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56909A6E" w14:textId="77777777" w:rsidTr="003C2262">
        <w:trPr>
          <w:trHeight w:hRule="exact" w:val="1418"/>
        </w:trPr>
        <w:tc>
          <w:tcPr>
            <w:tcW w:w="1428" w:type="dxa"/>
            <w:gridSpan w:val="2"/>
          </w:tcPr>
          <w:p w14:paraId="6C046B3F" w14:textId="77777777" w:rsidR="00AA662C" w:rsidRPr="00F06651" w:rsidRDefault="00AA662C" w:rsidP="003C2262">
            <w:pPr>
              <w:pStyle w:val="Heading1"/>
            </w:pPr>
            <w:bookmarkStart w:id="0" w:name="_Toc400020851"/>
            <w:bookmarkStart w:id="1" w:name="_Toc400106136"/>
            <w:bookmarkStart w:id="2" w:name="_Toc406493530"/>
            <w:bookmarkStart w:id="3" w:name="_Toc406501464"/>
            <w:r w:rsidRPr="00F06651">
              <w:rPr>
                <w:noProof/>
                <w:lang w:val="en-US" w:eastAsia="zh-CN"/>
              </w:rPr>
              <w:drawing>
                <wp:anchor distT="0" distB="0" distL="114300" distR="114300" simplePos="0" relativeHeight="251657728" behindDoc="0" locked="0" layoutInCell="0" allowOverlap="1" wp14:anchorId="508D4D2A" wp14:editId="57D61927">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p>
          <w:p w14:paraId="009352B7" w14:textId="77777777" w:rsidR="00AA662C" w:rsidRPr="00F06651" w:rsidRDefault="00AA662C" w:rsidP="003C2262">
            <w:pPr>
              <w:spacing w:before="0"/>
              <w:rPr>
                <w:b/>
                <w:sz w:val="16"/>
              </w:rPr>
            </w:pPr>
          </w:p>
        </w:tc>
        <w:tc>
          <w:tcPr>
            <w:tcW w:w="8520" w:type="dxa"/>
            <w:gridSpan w:val="3"/>
          </w:tcPr>
          <w:p w14:paraId="2ED8EFA7" w14:textId="77777777" w:rsidR="00AA662C" w:rsidRPr="00F06651" w:rsidRDefault="00AA662C" w:rsidP="003C2262">
            <w:pPr>
              <w:spacing w:before="0"/>
              <w:rPr>
                <w:rFonts w:ascii="Arial" w:hAnsi="Arial" w:cs="Arial"/>
              </w:rPr>
            </w:pPr>
          </w:p>
          <w:p w14:paraId="536EA3D9"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3143A1C8" w14:textId="77777777" w:rsidTr="003C2262">
        <w:trPr>
          <w:trHeight w:hRule="exact" w:val="992"/>
        </w:trPr>
        <w:tc>
          <w:tcPr>
            <w:tcW w:w="1428" w:type="dxa"/>
            <w:gridSpan w:val="2"/>
          </w:tcPr>
          <w:p w14:paraId="048140FC" w14:textId="77777777" w:rsidR="00AA662C" w:rsidRPr="00F06651" w:rsidRDefault="00AA662C" w:rsidP="003C2262">
            <w:pPr>
              <w:spacing w:before="0"/>
            </w:pPr>
          </w:p>
        </w:tc>
        <w:tc>
          <w:tcPr>
            <w:tcW w:w="8520" w:type="dxa"/>
            <w:gridSpan w:val="3"/>
          </w:tcPr>
          <w:p w14:paraId="6DA6C0E9" w14:textId="77777777" w:rsidR="00AA662C" w:rsidRPr="00F06651" w:rsidRDefault="00AA662C" w:rsidP="003C2262"/>
        </w:tc>
      </w:tr>
      <w:tr w:rsidR="00AA662C" w:rsidRPr="00F06651" w14:paraId="744F0515" w14:textId="77777777" w:rsidTr="003C2262">
        <w:tblPrEx>
          <w:tblCellMar>
            <w:left w:w="85" w:type="dxa"/>
            <w:right w:w="85" w:type="dxa"/>
          </w:tblCellMar>
        </w:tblPrEx>
        <w:trPr>
          <w:gridBefore w:val="2"/>
          <w:wBefore w:w="1428" w:type="dxa"/>
        </w:trPr>
        <w:tc>
          <w:tcPr>
            <w:tcW w:w="2520" w:type="dxa"/>
          </w:tcPr>
          <w:p w14:paraId="0AA2484E" w14:textId="77777777" w:rsidR="00AA662C" w:rsidRPr="00F06651" w:rsidRDefault="00AA662C" w:rsidP="003C2262">
            <w:pPr>
              <w:rPr>
                <w:b/>
                <w:sz w:val="18"/>
              </w:rPr>
            </w:pPr>
            <w:bookmarkStart w:id="4" w:name="dnume" w:colFirst="1" w:colLast="1"/>
            <w:r w:rsidRPr="00F06651">
              <w:rPr>
                <w:rFonts w:ascii="Arial" w:hAnsi="Arial"/>
                <w:b/>
                <w:spacing w:val="40"/>
                <w:sz w:val="72"/>
              </w:rPr>
              <w:t>ITU-T</w:t>
            </w:r>
          </w:p>
        </w:tc>
        <w:tc>
          <w:tcPr>
            <w:tcW w:w="6000" w:type="dxa"/>
            <w:gridSpan w:val="2"/>
          </w:tcPr>
          <w:p w14:paraId="0EBC993A" w14:textId="45ACC736" w:rsidR="00AA662C" w:rsidRPr="00F06651" w:rsidRDefault="0041408A"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6F76ECD1" w14:textId="77777777" w:rsidTr="004C37E7">
        <w:tblPrEx>
          <w:tblCellMar>
            <w:left w:w="85" w:type="dxa"/>
            <w:right w:w="85" w:type="dxa"/>
          </w:tblCellMar>
        </w:tblPrEx>
        <w:trPr>
          <w:gridBefore w:val="2"/>
          <w:wBefore w:w="1428" w:type="dxa"/>
          <w:trHeight w:val="974"/>
        </w:trPr>
        <w:tc>
          <w:tcPr>
            <w:tcW w:w="3642" w:type="dxa"/>
            <w:gridSpan w:val="2"/>
          </w:tcPr>
          <w:p w14:paraId="1682ED9E" w14:textId="77777777" w:rsidR="00AA662C" w:rsidRPr="00F06651" w:rsidRDefault="004C37E7" w:rsidP="004C37E7">
            <w:pPr>
              <w:rPr>
                <w:b/>
              </w:rPr>
            </w:pPr>
            <w:bookmarkStart w:id="5" w:name="ddatee" w:colFirst="1" w:colLast="1"/>
            <w:bookmarkEnd w:id="4"/>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37E28AF5" w14:textId="77777777" w:rsidR="00AA662C" w:rsidRPr="00F06651" w:rsidRDefault="00AA662C" w:rsidP="003C2262">
            <w:pPr>
              <w:spacing w:before="0"/>
              <w:jc w:val="right"/>
              <w:rPr>
                <w:rFonts w:ascii="Arial" w:hAnsi="Arial" w:cs="Arial"/>
                <w:sz w:val="28"/>
              </w:rPr>
            </w:pPr>
          </w:p>
          <w:p w14:paraId="08F9BA90" w14:textId="77777777" w:rsidR="00AA662C" w:rsidRPr="00F06651" w:rsidRDefault="00AA662C" w:rsidP="00BC39FE">
            <w:pPr>
              <w:spacing w:before="0"/>
              <w:jc w:val="right"/>
              <w:rPr>
                <w:rFonts w:ascii="Arial" w:hAnsi="Arial" w:cs="Arial"/>
                <w:sz w:val="28"/>
              </w:rPr>
            </w:pPr>
            <w:r w:rsidRPr="00F06651">
              <w:rPr>
                <w:rFonts w:ascii="Arial" w:hAnsi="Arial" w:cs="Arial"/>
                <w:sz w:val="28"/>
              </w:rPr>
              <w:t>(</w:t>
            </w:r>
            <w:r w:rsidR="00BC39FE">
              <w:rPr>
                <w:rFonts w:ascii="Arial" w:hAnsi="Arial" w:cs="Arial"/>
                <w:sz w:val="28"/>
              </w:rPr>
              <w:t>10</w:t>
            </w:r>
            <w:r w:rsidRPr="00F06651">
              <w:rPr>
                <w:rFonts w:ascii="Arial" w:hAnsi="Arial" w:cs="Arial"/>
                <w:sz w:val="28"/>
              </w:rPr>
              <w:t>/</w:t>
            </w:r>
            <w:r w:rsidR="00BC39FE">
              <w:rPr>
                <w:rFonts w:ascii="Arial" w:hAnsi="Arial" w:cs="Arial"/>
                <w:sz w:val="28"/>
              </w:rPr>
              <w:t>2014</w:t>
            </w:r>
            <w:r w:rsidRPr="00F06651">
              <w:rPr>
                <w:rFonts w:ascii="Arial" w:hAnsi="Arial" w:cs="Arial"/>
                <w:sz w:val="28"/>
              </w:rPr>
              <w:t>)</w:t>
            </w:r>
            <w:r w:rsidR="0049069D">
              <w:rPr>
                <w:rFonts w:ascii="Arial" w:hAnsi="Arial" w:cs="Arial"/>
                <w:sz w:val="28"/>
              </w:rPr>
              <w:t xml:space="preserve"> </w:t>
            </w:r>
          </w:p>
        </w:tc>
      </w:tr>
      <w:tr w:rsidR="00AA662C" w:rsidRPr="00F06651" w14:paraId="13D2127D" w14:textId="77777777" w:rsidTr="003C2262">
        <w:trPr>
          <w:cantSplit/>
          <w:trHeight w:hRule="exact" w:val="3402"/>
        </w:trPr>
        <w:tc>
          <w:tcPr>
            <w:tcW w:w="1418" w:type="dxa"/>
          </w:tcPr>
          <w:p w14:paraId="40680B35" w14:textId="77777777"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14:paraId="7282BEB3"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1CDAE00D" w14:textId="77777777" w:rsidR="00AA662C" w:rsidRPr="00F06651" w:rsidRDefault="00AA662C" w:rsidP="003C2262">
            <w:pPr>
              <w:tabs>
                <w:tab w:val="right" w:pos="9639"/>
              </w:tabs>
              <w:rPr>
                <w:rFonts w:ascii="Arial" w:hAnsi="Arial" w:cs="Arial"/>
                <w:sz w:val="32"/>
              </w:rPr>
            </w:pPr>
          </w:p>
        </w:tc>
      </w:tr>
      <w:tr w:rsidR="00AA662C" w:rsidRPr="00F06651" w14:paraId="6B0B93EC" w14:textId="77777777" w:rsidTr="003C2262">
        <w:trPr>
          <w:cantSplit/>
          <w:trHeight w:hRule="exact" w:val="4536"/>
        </w:trPr>
        <w:tc>
          <w:tcPr>
            <w:tcW w:w="1418" w:type="dxa"/>
          </w:tcPr>
          <w:p w14:paraId="7D1C0EFD" w14:textId="77777777"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14:paraId="3877E7FD" w14:textId="77777777" w:rsidR="00AA662C" w:rsidRPr="00B03F00" w:rsidRDefault="002853FE" w:rsidP="00844F34">
            <w:pPr>
              <w:tabs>
                <w:tab w:val="right" w:pos="9639"/>
              </w:tabs>
              <w:rPr>
                <w:rFonts w:ascii="Arial" w:hAnsi="Arial"/>
                <w:b/>
                <w:bCs/>
                <w:sz w:val="36"/>
              </w:rPr>
            </w:pPr>
            <w:r>
              <w:rPr>
                <w:rFonts w:ascii="Arial" w:hAnsi="Arial"/>
                <w:b/>
                <w:bCs/>
                <w:sz w:val="36"/>
              </w:rPr>
              <w:t>Smart water management in c</w:t>
            </w:r>
            <w:r w:rsidR="00B03F00" w:rsidRPr="00B03F00">
              <w:rPr>
                <w:rFonts w:ascii="Arial" w:hAnsi="Arial"/>
                <w:b/>
                <w:bCs/>
                <w:sz w:val="36"/>
              </w:rPr>
              <w:t>ities</w:t>
            </w:r>
            <w:r w:rsidR="00CF717A">
              <w:rPr>
                <w:rFonts w:ascii="Arial" w:hAnsi="Arial"/>
                <w:b/>
                <w:bCs/>
                <w:sz w:val="36"/>
              </w:rPr>
              <w:t xml:space="preserve"> </w:t>
            </w:r>
          </w:p>
        </w:tc>
      </w:tr>
      <w:bookmarkEnd w:id="7"/>
      <w:tr w:rsidR="00AA662C" w:rsidRPr="00F06651" w14:paraId="2B400B80" w14:textId="77777777" w:rsidTr="003C2262">
        <w:trPr>
          <w:cantSplit/>
          <w:trHeight w:hRule="exact" w:val="1418"/>
        </w:trPr>
        <w:tc>
          <w:tcPr>
            <w:tcW w:w="1418" w:type="dxa"/>
          </w:tcPr>
          <w:p w14:paraId="3636BBB9" w14:textId="77777777" w:rsidR="00AA662C" w:rsidRPr="00F06651" w:rsidRDefault="00AA662C" w:rsidP="003C2262">
            <w:pPr>
              <w:tabs>
                <w:tab w:val="right" w:pos="9639"/>
              </w:tabs>
              <w:rPr>
                <w:rFonts w:ascii="Arial" w:hAnsi="Arial"/>
                <w:sz w:val="18"/>
              </w:rPr>
            </w:pPr>
          </w:p>
        </w:tc>
        <w:tc>
          <w:tcPr>
            <w:tcW w:w="8530" w:type="dxa"/>
            <w:gridSpan w:val="4"/>
            <w:vAlign w:val="bottom"/>
          </w:tcPr>
          <w:p w14:paraId="6CCC6CC4" w14:textId="77777777" w:rsidR="00AA662C" w:rsidRPr="00F06651" w:rsidRDefault="00AA662C" w:rsidP="003C2262">
            <w:pPr>
              <w:tabs>
                <w:tab w:val="right" w:pos="9639"/>
              </w:tabs>
              <w:spacing w:before="60" w:after="240"/>
              <w:rPr>
                <w:rFonts w:ascii="Arial" w:hAnsi="Arial" w:cs="Arial"/>
                <w:sz w:val="32"/>
              </w:rPr>
            </w:pPr>
            <w:bookmarkStart w:id="8" w:name="dnum2e"/>
            <w:bookmarkEnd w:id="8"/>
            <w:r w:rsidRPr="00F06651">
              <w:rPr>
                <w:rFonts w:ascii="Arial" w:hAnsi="Arial" w:cs="Arial"/>
                <w:sz w:val="32"/>
              </w:rPr>
              <w:t>Focus Group Technical Report</w:t>
            </w:r>
          </w:p>
          <w:p w14:paraId="79757CC2" w14:textId="77777777" w:rsidR="00AA662C" w:rsidRPr="00F06651" w:rsidRDefault="00AA662C" w:rsidP="003C2262">
            <w:pPr>
              <w:tabs>
                <w:tab w:val="right" w:pos="9639"/>
              </w:tabs>
              <w:spacing w:before="60"/>
              <w:rPr>
                <w:rFonts w:ascii="Arial" w:hAnsi="Arial" w:cs="Arial"/>
                <w:sz w:val="32"/>
              </w:rPr>
            </w:pPr>
          </w:p>
        </w:tc>
      </w:tr>
    </w:tbl>
    <w:p w14:paraId="5305EC10"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4B8FBF4A" wp14:editId="64AA56B8">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253E155B"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59C5FAFB" w14:textId="77777777" w:rsidR="00AA662C" w:rsidRPr="00F06651" w:rsidRDefault="00AA662C" w:rsidP="00AA662C">
      <w:pPr>
        <w:spacing w:before="480"/>
        <w:jc w:val="center"/>
        <w:rPr>
          <w:sz w:val="22"/>
        </w:rPr>
      </w:pPr>
      <w:r w:rsidRPr="00F06651">
        <w:rPr>
          <w:sz w:val="22"/>
        </w:rPr>
        <w:lastRenderedPageBreak/>
        <w:t>FOREWORD</w:t>
      </w:r>
    </w:p>
    <w:p w14:paraId="1B3A4E7F" w14:textId="77777777" w:rsidR="00AA662C" w:rsidRPr="00F06651" w:rsidRDefault="00AA662C" w:rsidP="00AA662C">
      <w:pPr>
        <w:rPr>
          <w:sz w:val="22"/>
        </w:rPr>
      </w:pPr>
      <w:r w:rsidRPr="00F06651">
        <w:rPr>
          <w:sz w:val="22"/>
        </w:rPr>
        <w:t>The International Telecommunication Union (ITU) is the United Nations specialized agency in the field of tele</w:t>
      </w:r>
      <w:r w:rsidRPr="00F06651">
        <w:rPr>
          <w:sz w:val="22"/>
        </w:rPr>
        <w:softHyphen/>
        <w:t>com</w:t>
      </w:r>
      <w:r w:rsidRPr="00F06651">
        <w:rPr>
          <w:sz w:val="22"/>
        </w:rPr>
        <w:softHyphen/>
        <w:t>mu</w:t>
      </w:r>
      <w:r w:rsidRPr="00F06651">
        <w:rPr>
          <w:sz w:val="22"/>
        </w:rPr>
        <w:softHyphen/>
        <w:t>ni</w:t>
      </w:r>
      <w:r w:rsidRPr="00F06651">
        <w:rPr>
          <w:sz w:val="22"/>
        </w:rPr>
        <w:softHyphen/>
        <w:t>ca</w:t>
      </w:r>
      <w:r w:rsidRPr="00F06651">
        <w:rPr>
          <w:sz w:val="22"/>
        </w:rPr>
        <w:softHyphen/>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w:t>
      </w:r>
      <w:r w:rsidR="0041408A">
        <w:rPr>
          <w:sz w:val="22"/>
        </w:rPr>
        <w:t>,</w:t>
      </w:r>
      <w:r w:rsidRPr="00F06651">
        <w:rPr>
          <w:sz w:val="22"/>
        </w:rPr>
        <w:t xml:space="preserve"> and tariff questions and issuing Recommendations on them with a view to standardizing telecommunications on a worldwide basis.</w:t>
      </w:r>
    </w:p>
    <w:p w14:paraId="26E2136A" w14:textId="6417B2ED" w:rsidR="00AA662C" w:rsidRPr="00F06651" w:rsidRDefault="00AA662C" w:rsidP="00AA662C">
      <w:pPr>
        <w:rPr>
          <w:sz w:val="22"/>
        </w:rPr>
      </w:pPr>
      <w:r w:rsidRPr="00F06651">
        <w:rPr>
          <w:sz w:val="22"/>
        </w:rPr>
        <w:t xml:space="preserve">The procedures for establishment of focus groups are defined in Recommendation ITU-T A.7. ITU-T Study Group 5 </w:t>
      </w:r>
      <w:r w:rsidR="0041408A">
        <w:rPr>
          <w:sz w:val="22"/>
        </w:rPr>
        <w:t xml:space="preserve">set up the ITU-T Focus Group on Smart Sustainable Cities (FG-SCC) </w:t>
      </w:r>
      <w:r w:rsidRPr="00F06651">
        <w:rPr>
          <w:sz w:val="22"/>
        </w:rPr>
        <w:t>at its meeting in February 2013. ITU-T Study Group 5 is the parent group of FG</w:t>
      </w:r>
      <w:r w:rsidR="0041408A">
        <w:rPr>
          <w:sz w:val="22"/>
        </w:rPr>
        <w:t>-</w:t>
      </w:r>
      <w:r w:rsidRPr="00F06651">
        <w:rPr>
          <w:sz w:val="22"/>
        </w:rPr>
        <w:t>SSC.</w:t>
      </w:r>
    </w:p>
    <w:p w14:paraId="4A0F829A" w14:textId="77777777" w:rsidR="00AA662C" w:rsidRPr="00F06651" w:rsidRDefault="00AA662C" w:rsidP="00AA662C">
      <w:pPr>
        <w:rPr>
          <w:sz w:val="22"/>
        </w:rPr>
      </w:pPr>
      <w:r w:rsidRPr="00F06651">
        <w:rPr>
          <w:sz w:val="22"/>
        </w:rPr>
        <w:t>Deliverables of focus groups can take the form of technical reports, specifications, etc.</w:t>
      </w:r>
      <w:r w:rsidR="0041408A">
        <w:rPr>
          <w:sz w:val="22"/>
        </w:rPr>
        <w:t>,</w:t>
      </w:r>
      <w:r w:rsidRPr="00F06651">
        <w:rPr>
          <w:sz w:val="22"/>
        </w:rPr>
        <w:t xml:space="preserve"> and aim to provide material for consideration by the parent group in its standardization activities. Deliverables of focus groups are not ITU-T Recommendations.</w:t>
      </w:r>
    </w:p>
    <w:p w14:paraId="50123785" w14:textId="77777777" w:rsidR="00AA662C" w:rsidRPr="00F06651" w:rsidRDefault="00AA662C" w:rsidP="00AA662C">
      <w:pPr>
        <w:jc w:val="center"/>
        <w:rPr>
          <w:sz w:val="22"/>
        </w:rPr>
      </w:pP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8F0068" w:rsidRPr="00A40934" w14:paraId="13987089" w14:textId="77777777" w:rsidTr="005F69A2">
        <w:trPr>
          <w:trHeight w:val="7767"/>
          <w:jc w:val="center"/>
        </w:trPr>
        <w:tc>
          <w:tcPr>
            <w:tcW w:w="8929" w:type="dxa"/>
            <w:shd w:val="clear" w:color="auto" w:fill="auto"/>
          </w:tcPr>
          <w:p w14:paraId="6D9B3E00" w14:textId="77777777" w:rsidR="008F0068" w:rsidRPr="00592D1A" w:rsidRDefault="008F0068" w:rsidP="005F69A2">
            <w:pPr>
              <w:jc w:val="center"/>
              <w:rPr>
                <w:b/>
                <w:sz w:val="22"/>
                <w:szCs w:val="22"/>
              </w:rPr>
            </w:pPr>
            <w:r w:rsidRPr="00592D1A">
              <w:rPr>
                <w:b/>
                <w:sz w:val="22"/>
                <w:szCs w:val="22"/>
              </w:rPr>
              <w:t>SERIES OF FG-SSC TECHNICAL REPORTS</w:t>
            </w:r>
            <w:r>
              <w:rPr>
                <w:b/>
                <w:sz w:val="22"/>
                <w:szCs w:val="22"/>
              </w:rPr>
              <w:t>/SPECIFICATIONS</w:t>
            </w:r>
          </w:p>
          <w:p w14:paraId="77A66C59" w14:textId="77777777" w:rsidR="008F0068" w:rsidRPr="00383E05" w:rsidRDefault="008F0068" w:rsidP="005F69A2">
            <w:pPr>
              <w:spacing w:before="60"/>
              <w:rPr>
                <w:sz w:val="20"/>
                <w:lang w:eastAsia="x-none"/>
              </w:rPr>
            </w:pPr>
            <w:r w:rsidRPr="00383E05">
              <w:rPr>
                <w:sz w:val="20"/>
              </w:rPr>
              <w:t>Technical Report on "Smart sustainable cities: a guide for city leaders"</w:t>
            </w:r>
          </w:p>
          <w:p w14:paraId="46979754" w14:textId="77777777" w:rsidR="008F0068" w:rsidRPr="00383E05" w:rsidRDefault="008F0068" w:rsidP="005F69A2">
            <w:pPr>
              <w:spacing w:before="60"/>
              <w:rPr>
                <w:sz w:val="20"/>
              </w:rPr>
            </w:pPr>
            <w:r w:rsidRPr="00383E05">
              <w:rPr>
                <w:sz w:val="20"/>
              </w:rPr>
              <w:t xml:space="preserve">Technical Report on "Master plan for smart sustainable cities" </w:t>
            </w:r>
          </w:p>
          <w:p w14:paraId="40955B3D" w14:textId="77777777" w:rsidR="008F0068" w:rsidRPr="00383E05" w:rsidRDefault="008F0068" w:rsidP="005F69A2">
            <w:pPr>
              <w:spacing w:before="60"/>
              <w:rPr>
                <w:sz w:val="20"/>
              </w:rPr>
            </w:pPr>
            <w:r w:rsidRPr="00383E05">
              <w:rPr>
                <w:sz w:val="20"/>
              </w:rPr>
              <w:t>Technical Report on "An overview of smart sustainable cities and the role of information and communication technologies"</w:t>
            </w:r>
          </w:p>
          <w:p w14:paraId="3CDA1850" w14:textId="77777777" w:rsidR="008F0068" w:rsidRPr="00383E05" w:rsidRDefault="008F0068" w:rsidP="005F69A2">
            <w:pPr>
              <w:spacing w:before="60"/>
              <w:rPr>
                <w:sz w:val="20"/>
              </w:rPr>
            </w:pPr>
            <w:r w:rsidRPr="00383E05">
              <w:rPr>
                <w:sz w:val="20"/>
              </w:rPr>
              <w:t>Technical Report on "Smart sustainable cities: an analysis of definitions"</w:t>
            </w:r>
          </w:p>
          <w:p w14:paraId="15E39726" w14:textId="77777777" w:rsidR="008F0068" w:rsidRPr="00383E05" w:rsidRDefault="008F0068" w:rsidP="005F69A2">
            <w:pPr>
              <w:spacing w:before="60"/>
              <w:rPr>
                <w:sz w:val="20"/>
              </w:rPr>
            </w:pPr>
            <w:r w:rsidRPr="00383E05">
              <w:rPr>
                <w:sz w:val="20"/>
              </w:rPr>
              <w:t>Technical Report on "Smart water management in cities"</w:t>
            </w:r>
          </w:p>
          <w:p w14:paraId="572A375D" w14:textId="77777777" w:rsidR="008F0068" w:rsidRPr="00383E05" w:rsidRDefault="008F0068" w:rsidP="005F69A2">
            <w:pPr>
              <w:spacing w:before="60"/>
              <w:rPr>
                <w:sz w:val="20"/>
              </w:rPr>
            </w:pPr>
            <w:r w:rsidRPr="00383E05">
              <w:rPr>
                <w:sz w:val="20"/>
              </w:rPr>
              <w:t>Technical Report on "Electromagnetic field (EMF) considerations in smart sustainable cities"</w:t>
            </w:r>
          </w:p>
          <w:p w14:paraId="099ACB39" w14:textId="77777777" w:rsidR="008F0068" w:rsidRPr="00383E05" w:rsidRDefault="008F0068" w:rsidP="005F69A2">
            <w:pPr>
              <w:spacing w:before="60"/>
              <w:rPr>
                <w:sz w:val="20"/>
              </w:rPr>
            </w:pPr>
            <w:r w:rsidRPr="00383E05">
              <w:rPr>
                <w:sz w:val="20"/>
              </w:rPr>
              <w:t>Technical Specifications on "Overview of key performance indicators in smart sustainable cities"</w:t>
            </w:r>
          </w:p>
          <w:p w14:paraId="1272F46B" w14:textId="77777777" w:rsidR="008F0068" w:rsidRPr="00383E05" w:rsidRDefault="008F0068" w:rsidP="005F69A2">
            <w:pPr>
              <w:spacing w:before="60"/>
              <w:rPr>
                <w:sz w:val="20"/>
              </w:rPr>
            </w:pPr>
            <w:r w:rsidRPr="00383E05">
              <w:rPr>
                <w:sz w:val="20"/>
              </w:rPr>
              <w:t>Technical Report on "Information and communication technologies for climate change adaptation in cities"</w:t>
            </w:r>
          </w:p>
          <w:p w14:paraId="5F1774E0" w14:textId="77777777" w:rsidR="008F0068" w:rsidRPr="00383E05" w:rsidRDefault="008F0068" w:rsidP="005F69A2">
            <w:pPr>
              <w:spacing w:before="60"/>
              <w:rPr>
                <w:sz w:val="20"/>
              </w:rPr>
            </w:pPr>
            <w:r w:rsidRPr="00383E05">
              <w:rPr>
                <w:sz w:val="20"/>
              </w:rPr>
              <w:t xml:space="preserve">Technical Report on "Cybersecurity, data protection and cyber resilience in smart sustainable cities" </w:t>
            </w:r>
          </w:p>
          <w:p w14:paraId="21EBA492" w14:textId="77777777" w:rsidR="008F0068" w:rsidRPr="00383E05" w:rsidRDefault="008F0068" w:rsidP="005F69A2">
            <w:pPr>
              <w:spacing w:before="60"/>
              <w:rPr>
                <w:sz w:val="20"/>
              </w:rPr>
            </w:pPr>
            <w:r w:rsidRPr="00383E05">
              <w:rPr>
                <w:sz w:val="20"/>
              </w:rPr>
              <w:t xml:space="preserve">Technical Report on "Integrated management for smart sustainable cities" </w:t>
            </w:r>
          </w:p>
          <w:p w14:paraId="68153DCB" w14:textId="77777777" w:rsidR="008F0068" w:rsidRPr="00383E05" w:rsidRDefault="008F0068" w:rsidP="005F69A2">
            <w:pPr>
              <w:spacing w:before="60"/>
              <w:rPr>
                <w:sz w:val="20"/>
              </w:rPr>
            </w:pPr>
            <w:r w:rsidRPr="00383E05">
              <w:rPr>
                <w:sz w:val="20"/>
              </w:rPr>
              <w:t>Technical Report on "Key performance indicators definitions for smart sustainable cities"</w:t>
            </w:r>
          </w:p>
          <w:p w14:paraId="11F07CE6" w14:textId="77777777" w:rsidR="008F0068" w:rsidRPr="00383E05" w:rsidRDefault="008F0068" w:rsidP="005F69A2">
            <w:pPr>
              <w:spacing w:before="60"/>
              <w:rPr>
                <w:sz w:val="20"/>
              </w:rPr>
            </w:pPr>
            <w:r w:rsidRPr="00383E05">
              <w:rPr>
                <w:sz w:val="20"/>
              </w:rPr>
              <w:t>Technical Specifications on "Key performance indicators related to the use of information and communication technology in smart sustainable cities"</w:t>
            </w:r>
          </w:p>
          <w:p w14:paraId="51F44976" w14:textId="77777777" w:rsidR="008F0068" w:rsidRPr="00383E05" w:rsidRDefault="008F0068" w:rsidP="005F69A2">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3B31FC4" w14:textId="77777777" w:rsidR="008F0068" w:rsidRPr="00383E05" w:rsidRDefault="008F0068" w:rsidP="005F69A2">
            <w:pPr>
              <w:spacing w:before="60"/>
              <w:rPr>
                <w:sz w:val="20"/>
              </w:rPr>
            </w:pPr>
            <w:r w:rsidRPr="00383E05">
              <w:rPr>
                <w:sz w:val="20"/>
              </w:rPr>
              <w:t>Technical Report on "Standardization roadmap for smart sustainable cities"</w:t>
            </w:r>
          </w:p>
          <w:p w14:paraId="29D66B43" w14:textId="77777777" w:rsidR="008F0068" w:rsidRPr="00383E05" w:rsidRDefault="008F0068" w:rsidP="005F69A2">
            <w:pPr>
              <w:spacing w:before="60"/>
              <w:rPr>
                <w:sz w:val="20"/>
              </w:rPr>
            </w:pPr>
            <w:r w:rsidRPr="00383E05">
              <w:rPr>
                <w:sz w:val="20"/>
              </w:rPr>
              <w:t>Technical Report on "Setting the stage for stakeholders’ engagement in smart sustainable cities"</w:t>
            </w:r>
          </w:p>
          <w:p w14:paraId="21DDA0A4" w14:textId="77777777" w:rsidR="008F0068" w:rsidRPr="00383E05" w:rsidRDefault="008F0068" w:rsidP="005F69A2">
            <w:pPr>
              <w:spacing w:before="60"/>
              <w:rPr>
                <w:sz w:val="20"/>
              </w:rPr>
            </w:pPr>
            <w:r w:rsidRPr="00383E05">
              <w:rPr>
                <w:sz w:val="20"/>
              </w:rPr>
              <w:t xml:space="preserve">Technical Report on "Overview of smart sustainable cities infrastructure" </w:t>
            </w:r>
          </w:p>
          <w:p w14:paraId="4E686900" w14:textId="77777777" w:rsidR="008F0068" w:rsidRPr="00383E05" w:rsidRDefault="008F0068" w:rsidP="005F69A2">
            <w:pPr>
              <w:spacing w:before="60"/>
              <w:rPr>
                <w:sz w:val="20"/>
              </w:rPr>
            </w:pPr>
            <w:r w:rsidRPr="00383E05">
              <w:rPr>
                <w:sz w:val="20"/>
              </w:rPr>
              <w:t>Technical Specifications on "Setting the framework for an ICT architecture of a smart sustainable city"</w:t>
            </w:r>
          </w:p>
          <w:p w14:paraId="16911266" w14:textId="77777777" w:rsidR="008F0068" w:rsidRPr="00383E05" w:rsidRDefault="008F0068" w:rsidP="005F69A2">
            <w:pPr>
              <w:spacing w:before="60"/>
              <w:rPr>
                <w:sz w:val="20"/>
              </w:rPr>
            </w:pPr>
            <w:r w:rsidRPr="00383E05">
              <w:rPr>
                <w:sz w:val="20"/>
              </w:rPr>
              <w:t xml:space="preserve">Technical Specifications on "Multi-service infrastructure for smart sustainable cities in new-development areas" </w:t>
            </w:r>
          </w:p>
          <w:p w14:paraId="567B8E06" w14:textId="77777777" w:rsidR="008F0068" w:rsidRPr="00383E05" w:rsidRDefault="008F0068" w:rsidP="005F69A2">
            <w:pPr>
              <w:spacing w:before="60"/>
              <w:rPr>
                <w:sz w:val="20"/>
              </w:rPr>
            </w:pPr>
            <w:r w:rsidRPr="00383E05">
              <w:rPr>
                <w:sz w:val="20"/>
              </w:rPr>
              <w:t xml:space="preserve">Technical Report on "Intelligent sustainable buildings for smart sustainable cities" </w:t>
            </w:r>
          </w:p>
          <w:p w14:paraId="5D045425" w14:textId="77777777" w:rsidR="008F0068" w:rsidRPr="00383E05" w:rsidRDefault="008F0068" w:rsidP="005F69A2">
            <w:pPr>
              <w:spacing w:before="60"/>
              <w:rPr>
                <w:sz w:val="20"/>
              </w:rPr>
            </w:pPr>
            <w:r w:rsidRPr="00383E05">
              <w:rPr>
                <w:sz w:val="20"/>
              </w:rPr>
              <w:t>Technical Report on "Anonymization infrastructure and open data in smart sustainable cities"</w:t>
            </w:r>
          </w:p>
          <w:p w14:paraId="0A1CF2BA" w14:textId="77777777" w:rsidR="008F0068" w:rsidRPr="00383E05" w:rsidRDefault="008F0068" w:rsidP="005F69A2">
            <w:pPr>
              <w:spacing w:before="60"/>
              <w:rPr>
                <w:b/>
                <w:sz w:val="20"/>
              </w:rPr>
            </w:pPr>
            <w:r w:rsidRPr="00383E05">
              <w:rPr>
                <w:sz w:val="20"/>
              </w:rPr>
              <w:t>Technical Report on "Standardization activities for smart sustainable cities"</w:t>
            </w:r>
          </w:p>
        </w:tc>
      </w:tr>
    </w:tbl>
    <w:p w14:paraId="7839C808" w14:textId="77777777" w:rsidR="004C37E7" w:rsidRPr="00F06651" w:rsidRDefault="004C37E7" w:rsidP="00AA662C">
      <w:pPr>
        <w:jc w:val="center"/>
        <w:rPr>
          <w:sz w:val="22"/>
        </w:rPr>
      </w:pPr>
    </w:p>
    <w:p w14:paraId="5BBBC6CD" w14:textId="77777777" w:rsidR="00AA662C" w:rsidRPr="00F06651" w:rsidRDefault="00AA662C" w:rsidP="00AA662C">
      <w:pPr>
        <w:jc w:val="center"/>
        <w:rPr>
          <w:sz w:val="22"/>
        </w:rPr>
      </w:pPr>
      <w:r w:rsidRPr="00F06651">
        <w:rPr>
          <w:sz w:val="22"/>
        </w:rPr>
        <w:sym w:font="Symbol" w:char="F0E3"/>
      </w:r>
      <w:r w:rsidRPr="00F06651">
        <w:rPr>
          <w:sz w:val="22"/>
        </w:rPr>
        <w:t> ITU </w:t>
      </w:r>
      <w:bookmarkStart w:id="9" w:name="iiannee"/>
      <w:bookmarkEnd w:id="9"/>
      <w:r w:rsidRPr="00F06651">
        <w:rPr>
          <w:sz w:val="22"/>
        </w:rPr>
        <w:t>2014</w:t>
      </w:r>
    </w:p>
    <w:p w14:paraId="4DC695E4"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5671297D" w14:textId="5A21FCA1" w:rsidR="008F0068" w:rsidRDefault="008F0068">
      <w:pPr>
        <w:tabs>
          <w:tab w:val="clear" w:pos="794"/>
          <w:tab w:val="clear" w:pos="1191"/>
          <w:tab w:val="clear" w:pos="1588"/>
          <w:tab w:val="clear" w:pos="1985"/>
        </w:tabs>
        <w:overflowPunct/>
        <w:autoSpaceDE/>
        <w:autoSpaceDN/>
        <w:adjustRightInd/>
        <w:spacing w:before="0"/>
        <w:jc w:val="left"/>
        <w:textAlignment w:val="auto"/>
      </w:pPr>
      <w:r>
        <w:br w:type="page"/>
      </w:r>
    </w:p>
    <w:p w14:paraId="64E5838E" w14:textId="77777777" w:rsidR="00FA3D51" w:rsidRDefault="00FA3D51" w:rsidP="00FA3D51">
      <w:bookmarkStart w:id="10" w:name="_GoBack"/>
      <w:bookmarkEnd w:id="10"/>
    </w:p>
    <w:p w14:paraId="4E517C32" w14:textId="77777777" w:rsidR="00FA3D51" w:rsidRPr="00B03F00" w:rsidRDefault="002853FE" w:rsidP="00B03F00">
      <w:pPr>
        <w:spacing w:before="5040"/>
        <w:jc w:val="center"/>
        <w:rPr>
          <w:b/>
          <w:bCs/>
          <w:sz w:val="52"/>
          <w:szCs w:val="52"/>
          <w:lang w:eastAsia="ko-KR"/>
        </w:rPr>
      </w:pPr>
      <w:r>
        <w:rPr>
          <w:b/>
          <w:bCs/>
          <w:sz w:val="52"/>
          <w:szCs w:val="52"/>
          <w:lang w:eastAsia="ko-KR"/>
        </w:rPr>
        <w:t>Smart water management in c</w:t>
      </w:r>
      <w:r w:rsidR="00B03F00" w:rsidRPr="00B03F00">
        <w:rPr>
          <w:b/>
          <w:bCs/>
          <w:sz w:val="52"/>
          <w:szCs w:val="52"/>
          <w:lang w:eastAsia="ko-KR"/>
        </w:rPr>
        <w:t>ities</w:t>
      </w:r>
      <w:r w:rsidR="00F57B1F">
        <w:rPr>
          <w:b/>
          <w:bCs/>
          <w:sz w:val="52"/>
          <w:szCs w:val="52"/>
          <w:lang w:eastAsia="ko-KR"/>
        </w:rPr>
        <w:t xml:space="preserve"> </w:t>
      </w:r>
    </w:p>
    <w:p w14:paraId="27167790" w14:textId="77777777" w:rsidR="00FA3D51" w:rsidRDefault="00FA3D51" w:rsidP="00FA3D51">
      <w:r>
        <w:br w:type="page"/>
      </w:r>
    </w:p>
    <w:p w14:paraId="23F58A48" w14:textId="77777777" w:rsidR="000C5E8A" w:rsidRPr="000C5E8A" w:rsidRDefault="000C5E8A" w:rsidP="000C5E8A">
      <w:pPr>
        <w:pStyle w:val="Headingb"/>
      </w:pPr>
      <w:r w:rsidRPr="000C5E8A">
        <w:lastRenderedPageBreak/>
        <w:t xml:space="preserve">Acknowledgements </w:t>
      </w:r>
    </w:p>
    <w:p w14:paraId="7ABF5081" w14:textId="77777777" w:rsidR="00FB449B" w:rsidRDefault="00FB449B" w:rsidP="00FB449B">
      <w:r w:rsidRPr="00B03F00">
        <w:t xml:space="preserve">This Technical Report was researched and written by Paolo Gemma (Huawei), Ziqin Sang (Fiberhome Technologies Group), Amanda Mc Intosh (Carlo-Schmid Programme) and Angelica V Ospina (University of Manchester) as a contribution to ITU-T Focus Group on Smart Sustainable Cities (FG-SSC) and ITU-T Focus Group on Smart Water Management (FG-SWM).  </w:t>
      </w:r>
    </w:p>
    <w:p w14:paraId="18805D20" w14:textId="77777777" w:rsidR="00FB449B" w:rsidRPr="00B03F00" w:rsidRDefault="00FB449B" w:rsidP="00FB449B">
      <w:r>
        <w:t xml:space="preserve">The authors would like to thank </w:t>
      </w:r>
      <w:r w:rsidRPr="008F11B6">
        <w:t>ISO/TMB Smart Cities AG</w:t>
      </w:r>
      <w:r>
        <w:t xml:space="preserve"> for their valuable comments and contributions. </w:t>
      </w:r>
    </w:p>
    <w:p w14:paraId="6D5EBC8A" w14:textId="70CB7BAE" w:rsidR="005E2978" w:rsidRPr="000C5E8A" w:rsidRDefault="00FB449B" w:rsidP="00FB449B">
      <w:pPr>
        <w:rPr>
          <w:lang w:val="en-US"/>
        </w:rPr>
      </w:pPr>
      <w:r w:rsidRPr="00B03F00">
        <w:t xml:space="preserve">Additional information and materials relating to this report can be found at: </w:t>
      </w:r>
      <w:hyperlink r:id="rId11" w:history="1">
        <w:r w:rsidRPr="00B03F00">
          <w:rPr>
            <w:rStyle w:val="Hyperlink"/>
          </w:rPr>
          <w:t>www.itu.int/itu-t/climatechange</w:t>
        </w:r>
      </w:hyperlink>
      <w:r w:rsidRPr="00B03F00">
        <w:t xml:space="preserve">. If you would like to provide any additional information, please contact Cristina Bueti at </w:t>
      </w:r>
      <w:hyperlink r:id="rId12" w:history="1">
        <w:r w:rsidRPr="00B03F00">
          <w:rPr>
            <w:rStyle w:val="Hyperlink"/>
          </w:rPr>
          <w:t>t</w:t>
        </w:r>
      </w:hyperlink>
      <w:hyperlink r:id="rId13" w:history="1">
        <w:r w:rsidRPr="00B03F00">
          <w:rPr>
            <w:rStyle w:val="Hyperlink"/>
          </w:rPr>
          <w:t>sbsg5@itu.int</w:t>
        </w:r>
      </w:hyperlink>
      <w:r w:rsidRPr="00B03F00">
        <w:t>.</w:t>
      </w:r>
    </w:p>
    <w:p w14:paraId="6673EDD2" w14:textId="77777777" w:rsidR="00FA3D51" w:rsidRDefault="00FA3D51" w:rsidP="000C5E8A"/>
    <w:p w14:paraId="08777C84" w14:textId="77777777" w:rsidR="00715790" w:rsidRPr="00FA3D51" w:rsidRDefault="00715790" w:rsidP="00FA3D51"/>
    <w:p w14:paraId="6AF084A7"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281DFD6B" w14:textId="77777777" w:rsidR="00AA662C" w:rsidRPr="00B03F00" w:rsidRDefault="002853FE" w:rsidP="00B03F00">
      <w:pPr>
        <w:pStyle w:val="Reptitle"/>
        <w:rPr>
          <w:lang w:eastAsia="ko-KR"/>
        </w:rPr>
      </w:pPr>
      <w:r>
        <w:rPr>
          <w:bCs/>
          <w:lang w:eastAsia="ko-KR"/>
        </w:rPr>
        <w:lastRenderedPageBreak/>
        <w:t>Smart water management in c</w:t>
      </w:r>
      <w:r w:rsidR="00B03F00" w:rsidRPr="00B03F00">
        <w:rPr>
          <w:bCs/>
          <w:lang w:eastAsia="ko-KR"/>
        </w:rPr>
        <w:t>ities</w:t>
      </w:r>
      <w:r w:rsidR="00CF717A">
        <w:rPr>
          <w:bCs/>
          <w:lang w:eastAsia="ko-KR"/>
        </w:rPr>
        <w:t xml:space="preserve"> </w:t>
      </w:r>
    </w:p>
    <w:p w14:paraId="218FCA5D" w14:textId="77777777" w:rsidR="00EC47F7" w:rsidRDefault="00EC47F7" w:rsidP="00EC47F7">
      <w:pPr>
        <w:jc w:val="center"/>
        <w:rPr>
          <w:b/>
          <w:lang w:val="en-US"/>
        </w:rPr>
      </w:pPr>
      <w:r>
        <w:rPr>
          <w:b/>
          <w:lang w:val="en-US"/>
        </w:rPr>
        <w:t>Table of Contents</w:t>
      </w:r>
    </w:p>
    <w:p w14:paraId="4B344728" w14:textId="4F595433" w:rsidR="00BC23B9" w:rsidRPr="00C2768C" w:rsidRDefault="00EC47F7" w:rsidP="00C2768C">
      <w:pPr>
        <w:pStyle w:val="toc0"/>
        <w:rPr>
          <w:lang w:val="en-US"/>
        </w:rPr>
      </w:pPr>
      <w:r>
        <w:rPr>
          <w:lang w:val="en-US"/>
        </w:rPr>
        <w:tab/>
        <w:t>Page</w:t>
      </w:r>
      <w:r w:rsidR="00DD780A">
        <w:rPr>
          <w:lang w:val="en-US"/>
        </w:rPr>
        <w:fldChar w:fldCharType="begin"/>
      </w:r>
      <w:r w:rsidR="00AE0424">
        <w:rPr>
          <w:lang w:val="en-US"/>
        </w:rPr>
        <w:instrText xml:space="preserve"> TOC \o "1-2" \h \z \u </w:instrText>
      </w:r>
      <w:r w:rsidR="00DD780A">
        <w:rPr>
          <w:lang w:val="en-US"/>
        </w:rPr>
        <w:fldChar w:fldCharType="separate"/>
      </w:r>
    </w:p>
    <w:p w14:paraId="2F9AB0DC"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65" w:history="1">
        <w:r w:rsidR="00BC23B9" w:rsidRPr="00C56580">
          <w:rPr>
            <w:rStyle w:val="Hyperlink"/>
            <w:noProof/>
          </w:rPr>
          <w:t>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Introduction</w:t>
        </w:r>
        <w:r w:rsidR="00BC23B9">
          <w:rPr>
            <w:noProof/>
            <w:webHidden/>
          </w:rPr>
          <w:tab/>
        </w:r>
        <w:r w:rsidR="00BC23B9">
          <w:rPr>
            <w:noProof/>
            <w:webHidden/>
          </w:rPr>
          <w:fldChar w:fldCharType="begin"/>
        </w:r>
        <w:r w:rsidR="00BC23B9">
          <w:rPr>
            <w:noProof/>
            <w:webHidden/>
          </w:rPr>
          <w:instrText xml:space="preserve"> PAGEREF _Toc406501465 \h </w:instrText>
        </w:r>
        <w:r w:rsidR="00BC23B9">
          <w:rPr>
            <w:noProof/>
            <w:webHidden/>
          </w:rPr>
        </w:r>
        <w:r w:rsidR="00BC23B9">
          <w:rPr>
            <w:noProof/>
            <w:webHidden/>
          </w:rPr>
          <w:fldChar w:fldCharType="separate"/>
        </w:r>
        <w:r w:rsidR="00BC23B9">
          <w:rPr>
            <w:noProof/>
            <w:webHidden/>
          </w:rPr>
          <w:t>2</w:t>
        </w:r>
        <w:r w:rsidR="00BC23B9">
          <w:rPr>
            <w:noProof/>
            <w:webHidden/>
          </w:rPr>
          <w:fldChar w:fldCharType="end"/>
        </w:r>
      </w:hyperlink>
    </w:p>
    <w:p w14:paraId="5C7FADE7"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66" w:history="1">
        <w:r w:rsidR="00BC23B9" w:rsidRPr="00C56580">
          <w:rPr>
            <w:rStyle w:val="Hyperlink"/>
            <w:noProof/>
          </w:rPr>
          <w:t>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Scope</w:t>
        </w:r>
        <w:r w:rsidR="00BC23B9">
          <w:rPr>
            <w:noProof/>
            <w:webHidden/>
          </w:rPr>
          <w:tab/>
        </w:r>
        <w:r w:rsidR="00BC23B9">
          <w:rPr>
            <w:noProof/>
            <w:webHidden/>
          </w:rPr>
          <w:fldChar w:fldCharType="begin"/>
        </w:r>
        <w:r w:rsidR="00BC23B9">
          <w:rPr>
            <w:noProof/>
            <w:webHidden/>
          </w:rPr>
          <w:instrText xml:space="preserve"> PAGEREF _Toc406501466 \h </w:instrText>
        </w:r>
        <w:r w:rsidR="00BC23B9">
          <w:rPr>
            <w:noProof/>
            <w:webHidden/>
          </w:rPr>
        </w:r>
        <w:r w:rsidR="00BC23B9">
          <w:rPr>
            <w:noProof/>
            <w:webHidden/>
          </w:rPr>
          <w:fldChar w:fldCharType="separate"/>
        </w:r>
        <w:r w:rsidR="00BC23B9">
          <w:rPr>
            <w:noProof/>
            <w:webHidden/>
          </w:rPr>
          <w:t>4</w:t>
        </w:r>
        <w:r w:rsidR="00BC23B9">
          <w:rPr>
            <w:noProof/>
            <w:webHidden/>
          </w:rPr>
          <w:fldChar w:fldCharType="end"/>
        </w:r>
      </w:hyperlink>
    </w:p>
    <w:p w14:paraId="293F69C9"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67" w:history="1">
        <w:r w:rsidR="00BC23B9" w:rsidRPr="00C56580">
          <w:rPr>
            <w:rStyle w:val="Hyperlink"/>
            <w:noProof/>
          </w:rPr>
          <w:t xml:space="preserve">3 </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Urban water issues</w:t>
        </w:r>
        <w:r w:rsidR="00BC23B9">
          <w:rPr>
            <w:noProof/>
            <w:webHidden/>
          </w:rPr>
          <w:tab/>
        </w:r>
        <w:r w:rsidR="00BC23B9">
          <w:rPr>
            <w:noProof/>
            <w:webHidden/>
          </w:rPr>
          <w:fldChar w:fldCharType="begin"/>
        </w:r>
        <w:r w:rsidR="00BC23B9">
          <w:rPr>
            <w:noProof/>
            <w:webHidden/>
          </w:rPr>
          <w:instrText xml:space="preserve"> PAGEREF _Toc406501467 \h </w:instrText>
        </w:r>
        <w:r w:rsidR="00BC23B9">
          <w:rPr>
            <w:noProof/>
            <w:webHidden/>
          </w:rPr>
        </w:r>
        <w:r w:rsidR="00BC23B9">
          <w:rPr>
            <w:noProof/>
            <w:webHidden/>
          </w:rPr>
          <w:fldChar w:fldCharType="separate"/>
        </w:r>
        <w:r w:rsidR="00BC23B9">
          <w:rPr>
            <w:noProof/>
            <w:webHidden/>
          </w:rPr>
          <w:t>4</w:t>
        </w:r>
        <w:r w:rsidR="00BC23B9">
          <w:rPr>
            <w:noProof/>
            <w:webHidden/>
          </w:rPr>
          <w:fldChar w:fldCharType="end"/>
        </w:r>
      </w:hyperlink>
    </w:p>
    <w:p w14:paraId="00CA08F5"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68" w:history="1">
        <w:r w:rsidR="00BC23B9" w:rsidRPr="00C56580">
          <w:rPr>
            <w:rStyle w:val="Hyperlink"/>
            <w:noProof/>
          </w:rPr>
          <w:t>3.1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Rapid urbanization</w:t>
        </w:r>
        <w:r w:rsidR="00BC23B9">
          <w:rPr>
            <w:noProof/>
            <w:webHidden/>
          </w:rPr>
          <w:tab/>
        </w:r>
        <w:r w:rsidR="00BC23B9">
          <w:rPr>
            <w:noProof/>
            <w:webHidden/>
          </w:rPr>
          <w:fldChar w:fldCharType="begin"/>
        </w:r>
        <w:r w:rsidR="00BC23B9">
          <w:rPr>
            <w:noProof/>
            <w:webHidden/>
          </w:rPr>
          <w:instrText xml:space="preserve"> PAGEREF _Toc406501468 \h </w:instrText>
        </w:r>
        <w:r w:rsidR="00BC23B9">
          <w:rPr>
            <w:noProof/>
            <w:webHidden/>
          </w:rPr>
        </w:r>
        <w:r w:rsidR="00BC23B9">
          <w:rPr>
            <w:noProof/>
            <w:webHidden/>
          </w:rPr>
          <w:fldChar w:fldCharType="separate"/>
        </w:r>
        <w:r w:rsidR="00BC23B9">
          <w:rPr>
            <w:noProof/>
            <w:webHidden/>
          </w:rPr>
          <w:t>5</w:t>
        </w:r>
        <w:r w:rsidR="00BC23B9">
          <w:rPr>
            <w:noProof/>
            <w:webHidden/>
          </w:rPr>
          <w:fldChar w:fldCharType="end"/>
        </w:r>
      </w:hyperlink>
    </w:p>
    <w:p w14:paraId="61C656AD"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69" w:history="1">
        <w:r w:rsidR="00BC23B9" w:rsidRPr="00C56580">
          <w:rPr>
            <w:rStyle w:val="Hyperlink"/>
            <w:noProof/>
          </w:rPr>
          <w:t>3.2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Leadership and governance</w:t>
        </w:r>
        <w:r w:rsidR="00BC23B9">
          <w:rPr>
            <w:noProof/>
            <w:webHidden/>
          </w:rPr>
          <w:tab/>
        </w:r>
        <w:r w:rsidR="00BC23B9">
          <w:rPr>
            <w:noProof/>
            <w:webHidden/>
          </w:rPr>
          <w:fldChar w:fldCharType="begin"/>
        </w:r>
        <w:r w:rsidR="00BC23B9">
          <w:rPr>
            <w:noProof/>
            <w:webHidden/>
          </w:rPr>
          <w:instrText xml:space="preserve"> PAGEREF _Toc406501469 \h </w:instrText>
        </w:r>
        <w:r w:rsidR="00BC23B9">
          <w:rPr>
            <w:noProof/>
            <w:webHidden/>
          </w:rPr>
        </w:r>
        <w:r w:rsidR="00BC23B9">
          <w:rPr>
            <w:noProof/>
            <w:webHidden/>
          </w:rPr>
          <w:fldChar w:fldCharType="separate"/>
        </w:r>
        <w:r w:rsidR="00BC23B9">
          <w:rPr>
            <w:noProof/>
            <w:webHidden/>
          </w:rPr>
          <w:t>6</w:t>
        </w:r>
        <w:r w:rsidR="00BC23B9">
          <w:rPr>
            <w:noProof/>
            <w:webHidden/>
          </w:rPr>
          <w:fldChar w:fldCharType="end"/>
        </w:r>
      </w:hyperlink>
    </w:p>
    <w:p w14:paraId="10F8031E"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0" w:history="1">
        <w:r w:rsidR="00BC23B9" w:rsidRPr="00C56580">
          <w:rPr>
            <w:rStyle w:val="Hyperlink"/>
            <w:noProof/>
          </w:rPr>
          <w:t>3.3</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Investment</w:t>
        </w:r>
        <w:r w:rsidR="00BC23B9">
          <w:rPr>
            <w:noProof/>
            <w:webHidden/>
          </w:rPr>
          <w:tab/>
        </w:r>
        <w:r w:rsidR="00BC23B9">
          <w:rPr>
            <w:noProof/>
            <w:webHidden/>
          </w:rPr>
          <w:fldChar w:fldCharType="begin"/>
        </w:r>
        <w:r w:rsidR="00BC23B9">
          <w:rPr>
            <w:noProof/>
            <w:webHidden/>
          </w:rPr>
          <w:instrText xml:space="preserve"> PAGEREF _Toc406501470 \h </w:instrText>
        </w:r>
        <w:r w:rsidR="00BC23B9">
          <w:rPr>
            <w:noProof/>
            <w:webHidden/>
          </w:rPr>
        </w:r>
        <w:r w:rsidR="00BC23B9">
          <w:rPr>
            <w:noProof/>
            <w:webHidden/>
          </w:rPr>
          <w:fldChar w:fldCharType="separate"/>
        </w:r>
        <w:r w:rsidR="00BC23B9">
          <w:rPr>
            <w:noProof/>
            <w:webHidden/>
          </w:rPr>
          <w:t>7</w:t>
        </w:r>
        <w:r w:rsidR="00BC23B9">
          <w:rPr>
            <w:noProof/>
            <w:webHidden/>
          </w:rPr>
          <w:fldChar w:fldCharType="end"/>
        </w:r>
      </w:hyperlink>
    </w:p>
    <w:p w14:paraId="159C53CB"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1" w:history="1">
        <w:r w:rsidR="00BC23B9" w:rsidRPr="00C56580">
          <w:rPr>
            <w:rStyle w:val="Hyperlink"/>
            <w:noProof/>
          </w:rPr>
          <w:t>3.4</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Water utilities and infrastructure</w:t>
        </w:r>
        <w:r w:rsidR="00BC23B9">
          <w:rPr>
            <w:noProof/>
            <w:webHidden/>
          </w:rPr>
          <w:tab/>
        </w:r>
        <w:r w:rsidR="00BC23B9">
          <w:rPr>
            <w:noProof/>
            <w:webHidden/>
          </w:rPr>
          <w:fldChar w:fldCharType="begin"/>
        </w:r>
        <w:r w:rsidR="00BC23B9">
          <w:rPr>
            <w:noProof/>
            <w:webHidden/>
          </w:rPr>
          <w:instrText xml:space="preserve"> PAGEREF _Toc406501471 \h </w:instrText>
        </w:r>
        <w:r w:rsidR="00BC23B9">
          <w:rPr>
            <w:noProof/>
            <w:webHidden/>
          </w:rPr>
        </w:r>
        <w:r w:rsidR="00BC23B9">
          <w:rPr>
            <w:noProof/>
            <w:webHidden/>
          </w:rPr>
          <w:fldChar w:fldCharType="separate"/>
        </w:r>
        <w:r w:rsidR="00BC23B9">
          <w:rPr>
            <w:noProof/>
            <w:webHidden/>
          </w:rPr>
          <w:t>7</w:t>
        </w:r>
        <w:r w:rsidR="00BC23B9">
          <w:rPr>
            <w:noProof/>
            <w:webHidden/>
          </w:rPr>
          <w:fldChar w:fldCharType="end"/>
        </w:r>
      </w:hyperlink>
    </w:p>
    <w:p w14:paraId="29474792"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2" w:history="1">
        <w:r w:rsidR="00BC23B9" w:rsidRPr="00C56580">
          <w:rPr>
            <w:rStyle w:val="Hyperlink"/>
            <w:noProof/>
          </w:rPr>
          <w:t>3.5</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Water availability and quality</w:t>
        </w:r>
        <w:r w:rsidR="00BC23B9">
          <w:rPr>
            <w:noProof/>
            <w:webHidden/>
          </w:rPr>
          <w:tab/>
        </w:r>
        <w:r w:rsidR="00BC23B9">
          <w:rPr>
            <w:noProof/>
            <w:webHidden/>
          </w:rPr>
          <w:fldChar w:fldCharType="begin"/>
        </w:r>
        <w:r w:rsidR="00BC23B9">
          <w:rPr>
            <w:noProof/>
            <w:webHidden/>
          </w:rPr>
          <w:instrText xml:space="preserve"> PAGEREF _Toc406501472 \h </w:instrText>
        </w:r>
        <w:r w:rsidR="00BC23B9">
          <w:rPr>
            <w:noProof/>
            <w:webHidden/>
          </w:rPr>
        </w:r>
        <w:r w:rsidR="00BC23B9">
          <w:rPr>
            <w:noProof/>
            <w:webHidden/>
          </w:rPr>
          <w:fldChar w:fldCharType="separate"/>
        </w:r>
        <w:r w:rsidR="00BC23B9">
          <w:rPr>
            <w:noProof/>
            <w:webHidden/>
          </w:rPr>
          <w:t>8</w:t>
        </w:r>
        <w:r w:rsidR="00BC23B9">
          <w:rPr>
            <w:noProof/>
            <w:webHidden/>
          </w:rPr>
          <w:fldChar w:fldCharType="end"/>
        </w:r>
      </w:hyperlink>
    </w:p>
    <w:p w14:paraId="2E91880D"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3" w:history="1">
        <w:r w:rsidR="00BC23B9" w:rsidRPr="00C56580">
          <w:rPr>
            <w:rStyle w:val="Hyperlink"/>
            <w:noProof/>
          </w:rPr>
          <w:t>3.6</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Climate change</w:t>
        </w:r>
        <w:r w:rsidR="00BC23B9">
          <w:rPr>
            <w:noProof/>
            <w:webHidden/>
          </w:rPr>
          <w:tab/>
        </w:r>
        <w:r w:rsidR="00BC23B9">
          <w:rPr>
            <w:noProof/>
            <w:webHidden/>
          </w:rPr>
          <w:fldChar w:fldCharType="begin"/>
        </w:r>
        <w:r w:rsidR="00BC23B9">
          <w:rPr>
            <w:noProof/>
            <w:webHidden/>
          </w:rPr>
          <w:instrText xml:space="preserve"> PAGEREF _Toc406501473 \h </w:instrText>
        </w:r>
        <w:r w:rsidR="00BC23B9">
          <w:rPr>
            <w:noProof/>
            <w:webHidden/>
          </w:rPr>
        </w:r>
        <w:r w:rsidR="00BC23B9">
          <w:rPr>
            <w:noProof/>
            <w:webHidden/>
          </w:rPr>
          <w:fldChar w:fldCharType="separate"/>
        </w:r>
        <w:r w:rsidR="00BC23B9">
          <w:rPr>
            <w:noProof/>
            <w:webHidden/>
          </w:rPr>
          <w:t>9</w:t>
        </w:r>
        <w:r w:rsidR="00BC23B9">
          <w:rPr>
            <w:noProof/>
            <w:webHidden/>
          </w:rPr>
          <w:fldChar w:fldCharType="end"/>
        </w:r>
      </w:hyperlink>
    </w:p>
    <w:p w14:paraId="201D36A9"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74" w:history="1">
        <w:r w:rsidR="00BC23B9" w:rsidRPr="00C56580">
          <w:rPr>
            <w:rStyle w:val="Hyperlink"/>
            <w:noProof/>
          </w:rPr>
          <w:t>4</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Smart water management in cities</w:t>
        </w:r>
        <w:r w:rsidR="00BC23B9">
          <w:rPr>
            <w:noProof/>
            <w:webHidden/>
          </w:rPr>
          <w:tab/>
        </w:r>
        <w:r w:rsidR="00BC23B9">
          <w:rPr>
            <w:noProof/>
            <w:webHidden/>
          </w:rPr>
          <w:fldChar w:fldCharType="begin"/>
        </w:r>
        <w:r w:rsidR="00BC23B9">
          <w:rPr>
            <w:noProof/>
            <w:webHidden/>
          </w:rPr>
          <w:instrText xml:space="preserve"> PAGEREF _Toc406501474 \h </w:instrText>
        </w:r>
        <w:r w:rsidR="00BC23B9">
          <w:rPr>
            <w:noProof/>
            <w:webHidden/>
          </w:rPr>
        </w:r>
        <w:r w:rsidR="00BC23B9">
          <w:rPr>
            <w:noProof/>
            <w:webHidden/>
          </w:rPr>
          <w:fldChar w:fldCharType="separate"/>
        </w:r>
        <w:r w:rsidR="00BC23B9">
          <w:rPr>
            <w:noProof/>
            <w:webHidden/>
          </w:rPr>
          <w:t>11</w:t>
        </w:r>
        <w:r w:rsidR="00BC23B9">
          <w:rPr>
            <w:noProof/>
            <w:webHidden/>
          </w:rPr>
          <w:fldChar w:fldCharType="end"/>
        </w:r>
      </w:hyperlink>
    </w:p>
    <w:p w14:paraId="1BC6C65E"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5" w:history="1">
        <w:r w:rsidR="00BC23B9" w:rsidRPr="00C56580">
          <w:rPr>
            <w:rStyle w:val="Hyperlink"/>
            <w:noProof/>
          </w:rPr>
          <w:t>4.1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technologies</w:t>
        </w:r>
        <w:r w:rsidR="00BC23B9">
          <w:rPr>
            <w:noProof/>
            <w:webHidden/>
          </w:rPr>
          <w:tab/>
        </w:r>
        <w:r w:rsidR="00BC23B9">
          <w:rPr>
            <w:noProof/>
            <w:webHidden/>
          </w:rPr>
          <w:fldChar w:fldCharType="begin"/>
        </w:r>
        <w:r w:rsidR="00BC23B9">
          <w:rPr>
            <w:noProof/>
            <w:webHidden/>
          </w:rPr>
          <w:instrText xml:space="preserve"> PAGEREF _Toc406501475 \h </w:instrText>
        </w:r>
        <w:r w:rsidR="00BC23B9">
          <w:rPr>
            <w:noProof/>
            <w:webHidden/>
          </w:rPr>
        </w:r>
        <w:r w:rsidR="00BC23B9">
          <w:rPr>
            <w:noProof/>
            <w:webHidden/>
          </w:rPr>
          <w:fldChar w:fldCharType="separate"/>
        </w:r>
        <w:r w:rsidR="00BC23B9">
          <w:rPr>
            <w:noProof/>
            <w:webHidden/>
          </w:rPr>
          <w:t>13</w:t>
        </w:r>
        <w:r w:rsidR="00BC23B9">
          <w:rPr>
            <w:noProof/>
            <w:webHidden/>
          </w:rPr>
          <w:fldChar w:fldCharType="end"/>
        </w:r>
      </w:hyperlink>
    </w:p>
    <w:p w14:paraId="33B4B6E0"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76" w:history="1">
        <w:r w:rsidR="00BC23B9" w:rsidRPr="00C56580">
          <w:rPr>
            <w:rStyle w:val="Hyperlink"/>
            <w:noProof/>
          </w:rPr>
          <w:t>5</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integration: Strengthening urban water management</w:t>
        </w:r>
        <w:r w:rsidR="00BC23B9">
          <w:rPr>
            <w:noProof/>
            <w:webHidden/>
          </w:rPr>
          <w:tab/>
        </w:r>
        <w:r w:rsidR="00BC23B9">
          <w:rPr>
            <w:noProof/>
            <w:webHidden/>
          </w:rPr>
          <w:fldChar w:fldCharType="begin"/>
        </w:r>
        <w:r w:rsidR="00BC23B9">
          <w:rPr>
            <w:noProof/>
            <w:webHidden/>
          </w:rPr>
          <w:instrText xml:space="preserve"> PAGEREF _Toc406501476 \h </w:instrText>
        </w:r>
        <w:r w:rsidR="00BC23B9">
          <w:rPr>
            <w:noProof/>
            <w:webHidden/>
          </w:rPr>
        </w:r>
        <w:r w:rsidR="00BC23B9">
          <w:rPr>
            <w:noProof/>
            <w:webHidden/>
          </w:rPr>
          <w:fldChar w:fldCharType="separate"/>
        </w:r>
        <w:r w:rsidR="00BC23B9">
          <w:rPr>
            <w:noProof/>
            <w:webHidden/>
          </w:rPr>
          <w:t>21</w:t>
        </w:r>
        <w:r w:rsidR="00BC23B9">
          <w:rPr>
            <w:noProof/>
            <w:webHidden/>
          </w:rPr>
          <w:fldChar w:fldCharType="end"/>
        </w:r>
      </w:hyperlink>
    </w:p>
    <w:p w14:paraId="36D88817"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7" w:history="1">
        <w:r w:rsidR="00BC23B9" w:rsidRPr="00C56580">
          <w:rPr>
            <w:rStyle w:val="Hyperlink"/>
            <w:noProof/>
          </w:rPr>
          <w:t>5.1</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Intelligent solutions in urban water management</w:t>
        </w:r>
        <w:r w:rsidR="00BC23B9">
          <w:rPr>
            <w:noProof/>
            <w:webHidden/>
          </w:rPr>
          <w:tab/>
        </w:r>
        <w:r w:rsidR="00BC23B9">
          <w:rPr>
            <w:noProof/>
            <w:webHidden/>
          </w:rPr>
          <w:fldChar w:fldCharType="begin"/>
        </w:r>
        <w:r w:rsidR="00BC23B9">
          <w:rPr>
            <w:noProof/>
            <w:webHidden/>
          </w:rPr>
          <w:instrText xml:space="preserve"> PAGEREF _Toc406501477 \h </w:instrText>
        </w:r>
        <w:r w:rsidR="00BC23B9">
          <w:rPr>
            <w:noProof/>
            <w:webHidden/>
          </w:rPr>
        </w:r>
        <w:r w:rsidR="00BC23B9">
          <w:rPr>
            <w:noProof/>
            <w:webHidden/>
          </w:rPr>
          <w:fldChar w:fldCharType="separate"/>
        </w:r>
        <w:r w:rsidR="00BC23B9">
          <w:rPr>
            <w:noProof/>
            <w:webHidden/>
          </w:rPr>
          <w:t>21</w:t>
        </w:r>
        <w:r w:rsidR="00BC23B9">
          <w:rPr>
            <w:noProof/>
            <w:webHidden/>
          </w:rPr>
          <w:fldChar w:fldCharType="end"/>
        </w:r>
      </w:hyperlink>
    </w:p>
    <w:p w14:paraId="2BE9B698"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8" w:history="1">
        <w:r w:rsidR="00BC23B9" w:rsidRPr="00C56580">
          <w:rPr>
            <w:rStyle w:val="Hyperlink"/>
            <w:noProof/>
          </w:rPr>
          <w:t>5.2</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Remote monitoring solutions to urban wastewater management</w:t>
        </w:r>
        <w:r w:rsidR="00BC23B9">
          <w:rPr>
            <w:noProof/>
            <w:webHidden/>
          </w:rPr>
          <w:tab/>
        </w:r>
        <w:r w:rsidR="00BC23B9">
          <w:rPr>
            <w:noProof/>
            <w:webHidden/>
          </w:rPr>
          <w:fldChar w:fldCharType="begin"/>
        </w:r>
        <w:r w:rsidR="00BC23B9">
          <w:rPr>
            <w:noProof/>
            <w:webHidden/>
          </w:rPr>
          <w:instrText xml:space="preserve"> PAGEREF _Toc406501478 \h </w:instrText>
        </w:r>
        <w:r w:rsidR="00BC23B9">
          <w:rPr>
            <w:noProof/>
            <w:webHidden/>
          </w:rPr>
        </w:r>
        <w:r w:rsidR="00BC23B9">
          <w:rPr>
            <w:noProof/>
            <w:webHidden/>
          </w:rPr>
          <w:fldChar w:fldCharType="separate"/>
        </w:r>
        <w:r w:rsidR="00BC23B9">
          <w:rPr>
            <w:noProof/>
            <w:webHidden/>
          </w:rPr>
          <w:t>25</w:t>
        </w:r>
        <w:r w:rsidR="00BC23B9">
          <w:rPr>
            <w:noProof/>
            <w:webHidden/>
          </w:rPr>
          <w:fldChar w:fldCharType="end"/>
        </w:r>
      </w:hyperlink>
    </w:p>
    <w:p w14:paraId="400EAFB3" w14:textId="77777777" w:rsidR="00BC23B9" w:rsidRDefault="008F0068">
      <w:pPr>
        <w:pStyle w:val="TOC2"/>
        <w:rPr>
          <w:rFonts w:asciiTheme="minorHAnsi" w:eastAsiaTheme="minorEastAsia" w:hAnsiTheme="minorHAnsi" w:cstheme="minorBidi"/>
          <w:noProof/>
          <w:sz w:val="22"/>
          <w:szCs w:val="22"/>
          <w:lang w:val="en-US" w:eastAsia="zh-CN"/>
        </w:rPr>
      </w:pPr>
      <w:hyperlink w:anchor="_Toc406501479" w:history="1">
        <w:r w:rsidR="00BC23B9" w:rsidRPr="00C56580">
          <w:rPr>
            <w:rStyle w:val="Hyperlink"/>
            <w:noProof/>
          </w:rPr>
          <w:t>5.3</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Technologies for urban flood management</w:t>
        </w:r>
        <w:r w:rsidR="00BC23B9">
          <w:rPr>
            <w:noProof/>
            <w:webHidden/>
          </w:rPr>
          <w:tab/>
        </w:r>
        <w:r w:rsidR="00BC23B9">
          <w:rPr>
            <w:noProof/>
            <w:webHidden/>
          </w:rPr>
          <w:fldChar w:fldCharType="begin"/>
        </w:r>
        <w:r w:rsidR="00BC23B9">
          <w:rPr>
            <w:noProof/>
            <w:webHidden/>
          </w:rPr>
          <w:instrText xml:space="preserve"> PAGEREF _Toc406501479 \h </w:instrText>
        </w:r>
        <w:r w:rsidR="00BC23B9">
          <w:rPr>
            <w:noProof/>
            <w:webHidden/>
          </w:rPr>
        </w:r>
        <w:r w:rsidR="00BC23B9">
          <w:rPr>
            <w:noProof/>
            <w:webHidden/>
          </w:rPr>
          <w:fldChar w:fldCharType="separate"/>
        </w:r>
        <w:r w:rsidR="00BC23B9">
          <w:rPr>
            <w:noProof/>
            <w:webHidden/>
          </w:rPr>
          <w:t>26</w:t>
        </w:r>
        <w:r w:rsidR="00BC23B9">
          <w:rPr>
            <w:noProof/>
            <w:webHidden/>
          </w:rPr>
          <w:fldChar w:fldCharType="end"/>
        </w:r>
      </w:hyperlink>
    </w:p>
    <w:p w14:paraId="0E772EA3"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80" w:history="1">
        <w:r w:rsidR="00BC23B9" w:rsidRPr="00C56580">
          <w:rPr>
            <w:rStyle w:val="Hyperlink"/>
            <w:noProof/>
          </w:rPr>
          <w:t>6</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Action steps: SWM implementation</w:t>
        </w:r>
        <w:r w:rsidR="00BC23B9">
          <w:rPr>
            <w:noProof/>
            <w:webHidden/>
          </w:rPr>
          <w:tab/>
        </w:r>
        <w:r w:rsidR="00BC23B9">
          <w:rPr>
            <w:noProof/>
            <w:webHidden/>
          </w:rPr>
          <w:fldChar w:fldCharType="begin"/>
        </w:r>
        <w:r w:rsidR="00BC23B9">
          <w:rPr>
            <w:noProof/>
            <w:webHidden/>
          </w:rPr>
          <w:instrText xml:space="preserve"> PAGEREF _Toc406501480 \h </w:instrText>
        </w:r>
        <w:r w:rsidR="00BC23B9">
          <w:rPr>
            <w:noProof/>
            <w:webHidden/>
          </w:rPr>
        </w:r>
        <w:r w:rsidR="00BC23B9">
          <w:rPr>
            <w:noProof/>
            <w:webHidden/>
          </w:rPr>
          <w:fldChar w:fldCharType="separate"/>
        </w:r>
        <w:r w:rsidR="00BC23B9">
          <w:rPr>
            <w:noProof/>
            <w:webHidden/>
          </w:rPr>
          <w:t>27</w:t>
        </w:r>
        <w:r w:rsidR="00BC23B9">
          <w:rPr>
            <w:noProof/>
            <w:webHidden/>
          </w:rPr>
          <w:fldChar w:fldCharType="end"/>
        </w:r>
      </w:hyperlink>
    </w:p>
    <w:p w14:paraId="0D44D712"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81" w:history="1">
        <w:r w:rsidR="00BC23B9" w:rsidRPr="00C56580">
          <w:rPr>
            <w:rStyle w:val="Hyperlink"/>
            <w:noProof/>
          </w:rPr>
          <w:t>7</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SWM opportunities</w:t>
        </w:r>
        <w:r w:rsidR="00BC23B9">
          <w:rPr>
            <w:noProof/>
            <w:webHidden/>
          </w:rPr>
          <w:tab/>
        </w:r>
        <w:r w:rsidR="00BC23B9">
          <w:rPr>
            <w:noProof/>
            <w:webHidden/>
          </w:rPr>
          <w:fldChar w:fldCharType="begin"/>
        </w:r>
        <w:r w:rsidR="00BC23B9">
          <w:rPr>
            <w:noProof/>
            <w:webHidden/>
          </w:rPr>
          <w:instrText xml:space="preserve"> PAGEREF _Toc406501481 \h </w:instrText>
        </w:r>
        <w:r w:rsidR="00BC23B9">
          <w:rPr>
            <w:noProof/>
            <w:webHidden/>
          </w:rPr>
        </w:r>
        <w:r w:rsidR="00BC23B9">
          <w:rPr>
            <w:noProof/>
            <w:webHidden/>
          </w:rPr>
          <w:fldChar w:fldCharType="separate"/>
        </w:r>
        <w:r w:rsidR="00BC23B9">
          <w:rPr>
            <w:noProof/>
            <w:webHidden/>
          </w:rPr>
          <w:t>29</w:t>
        </w:r>
        <w:r w:rsidR="00BC23B9">
          <w:rPr>
            <w:noProof/>
            <w:webHidden/>
          </w:rPr>
          <w:fldChar w:fldCharType="end"/>
        </w:r>
      </w:hyperlink>
    </w:p>
    <w:p w14:paraId="24FB7554"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82" w:history="1">
        <w:r w:rsidR="00BC23B9" w:rsidRPr="00C56580">
          <w:rPr>
            <w:rStyle w:val="Hyperlink"/>
            <w:noProof/>
          </w:rPr>
          <w:t>8</w:t>
        </w:r>
        <w:r w:rsidR="00BC23B9">
          <w:rPr>
            <w:rFonts w:asciiTheme="minorHAnsi" w:eastAsiaTheme="minorEastAsia" w:hAnsiTheme="minorHAnsi" w:cstheme="minorBidi"/>
            <w:noProof/>
            <w:sz w:val="22"/>
            <w:szCs w:val="22"/>
            <w:lang w:val="en-US" w:eastAsia="zh-CN"/>
          </w:rPr>
          <w:tab/>
        </w:r>
        <w:r w:rsidR="00BC23B9" w:rsidRPr="00C56580">
          <w:rPr>
            <w:rStyle w:val="Hyperlink"/>
            <w:noProof/>
          </w:rPr>
          <w:t>Gaps to be addressed</w:t>
        </w:r>
        <w:r w:rsidR="00BC23B9">
          <w:rPr>
            <w:noProof/>
            <w:webHidden/>
          </w:rPr>
          <w:tab/>
        </w:r>
        <w:r w:rsidR="00BC23B9">
          <w:rPr>
            <w:noProof/>
            <w:webHidden/>
          </w:rPr>
          <w:fldChar w:fldCharType="begin"/>
        </w:r>
        <w:r w:rsidR="00BC23B9">
          <w:rPr>
            <w:noProof/>
            <w:webHidden/>
          </w:rPr>
          <w:instrText xml:space="preserve"> PAGEREF _Toc406501482 \h </w:instrText>
        </w:r>
        <w:r w:rsidR="00BC23B9">
          <w:rPr>
            <w:noProof/>
            <w:webHidden/>
          </w:rPr>
        </w:r>
        <w:r w:rsidR="00BC23B9">
          <w:rPr>
            <w:noProof/>
            <w:webHidden/>
          </w:rPr>
          <w:fldChar w:fldCharType="separate"/>
        </w:r>
        <w:r w:rsidR="00BC23B9">
          <w:rPr>
            <w:noProof/>
            <w:webHidden/>
          </w:rPr>
          <w:t>31</w:t>
        </w:r>
        <w:r w:rsidR="00BC23B9">
          <w:rPr>
            <w:noProof/>
            <w:webHidden/>
          </w:rPr>
          <w:fldChar w:fldCharType="end"/>
        </w:r>
      </w:hyperlink>
    </w:p>
    <w:p w14:paraId="5DD0DC4C" w14:textId="77777777" w:rsidR="00BC23B9" w:rsidRDefault="008F0068">
      <w:pPr>
        <w:pStyle w:val="TOC1"/>
        <w:rPr>
          <w:rFonts w:asciiTheme="minorHAnsi" w:eastAsiaTheme="minorEastAsia" w:hAnsiTheme="minorHAnsi" w:cstheme="minorBidi"/>
          <w:noProof/>
          <w:sz w:val="22"/>
          <w:szCs w:val="22"/>
          <w:lang w:val="en-US" w:eastAsia="zh-CN"/>
        </w:rPr>
      </w:pPr>
      <w:hyperlink w:anchor="_Toc406501483" w:history="1">
        <w:r w:rsidR="00BC23B9" w:rsidRPr="00C56580">
          <w:rPr>
            <w:rStyle w:val="Hyperlink"/>
            <w:noProof/>
          </w:rPr>
          <w:t>Conclusions</w:t>
        </w:r>
        <w:r w:rsidR="00BC23B9">
          <w:rPr>
            <w:noProof/>
            <w:webHidden/>
          </w:rPr>
          <w:tab/>
        </w:r>
        <w:r w:rsidR="00BC23B9">
          <w:rPr>
            <w:noProof/>
            <w:webHidden/>
          </w:rPr>
          <w:fldChar w:fldCharType="begin"/>
        </w:r>
        <w:r w:rsidR="00BC23B9">
          <w:rPr>
            <w:noProof/>
            <w:webHidden/>
          </w:rPr>
          <w:instrText xml:space="preserve"> PAGEREF _Toc406501483 \h </w:instrText>
        </w:r>
        <w:r w:rsidR="00BC23B9">
          <w:rPr>
            <w:noProof/>
            <w:webHidden/>
          </w:rPr>
        </w:r>
        <w:r w:rsidR="00BC23B9">
          <w:rPr>
            <w:noProof/>
            <w:webHidden/>
          </w:rPr>
          <w:fldChar w:fldCharType="separate"/>
        </w:r>
        <w:r w:rsidR="00BC23B9">
          <w:rPr>
            <w:noProof/>
            <w:webHidden/>
          </w:rPr>
          <w:t>33</w:t>
        </w:r>
        <w:r w:rsidR="00BC23B9">
          <w:rPr>
            <w:noProof/>
            <w:webHidden/>
          </w:rPr>
          <w:fldChar w:fldCharType="end"/>
        </w:r>
      </w:hyperlink>
    </w:p>
    <w:p w14:paraId="1DF14845" w14:textId="77777777" w:rsidR="00EC47F7" w:rsidRDefault="00DD780A" w:rsidP="00EC47F7">
      <w:pPr>
        <w:rPr>
          <w:lang w:val="en-US"/>
        </w:rPr>
      </w:pPr>
      <w:r>
        <w:rPr>
          <w:lang w:val="en-US"/>
        </w:rPr>
        <w:fldChar w:fldCharType="end"/>
      </w:r>
    </w:p>
    <w:p w14:paraId="4C6E370A" w14:textId="77777777" w:rsidR="001561F2" w:rsidRDefault="001561F2" w:rsidP="001561F2">
      <w:pPr>
        <w:jc w:val="center"/>
        <w:rPr>
          <w:b/>
          <w:lang w:val="en-US"/>
        </w:rPr>
      </w:pPr>
      <w:r>
        <w:rPr>
          <w:b/>
          <w:lang w:val="en-US"/>
        </w:rPr>
        <w:t>List of Figures</w:t>
      </w:r>
    </w:p>
    <w:p w14:paraId="3B424869" w14:textId="77777777" w:rsidR="001561F2" w:rsidRDefault="001561F2" w:rsidP="001561F2">
      <w:pPr>
        <w:pStyle w:val="toc0"/>
        <w:rPr>
          <w:lang w:val="en-US"/>
        </w:rPr>
      </w:pPr>
      <w:r>
        <w:rPr>
          <w:lang w:val="en-US"/>
        </w:rPr>
        <w:tab/>
        <w:t>Page</w:t>
      </w:r>
    </w:p>
    <w:p w14:paraId="7979F7A2" w14:textId="77777777" w:rsidR="00567192" w:rsidRDefault="00C2768C">
      <w:pPr>
        <w:pStyle w:val="TableofFigures"/>
        <w:tabs>
          <w:tab w:val="right" w:leader="dot" w:pos="9061"/>
        </w:tabs>
        <w:rPr>
          <w:rFonts w:asciiTheme="minorHAnsi" w:eastAsiaTheme="minorEastAsia" w:hAnsiTheme="minorHAnsi" w:cstheme="minorBidi"/>
          <w:noProof/>
          <w:sz w:val="22"/>
          <w:szCs w:val="22"/>
          <w:lang w:val="en-US" w:eastAsia="zh-CN"/>
        </w:rPr>
      </w:pPr>
      <w:r>
        <w:rPr>
          <w:noProof/>
        </w:rPr>
        <w:fldChar w:fldCharType="begin"/>
      </w:r>
      <w:r>
        <w:rPr>
          <w:noProof/>
        </w:rPr>
        <w:instrText xml:space="preserve"> TOC \h \z \t "Figure_NoTitle" \c </w:instrText>
      </w:r>
      <w:r>
        <w:rPr>
          <w:noProof/>
        </w:rPr>
        <w:fldChar w:fldCharType="separate"/>
      </w:r>
      <w:hyperlink w:anchor="_Toc406503453" w:history="1">
        <w:r w:rsidR="00567192" w:rsidRPr="009F0965">
          <w:rPr>
            <w:rStyle w:val="Hyperlink"/>
            <w:noProof/>
            <w:lang w:eastAsia="zh-CN"/>
          </w:rPr>
          <w:t>Figure 1 – Interconnectedness of water and cities</w:t>
        </w:r>
        <w:r w:rsidR="00567192">
          <w:rPr>
            <w:noProof/>
            <w:webHidden/>
          </w:rPr>
          <w:tab/>
        </w:r>
        <w:r w:rsidR="00567192">
          <w:rPr>
            <w:noProof/>
            <w:webHidden/>
          </w:rPr>
          <w:fldChar w:fldCharType="begin"/>
        </w:r>
        <w:r w:rsidR="00567192">
          <w:rPr>
            <w:noProof/>
            <w:webHidden/>
          </w:rPr>
          <w:instrText xml:space="preserve"> PAGEREF _Toc406503453 \h </w:instrText>
        </w:r>
        <w:r w:rsidR="00567192">
          <w:rPr>
            <w:noProof/>
            <w:webHidden/>
          </w:rPr>
        </w:r>
        <w:r w:rsidR="00567192">
          <w:rPr>
            <w:noProof/>
            <w:webHidden/>
          </w:rPr>
          <w:fldChar w:fldCharType="separate"/>
        </w:r>
        <w:r w:rsidR="00567192">
          <w:rPr>
            <w:noProof/>
            <w:webHidden/>
          </w:rPr>
          <w:t>2</w:t>
        </w:r>
        <w:r w:rsidR="00567192">
          <w:rPr>
            <w:noProof/>
            <w:webHidden/>
          </w:rPr>
          <w:fldChar w:fldCharType="end"/>
        </w:r>
      </w:hyperlink>
    </w:p>
    <w:p w14:paraId="571E01DE"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4" w:history="1">
        <w:r w:rsidR="00567192" w:rsidRPr="009F0965">
          <w:rPr>
            <w:rStyle w:val="Hyperlink"/>
            <w:noProof/>
          </w:rPr>
          <w:t>Figure 2 – Influencing factors on urban water management challenges</w:t>
        </w:r>
        <w:r w:rsidR="00567192">
          <w:rPr>
            <w:noProof/>
            <w:webHidden/>
          </w:rPr>
          <w:tab/>
        </w:r>
        <w:r w:rsidR="00567192">
          <w:rPr>
            <w:noProof/>
            <w:webHidden/>
          </w:rPr>
          <w:fldChar w:fldCharType="begin"/>
        </w:r>
        <w:r w:rsidR="00567192">
          <w:rPr>
            <w:noProof/>
            <w:webHidden/>
          </w:rPr>
          <w:instrText xml:space="preserve"> PAGEREF _Toc406503454 \h </w:instrText>
        </w:r>
        <w:r w:rsidR="00567192">
          <w:rPr>
            <w:noProof/>
            <w:webHidden/>
          </w:rPr>
        </w:r>
        <w:r w:rsidR="00567192">
          <w:rPr>
            <w:noProof/>
            <w:webHidden/>
          </w:rPr>
          <w:fldChar w:fldCharType="separate"/>
        </w:r>
        <w:r w:rsidR="00567192">
          <w:rPr>
            <w:noProof/>
            <w:webHidden/>
          </w:rPr>
          <w:t>5</w:t>
        </w:r>
        <w:r w:rsidR="00567192">
          <w:rPr>
            <w:noProof/>
            <w:webHidden/>
          </w:rPr>
          <w:fldChar w:fldCharType="end"/>
        </w:r>
      </w:hyperlink>
    </w:p>
    <w:p w14:paraId="353A7532"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5" w:history="1">
        <w:r w:rsidR="00567192" w:rsidRPr="009F0965">
          <w:rPr>
            <w:rStyle w:val="Hyperlink"/>
            <w:noProof/>
          </w:rPr>
          <w:t>Figure 3 – Projected megacities, 2015</w:t>
        </w:r>
        <w:r w:rsidR="00567192">
          <w:rPr>
            <w:noProof/>
            <w:webHidden/>
          </w:rPr>
          <w:tab/>
        </w:r>
        <w:r w:rsidR="00567192">
          <w:rPr>
            <w:noProof/>
            <w:webHidden/>
          </w:rPr>
          <w:fldChar w:fldCharType="begin"/>
        </w:r>
        <w:r w:rsidR="00567192">
          <w:rPr>
            <w:noProof/>
            <w:webHidden/>
          </w:rPr>
          <w:instrText xml:space="preserve"> PAGEREF _Toc406503455 \h </w:instrText>
        </w:r>
        <w:r w:rsidR="00567192">
          <w:rPr>
            <w:noProof/>
            <w:webHidden/>
          </w:rPr>
        </w:r>
        <w:r w:rsidR="00567192">
          <w:rPr>
            <w:noProof/>
            <w:webHidden/>
          </w:rPr>
          <w:fldChar w:fldCharType="separate"/>
        </w:r>
        <w:r w:rsidR="00567192">
          <w:rPr>
            <w:noProof/>
            <w:webHidden/>
          </w:rPr>
          <w:t>6</w:t>
        </w:r>
        <w:r w:rsidR="00567192">
          <w:rPr>
            <w:noProof/>
            <w:webHidden/>
          </w:rPr>
          <w:fldChar w:fldCharType="end"/>
        </w:r>
      </w:hyperlink>
    </w:p>
    <w:p w14:paraId="1EAEC6F3"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6" w:history="1">
        <w:r w:rsidR="00567192" w:rsidRPr="009F0965">
          <w:rPr>
            <w:rStyle w:val="Hyperlink"/>
            <w:noProof/>
          </w:rPr>
          <w:t>Figure 4 – Projecting water stress</w:t>
        </w:r>
        <w:r w:rsidR="00567192">
          <w:rPr>
            <w:noProof/>
            <w:webHidden/>
          </w:rPr>
          <w:tab/>
        </w:r>
        <w:r w:rsidR="00567192">
          <w:rPr>
            <w:noProof/>
            <w:webHidden/>
          </w:rPr>
          <w:fldChar w:fldCharType="begin"/>
        </w:r>
        <w:r w:rsidR="00567192">
          <w:rPr>
            <w:noProof/>
            <w:webHidden/>
          </w:rPr>
          <w:instrText xml:space="preserve"> PAGEREF _Toc406503456 \h </w:instrText>
        </w:r>
        <w:r w:rsidR="00567192">
          <w:rPr>
            <w:noProof/>
            <w:webHidden/>
          </w:rPr>
        </w:r>
        <w:r w:rsidR="00567192">
          <w:rPr>
            <w:noProof/>
            <w:webHidden/>
          </w:rPr>
          <w:fldChar w:fldCharType="separate"/>
        </w:r>
        <w:r w:rsidR="00567192">
          <w:rPr>
            <w:noProof/>
            <w:webHidden/>
          </w:rPr>
          <w:t>9</w:t>
        </w:r>
        <w:r w:rsidR="00567192">
          <w:rPr>
            <w:noProof/>
            <w:webHidden/>
          </w:rPr>
          <w:fldChar w:fldCharType="end"/>
        </w:r>
      </w:hyperlink>
    </w:p>
    <w:p w14:paraId="32130C34"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7" w:history="1">
        <w:r w:rsidR="00567192" w:rsidRPr="009F0965">
          <w:rPr>
            <w:rStyle w:val="Hyperlink"/>
            <w:noProof/>
          </w:rPr>
          <w:t>Figure 5 – Climate change effects on urban water resources</w:t>
        </w:r>
        <w:r w:rsidR="00567192">
          <w:rPr>
            <w:noProof/>
            <w:webHidden/>
          </w:rPr>
          <w:tab/>
        </w:r>
        <w:r w:rsidR="00567192">
          <w:rPr>
            <w:noProof/>
            <w:webHidden/>
          </w:rPr>
          <w:fldChar w:fldCharType="begin"/>
        </w:r>
        <w:r w:rsidR="00567192">
          <w:rPr>
            <w:noProof/>
            <w:webHidden/>
          </w:rPr>
          <w:instrText xml:space="preserve"> PAGEREF _Toc406503457 \h </w:instrText>
        </w:r>
        <w:r w:rsidR="00567192">
          <w:rPr>
            <w:noProof/>
            <w:webHidden/>
          </w:rPr>
        </w:r>
        <w:r w:rsidR="00567192">
          <w:rPr>
            <w:noProof/>
            <w:webHidden/>
          </w:rPr>
          <w:fldChar w:fldCharType="separate"/>
        </w:r>
        <w:r w:rsidR="00567192">
          <w:rPr>
            <w:noProof/>
            <w:webHidden/>
          </w:rPr>
          <w:t>10</w:t>
        </w:r>
        <w:r w:rsidR="00567192">
          <w:rPr>
            <w:noProof/>
            <w:webHidden/>
          </w:rPr>
          <w:fldChar w:fldCharType="end"/>
        </w:r>
      </w:hyperlink>
    </w:p>
    <w:p w14:paraId="1FC7FC03"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8" w:history="1">
        <w:r w:rsidR="00567192" w:rsidRPr="009F0965">
          <w:rPr>
            <w:rStyle w:val="Hyperlink"/>
            <w:noProof/>
          </w:rPr>
          <w:t>Figure 6 – Advantages of smart water management</w:t>
        </w:r>
        <w:r w:rsidR="00567192">
          <w:rPr>
            <w:noProof/>
            <w:webHidden/>
          </w:rPr>
          <w:tab/>
        </w:r>
        <w:r w:rsidR="00567192">
          <w:rPr>
            <w:noProof/>
            <w:webHidden/>
          </w:rPr>
          <w:fldChar w:fldCharType="begin"/>
        </w:r>
        <w:r w:rsidR="00567192">
          <w:rPr>
            <w:noProof/>
            <w:webHidden/>
          </w:rPr>
          <w:instrText xml:space="preserve"> PAGEREF _Toc406503458 \h </w:instrText>
        </w:r>
        <w:r w:rsidR="00567192">
          <w:rPr>
            <w:noProof/>
            <w:webHidden/>
          </w:rPr>
        </w:r>
        <w:r w:rsidR="00567192">
          <w:rPr>
            <w:noProof/>
            <w:webHidden/>
          </w:rPr>
          <w:fldChar w:fldCharType="separate"/>
        </w:r>
        <w:r w:rsidR="00567192">
          <w:rPr>
            <w:noProof/>
            <w:webHidden/>
          </w:rPr>
          <w:t>12</w:t>
        </w:r>
        <w:r w:rsidR="00567192">
          <w:rPr>
            <w:noProof/>
            <w:webHidden/>
          </w:rPr>
          <w:fldChar w:fldCharType="end"/>
        </w:r>
      </w:hyperlink>
    </w:p>
    <w:p w14:paraId="561BBFC0"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59" w:history="1">
        <w:r w:rsidR="00567192" w:rsidRPr="009F0965">
          <w:rPr>
            <w:rStyle w:val="Hyperlink"/>
            <w:noProof/>
          </w:rPr>
          <w:t>Figure 7 – Schematic representation of smart water management technologies and tools</w:t>
        </w:r>
        <w:r w:rsidR="00567192">
          <w:rPr>
            <w:noProof/>
            <w:webHidden/>
          </w:rPr>
          <w:tab/>
        </w:r>
        <w:r w:rsidR="00567192">
          <w:rPr>
            <w:noProof/>
            <w:webHidden/>
          </w:rPr>
          <w:fldChar w:fldCharType="begin"/>
        </w:r>
        <w:r w:rsidR="00567192">
          <w:rPr>
            <w:noProof/>
            <w:webHidden/>
          </w:rPr>
          <w:instrText xml:space="preserve"> PAGEREF _Toc406503459 \h </w:instrText>
        </w:r>
        <w:r w:rsidR="00567192">
          <w:rPr>
            <w:noProof/>
            <w:webHidden/>
          </w:rPr>
        </w:r>
        <w:r w:rsidR="00567192">
          <w:rPr>
            <w:noProof/>
            <w:webHidden/>
          </w:rPr>
          <w:fldChar w:fldCharType="separate"/>
        </w:r>
        <w:r w:rsidR="00567192">
          <w:rPr>
            <w:noProof/>
            <w:webHidden/>
          </w:rPr>
          <w:t>13</w:t>
        </w:r>
        <w:r w:rsidR="00567192">
          <w:rPr>
            <w:noProof/>
            <w:webHidden/>
          </w:rPr>
          <w:fldChar w:fldCharType="end"/>
        </w:r>
      </w:hyperlink>
    </w:p>
    <w:p w14:paraId="01981F97"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0" w:history="1">
        <w:r w:rsidR="00567192" w:rsidRPr="009F0965">
          <w:rPr>
            <w:rStyle w:val="Hyperlink"/>
            <w:noProof/>
          </w:rPr>
          <w:t>Figure 8 – Current implementation of smart water Management technologies and tools</w:t>
        </w:r>
        <w:r w:rsidR="00567192">
          <w:rPr>
            <w:noProof/>
            <w:webHidden/>
          </w:rPr>
          <w:tab/>
        </w:r>
        <w:r w:rsidR="00567192">
          <w:rPr>
            <w:noProof/>
            <w:webHidden/>
          </w:rPr>
          <w:fldChar w:fldCharType="begin"/>
        </w:r>
        <w:r w:rsidR="00567192">
          <w:rPr>
            <w:noProof/>
            <w:webHidden/>
          </w:rPr>
          <w:instrText xml:space="preserve"> PAGEREF _Toc406503460 \h </w:instrText>
        </w:r>
        <w:r w:rsidR="00567192">
          <w:rPr>
            <w:noProof/>
            <w:webHidden/>
          </w:rPr>
        </w:r>
        <w:r w:rsidR="00567192">
          <w:rPr>
            <w:noProof/>
            <w:webHidden/>
          </w:rPr>
          <w:fldChar w:fldCharType="separate"/>
        </w:r>
        <w:r w:rsidR="00567192">
          <w:rPr>
            <w:noProof/>
            <w:webHidden/>
          </w:rPr>
          <w:t>13</w:t>
        </w:r>
        <w:r w:rsidR="00567192">
          <w:rPr>
            <w:noProof/>
            <w:webHidden/>
          </w:rPr>
          <w:fldChar w:fldCharType="end"/>
        </w:r>
      </w:hyperlink>
    </w:p>
    <w:p w14:paraId="44009A7A"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1" w:history="1">
        <w:r w:rsidR="00567192" w:rsidRPr="009F0965">
          <w:rPr>
            <w:rStyle w:val="Hyperlink"/>
            <w:noProof/>
            <w:lang w:val="fr-CH"/>
          </w:rPr>
          <w:t>Figure 9 – Smart metre technologies</w:t>
        </w:r>
        <w:r w:rsidR="00567192">
          <w:rPr>
            <w:noProof/>
            <w:webHidden/>
          </w:rPr>
          <w:tab/>
        </w:r>
        <w:r w:rsidR="00567192">
          <w:rPr>
            <w:noProof/>
            <w:webHidden/>
          </w:rPr>
          <w:fldChar w:fldCharType="begin"/>
        </w:r>
        <w:r w:rsidR="00567192">
          <w:rPr>
            <w:noProof/>
            <w:webHidden/>
          </w:rPr>
          <w:instrText xml:space="preserve"> PAGEREF _Toc406503461 \h </w:instrText>
        </w:r>
        <w:r w:rsidR="00567192">
          <w:rPr>
            <w:noProof/>
            <w:webHidden/>
          </w:rPr>
        </w:r>
        <w:r w:rsidR="00567192">
          <w:rPr>
            <w:noProof/>
            <w:webHidden/>
          </w:rPr>
          <w:fldChar w:fldCharType="separate"/>
        </w:r>
        <w:r w:rsidR="00567192">
          <w:rPr>
            <w:noProof/>
            <w:webHidden/>
          </w:rPr>
          <w:t>16</w:t>
        </w:r>
        <w:r w:rsidR="00567192">
          <w:rPr>
            <w:noProof/>
            <w:webHidden/>
          </w:rPr>
          <w:fldChar w:fldCharType="end"/>
        </w:r>
      </w:hyperlink>
    </w:p>
    <w:p w14:paraId="6633241E"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2" w:history="1">
        <w:r w:rsidR="00567192" w:rsidRPr="009F0965">
          <w:rPr>
            <w:rStyle w:val="Hyperlink"/>
            <w:noProof/>
          </w:rPr>
          <w:t>Figure 10 – Example of SCADA software, Western Municipal Water District (WMWD), California</w:t>
        </w:r>
        <w:r w:rsidR="00567192">
          <w:rPr>
            <w:noProof/>
            <w:webHidden/>
          </w:rPr>
          <w:tab/>
        </w:r>
        <w:r w:rsidR="00567192">
          <w:rPr>
            <w:noProof/>
            <w:webHidden/>
          </w:rPr>
          <w:fldChar w:fldCharType="begin"/>
        </w:r>
        <w:r w:rsidR="00567192">
          <w:rPr>
            <w:noProof/>
            <w:webHidden/>
          </w:rPr>
          <w:instrText xml:space="preserve"> PAGEREF _Toc406503462 \h </w:instrText>
        </w:r>
        <w:r w:rsidR="00567192">
          <w:rPr>
            <w:noProof/>
            <w:webHidden/>
          </w:rPr>
        </w:r>
        <w:r w:rsidR="00567192">
          <w:rPr>
            <w:noProof/>
            <w:webHidden/>
          </w:rPr>
          <w:fldChar w:fldCharType="separate"/>
        </w:r>
        <w:r w:rsidR="00567192">
          <w:rPr>
            <w:noProof/>
            <w:webHidden/>
          </w:rPr>
          <w:t>18</w:t>
        </w:r>
        <w:r w:rsidR="00567192">
          <w:rPr>
            <w:noProof/>
            <w:webHidden/>
          </w:rPr>
          <w:fldChar w:fldCharType="end"/>
        </w:r>
      </w:hyperlink>
    </w:p>
    <w:p w14:paraId="52FD8A7C"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3" w:history="1">
        <w:r w:rsidR="00567192" w:rsidRPr="009F0965">
          <w:rPr>
            <w:rStyle w:val="Hyperlink"/>
            <w:noProof/>
          </w:rPr>
          <w:t>Figure 11 – Example of web-based technologies and city flooding:  The Brisbane City web-based flood map</w:t>
        </w:r>
        <w:r w:rsidR="00567192">
          <w:rPr>
            <w:noProof/>
            <w:webHidden/>
          </w:rPr>
          <w:tab/>
        </w:r>
        <w:r w:rsidR="00567192">
          <w:rPr>
            <w:noProof/>
            <w:webHidden/>
          </w:rPr>
          <w:fldChar w:fldCharType="begin"/>
        </w:r>
        <w:r w:rsidR="00567192">
          <w:rPr>
            <w:noProof/>
            <w:webHidden/>
          </w:rPr>
          <w:instrText xml:space="preserve"> PAGEREF _Toc406503463 \h </w:instrText>
        </w:r>
        <w:r w:rsidR="00567192">
          <w:rPr>
            <w:noProof/>
            <w:webHidden/>
          </w:rPr>
        </w:r>
        <w:r w:rsidR="00567192">
          <w:rPr>
            <w:noProof/>
            <w:webHidden/>
          </w:rPr>
          <w:fldChar w:fldCharType="separate"/>
        </w:r>
        <w:r w:rsidR="00567192">
          <w:rPr>
            <w:noProof/>
            <w:webHidden/>
          </w:rPr>
          <w:t>20</w:t>
        </w:r>
        <w:r w:rsidR="00567192">
          <w:rPr>
            <w:noProof/>
            <w:webHidden/>
          </w:rPr>
          <w:fldChar w:fldCharType="end"/>
        </w:r>
      </w:hyperlink>
    </w:p>
    <w:p w14:paraId="63B68CFD"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4" w:history="1">
        <w:r w:rsidR="00567192" w:rsidRPr="009F0965">
          <w:rPr>
            <w:rStyle w:val="Hyperlink"/>
            <w:noProof/>
          </w:rPr>
          <w:t>Figure 12 – The AWRIS system</w:t>
        </w:r>
        <w:r w:rsidR="00567192">
          <w:rPr>
            <w:noProof/>
            <w:webHidden/>
          </w:rPr>
          <w:tab/>
        </w:r>
        <w:r w:rsidR="00567192">
          <w:rPr>
            <w:noProof/>
            <w:webHidden/>
          </w:rPr>
          <w:fldChar w:fldCharType="begin"/>
        </w:r>
        <w:r w:rsidR="00567192">
          <w:rPr>
            <w:noProof/>
            <w:webHidden/>
          </w:rPr>
          <w:instrText xml:space="preserve"> PAGEREF _Toc406503464 \h </w:instrText>
        </w:r>
        <w:r w:rsidR="00567192">
          <w:rPr>
            <w:noProof/>
            <w:webHidden/>
          </w:rPr>
        </w:r>
        <w:r w:rsidR="00567192">
          <w:rPr>
            <w:noProof/>
            <w:webHidden/>
          </w:rPr>
          <w:fldChar w:fldCharType="separate"/>
        </w:r>
        <w:r w:rsidR="00567192">
          <w:rPr>
            <w:noProof/>
            <w:webHidden/>
          </w:rPr>
          <w:t>22</w:t>
        </w:r>
        <w:r w:rsidR="00567192">
          <w:rPr>
            <w:noProof/>
            <w:webHidden/>
          </w:rPr>
          <w:fldChar w:fldCharType="end"/>
        </w:r>
      </w:hyperlink>
    </w:p>
    <w:p w14:paraId="6D4BACDC"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5" w:history="1">
        <w:r w:rsidR="00567192" w:rsidRPr="009F0965">
          <w:rPr>
            <w:rStyle w:val="Hyperlink"/>
            <w:noProof/>
          </w:rPr>
          <w:t>Figure 13 – Screenshots of AQUADVANCED interfaces</w:t>
        </w:r>
        <w:r w:rsidR="00567192">
          <w:rPr>
            <w:noProof/>
            <w:webHidden/>
          </w:rPr>
          <w:tab/>
        </w:r>
        <w:r w:rsidR="00567192">
          <w:rPr>
            <w:noProof/>
            <w:webHidden/>
          </w:rPr>
          <w:fldChar w:fldCharType="begin"/>
        </w:r>
        <w:r w:rsidR="00567192">
          <w:rPr>
            <w:noProof/>
            <w:webHidden/>
          </w:rPr>
          <w:instrText xml:space="preserve"> PAGEREF _Toc406503465 \h </w:instrText>
        </w:r>
        <w:r w:rsidR="00567192">
          <w:rPr>
            <w:noProof/>
            <w:webHidden/>
          </w:rPr>
        </w:r>
        <w:r w:rsidR="00567192">
          <w:rPr>
            <w:noProof/>
            <w:webHidden/>
          </w:rPr>
          <w:fldChar w:fldCharType="separate"/>
        </w:r>
        <w:r w:rsidR="00567192">
          <w:rPr>
            <w:noProof/>
            <w:webHidden/>
          </w:rPr>
          <w:t>23</w:t>
        </w:r>
        <w:r w:rsidR="00567192">
          <w:rPr>
            <w:noProof/>
            <w:webHidden/>
          </w:rPr>
          <w:fldChar w:fldCharType="end"/>
        </w:r>
      </w:hyperlink>
    </w:p>
    <w:p w14:paraId="0B3363CB"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6" w:history="1">
        <w:r w:rsidR="00567192" w:rsidRPr="009F0965">
          <w:rPr>
            <w:rStyle w:val="Hyperlink"/>
            <w:noProof/>
          </w:rPr>
          <w:t>Figure 14 – The BIT PipeScanner, 2</w:t>
        </w:r>
        <w:r w:rsidR="00567192" w:rsidRPr="009F0965">
          <w:rPr>
            <w:rStyle w:val="Hyperlink"/>
            <w:noProof/>
            <w:vertAlign w:val="subscript"/>
          </w:rPr>
          <w:t>nd</w:t>
        </w:r>
        <w:r w:rsidR="00567192" w:rsidRPr="009F0965">
          <w:rPr>
            <w:rStyle w:val="Hyperlink"/>
            <w:noProof/>
          </w:rPr>
          <w:t xml:space="preserve"> generation</w:t>
        </w:r>
        <w:r w:rsidR="00567192">
          <w:rPr>
            <w:noProof/>
            <w:webHidden/>
          </w:rPr>
          <w:tab/>
        </w:r>
        <w:r w:rsidR="00567192">
          <w:rPr>
            <w:noProof/>
            <w:webHidden/>
          </w:rPr>
          <w:fldChar w:fldCharType="begin"/>
        </w:r>
        <w:r w:rsidR="00567192">
          <w:rPr>
            <w:noProof/>
            <w:webHidden/>
          </w:rPr>
          <w:instrText xml:space="preserve"> PAGEREF _Toc406503466 \h </w:instrText>
        </w:r>
        <w:r w:rsidR="00567192">
          <w:rPr>
            <w:noProof/>
            <w:webHidden/>
          </w:rPr>
        </w:r>
        <w:r w:rsidR="00567192">
          <w:rPr>
            <w:noProof/>
            <w:webHidden/>
          </w:rPr>
          <w:fldChar w:fldCharType="separate"/>
        </w:r>
        <w:r w:rsidR="00567192">
          <w:rPr>
            <w:noProof/>
            <w:webHidden/>
          </w:rPr>
          <w:t>24</w:t>
        </w:r>
        <w:r w:rsidR="00567192">
          <w:rPr>
            <w:noProof/>
            <w:webHidden/>
          </w:rPr>
          <w:fldChar w:fldCharType="end"/>
        </w:r>
      </w:hyperlink>
    </w:p>
    <w:p w14:paraId="4D881D90"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7" w:history="1">
        <w:r w:rsidR="00567192" w:rsidRPr="009F0965">
          <w:rPr>
            <w:rStyle w:val="Hyperlink"/>
            <w:noProof/>
          </w:rPr>
          <w:t>Figure 15 – WaterMOLE, 2</w:t>
        </w:r>
        <w:r w:rsidR="00567192" w:rsidRPr="009F0965">
          <w:rPr>
            <w:rStyle w:val="Hyperlink"/>
            <w:noProof/>
            <w:vertAlign w:val="subscript"/>
          </w:rPr>
          <w:t>nd</w:t>
        </w:r>
        <w:r w:rsidR="00567192" w:rsidRPr="009F0965">
          <w:rPr>
            <w:rStyle w:val="Hyperlink"/>
            <w:noProof/>
          </w:rPr>
          <w:t xml:space="preserve"> generation</w:t>
        </w:r>
        <w:r w:rsidR="00567192">
          <w:rPr>
            <w:noProof/>
            <w:webHidden/>
          </w:rPr>
          <w:tab/>
        </w:r>
        <w:r w:rsidR="00567192">
          <w:rPr>
            <w:noProof/>
            <w:webHidden/>
          </w:rPr>
          <w:fldChar w:fldCharType="begin"/>
        </w:r>
        <w:r w:rsidR="00567192">
          <w:rPr>
            <w:noProof/>
            <w:webHidden/>
          </w:rPr>
          <w:instrText xml:space="preserve"> PAGEREF _Toc406503467 \h </w:instrText>
        </w:r>
        <w:r w:rsidR="00567192">
          <w:rPr>
            <w:noProof/>
            <w:webHidden/>
          </w:rPr>
        </w:r>
        <w:r w:rsidR="00567192">
          <w:rPr>
            <w:noProof/>
            <w:webHidden/>
          </w:rPr>
          <w:fldChar w:fldCharType="separate"/>
        </w:r>
        <w:r w:rsidR="00567192">
          <w:rPr>
            <w:noProof/>
            <w:webHidden/>
          </w:rPr>
          <w:t>24</w:t>
        </w:r>
        <w:r w:rsidR="00567192">
          <w:rPr>
            <w:noProof/>
            <w:webHidden/>
          </w:rPr>
          <w:fldChar w:fldCharType="end"/>
        </w:r>
      </w:hyperlink>
    </w:p>
    <w:p w14:paraId="79E30DB4"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8" w:history="1">
        <w:r w:rsidR="00567192" w:rsidRPr="009F0965">
          <w:rPr>
            <w:rStyle w:val="Hyperlink"/>
            <w:noProof/>
          </w:rPr>
          <w:t>Figure 16 – Options investigated within Delft-FEWS real-time  control of sewer system pilot project</w:t>
        </w:r>
        <w:r w:rsidR="00567192">
          <w:rPr>
            <w:noProof/>
            <w:webHidden/>
          </w:rPr>
          <w:tab/>
        </w:r>
        <w:r w:rsidR="00567192">
          <w:rPr>
            <w:noProof/>
            <w:webHidden/>
          </w:rPr>
          <w:fldChar w:fldCharType="begin"/>
        </w:r>
        <w:r w:rsidR="00567192">
          <w:rPr>
            <w:noProof/>
            <w:webHidden/>
          </w:rPr>
          <w:instrText xml:space="preserve"> PAGEREF _Toc406503468 \h </w:instrText>
        </w:r>
        <w:r w:rsidR="00567192">
          <w:rPr>
            <w:noProof/>
            <w:webHidden/>
          </w:rPr>
        </w:r>
        <w:r w:rsidR="00567192">
          <w:rPr>
            <w:noProof/>
            <w:webHidden/>
          </w:rPr>
          <w:fldChar w:fldCharType="separate"/>
        </w:r>
        <w:r w:rsidR="00567192">
          <w:rPr>
            <w:noProof/>
            <w:webHidden/>
          </w:rPr>
          <w:t>26</w:t>
        </w:r>
        <w:r w:rsidR="00567192">
          <w:rPr>
            <w:noProof/>
            <w:webHidden/>
          </w:rPr>
          <w:fldChar w:fldCharType="end"/>
        </w:r>
      </w:hyperlink>
    </w:p>
    <w:p w14:paraId="16919DEA"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69" w:history="1">
        <w:r w:rsidR="00567192" w:rsidRPr="009F0965">
          <w:rPr>
            <w:rStyle w:val="Hyperlink"/>
            <w:noProof/>
            <w:lang w:val="en-US"/>
          </w:rPr>
          <w:t>Figure 18 – RainGain project location</w:t>
        </w:r>
        <w:r w:rsidR="00567192">
          <w:rPr>
            <w:noProof/>
            <w:webHidden/>
          </w:rPr>
          <w:tab/>
        </w:r>
        <w:r w:rsidR="00567192">
          <w:rPr>
            <w:noProof/>
            <w:webHidden/>
          </w:rPr>
          <w:fldChar w:fldCharType="begin"/>
        </w:r>
        <w:r w:rsidR="00567192">
          <w:rPr>
            <w:noProof/>
            <w:webHidden/>
          </w:rPr>
          <w:instrText xml:space="preserve"> PAGEREF _Toc406503469 \h </w:instrText>
        </w:r>
        <w:r w:rsidR="00567192">
          <w:rPr>
            <w:noProof/>
            <w:webHidden/>
          </w:rPr>
        </w:r>
        <w:r w:rsidR="00567192">
          <w:rPr>
            <w:noProof/>
            <w:webHidden/>
          </w:rPr>
          <w:fldChar w:fldCharType="separate"/>
        </w:r>
        <w:r w:rsidR="00567192">
          <w:rPr>
            <w:noProof/>
            <w:webHidden/>
          </w:rPr>
          <w:t>27</w:t>
        </w:r>
        <w:r w:rsidR="00567192">
          <w:rPr>
            <w:noProof/>
            <w:webHidden/>
          </w:rPr>
          <w:fldChar w:fldCharType="end"/>
        </w:r>
      </w:hyperlink>
    </w:p>
    <w:p w14:paraId="6B63E6A8"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0" w:history="1">
        <w:r w:rsidR="00567192" w:rsidRPr="009F0965">
          <w:rPr>
            <w:rStyle w:val="Hyperlink"/>
            <w:noProof/>
          </w:rPr>
          <w:t>Figure 19 – Steps towards the implementation of SWM</w:t>
        </w:r>
        <w:r w:rsidR="00567192">
          <w:rPr>
            <w:noProof/>
            <w:webHidden/>
          </w:rPr>
          <w:tab/>
        </w:r>
        <w:r w:rsidR="00567192">
          <w:rPr>
            <w:noProof/>
            <w:webHidden/>
          </w:rPr>
          <w:fldChar w:fldCharType="begin"/>
        </w:r>
        <w:r w:rsidR="00567192">
          <w:rPr>
            <w:noProof/>
            <w:webHidden/>
          </w:rPr>
          <w:instrText xml:space="preserve"> PAGEREF _Toc406503470 \h </w:instrText>
        </w:r>
        <w:r w:rsidR="00567192">
          <w:rPr>
            <w:noProof/>
            <w:webHidden/>
          </w:rPr>
        </w:r>
        <w:r w:rsidR="00567192">
          <w:rPr>
            <w:noProof/>
            <w:webHidden/>
          </w:rPr>
          <w:fldChar w:fldCharType="separate"/>
        </w:r>
        <w:r w:rsidR="00567192">
          <w:rPr>
            <w:noProof/>
            <w:webHidden/>
          </w:rPr>
          <w:t>28</w:t>
        </w:r>
        <w:r w:rsidR="00567192">
          <w:rPr>
            <w:noProof/>
            <w:webHidden/>
          </w:rPr>
          <w:fldChar w:fldCharType="end"/>
        </w:r>
      </w:hyperlink>
    </w:p>
    <w:p w14:paraId="7294B443"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1" w:history="1">
        <w:r w:rsidR="00567192" w:rsidRPr="009F0965">
          <w:rPr>
            <w:rStyle w:val="Hyperlink"/>
            <w:noProof/>
          </w:rPr>
          <w:t>Figure 20 – Key actions involved in the implementation of SWM</w:t>
        </w:r>
        <w:r w:rsidR="00567192">
          <w:rPr>
            <w:noProof/>
            <w:webHidden/>
          </w:rPr>
          <w:tab/>
        </w:r>
        <w:r w:rsidR="00567192">
          <w:rPr>
            <w:noProof/>
            <w:webHidden/>
          </w:rPr>
          <w:fldChar w:fldCharType="begin"/>
        </w:r>
        <w:r w:rsidR="00567192">
          <w:rPr>
            <w:noProof/>
            <w:webHidden/>
          </w:rPr>
          <w:instrText xml:space="preserve"> PAGEREF _Toc406503471 \h </w:instrText>
        </w:r>
        <w:r w:rsidR="00567192">
          <w:rPr>
            <w:noProof/>
            <w:webHidden/>
          </w:rPr>
        </w:r>
        <w:r w:rsidR="00567192">
          <w:rPr>
            <w:noProof/>
            <w:webHidden/>
          </w:rPr>
          <w:fldChar w:fldCharType="separate"/>
        </w:r>
        <w:r w:rsidR="00567192">
          <w:rPr>
            <w:noProof/>
            <w:webHidden/>
          </w:rPr>
          <w:t>28</w:t>
        </w:r>
        <w:r w:rsidR="00567192">
          <w:rPr>
            <w:noProof/>
            <w:webHidden/>
          </w:rPr>
          <w:fldChar w:fldCharType="end"/>
        </w:r>
      </w:hyperlink>
    </w:p>
    <w:p w14:paraId="4DD46AA5" w14:textId="77777777" w:rsidR="00567192" w:rsidRDefault="008F0068">
      <w:pPr>
        <w:pStyle w:val="TableofFigures"/>
        <w:tabs>
          <w:tab w:val="right" w:leader="dot" w:pos="9061"/>
        </w:tabs>
        <w:rPr>
          <w:rFonts w:asciiTheme="minorHAnsi" w:eastAsiaTheme="minorEastAsia" w:hAnsiTheme="minorHAnsi" w:cstheme="minorBidi"/>
          <w:noProof/>
          <w:sz w:val="22"/>
          <w:szCs w:val="22"/>
          <w:lang w:val="en-US" w:eastAsia="zh-CN"/>
        </w:rPr>
      </w:pPr>
      <w:hyperlink w:anchor="_Toc406503472" w:history="1">
        <w:r w:rsidR="00567192" w:rsidRPr="009F0965">
          <w:rPr>
            <w:rStyle w:val="Hyperlink"/>
            <w:noProof/>
          </w:rPr>
          <w:t>Figure 21 – Smart water management tools</w:t>
        </w:r>
        <w:r w:rsidR="00567192">
          <w:rPr>
            <w:noProof/>
            <w:webHidden/>
          </w:rPr>
          <w:tab/>
        </w:r>
        <w:r w:rsidR="00567192">
          <w:rPr>
            <w:noProof/>
            <w:webHidden/>
          </w:rPr>
          <w:fldChar w:fldCharType="begin"/>
        </w:r>
        <w:r w:rsidR="00567192">
          <w:rPr>
            <w:noProof/>
            <w:webHidden/>
          </w:rPr>
          <w:instrText xml:space="preserve"> PAGEREF _Toc406503472 \h </w:instrText>
        </w:r>
        <w:r w:rsidR="00567192">
          <w:rPr>
            <w:noProof/>
            <w:webHidden/>
          </w:rPr>
        </w:r>
        <w:r w:rsidR="00567192">
          <w:rPr>
            <w:noProof/>
            <w:webHidden/>
          </w:rPr>
          <w:fldChar w:fldCharType="separate"/>
        </w:r>
        <w:r w:rsidR="00567192">
          <w:rPr>
            <w:noProof/>
            <w:webHidden/>
          </w:rPr>
          <w:t>30</w:t>
        </w:r>
        <w:r w:rsidR="00567192">
          <w:rPr>
            <w:noProof/>
            <w:webHidden/>
          </w:rPr>
          <w:fldChar w:fldCharType="end"/>
        </w:r>
      </w:hyperlink>
    </w:p>
    <w:p w14:paraId="2AD9E471" w14:textId="64E1B04E" w:rsidR="001561F2" w:rsidRPr="00854715" w:rsidRDefault="00C2768C" w:rsidP="00B32BAE">
      <w:pPr>
        <w:rPr>
          <w:noProof/>
        </w:rPr>
      </w:pPr>
      <w:r>
        <w:rPr>
          <w:noProof/>
        </w:rPr>
        <w:fldChar w:fldCharType="end"/>
      </w:r>
    </w:p>
    <w:p w14:paraId="041D8FA2" w14:textId="77777777" w:rsidR="00854715" w:rsidRPr="00F06651" w:rsidRDefault="00854715" w:rsidP="00AA662C">
      <w:pPr>
        <w:rPr>
          <w:noProof/>
        </w:rPr>
      </w:pPr>
    </w:p>
    <w:p w14:paraId="7D1BDF63" w14:textId="77777777" w:rsidR="00AA662C" w:rsidRPr="00F06651" w:rsidRDefault="00AA662C" w:rsidP="00AA662C">
      <w:pPr>
        <w:rPr>
          <w:b/>
          <w:sz w:val="28"/>
          <w:szCs w:val="28"/>
          <w:lang w:eastAsia="ja-JP"/>
        </w:rPr>
        <w:sectPr w:rsidR="00AA662C" w:rsidRPr="00F06651" w:rsidSect="00185363">
          <w:headerReference w:type="default" r:id="rId14"/>
          <w:type w:val="oddPage"/>
          <w:pgSz w:w="11907" w:h="16840" w:code="9"/>
          <w:pgMar w:top="1134" w:right="1418" w:bottom="1134" w:left="1418" w:header="720" w:footer="720" w:gutter="0"/>
          <w:cols w:space="720"/>
          <w:docGrid w:linePitch="326"/>
        </w:sectPr>
      </w:pPr>
    </w:p>
    <w:p w14:paraId="3155D93E" w14:textId="77777777" w:rsidR="00AA662C" w:rsidRPr="00F06651" w:rsidRDefault="00F04522" w:rsidP="00B03F00">
      <w:pPr>
        <w:pStyle w:val="Reptitle"/>
        <w:rPr>
          <w:lang w:eastAsia="ko-KR"/>
        </w:rPr>
      </w:pPr>
      <w:r>
        <w:rPr>
          <w:bCs/>
          <w:lang w:eastAsia="ja-JP"/>
        </w:rPr>
        <w:lastRenderedPageBreak/>
        <w:t>Smart water management in c</w:t>
      </w:r>
      <w:r w:rsidR="00B03F00" w:rsidRPr="00B03F00">
        <w:rPr>
          <w:bCs/>
          <w:lang w:eastAsia="ja-JP"/>
        </w:rPr>
        <w:t>ities</w:t>
      </w:r>
      <w:r w:rsidR="00CF717A">
        <w:rPr>
          <w:bCs/>
          <w:lang w:eastAsia="ja-JP"/>
        </w:rPr>
        <w:t xml:space="preserve"> </w:t>
      </w:r>
    </w:p>
    <w:p w14:paraId="457BF82A" w14:textId="77777777" w:rsidR="00AA662C" w:rsidRPr="00F06651" w:rsidRDefault="00AA662C" w:rsidP="00185363">
      <w:pPr>
        <w:pStyle w:val="Headingb"/>
      </w:pPr>
      <w:bookmarkStart w:id="11" w:name="_Toc397945025"/>
      <w:bookmarkStart w:id="12" w:name="_Toc369015744"/>
      <w:bookmarkStart w:id="13" w:name="_Toc351036642"/>
      <w:r w:rsidRPr="00F06651">
        <w:t>Executive Summary</w:t>
      </w:r>
      <w:bookmarkEnd w:id="11"/>
    </w:p>
    <w:p w14:paraId="3FEC3887" w14:textId="5599031E" w:rsidR="00B03F00" w:rsidRPr="00B03F00" w:rsidRDefault="00B03F00" w:rsidP="00B03F00">
      <w:pPr>
        <w:rPr>
          <w:lang w:eastAsia="zh-CN"/>
        </w:rPr>
      </w:pPr>
      <w:r w:rsidRPr="00B03F00">
        <w:rPr>
          <w:lang w:eastAsia="zh-CN"/>
        </w:rPr>
        <w:t xml:space="preserve">From their inception, </w:t>
      </w:r>
      <w:r w:rsidR="00024A17">
        <w:rPr>
          <w:lang w:eastAsia="zh-CN"/>
        </w:rPr>
        <w:t>i</w:t>
      </w:r>
      <w:r w:rsidRPr="00B03F00">
        <w:rPr>
          <w:lang w:eastAsia="zh-CN"/>
        </w:rPr>
        <w:t xml:space="preserve">nformation and </w:t>
      </w:r>
      <w:r w:rsidR="00024A17">
        <w:rPr>
          <w:lang w:eastAsia="zh-CN"/>
        </w:rPr>
        <w:t>c</w:t>
      </w:r>
      <w:r w:rsidRPr="00B03F00">
        <w:rPr>
          <w:lang w:eastAsia="zh-CN"/>
        </w:rPr>
        <w:t xml:space="preserve">ommunication </w:t>
      </w:r>
      <w:r w:rsidR="00024A17">
        <w:rPr>
          <w:lang w:eastAsia="zh-CN"/>
        </w:rPr>
        <w:t>t</w:t>
      </w:r>
      <w:r w:rsidRPr="00B03F00">
        <w:rPr>
          <w:lang w:eastAsia="zh-CN"/>
        </w:rPr>
        <w:t>echnologies (ICTs) have played a pivotal role in the lives of cities. Historically</w:t>
      </w:r>
      <w:r w:rsidR="00024A17">
        <w:rPr>
          <w:lang w:eastAsia="zh-CN"/>
        </w:rPr>
        <w:t>,</w:t>
      </w:r>
      <w:r w:rsidRPr="00B03F00">
        <w:rPr>
          <w:lang w:eastAsia="zh-CN"/>
        </w:rPr>
        <w:t xml:space="preserve"> cities have been generating economic growth by developing institutions and assembling human resource to achieve prosperity, </w:t>
      </w:r>
      <w:r w:rsidR="00024A17">
        <w:rPr>
          <w:lang w:eastAsia="zh-CN"/>
        </w:rPr>
        <w:t xml:space="preserve">but </w:t>
      </w:r>
      <w:r w:rsidRPr="00B03F00">
        <w:rPr>
          <w:lang w:eastAsia="zh-CN"/>
        </w:rPr>
        <w:t xml:space="preserve">unfortunately, </w:t>
      </w:r>
      <w:r w:rsidR="00024A17">
        <w:rPr>
          <w:lang w:eastAsia="zh-CN"/>
        </w:rPr>
        <w:t xml:space="preserve">this was </w:t>
      </w:r>
      <w:r w:rsidRPr="00B03F00">
        <w:rPr>
          <w:lang w:eastAsia="zh-CN"/>
        </w:rPr>
        <w:t xml:space="preserve">often </w:t>
      </w:r>
      <w:r w:rsidR="00024A17">
        <w:rPr>
          <w:lang w:eastAsia="zh-CN"/>
        </w:rPr>
        <w:t xml:space="preserve">done </w:t>
      </w:r>
      <w:r w:rsidRPr="00B03F00">
        <w:rPr>
          <w:lang w:eastAsia="zh-CN"/>
        </w:rPr>
        <w:t xml:space="preserve">at the expense of </w:t>
      </w:r>
      <w:r w:rsidR="0092380A">
        <w:rPr>
          <w:lang w:eastAsia="zh-CN"/>
        </w:rPr>
        <w:t>their</w:t>
      </w:r>
      <w:r w:rsidRPr="00B03F00">
        <w:rPr>
          <w:lang w:eastAsia="zh-CN"/>
        </w:rPr>
        <w:t xml:space="preserve"> water resource base. With rapid urbanization becoming an inevitable fact, cities are facing increasing challenges to secure financially sustainable water and sanitation services for it</w:t>
      </w:r>
      <w:r w:rsidR="0092380A">
        <w:rPr>
          <w:lang w:eastAsia="zh-CN"/>
        </w:rPr>
        <w:t>s</w:t>
      </w:r>
      <w:r w:rsidRPr="00B03F00">
        <w:rPr>
          <w:lang w:eastAsia="zh-CN"/>
        </w:rPr>
        <w:t xml:space="preserve"> citizenry. If matched with appropriate and effective ICT solutions, in the form of </w:t>
      </w:r>
      <w:r w:rsidR="0092380A">
        <w:rPr>
          <w:lang w:eastAsia="zh-CN"/>
        </w:rPr>
        <w:t>s</w:t>
      </w:r>
      <w:r w:rsidRPr="00B03F00">
        <w:rPr>
          <w:lang w:eastAsia="zh-CN"/>
        </w:rPr>
        <w:t xml:space="preserve">mart </w:t>
      </w:r>
      <w:r w:rsidR="0092380A">
        <w:rPr>
          <w:lang w:eastAsia="zh-CN"/>
        </w:rPr>
        <w:t>w</w:t>
      </w:r>
      <w:r w:rsidRPr="00B03F00">
        <w:rPr>
          <w:lang w:eastAsia="zh-CN"/>
        </w:rPr>
        <w:t xml:space="preserve">ater </w:t>
      </w:r>
      <w:r w:rsidR="0092380A">
        <w:rPr>
          <w:lang w:eastAsia="zh-CN"/>
        </w:rPr>
        <w:t>m</w:t>
      </w:r>
      <w:r w:rsidRPr="00B03F00">
        <w:rPr>
          <w:lang w:eastAsia="zh-CN"/>
        </w:rPr>
        <w:t>anagement (SWM), water issues within cities can be properly addressed and managed.</w:t>
      </w:r>
    </w:p>
    <w:p w14:paraId="644161A4" w14:textId="73ED663B" w:rsidR="00B03F00" w:rsidRPr="00B03F00" w:rsidRDefault="00B03F00" w:rsidP="00B03F00">
      <w:pPr>
        <w:rPr>
          <w:lang w:eastAsia="zh-CN"/>
        </w:rPr>
      </w:pPr>
      <w:r w:rsidRPr="00B03F00">
        <w:rPr>
          <w:lang w:eastAsia="zh-CN"/>
        </w:rPr>
        <w:t xml:space="preserve">Smart </w:t>
      </w:r>
      <w:r w:rsidR="0092380A">
        <w:rPr>
          <w:lang w:eastAsia="zh-CN"/>
        </w:rPr>
        <w:t>w</w:t>
      </w:r>
      <w:r w:rsidRPr="00B03F00">
        <w:rPr>
          <w:lang w:eastAsia="zh-CN"/>
        </w:rPr>
        <w:t xml:space="preserve">ater </w:t>
      </w:r>
      <w:r w:rsidR="0092380A">
        <w:rPr>
          <w:lang w:eastAsia="zh-CN"/>
        </w:rPr>
        <w:t>m</w:t>
      </w:r>
      <w:r w:rsidRPr="00B03F00">
        <w:rPr>
          <w:lang w:eastAsia="zh-CN"/>
        </w:rPr>
        <w:t>anagement (SWM) in cities seeks to alleviate challenges in the urban water management and water sector through the integration of ICT products, solutions and systems in areas of water management and sanitation</w:t>
      </w:r>
      <w:r w:rsidR="009D2390" w:rsidRPr="009D2390">
        <w:rPr>
          <w:lang w:eastAsia="zh-CN"/>
        </w:rPr>
        <w:t xml:space="preserve">, as well as </w:t>
      </w:r>
      <w:r w:rsidR="009D2390">
        <w:rPr>
          <w:lang w:eastAsia="zh-CN"/>
        </w:rPr>
        <w:t>storm</w:t>
      </w:r>
      <w:r w:rsidR="009D2390" w:rsidRPr="009D2390">
        <w:rPr>
          <w:lang w:eastAsia="zh-CN"/>
        </w:rPr>
        <w:t>water management</w:t>
      </w:r>
      <w:r w:rsidRPr="00B03F00">
        <w:rPr>
          <w:lang w:eastAsia="zh-CN"/>
        </w:rPr>
        <w:t>. Such technologies are adapted to continuously monitor water resources and diagnose problems in the urban water sector, allowing to prioritize and to manage maintenance issues more effectively, as well as to gather data needed to optimize all aspects of a city</w:t>
      </w:r>
      <w:r w:rsidR="00305A7A">
        <w:rPr>
          <w:lang w:eastAsia="zh-CN"/>
        </w:rPr>
        <w:t>'</w:t>
      </w:r>
      <w:r w:rsidRPr="00B03F00">
        <w:rPr>
          <w:lang w:eastAsia="zh-CN"/>
        </w:rPr>
        <w:t>s water management system</w:t>
      </w:r>
      <w:r w:rsidR="00BD6530">
        <w:rPr>
          <w:lang w:eastAsia="zh-CN"/>
        </w:rPr>
        <w:t xml:space="preserve"> and feed information back to citizens, water operators, and technical services of cities</w:t>
      </w:r>
      <w:r w:rsidRPr="00B03F00">
        <w:rPr>
          <w:lang w:eastAsia="zh-CN"/>
        </w:rPr>
        <w:t xml:space="preserve">. </w:t>
      </w:r>
    </w:p>
    <w:p w14:paraId="3B4BBF2C" w14:textId="77777777" w:rsidR="00B03F00" w:rsidRPr="00B03F00" w:rsidRDefault="00B03F00" w:rsidP="00B03F00">
      <w:pPr>
        <w:rPr>
          <w:lang w:eastAsia="zh-CN"/>
        </w:rPr>
      </w:pPr>
      <w:r w:rsidRPr="00B03F00">
        <w:rPr>
          <w:lang w:eastAsia="zh-CN"/>
        </w:rPr>
        <w:t xml:space="preserve">Recognizing the impact that SWM can have at the intersection of water issues, growing cities, and increasing climate change impacts, the International Telecommunication Union (ITU) established Focus Groups on Smart Water Management (FG-SWM) and Smart Sustainable Cities (FG-SSC), with the vision that novel ICT-enabled tools can help empower regions, countries, and cities to overcome water-related challenges. Consequently, ITU has been at the forefront of emerging explorations on the potential of SWM in the alleviation of global challenges associated with this resource. </w:t>
      </w:r>
    </w:p>
    <w:p w14:paraId="63F1D8B8" w14:textId="70E10E66" w:rsidR="00B03F00" w:rsidRPr="00B03F00" w:rsidRDefault="00B03F00" w:rsidP="002800C6">
      <w:pPr>
        <w:rPr>
          <w:lang w:eastAsia="zh-CN"/>
        </w:rPr>
      </w:pPr>
      <w:r w:rsidRPr="00B03F00">
        <w:rPr>
          <w:lang w:eastAsia="zh-CN"/>
        </w:rPr>
        <w:t xml:space="preserve">By promoting the coordinated development and management of urban water, SWM allows cities to strengthen institutional capacities, while striving to improve the sustainability of its natural resource base, particularly with respect to water and the environment. However, careful design and proper coordination among all relevant sectors </w:t>
      </w:r>
      <w:r w:rsidR="002800C6">
        <w:rPr>
          <w:lang w:eastAsia="zh-CN"/>
        </w:rPr>
        <w:t xml:space="preserve">– </w:t>
      </w:r>
      <w:r w:rsidRPr="00B03F00">
        <w:rPr>
          <w:lang w:eastAsia="zh-CN"/>
        </w:rPr>
        <w:t xml:space="preserve">from the initial stages of project design, to implementation and assessment </w:t>
      </w:r>
      <w:r w:rsidR="008F29D7">
        <w:rPr>
          <w:lang w:eastAsia="zh-CN"/>
        </w:rPr>
        <w:t xml:space="preserve">– </w:t>
      </w:r>
      <w:r w:rsidRPr="00B03F00">
        <w:rPr>
          <w:lang w:eastAsia="zh-CN"/>
        </w:rPr>
        <w:t>is crucial to realize these opportunities</w:t>
      </w:r>
      <w:r w:rsidR="008F29D7">
        <w:rPr>
          <w:lang w:eastAsia="zh-CN"/>
        </w:rPr>
        <w:t>.</w:t>
      </w:r>
    </w:p>
    <w:p w14:paraId="5013ED99" w14:textId="49B565F0" w:rsidR="00B03F00" w:rsidRPr="00B03F00" w:rsidRDefault="00B03F00" w:rsidP="00B03F00">
      <w:pPr>
        <w:rPr>
          <w:lang w:eastAsia="zh-CN"/>
        </w:rPr>
      </w:pPr>
      <w:r w:rsidRPr="00B03F00">
        <w:rPr>
          <w:lang w:eastAsia="zh-CN"/>
        </w:rPr>
        <w:t xml:space="preserve">This </w:t>
      </w:r>
      <w:r w:rsidR="008F29D7">
        <w:rPr>
          <w:lang w:eastAsia="zh-CN"/>
        </w:rPr>
        <w:t>T</w:t>
      </w:r>
      <w:r w:rsidRPr="00B03F00">
        <w:rPr>
          <w:lang w:eastAsia="zh-CN"/>
        </w:rPr>
        <w:t xml:space="preserve">echnical </w:t>
      </w:r>
      <w:r w:rsidR="008F29D7">
        <w:rPr>
          <w:lang w:eastAsia="zh-CN"/>
        </w:rPr>
        <w:t>R</w:t>
      </w:r>
      <w:r w:rsidRPr="00B03F00">
        <w:rPr>
          <w:lang w:eastAsia="zh-CN"/>
        </w:rPr>
        <w:t xml:space="preserve">eport aims to provide an overview of the key issues involved in SWM within urban settings, including the key water management problems and opportunities faced by cities. By highlighting the role and potential of ICTs, </w:t>
      </w:r>
      <w:r w:rsidR="002234BC">
        <w:rPr>
          <w:lang w:eastAsia="zh-CN"/>
        </w:rPr>
        <w:t>this Technical Report</w:t>
      </w:r>
      <w:r w:rsidRPr="00B03F00">
        <w:rPr>
          <w:lang w:eastAsia="zh-CN"/>
        </w:rPr>
        <w:t xml:space="preserve"> seeks to position SWM as a crucial area of action to achieve the goals set out by smart sustainable cities, and to respond to ongoing and emerging urban challenges, including those posed by climate change. </w:t>
      </w:r>
    </w:p>
    <w:p w14:paraId="278EEFDC" w14:textId="235621F2" w:rsidR="00B03F00" w:rsidRPr="00B03F00" w:rsidRDefault="002234BC" w:rsidP="00B03F00">
      <w:pPr>
        <w:rPr>
          <w:lang w:eastAsia="zh-CN"/>
        </w:rPr>
      </w:pPr>
      <w:r>
        <w:rPr>
          <w:lang w:eastAsia="zh-CN"/>
        </w:rPr>
        <w:t>This Technical Report</w:t>
      </w:r>
      <w:r w:rsidR="00B03F00" w:rsidRPr="00B03F00">
        <w:rPr>
          <w:lang w:eastAsia="zh-CN"/>
        </w:rPr>
        <w:t xml:space="preserve"> is structured around seven sections. The first section provides a general background of the analysis, highlighting the interconnectedness between water resources and cities, and situat</w:t>
      </w:r>
      <w:r w:rsidR="00316696">
        <w:rPr>
          <w:lang w:eastAsia="zh-CN"/>
        </w:rPr>
        <w:t>es</w:t>
      </w:r>
      <w:r w:rsidR="00B03F00" w:rsidRPr="00B03F00">
        <w:rPr>
          <w:lang w:eastAsia="zh-CN"/>
        </w:rPr>
        <w:t xml:space="preserve"> the potential of ICTs and SWM. The second section provides a more in-depth understanding of urban water issues affecting urban settings, identifying the role of rapid urbanization, water availability and quality, water utilities and infrastructure, climate change impacts and investment needs. The third section explores smart water management in cities, providing an overview of key SWM technologies designed to improve performance, increase efficiency, lower cost and reduce potential environmental impacts, among others. The fourth section links theory to practice by providing selected examples of SWM solutions for urban water management, wastewater management and flood management. Building on this basis, the last three sections of th</w:t>
      </w:r>
      <w:r w:rsidR="00316696">
        <w:rPr>
          <w:lang w:eastAsia="zh-CN"/>
        </w:rPr>
        <w:t>is</w:t>
      </w:r>
      <w:r w:rsidR="00B03F00" w:rsidRPr="00B03F00">
        <w:rPr>
          <w:lang w:eastAsia="zh-CN"/>
        </w:rPr>
        <w:t xml:space="preserve"> </w:t>
      </w:r>
      <w:r w:rsidR="00316696">
        <w:rPr>
          <w:lang w:eastAsia="zh-CN"/>
        </w:rPr>
        <w:t>Technical R</w:t>
      </w:r>
      <w:r w:rsidR="00B03F00" w:rsidRPr="00B03F00">
        <w:rPr>
          <w:lang w:eastAsia="zh-CN"/>
        </w:rPr>
        <w:t xml:space="preserve">eport suggest a set of concrete actions towards the implementation of SMW in cites (section five), </w:t>
      </w:r>
      <w:r w:rsidR="00316696">
        <w:rPr>
          <w:lang w:eastAsia="zh-CN"/>
        </w:rPr>
        <w:t xml:space="preserve">the </w:t>
      </w:r>
      <w:r w:rsidR="00B03F00" w:rsidRPr="00B03F00">
        <w:rPr>
          <w:lang w:eastAsia="zh-CN"/>
        </w:rPr>
        <w:t>identif</w:t>
      </w:r>
      <w:r w:rsidR="00316696">
        <w:rPr>
          <w:lang w:eastAsia="zh-CN"/>
        </w:rPr>
        <w:t>ication</w:t>
      </w:r>
      <w:r w:rsidR="00B03F00" w:rsidRPr="00B03F00">
        <w:rPr>
          <w:lang w:eastAsia="zh-CN"/>
        </w:rPr>
        <w:t xml:space="preserve"> </w:t>
      </w:r>
      <w:r w:rsidR="00316696">
        <w:rPr>
          <w:lang w:eastAsia="zh-CN"/>
        </w:rPr>
        <w:t xml:space="preserve">of </w:t>
      </w:r>
      <w:r w:rsidR="00B03F00" w:rsidRPr="00B03F00">
        <w:rPr>
          <w:lang w:eastAsia="zh-CN"/>
        </w:rPr>
        <w:t>the key opportunities associated with ICT-enabled solutions in the water sector (section six), and acknowledge</w:t>
      </w:r>
      <w:r w:rsidR="00316696">
        <w:rPr>
          <w:lang w:eastAsia="zh-CN"/>
        </w:rPr>
        <w:t>ment of</w:t>
      </w:r>
      <w:r w:rsidR="00B03F00" w:rsidRPr="00B03F00">
        <w:rPr>
          <w:lang w:eastAsia="zh-CN"/>
        </w:rPr>
        <w:t xml:space="preserve"> the main gaps that need to be addressed to fully reali</w:t>
      </w:r>
      <w:r w:rsidR="0018612F">
        <w:rPr>
          <w:lang w:eastAsia="zh-CN"/>
        </w:rPr>
        <w:t>z</w:t>
      </w:r>
      <w:r w:rsidR="00B03F00" w:rsidRPr="00B03F00">
        <w:rPr>
          <w:lang w:eastAsia="zh-CN"/>
        </w:rPr>
        <w:t xml:space="preserve">e their potential in this field (section seven). </w:t>
      </w:r>
    </w:p>
    <w:p w14:paraId="31948644" w14:textId="3A60FAB0" w:rsidR="00AA662C" w:rsidRPr="00F06651" w:rsidRDefault="00B03F00" w:rsidP="00B03F00">
      <w:pPr>
        <w:rPr>
          <w:lang w:eastAsia="zh-CN"/>
        </w:rPr>
      </w:pPr>
      <w:r w:rsidRPr="00B03F00">
        <w:rPr>
          <w:lang w:eastAsia="zh-CN"/>
        </w:rPr>
        <w:lastRenderedPageBreak/>
        <w:t xml:space="preserve">By offering analytical and technical insights into urban water issues and the role of ICT tools, this </w:t>
      </w:r>
      <w:r w:rsidR="0018612F">
        <w:rPr>
          <w:lang w:eastAsia="zh-CN"/>
        </w:rPr>
        <w:t>Technical Report</w:t>
      </w:r>
      <w:r w:rsidRPr="00B03F00">
        <w:rPr>
          <w:lang w:eastAsia="zh-CN"/>
        </w:rPr>
        <w:t xml:space="preserve"> seeks to stimulate further dialogue and discussion among the diverse stakeholders, practitioners and decision-makers interested in this field</w:t>
      </w:r>
      <w:r w:rsidR="0018612F">
        <w:rPr>
          <w:lang w:eastAsia="zh-CN"/>
        </w:rPr>
        <w:t>.</w:t>
      </w:r>
    </w:p>
    <w:p w14:paraId="29EFB326" w14:textId="77777777" w:rsidR="00AA662C" w:rsidRPr="00C864F3" w:rsidRDefault="00AA662C" w:rsidP="00C864F3">
      <w:pPr>
        <w:pStyle w:val="HeadingTR1"/>
        <w:spacing w:after="240"/>
        <w:rPr>
          <w:u w:val="none"/>
        </w:rPr>
      </w:pPr>
      <w:bookmarkStart w:id="14" w:name="_Toc397945026"/>
      <w:bookmarkStart w:id="15" w:name="_Toc400020852"/>
      <w:bookmarkStart w:id="16" w:name="_Toc400106137"/>
      <w:bookmarkStart w:id="17" w:name="_Toc406501465"/>
      <w:r w:rsidRPr="00C864F3">
        <w:rPr>
          <w:u w:val="none"/>
        </w:rPr>
        <w:t>1</w:t>
      </w:r>
      <w:r w:rsidRPr="00C864F3">
        <w:rPr>
          <w:u w:val="none"/>
        </w:rPr>
        <w:tab/>
        <w:t>Introduction</w:t>
      </w:r>
      <w:bookmarkEnd w:id="14"/>
      <w:bookmarkEnd w:id="15"/>
      <w:bookmarkEnd w:id="16"/>
      <w:bookmarkEnd w:id="17"/>
    </w:p>
    <w:p w14:paraId="6BB8877A" w14:textId="2AE2D49F" w:rsidR="00B03F00" w:rsidRPr="00B03F00" w:rsidRDefault="00BD6530" w:rsidP="00B03F00">
      <w:pPr>
        <w:rPr>
          <w:lang w:eastAsia="zh-CN"/>
        </w:rPr>
      </w:pPr>
      <w:r>
        <w:rPr>
          <w:lang w:eastAsia="zh-CN"/>
        </w:rPr>
        <w:t xml:space="preserve">The </w:t>
      </w:r>
      <w:r w:rsidR="00B03F00" w:rsidRPr="00B03F00">
        <w:rPr>
          <w:lang w:eastAsia="zh-CN"/>
        </w:rPr>
        <w:t xml:space="preserve">Water </w:t>
      </w:r>
      <w:r>
        <w:rPr>
          <w:lang w:eastAsia="zh-CN"/>
        </w:rPr>
        <w:t xml:space="preserve">cycle (water </w:t>
      </w:r>
      <w:r w:rsidR="00B03F00" w:rsidRPr="00B03F00">
        <w:rPr>
          <w:lang w:eastAsia="zh-CN"/>
        </w:rPr>
        <w:t>resource</w:t>
      </w:r>
      <w:r>
        <w:rPr>
          <w:lang w:eastAsia="zh-CN"/>
        </w:rPr>
        <w:t>, production, distribution, consumption, collection and treatment of waste water)</w:t>
      </w:r>
      <w:r w:rsidR="00B03F00" w:rsidRPr="00B03F00">
        <w:rPr>
          <w:lang w:eastAsia="zh-CN"/>
        </w:rPr>
        <w:t xml:space="preserve"> play an integral part of the urban system, influencing each pillar of the urban society and its functionality</w:t>
      </w:r>
      <w:r w:rsidR="002D64CB">
        <w:rPr>
          <w:lang w:eastAsia="zh-CN"/>
        </w:rPr>
        <w:t>,</w:t>
      </w:r>
      <w:r w:rsidR="00B03F00" w:rsidRPr="00B03F00">
        <w:rPr>
          <w:lang w:eastAsia="zh-CN"/>
        </w:rPr>
        <w:t xml:space="preserve"> sustaining populations, generating energy, supporting tourism and recreational activities, ensuring environmental and human health, and fuelling local economic development. Such increasing convergence fosters urban growth, as more than half of the world</w:t>
      </w:r>
      <w:r w:rsidR="00305A7A">
        <w:rPr>
          <w:lang w:eastAsia="zh-CN"/>
        </w:rPr>
        <w:t>'</w:t>
      </w:r>
      <w:r w:rsidR="00B03F00" w:rsidRPr="00B03F00">
        <w:rPr>
          <w:lang w:eastAsia="zh-CN"/>
        </w:rPr>
        <w:t>s population currently reside in urban areas</w:t>
      </w:r>
      <w:r w:rsidR="00B03F00" w:rsidRPr="00B03F00">
        <w:rPr>
          <w:vertAlign w:val="superscript"/>
          <w:lang w:eastAsia="zh-CN"/>
        </w:rPr>
        <w:endnoteReference w:id="1"/>
      </w:r>
      <w:r w:rsidR="002D64CB">
        <w:rPr>
          <w:lang w:eastAsia="zh-CN"/>
        </w:rPr>
        <w:t>.</w:t>
      </w:r>
      <w:r w:rsidR="00B03F00" w:rsidRPr="00B03F00">
        <w:rPr>
          <w:lang w:eastAsia="zh-CN"/>
        </w:rPr>
        <w:t xml:space="preserve"> </w:t>
      </w:r>
      <w:r w:rsidR="002D64CB">
        <w:rPr>
          <w:lang w:eastAsia="zh-CN"/>
        </w:rPr>
        <w:t>I</w:t>
      </w:r>
      <w:r w:rsidR="00B03F00" w:rsidRPr="00B03F00">
        <w:rPr>
          <w:lang w:eastAsia="zh-CN"/>
        </w:rPr>
        <w:t>t is estimated that urban populations will increase from 3.6 billion in 2011, to 6.3 billion in 2050</w:t>
      </w:r>
      <w:r w:rsidR="00B03F00" w:rsidRPr="00B03F00">
        <w:rPr>
          <w:vertAlign w:val="superscript"/>
          <w:lang w:eastAsia="zh-CN"/>
        </w:rPr>
        <w:endnoteReference w:id="2"/>
      </w:r>
      <w:r w:rsidR="00B03F00" w:rsidRPr="00B03F00">
        <w:rPr>
          <w:lang w:eastAsia="zh-CN"/>
        </w:rPr>
        <w:t xml:space="preserve">. Urban areas will also have the task of absorbing rural populations, as their growth continues to decline. </w:t>
      </w:r>
    </w:p>
    <w:p w14:paraId="213248E3" w14:textId="77777777" w:rsidR="00AA662C" w:rsidRDefault="00B03F00" w:rsidP="00B03F00">
      <w:pPr>
        <w:rPr>
          <w:lang w:eastAsia="zh-CN"/>
        </w:rPr>
      </w:pPr>
      <w:r w:rsidRPr="00B03F00">
        <w:rPr>
          <w:lang w:eastAsia="zh-CN"/>
        </w:rPr>
        <w:t>As illustrated in Figure 1, the availability and distribution of water resources is intrinsically linked to the city</w:t>
      </w:r>
      <w:r w:rsidR="00305A7A">
        <w:rPr>
          <w:lang w:eastAsia="zh-CN"/>
        </w:rPr>
        <w:t>'</w:t>
      </w:r>
      <w:r w:rsidRPr="00B03F00">
        <w:rPr>
          <w:lang w:eastAsia="zh-CN"/>
        </w:rPr>
        <w:t>s operations in areas as diverse as housing, health, economic development, tourism, recreation, transport, waste management and energy.</w:t>
      </w:r>
    </w:p>
    <w:p w14:paraId="2122DFCB" w14:textId="77777777" w:rsidR="00B03F00" w:rsidRDefault="00385BD2" w:rsidP="00385BD2">
      <w:pPr>
        <w:pStyle w:val="Figure"/>
        <w:rPr>
          <w:lang w:eastAsia="zh-CN"/>
        </w:rPr>
      </w:pPr>
      <w:r>
        <w:rPr>
          <w:noProof/>
          <w:lang w:val="en-US" w:eastAsia="zh-CN"/>
        </w:rPr>
        <w:drawing>
          <wp:inline distT="0" distB="0" distL="0" distR="0" wp14:anchorId="75CDACB4" wp14:editId="6E6769C0">
            <wp:extent cx="6120765" cy="4331647"/>
            <wp:effectExtent l="0" t="0" r="0" b="0"/>
            <wp:docPr id="3"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31647"/>
                    </a:xfrm>
                    <a:prstGeom prst="rect">
                      <a:avLst/>
                    </a:prstGeom>
                    <a:noFill/>
                    <a:ln>
                      <a:noFill/>
                    </a:ln>
                  </pic:spPr>
                </pic:pic>
              </a:graphicData>
            </a:graphic>
          </wp:inline>
        </w:drawing>
      </w:r>
    </w:p>
    <w:p w14:paraId="4343B8CE" w14:textId="77777777" w:rsidR="0095261E" w:rsidDel="002D64CB" w:rsidRDefault="0095261E" w:rsidP="0095261E">
      <w:pPr>
        <w:pStyle w:val="Figurelegend"/>
        <w:rPr>
          <w:lang w:eastAsia="zh-CN"/>
        </w:rPr>
      </w:pPr>
      <w:bookmarkStart w:id="18" w:name="_Toc400709401"/>
      <w:r w:rsidRPr="00385BD2" w:rsidDel="002D64CB">
        <w:rPr>
          <w:lang w:eastAsia="zh-CN"/>
        </w:rPr>
        <w:t xml:space="preserve">Source: Howe </w:t>
      </w:r>
      <w:r w:rsidRPr="006C5087" w:rsidDel="002D64CB">
        <w:rPr>
          <w:i/>
          <w:iCs/>
          <w:lang w:eastAsia="zh-CN"/>
        </w:rPr>
        <w:t>et.al</w:t>
      </w:r>
      <w:r w:rsidRPr="00385BD2" w:rsidDel="002D64CB">
        <w:rPr>
          <w:lang w:eastAsia="zh-CN"/>
        </w:rPr>
        <w:t>. (2011)</w:t>
      </w:r>
      <w:r>
        <w:rPr>
          <w:lang w:eastAsia="zh-CN"/>
        </w:rPr>
        <w:t>.</w:t>
      </w:r>
      <w:r w:rsidRPr="00385BD2" w:rsidDel="002D64CB">
        <w:rPr>
          <w:vertAlign w:val="superscript"/>
          <w:lang w:eastAsia="zh-CN"/>
        </w:rPr>
        <w:endnoteReference w:id="3"/>
      </w:r>
    </w:p>
    <w:p w14:paraId="51F0327B" w14:textId="77777777" w:rsidR="00385BD2" w:rsidRPr="00385BD2" w:rsidRDefault="00385BD2" w:rsidP="00385BD2">
      <w:pPr>
        <w:pStyle w:val="FigureNoTitle"/>
        <w:rPr>
          <w:lang w:eastAsia="zh-CN"/>
        </w:rPr>
      </w:pPr>
      <w:bookmarkStart w:id="19" w:name="_Toc406503453"/>
      <w:r w:rsidRPr="00385BD2">
        <w:rPr>
          <w:lang w:eastAsia="zh-CN"/>
        </w:rPr>
        <w:t>Figure 1</w:t>
      </w:r>
      <w:r>
        <w:rPr>
          <w:lang w:eastAsia="zh-CN"/>
        </w:rPr>
        <w:t xml:space="preserve"> –</w:t>
      </w:r>
      <w:r w:rsidRPr="00385BD2">
        <w:rPr>
          <w:lang w:eastAsia="zh-CN"/>
        </w:rPr>
        <w:t xml:space="preserve"> Interconnectedness of water and cities</w:t>
      </w:r>
      <w:bookmarkEnd w:id="18"/>
      <w:bookmarkEnd w:id="19"/>
      <w:r w:rsidRPr="00385BD2">
        <w:rPr>
          <w:lang w:eastAsia="zh-CN"/>
        </w:rPr>
        <w:t xml:space="preserve"> </w:t>
      </w:r>
    </w:p>
    <w:p w14:paraId="13DA42E8" w14:textId="15E894C4" w:rsidR="00385BD2" w:rsidRDefault="00385BD2" w:rsidP="00C04FE8">
      <w:r>
        <w:t>The increasing concentration of people, economic activities and assets in urban areas usually generates high amounts of waste and greenhouse gas pollution, heightening the city</w:t>
      </w:r>
      <w:r w:rsidR="00305A7A">
        <w:t>'</w:t>
      </w:r>
      <w:r>
        <w:t xml:space="preserve">s susceptibility to the risks posed by disasters/hazards, as well as to the impacts of climate change. Thus, unbridled growth in urban areas poses socio-economic and environmental challenges to residents, businesses, </w:t>
      </w:r>
      <w:r>
        <w:lastRenderedPageBreak/>
        <w:t xml:space="preserve">industries, municipalities and governments alike. As per the focus of this </w:t>
      </w:r>
      <w:r w:rsidR="002D64CB">
        <w:t>Technical R</w:t>
      </w:r>
      <w:r>
        <w:t xml:space="preserve">eport, it also poses significant challenges to urban planners in terms of effective and sustainable water management. </w:t>
      </w:r>
    </w:p>
    <w:p w14:paraId="37456AB7" w14:textId="169FE571" w:rsidR="00385BD2" w:rsidRDefault="00385BD2" w:rsidP="00C04FE8">
      <w:r>
        <w:t>These challenges include the stress placed on water resources by fast-paced urbani</w:t>
      </w:r>
      <w:r w:rsidR="002D64CB">
        <w:t>z</w:t>
      </w:r>
      <w:r>
        <w:t>ation rates, which translates into a growing demand for clean water supplies and adequate sanitation, required to ensure human dignity. Rapid urban growth has also increased the competition for scarce water resources between sectors such as industry and agriculture.</w:t>
      </w:r>
      <w:r w:rsidRPr="004213C0">
        <w:t xml:space="preserve"> </w:t>
      </w:r>
    </w:p>
    <w:p w14:paraId="7D1BBD4D" w14:textId="08D40DF5" w:rsidR="00385BD2" w:rsidRDefault="00385BD2" w:rsidP="00BB77FC">
      <w:r>
        <w:t>The OECD report</w:t>
      </w:r>
      <w:r w:rsidRPr="00EA7B1D">
        <w:t xml:space="preserve"> </w:t>
      </w:r>
      <w:r w:rsidR="00305A7A">
        <w:t>'</w:t>
      </w:r>
      <w:r w:rsidRPr="00EA7B1D">
        <w:t>Water Security for Better Lives</w:t>
      </w:r>
      <w:r w:rsidR="00305A7A">
        <w:t>'</w:t>
      </w:r>
      <w:r w:rsidRPr="00EA7B1D">
        <w:t xml:space="preserve">, </w:t>
      </w:r>
      <w:r>
        <w:t>suggests that a</w:t>
      </w:r>
      <w:r w:rsidRPr="00EA7B1D">
        <w:t xml:space="preserve">chieving water security objectives means maintaining acceptable levels for four water risks: </w:t>
      </w:r>
      <w:r>
        <w:t>r</w:t>
      </w:r>
      <w:r w:rsidRPr="00EA7B1D">
        <w:t>isk of shortage (including droughts)</w:t>
      </w:r>
      <w:r>
        <w:t>, r</w:t>
      </w:r>
      <w:r w:rsidRPr="00EA7B1D">
        <w:t>isk of inadequate quality</w:t>
      </w:r>
      <w:r>
        <w:t>, r</w:t>
      </w:r>
      <w:r w:rsidRPr="00EA7B1D">
        <w:t>isk of excess (including floods)</w:t>
      </w:r>
      <w:r>
        <w:t>, and r</w:t>
      </w:r>
      <w:r w:rsidRPr="00EA7B1D">
        <w:t xml:space="preserve">isk of undermining the resilience of </w:t>
      </w:r>
      <w:r>
        <w:t xml:space="preserve">freshwater systems (e.g. by </w:t>
      </w:r>
      <w:r w:rsidRPr="00EA7B1D">
        <w:t>exceeding the coping capacity of the surface and groundwater bodies</w:t>
      </w:r>
      <w:r>
        <w:t xml:space="preserve">). This approach evidences an increasing awareness </w:t>
      </w:r>
      <w:r w:rsidR="00536DEF">
        <w:t>of</w:t>
      </w:r>
      <w:r>
        <w:t xml:space="preserve"> the importance of tackling water-related challenges from an integrated, holistic perspective, considering both </w:t>
      </w:r>
      <w:r w:rsidRPr="00EA7B1D">
        <w:t>acceptable</w:t>
      </w:r>
      <w:r>
        <w:t xml:space="preserve"> </w:t>
      </w:r>
      <w:r w:rsidRPr="00EA7B1D">
        <w:t>levels</w:t>
      </w:r>
      <w:r>
        <w:t xml:space="preserve"> </w:t>
      </w:r>
      <w:r w:rsidRPr="00EA7B1D">
        <w:t xml:space="preserve">of </w:t>
      </w:r>
      <w:r>
        <w:t xml:space="preserve">risks, as well as their </w:t>
      </w:r>
      <w:r w:rsidRPr="00EA7B1D">
        <w:t>potential consequences (economic, environmental,</w:t>
      </w:r>
      <w:r>
        <w:t xml:space="preserve"> social) on urban stakeholders. </w:t>
      </w:r>
    </w:p>
    <w:p w14:paraId="2C3A3679" w14:textId="2966F4CC" w:rsidR="00385BD2" w:rsidRPr="00C016C1" w:rsidRDefault="00385BD2" w:rsidP="00C04FE8">
      <w:r w:rsidRPr="00C016C1">
        <w:t xml:space="preserve">The urban water service </w:t>
      </w:r>
      <w:r>
        <w:t>must, therefore, ensure proper management</w:t>
      </w:r>
      <w:r w:rsidRPr="00C016C1">
        <w:t xml:space="preserve"> of water supply and distribution, water and wastewater treatment</w:t>
      </w:r>
      <w:r>
        <w:t>,</w:t>
      </w:r>
      <w:r w:rsidRPr="00C016C1">
        <w:t xml:space="preserve"> and other municipal related services. Through franchising or licensing model franchises, the urban water industry is able to provide water and wastewater services for cities.</w:t>
      </w:r>
      <w:r>
        <w:t xml:space="preserve"> </w:t>
      </w:r>
      <w:r w:rsidRPr="00C016C1">
        <w:t>The urban water utilities are constantly extending the water service chain, includ</w:t>
      </w:r>
      <w:r>
        <w:t>ing</w:t>
      </w:r>
      <w:r w:rsidRPr="00C016C1">
        <w:t xml:space="preserve"> (but not limited to) the following areas:</w:t>
      </w:r>
    </w:p>
    <w:p w14:paraId="50489167" w14:textId="77777777" w:rsidR="00385BD2" w:rsidRPr="00497EEE" w:rsidRDefault="00385BD2" w:rsidP="00C04FE8">
      <w:pPr>
        <w:pStyle w:val="enumlev1TR"/>
        <w:rPr>
          <w:lang w:val="en-US"/>
        </w:rPr>
      </w:pPr>
      <w:r w:rsidRPr="00497EEE">
        <w:rPr>
          <w:b/>
          <w:lang w:val="en-US"/>
        </w:rPr>
        <w:t>Raw water service</w:t>
      </w:r>
      <w:r w:rsidRPr="006C5087">
        <w:rPr>
          <w:bCs/>
          <w:lang w:val="en-US"/>
        </w:rPr>
        <w:t>:</w:t>
      </w:r>
      <w:r w:rsidRPr="00497EEE">
        <w:rPr>
          <w:lang w:val="en-US"/>
        </w:rPr>
        <w:t xml:space="preserve"> Diversion of raw water is necessary to facilitate treatment and distribution to a city</w:t>
      </w:r>
      <w:r w:rsidR="00305A7A">
        <w:rPr>
          <w:lang w:val="en-US"/>
        </w:rPr>
        <w:t>'</w:t>
      </w:r>
      <w:r w:rsidRPr="00497EEE">
        <w:rPr>
          <w:lang w:val="en-US"/>
        </w:rPr>
        <w:t xml:space="preserve">s population. In some cities, retail water price includes water diversion project costs. </w:t>
      </w:r>
    </w:p>
    <w:p w14:paraId="0AFF0745" w14:textId="77777777" w:rsidR="00385BD2" w:rsidRPr="00497EEE" w:rsidRDefault="00385BD2" w:rsidP="00C04FE8">
      <w:pPr>
        <w:pStyle w:val="enumlev1TR"/>
        <w:rPr>
          <w:lang w:val="en-US"/>
        </w:rPr>
      </w:pPr>
      <w:r w:rsidRPr="00497EEE">
        <w:rPr>
          <w:b/>
          <w:lang w:val="en-US"/>
        </w:rPr>
        <w:t>Water supply services</w:t>
      </w:r>
      <w:r w:rsidRPr="006C5087">
        <w:rPr>
          <w:bCs/>
          <w:lang w:val="en-US"/>
        </w:rPr>
        <w:t>:</w:t>
      </w:r>
      <w:r w:rsidRPr="00497EEE">
        <w:rPr>
          <w:lang w:val="en-US"/>
        </w:rPr>
        <w:t xml:space="preserve"> Provision of safe treated water to various sectors within the urban environment, including the residential, commercial, and industrial sectors.</w:t>
      </w:r>
    </w:p>
    <w:p w14:paraId="74C6964A" w14:textId="77777777" w:rsidR="00385BD2" w:rsidRPr="00497EEE" w:rsidRDefault="00385BD2" w:rsidP="00C04FE8">
      <w:pPr>
        <w:pStyle w:val="enumlev1TR"/>
        <w:rPr>
          <w:lang w:val="en-US"/>
        </w:rPr>
      </w:pPr>
      <w:r w:rsidRPr="00497EEE">
        <w:rPr>
          <w:b/>
          <w:lang w:val="en-US"/>
        </w:rPr>
        <w:t>Drainage services</w:t>
      </w:r>
      <w:r w:rsidRPr="006C5087">
        <w:rPr>
          <w:bCs/>
          <w:lang w:val="en-US"/>
        </w:rPr>
        <w:t>:</w:t>
      </w:r>
      <w:r w:rsidRPr="00497EEE">
        <w:rPr>
          <w:lang w:val="en-US"/>
        </w:rPr>
        <w:t xml:space="preserve"> Provision of urban drainage through pipe networks is important to safeguard public health and prevent flooding. Some cities have separated their drainage network operation as a type of commercial service by </w:t>
      </w:r>
      <w:r w:rsidR="00536DEF">
        <w:rPr>
          <w:lang w:val="en-US"/>
        </w:rPr>
        <w:t xml:space="preserve">an </w:t>
      </w:r>
      <w:r w:rsidRPr="00497EEE">
        <w:rPr>
          <w:lang w:val="en-US"/>
        </w:rPr>
        <w:t>open bid for franchise of drainage service.</w:t>
      </w:r>
    </w:p>
    <w:p w14:paraId="018085E1" w14:textId="1F4DBAE3" w:rsidR="00385BD2" w:rsidRPr="00497EEE" w:rsidRDefault="00385BD2" w:rsidP="00C04FE8">
      <w:pPr>
        <w:pStyle w:val="enumlev1TR"/>
        <w:rPr>
          <w:lang w:val="en-US"/>
        </w:rPr>
      </w:pPr>
      <w:r w:rsidRPr="00497EEE">
        <w:rPr>
          <w:b/>
          <w:lang w:val="en-US"/>
        </w:rPr>
        <w:t>Wastewater treatment services</w:t>
      </w:r>
      <w:r w:rsidRPr="006C5087">
        <w:rPr>
          <w:bCs/>
          <w:lang w:val="en-US"/>
        </w:rPr>
        <w:t>:</w:t>
      </w:r>
      <w:r w:rsidRPr="00497EEE">
        <w:rPr>
          <w:lang w:val="en-US"/>
        </w:rPr>
        <w:t xml:space="preserve"> Provision of wastewater treatment for commercial/marketed services is necessary to ensure environmental protection.</w:t>
      </w:r>
    </w:p>
    <w:p w14:paraId="3A9CB8EB" w14:textId="77777777" w:rsidR="00385BD2" w:rsidRPr="00497EEE" w:rsidRDefault="00385BD2" w:rsidP="00C04FE8">
      <w:pPr>
        <w:pStyle w:val="enumlev1TR"/>
        <w:rPr>
          <w:lang w:val="en-US"/>
        </w:rPr>
      </w:pPr>
      <w:r w:rsidRPr="00497EEE">
        <w:rPr>
          <w:b/>
          <w:lang w:val="en-US"/>
        </w:rPr>
        <w:t>Reclaimed water service</w:t>
      </w:r>
      <w:r w:rsidRPr="006C5087">
        <w:rPr>
          <w:bCs/>
          <w:lang w:val="en-US"/>
        </w:rPr>
        <w:t>:</w:t>
      </w:r>
      <w:r w:rsidRPr="00497EEE">
        <w:rPr>
          <w:lang w:val="en-US"/>
        </w:rPr>
        <w:t xml:space="preserve"> Usually offered by the vast majority of sewage treatment companies as a value-added business to industrial customers/users such as power plants.</w:t>
      </w:r>
    </w:p>
    <w:p w14:paraId="296EE158" w14:textId="7FF2F8A8" w:rsidR="00385BD2" w:rsidRPr="00497EEE" w:rsidRDefault="00385BD2" w:rsidP="00C04FE8">
      <w:pPr>
        <w:pStyle w:val="enumlev1TR"/>
        <w:rPr>
          <w:lang w:val="en-US"/>
        </w:rPr>
      </w:pPr>
      <w:r w:rsidRPr="00497EEE">
        <w:rPr>
          <w:b/>
          <w:lang w:val="en-US"/>
        </w:rPr>
        <w:t>Other water supply services</w:t>
      </w:r>
      <w:r w:rsidRPr="006C5087">
        <w:rPr>
          <w:bCs/>
          <w:lang w:val="en-US"/>
        </w:rPr>
        <w:t>:</w:t>
      </w:r>
      <w:r w:rsidRPr="00497EEE">
        <w:rPr>
          <w:lang w:val="en-US"/>
        </w:rPr>
        <w:t xml:space="preserve"> The sea</w:t>
      </w:r>
      <w:r w:rsidR="00536DEF">
        <w:rPr>
          <w:lang w:val="en-US"/>
        </w:rPr>
        <w:t>-</w:t>
      </w:r>
      <w:r w:rsidRPr="00497EEE">
        <w:rPr>
          <w:lang w:val="en-US"/>
        </w:rPr>
        <w:t xml:space="preserve">water desalination market is in transition from </w:t>
      </w:r>
      <w:r w:rsidR="00536DEF">
        <w:rPr>
          <w:lang w:val="en-US"/>
        </w:rPr>
        <w:t>an e</w:t>
      </w:r>
      <w:r w:rsidRPr="00497EEE">
        <w:rPr>
          <w:lang w:val="en-US"/>
        </w:rPr>
        <w:t xml:space="preserve">ngineering, </w:t>
      </w:r>
      <w:r w:rsidR="00536DEF">
        <w:rPr>
          <w:lang w:val="en-US"/>
        </w:rPr>
        <w:t>p</w:t>
      </w:r>
      <w:r w:rsidRPr="00497EEE">
        <w:rPr>
          <w:lang w:val="en-US"/>
        </w:rPr>
        <w:t>rocurement</w:t>
      </w:r>
      <w:r w:rsidR="005B2E24">
        <w:rPr>
          <w:lang w:val="en-US"/>
        </w:rPr>
        <w:t>,</w:t>
      </w:r>
      <w:r w:rsidRPr="00497EEE">
        <w:rPr>
          <w:lang w:val="en-US"/>
        </w:rPr>
        <w:t xml:space="preserve"> and </w:t>
      </w:r>
      <w:r w:rsidR="00536DEF">
        <w:rPr>
          <w:lang w:val="en-US"/>
        </w:rPr>
        <w:t>c</w:t>
      </w:r>
      <w:r w:rsidRPr="00497EEE">
        <w:rPr>
          <w:lang w:val="en-US"/>
        </w:rPr>
        <w:t xml:space="preserve">onstruction (EPC) equipment provision to </w:t>
      </w:r>
      <w:r w:rsidR="00536DEF">
        <w:rPr>
          <w:lang w:val="en-US"/>
        </w:rPr>
        <w:t xml:space="preserve">an </w:t>
      </w:r>
      <w:r w:rsidRPr="00497EEE">
        <w:rPr>
          <w:lang w:val="en-US"/>
        </w:rPr>
        <w:t>integral investment and operational service.</w:t>
      </w:r>
    </w:p>
    <w:p w14:paraId="1DC7C756" w14:textId="005F6D7B" w:rsidR="00385BD2" w:rsidRDefault="00385BD2" w:rsidP="00C04FE8">
      <w:r>
        <w:t>With such a heavy reliance on water resources (Figure 1)</w:t>
      </w:r>
      <w:r w:rsidR="00536DEF">
        <w:t>,</w:t>
      </w:r>
      <w:r>
        <w:t xml:space="preserve"> any reductions on quantity or quality will have an adverse effect on the urban system. With </w:t>
      </w:r>
      <w:r w:rsidR="00BB77FC">
        <w:t xml:space="preserve">the </w:t>
      </w:r>
      <w:r w:rsidRPr="00BB77FC">
        <w:t>cities increasing</w:t>
      </w:r>
      <w:r>
        <w:t xml:space="preserve"> </w:t>
      </w:r>
      <w:r w:rsidR="00BB77FC">
        <w:t xml:space="preserve">their </w:t>
      </w:r>
      <w:r>
        <w:t xml:space="preserve">centralized production and consumption, and </w:t>
      </w:r>
      <w:r w:rsidR="00BB77FC">
        <w:t xml:space="preserve">the </w:t>
      </w:r>
      <w:r>
        <w:t>rapidly changing land use patterns, the sustainable management of water resources constitutes a complex issue. Balancing economic development and water resource sustainability becomes even more problematic considering the current and expected impacts of climate change (e.g. sea level rise, water scarcity), added to the vulnerability associated with aging infrastructure.</w:t>
      </w:r>
    </w:p>
    <w:p w14:paraId="1436E3F8" w14:textId="6ABA365F" w:rsidR="00385BD2" w:rsidRDefault="00385BD2" w:rsidP="00C04FE8">
      <w:r>
        <w:t xml:space="preserve">Within this context, </w:t>
      </w:r>
      <w:r>
        <w:rPr>
          <w:lang w:val="en-US"/>
        </w:rPr>
        <w:t xml:space="preserve">smart water systems can be characterized as systems with </w:t>
      </w:r>
      <w:r w:rsidR="00305A7A">
        <w:rPr>
          <w:lang w:val="en-US"/>
        </w:rPr>
        <w:t>"</w:t>
      </w:r>
      <w:r>
        <w:rPr>
          <w:lang w:val="en-US"/>
        </w:rPr>
        <w:t>a high degree of automation, rapid response times or the capability to capture information in real</w:t>
      </w:r>
      <w:r w:rsidR="00BB77FC">
        <w:rPr>
          <w:lang w:val="en-US"/>
        </w:rPr>
        <w:t>-</w:t>
      </w:r>
      <w:r>
        <w:rPr>
          <w:lang w:val="en-US"/>
        </w:rPr>
        <w:t>time, the ability to transmit data between remote locations and the data processing facility, and for the data to be interpreted and presented to utilities and end users</w:t>
      </w:r>
      <w:r w:rsidR="00305A7A">
        <w:rPr>
          <w:lang w:val="en-US"/>
        </w:rPr>
        <w:t>"</w:t>
      </w:r>
      <w:r>
        <w:rPr>
          <w:lang w:val="en-US"/>
        </w:rPr>
        <w:t xml:space="preserve"> (OECD, 2012, p. 4)</w:t>
      </w:r>
      <w:r>
        <w:rPr>
          <w:rStyle w:val="EndnoteReference"/>
          <w:lang w:val="en-US"/>
        </w:rPr>
        <w:endnoteReference w:id="4"/>
      </w:r>
      <w:r>
        <w:rPr>
          <w:lang w:val="en-US"/>
        </w:rPr>
        <w:t xml:space="preserve">. While these systems combine both technical and non-technical innovations, </w:t>
      </w:r>
      <w:r w:rsidR="00BB77FC">
        <w:t>i</w:t>
      </w:r>
      <w:r>
        <w:t xml:space="preserve">nformation and </w:t>
      </w:r>
      <w:r w:rsidR="00BB77FC">
        <w:t>c</w:t>
      </w:r>
      <w:r>
        <w:t xml:space="preserve">ommunication </w:t>
      </w:r>
      <w:r w:rsidR="00BB77FC">
        <w:t>t</w:t>
      </w:r>
      <w:r>
        <w:t xml:space="preserve">echnologies (ICTs) are increasingly providing novel operational possibilities to urban water managers. </w:t>
      </w:r>
    </w:p>
    <w:p w14:paraId="18D45DA3" w14:textId="0A0B2994" w:rsidR="00385BD2" w:rsidRPr="00FE5A11" w:rsidRDefault="00385BD2" w:rsidP="00C04FE8">
      <w:pPr>
        <w:rPr>
          <w:rFonts w:ascii="Helvetica" w:hAnsi="Helvetica" w:cs="Helvetica"/>
          <w:lang w:val="en-US"/>
        </w:rPr>
      </w:pPr>
      <w:r>
        <w:lastRenderedPageBreak/>
        <w:t xml:space="preserve">Smart </w:t>
      </w:r>
      <w:r w:rsidR="00BB77FC">
        <w:t>w</w:t>
      </w:r>
      <w:r>
        <w:t xml:space="preserve">ater </w:t>
      </w:r>
      <w:r w:rsidR="00BB77FC">
        <w:t>m</w:t>
      </w:r>
      <w:r>
        <w:t xml:space="preserve">anagement (SWM) approaches seek to promote a sustainable, </w:t>
      </w:r>
      <w:r w:rsidR="00FF7CBB">
        <w:t>well-coordinated</w:t>
      </w:r>
      <w:r>
        <w:t xml:space="preserve"> development and management of water resources through the integration of ICT products, tools and solutions; thus providing the basis for a sustainable approach to water management and consumption.</w:t>
      </w:r>
    </w:p>
    <w:p w14:paraId="26190710" w14:textId="77777777" w:rsidR="00385BD2" w:rsidRDefault="00385BD2" w:rsidP="00C04FE8">
      <w:r>
        <w:t xml:space="preserve">The low cost of some ICT products, as well as their fast turnover rates when applied to urban environments, is fostering new and innovative approaches to ensure safe and adequate water provision for city dwellers. These technologies can be adapted to continuously monitor and diagnose problems, prioritize and manage maintenance issues, and use data to optimize all aspects of the urban water management network. </w:t>
      </w:r>
    </w:p>
    <w:p w14:paraId="2930CA47" w14:textId="77777777" w:rsidR="00385BD2" w:rsidRDefault="00385BD2" w:rsidP="00C04FE8">
      <w:r>
        <w:t xml:space="preserve">Harnessing the potential of ICTs in cities through the use of SWM can contribute to overcome water related socio-economic, cultural and environmental challenges, as well as to equip cities with technology to mitigate the impacts of climate change.  </w:t>
      </w:r>
    </w:p>
    <w:p w14:paraId="4FCCDAFC" w14:textId="1474F745" w:rsidR="00385BD2" w:rsidRDefault="00385BD2" w:rsidP="00C04FE8">
      <w:r>
        <w:t xml:space="preserve">Building on this basis, this </w:t>
      </w:r>
      <w:r w:rsidR="00BB77FC">
        <w:t>T</w:t>
      </w:r>
      <w:r>
        <w:t xml:space="preserve">echnical </w:t>
      </w:r>
      <w:r w:rsidR="00BB77FC">
        <w:t>R</w:t>
      </w:r>
      <w:r>
        <w:t xml:space="preserve">eport explores the key issues involved in SWM within urban settings, including the key water management problems and opportunities faced by cities. By highlighting the role and potential of ICTs, </w:t>
      </w:r>
      <w:r w:rsidR="00BB77FC">
        <w:t>this Technical Report</w:t>
      </w:r>
      <w:r>
        <w:t xml:space="preserve"> seeks to position SWM as a crucial area of action to achieve the goals set out by smart sustainable cities, and to respond to ongoing and emerging urban challenges. </w:t>
      </w:r>
    </w:p>
    <w:p w14:paraId="00F9E38C" w14:textId="77777777" w:rsidR="00385BD2" w:rsidRPr="00C04FE8" w:rsidRDefault="00C04FE8" w:rsidP="00FF7CBB">
      <w:pPr>
        <w:pStyle w:val="HeadingTR1"/>
        <w:spacing w:after="240"/>
        <w:rPr>
          <w:u w:val="none"/>
        </w:rPr>
      </w:pPr>
      <w:bookmarkStart w:id="20" w:name="_Toc273632327"/>
      <w:bookmarkStart w:id="21" w:name="_Toc406501466"/>
      <w:r>
        <w:rPr>
          <w:u w:val="none"/>
        </w:rPr>
        <w:t>2</w:t>
      </w:r>
      <w:r>
        <w:rPr>
          <w:u w:val="none"/>
        </w:rPr>
        <w:tab/>
      </w:r>
      <w:r w:rsidR="00385BD2" w:rsidRPr="00C04FE8">
        <w:rPr>
          <w:u w:val="none"/>
        </w:rPr>
        <w:t>Scope</w:t>
      </w:r>
      <w:bookmarkEnd w:id="20"/>
      <w:bookmarkEnd w:id="21"/>
    </w:p>
    <w:p w14:paraId="0D9B17DA" w14:textId="59BDD5B1" w:rsidR="00385BD2" w:rsidRDefault="00385BD2" w:rsidP="00C04FE8">
      <w:pPr>
        <w:rPr>
          <w:rFonts w:cs="Calibri"/>
          <w:szCs w:val="32"/>
          <w:lang w:val="en-US"/>
        </w:rPr>
      </w:pPr>
      <w:r w:rsidRPr="007F42C9">
        <w:t xml:space="preserve">This </w:t>
      </w:r>
      <w:r w:rsidR="007F5870">
        <w:t>Technical Report</w:t>
      </w:r>
      <w:r w:rsidRPr="007F42C9">
        <w:t xml:space="preserve"> provide</w:t>
      </w:r>
      <w:r>
        <w:t>s</w:t>
      </w:r>
      <w:r w:rsidRPr="007F42C9">
        <w:t xml:space="preserve"> municipalities</w:t>
      </w:r>
      <w:r>
        <w:t>, decision</w:t>
      </w:r>
      <w:r w:rsidR="007F5870">
        <w:t>-</w:t>
      </w:r>
      <w:r>
        <w:t>makers</w:t>
      </w:r>
      <w:r w:rsidRPr="007F42C9">
        <w:t xml:space="preserve"> and interested stakeholders </w:t>
      </w:r>
      <w:r>
        <w:t xml:space="preserve">with </w:t>
      </w:r>
      <w:r w:rsidRPr="007F42C9">
        <w:t>a</w:t>
      </w:r>
      <w:r>
        <w:t xml:space="preserve">n </w:t>
      </w:r>
      <w:r w:rsidRPr="007F42C9">
        <w:t xml:space="preserve">overview of the </w:t>
      </w:r>
      <w:r>
        <w:t xml:space="preserve">main technical aspects </w:t>
      </w:r>
      <w:r w:rsidRPr="007F42C9">
        <w:t xml:space="preserve">that need to be considered to effectively </w:t>
      </w:r>
      <w:r>
        <w:t xml:space="preserve">design and implement </w:t>
      </w:r>
      <w:r w:rsidR="007F5870">
        <w:t>s</w:t>
      </w:r>
      <w:r>
        <w:t xml:space="preserve">mart </w:t>
      </w:r>
      <w:r w:rsidR="007F5870">
        <w:t>w</w:t>
      </w:r>
      <w:r>
        <w:t xml:space="preserve">ater </w:t>
      </w:r>
      <w:r w:rsidR="007F5870">
        <w:t>m</w:t>
      </w:r>
      <w:r>
        <w:t xml:space="preserve">anagement in cities. </w:t>
      </w:r>
      <w:r>
        <w:rPr>
          <w:szCs w:val="32"/>
          <w:lang w:val="en-US"/>
        </w:rPr>
        <w:t>Th</w:t>
      </w:r>
      <w:r w:rsidR="007F5870">
        <w:rPr>
          <w:szCs w:val="32"/>
          <w:lang w:val="en-US"/>
        </w:rPr>
        <w:t>is</w:t>
      </w:r>
      <w:r>
        <w:rPr>
          <w:szCs w:val="32"/>
          <w:lang w:val="en-US"/>
        </w:rPr>
        <w:t xml:space="preserve"> </w:t>
      </w:r>
      <w:r w:rsidR="007F5870">
        <w:rPr>
          <w:szCs w:val="32"/>
          <w:lang w:val="en-US"/>
        </w:rPr>
        <w:t>Technical R</w:t>
      </w:r>
      <w:r>
        <w:rPr>
          <w:szCs w:val="32"/>
          <w:lang w:val="en-US"/>
        </w:rPr>
        <w:t>eport</w:t>
      </w:r>
      <w:r w:rsidRPr="00D30C8C">
        <w:rPr>
          <w:szCs w:val="32"/>
          <w:lang w:val="en-US"/>
        </w:rPr>
        <w:t xml:space="preserve"> approaches </w:t>
      </w:r>
      <w:r w:rsidRPr="00D30C8C">
        <w:rPr>
          <w:rFonts w:cs="Calibri"/>
          <w:szCs w:val="32"/>
          <w:lang w:val="en-US"/>
        </w:rPr>
        <w:t xml:space="preserve">smart water management systems from an overarching perspective. Therefore, </w:t>
      </w:r>
      <w:r>
        <w:rPr>
          <w:rFonts w:cs="Calibri"/>
          <w:szCs w:val="32"/>
          <w:lang w:val="en-US"/>
        </w:rPr>
        <w:t xml:space="preserve">it is expected that </w:t>
      </w:r>
      <w:r w:rsidRPr="00D30C8C">
        <w:rPr>
          <w:rFonts w:cs="Calibri"/>
          <w:szCs w:val="32"/>
          <w:lang w:val="en-US"/>
        </w:rPr>
        <w:t>the smart water technologies described, as well as their integration into urban water management systems, can be relevant to inform the design of new systems (e.g. in the case of rapid urban growth and infrastructure extension in developing countries)</w:t>
      </w:r>
      <w:r>
        <w:rPr>
          <w:rFonts w:cs="Calibri"/>
          <w:szCs w:val="32"/>
          <w:lang w:val="en-US"/>
        </w:rPr>
        <w:t>,</w:t>
      </w:r>
      <w:r w:rsidRPr="00D30C8C">
        <w:rPr>
          <w:rFonts w:cs="Calibri"/>
          <w:szCs w:val="32"/>
          <w:lang w:val="en-US"/>
        </w:rPr>
        <w:t xml:space="preserve"> as well as to update existing systems (e.g. linked to declining per capita demand for water and ageing infrastructure in developed countries). </w:t>
      </w:r>
    </w:p>
    <w:p w14:paraId="11EEBD32" w14:textId="0AF78BE0" w:rsidR="00385BD2" w:rsidRPr="00695699" w:rsidRDefault="00385BD2" w:rsidP="00C04FE8">
      <w:r w:rsidRPr="00684441">
        <w:rPr>
          <w:lang w:val="en-US"/>
        </w:rPr>
        <w:t xml:space="preserve">While currently most water services (including drainage) rely on piped infrastructures, decentralized and non-piped water management techniques are starting to diffuse in both developed and developing cities. Given the scope of this </w:t>
      </w:r>
      <w:r w:rsidR="007F5870">
        <w:rPr>
          <w:lang w:val="en-US"/>
        </w:rPr>
        <w:t>T</w:t>
      </w:r>
      <w:r w:rsidRPr="00684441">
        <w:rPr>
          <w:lang w:val="en-US"/>
        </w:rPr>
        <w:t xml:space="preserve">echnical </w:t>
      </w:r>
      <w:r w:rsidR="007F5870">
        <w:rPr>
          <w:lang w:val="en-US"/>
        </w:rPr>
        <w:t>R</w:t>
      </w:r>
      <w:r w:rsidRPr="00684441">
        <w:rPr>
          <w:lang w:val="en-US"/>
        </w:rPr>
        <w:t xml:space="preserve">eport, the analysis focuses on the former. Further studies on the role of ICTs in decentralized water infrastructures could be the object of future work of </w:t>
      </w:r>
      <w:r>
        <w:rPr>
          <w:lang w:val="en-US"/>
        </w:rPr>
        <w:t>ITU</w:t>
      </w:r>
      <w:r w:rsidR="00305A7A">
        <w:rPr>
          <w:lang w:val="en-US"/>
        </w:rPr>
        <w:t>'</w:t>
      </w:r>
      <w:r>
        <w:rPr>
          <w:lang w:val="en-US"/>
        </w:rPr>
        <w:t xml:space="preserve">s </w:t>
      </w:r>
      <w:r w:rsidRPr="00684441">
        <w:rPr>
          <w:lang w:val="en-US"/>
        </w:rPr>
        <w:t>Focus Group on Smart Water Management</w:t>
      </w:r>
      <w:r>
        <w:rPr>
          <w:lang w:val="en-US"/>
        </w:rPr>
        <w:t xml:space="preserve"> (FG</w:t>
      </w:r>
      <w:r w:rsidR="007F5870">
        <w:rPr>
          <w:lang w:val="en-US"/>
        </w:rPr>
        <w:t>-</w:t>
      </w:r>
      <w:r>
        <w:rPr>
          <w:lang w:val="en-US"/>
        </w:rPr>
        <w:t xml:space="preserve">SWM). </w:t>
      </w:r>
    </w:p>
    <w:p w14:paraId="0EDCF295" w14:textId="2B28DAD3" w:rsidR="00385BD2" w:rsidRPr="007679F4" w:rsidRDefault="00385BD2" w:rsidP="00C04FE8">
      <w:pPr>
        <w:rPr>
          <w:rFonts w:cs="Calibri"/>
          <w:szCs w:val="32"/>
          <w:lang w:val="en-US"/>
        </w:rPr>
      </w:pPr>
      <w:r>
        <w:t xml:space="preserve">Building on the efforts of </w:t>
      </w:r>
      <w:r w:rsidRPr="007679F4">
        <w:t xml:space="preserve">Working Group 2 of the </w:t>
      </w:r>
      <w:r w:rsidRPr="007679F4">
        <w:rPr>
          <w:rFonts w:cstheme="majorBidi"/>
        </w:rPr>
        <w:t>Focus Group on Smart Sustainable Cities (FG</w:t>
      </w:r>
      <w:r w:rsidR="007F5870">
        <w:rPr>
          <w:rFonts w:cstheme="majorBidi"/>
        </w:rPr>
        <w:t>-</w:t>
      </w:r>
      <w:r w:rsidRPr="007679F4">
        <w:rPr>
          <w:rFonts w:cstheme="majorBidi"/>
        </w:rPr>
        <w:t xml:space="preserve">SSC), </w:t>
      </w:r>
      <w:r>
        <w:rPr>
          <w:rFonts w:cstheme="majorBidi"/>
        </w:rPr>
        <w:t>th</w:t>
      </w:r>
      <w:r w:rsidR="007F5870">
        <w:rPr>
          <w:rFonts w:cstheme="majorBidi"/>
        </w:rPr>
        <w:t>is</w:t>
      </w:r>
      <w:r w:rsidRPr="007679F4">
        <w:rPr>
          <w:rFonts w:cstheme="majorBidi"/>
        </w:rPr>
        <w:t xml:space="preserve"> </w:t>
      </w:r>
      <w:r w:rsidR="007F5870">
        <w:rPr>
          <w:rFonts w:cstheme="majorBidi"/>
        </w:rPr>
        <w:t>Technical R</w:t>
      </w:r>
      <w:r w:rsidRPr="007679F4">
        <w:rPr>
          <w:rFonts w:cstheme="majorBidi"/>
        </w:rPr>
        <w:t xml:space="preserve">eport offers both </w:t>
      </w:r>
      <w:r w:rsidRPr="007679F4">
        <w:t>analytical and technical insights into urban water issues and the r</w:t>
      </w:r>
      <w:r>
        <w:t>ole of ICT</w:t>
      </w:r>
      <w:r w:rsidRPr="007679F4">
        <w:t xml:space="preserve">, seeking to stimulate further dialogue and discussion among </w:t>
      </w:r>
      <w:r>
        <w:t>decision</w:t>
      </w:r>
      <w:r w:rsidR="007F5870">
        <w:t>-</w:t>
      </w:r>
      <w:r>
        <w:t>makers, practitioners and experts working</w:t>
      </w:r>
      <w:r w:rsidRPr="007679F4">
        <w:t xml:space="preserve"> in this field.</w:t>
      </w:r>
    </w:p>
    <w:p w14:paraId="4D52FDEE" w14:textId="62A4731D" w:rsidR="00385BD2" w:rsidRDefault="00385BD2" w:rsidP="00F36FEF">
      <w:pPr>
        <w:rPr>
          <w:b/>
          <w:i/>
        </w:rPr>
      </w:pPr>
      <w:r w:rsidRPr="007679F4">
        <w:t xml:space="preserve">In order to better understand the potential of ICT tools as part of SWM, the </w:t>
      </w:r>
      <w:r>
        <w:t xml:space="preserve">first section of </w:t>
      </w:r>
      <w:r w:rsidR="00436D2E">
        <w:t>th</w:t>
      </w:r>
      <w:r w:rsidR="007F5870">
        <w:t>is</w:t>
      </w:r>
      <w:r>
        <w:t xml:space="preserve"> </w:t>
      </w:r>
      <w:r w:rsidR="007F5870">
        <w:t>Technical R</w:t>
      </w:r>
      <w:r>
        <w:t xml:space="preserve">eport </w:t>
      </w:r>
      <w:r w:rsidRPr="007679F4">
        <w:t>explore</w:t>
      </w:r>
      <w:r>
        <w:t>s</w:t>
      </w:r>
      <w:r w:rsidRPr="007679F4">
        <w:t xml:space="preserve"> the key challenges faced by cities in regards to water </w:t>
      </w:r>
      <w:r w:rsidR="00F36FEF">
        <w:t>cycle</w:t>
      </w:r>
      <w:r w:rsidRPr="007679F4">
        <w:t>, emphasi</w:t>
      </w:r>
      <w:r w:rsidR="007F5870">
        <w:t>z</w:t>
      </w:r>
      <w:r w:rsidRPr="007679F4">
        <w:t>ing those that are exacerbated by the impacts of climate change.</w:t>
      </w:r>
      <w:r>
        <w:t xml:space="preserve"> </w:t>
      </w:r>
    </w:p>
    <w:p w14:paraId="03E473B6" w14:textId="5396862B" w:rsidR="00385BD2" w:rsidRPr="00C04FE8" w:rsidRDefault="00385BD2" w:rsidP="00FF7CBB">
      <w:pPr>
        <w:pStyle w:val="HeadingTR1"/>
        <w:spacing w:after="240"/>
        <w:rPr>
          <w:u w:val="none"/>
        </w:rPr>
      </w:pPr>
      <w:bookmarkStart w:id="22" w:name="_Toc273632328"/>
      <w:bookmarkStart w:id="23" w:name="_Toc406501467"/>
      <w:r w:rsidRPr="00C04FE8">
        <w:rPr>
          <w:u w:val="none"/>
        </w:rPr>
        <w:t xml:space="preserve">3 </w:t>
      </w:r>
      <w:r w:rsidR="00C04FE8" w:rsidRPr="00C04FE8">
        <w:rPr>
          <w:u w:val="none"/>
        </w:rPr>
        <w:tab/>
      </w:r>
      <w:r w:rsidRPr="00C04FE8">
        <w:rPr>
          <w:u w:val="none"/>
        </w:rPr>
        <w:t xml:space="preserve">Urban </w:t>
      </w:r>
      <w:r w:rsidR="007F5870">
        <w:rPr>
          <w:u w:val="none"/>
        </w:rPr>
        <w:t>w</w:t>
      </w:r>
      <w:r w:rsidRPr="00C04FE8">
        <w:rPr>
          <w:u w:val="none"/>
        </w:rPr>
        <w:t xml:space="preserve">ater </w:t>
      </w:r>
      <w:r w:rsidR="007F5870">
        <w:rPr>
          <w:u w:val="none"/>
        </w:rPr>
        <w:t>i</w:t>
      </w:r>
      <w:r w:rsidRPr="00C04FE8">
        <w:rPr>
          <w:u w:val="none"/>
        </w:rPr>
        <w:t>ssues</w:t>
      </w:r>
      <w:bookmarkEnd w:id="22"/>
      <w:bookmarkEnd w:id="23"/>
      <w:r w:rsidRPr="00C04FE8">
        <w:rPr>
          <w:u w:val="none"/>
        </w:rPr>
        <w:t xml:space="preserve"> </w:t>
      </w:r>
    </w:p>
    <w:p w14:paraId="6E37B99F" w14:textId="0DD82D95" w:rsidR="00385BD2" w:rsidRDefault="00385BD2" w:rsidP="00C04FE8">
      <w:r>
        <w:t>Cities rely on multiple utility infrastructure systems that are characteri</w:t>
      </w:r>
      <w:r w:rsidR="007F5870">
        <w:t>z</w:t>
      </w:r>
      <w:r>
        <w:t xml:space="preserve">ed by their complexity, as well as by high investment and management costs. In the years ahead, it is expected that cities and other urban centres will encounter resource distribution challenges associated with an increase in population flow, energy issues due to </w:t>
      </w:r>
      <w:r w:rsidR="007F5870">
        <w:t xml:space="preserve">the </w:t>
      </w:r>
      <w:r>
        <w:t xml:space="preserve">depletion </w:t>
      </w:r>
      <w:r w:rsidR="007F5870">
        <w:t xml:space="preserve">of </w:t>
      </w:r>
      <w:r>
        <w:t xml:space="preserve">fossil fuel resources, increased investment overheads, spiralling maintenance and management costs due to aging infrastructure and improper </w:t>
      </w:r>
      <w:r>
        <w:lastRenderedPageBreak/>
        <w:t>land resource utilization, among others. Innovative and new sustainable systems are essential to minimi</w:t>
      </w:r>
      <w:r w:rsidR="007F5870">
        <w:t>z</w:t>
      </w:r>
      <w:r>
        <w:t xml:space="preserve">e the impact of these emergent challenges. </w:t>
      </w:r>
    </w:p>
    <w:p w14:paraId="6AD904EA" w14:textId="77777777" w:rsidR="00385BD2" w:rsidRDefault="00385BD2" w:rsidP="00C04FE8">
      <w:r>
        <w:t xml:space="preserve">Based on the context presented thus far, the provision of clean and reliable water constitutes a key area for the functioning of urban systems. Rapid urbanization, poverty and urban decay, weak political leadership and governance, insufficient and inadequate infrastructure, under investment and pricing issues, are among the key, and </w:t>
      </w:r>
      <w:r w:rsidRPr="007F5870">
        <w:t>mutually re-enforcing</w:t>
      </w:r>
      <w:r>
        <w:t xml:space="preserve"> factors that impinge upon a city</w:t>
      </w:r>
      <w:r w:rsidR="00305A7A">
        <w:t>'</w:t>
      </w:r>
      <w:r>
        <w:t xml:space="preserve">s water management system. These factors are further exacerbated by the impacts of climate change and other environmental stressors, ultimately heightening water management challenges, and constraining the availability and the quality of urban water resources. The interconnected and dynamic nature of urban water management challenges is illustrated in Figure 2. </w:t>
      </w:r>
    </w:p>
    <w:p w14:paraId="229E8477" w14:textId="77777777" w:rsidR="00385BD2" w:rsidRDefault="00385BD2" w:rsidP="00C04FE8">
      <w:pPr>
        <w:pStyle w:val="Figure"/>
      </w:pPr>
      <w:r>
        <w:rPr>
          <w:noProof/>
          <w:lang w:val="en-US" w:eastAsia="zh-CN"/>
        </w:rPr>
        <w:drawing>
          <wp:inline distT="0" distB="0" distL="0" distR="0" wp14:anchorId="1050EE67" wp14:editId="0BD69E71">
            <wp:extent cx="5417093" cy="3771394"/>
            <wp:effectExtent l="25400" t="0" r="0" b="0"/>
            <wp:docPr id="4" name="Picture 2" descr="WATER 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DIAGRAM.pdf"/>
                    <pic:cNvPicPr/>
                  </pic:nvPicPr>
                  <pic:blipFill>
                    <a:blip r:embed="rId16" cstate="print"/>
                    <a:stretch>
                      <a:fillRect/>
                    </a:stretch>
                  </pic:blipFill>
                  <pic:spPr>
                    <a:xfrm>
                      <a:off x="0" y="0"/>
                      <a:ext cx="5413441" cy="3768851"/>
                    </a:xfrm>
                    <a:prstGeom prst="rect">
                      <a:avLst/>
                    </a:prstGeom>
                  </pic:spPr>
                </pic:pic>
              </a:graphicData>
            </a:graphic>
          </wp:inline>
        </w:drawing>
      </w:r>
    </w:p>
    <w:p w14:paraId="23D97592" w14:textId="395958BD" w:rsidR="00B8768E" w:rsidRPr="00A12F22" w:rsidRDefault="00B8768E" w:rsidP="00B8768E">
      <w:pPr>
        <w:pStyle w:val="Figurelegend"/>
      </w:pPr>
      <w:bookmarkStart w:id="24" w:name="_Toc400709402"/>
      <w:r w:rsidRPr="00A12F22">
        <w:t xml:space="preserve">Source: </w:t>
      </w:r>
      <w:r>
        <w:t xml:space="preserve">Adapted from </w:t>
      </w:r>
      <w:r w:rsidRPr="00A12F22">
        <w:t xml:space="preserve">McIntosh </w:t>
      </w:r>
      <w:r>
        <w:t>(</w:t>
      </w:r>
      <w:r w:rsidRPr="00A12F22">
        <w:t>2014</w:t>
      </w:r>
      <w:r>
        <w:t>).</w:t>
      </w:r>
      <w:r>
        <w:rPr>
          <w:rStyle w:val="EndnoteReference"/>
        </w:rPr>
        <w:endnoteReference w:id="5"/>
      </w:r>
    </w:p>
    <w:p w14:paraId="364C7BA8" w14:textId="6A74C752" w:rsidR="00385BD2" w:rsidRDefault="00385BD2" w:rsidP="00C04FE8">
      <w:pPr>
        <w:pStyle w:val="FigureNoTitle"/>
      </w:pPr>
      <w:bookmarkStart w:id="25" w:name="_Toc406503454"/>
      <w:r w:rsidRPr="00A12F22">
        <w:t>Figure 2</w:t>
      </w:r>
      <w:r w:rsidR="00C04FE8">
        <w:t xml:space="preserve"> –</w:t>
      </w:r>
      <w:r w:rsidRPr="00A12F22">
        <w:t xml:space="preserve"> Influencing </w:t>
      </w:r>
      <w:r w:rsidR="008B5692">
        <w:t>f</w:t>
      </w:r>
      <w:r w:rsidRPr="00A12F22">
        <w:t xml:space="preserve">actors on </w:t>
      </w:r>
      <w:r w:rsidR="008B5692">
        <w:t>u</w:t>
      </w:r>
      <w:r w:rsidRPr="00A12F22">
        <w:t xml:space="preserve">rban </w:t>
      </w:r>
      <w:r w:rsidR="008B5692">
        <w:t>w</w:t>
      </w:r>
      <w:r w:rsidRPr="00A12F22">
        <w:t xml:space="preserve">ater </w:t>
      </w:r>
      <w:r w:rsidR="008B5692">
        <w:t>m</w:t>
      </w:r>
      <w:r w:rsidRPr="00A12F22">
        <w:t xml:space="preserve">anagement </w:t>
      </w:r>
      <w:r w:rsidR="008B5692">
        <w:t>c</w:t>
      </w:r>
      <w:r w:rsidRPr="00A12F22">
        <w:t>hallenges</w:t>
      </w:r>
      <w:bookmarkEnd w:id="24"/>
      <w:bookmarkEnd w:id="25"/>
      <w:r w:rsidRPr="00A12F22">
        <w:t xml:space="preserve"> </w:t>
      </w:r>
    </w:p>
    <w:p w14:paraId="7C254D84" w14:textId="77777777" w:rsidR="00385BD2" w:rsidRPr="00E81680" w:rsidRDefault="00385BD2" w:rsidP="00923D04">
      <w:r w:rsidRPr="00C94441">
        <w:t xml:space="preserve">This figure suggests that the impacts of climate change, among other stressors, exacerbate the complex set of challenges that affect urban water management systems (e.g. aging infrastructure, urban sanitation problems). At the same time, these challenges impinge upon the effectiveness of water management systems to prepare for, withstand, recover and adjust to these impacts. In order to understand better the linkages between these challenges and water management, the following section explores some of the key factors that influence urban water management. </w:t>
      </w:r>
    </w:p>
    <w:p w14:paraId="3E1BB04C" w14:textId="1D0F972B" w:rsidR="00385BD2" w:rsidRDefault="00385BD2" w:rsidP="00923D04">
      <w:pPr>
        <w:pStyle w:val="Heading2"/>
      </w:pPr>
      <w:bookmarkStart w:id="26" w:name="_Toc273632329"/>
      <w:bookmarkStart w:id="27" w:name="_Toc406501468"/>
      <w:r>
        <w:t>3.1</w:t>
      </w:r>
      <w:r w:rsidR="00923D04">
        <w:tab/>
      </w:r>
      <w:r>
        <w:t xml:space="preserve">Rapid </w:t>
      </w:r>
      <w:r w:rsidR="0003007F">
        <w:t>u</w:t>
      </w:r>
      <w:r>
        <w:t>rbanization</w:t>
      </w:r>
      <w:bookmarkEnd w:id="26"/>
      <w:bookmarkEnd w:id="27"/>
      <w:r>
        <w:t xml:space="preserve"> </w:t>
      </w:r>
    </w:p>
    <w:p w14:paraId="47472A73" w14:textId="28E0AA98" w:rsidR="00385BD2" w:rsidRDefault="00385BD2" w:rsidP="002800C6">
      <w:r w:rsidRPr="000B1561">
        <w:t>Cities around</w:t>
      </w:r>
      <w:r>
        <w:t xml:space="preserve"> the world are continuously providing financial and speciali</w:t>
      </w:r>
      <w:r w:rsidR="000B1561">
        <w:t>z</w:t>
      </w:r>
      <w:r>
        <w:t>ed services for businesses, industry, and manufacturing sectors, among others. The emergence of new markets has contributed to a sharp population increase, fostering urbanization. The global urban population is estimated to be 3.5</w:t>
      </w:r>
      <w:r w:rsidR="00923D04">
        <w:t> </w:t>
      </w:r>
      <w:r>
        <w:t>billion of inhabitants, and is expected to surpass 5 billion by 2030</w:t>
      </w:r>
      <w:r>
        <w:rPr>
          <w:rStyle w:val="EndnoteReference"/>
        </w:rPr>
        <w:endnoteReference w:id="6"/>
      </w:r>
      <w:r>
        <w:t>. This rapid growth engulfs outlying towns and blurs rural/urban boundaries creating peri-urban areas, areas immediately adjoining urban areas that are locali</w:t>
      </w:r>
      <w:r w:rsidR="000B1561">
        <w:t>z</w:t>
      </w:r>
      <w:r>
        <w:t>ed outside formal urban boundaries and urban jurisdictions, and in some regions, urban corridors, cit</w:t>
      </w:r>
      <w:r w:rsidR="000B1561">
        <w:t>y</w:t>
      </w:r>
      <w:r>
        <w:t xml:space="preserve"> chains and megacities. </w:t>
      </w:r>
    </w:p>
    <w:p w14:paraId="10346BA0" w14:textId="4DFD4982" w:rsidR="00385BD2" w:rsidRDefault="00385BD2" w:rsidP="00923D04">
      <w:r>
        <w:lastRenderedPageBreak/>
        <w:t>Megacities and metacities – defined by the UN</w:t>
      </w:r>
      <w:r w:rsidR="00424A18">
        <w:t>-</w:t>
      </w:r>
      <w:r>
        <w:t>Habitat as cities with more than 10 million inhabitants or 20 million inhabitants respectively – are growing rapidly, particularly in developing countries of Asia, Latin America and Africa</w:t>
      </w:r>
      <w:r>
        <w:rPr>
          <w:rStyle w:val="EndnoteReference"/>
        </w:rPr>
        <w:endnoteReference w:id="7"/>
      </w:r>
      <w:r>
        <w:t>. It is estimated that by 2025 there will be 27 megacities, 21 of which will be located in developing countries. Projections suggest that by 2015, Bombay (22</w:t>
      </w:r>
      <w:r w:rsidR="00305A7A">
        <w:t>'</w:t>
      </w:r>
      <w:r>
        <w:t>6 million inhabitants), Dhaka (22</w:t>
      </w:r>
      <w:r w:rsidR="00305A7A">
        <w:t>'</w:t>
      </w:r>
      <w:r>
        <w:t>8), Sao Paulo (21</w:t>
      </w:r>
      <w:r w:rsidR="00305A7A">
        <w:t>'</w:t>
      </w:r>
      <w:r>
        <w:t>2), Delhi (20</w:t>
      </w:r>
      <w:r w:rsidR="00305A7A">
        <w:t>'</w:t>
      </w:r>
      <w:r>
        <w:t>9) and Mexico City (20</w:t>
      </w:r>
      <w:r w:rsidR="00305A7A">
        <w:t>'</w:t>
      </w:r>
      <w:r>
        <w:t>4) will be among the six biggest megacities, each surpassing 20 million inhabitants</w:t>
      </w:r>
      <w:r>
        <w:rPr>
          <w:rStyle w:val="EndnoteReference"/>
        </w:rPr>
        <w:endnoteReference w:id="8"/>
      </w:r>
      <w:r>
        <w:t xml:space="preserve"> (Figure 3).</w:t>
      </w:r>
    </w:p>
    <w:p w14:paraId="4611978A" w14:textId="77777777" w:rsidR="00385BD2" w:rsidRDefault="00385BD2" w:rsidP="00923D04">
      <w:pPr>
        <w:pStyle w:val="Figure"/>
      </w:pPr>
      <w:r>
        <w:rPr>
          <w:noProof/>
          <w:lang w:val="en-US" w:eastAsia="zh-CN"/>
        </w:rPr>
        <w:drawing>
          <wp:inline distT="0" distB="0" distL="0" distR="0" wp14:anchorId="4389114B" wp14:editId="7C694595">
            <wp:extent cx="5890260" cy="3520440"/>
            <wp:effectExtent l="0" t="0" r="0" b="3810"/>
            <wp:docPr id="5"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0260" cy="3520440"/>
                    </a:xfrm>
                    <a:prstGeom prst="rect">
                      <a:avLst/>
                    </a:prstGeom>
                    <a:noFill/>
                    <a:ln>
                      <a:noFill/>
                    </a:ln>
                  </pic:spPr>
                </pic:pic>
              </a:graphicData>
            </a:graphic>
          </wp:inline>
        </w:drawing>
      </w:r>
      <w:r>
        <w:t xml:space="preserve"> </w:t>
      </w:r>
    </w:p>
    <w:p w14:paraId="104AC90A" w14:textId="65748A81" w:rsidR="00B8768E" w:rsidRPr="000B1561" w:rsidRDefault="00B8768E" w:rsidP="000F1B62">
      <w:pPr>
        <w:pStyle w:val="Figurelegend"/>
      </w:pPr>
      <w:bookmarkStart w:id="28" w:name="_Toc400709403"/>
      <w:r w:rsidRPr="000B1561">
        <w:t xml:space="preserve">Source: Kraas and </w:t>
      </w:r>
      <w:r w:rsidRPr="000F1B62">
        <w:t>Nitschke</w:t>
      </w:r>
      <w:r w:rsidRPr="000B1561">
        <w:t xml:space="preserve"> (2008)</w:t>
      </w:r>
      <w:r w:rsidR="006F4D70">
        <w:t>.</w:t>
      </w:r>
      <w:r w:rsidRPr="000B1561">
        <w:rPr>
          <w:rStyle w:val="EndnoteReference"/>
          <w:b/>
          <w:bCs/>
          <w:szCs w:val="18"/>
        </w:rPr>
        <w:endnoteReference w:id="9"/>
      </w:r>
    </w:p>
    <w:p w14:paraId="2BEF6EBD" w14:textId="08F9D43A" w:rsidR="00923D04" w:rsidRDefault="00385BD2" w:rsidP="00923D04">
      <w:pPr>
        <w:pStyle w:val="FigureNoTitle"/>
      </w:pPr>
      <w:bookmarkStart w:id="29" w:name="_Toc406503455"/>
      <w:r w:rsidRPr="00A12F22">
        <w:t>Figure 3</w:t>
      </w:r>
      <w:r w:rsidR="00923D04">
        <w:t xml:space="preserve"> –</w:t>
      </w:r>
      <w:r w:rsidRPr="00A12F22">
        <w:t xml:space="preserve"> Projected </w:t>
      </w:r>
      <w:r w:rsidR="00424A18">
        <w:t>m</w:t>
      </w:r>
      <w:r w:rsidRPr="00A12F22">
        <w:t>egacities, 2015</w:t>
      </w:r>
      <w:bookmarkEnd w:id="28"/>
      <w:bookmarkEnd w:id="29"/>
    </w:p>
    <w:p w14:paraId="1B7807D4" w14:textId="69BAE7AF" w:rsidR="00385BD2" w:rsidRDefault="00385BD2" w:rsidP="00923D04">
      <w:pPr>
        <w:pStyle w:val="Figurelegend"/>
      </w:pPr>
    </w:p>
    <w:p w14:paraId="66D10836" w14:textId="734F59EF" w:rsidR="00385BD2" w:rsidRDefault="00385BD2" w:rsidP="002800C6">
      <w:r>
        <w:t>These highly concentrated populations and the increasing size of cities have posed severe strains in local water resources, as cities are confronted by the need to meet an increasing demand for water resources. In the case of many cities, responding to this high demand has led to unsustainable water usage and over abstraction</w:t>
      </w:r>
      <w:r w:rsidR="00424A18">
        <w:t>,</w:t>
      </w:r>
      <w:r>
        <w:t xml:space="preserve"> </w:t>
      </w:r>
      <w:r w:rsidR="00424A18">
        <w:t xml:space="preserve">and </w:t>
      </w:r>
      <w:r>
        <w:t>a depletion of groundwater and rivers that has serious consequences on water sources and on the environment. These challenges can have severe effects in megacities located in arid and semi-arid areas, particularly as climate change impacts further constrain their ability to provide access to a reliable and clean supply of water.</w:t>
      </w:r>
    </w:p>
    <w:p w14:paraId="7C34E24B" w14:textId="49B4271F" w:rsidR="00385BD2" w:rsidRDefault="00385BD2" w:rsidP="00923D04">
      <w:pPr>
        <w:rPr>
          <w:b/>
          <w:bCs/>
        </w:rPr>
      </w:pPr>
      <w:r>
        <w:t xml:space="preserve">The inability to provide citizens with the necessary infrastructure has caused other problems, including the growth of the informal supply of drinking water, wastewater collection and disposal systems. These informal systems operate largely unregulated, posing major health risks to the population. Pressures to respond to this increasing demand have led cities to import water resources, contributing to increase urban carbon emissions. </w:t>
      </w:r>
    </w:p>
    <w:p w14:paraId="13DA5FEB" w14:textId="463A0DC0" w:rsidR="00385BD2" w:rsidRDefault="00385BD2" w:rsidP="00923D04">
      <w:pPr>
        <w:pStyle w:val="Heading2"/>
      </w:pPr>
      <w:bookmarkStart w:id="30" w:name="_Toc273632330"/>
      <w:bookmarkStart w:id="31" w:name="_Toc406501469"/>
      <w:r>
        <w:t>3.2</w:t>
      </w:r>
      <w:r w:rsidR="00923D04">
        <w:tab/>
      </w:r>
      <w:r>
        <w:t xml:space="preserve">Leadership and </w:t>
      </w:r>
      <w:r w:rsidR="00424A18">
        <w:t>g</w:t>
      </w:r>
      <w:r>
        <w:t>overnance</w:t>
      </w:r>
      <w:bookmarkEnd w:id="30"/>
      <w:bookmarkEnd w:id="31"/>
    </w:p>
    <w:p w14:paraId="3B9E79D6" w14:textId="77777777" w:rsidR="00385BD2" w:rsidRDefault="00385BD2" w:rsidP="00923D04">
      <w:r>
        <w:t xml:space="preserve">Sustainable policies, strategies and practices are necessary to respond to the challenges affecting urban water resources. However, weak regulatory water and sanitation frameworks, along with overlapping functions within governmental agencies and institutions, have led to an unclear division of responsibilities and to uncoordinated efforts in urban water management. This has caused the fragmentation of strategies, as well as redundancies, jurisdictional conflicts, </w:t>
      </w:r>
      <w:r w:rsidRPr="00BF27B5">
        <w:t>wastage</w:t>
      </w:r>
      <w:r>
        <w:t xml:space="preserve"> of resources and conflicts in financing, resulting in inefficient and unsustainable approaches to urban water </w:t>
      </w:r>
      <w:r>
        <w:lastRenderedPageBreak/>
        <w:t xml:space="preserve">management in many cities around the globe. Heavy subsidies and fixed rates implemented by governments have encouraged ineffective usage and high consumption rates of water resources, ultimately placing further stress on this fragile resource.  </w:t>
      </w:r>
    </w:p>
    <w:p w14:paraId="49B4DAD0" w14:textId="3C2E5631" w:rsidR="00385BD2" w:rsidRDefault="00385BD2" w:rsidP="00923D04">
      <w:r>
        <w:t xml:space="preserve">Adding to these challenges, sectoral politicization has fostered short-term decision-making, while management goals and strategies are often limited to the </w:t>
      </w:r>
      <w:r w:rsidR="00B87B77">
        <w:t xml:space="preserve">term of the </w:t>
      </w:r>
      <w:r>
        <w:t>elected government. Insufficient capacity development and outdated management practices cause decisions to be made with inadequate information, or lead to poor implementation. Without capable staff and relevant information, the adoption of novel technology solutions needed to enhance a city</w:t>
      </w:r>
      <w:r w:rsidR="00305A7A">
        <w:t>'</w:t>
      </w:r>
      <w:r>
        <w:t>s water management becomes unfeasible. Weak leadership and governance within the urban water structure has limited the sector</w:t>
      </w:r>
      <w:r w:rsidR="00305A7A">
        <w:t>'</w:t>
      </w:r>
      <w:r>
        <w:t xml:space="preserve">s capacity to effectively address many of the existing and emerging challenges related to water resources. </w:t>
      </w:r>
    </w:p>
    <w:p w14:paraId="3A3B2FC2" w14:textId="58AD6EAA" w:rsidR="00385BD2" w:rsidRDefault="00385BD2" w:rsidP="00923D04">
      <w:r>
        <w:rPr>
          <w:lang w:val="en-US"/>
        </w:rPr>
        <w:t xml:space="preserve">Some of these challenges are explored in </w:t>
      </w:r>
      <w:r w:rsidRPr="00D21290">
        <w:rPr>
          <w:lang w:val="en-US"/>
        </w:rPr>
        <w:t>OECD</w:t>
      </w:r>
      <w:r w:rsidR="00305A7A">
        <w:rPr>
          <w:lang w:val="en-US"/>
        </w:rPr>
        <w:t>'</w:t>
      </w:r>
      <w:r w:rsidRPr="00D21290">
        <w:rPr>
          <w:lang w:val="en-US"/>
        </w:rPr>
        <w:t xml:space="preserve">s report </w:t>
      </w:r>
      <w:r w:rsidR="00305A7A">
        <w:rPr>
          <w:lang w:val="en-US"/>
        </w:rPr>
        <w:t>'</w:t>
      </w:r>
      <w:r w:rsidRPr="007319F4">
        <w:rPr>
          <w:iCs/>
          <w:lang w:val="en-US"/>
        </w:rPr>
        <w:t>Water Governance in OECD Countries: A Multi-level Approach</w:t>
      </w:r>
      <w:r w:rsidR="00305A7A">
        <w:rPr>
          <w:iCs/>
          <w:lang w:val="en-US"/>
        </w:rPr>
        <w:t>'</w:t>
      </w:r>
      <w:r>
        <w:rPr>
          <w:rStyle w:val="EndnoteReference"/>
          <w:rFonts w:cs="Calibri"/>
          <w:iCs/>
          <w:lang w:val="en-US"/>
        </w:rPr>
        <w:endnoteReference w:id="10"/>
      </w:r>
      <w:r>
        <w:rPr>
          <w:lang w:val="en-US"/>
        </w:rPr>
        <w:t xml:space="preserve">, including </w:t>
      </w:r>
      <w:r w:rsidRPr="00D21290">
        <w:rPr>
          <w:lang w:val="en-US"/>
        </w:rPr>
        <w:t xml:space="preserve">the co-ordination </w:t>
      </w:r>
      <w:r w:rsidR="00305A7A">
        <w:rPr>
          <w:lang w:val="en-US"/>
        </w:rPr>
        <w:t>"</w:t>
      </w:r>
      <w:r w:rsidRPr="00D21290">
        <w:rPr>
          <w:lang w:val="en-US"/>
        </w:rPr>
        <w:t>gaps</w:t>
      </w:r>
      <w:r w:rsidR="00305A7A">
        <w:rPr>
          <w:lang w:val="en-US"/>
        </w:rPr>
        <w:t>"</w:t>
      </w:r>
      <w:r w:rsidRPr="00D21290">
        <w:rPr>
          <w:lang w:val="en-US"/>
        </w:rPr>
        <w:t xml:space="preserve"> </w:t>
      </w:r>
      <w:r>
        <w:rPr>
          <w:lang w:val="en-US"/>
        </w:rPr>
        <w:t xml:space="preserve">that exist </w:t>
      </w:r>
      <w:r w:rsidRPr="00D21290">
        <w:rPr>
          <w:lang w:val="en-US"/>
        </w:rPr>
        <w:t>in water policy, multi-level governance challenges in decentralized public policy, and relevant policy responses.</w:t>
      </w:r>
      <w:r w:rsidRPr="00D21290">
        <w:rPr>
          <w:szCs w:val="18"/>
          <w:lang w:val="en-US"/>
        </w:rPr>
        <w:t xml:space="preserve"> </w:t>
      </w:r>
      <w:r>
        <w:rPr>
          <w:szCs w:val="18"/>
          <w:lang w:val="en-US"/>
        </w:rPr>
        <w:t>The OECD</w:t>
      </w:r>
      <w:r w:rsidRPr="00D21290">
        <w:rPr>
          <w:szCs w:val="18"/>
          <w:lang w:val="en-US"/>
        </w:rPr>
        <w:t xml:space="preserve"> study suggests that the implementation of performance measurements, water information systems and databases, financial transfers, inter-municipal collaboration, citizen participation and innovative mechanisms (e.g. experimentation) are important tools for better co</w:t>
      </w:r>
      <w:r w:rsidR="00B77A90">
        <w:rPr>
          <w:szCs w:val="18"/>
          <w:lang w:val="en-US"/>
        </w:rPr>
        <w:t>-</w:t>
      </w:r>
      <w:r w:rsidRPr="00D21290">
        <w:rPr>
          <w:szCs w:val="18"/>
          <w:lang w:val="en-US"/>
        </w:rPr>
        <w:t>ordination of water policy at the territorial level</w:t>
      </w:r>
      <w:r>
        <w:rPr>
          <w:szCs w:val="18"/>
          <w:lang w:val="en-US"/>
        </w:rPr>
        <w:t>,</w:t>
      </w:r>
      <w:r w:rsidRPr="00D21290">
        <w:rPr>
          <w:szCs w:val="18"/>
          <w:lang w:val="en-US"/>
        </w:rPr>
        <w:t xml:space="preserve"> and between levels of government. </w:t>
      </w:r>
    </w:p>
    <w:p w14:paraId="0BA40949" w14:textId="77777777" w:rsidR="00385BD2" w:rsidRDefault="00385BD2" w:rsidP="00923D04">
      <w:pPr>
        <w:pStyle w:val="Heading2"/>
      </w:pPr>
      <w:bookmarkStart w:id="32" w:name="_Toc273632331"/>
      <w:bookmarkStart w:id="33" w:name="_Toc406501470"/>
      <w:r>
        <w:t>3.3</w:t>
      </w:r>
      <w:r w:rsidR="00923D04">
        <w:tab/>
      </w:r>
      <w:r>
        <w:t>Investment</w:t>
      </w:r>
      <w:bookmarkEnd w:id="32"/>
      <w:bookmarkEnd w:id="33"/>
    </w:p>
    <w:p w14:paraId="2F04E6E6" w14:textId="107B59EF" w:rsidR="00385BD2" w:rsidRDefault="00385BD2" w:rsidP="00923D04">
      <w:r>
        <w:t xml:space="preserve">Urban water management cannot be effective without the investment needed for a comprehensive, system-wide implementation. Increasing urbanization poses the need for new infrastructure to satisfy the requirements of the present as well as the future. The high cost and substantial investment requirements for the establishment and operation of such services has led to shifting responsibilities between governments and municipalities (e.g. jurisdictional financing conflicts), governments and industries/businesses (e.g. polluter pay effect), as well as between governments and the public (e.g. </w:t>
      </w:r>
      <w:r w:rsidRPr="00B77A90">
        <w:t>under</w:t>
      </w:r>
      <w:r>
        <w:t xml:space="preserve">priced water due to insufficient tariffs) in order to generate the revenue and payment systems needed to finance urban water investments. </w:t>
      </w:r>
    </w:p>
    <w:p w14:paraId="6A1AD3ED" w14:textId="6735E80F" w:rsidR="00385BD2" w:rsidRDefault="00385BD2" w:rsidP="00923D04">
      <w:r>
        <w:t>Consequently, the financing of water and sanitation services constitutes a major issue. The fact that aging infrastructure is crippling urban water distribution systems is a clear indicator that there is insufficient financing and investment within the urban water structure. To ensure a sustainable development of water infrastructure, appropriate investment levels are needed to support both short</w:t>
      </w:r>
      <w:r w:rsidR="00A320B6">
        <w:t>-</w:t>
      </w:r>
      <w:r>
        <w:t xml:space="preserve"> and long-term decision</w:t>
      </w:r>
      <w:r w:rsidR="00A320B6">
        <w:t>-</w:t>
      </w:r>
      <w:r>
        <w:t xml:space="preserve">making, and to address the uncertainty and emerging risks associated with urban water challenges. </w:t>
      </w:r>
    </w:p>
    <w:p w14:paraId="22412B27" w14:textId="1E2C7FCB" w:rsidR="00385BD2" w:rsidRDefault="00385BD2" w:rsidP="00923D04">
      <w:pPr>
        <w:pStyle w:val="Heading2"/>
      </w:pPr>
      <w:bookmarkStart w:id="34" w:name="_Toc273632332"/>
      <w:bookmarkStart w:id="35" w:name="_Toc406501471"/>
      <w:r>
        <w:t>3.4</w:t>
      </w:r>
      <w:r w:rsidR="00923D04">
        <w:tab/>
      </w:r>
      <w:r>
        <w:t xml:space="preserve">Water </w:t>
      </w:r>
      <w:r w:rsidR="00A320B6">
        <w:t>u</w:t>
      </w:r>
      <w:r>
        <w:t xml:space="preserve">tilities and </w:t>
      </w:r>
      <w:r w:rsidR="00A320B6">
        <w:t>i</w:t>
      </w:r>
      <w:r>
        <w:t>nfrastructure</w:t>
      </w:r>
      <w:bookmarkEnd w:id="34"/>
      <w:bookmarkEnd w:id="35"/>
      <w:r>
        <w:t xml:space="preserve"> </w:t>
      </w:r>
    </w:p>
    <w:p w14:paraId="39213AE7" w14:textId="6BD229DB" w:rsidR="00385BD2" w:rsidRDefault="00385BD2" w:rsidP="00923D04">
      <w:r>
        <w:t xml:space="preserve">The rate of urbanization in some cities exceeds the capacities of governments (both local and national) to effectively plan and transition in an efficient and sustainable manner. Since the infrastructure design and capacity of water distribution and treatment plants are reliant on forecasted water demands and socio-economic data, unforeseen urban growth can lead to severe inequalities in service provision, thus constraining public access to water and sanitation. </w:t>
      </w:r>
    </w:p>
    <w:p w14:paraId="4ADD918D" w14:textId="6488FBD6" w:rsidR="00385BD2" w:rsidRDefault="00385BD2" w:rsidP="005D1C84">
      <w:r>
        <w:t xml:space="preserve">Population growth in developing countries is often accompanied by increasing socio-economic challenges. For most cities in the developing world, </w:t>
      </w:r>
      <w:r w:rsidR="00A320B6">
        <w:t>a</w:t>
      </w:r>
      <w:r>
        <w:t xml:space="preserve"> lack of revenue has translated into </w:t>
      </w:r>
      <w:r w:rsidR="00A320B6">
        <w:t xml:space="preserve">the </w:t>
      </w:r>
      <w:r>
        <w:t>lack of investment, limiting the city</w:t>
      </w:r>
      <w:r w:rsidR="00305A7A">
        <w:t>'</w:t>
      </w:r>
      <w:r>
        <w:t>s ability to repair deteriorating infrastructure or improve aging facilities, while fostering the spread of informal infrastructure. Aging infrastructure is one of the most pressing concerns for the water utility industry. Statistics suggest that metallic water pipes failure rates range from 0.1 and 0.9 breaks p</w:t>
      </w:r>
      <w:r w:rsidR="00A320B6">
        <w:t>e</w:t>
      </w:r>
      <w:r>
        <w:t>r km and year</w:t>
      </w:r>
      <w:r>
        <w:rPr>
          <w:rStyle w:val="EndnoteReference"/>
        </w:rPr>
        <w:endnoteReference w:id="11"/>
      </w:r>
      <w:r>
        <w:t>. According to the American Water Works Association, simply restoring existing water systems will cost over USD 1 trillion over the next 25 years</w:t>
      </w:r>
      <w:r>
        <w:rPr>
          <w:rStyle w:val="EndnoteReference"/>
        </w:rPr>
        <w:endnoteReference w:id="12"/>
      </w:r>
      <w:r>
        <w:t xml:space="preserve">. Water lines, sewer mains, and treatment plants in cities, many built over a hundred years, are either leaking, </w:t>
      </w:r>
      <w:r>
        <w:lastRenderedPageBreak/>
        <w:t>collapsing, or overflowing, and it is estimated that 40% of clean water is lost yearly due to leaks with non-revenue water accounting for approximately USD 14 billion lost annually</w:t>
      </w:r>
      <w:r>
        <w:rPr>
          <w:rStyle w:val="EndnoteReference"/>
        </w:rPr>
        <w:endnoteReference w:id="13"/>
      </w:r>
      <w:r>
        <w:t xml:space="preserve">. </w:t>
      </w:r>
    </w:p>
    <w:p w14:paraId="31259BB3" w14:textId="502FEAD2" w:rsidR="005D1C84" w:rsidRDefault="00DC1F54" w:rsidP="00DC1F54">
      <w:pPr>
        <w:pStyle w:val="Figure"/>
      </w:pPr>
      <w:bookmarkStart w:id="36" w:name="_Toc400709404"/>
      <w:r w:rsidRPr="00DC1F54">
        <w:rPr>
          <w:noProof/>
          <w:lang w:val="en-US" w:eastAsia="zh-CN"/>
        </w:rPr>
        <w:drawing>
          <wp:inline distT="0" distB="0" distL="0" distR="0" wp14:anchorId="7089ECE7" wp14:editId="76525911">
            <wp:extent cx="2441494" cy="2782800"/>
            <wp:effectExtent l="0" t="0" r="0" b="0"/>
            <wp:docPr id="21" name="Picture 21" descr="C:\Users\campilon\Pictures\SHUTTERSTOCK\shutterstock_11744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ilon\Pictures\SHUTTERSTOCK\shutterstock_1174417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494" cy="2782800"/>
                    </a:xfrm>
                    <a:prstGeom prst="rect">
                      <a:avLst/>
                    </a:prstGeom>
                    <a:noFill/>
                    <a:ln>
                      <a:noFill/>
                    </a:ln>
                  </pic:spPr>
                </pic:pic>
              </a:graphicData>
            </a:graphic>
          </wp:inline>
        </w:drawing>
      </w:r>
      <w:bookmarkEnd w:id="36"/>
    </w:p>
    <w:p w14:paraId="0AD2F4D4" w14:textId="28926655" w:rsidR="00385BD2" w:rsidRDefault="00385BD2" w:rsidP="005D1C84">
      <w:r>
        <w:t>Water losses are also linked to illegal connections within the distribution network, as high amounts of non</w:t>
      </w:r>
      <w:r w:rsidR="00E50BF8">
        <w:t>-</w:t>
      </w:r>
      <w:r>
        <w:t xml:space="preserve">revenue water means that a large portion of revenue is not always claimed from the customers. With the high cost of constructing, operating and maintaining water supply pumping, treatment and distribution infrastructure, and water utilities unable to recover these costs, a growing number of cities are facing serious challenges in the provision of safe and adequate water/sanitation. </w:t>
      </w:r>
    </w:p>
    <w:p w14:paraId="5A07117A" w14:textId="0FB96794" w:rsidR="00385BD2" w:rsidRPr="00B545E4" w:rsidRDefault="00385BD2" w:rsidP="00741E2F">
      <w:pPr>
        <w:rPr>
          <w:lang w:val="en-US"/>
        </w:rPr>
      </w:pPr>
      <w:r w:rsidRPr="00D21290">
        <w:rPr>
          <w:lang w:val="en-US"/>
        </w:rPr>
        <w:t xml:space="preserve">While this section has focused on water utilities, it is important to recognize that urban water management </w:t>
      </w:r>
      <w:r>
        <w:rPr>
          <w:lang w:val="en-US"/>
        </w:rPr>
        <w:t>encompasses</w:t>
      </w:r>
      <w:r w:rsidRPr="00D21290">
        <w:rPr>
          <w:lang w:val="en-US"/>
        </w:rPr>
        <w:t xml:space="preserve"> a more diverse group of institutions and stakeholders, including property developers and households</w:t>
      </w:r>
      <w:r>
        <w:rPr>
          <w:lang w:val="en-US"/>
        </w:rPr>
        <w:t xml:space="preserve"> that</w:t>
      </w:r>
      <w:r w:rsidRPr="00D21290">
        <w:rPr>
          <w:lang w:val="en-US"/>
        </w:rPr>
        <w:t xml:space="preserve"> invest in green roofs or buy water-efficient appliances.</w:t>
      </w:r>
      <w:r>
        <w:rPr>
          <w:lang w:val="en-US"/>
        </w:rPr>
        <w:t xml:space="preserve"> Further information on the role of these varied stakeholders in the implementation of SSC strategies can be found in other </w:t>
      </w:r>
      <w:r w:rsidR="00B66F8B">
        <w:rPr>
          <w:lang w:val="en-US"/>
        </w:rPr>
        <w:t>T</w:t>
      </w:r>
      <w:r>
        <w:rPr>
          <w:lang w:val="en-US"/>
        </w:rPr>
        <w:t xml:space="preserve">echnical </w:t>
      </w:r>
      <w:r w:rsidR="00B66F8B">
        <w:rPr>
          <w:lang w:val="en-US"/>
        </w:rPr>
        <w:t>R</w:t>
      </w:r>
      <w:r>
        <w:rPr>
          <w:lang w:val="en-US"/>
        </w:rPr>
        <w:t>eports prepared by ITU FG</w:t>
      </w:r>
      <w:r w:rsidR="00B66F8B">
        <w:rPr>
          <w:lang w:val="en-US"/>
        </w:rPr>
        <w:t>-</w:t>
      </w:r>
      <w:r>
        <w:rPr>
          <w:lang w:val="en-US"/>
        </w:rPr>
        <w:t>SSC (e.g. Smart Buildings for Smart Sustainable Cities, SSC Stakeholders)</w:t>
      </w:r>
      <w:r w:rsidR="00741E2F">
        <w:rPr>
          <w:rStyle w:val="EndnoteReference"/>
          <w:lang w:val="en-US"/>
        </w:rPr>
        <w:endnoteReference w:id="14"/>
      </w:r>
      <w:r>
        <w:rPr>
          <w:lang w:val="en-US"/>
        </w:rPr>
        <w:t xml:space="preserve"> </w:t>
      </w:r>
    </w:p>
    <w:p w14:paraId="5C365274" w14:textId="3706D539" w:rsidR="00385BD2" w:rsidRDefault="00385BD2" w:rsidP="00923D04">
      <w:pPr>
        <w:pStyle w:val="Heading2"/>
      </w:pPr>
      <w:bookmarkStart w:id="37" w:name="_Toc273632333"/>
      <w:bookmarkStart w:id="38" w:name="_Toc406501472"/>
      <w:r>
        <w:t>3.5</w:t>
      </w:r>
      <w:r w:rsidR="00923D04">
        <w:tab/>
      </w:r>
      <w:r>
        <w:t xml:space="preserve">Water </w:t>
      </w:r>
      <w:r w:rsidR="00B66F8B">
        <w:t>a</w:t>
      </w:r>
      <w:r>
        <w:t xml:space="preserve">vailability and </w:t>
      </w:r>
      <w:r w:rsidR="00B66F8B">
        <w:t>q</w:t>
      </w:r>
      <w:r>
        <w:t>uality</w:t>
      </w:r>
      <w:bookmarkEnd w:id="37"/>
      <w:bookmarkEnd w:id="38"/>
      <w:r>
        <w:t xml:space="preserve"> </w:t>
      </w:r>
    </w:p>
    <w:p w14:paraId="2B0623E1" w14:textId="5E5DE638" w:rsidR="00385BD2" w:rsidRDefault="00385BD2" w:rsidP="00923D04">
      <w:r>
        <w:t xml:space="preserve">Urban water sources are very diverse. They include rivers, lakes, </w:t>
      </w:r>
      <w:r>
        <w:rPr>
          <w:rFonts w:hint="eastAsia"/>
        </w:rPr>
        <w:t>reservoir</w:t>
      </w:r>
      <w:r>
        <w:t>s, groundwater, desalination plants or a mixture of these sources. In many metropolitan areas</w:t>
      </w:r>
      <w:r w:rsidR="00B66F8B">
        <w:t>,</w:t>
      </w:r>
      <w:r>
        <w:t xml:space="preserve"> however, due to </w:t>
      </w:r>
      <w:r w:rsidR="00B66F8B">
        <w:t xml:space="preserve">the </w:t>
      </w:r>
      <w:r>
        <w:t>growth of urbanization, the supply may extend far beyond the city</w:t>
      </w:r>
      <w:r w:rsidR="00305A7A">
        <w:t>'</w:t>
      </w:r>
      <w:r>
        <w:t>s watershed. Such large cities rely heavily on a regional scale supply and distribution system. This is further complicated as freshwater is unevenly distributed over space and time, which places major planning and management challenges to the water sector. Approximately 700 million people in 43 countries are currently suffering from water stress and scarcity</w:t>
      </w:r>
      <w:r>
        <w:rPr>
          <w:rStyle w:val="EndnoteReference"/>
        </w:rPr>
        <w:endnoteReference w:id="15"/>
      </w:r>
      <w:r>
        <w:t>, with over 1 billion people without access to clean water</w:t>
      </w:r>
      <w:r>
        <w:rPr>
          <w:rStyle w:val="EndnoteReference"/>
        </w:rPr>
        <w:endnoteReference w:id="16"/>
      </w:r>
      <w:r>
        <w:t>, and over 2.6</w:t>
      </w:r>
      <w:r w:rsidR="00923D04">
        <w:t> </w:t>
      </w:r>
      <w:r>
        <w:t>million lacking adequate sanitation facilities</w:t>
      </w:r>
      <w:r>
        <w:rPr>
          <w:rStyle w:val="EndnoteReference"/>
        </w:rPr>
        <w:endnoteReference w:id="17"/>
      </w:r>
      <w:r>
        <w:t>.</w:t>
      </w:r>
    </w:p>
    <w:p w14:paraId="259B2C42" w14:textId="77777777" w:rsidR="00385BD2" w:rsidRDefault="00385BD2" w:rsidP="00923D04">
      <w:r>
        <w:t>In developing countries, poor water and sanitation facilities are the source of health problems for almost half of the population, and can be linked to 80% of diseases</w:t>
      </w:r>
      <w:r>
        <w:rPr>
          <w:rStyle w:val="EndnoteReference"/>
        </w:rPr>
        <w:endnoteReference w:id="18"/>
      </w:r>
      <w:r>
        <w:t>. Urban pollution has also gradually led to the deterioration in water quality. Only 10% of the world</w:t>
      </w:r>
      <w:r w:rsidR="00305A7A">
        <w:t>'</w:t>
      </w:r>
      <w:r>
        <w:t>s cities currently have water treatment facilities, and 90% of untreated wastewater in developing countries is discharged into rivers</w:t>
      </w:r>
      <w:r>
        <w:rPr>
          <w:rStyle w:val="EndnoteReference"/>
        </w:rPr>
        <w:endnoteReference w:id="19"/>
      </w:r>
      <w:r>
        <w:t>, further decreasing the availability of clean water resources for urban inhabitants. Therefore, providing a clean supply of water is considered to be both challenging and expensive.</w:t>
      </w:r>
    </w:p>
    <w:p w14:paraId="4CFD9852" w14:textId="77777777" w:rsidR="00385BD2" w:rsidRDefault="00385BD2" w:rsidP="00923D04">
      <w:r>
        <w:t xml:space="preserve">Considering existing gaps in water demand and distribution, climate change impacts and poor water management magnify the vulnerability of countries that are experiencing water stress and weak water infrastructure. Water scarcity is not only a threat to human and economic development, but it may become a source of political instability in years to come. Illustrating the magnitude of water-related </w:t>
      </w:r>
      <w:r>
        <w:lastRenderedPageBreak/>
        <w:t xml:space="preserve">vulnerability at the global level, Figure 4 provides a baseline of water stress and projected changes by 2025. Climate change-related stressors on the urban water management are explained below. </w:t>
      </w:r>
    </w:p>
    <w:p w14:paraId="37C97268" w14:textId="77777777" w:rsidR="00385BD2" w:rsidRPr="00923D04" w:rsidRDefault="00385BD2" w:rsidP="00923D04">
      <w:pPr>
        <w:pStyle w:val="Figure"/>
      </w:pPr>
      <w:r>
        <w:rPr>
          <w:noProof/>
          <w:lang w:val="en-US" w:eastAsia="zh-CN"/>
        </w:rPr>
        <w:drawing>
          <wp:inline distT="0" distB="0" distL="0" distR="0" wp14:anchorId="698AC3E6" wp14:editId="0B8A45B2">
            <wp:extent cx="5524500" cy="5852160"/>
            <wp:effectExtent l="0" t="0" r="0" b="0"/>
            <wp:docPr id="6"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0" cy="5852160"/>
                    </a:xfrm>
                    <a:prstGeom prst="rect">
                      <a:avLst/>
                    </a:prstGeom>
                    <a:noFill/>
                    <a:ln>
                      <a:noFill/>
                    </a:ln>
                  </pic:spPr>
                </pic:pic>
              </a:graphicData>
            </a:graphic>
          </wp:inline>
        </w:drawing>
      </w:r>
    </w:p>
    <w:p w14:paraId="7FB464E3" w14:textId="0FFBF3D2" w:rsidR="000679D1" w:rsidRPr="000679D1" w:rsidRDefault="000679D1" w:rsidP="000F1B62">
      <w:pPr>
        <w:pStyle w:val="Figurelegend"/>
      </w:pPr>
      <w:bookmarkStart w:id="39" w:name="_Toc400709405"/>
      <w:r w:rsidRPr="000679D1">
        <w:t xml:space="preserve">Source: World </w:t>
      </w:r>
      <w:r w:rsidRPr="000F1B62">
        <w:t>Resources</w:t>
      </w:r>
      <w:r w:rsidRPr="000679D1">
        <w:t xml:space="preserve"> Institute (2014)</w:t>
      </w:r>
      <w:r w:rsidR="006F4D70">
        <w:t>.</w:t>
      </w:r>
      <w:r w:rsidRPr="000679D1">
        <w:rPr>
          <w:rStyle w:val="EndnoteReference"/>
          <w:b/>
          <w:bCs/>
          <w:szCs w:val="18"/>
        </w:rPr>
        <w:endnoteReference w:id="20"/>
      </w:r>
    </w:p>
    <w:p w14:paraId="4636D9D8" w14:textId="46975D7A" w:rsidR="00923D04" w:rsidRDefault="00385BD2" w:rsidP="00923D04">
      <w:pPr>
        <w:pStyle w:val="FigureNoTitle"/>
      </w:pPr>
      <w:bookmarkStart w:id="40" w:name="_Toc406503456"/>
      <w:r w:rsidRPr="006D5AE5">
        <w:t>Figure 4</w:t>
      </w:r>
      <w:r w:rsidR="00923D04">
        <w:t xml:space="preserve"> –</w:t>
      </w:r>
      <w:r w:rsidRPr="006D5AE5">
        <w:t xml:space="preserve"> Projecting </w:t>
      </w:r>
      <w:r w:rsidR="000679D1">
        <w:t>w</w:t>
      </w:r>
      <w:r w:rsidRPr="006D5AE5">
        <w:t xml:space="preserve">ater </w:t>
      </w:r>
      <w:r w:rsidR="000679D1">
        <w:t>s</w:t>
      </w:r>
      <w:r w:rsidRPr="006D5AE5">
        <w:t>tress</w:t>
      </w:r>
      <w:bookmarkEnd w:id="39"/>
      <w:bookmarkEnd w:id="40"/>
    </w:p>
    <w:p w14:paraId="41501A0C" w14:textId="79C7C3ED" w:rsidR="00385BD2" w:rsidRPr="006D5AE5" w:rsidRDefault="00385BD2" w:rsidP="00923D04">
      <w:pPr>
        <w:pStyle w:val="Figurelegend"/>
      </w:pPr>
    </w:p>
    <w:p w14:paraId="39040B63" w14:textId="37E9D8CD" w:rsidR="00385BD2" w:rsidRDefault="00385BD2" w:rsidP="00923D04">
      <w:pPr>
        <w:pStyle w:val="Heading2"/>
      </w:pPr>
      <w:bookmarkStart w:id="41" w:name="_Toc273632334"/>
      <w:bookmarkStart w:id="42" w:name="_Toc406501473"/>
      <w:r>
        <w:t>3.6</w:t>
      </w:r>
      <w:r w:rsidR="00923D04">
        <w:tab/>
      </w:r>
      <w:r>
        <w:t xml:space="preserve">Climate </w:t>
      </w:r>
      <w:r w:rsidR="00292F29">
        <w:t>c</w:t>
      </w:r>
      <w:r>
        <w:t>hange</w:t>
      </w:r>
      <w:bookmarkEnd w:id="41"/>
      <w:bookmarkEnd w:id="42"/>
    </w:p>
    <w:p w14:paraId="6B35A450" w14:textId="281ECF5F" w:rsidR="00385BD2" w:rsidRPr="006C5087" w:rsidRDefault="00385BD2" w:rsidP="006C5087">
      <w:pPr>
        <w:tabs>
          <w:tab w:val="clear" w:pos="794"/>
          <w:tab w:val="clear" w:pos="1191"/>
          <w:tab w:val="clear" w:pos="1588"/>
          <w:tab w:val="clear" w:pos="1985"/>
        </w:tabs>
        <w:overflowPunct/>
        <w:spacing w:before="0"/>
        <w:textAlignment w:val="auto"/>
        <w:rPr>
          <w:rFonts w:asciiTheme="majorBidi" w:hAnsiTheme="majorBidi" w:cstheme="majorBidi"/>
          <w:szCs w:val="24"/>
        </w:rPr>
      </w:pPr>
      <w:r>
        <w:t>Data from the Intergovernmental Panel on Climate Change (IPCC</w:t>
      </w:r>
      <w:r w:rsidR="0019772C">
        <w:rPr>
          <w:rFonts w:asciiTheme="majorBidi" w:hAnsiTheme="majorBidi" w:cstheme="majorBidi"/>
          <w:szCs w:val="24"/>
        </w:rPr>
        <w:t>)</w:t>
      </w:r>
      <w:r w:rsidRPr="006C5087">
        <w:rPr>
          <w:rStyle w:val="EndnoteReference"/>
          <w:rFonts w:asciiTheme="majorBidi" w:hAnsiTheme="majorBidi" w:cstheme="majorBidi"/>
          <w:szCs w:val="24"/>
        </w:rPr>
        <w:endnoteReference w:id="21"/>
      </w:r>
      <w:r w:rsidR="0019772C">
        <w:rPr>
          <w:rFonts w:asciiTheme="majorBidi" w:hAnsiTheme="majorBidi" w:cstheme="majorBidi"/>
          <w:szCs w:val="24"/>
        </w:rPr>
        <w:t xml:space="preserve"> </w:t>
      </w:r>
      <w:r w:rsidR="008D0DC4">
        <w:rPr>
          <w:rFonts w:asciiTheme="majorBidi" w:eastAsia="Times New Roman" w:hAnsiTheme="majorBidi" w:cstheme="majorBidi"/>
          <w:szCs w:val="24"/>
          <w:lang w:val="en-US" w:eastAsia="zh-CN"/>
        </w:rPr>
        <w:t>c</w:t>
      </w:r>
      <w:r w:rsidR="002C6486" w:rsidRPr="006C5087">
        <w:rPr>
          <w:rFonts w:asciiTheme="majorBidi" w:eastAsia="Times New Roman" w:hAnsiTheme="majorBidi" w:cstheme="majorBidi"/>
          <w:szCs w:val="24"/>
          <w:lang w:val="en-US" w:eastAsia="zh-CN"/>
        </w:rPr>
        <w:t xml:space="preserve">limate change is projected to alter the frequency and magnitude of both floods and droughts. The impact is expected to vary from region to region. </w:t>
      </w:r>
      <w:r w:rsidR="00433652">
        <w:rPr>
          <w:rFonts w:asciiTheme="majorBidi" w:eastAsia="Times New Roman" w:hAnsiTheme="majorBidi" w:cstheme="majorBidi"/>
          <w:szCs w:val="24"/>
          <w:lang w:val="en-US" w:eastAsia="zh-CN"/>
        </w:rPr>
        <w:t>Some</w:t>
      </w:r>
      <w:r w:rsidR="002C6486" w:rsidRPr="006C5087">
        <w:rPr>
          <w:rFonts w:asciiTheme="majorBidi" w:eastAsia="Times New Roman" w:hAnsiTheme="majorBidi" w:cstheme="majorBidi"/>
          <w:szCs w:val="24"/>
          <w:lang w:val="en-US" w:eastAsia="zh-CN"/>
        </w:rPr>
        <w:t xml:space="preserve"> studies suggest that flood hazards will increase over more than half of the globe, in particular in central and eastern Siberia, parts of Southeast Asia including India, tropical Africa, and northern South America, but decreases are projected in parts of northern and Eastern Europe, Anatolia, central and East Asia, central North America, and southern South America (</w:t>
      </w:r>
      <w:r w:rsidR="002C6486" w:rsidRPr="006C5087">
        <w:rPr>
          <w:rFonts w:asciiTheme="majorBidi" w:eastAsia="Times New Roman" w:hAnsiTheme="majorBidi" w:cstheme="majorBidi"/>
          <w:i/>
          <w:iCs/>
          <w:szCs w:val="24"/>
          <w:lang w:val="en-US" w:eastAsia="zh-CN"/>
        </w:rPr>
        <w:t>limited evidence</w:t>
      </w:r>
      <w:r w:rsidR="002C6486" w:rsidRPr="006C5087">
        <w:rPr>
          <w:rFonts w:asciiTheme="majorBidi" w:eastAsia="Times New Roman" w:hAnsiTheme="majorBidi" w:cstheme="majorBidi"/>
          <w:szCs w:val="24"/>
          <w:lang w:val="en-US" w:eastAsia="zh-CN"/>
        </w:rPr>
        <w:t xml:space="preserve">, </w:t>
      </w:r>
      <w:r w:rsidR="002C6486" w:rsidRPr="006C5087">
        <w:rPr>
          <w:rFonts w:asciiTheme="majorBidi" w:eastAsia="Times New Roman" w:hAnsiTheme="majorBidi" w:cstheme="majorBidi"/>
          <w:i/>
          <w:iCs/>
          <w:szCs w:val="24"/>
          <w:lang w:val="en-US" w:eastAsia="zh-CN"/>
        </w:rPr>
        <w:t>high agreement</w:t>
      </w:r>
      <w:r w:rsidR="002C6486" w:rsidRPr="006C5087">
        <w:rPr>
          <w:rFonts w:asciiTheme="majorBidi" w:eastAsia="Times New Roman" w:hAnsiTheme="majorBidi" w:cstheme="majorBidi"/>
          <w:szCs w:val="24"/>
          <w:lang w:val="en-US" w:eastAsia="zh-CN"/>
        </w:rPr>
        <w:t>)</w:t>
      </w:r>
      <w:r w:rsidR="00433652">
        <w:rPr>
          <w:rFonts w:asciiTheme="majorBidi" w:eastAsia="Times New Roman" w:hAnsiTheme="majorBidi" w:cstheme="majorBidi"/>
          <w:szCs w:val="24"/>
          <w:lang w:val="en-US" w:eastAsia="zh-CN"/>
        </w:rPr>
        <w:t xml:space="preserve">. </w:t>
      </w:r>
      <w:r w:rsidRPr="006C5087">
        <w:rPr>
          <w:rFonts w:asciiTheme="majorBidi" w:hAnsiTheme="majorBidi" w:cstheme="majorBidi"/>
          <w:szCs w:val="24"/>
        </w:rPr>
        <w:t xml:space="preserve">These impacts are expected to impinge on water storage, decrease water quality and threaten urban water infrastructures, while disrupting service and increasing energy costs for operation and maintenance at both the local and the regional levels. </w:t>
      </w:r>
    </w:p>
    <w:p w14:paraId="03ED789E" w14:textId="77777777" w:rsidR="00385BD2" w:rsidRDefault="00385BD2" w:rsidP="00923D04">
      <w:r>
        <w:lastRenderedPageBreak/>
        <w:t>Since variation in precipitation regimes can cause severe droughts or lead to flooding, the increase in the frequency and intensity of droughts will negatively affect reservoir and groundwater storage. Towns and cities where the average level of rainfall is declining may experience precipitation in shorter, more intense bursts which can overwhelm urban drainage systems, leading to more street,</w:t>
      </w:r>
      <w:r w:rsidR="00923D04">
        <w:t xml:space="preserve"> basement, and sewer flooding. </w:t>
      </w:r>
      <w:r>
        <w:t>Sewerage systems that support storm water runoff, wastewater and sewage would be overwhelmed, endangering public health.</w:t>
      </w:r>
    </w:p>
    <w:p w14:paraId="4838FA13" w14:textId="0E1A5250" w:rsidR="00385BD2" w:rsidRDefault="00385BD2" w:rsidP="00923D04">
      <w:r>
        <w:t>Cities, megacit</w:t>
      </w:r>
      <w:r w:rsidR="00FF7CBB">
        <w:t>i</w:t>
      </w:r>
      <w:r>
        <w:t xml:space="preserve">es and peri-urban areas are therefore highly vulnerable </w:t>
      </w:r>
      <w:r w:rsidR="006B1F65">
        <w:t xml:space="preserve">to </w:t>
      </w:r>
      <w:r>
        <w:t>climate change and its potential impact on its urban water systems. Cities in transboundary basins will be at higher risk, since inadequate management could intensify water stress. Figure 5 sums up the effects that various climate change manifestations are expected to have on urban water resources.</w:t>
      </w:r>
    </w:p>
    <w:p w14:paraId="4CDE78FA" w14:textId="77777777" w:rsidR="00385BD2" w:rsidRDefault="00385BD2" w:rsidP="00923D04">
      <w:pPr>
        <w:pStyle w:val="Figure"/>
      </w:pPr>
      <w:r>
        <w:rPr>
          <w:noProof/>
          <w:lang w:val="en-US" w:eastAsia="zh-CN"/>
        </w:rPr>
        <w:drawing>
          <wp:inline distT="0" distB="0" distL="0" distR="0" wp14:anchorId="52A069CC" wp14:editId="6F07906C">
            <wp:extent cx="6367357" cy="3910660"/>
            <wp:effectExtent l="25400" t="0" r="8043" b="0"/>
            <wp:docPr id="7"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3607" cy="3920641"/>
                    </a:xfrm>
                    <a:prstGeom prst="rect">
                      <a:avLst/>
                    </a:prstGeom>
                    <a:noFill/>
                    <a:ln>
                      <a:noFill/>
                    </a:ln>
                  </pic:spPr>
                </pic:pic>
              </a:graphicData>
            </a:graphic>
          </wp:inline>
        </w:drawing>
      </w:r>
    </w:p>
    <w:p w14:paraId="2BD2FABB" w14:textId="270E0C54" w:rsidR="007416C7" w:rsidRPr="007416C7" w:rsidRDefault="007416C7" w:rsidP="000F1B62">
      <w:pPr>
        <w:pStyle w:val="Figurelegend"/>
      </w:pPr>
      <w:bookmarkStart w:id="43" w:name="_Toc400709406"/>
      <w:r w:rsidRPr="007416C7">
        <w:t xml:space="preserve">Source: Major </w:t>
      </w:r>
      <w:r w:rsidRPr="000F1B62">
        <w:t>et</w:t>
      </w:r>
      <w:r w:rsidRPr="007416C7">
        <w:t xml:space="preserve"> al. (2011).</w:t>
      </w:r>
      <w:r w:rsidRPr="007416C7">
        <w:rPr>
          <w:rStyle w:val="EndnoteReference"/>
          <w:b/>
          <w:bCs/>
          <w:szCs w:val="18"/>
        </w:rPr>
        <w:endnoteReference w:id="22"/>
      </w:r>
    </w:p>
    <w:p w14:paraId="0DD3F301" w14:textId="2A26743A" w:rsidR="00923D04" w:rsidRDefault="00385BD2" w:rsidP="00923D04">
      <w:pPr>
        <w:pStyle w:val="FigureNoTitle"/>
      </w:pPr>
      <w:bookmarkStart w:id="44" w:name="_Toc406503457"/>
      <w:r w:rsidRPr="00AC0F1F">
        <w:t>Figure 5</w:t>
      </w:r>
      <w:r w:rsidR="00923D04">
        <w:t xml:space="preserve"> – </w:t>
      </w:r>
      <w:r w:rsidRPr="00AC0F1F">
        <w:t xml:space="preserve">Climate </w:t>
      </w:r>
      <w:r w:rsidR="007416C7">
        <w:t>c</w:t>
      </w:r>
      <w:r w:rsidRPr="00AC0F1F">
        <w:t xml:space="preserve">hange </w:t>
      </w:r>
      <w:r w:rsidR="007416C7">
        <w:t>e</w:t>
      </w:r>
      <w:r w:rsidRPr="00AC0F1F">
        <w:t xml:space="preserve">ffects on </w:t>
      </w:r>
      <w:r w:rsidR="007416C7">
        <w:t>u</w:t>
      </w:r>
      <w:r w:rsidRPr="00AC0F1F">
        <w:t xml:space="preserve">rban </w:t>
      </w:r>
      <w:r w:rsidR="007416C7">
        <w:t>w</w:t>
      </w:r>
      <w:r w:rsidRPr="00AC0F1F">
        <w:t xml:space="preserve">ater </w:t>
      </w:r>
      <w:r w:rsidR="007416C7">
        <w:t>r</w:t>
      </w:r>
      <w:r w:rsidRPr="00AC0F1F">
        <w:t>esources</w:t>
      </w:r>
      <w:bookmarkEnd w:id="43"/>
      <w:bookmarkEnd w:id="44"/>
    </w:p>
    <w:p w14:paraId="171E1B39" w14:textId="42274B4B" w:rsidR="00385BD2" w:rsidRPr="006D5AE5" w:rsidDel="00AC0F1F" w:rsidRDefault="00385BD2" w:rsidP="00923D04">
      <w:pPr>
        <w:pStyle w:val="Figurelegend"/>
      </w:pPr>
    </w:p>
    <w:p w14:paraId="79071379" w14:textId="2923970C" w:rsidR="00385BD2" w:rsidRDefault="00385BD2" w:rsidP="00923D04">
      <w:r>
        <w:t>Sea level rise poses even a larger t</w:t>
      </w:r>
      <w:r w:rsidR="007416C7">
        <w:t>h</w:t>
      </w:r>
      <w:r>
        <w:t>reat to coastal cities, which account</w:t>
      </w:r>
      <w:r w:rsidR="007416C7">
        <w:t>s</w:t>
      </w:r>
      <w:r>
        <w:t xml:space="preserve"> for three-quarters of all large cities and half the world</w:t>
      </w:r>
      <w:r w:rsidR="00305A7A">
        <w:t>'</w:t>
      </w:r>
      <w:r>
        <w:t xml:space="preserve">s population (UNEP </w:t>
      </w:r>
      <w:r w:rsidR="00436D2E">
        <w:t>and</w:t>
      </w:r>
      <w:r>
        <w:t xml:space="preserve"> UN-Habitat, 2005). Salt water intrusion is expected to contaminate coastal surface water sources, and groundwater sources</w:t>
      </w:r>
      <w:r w:rsidR="007416C7">
        <w:t>,</w:t>
      </w:r>
      <w:r>
        <w:t xml:space="preserve"> decreasing </w:t>
      </w:r>
      <w:r w:rsidR="007416C7">
        <w:t xml:space="preserve">thus </w:t>
      </w:r>
      <w:r>
        <w:t>their quality. An increase in sea level is also expected to lead to an increased probability of flooding of sewerage systems and wastewater pollution control plants (WPCP</w:t>
      </w:r>
      <w:r w:rsidR="007416C7">
        <w:t>s</w:t>
      </w:r>
      <w:r>
        <w:t>), and to a reduced ability to discharge combined sewer overflows (CSO</w:t>
      </w:r>
      <w:r w:rsidR="007416C7">
        <w:t>s</w:t>
      </w:r>
      <w:r>
        <w:t xml:space="preserve">) and WPCP effluent by gravity. </w:t>
      </w:r>
    </w:p>
    <w:p w14:paraId="1F830AE3" w14:textId="34434BF4" w:rsidR="00385BD2" w:rsidRDefault="00385BD2" w:rsidP="00923D04">
      <w:r>
        <w:t>The analysis presented thus far suggests that climate change will exacerbate the city</w:t>
      </w:r>
      <w:r w:rsidR="00305A7A">
        <w:t>'</w:t>
      </w:r>
      <w:r>
        <w:t xml:space="preserve">s vulnerability in terms of both the quantity and the quality of water resources. Based on this context, the following section will explore smart water management in cities, identifying the technologies that can be used to respond to the main challenges faced by cities in both </w:t>
      </w:r>
      <w:r w:rsidR="007416C7">
        <w:t xml:space="preserve">the </w:t>
      </w:r>
      <w:r>
        <w:t>developed and developing countries.</w:t>
      </w:r>
    </w:p>
    <w:p w14:paraId="014558BF" w14:textId="51C8ED20" w:rsidR="00385BD2" w:rsidRPr="00923D04" w:rsidRDefault="00385BD2" w:rsidP="00923D04">
      <w:pPr>
        <w:pStyle w:val="HeadingTR1"/>
        <w:spacing w:after="240"/>
        <w:rPr>
          <w:u w:val="none"/>
        </w:rPr>
      </w:pPr>
      <w:bookmarkStart w:id="45" w:name="_Toc273632335"/>
      <w:bookmarkStart w:id="46" w:name="_Toc406501474"/>
      <w:r w:rsidRPr="00923D04">
        <w:rPr>
          <w:u w:val="none"/>
        </w:rPr>
        <w:lastRenderedPageBreak/>
        <w:t>4</w:t>
      </w:r>
      <w:r w:rsidR="00923D04" w:rsidRPr="00923D04">
        <w:rPr>
          <w:u w:val="none"/>
        </w:rPr>
        <w:tab/>
      </w:r>
      <w:r w:rsidRPr="00923D04">
        <w:rPr>
          <w:u w:val="none"/>
        </w:rPr>
        <w:t xml:space="preserve">Smart </w:t>
      </w:r>
      <w:r w:rsidR="00990954">
        <w:rPr>
          <w:u w:val="none"/>
        </w:rPr>
        <w:t>w</w:t>
      </w:r>
      <w:r w:rsidRPr="00923D04">
        <w:rPr>
          <w:u w:val="none"/>
        </w:rPr>
        <w:t xml:space="preserve">ater </w:t>
      </w:r>
      <w:r w:rsidR="00990954">
        <w:rPr>
          <w:u w:val="none"/>
        </w:rPr>
        <w:t>m</w:t>
      </w:r>
      <w:r w:rsidRPr="00923D04">
        <w:rPr>
          <w:u w:val="none"/>
        </w:rPr>
        <w:t xml:space="preserve">anagement in </w:t>
      </w:r>
      <w:r w:rsidR="00990954">
        <w:rPr>
          <w:u w:val="none"/>
        </w:rPr>
        <w:t>c</w:t>
      </w:r>
      <w:r w:rsidRPr="00923D04">
        <w:rPr>
          <w:u w:val="none"/>
        </w:rPr>
        <w:t>ities</w:t>
      </w:r>
      <w:bookmarkEnd w:id="45"/>
      <w:bookmarkEnd w:id="46"/>
      <w:r w:rsidRPr="00923D04">
        <w:rPr>
          <w:u w:val="none"/>
        </w:rPr>
        <w:t xml:space="preserve"> </w:t>
      </w:r>
    </w:p>
    <w:p w14:paraId="5C6A464A" w14:textId="243DC549" w:rsidR="00385BD2" w:rsidRDefault="00385BD2" w:rsidP="00497EEE">
      <w:r w:rsidRPr="008B5B1C">
        <w:t>Water management is closely associated with water resource development and environmental protection</w:t>
      </w:r>
      <w:r>
        <w:t xml:space="preserve">, and it also entails </w:t>
      </w:r>
      <w:r w:rsidRPr="008B5B1C">
        <w:t xml:space="preserve">proper management </w:t>
      </w:r>
      <w:r>
        <w:t xml:space="preserve">of the </w:t>
      </w:r>
      <w:r w:rsidRPr="008B5B1C">
        <w:t xml:space="preserve">demand for public services and </w:t>
      </w:r>
      <w:r>
        <w:t>cost effectiveness. Consequently, urban water management must ensure access to water and sanitation infrastructure and services, manage rain, waste and storm water as well as runoff pollution, mitigate against floods, droughts and water borne diseases, while at the same time safeguarding the resource from degradation. As identified in the previous section, accelerated urbani</w:t>
      </w:r>
      <w:r w:rsidR="00990954">
        <w:t>z</w:t>
      </w:r>
      <w:r>
        <w:t>ation, especially in the developing world, coupled with increasing concerns for water security in the face of climate change and aging infrastructure, have challenged the effective implementation of these provisions. In today</w:t>
      </w:r>
      <w:r w:rsidR="00305A7A">
        <w:t>'</w:t>
      </w:r>
      <w:r>
        <w:t>s integrated global economy, innovations in telecommunications have created a valuable opportunity to address these water challenges within cities, whilst improving urban water management.</w:t>
      </w:r>
    </w:p>
    <w:p w14:paraId="741779D8" w14:textId="77777777" w:rsidR="00385BD2" w:rsidRDefault="00385BD2" w:rsidP="00497EEE">
      <w:pPr>
        <w:rPr>
          <w:szCs w:val="32"/>
          <w:lang w:val="en-US"/>
        </w:rPr>
      </w:pPr>
      <w:r>
        <w:t xml:space="preserve">Recognizing the challenges faced by the water sector, stakeholders from academia, corporations and the ICT sector have developed water intelligence tools that use ICTs to alleviate global water issues. </w:t>
      </w:r>
      <w:r w:rsidRPr="000E3E23">
        <w:rPr>
          <w:szCs w:val="32"/>
          <w:lang w:val="en-US"/>
        </w:rPr>
        <w:t>The role played by s</w:t>
      </w:r>
      <w:r w:rsidRPr="000E3E23">
        <w:rPr>
          <w:lang w:val="en-US"/>
        </w:rPr>
        <w:t>mart water systems in optimizing the efficiency, effectiveness and flexibility of water and wastewater infrastructure assets and their management</w:t>
      </w:r>
      <w:r>
        <w:rPr>
          <w:lang w:val="en-US"/>
        </w:rPr>
        <w:t xml:space="preserve"> constitutes</w:t>
      </w:r>
      <w:r w:rsidRPr="000E3E23">
        <w:rPr>
          <w:lang w:val="en-US"/>
        </w:rPr>
        <w:t xml:space="preserve"> a topic of increasing attention, </w:t>
      </w:r>
      <w:r>
        <w:rPr>
          <w:lang w:val="en-US"/>
        </w:rPr>
        <w:t xml:space="preserve">as evidenced in a </w:t>
      </w:r>
      <w:r w:rsidRPr="000E3E23">
        <w:rPr>
          <w:lang w:val="en-US"/>
        </w:rPr>
        <w:t xml:space="preserve">recent OECD </w:t>
      </w:r>
      <w:r w:rsidRPr="000E3E23">
        <w:rPr>
          <w:szCs w:val="32"/>
          <w:lang w:val="en-US"/>
        </w:rPr>
        <w:t>inventory of policies to promote and facilitate the diffusion of these technologies</w:t>
      </w:r>
      <w:r>
        <w:rPr>
          <w:rStyle w:val="EndnoteReference"/>
          <w:szCs w:val="32"/>
          <w:lang w:val="en-US"/>
        </w:rPr>
        <w:endnoteReference w:id="23"/>
      </w:r>
      <w:r w:rsidRPr="000E3E23">
        <w:rPr>
          <w:szCs w:val="32"/>
          <w:lang w:val="en-US"/>
        </w:rPr>
        <w:t xml:space="preserve">. </w:t>
      </w:r>
    </w:p>
    <w:p w14:paraId="43AA4D87" w14:textId="70C64122" w:rsidR="00385BD2" w:rsidRPr="00725DC3" w:rsidRDefault="00385BD2" w:rsidP="00497EEE">
      <w:pPr>
        <w:rPr>
          <w:szCs w:val="32"/>
          <w:lang w:val="en-US"/>
        </w:rPr>
      </w:pPr>
      <w:r>
        <w:t>ICTs offer valuable opportunities to improve the productivity and efficiency within the water sector, with the aim of contributing to the sustainability of the resource. These technologies allow the continuous monitoring of water resources, providing real</w:t>
      </w:r>
      <w:r w:rsidR="00990954">
        <w:t>-</w:t>
      </w:r>
      <w:r>
        <w:t xml:space="preserve">time monitoring and measuring, making improvements in modelling and problem diagnosis, thus enabling proper maintenance and optimization </w:t>
      </w:r>
      <w:r w:rsidR="00990954">
        <w:t xml:space="preserve">of </w:t>
      </w:r>
      <w:r>
        <w:t>all aspects of the water network.</w:t>
      </w:r>
      <w:r w:rsidRPr="00725DC3">
        <w:rPr>
          <w:szCs w:val="32"/>
          <w:lang w:val="en-US"/>
        </w:rPr>
        <w:t xml:space="preserve"> </w:t>
      </w:r>
    </w:p>
    <w:p w14:paraId="776D09D5" w14:textId="2AA08128" w:rsidR="00385BD2" w:rsidRDefault="00385BD2" w:rsidP="00497EEE">
      <w:r>
        <w:t>The increasing availability of more intelligent, ICT-enabled means to manage and protect the planet</w:t>
      </w:r>
      <w:r w:rsidR="00305A7A">
        <w:t>'</w:t>
      </w:r>
      <w:r>
        <w:t xml:space="preserve">s water resources has led to the development of </w:t>
      </w:r>
      <w:r w:rsidR="00990954">
        <w:t>s</w:t>
      </w:r>
      <w:r>
        <w:t xml:space="preserve">mart </w:t>
      </w:r>
      <w:r w:rsidR="00990954">
        <w:t>w</w:t>
      </w:r>
      <w:r>
        <w:t xml:space="preserve">ater </w:t>
      </w:r>
      <w:r w:rsidR="00990954">
        <w:t>m</w:t>
      </w:r>
      <w:r>
        <w:t xml:space="preserve">anagement (SWM). The SWM approach promotes the sustainable consumption </w:t>
      </w:r>
      <w:r w:rsidR="00990954">
        <w:t xml:space="preserve">of </w:t>
      </w:r>
      <w:r>
        <w:t>water resources through co</w:t>
      </w:r>
      <w:r w:rsidR="00990954">
        <w:t>-</w:t>
      </w:r>
      <w:r>
        <w:t>ordinated water management, by integrating ICT products, solutions and systems, aimed at maximizing the socio</w:t>
      </w:r>
      <w:r w:rsidR="00990954">
        <w:t>-</w:t>
      </w:r>
      <w:r>
        <w:t xml:space="preserve">economic welfare of a society without compromising the environment. SWM can be applied to multiple sectors (e.g. industries, agriculture) and urban environments. </w:t>
      </w:r>
    </w:p>
    <w:p w14:paraId="2D1F2FC2" w14:textId="494EE4A5" w:rsidR="00385BD2" w:rsidRPr="00725DC3" w:rsidRDefault="00385BD2" w:rsidP="00497EEE">
      <w:r w:rsidRPr="00725DC3">
        <w:t>In cities, SWM strive</w:t>
      </w:r>
      <w:r w:rsidR="00990954">
        <w:t>s</w:t>
      </w:r>
      <w:r w:rsidRPr="00725DC3">
        <w:t xml:space="preserve"> to achieve three main goals through</w:t>
      </w:r>
      <w:r>
        <w:t xml:space="preserve"> the</w:t>
      </w:r>
      <w:r w:rsidRPr="00725DC3">
        <w:t xml:space="preserve"> utilization of ICTs, namely</w:t>
      </w:r>
      <w:r w:rsidR="00990954">
        <w:t>:</w:t>
      </w:r>
      <w:r w:rsidRPr="00725DC3">
        <w:t xml:space="preserve"> (a) co</w:t>
      </w:r>
      <w:r w:rsidR="00990954">
        <w:t>-</w:t>
      </w:r>
      <w:r w:rsidRPr="00725DC3">
        <w:t>ordinated water resource management and distribution, (b) enhanced environmental protection, and (c) sustainable provision of public services and economic efforts.</w:t>
      </w:r>
    </w:p>
    <w:p w14:paraId="2077F73A" w14:textId="72A67ABC" w:rsidR="00385BD2" w:rsidRDefault="00385BD2" w:rsidP="00497EEE">
      <w:r>
        <w:t>Within urban environments, the implementation of SWM can make significant improvements in water distribution, helping to decrease losses due to non-revenue water, and helping to enhance waste</w:t>
      </w:r>
      <w:r w:rsidR="00990954">
        <w:t>-</w:t>
      </w:r>
      <w:r>
        <w:t xml:space="preserve"> water and storm water management. Figure 6 illustrates the role of SWM water quality and reliability, ensuring proper management of green systems, decreasing water loss due to leakage, reducing operational costs, and improving customer control and choice. These improvements increase the efficiency of the water sector, while contributing to its economic sustainability since municipalities and water utilities are better able to recover costs from non-revenue water, including the detection of illegal connections.</w:t>
      </w:r>
    </w:p>
    <w:p w14:paraId="35542611" w14:textId="77777777" w:rsidR="00385BD2" w:rsidRDefault="00385BD2" w:rsidP="00497EEE">
      <w:pPr>
        <w:pStyle w:val="Figure"/>
        <w:rPr>
          <w:snapToGrid w:val="0"/>
          <w:w w:val="0"/>
          <w:u w:color="000000"/>
          <w:shd w:val="clear" w:color="000000" w:fill="000000"/>
        </w:rPr>
      </w:pPr>
      <w:r>
        <w:rPr>
          <w:noProof/>
          <w:lang w:val="en-US" w:eastAsia="zh-CN"/>
        </w:rPr>
        <w:lastRenderedPageBreak/>
        <w:drawing>
          <wp:inline distT="0" distB="0" distL="0" distR="0" wp14:anchorId="103C6CDC" wp14:editId="7928DD81">
            <wp:extent cx="5638800" cy="5204460"/>
            <wp:effectExtent l="0" t="0" r="0" b="0"/>
            <wp:docPr id="8"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0" cy="5204460"/>
                    </a:xfrm>
                    <a:prstGeom prst="rect">
                      <a:avLst/>
                    </a:prstGeom>
                    <a:noFill/>
                    <a:ln>
                      <a:noFill/>
                    </a:ln>
                  </pic:spPr>
                </pic:pic>
              </a:graphicData>
            </a:graphic>
          </wp:inline>
        </w:drawing>
      </w:r>
      <w:r>
        <w:rPr>
          <w:snapToGrid w:val="0"/>
          <w:w w:val="0"/>
          <w:u w:color="000000"/>
          <w:shd w:val="clear" w:color="000000" w:fill="000000"/>
        </w:rPr>
        <w:t xml:space="preserve"> </w:t>
      </w:r>
    </w:p>
    <w:p w14:paraId="78452447" w14:textId="6A87AE10" w:rsidR="00385BD2" w:rsidRPr="00421A9E" w:rsidRDefault="00421A9E" w:rsidP="000F1B62">
      <w:pPr>
        <w:pStyle w:val="Figurelegend"/>
        <w:rPr>
          <w:rFonts w:eastAsia="Times New Roman"/>
          <w:snapToGrid w:val="0"/>
          <w:color w:val="000000"/>
          <w:w w:val="0"/>
          <w:u w:color="000000"/>
          <w:shd w:val="clear" w:color="000000" w:fill="000000"/>
        </w:rPr>
      </w:pPr>
      <w:r w:rsidRPr="00421A9E">
        <w:rPr>
          <w:lang w:val="en-US"/>
        </w:rPr>
        <w:t xml:space="preserve">Source: Berst </w:t>
      </w:r>
      <w:r w:rsidRPr="006C5087">
        <w:rPr>
          <w:i/>
          <w:iCs/>
          <w:lang w:val="en-US"/>
        </w:rPr>
        <w:t>et al</w:t>
      </w:r>
      <w:r w:rsidRPr="00421A9E">
        <w:rPr>
          <w:lang w:val="en-US"/>
        </w:rPr>
        <w:t>. (2013).</w:t>
      </w:r>
      <w:r w:rsidRPr="00421A9E">
        <w:rPr>
          <w:rStyle w:val="EndnoteReference"/>
          <w:szCs w:val="18"/>
          <w:lang w:val="fr-CH"/>
        </w:rPr>
        <w:endnoteReference w:id="24"/>
      </w:r>
    </w:p>
    <w:p w14:paraId="0F8DAA49" w14:textId="6043E29F" w:rsidR="00497EEE" w:rsidRDefault="00385BD2" w:rsidP="00497EEE">
      <w:pPr>
        <w:pStyle w:val="FigureNoTitle"/>
        <w:rPr>
          <w:lang w:val="en-US"/>
        </w:rPr>
      </w:pPr>
      <w:bookmarkStart w:id="47" w:name="_Toc400709407"/>
      <w:bookmarkStart w:id="48" w:name="_Toc406503458"/>
      <w:r w:rsidRPr="006D5AE5">
        <w:t>Figure 6</w:t>
      </w:r>
      <w:r w:rsidR="00497EEE">
        <w:t xml:space="preserve"> – </w:t>
      </w:r>
      <w:r w:rsidRPr="006D5AE5">
        <w:t xml:space="preserve">Advantages of </w:t>
      </w:r>
      <w:r w:rsidR="00421A9E">
        <w:t>s</w:t>
      </w:r>
      <w:r w:rsidRPr="006D5AE5">
        <w:t xml:space="preserve">mart </w:t>
      </w:r>
      <w:r w:rsidR="00421A9E">
        <w:t>w</w:t>
      </w:r>
      <w:r w:rsidRPr="006D5AE5">
        <w:t xml:space="preserve">ater </w:t>
      </w:r>
      <w:r w:rsidR="00421A9E">
        <w:t>m</w:t>
      </w:r>
      <w:r w:rsidRPr="006D5AE5">
        <w:t>anagement</w:t>
      </w:r>
      <w:bookmarkEnd w:id="47"/>
      <w:bookmarkEnd w:id="48"/>
    </w:p>
    <w:p w14:paraId="48CA7AFA" w14:textId="0B70A1BB" w:rsidR="00385BD2" w:rsidRPr="00ED1A35" w:rsidRDefault="00385BD2" w:rsidP="00497EEE">
      <w:pPr>
        <w:pStyle w:val="Figurelegend"/>
        <w:rPr>
          <w:lang w:val="en-US"/>
        </w:rPr>
      </w:pPr>
    </w:p>
    <w:p w14:paraId="1ADC951A" w14:textId="77777777" w:rsidR="00385BD2" w:rsidRDefault="00385BD2" w:rsidP="00497EEE">
      <w:r>
        <w:t>SWM tools can be categorized in the six main areas listed below. It should be noted that the examples provided are not limited to these areas, but may overlap several others, as seen in Figure 7.</w:t>
      </w:r>
    </w:p>
    <w:p w14:paraId="1B50B67A" w14:textId="3A764EAE" w:rsidR="00385BD2" w:rsidRDefault="00497EEE" w:rsidP="00497EEE">
      <w:pPr>
        <w:pStyle w:val="enumlev1"/>
      </w:pPr>
      <w:r>
        <w:t>1.</w:t>
      </w:r>
      <w:r>
        <w:tab/>
      </w:r>
      <w:r w:rsidR="00385BD2">
        <w:t xml:space="preserve">Data acquisition and </w:t>
      </w:r>
      <w:r w:rsidR="00C77FE0">
        <w:t>i</w:t>
      </w:r>
      <w:r w:rsidR="00385BD2">
        <w:t>ntegration (e.g. sensor networks, smart pipes, smart met</w:t>
      </w:r>
      <w:r w:rsidR="00C77FE0">
        <w:t>res</w:t>
      </w:r>
      <w:r w:rsidR="00385BD2">
        <w:t>).</w:t>
      </w:r>
    </w:p>
    <w:p w14:paraId="02752A5C" w14:textId="2C4524A7" w:rsidR="00385BD2" w:rsidRDefault="00497EEE" w:rsidP="00497EEE">
      <w:pPr>
        <w:pStyle w:val="enumlev1"/>
      </w:pPr>
      <w:r>
        <w:t>2.</w:t>
      </w:r>
      <w:r>
        <w:tab/>
      </w:r>
      <w:r w:rsidR="00385BD2">
        <w:t xml:space="preserve">Data </w:t>
      </w:r>
      <w:r w:rsidR="00C77FE0">
        <w:t>d</w:t>
      </w:r>
      <w:r w:rsidR="00385BD2">
        <w:t xml:space="preserve">issemination (e.g. radio transmitters, </w:t>
      </w:r>
      <w:r w:rsidR="00C77FE0">
        <w:t>wireless fidelity (WiFi)</w:t>
      </w:r>
      <w:r w:rsidR="00385BD2">
        <w:t>, Internet).</w:t>
      </w:r>
    </w:p>
    <w:p w14:paraId="63E6BC33" w14:textId="59E11625" w:rsidR="00385BD2" w:rsidRDefault="00497EEE" w:rsidP="00433652">
      <w:pPr>
        <w:pStyle w:val="enumlev1"/>
      </w:pPr>
      <w:r>
        <w:t>3.</w:t>
      </w:r>
      <w:r>
        <w:tab/>
      </w:r>
      <w:r w:rsidR="00385BD2">
        <w:t xml:space="preserve">Modelling and </w:t>
      </w:r>
      <w:r w:rsidR="00C77FE0">
        <w:t>a</w:t>
      </w:r>
      <w:r w:rsidR="00385BD2">
        <w:t xml:space="preserve">nalytics (e.g. </w:t>
      </w:r>
      <w:r w:rsidR="00772B19">
        <w:t>geographic information system (</w:t>
      </w:r>
      <w:r w:rsidR="00385BD2">
        <w:t>GIS</w:t>
      </w:r>
      <w:r w:rsidR="00772B19">
        <w:t>)</w:t>
      </w:r>
      <w:r w:rsidR="00385BD2">
        <w:t>, Mike</w:t>
      </w:r>
      <w:r w:rsidR="00433652">
        <w:t xml:space="preserve"> </w:t>
      </w:r>
      <w:r w:rsidR="00385BD2">
        <w:t>U</w:t>
      </w:r>
      <w:r w:rsidR="00433652">
        <w:t>rban</w:t>
      </w:r>
      <w:r w:rsidR="00385BD2">
        <w:t>, Aquacycle</w:t>
      </w:r>
      <w:r w:rsidR="00B840C8">
        <w:t>,</w:t>
      </w:r>
      <w:r w:rsidR="00385BD2">
        <w:t xml:space="preserve"> </w:t>
      </w:r>
      <w:r w:rsidR="00F920F2">
        <w:t>assessing and improving sustainability of urban water resources and s</w:t>
      </w:r>
      <w:r w:rsidR="0008075A">
        <w:t>ystems (</w:t>
      </w:r>
      <w:r w:rsidR="00385BD2">
        <w:t>AISUWRS</w:t>
      </w:r>
      <w:r w:rsidR="0008075A">
        <w:t>)</w:t>
      </w:r>
      <w:r w:rsidR="00385BD2">
        <w:t xml:space="preserve">, and </w:t>
      </w:r>
      <w:r w:rsidR="002C23F0">
        <w:t>urban groundwater (</w:t>
      </w:r>
      <w:r w:rsidR="00385BD2">
        <w:t>UGROW).</w:t>
      </w:r>
    </w:p>
    <w:p w14:paraId="25CED3E3" w14:textId="542D1D22" w:rsidR="00385BD2" w:rsidRDefault="00497EEE" w:rsidP="00497EEE">
      <w:pPr>
        <w:pStyle w:val="enumlev1"/>
      </w:pPr>
      <w:r>
        <w:t>4.</w:t>
      </w:r>
      <w:r>
        <w:tab/>
      </w:r>
      <w:r w:rsidR="00385BD2">
        <w:t xml:space="preserve">Data processing and </w:t>
      </w:r>
      <w:r w:rsidR="00C77FE0">
        <w:t>s</w:t>
      </w:r>
      <w:r w:rsidR="00385BD2">
        <w:t xml:space="preserve">torage (e.g. </w:t>
      </w:r>
      <w:r w:rsidR="00F2440F">
        <w:t>software as a service (</w:t>
      </w:r>
      <w:r w:rsidR="00385BD2" w:rsidRPr="00F2440F">
        <w:t>SaaS</w:t>
      </w:r>
      <w:r w:rsidR="00F2440F">
        <w:t>)</w:t>
      </w:r>
      <w:r w:rsidR="00385BD2">
        <w:t xml:space="preserve">, </w:t>
      </w:r>
      <w:r w:rsidR="00C77FE0">
        <w:t>c</w:t>
      </w:r>
      <w:r w:rsidR="00385BD2">
        <w:t>loud computing).</w:t>
      </w:r>
    </w:p>
    <w:p w14:paraId="0AA37067" w14:textId="61C38634" w:rsidR="00385BD2" w:rsidRDefault="00497EEE" w:rsidP="00497EEE">
      <w:pPr>
        <w:pStyle w:val="enumlev1"/>
      </w:pPr>
      <w:r>
        <w:t>5.</w:t>
      </w:r>
      <w:r>
        <w:tab/>
      </w:r>
      <w:r w:rsidR="00385BD2">
        <w:t xml:space="preserve">Management and </w:t>
      </w:r>
      <w:r w:rsidR="00C77FE0">
        <w:t>c</w:t>
      </w:r>
      <w:r w:rsidR="00385BD2">
        <w:t xml:space="preserve">ontrol (e.g. </w:t>
      </w:r>
      <w:r w:rsidR="00F2440F">
        <w:t>supervisory control and data acquisition (</w:t>
      </w:r>
      <w:r w:rsidR="00385BD2" w:rsidRPr="00F2440F">
        <w:t>SCADA</w:t>
      </w:r>
      <w:r w:rsidR="00F2440F">
        <w:t>)</w:t>
      </w:r>
      <w:r w:rsidR="00385BD2">
        <w:t>, optimization tools).</w:t>
      </w:r>
    </w:p>
    <w:p w14:paraId="3B1BD717" w14:textId="7C7843F1" w:rsidR="00385BD2" w:rsidRDefault="00497EEE" w:rsidP="00497EEE">
      <w:pPr>
        <w:pStyle w:val="enumlev1"/>
      </w:pPr>
      <w:r>
        <w:t>6.</w:t>
      </w:r>
      <w:r>
        <w:tab/>
      </w:r>
      <w:r w:rsidR="00385BD2">
        <w:t xml:space="preserve">Visualization and </w:t>
      </w:r>
      <w:r w:rsidR="00C77FE0">
        <w:t>d</w:t>
      </w:r>
      <w:r w:rsidR="00385BD2">
        <w:t xml:space="preserve">ecision </w:t>
      </w:r>
      <w:r w:rsidR="00C77FE0">
        <w:t>s</w:t>
      </w:r>
      <w:r w:rsidR="00385BD2">
        <w:t xml:space="preserve">upport (e.g. </w:t>
      </w:r>
      <w:r w:rsidR="00C77FE0">
        <w:t>w</w:t>
      </w:r>
      <w:r w:rsidR="00385BD2">
        <w:t xml:space="preserve">eb-based communication and </w:t>
      </w:r>
      <w:r w:rsidR="00C77FE0">
        <w:t>i</w:t>
      </w:r>
      <w:r w:rsidR="00385BD2">
        <w:t>nformation systems tools).</w:t>
      </w:r>
    </w:p>
    <w:p w14:paraId="49006213" w14:textId="2094B1F9" w:rsidR="00F36FEF" w:rsidRPr="00F36FEF" w:rsidRDefault="00F36FEF" w:rsidP="00F36FEF">
      <w:pPr>
        <w:pStyle w:val="enumlev1"/>
      </w:pPr>
      <w:r>
        <w:t>7.</w:t>
      </w:r>
      <w:r>
        <w:tab/>
      </w:r>
      <w:r w:rsidRPr="00F36FEF">
        <w:t>Restitution of data and information to citie</w:t>
      </w:r>
      <w:r>
        <w:t>s</w:t>
      </w:r>
      <w:r w:rsidRPr="00F36FEF">
        <w:t>’ technical services and to the end users (e</w:t>
      </w:r>
      <w:r>
        <w:t>.</w:t>
      </w:r>
      <w:r w:rsidRPr="00F36FEF">
        <w:t>g.</w:t>
      </w:r>
      <w:r>
        <w:t xml:space="preserve"> </w:t>
      </w:r>
      <w:r w:rsidRPr="00F36FEF">
        <w:t>Tools for sharing information on water and on services)</w:t>
      </w:r>
      <w:r>
        <w:t>.</w:t>
      </w:r>
    </w:p>
    <w:p w14:paraId="745CE0B9" w14:textId="685B8771" w:rsidR="00F36FEF" w:rsidRDefault="00F36FEF" w:rsidP="00497EEE">
      <w:pPr>
        <w:pStyle w:val="enumlev1"/>
      </w:pPr>
    </w:p>
    <w:p w14:paraId="59743BA9" w14:textId="3CA316FB" w:rsidR="00A216BD" w:rsidRDefault="00FE27E6" w:rsidP="00092198">
      <w:pPr>
        <w:pStyle w:val="Figure"/>
      </w:pPr>
      <w:bookmarkStart w:id="49" w:name="_Toc400709408"/>
      <w:r>
        <w:rPr>
          <w:noProof/>
          <w:lang w:val="en-US" w:eastAsia="zh-CN"/>
        </w:rPr>
        <w:lastRenderedPageBreak/>
        <mc:AlternateContent>
          <mc:Choice Requires="wps">
            <w:drawing>
              <wp:anchor distT="0" distB="0" distL="114300" distR="114300" simplePos="0" relativeHeight="251678208" behindDoc="0" locked="0" layoutInCell="1" allowOverlap="1" wp14:anchorId="2FC696CD" wp14:editId="2E19CB2E">
                <wp:simplePos x="0" y="0"/>
                <wp:positionH relativeFrom="column">
                  <wp:posOffset>5232400</wp:posOffset>
                </wp:positionH>
                <wp:positionV relativeFrom="paragraph">
                  <wp:posOffset>2227580</wp:posOffset>
                </wp:positionV>
                <wp:extent cx="882015" cy="238125"/>
                <wp:effectExtent l="0" t="0" r="13335" b="28575"/>
                <wp:wrapNone/>
                <wp:docPr id="6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53F00B7E" w14:textId="77777777" w:rsidR="00567192" w:rsidRDefault="00567192" w:rsidP="00497EEE">
                            <w:pPr>
                              <w:spacing w:before="0"/>
                              <w:jc w:val="center"/>
                              <w:rPr>
                                <w:sz w:val="18"/>
                                <w:szCs w:val="18"/>
                              </w:rPr>
                            </w:pPr>
                            <w:r>
                              <w:rPr>
                                <w:sz w:val="18"/>
                                <w:szCs w:val="18"/>
                              </w:rPr>
                              <w:t>SCADA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696CD" id="Rectangle 63" o:spid="_x0000_s1026" style="position:absolute;left:0;text-align:left;margin-left:412pt;margin-top:175.4pt;width:69.4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" fillcolor="#92ccdc" strokecolor="#395e8a" strokeweight=".25pt">
                <v:stroke miterlimit="2"/>
                <v:textbox>
                  <w:txbxContent>
                    <w:p w14:paraId="53F00B7E" w14:textId="77777777" w:rsidR="00567192" w:rsidRDefault="00567192" w:rsidP="00497EEE">
                      <w:pPr>
                        <w:spacing w:before="0"/>
                        <w:jc w:val="center"/>
                        <w:rPr>
                          <w:sz w:val="18"/>
                          <w:szCs w:val="18"/>
                        </w:rPr>
                      </w:pPr>
                      <w:r>
                        <w:rPr>
                          <w:sz w:val="18"/>
                          <w:szCs w:val="18"/>
                        </w:rPr>
                        <w:t>SCADA</w:t>
                      </w:r>
                    </w:p>
                  </w:txbxContent>
                </v:textbox>
              </v:rect>
            </w:pict>
          </mc:Fallback>
        </mc:AlternateContent>
      </w:r>
      <w:r>
        <w:rPr>
          <w:noProof/>
          <w:lang w:val="en-US" w:eastAsia="zh-CN"/>
        </w:rPr>
        <mc:AlternateContent>
          <mc:Choice Requires="wps">
            <w:drawing>
              <wp:anchor distT="0" distB="0" distL="114300" distR="114300" simplePos="0" relativeHeight="251677184" behindDoc="0" locked="0" layoutInCell="1" allowOverlap="1" wp14:anchorId="767FD591" wp14:editId="4F2A8AC0">
                <wp:simplePos x="0" y="0"/>
                <wp:positionH relativeFrom="column">
                  <wp:posOffset>5748655</wp:posOffset>
                </wp:positionH>
                <wp:positionV relativeFrom="paragraph">
                  <wp:posOffset>2464435</wp:posOffset>
                </wp:positionV>
                <wp:extent cx="635" cy="579755"/>
                <wp:effectExtent l="57150" t="38100" r="75565" b="10795"/>
                <wp:wrapNone/>
                <wp:docPr id="6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97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F690A1D" id="_x0000_t32" coordsize="21600,21600" o:spt="32" o:oned="t" path="m,l21600,21600e" filled="f">
                <v:path arrowok="t" fillok="f" o:connecttype="none"/>
                <o:lock v:ext="edit" shapetype="t"/>
              </v:shapetype>
              <v:shape id="Straight Arrow Connector 62" o:spid="_x0000_s1026" type="#_x0000_t32" style="position:absolute;margin-left:452.65pt;margin-top:194.05pt;width:.05pt;height:45.6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1040" behindDoc="0" locked="0" layoutInCell="1" allowOverlap="1" wp14:anchorId="09F4EAE8" wp14:editId="7496904B">
                <wp:simplePos x="0" y="0"/>
                <wp:positionH relativeFrom="column">
                  <wp:posOffset>3450590</wp:posOffset>
                </wp:positionH>
                <wp:positionV relativeFrom="paragraph">
                  <wp:posOffset>2463800</wp:posOffset>
                </wp:positionV>
                <wp:extent cx="635" cy="579755"/>
                <wp:effectExtent l="57150" t="38100" r="75565" b="1079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97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25BAC1" id="Straight Arrow Connector 92" o:spid="_x0000_s1026" type="#_x0000_t32" style="position:absolute;margin-left:271.7pt;margin-top:194pt;width:.05pt;height:45.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6160" behindDoc="0" locked="0" layoutInCell="1" allowOverlap="1" wp14:anchorId="3FFA4F52" wp14:editId="6619531E">
                <wp:simplePos x="0" y="0"/>
                <wp:positionH relativeFrom="column">
                  <wp:posOffset>3023870</wp:posOffset>
                </wp:positionH>
                <wp:positionV relativeFrom="paragraph">
                  <wp:posOffset>2228850</wp:posOffset>
                </wp:positionV>
                <wp:extent cx="882015" cy="238125"/>
                <wp:effectExtent l="0" t="0" r="1333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0064F613" w14:textId="77777777" w:rsidR="00567192" w:rsidRDefault="00567192" w:rsidP="00497EEE">
                            <w:pPr>
                              <w:spacing w:before="0"/>
                              <w:jc w:val="center"/>
                              <w:rPr>
                                <w:sz w:val="18"/>
                                <w:szCs w:val="18"/>
                              </w:rPr>
                            </w:pPr>
                            <w:r>
                              <w:rPr>
                                <w:sz w:val="18"/>
                                <w:szCs w:val="18"/>
                              </w:rPr>
                              <w:t>MikeUrban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4F52" id="Rectangle 91" o:spid="_x0000_s1027" style="position:absolute;left:0;text-align:left;margin-left:238.1pt;margin-top:175.5pt;width:69.4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" fillcolor="#92ccdc" strokecolor="#395e8a" strokeweight=".25pt">
                <v:stroke miterlimit="2"/>
                <v:textbox>
                  <w:txbxContent>
                    <w:p w14:paraId="0064F613" w14:textId="77777777" w:rsidR="00567192" w:rsidRDefault="00567192" w:rsidP="00497EEE">
                      <w:pPr>
                        <w:spacing w:before="0"/>
                        <w:jc w:val="center"/>
                        <w:rPr>
                          <w:sz w:val="18"/>
                          <w:szCs w:val="18"/>
                        </w:rPr>
                      </w:pPr>
                      <w:r>
                        <w:rPr>
                          <w:sz w:val="18"/>
                          <w:szCs w:val="18"/>
                        </w:rPr>
                        <w:t>MikeUrban</w:t>
                      </w:r>
                    </w:p>
                  </w:txbxContent>
                </v:textbox>
              </v:rect>
            </w:pict>
          </mc:Fallback>
        </mc:AlternateContent>
      </w:r>
      <w:r>
        <w:rPr>
          <w:noProof/>
          <w:lang w:val="en-US" w:eastAsia="zh-CN"/>
        </w:rPr>
        <mc:AlternateContent>
          <mc:Choice Requires="wps">
            <w:drawing>
              <wp:anchor distT="0" distB="0" distL="114300" distR="114300" simplePos="0" relativeHeight="251667968" behindDoc="0" locked="0" layoutInCell="1" allowOverlap="1" wp14:anchorId="2650FBCD" wp14:editId="0819F003">
                <wp:simplePos x="0" y="0"/>
                <wp:positionH relativeFrom="column">
                  <wp:posOffset>1597660</wp:posOffset>
                </wp:positionH>
                <wp:positionV relativeFrom="paragraph">
                  <wp:posOffset>3044190</wp:posOffset>
                </wp:positionV>
                <wp:extent cx="4149725" cy="6985"/>
                <wp:effectExtent l="19050" t="19050" r="3175" b="3111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9725" cy="6985"/>
                        </a:xfrm>
                        <a:prstGeom prst="line">
                          <a:avLst/>
                        </a:prstGeom>
                        <a:noFill/>
                        <a:ln w="28575">
                          <a:solidFill>
                            <a:srgbClr val="4A7DBA"/>
                          </a:solidFill>
                          <a:prstDash val="sys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77DB" id="Straight Connector 9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239.7pt" to="452.5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" strokecolor="#4a7dba" strokeweight="2.25pt">
                <v:stroke dashstyle="3 1 1 1 1 1"/>
              </v:line>
            </w:pict>
          </mc:Fallback>
        </mc:AlternateContent>
      </w:r>
      <w:r>
        <w:rPr>
          <w:noProof/>
          <w:lang w:val="en-US" w:eastAsia="zh-CN"/>
        </w:rPr>
        <mc:AlternateContent>
          <mc:Choice Requires="wps">
            <w:drawing>
              <wp:anchor distT="0" distB="0" distL="114300" distR="114300" simplePos="0" relativeHeight="251664896" behindDoc="0" locked="0" layoutInCell="1" allowOverlap="1" wp14:anchorId="13830E00" wp14:editId="3DC6A0F7">
                <wp:simplePos x="0" y="0"/>
                <wp:positionH relativeFrom="column">
                  <wp:posOffset>1597660</wp:posOffset>
                </wp:positionH>
                <wp:positionV relativeFrom="paragraph">
                  <wp:posOffset>2654300</wp:posOffset>
                </wp:positionV>
                <wp:extent cx="635" cy="388620"/>
                <wp:effectExtent l="57150" t="38100" r="75565" b="1143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862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979DBB6" id="Straight Arrow Connector 89" o:spid="_x0000_s1026" type="#_x0000_t32" style="position:absolute;margin-left:125.8pt;margin-top:209pt;width:.05pt;height:30.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" strokecolor="#4a7dba" strokeweight="2.25pt">
                <v:stroke dashstyle="3 1 1 1 1 1" endarrow="open"/>
              </v:shape>
            </w:pict>
          </mc:Fallback>
        </mc:AlternateContent>
      </w:r>
      <w:r>
        <w:rPr>
          <w:noProof/>
          <w:lang w:val="en-US" w:eastAsia="zh-CN"/>
        </w:rPr>
        <mc:AlternateContent>
          <mc:Choice Requires="wps">
            <w:drawing>
              <wp:anchor distT="0" distB="0" distL="114300" distR="114300" simplePos="0" relativeHeight="251675136" behindDoc="0" locked="0" layoutInCell="1" allowOverlap="1" wp14:anchorId="5820DCB1" wp14:editId="2D475AF3">
                <wp:simplePos x="0" y="0"/>
                <wp:positionH relativeFrom="column">
                  <wp:posOffset>1152525</wp:posOffset>
                </wp:positionH>
                <wp:positionV relativeFrom="paragraph">
                  <wp:posOffset>2225837</wp:posOffset>
                </wp:positionV>
                <wp:extent cx="882015" cy="429260"/>
                <wp:effectExtent l="0" t="0" r="13335" b="2794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29260"/>
                        </a:xfrm>
                        <a:prstGeom prst="rect">
                          <a:avLst/>
                        </a:prstGeom>
                        <a:solidFill>
                          <a:srgbClr val="92CCDC"/>
                        </a:solidFill>
                        <a:ln w="3175">
                          <a:solidFill>
                            <a:srgbClr val="395E8A"/>
                          </a:solidFill>
                          <a:miter lim="200000"/>
                          <a:headEnd/>
                          <a:tailEnd/>
                        </a:ln>
                      </wps:spPr>
                      <wps:txbx>
                        <w:txbxContent>
                          <w:p w14:paraId="1F3EB601" w14:textId="77777777" w:rsidR="00567192" w:rsidRDefault="00567192" w:rsidP="00385BD2">
                            <w:pPr>
                              <w:jc w:val="center"/>
                              <w:rPr>
                                <w:sz w:val="18"/>
                                <w:szCs w:val="18"/>
                              </w:rPr>
                            </w:pPr>
                            <w:r>
                              <w:rPr>
                                <w:sz w:val="18"/>
                                <w:szCs w:val="18"/>
                              </w:rPr>
                              <w:t>WIFI,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0DCB1" id="Rectangle 88" o:spid="_x0000_s1028" style="position:absolute;left:0;text-align:left;margin-left:90.75pt;margin-top:175.25pt;width:69.45pt;height:3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" fillcolor="#92ccdc" strokecolor="#395e8a" strokeweight=".25pt">
                <v:stroke miterlimit="2"/>
                <v:textbox>
                  <w:txbxContent>
                    <w:p w14:paraId="1F3EB601" w14:textId="77777777" w:rsidR="00567192" w:rsidRDefault="00567192" w:rsidP="00385BD2">
                      <w:pPr>
                        <w:jc w:val="center"/>
                        <w:rPr>
                          <w:sz w:val="18"/>
                          <w:szCs w:val="18"/>
                        </w:rPr>
                      </w:pPr>
                      <w:r>
                        <w:rPr>
                          <w:sz w:val="18"/>
                          <w:szCs w:val="18"/>
                        </w:rPr>
                        <w:t>WIFI, Internet</w:t>
                      </w:r>
                    </w:p>
                  </w:txbxContent>
                </v:textbox>
              </v:rect>
            </w:pict>
          </mc:Fallback>
        </mc:AlternateContent>
      </w:r>
      <w:r w:rsidR="00092198">
        <w:rPr>
          <w:noProof/>
          <w:lang w:val="en-US" w:eastAsia="zh-CN"/>
        </w:rPr>
        <mc:AlternateContent>
          <mc:Choice Requires="wps">
            <w:drawing>
              <wp:anchor distT="0" distB="0" distL="114300" distR="114300" simplePos="0" relativeHeight="251666944" behindDoc="0" locked="0" layoutInCell="1" allowOverlap="1" wp14:anchorId="7160F701" wp14:editId="127349EC">
                <wp:simplePos x="0" y="0"/>
                <wp:positionH relativeFrom="column">
                  <wp:posOffset>715010</wp:posOffset>
                </wp:positionH>
                <wp:positionV relativeFrom="paragraph">
                  <wp:posOffset>222250</wp:posOffset>
                </wp:positionV>
                <wp:extent cx="3999230" cy="23495"/>
                <wp:effectExtent l="19050" t="19050" r="1270" b="3365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9230" cy="23495"/>
                        </a:xfrm>
                        <a:prstGeom prst="line">
                          <a:avLst/>
                        </a:prstGeom>
                        <a:noFill/>
                        <a:ln w="28575">
                          <a:solidFill>
                            <a:srgbClr val="4A7DBA"/>
                          </a:solidFill>
                          <a:prstDash val="sys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A257" id="Straight Connector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17.5pt" to="371.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" strokecolor="#4a7dba" strokeweight="2.25pt">
                <v:stroke dashstyle="3 1 1 1 1 1"/>
              </v:line>
            </w:pict>
          </mc:Fallback>
        </mc:AlternateContent>
      </w:r>
      <w:r w:rsidR="00092198">
        <w:rPr>
          <w:noProof/>
          <w:lang w:val="en-US" w:eastAsia="zh-CN"/>
        </w:rPr>
        <mc:AlternateContent>
          <mc:Choice Requires="wps">
            <w:drawing>
              <wp:anchor distT="0" distB="0" distL="114300" distR="114300" simplePos="0" relativeHeight="251673088" behindDoc="0" locked="0" layoutInCell="1" allowOverlap="1" wp14:anchorId="444A092F" wp14:editId="6BE796CF">
                <wp:simplePos x="0" y="0"/>
                <wp:positionH relativeFrom="column">
                  <wp:posOffset>4309110</wp:posOffset>
                </wp:positionH>
                <wp:positionV relativeFrom="paragraph">
                  <wp:posOffset>1034415</wp:posOffset>
                </wp:positionV>
                <wp:extent cx="882015" cy="238125"/>
                <wp:effectExtent l="0" t="0" r="13335"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01A5B7F5" w14:textId="77777777" w:rsidR="00567192" w:rsidRDefault="00567192" w:rsidP="00497EEE">
                            <w:pPr>
                              <w:spacing w:before="0"/>
                              <w:jc w:val="center"/>
                              <w:rPr>
                                <w:sz w:val="18"/>
                                <w:szCs w:val="18"/>
                              </w:rPr>
                            </w:pPr>
                            <w:r>
                              <w:rPr>
                                <w:sz w:val="18"/>
                                <w:szCs w:val="18"/>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092F" id="Rectangle 94" o:spid="_x0000_s1029" style="position:absolute;left:0;text-align:left;margin-left:339.3pt;margin-top:81.45pt;width:69.4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" fillcolor="#92ccdc" strokecolor="#395e8a" strokeweight=".25pt">
                <v:stroke miterlimit="2"/>
                <v:textbox>
                  <w:txbxContent>
                    <w:p w14:paraId="01A5B7F5" w14:textId="77777777" w:rsidR="00567192" w:rsidRDefault="00567192" w:rsidP="00497EEE">
                      <w:pPr>
                        <w:spacing w:before="0"/>
                        <w:jc w:val="center"/>
                        <w:rPr>
                          <w:sz w:val="18"/>
                          <w:szCs w:val="18"/>
                        </w:rPr>
                      </w:pPr>
                      <w:r>
                        <w:rPr>
                          <w:sz w:val="18"/>
                          <w:szCs w:val="18"/>
                        </w:rPr>
                        <w:t>Internet</w:t>
                      </w:r>
                    </w:p>
                  </w:txbxContent>
                </v:textbox>
              </v:rect>
            </w:pict>
          </mc:Fallback>
        </mc:AlternateContent>
      </w:r>
      <w:r w:rsidR="00092198">
        <w:rPr>
          <w:noProof/>
          <w:lang w:val="en-US" w:eastAsia="zh-CN"/>
        </w:rPr>
        <mc:AlternateContent>
          <mc:Choice Requires="wps">
            <w:drawing>
              <wp:anchor distT="0" distB="0" distL="114300" distR="114300" simplePos="0" relativeHeight="251672064" behindDoc="0" locked="0" layoutInCell="1" allowOverlap="1" wp14:anchorId="6121FD89" wp14:editId="2E916641">
                <wp:simplePos x="0" y="0"/>
                <wp:positionH relativeFrom="column">
                  <wp:posOffset>4714875</wp:posOffset>
                </wp:positionH>
                <wp:positionV relativeFrom="paragraph">
                  <wp:posOffset>246380</wp:posOffset>
                </wp:positionV>
                <wp:extent cx="635" cy="787400"/>
                <wp:effectExtent l="133350" t="0" r="132715" b="508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740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6A3B169" id="Straight Arrow Connector 93" o:spid="_x0000_s1026" type="#_x0000_t32" style="position:absolute;margin-left:371.25pt;margin-top:19.4pt;width:.05pt;height: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" strokecolor="#4a7dba" strokeweight="2.25pt">
                <v:stroke dashstyle="3 1 1 1 1 1" endarrow="open"/>
              </v:shape>
            </w:pict>
          </mc:Fallback>
        </mc:AlternateContent>
      </w:r>
      <w:r w:rsidR="00092198">
        <w:rPr>
          <w:noProof/>
          <w:lang w:val="en-US" w:eastAsia="zh-CN"/>
        </w:rPr>
        <mc:AlternateContent>
          <mc:Choice Requires="wps">
            <w:drawing>
              <wp:anchor distT="0" distB="0" distL="114300" distR="114300" simplePos="0" relativeHeight="251674112" behindDoc="0" locked="0" layoutInCell="1" allowOverlap="1" wp14:anchorId="6A80CFB6" wp14:editId="1B0CAA8D">
                <wp:simplePos x="0" y="0"/>
                <wp:positionH relativeFrom="column">
                  <wp:posOffset>2569845</wp:posOffset>
                </wp:positionH>
                <wp:positionV relativeFrom="paragraph">
                  <wp:posOffset>1059815</wp:posOffset>
                </wp:positionV>
                <wp:extent cx="882015" cy="238125"/>
                <wp:effectExtent l="0" t="0" r="13335" b="2857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38125"/>
                        </a:xfrm>
                        <a:prstGeom prst="rect">
                          <a:avLst/>
                        </a:prstGeom>
                        <a:solidFill>
                          <a:srgbClr val="92CCDC"/>
                        </a:solidFill>
                        <a:ln w="3175">
                          <a:solidFill>
                            <a:srgbClr val="395E8A"/>
                          </a:solidFill>
                          <a:miter lim="200000"/>
                          <a:headEnd/>
                          <a:tailEnd/>
                        </a:ln>
                      </wps:spPr>
                      <wps:txbx>
                        <w:txbxContent>
                          <w:p w14:paraId="76D3B753" w14:textId="77777777" w:rsidR="00567192" w:rsidRDefault="00567192" w:rsidP="00497EEE">
                            <w:pPr>
                              <w:spacing w:before="0"/>
                              <w:jc w:val="center"/>
                              <w:rPr>
                                <w:sz w:val="18"/>
                                <w:szCs w:val="18"/>
                              </w:rPr>
                            </w:pPr>
                            <w:r>
                              <w:rPr>
                                <w:sz w:val="18"/>
                                <w:szCs w:val="18"/>
                              </w:rPr>
                              <w:t>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CFB6" id="Rectangle 87" o:spid="_x0000_s1030" style="position:absolute;left:0;text-align:left;margin-left:202.35pt;margin-top:83.45pt;width:69.4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" fillcolor="#92ccdc" strokecolor="#395e8a" strokeweight=".25pt">
                <v:stroke miterlimit="2"/>
                <v:textbox>
                  <w:txbxContent>
                    <w:p w14:paraId="76D3B753" w14:textId="77777777" w:rsidR="00567192" w:rsidRDefault="00567192" w:rsidP="00497EEE">
                      <w:pPr>
                        <w:spacing w:before="0"/>
                        <w:jc w:val="center"/>
                        <w:rPr>
                          <w:sz w:val="18"/>
                          <w:szCs w:val="18"/>
                        </w:rPr>
                      </w:pPr>
                      <w:r>
                        <w:rPr>
                          <w:sz w:val="18"/>
                          <w:szCs w:val="18"/>
                        </w:rPr>
                        <w:t>Cloud</w:t>
                      </w:r>
                    </w:p>
                  </w:txbxContent>
                </v:textbox>
              </v:rect>
            </w:pict>
          </mc:Fallback>
        </mc:AlternateContent>
      </w:r>
      <w:r w:rsidR="00092198">
        <w:rPr>
          <w:noProof/>
          <w:lang w:val="en-US" w:eastAsia="zh-CN"/>
        </w:rPr>
        <mc:AlternateContent>
          <mc:Choice Requires="wps">
            <w:drawing>
              <wp:anchor distT="0" distB="0" distL="114300" distR="114300" simplePos="0" relativeHeight="251670016" behindDoc="0" locked="0" layoutInCell="1" allowOverlap="1" wp14:anchorId="17AD4329" wp14:editId="4FF79C05">
                <wp:simplePos x="0" y="0"/>
                <wp:positionH relativeFrom="column">
                  <wp:posOffset>3020060</wp:posOffset>
                </wp:positionH>
                <wp:positionV relativeFrom="paragraph">
                  <wp:posOffset>222250</wp:posOffset>
                </wp:positionV>
                <wp:extent cx="635" cy="683260"/>
                <wp:effectExtent l="133350" t="0" r="94615" b="4064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3260"/>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62384A" id="Straight Arrow Connector 86" o:spid="_x0000_s1026" type="#_x0000_t32" style="position:absolute;margin-left:237.8pt;margin-top:17.5pt;width:.05pt;height:5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" strokecolor="#4a7dba" strokeweight="2.25pt">
                <v:stroke dashstyle="3 1 1 1 1 1" endarrow="open"/>
              </v:shape>
            </w:pict>
          </mc:Fallback>
        </mc:AlternateContent>
      </w:r>
      <w:r w:rsidR="00092198">
        <w:rPr>
          <w:noProof/>
          <w:lang w:val="en-US" w:eastAsia="zh-CN"/>
        </w:rPr>
        <mc:AlternateContent>
          <mc:Choice Requires="wps">
            <w:drawing>
              <wp:anchor distT="0" distB="0" distL="114300" distR="114300" simplePos="0" relativeHeight="251668992" behindDoc="0" locked="0" layoutInCell="1" allowOverlap="1" wp14:anchorId="3C13DAB8" wp14:editId="69293984">
                <wp:simplePos x="0" y="0"/>
                <wp:positionH relativeFrom="column">
                  <wp:posOffset>270510</wp:posOffset>
                </wp:positionH>
                <wp:positionV relativeFrom="paragraph">
                  <wp:posOffset>612140</wp:posOffset>
                </wp:positionV>
                <wp:extent cx="882015" cy="620395"/>
                <wp:effectExtent l="0" t="0" r="13335" b="273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620395"/>
                        </a:xfrm>
                        <a:prstGeom prst="rect">
                          <a:avLst/>
                        </a:prstGeom>
                        <a:solidFill>
                          <a:srgbClr val="92CCDC"/>
                        </a:solidFill>
                        <a:ln w="3175">
                          <a:solidFill>
                            <a:srgbClr val="395E8A"/>
                          </a:solidFill>
                          <a:miter lim="200000"/>
                          <a:headEnd/>
                          <a:tailEnd/>
                        </a:ln>
                      </wps:spPr>
                      <wps:txbx>
                        <w:txbxContent>
                          <w:p w14:paraId="5C3F9FF6" w14:textId="77777777" w:rsidR="00567192" w:rsidRDefault="00567192" w:rsidP="00385BD2">
                            <w:pPr>
                              <w:jc w:val="center"/>
                              <w:rPr>
                                <w:sz w:val="18"/>
                                <w:szCs w:val="18"/>
                              </w:rPr>
                            </w:pPr>
                            <w:r>
                              <w:rPr>
                                <w:sz w:val="18"/>
                                <w:szCs w:val="18"/>
                              </w:rPr>
                              <w:t>Sensors, Smart Pipes, Smart 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DAB8" id="Rectangle 85" o:spid="_x0000_s1031" style="position:absolute;left:0;text-align:left;margin-left:21.3pt;margin-top:48.2pt;width:69.45pt;height:4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" fillcolor="#92ccdc" strokecolor="#395e8a" strokeweight=".25pt">
                <v:stroke miterlimit="2"/>
                <v:textbox>
                  <w:txbxContent>
                    <w:p w14:paraId="5C3F9FF6" w14:textId="77777777" w:rsidR="00567192" w:rsidRDefault="00567192" w:rsidP="00385BD2">
                      <w:pPr>
                        <w:jc w:val="center"/>
                        <w:rPr>
                          <w:sz w:val="18"/>
                          <w:szCs w:val="18"/>
                        </w:rPr>
                      </w:pPr>
                      <w:r>
                        <w:rPr>
                          <w:sz w:val="18"/>
                          <w:szCs w:val="18"/>
                        </w:rPr>
                        <w:t>Sensors, Smart Pipes, Smart Meters</w:t>
                      </w:r>
                    </w:p>
                  </w:txbxContent>
                </v:textbox>
              </v:rect>
            </w:pict>
          </mc:Fallback>
        </mc:AlternateContent>
      </w:r>
      <w:r w:rsidR="00092198">
        <w:rPr>
          <w:noProof/>
          <w:lang w:val="en-US" w:eastAsia="zh-CN"/>
        </w:rPr>
        <mc:AlternateContent>
          <mc:Choice Requires="wps">
            <w:drawing>
              <wp:anchor distT="0" distB="0" distL="114300" distR="114300" simplePos="0" relativeHeight="251665920" behindDoc="0" locked="0" layoutInCell="1" allowOverlap="1" wp14:anchorId="70330A97" wp14:editId="6D9064A7">
                <wp:simplePos x="0" y="0"/>
                <wp:positionH relativeFrom="column">
                  <wp:posOffset>715010</wp:posOffset>
                </wp:positionH>
                <wp:positionV relativeFrom="paragraph">
                  <wp:posOffset>222412</wp:posOffset>
                </wp:positionV>
                <wp:extent cx="635" cy="389255"/>
                <wp:effectExtent l="133350" t="19050" r="94615" b="4889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255"/>
                        </a:xfrm>
                        <a:prstGeom prst="straightConnector1">
                          <a:avLst/>
                        </a:prstGeom>
                        <a:noFill/>
                        <a:ln w="28575">
                          <a:solidFill>
                            <a:srgbClr val="4A7DBA"/>
                          </a:solidFill>
                          <a:prstDash val="sysDashDotDot"/>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3A4B0BC" id="Straight Arrow Connector 84" o:spid="_x0000_s1026" type="#_x0000_t32" style="position:absolute;margin-left:56.3pt;margin-top:17.5pt;width:.05pt;height:3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" strokecolor="#4a7dba" strokeweight="2.25pt">
                <v:stroke dashstyle="3 1 1 1 1 1" endarrow="open"/>
              </v:shape>
            </w:pict>
          </mc:Fallback>
        </mc:AlternateContent>
      </w:r>
      <w:r w:rsidR="00A216BD">
        <w:rPr>
          <w:noProof/>
          <w:lang w:val="en-US" w:eastAsia="zh-CN"/>
        </w:rPr>
        <mc:AlternateContent>
          <mc:Choice Requires="wpg">
            <w:drawing>
              <wp:inline distT="0" distB="0" distL="0" distR="0" wp14:anchorId="4577DB73" wp14:editId="5772437E">
                <wp:extent cx="6120765" cy="3218693"/>
                <wp:effectExtent l="0" t="0" r="0" b="127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218693"/>
                          <a:chOff x="0" y="0"/>
                          <a:chExt cx="10381" cy="5459"/>
                        </a:xfrm>
                      </wpg:grpSpPr>
                      <wps:wsp>
                        <wps:cNvPr id="45" name="矩形 1064"/>
                        <wps:cNvSpPr>
                          <a:spLocks noChangeArrowheads="1"/>
                        </wps:cNvSpPr>
                        <wps:spPr bwMode="auto">
                          <a:xfrm>
                            <a:off x="0" y="0"/>
                            <a:ext cx="10381" cy="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椭圆 1065"/>
                        <wps:cNvSpPr>
                          <a:spLocks noChangeArrowheads="1"/>
                        </wps:cNvSpPr>
                        <wps:spPr bwMode="auto">
                          <a:xfrm>
                            <a:off x="8913" y="2041"/>
                            <a:ext cx="1377" cy="1377"/>
                          </a:xfrm>
                          <a:prstGeom prst="ellipse">
                            <a:avLst/>
                          </a:pr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椭圆 1066"/>
                        <wps:cNvSpPr>
                          <a:spLocks noChangeArrowheads="1"/>
                        </wps:cNvSpPr>
                        <wps:spPr bwMode="auto">
                          <a:xfrm>
                            <a:off x="8959"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594F6D4" w14:textId="77777777" w:rsidR="00567192" w:rsidRPr="00221F2A" w:rsidRDefault="00567192" w:rsidP="00A216BD">
                              <w:pPr>
                                <w:pStyle w:val="Figure"/>
                                <w:rPr>
                                  <w:sz w:val="18"/>
                                  <w:szCs w:val="18"/>
                                </w:rPr>
                              </w:pPr>
                              <w:r w:rsidRPr="00221F2A">
                                <w:rPr>
                                  <w:sz w:val="18"/>
                                  <w:szCs w:val="18"/>
                                </w:rPr>
                                <w:t>Decision support</w:t>
                              </w:r>
                            </w:p>
                          </w:txbxContent>
                        </wps:txbx>
                        <wps:bodyPr rot="0" vert="horz" wrap="square" lIns="7620" tIns="7620" rIns="7620" bIns="7620" anchor="t" anchorCtr="0" upright="1">
                          <a:noAutofit/>
                        </wps:bodyPr>
                      </wps:wsp>
                      <wps:wsp>
                        <wps:cNvPr id="48" name="未知"/>
                        <wps:cNvSpPr>
                          <a:spLocks noChangeArrowheads="1"/>
                        </wps:cNvSpPr>
                        <wps:spPr bwMode="auto">
                          <a:xfrm rot="2700000">
                            <a:off x="7490"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椭圆 1068"/>
                        <wps:cNvSpPr>
                          <a:spLocks noChangeArrowheads="1"/>
                        </wps:cNvSpPr>
                        <wps:spPr bwMode="auto">
                          <a:xfrm>
                            <a:off x="7536"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2ECE058C" w14:textId="77777777" w:rsidR="00567192" w:rsidRPr="00221F2A" w:rsidRDefault="00567192" w:rsidP="00A216BD">
                              <w:pPr>
                                <w:pStyle w:val="Figure"/>
                                <w:rPr>
                                  <w:sz w:val="18"/>
                                  <w:szCs w:val="18"/>
                                </w:rPr>
                              </w:pPr>
                              <w:r w:rsidRPr="00221F2A">
                                <w:rPr>
                                  <w:sz w:val="18"/>
                                  <w:szCs w:val="18"/>
                                </w:rPr>
                                <w:t>Management and Control</w:t>
                              </w:r>
                            </w:p>
                          </w:txbxContent>
                        </wps:txbx>
                        <wps:bodyPr rot="0" vert="horz" wrap="square" lIns="7620" tIns="7620" rIns="7620" bIns="7620" anchor="t" anchorCtr="0" upright="1">
                          <a:noAutofit/>
                        </wps:bodyPr>
                      </wps:wsp>
                      <wps:wsp>
                        <wps:cNvPr id="50" name="未知"/>
                        <wps:cNvSpPr>
                          <a:spLocks noChangeArrowheads="1"/>
                        </wps:cNvSpPr>
                        <wps:spPr bwMode="auto">
                          <a:xfrm rot="2700000">
                            <a:off x="6068"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椭圆 1070"/>
                        <wps:cNvSpPr>
                          <a:spLocks noChangeArrowheads="1"/>
                        </wps:cNvSpPr>
                        <wps:spPr bwMode="auto">
                          <a:xfrm>
                            <a:off x="6113"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0B7A03B" w14:textId="77777777" w:rsidR="00567192" w:rsidRPr="00221F2A" w:rsidRDefault="00567192" w:rsidP="00A216BD">
                              <w:pPr>
                                <w:pStyle w:val="Figure"/>
                                <w:rPr>
                                  <w:sz w:val="18"/>
                                  <w:szCs w:val="18"/>
                                </w:rPr>
                              </w:pPr>
                              <w:r w:rsidRPr="00221F2A">
                                <w:rPr>
                                  <w:sz w:val="18"/>
                                  <w:szCs w:val="18"/>
                                </w:rPr>
                                <w:t xml:space="preserve">Visualization </w:t>
                              </w:r>
                            </w:p>
                          </w:txbxContent>
                        </wps:txbx>
                        <wps:bodyPr rot="0" vert="horz" wrap="square" lIns="7620" tIns="7620" rIns="7620" bIns="7620" anchor="t" anchorCtr="0" upright="1">
                          <a:noAutofit/>
                        </wps:bodyPr>
                      </wps:wsp>
                      <wps:wsp>
                        <wps:cNvPr id="52" name="未知"/>
                        <wps:cNvSpPr>
                          <a:spLocks noChangeArrowheads="1"/>
                        </wps:cNvSpPr>
                        <wps:spPr bwMode="auto">
                          <a:xfrm rot="2700000">
                            <a:off x="4645"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椭圆 1072"/>
                        <wps:cNvSpPr>
                          <a:spLocks noChangeArrowheads="1"/>
                        </wps:cNvSpPr>
                        <wps:spPr bwMode="auto">
                          <a:xfrm>
                            <a:off x="4691"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0F8ABF25" w14:textId="77777777" w:rsidR="00567192" w:rsidRPr="00221F2A" w:rsidRDefault="00567192" w:rsidP="00A216BD">
                              <w:pPr>
                                <w:pStyle w:val="Figure"/>
                                <w:rPr>
                                  <w:sz w:val="16"/>
                                  <w:szCs w:val="16"/>
                                </w:rPr>
                              </w:pPr>
                              <w:r w:rsidRPr="00221F2A">
                                <w:rPr>
                                  <w:sz w:val="16"/>
                                  <w:szCs w:val="16"/>
                                </w:rPr>
                                <w:t xml:space="preserve">Modelling and Analytics </w:t>
                              </w:r>
                            </w:p>
                          </w:txbxContent>
                        </wps:txbx>
                        <wps:bodyPr rot="0" vert="horz" wrap="square" lIns="7620" tIns="7620" rIns="7620" bIns="7620" anchor="t" anchorCtr="0" upright="1">
                          <a:noAutofit/>
                        </wps:bodyPr>
                      </wps:wsp>
                      <wps:wsp>
                        <wps:cNvPr id="54" name="未知"/>
                        <wps:cNvSpPr>
                          <a:spLocks noChangeArrowheads="1"/>
                        </wps:cNvSpPr>
                        <wps:spPr bwMode="auto">
                          <a:xfrm rot="2700000">
                            <a:off x="3218" y="2038"/>
                            <a:ext cx="1378"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1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椭圆 1074"/>
                        <wps:cNvSpPr>
                          <a:spLocks noChangeArrowheads="1"/>
                        </wps:cNvSpPr>
                        <wps:spPr bwMode="auto">
                          <a:xfrm>
                            <a:off x="3268" y="2087"/>
                            <a:ext cx="1423"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58D39B66" w14:textId="77777777" w:rsidR="00567192" w:rsidRPr="00221F2A" w:rsidRDefault="00567192" w:rsidP="00A216BD">
                              <w:pPr>
                                <w:pStyle w:val="Figure"/>
                                <w:spacing w:before="0"/>
                                <w:rPr>
                                  <w:sz w:val="16"/>
                                  <w:szCs w:val="16"/>
                                </w:rPr>
                              </w:pPr>
                              <w:r w:rsidRPr="00221F2A">
                                <w:rPr>
                                  <w:sz w:val="16"/>
                                  <w:szCs w:val="16"/>
                                </w:rPr>
                                <w:t>Data Integration with historical data</w:t>
                              </w:r>
                            </w:p>
                          </w:txbxContent>
                        </wps:txbx>
                        <wps:bodyPr rot="0" vert="horz" wrap="square" lIns="0" tIns="0" rIns="0" bIns="0" anchor="t" anchorCtr="0" upright="1">
                          <a:noAutofit/>
                        </wps:bodyPr>
                      </wps:wsp>
                      <wps:wsp>
                        <wps:cNvPr id="56" name="未知"/>
                        <wps:cNvSpPr>
                          <a:spLocks noChangeArrowheads="1"/>
                        </wps:cNvSpPr>
                        <wps:spPr bwMode="auto">
                          <a:xfrm rot="2700000">
                            <a:off x="1799" y="2041"/>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椭圆 1076"/>
                        <wps:cNvSpPr>
                          <a:spLocks noChangeArrowheads="1"/>
                        </wps:cNvSpPr>
                        <wps:spPr bwMode="auto">
                          <a:xfrm>
                            <a:off x="1849" y="2101"/>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48FD714B" w14:textId="77777777" w:rsidR="00567192" w:rsidRPr="00221F2A" w:rsidRDefault="00567192" w:rsidP="00A216BD">
                              <w:pPr>
                                <w:pStyle w:val="Figure"/>
                                <w:spacing w:before="0"/>
                                <w:rPr>
                                  <w:sz w:val="20"/>
                                </w:rPr>
                              </w:pPr>
                              <w:r w:rsidRPr="00221F2A">
                                <w:rPr>
                                  <w:sz w:val="20"/>
                                </w:rPr>
                                <w:t xml:space="preserve">Data Dissemination </w:t>
                              </w:r>
                            </w:p>
                          </w:txbxContent>
                        </wps:txbx>
                        <wps:bodyPr rot="0" vert="horz" wrap="square" lIns="7620" tIns="7620" rIns="7620" bIns="7620" anchor="t" anchorCtr="0" upright="1">
                          <a:noAutofit/>
                        </wps:bodyPr>
                      </wps:wsp>
                      <wps:wsp>
                        <wps:cNvPr id="61" name="未知"/>
                        <wps:cNvSpPr>
                          <a:spLocks noChangeArrowheads="1"/>
                        </wps:cNvSpPr>
                        <wps:spPr bwMode="auto">
                          <a:xfrm rot="2700000">
                            <a:off x="376" y="2007"/>
                            <a:ext cx="1377" cy="1377"/>
                          </a:xfrm>
                          <a:custGeom>
                            <a:avLst/>
                            <a:gdLst>
                              <a:gd name="T0" fmla="*/ 0 w 188882"/>
                              <a:gd name="T1" fmla="*/ 5 h 188882"/>
                              <a:gd name="T2" fmla="*/ 0 w 188882"/>
                              <a:gd name="T3" fmla="*/ 5 h 188882"/>
                              <a:gd name="T4" fmla="*/ 5 w 188882"/>
                              <a:gd name="T5" fmla="*/ 0 h 188882"/>
                              <a:gd name="T6" fmla="*/ 9 w 188882"/>
                              <a:gd name="T7" fmla="*/ 0 h 188882"/>
                              <a:gd name="T8" fmla="*/ 10 w 188882"/>
                              <a:gd name="T9" fmla="*/ 1 h 188882"/>
                              <a:gd name="T10" fmla="*/ 10 w 188882"/>
                              <a:gd name="T11" fmla="*/ 4 h 188882"/>
                              <a:gd name="T12" fmla="*/ 10 w 188882"/>
                              <a:gd name="T13" fmla="*/ 5 h 188882"/>
                              <a:gd name="T14" fmla="*/ 10 w 188882"/>
                              <a:gd name="T15" fmla="*/ 5 h 188882"/>
                              <a:gd name="T16" fmla="*/ 5 w 188882"/>
                              <a:gd name="T17" fmla="*/ 10 h 188882"/>
                              <a:gd name="T18" fmla="*/ 0 w 188882"/>
                              <a:gd name="T19" fmla="*/ 5 h 1888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8882"/>
                              <a:gd name="T31" fmla="*/ 0 h 188882"/>
                              <a:gd name="T32" fmla="*/ 1372 w 188882"/>
                              <a:gd name="T33" fmla="*/ 1372 h 1888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8882" h="188882">
                                <a:moveTo>
                                  <a:pt x="0" y="94441"/>
                                </a:moveTo>
                                <a:lnTo>
                                  <a:pt x="0" y="94441"/>
                                </a:lnTo>
                                <a:cubicBezTo>
                                  <a:pt x="0" y="42282"/>
                                  <a:pt x="42282" y="0"/>
                                  <a:pt x="94440" y="0"/>
                                </a:cubicBezTo>
                                <a:cubicBezTo>
                                  <a:pt x="125921" y="0"/>
                                  <a:pt x="149531" y="0"/>
                                  <a:pt x="165272" y="0"/>
                                </a:cubicBezTo>
                                <a:cubicBezTo>
                                  <a:pt x="181012" y="0"/>
                                  <a:pt x="188882" y="7870"/>
                                  <a:pt x="188882" y="23610"/>
                                </a:cubicBezTo>
                                <a:cubicBezTo>
                                  <a:pt x="188882" y="39350"/>
                                  <a:pt x="188882" y="55090"/>
                                  <a:pt x="188882" y="70831"/>
                                </a:cubicBezTo>
                                <a:cubicBezTo>
                                  <a:pt x="188882" y="86571"/>
                                  <a:pt x="188882" y="94441"/>
                                  <a:pt x="188882" y="94441"/>
                                </a:cubicBezTo>
                                <a:cubicBezTo>
                                  <a:pt x="188882" y="146599"/>
                                  <a:pt x="146599" y="188881"/>
                                  <a:pt x="94441" y="188882"/>
                                </a:cubicBezTo>
                                <a:cubicBezTo>
                                  <a:pt x="42282" y="188882"/>
                                  <a:pt x="0" y="146599"/>
                                  <a:pt x="0" y="94441"/>
                                </a:cubicBezTo>
                                <a:close/>
                              </a:path>
                            </a:pathLst>
                          </a:custGeom>
                          <a:gradFill rotWithShape="0">
                            <a:gsLst>
                              <a:gs pos="0">
                                <a:srgbClr val="2D5D97"/>
                              </a:gs>
                              <a:gs pos="80000">
                                <a:srgbClr val="3C7AC5"/>
                              </a:gs>
                              <a:gs pos="100000">
                                <a:srgbClr val="397BC9"/>
                              </a:gs>
                            </a:gsLst>
                            <a:lin ang="5400000" scaled="1"/>
                          </a:gradFill>
                          <a:ln>
                            <a:noFill/>
                          </a:ln>
                          <a:effectLst>
                            <a:outerShdw dist="22998" dir="5400000" rotWithShape="0">
                              <a:srgbClr val="808080">
                                <a:alpha val="3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椭圆 1078"/>
                        <wps:cNvSpPr>
                          <a:spLocks noChangeArrowheads="1"/>
                        </wps:cNvSpPr>
                        <wps:spPr bwMode="auto">
                          <a:xfrm>
                            <a:off x="422" y="2087"/>
                            <a:ext cx="1285" cy="1285"/>
                          </a:xfrm>
                          <a:prstGeom prst="ellipse">
                            <a:avLst/>
                          </a:prstGeom>
                          <a:solidFill>
                            <a:srgbClr val="FFFFFF">
                              <a:alpha val="89018"/>
                            </a:srgbClr>
                          </a:solidFill>
                          <a:ln w="9525">
                            <a:solidFill>
                              <a:srgbClr val="4F81BD"/>
                            </a:solidFill>
                            <a:round/>
                            <a:headEnd/>
                            <a:tailEnd/>
                          </a:ln>
                          <a:effectLst>
                            <a:outerShdw dist="22998" dir="5400000" rotWithShape="0">
                              <a:srgbClr val="808080">
                                <a:alpha val="32999"/>
                              </a:srgbClr>
                            </a:outerShdw>
                          </a:effectLst>
                        </wps:spPr>
                        <wps:txbx>
                          <w:txbxContent>
                            <w:p w14:paraId="3DF030E6" w14:textId="77777777" w:rsidR="00567192" w:rsidRPr="00221F2A" w:rsidRDefault="00567192" w:rsidP="00A216BD">
                              <w:pPr>
                                <w:pStyle w:val="Figure"/>
                                <w:rPr>
                                  <w:sz w:val="20"/>
                                </w:rPr>
                              </w:pPr>
                              <w:r w:rsidRPr="00221F2A">
                                <w:rPr>
                                  <w:sz w:val="20"/>
                                </w:rPr>
                                <w:t>Data Collection</w:t>
                              </w:r>
                            </w:p>
                          </w:txbxContent>
                        </wps:txbx>
                        <wps:bodyPr rot="0" vert="horz" wrap="square" lIns="8890" tIns="8890" rIns="8890" bIns="8890" anchor="t" anchorCtr="0" upright="1">
                          <a:noAutofit/>
                        </wps:bodyPr>
                      </wps:wsp>
                    </wpg:wgp>
                  </a:graphicData>
                </a:graphic>
              </wp:inline>
            </w:drawing>
          </mc:Choice>
          <mc:Fallback>
            <w:pict>
              <v:group w14:anchorId="4577DB73" id="Group 44" o:spid="_x0000_s1032" style="width:481.95pt;height:253.45pt;mso-position-horizontal-relative:char;mso-position-vertical-relative:line" coordsize="1038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">
                <v:rect id="矩形 1064" o:spid="_x0000_s1033" style="position:absolute;width:10381;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oval id="椭圆 1065" o:spid="_x0000_s1034" style="position:absolute;left:8913;top:2041;width:137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i1MMA&#10;AADbAAAADwAAAGRycy9kb3ducmV2LnhtbESP0WrCQBRE3wv+w3ILvtVNtQRJXUUEQbEQGv2Ay+41&#10;ic3eDdk1iX/vFgp9HGbmDLPajLYRPXW+dqzgfZaAINbO1FwquJz3b0sQPiAbbByTggd52KwnLyvM&#10;jBv4m/oilCJC2GeooAqhzaT0uiKLfuZa4uhdXWcxRNmV0nQ4RLht5DxJUmmx5rhQYUu7ivRPcbcK&#10;vo65Y3O77nSrx9sp3y6K+YWVmr6O208QgcbwH/5rH4yCjxR+v8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i1MMAAADbAAAADwAAAAAAAAAAAAAAAACYAgAAZHJzL2Rv&#10;d25yZXYueG1sUEsFBgAAAAAEAAQA9QAAAIgDAAAAAA==&#10;" fillcolor="#2d5d97" stroked="f">
                  <v:fill color2="#397bc9" colors="0 #2d5d97;52429f #3c7ac5;1 #397bc9" focus="100%" type="gradient"/>
                  <v:shadow on="t" opacity="21626f" origin=",.5" offset="0,.63883mm"/>
                </v:oval>
                <v:oval id="椭圆 1066" o:spid="_x0000_s1035" style="position:absolute;left:8959;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rcsYA&#10;AADbAAAADwAAAGRycy9kb3ducmV2LnhtbESPT2sCMRTE70K/Q3gFb5q11rZsjWKlRcVT7R96fGye&#10;u8HNy5qku+u3bwqFHoeZ+Q0zX/a2Fi35YBwrmIwzEMSF04ZLBe9vL6MHECEia6wdk4ILBVgurgZz&#10;zLXr+JXaQyxFgnDIUUEVY5NLGYqKLIaxa4iTd3TeYkzSl1J77BLc1vImy+6kRcNpocKG1hUVp8O3&#10;VfA8+zRx89SVu69W+v3sPP0w+41Sw+t+9QgiUh//w3/trVZwew+/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rcsYAAADbAAAADwAAAAAAAAAAAAAAAACYAgAAZHJz&#10;L2Rvd25yZXYueG1sUEsFBgAAAAAEAAQA9QAAAIsDAAAAAA==&#10;" strokecolor="#4f81bd">
                  <v:fill opacity="58339f"/>
                  <v:shadow on="t" opacity="21626f" origin=",.5" offset="0,.63883mm"/>
                  <v:textbox inset=".6pt,.6pt,.6pt,.6pt">
                    <w:txbxContent>
                      <w:p w14:paraId="3594F6D4" w14:textId="77777777" w:rsidR="00567192" w:rsidRPr="00221F2A" w:rsidRDefault="00567192" w:rsidP="00A216BD">
                        <w:pPr>
                          <w:pStyle w:val="Figure"/>
                          <w:rPr>
                            <w:sz w:val="18"/>
                            <w:szCs w:val="18"/>
                          </w:rPr>
                        </w:pPr>
                        <w:r w:rsidRPr="00221F2A">
                          <w:rPr>
                            <w:sz w:val="18"/>
                            <w:szCs w:val="18"/>
                          </w:rPr>
                          <w:t>Decision support</w:t>
                        </w:r>
                      </w:p>
                    </w:txbxContent>
                  </v:textbox>
                </v:oval>
                <v:shape id="未知" o:spid="_x0000_s1036" style="position:absolute;left:7490;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U0cIA&#10;AADbAAAADwAAAGRycy9kb3ducmV2LnhtbERPyWrDMBC9B/oPYgq9xXJLCcGNEtJCoLS5xC7FvQ3W&#10;xBaxRsZSvPx9dQjk+Hj7ZjfZVgzUe+NYwXOSgiCunDZcK/gpDss1CB+QNbaOScFMHnbbh8UGM+1G&#10;PtGQh1rEEPYZKmhC6DIpfdWQRZ+4jjhyZ9dbDBH2tdQ9jjHctvIlTVfSouHY0GBHHw1Vl/xqFfxd&#10;ZVF+Hfxvqdv8+zwW5ji/G6WeHqf9G4hAU7iLb+5PreA1jo1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9TRwgAAANsAAAAPAAAAAAAAAAAAAAAAAJgCAABkcnMvZG93&#10;bnJldi54bWxQSwUGAAAAAAQABAD1AAAAhw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68" o:spid="_x0000_s1037" style="position:absolute;left:7536;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am8YA&#10;AADbAAAADwAAAGRycy9kb3ducmV2LnhtbESPT2sCMRTE70K/Q3gFb5q11tJujWKlRcVT7R96fGye&#10;u8HNy5qku+u3bwqFHoeZ+Q0zX/a2Fi35YBwrmIwzEMSF04ZLBe9vL6N7ECEia6wdk4ILBVgurgZz&#10;zLXr+JXaQyxFgnDIUUEVY5NLGYqKLIaxa4iTd3TeYkzSl1J77BLc1vImy+6kRcNpocKG1hUVp8O3&#10;VfA8+zRx89SVu69W+v3sPP0w+41Sw+t+9QgiUh//w3/trVZw+wC/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am8YAAADbAAAADwAAAAAAAAAAAAAAAACYAgAAZHJz&#10;L2Rvd25yZXYueG1sUEsFBgAAAAAEAAQA9QAAAIsDAAAAAA==&#10;" strokecolor="#4f81bd">
                  <v:fill opacity="58339f"/>
                  <v:shadow on="t" opacity="21626f" origin=",.5" offset="0,.63883mm"/>
                  <v:textbox inset=".6pt,.6pt,.6pt,.6pt">
                    <w:txbxContent>
                      <w:p w14:paraId="2ECE058C" w14:textId="77777777" w:rsidR="00567192" w:rsidRPr="00221F2A" w:rsidRDefault="00567192" w:rsidP="00A216BD">
                        <w:pPr>
                          <w:pStyle w:val="Figure"/>
                          <w:rPr>
                            <w:sz w:val="18"/>
                            <w:szCs w:val="18"/>
                          </w:rPr>
                        </w:pPr>
                        <w:r w:rsidRPr="00221F2A">
                          <w:rPr>
                            <w:sz w:val="18"/>
                            <w:szCs w:val="18"/>
                          </w:rPr>
                          <w:t>Management and Control</w:t>
                        </w:r>
                      </w:p>
                    </w:txbxContent>
                  </v:textbox>
                </v:oval>
                <v:shape id="未知" o:spid="_x0000_s1038" style="position:absolute;left:6068;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OCsIA&#10;AADbAAAADwAAAGRycy9kb3ducmV2LnhtbERPyWrDMBC9B/oPYgq9xXILDcGNEtJCoLS5xC7FvQ3W&#10;xBaxRsZSvPx9dQjk+Hj7ZjfZVgzUe+NYwXOSgiCunDZcK/gpDss1CB+QNbaOScFMHnbbh8UGM+1G&#10;PtGQh1rEEPYZKmhC6DIpfdWQRZ+4jjhyZ9dbDBH2tdQ9jjHctvIlTVfSouHY0GBHHw1Vl/xqFfxd&#10;ZVF+Hfxvqdv8+zwW5ji/G6WeHqf9G4hAU7iLb+5PreA1ro9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4KwgAAANsAAAAPAAAAAAAAAAAAAAAAAJgCAABkcnMvZG93&#10;bnJldi54bWxQSwUGAAAAAAQABAD1AAAAhw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0" o:spid="_x0000_s1039" style="position:absolute;left:6113;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AQMUA&#10;AADbAAAADwAAAGRycy9kb3ducmV2LnhtbESPQUsDMRSE7wX/Q3hCb222LStlbVpUWqr0ZKvS42Pz&#10;uhvcvGyTuLv+eyMIHoeZ+YZZbQbbiI58MI4VzKYZCOLSacOVgrfTbrIEESKyxsYxKfimAJv1zWiF&#10;hXY9v1J3jJVIEA4FKqhjbAspQ1mTxTB1LXHyLs5bjEn6SmqPfYLbRs6z7E5aNJwWamzpqaby8/hl&#10;FWzzDxP3j331cu6kP+TXxbs57JUa3w4P9yAiDfE//Nd+1gryG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BAxQAAANsAAAAPAAAAAAAAAAAAAAAAAJgCAABkcnMv&#10;ZG93bnJldi54bWxQSwUGAAAAAAQABAD1AAAAigMAAAAA&#10;" strokecolor="#4f81bd">
                  <v:fill opacity="58339f"/>
                  <v:shadow on="t" opacity="21626f" origin=",.5" offset="0,.63883mm"/>
                  <v:textbox inset=".6pt,.6pt,.6pt,.6pt">
                    <w:txbxContent>
                      <w:p w14:paraId="30B7A03B" w14:textId="77777777" w:rsidR="00567192" w:rsidRPr="00221F2A" w:rsidRDefault="00567192" w:rsidP="00A216BD">
                        <w:pPr>
                          <w:pStyle w:val="Figure"/>
                          <w:rPr>
                            <w:sz w:val="18"/>
                            <w:szCs w:val="18"/>
                          </w:rPr>
                        </w:pPr>
                        <w:r w:rsidRPr="00221F2A">
                          <w:rPr>
                            <w:sz w:val="18"/>
                            <w:szCs w:val="18"/>
                          </w:rPr>
                          <w:t xml:space="preserve">Visualization </w:t>
                        </w:r>
                      </w:p>
                    </w:txbxContent>
                  </v:textbox>
                </v:oval>
                <v:shape id="未知" o:spid="_x0000_s1040" style="position:absolute;left:4645;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15sQA&#10;AADbAAAADwAAAGRycy9kb3ducmV2LnhtbESPQWvCQBSE74X+h+UVvNWNgqWkbqQWhKJeTETs7ZF9&#10;SZZm34bsauK/dwtCj8PMfMMsV6NtxZV6bxwrmE0TEMSl04ZrBcdi8/oOwgdkja1jUnAjD6vs+WmJ&#10;qXYDH+iah1pECPsUFTQhdKmUvmzIop+6jjh6lesthij7Wuoehwi3rZwnyZu0aDguNNjRV0Plb36x&#10;Cn4usjhvN/501m2+q4bC7G9ro9TkZfz8ABFoDP/hR/tbK1jM4e9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deb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2" o:spid="_x0000_s1041" style="position:absolute;left:4691;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7rMUA&#10;AADbAAAADwAAAGRycy9kb3ducmV2LnhtbESPT0sDMRTE7wW/Q3gFb222lpWybVpUlCo92X94fGye&#10;u8HNy5rE3fXbNwXB4zAzv2FWm8E2oiMfjGMFs2kGgrh02nCl4Hh4mSxAhIissXFMCn4pwGZ9M1ph&#10;oV3P79TtYyUShEOBCuoY20LKUNZkMUxdS5y8T+ctxiR9JbXHPsFtI++y7F5aNJwWamzpqabya/9j&#10;FTznZxO3j3319tFJv8u/5yez2yp1Ox4eliAiDfE//Nd+1QryOVy/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fusxQAAANsAAAAPAAAAAAAAAAAAAAAAAJgCAABkcnMv&#10;ZG93bnJldi54bWxQSwUGAAAAAAQABAD1AAAAigMAAAAA&#10;" strokecolor="#4f81bd">
                  <v:fill opacity="58339f"/>
                  <v:shadow on="t" opacity="21626f" origin=",.5" offset="0,.63883mm"/>
                  <v:textbox inset=".6pt,.6pt,.6pt,.6pt">
                    <w:txbxContent>
                      <w:p w14:paraId="0F8ABF25" w14:textId="77777777" w:rsidR="00567192" w:rsidRPr="00221F2A" w:rsidRDefault="00567192" w:rsidP="00A216BD">
                        <w:pPr>
                          <w:pStyle w:val="Figure"/>
                          <w:rPr>
                            <w:sz w:val="16"/>
                            <w:szCs w:val="16"/>
                          </w:rPr>
                        </w:pPr>
                        <w:r w:rsidRPr="00221F2A">
                          <w:rPr>
                            <w:sz w:val="16"/>
                            <w:szCs w:val="16"/>
                          </w:rPr>
                          <w:t xml:space="preserve">Modelling and Analytics </w:t>
                        </w:r>
                      </w:p>
                    </w:txbxContent>
                  </v:textbox>
                </v:oval>
                <v:shape id="未知" o:spid="_x0000_s1042" style="position:absolute;left:3218;top:2038;width:1378;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ICcUA&#10;AADbAAAADwAAAGRycy9kb3ducmV2LnhtbESPQWvCQBSE74X+h+UVvNVNiy0lugm2IIj10qQUvT2y&#10;z2Qx+zZkVxP/vSsIPQ4z8w2zyEfbijP13jhW8DJNQBBXThuuFfyWq+cPED4ga2wdk4ILecizx4cF&#10;ptoN/EPnItQiQtinqKAJoUul9FVDFv3UdcTRO7jeYoiyr6XucYhw28rXJHmXFg3HhQY7+mqoOhYn&#10;q2B/kuVus/J/O90W34ehNNvLp1Fq8jQu5yACjeE/fG+vtYK3Gdy+x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0gJxQAAANsAAAAPAAAAAAAAAAAAAAAAAJgCAABkcnMv&#10;ZG93bnJldi54bWxQSwUGAAAAAAQABAD1AAAAigM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1,1372"/>
                </v:shape>
                <v:oval id="椭圆 1074" o:spid="_x0000_s1043" style="position:absolute;left:3268;top:2087;width:1423;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ybcAA&#10;AADbAAAADwAAAGRycy9kb3ducmV2LnhtbESPUWvCQBCE3wv+h2MF3+pFwZKmnqKC6Gttf8CS3San&#10;ub2QO2P8954g9HGYmW+Y5Xpwjeq5C9aLgdk0A8VSerJSGfj92b/noEJEIWy8sIE7B1ivRm9LLMjf&#10;5Jv7U6xUgkgo0EAdY1toHcqaHYapb1mS9+c7hzHJrtLU4S3BXaPnWfahHVpJCzW2vKu5vJyuzkC+&#10;O7Q92TvNfb7NP+2RzpKRMZPxsPkCFXmI/+FX+0gGFgt4fk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DybcAAAADbAAAADwAAAAAAAAAAAAAAAACYAgAAZHJzL2Rvd25y&#10;ZXYueG1sUEsFBgAAAAAEAAQA9QAAAIUDAAAAAA==&#10;" strokecolor="#4f81bd">
                  <v:fill opacity="58339f"/>
                  <v:shadow on="t" opacity="21626f" origin=",.5" offset="0,.63883mm"/>
                  <v:textbox inset="0,0,0,0">
                    <w:txbxContent>
                      <w:p w14:paraId="58D39B66" w14:textId="77777777" w:rsidR="00567192" w:rsidRPr="00221F2A" w:rsidRDefault="00567192" w:rsidP="00A216BD">
                        <w:pPr>
                          <w:pStyle w:val="Figure"/>
                          <w:spacing w:before="0"/>
                          <w:rPr>
                            <w:sz w:val="16"/>
                            <w:szCs w:val="16"/>
                          </w:rPr>
                        </w:pPr>
                        <w:r w:rsidRPr="00221F2A">
                          <w:rPr>
                            <w:sz w:val="16"/>
                            <w:szCs w:val="16"/>
                          </w:rPr>
                          <w:t>Data Integration with historical data</w:t>
                        </w:r>
                      </w:p>
                    </w:txbxContent>
                  </v:textbox>
                </v:oval>
                <v:shape id="未知" o:spid="_x0000_s1044" style="position:absolute;left:1799;top:2041;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z5cQA&#10;AADbAAAADwAAAGRycy9kb3ducmV2LnhtbESPQWvCQBSE70L/w/IKvZlNCxVJXaUtCKJeTETs7ZF9&#10;Jkuzb0N2NfHfu4LgcZiZb5jZYrCNuFDnjWMF70kKgrh02nClYF8sx1MQPiBrbByTgit5WMxfRjPM&#10;tOt5R5c8VCJC2GeooA6hzaT0ZU0WfeJa4uidXGcxRNlVUnfYR7ht5EeaTqRFw3GhxpZ+ayr/87NV&#10;8HeWxXG99IejbvLNqS/M9vpjlHp7Hb6/QAQawjP8aK+0gs8J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c+X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6" o:spid="_x0000_s1045" style="position:absolute;left:1849;top:2101;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9r8UA&#10;AADbAAAADwAAAGRycy9kb3ducmV2LnhtbESPQUsDMRSE74L/ITzBm81aWS3bpqUVpZWerG3p8bF5&#10;7oZuXtYk3V3/vREEj8PMfMPMFoNtREc+GMcK7kcZCOLSacOVgv3H690ERIjIGhvHpOCbAizm11cz&#10;LLTr+Z26XaxEgnAoUEEdY1tIGcqaLIaRa4mT9+m8xZikr6T22Ce4beQ4yx6lRcNpocaWnmsqz7uL&#10;VfCSH01cr/rq7dRJv82/Hg5mu1bq9mZYTkFEGuJ/+K+90QryJ/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v2vxQAAANsAAAAPAAAAAAAAAAAAAAAAAJgCAABkcnMv&#10;ZG93bnJldi54bWxQSwUGAAAAAAQABAD1AAAAigMAAAAA&#10;" strokecolor="#4f81bd">
                  <v:fill opacity="58339f"/>
                  <v:shadow on="t" opacity="21626f" origin=",.5" offset="0,.63883mm"/>
                  <v:textbox inset=".6pt,.6pt,.6pt,.6pt">
                    <w:txbxContent>
                      <w:p w14:paraId="48FD714B" w14:textId="77777777" w:rsidR="00567192" w:rsidRPr="00221F2A" w:rsidRDefault="00567192" w:rsidP="00A216BD">
                        <w:pPr>
                          <w:pStyle w:val="Figure"/>
                          <w:spacing w:before="0"/>
                          <w:rPr>
                            <w:sz w:val="20"/>
                          </w:rPr>
                        </w:pPr>
                        <w:r w:rsidRPr="00221F2A">
                          <w:rPr>
                            <w:sz w:val="20"/>
                          </w:rPr>
                          <w:t xml:space="preserve">Data Dissemination </w:t>
                        </w:r>
                      </w:p>
                    </w:txbxContent>
                  </v:textbox>
                </v:oval>
                <v:shape id="未知" o:spid="_x0000_s1046" style="position:absolute;left:376;top:2007;width:1377;height:1377;rotation:45;visibility:visible;mso-wrap-style:square;v-text-anchor:top" coordsize="188882,18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hLMQA&#10;AADbAAAADwAAAGRycy9kb3ducmV2LnhtbESPzWrDMBCE74W8g9hAb42cHEJxrIQmEAhtL7VLcW6L&#10;tbFFrZWx5J+8fVUo9DjMzDdMdphtK0bqvXGsYL1KQBBXThuuFXwW56dnED4ga2wdk4I7eTjsFw8Z&#10;ptpN/EFjHmoRIexTVNCE0KVS+qohi37lOuLo3VxvMUTZ11L3OEW4beUmSbbSouG40GBHp4aq73yw&#10;Cq6DLMrXs/8qdZu/3abCvN+PRqnH5fyyAxFoDv/hv/ZFK9iu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ISzEAAAA2wAAAA8AAAAAAAAAAAAAAAAAmAIAAGRycy9k&#10;b3ducmV2LnhtbFBLBQYAAAAABAAEAPUAAACJAwAAAAA=&#10;" path="m,94441r,c,42282,42282,,94440,v31481,,55091,,70832,c181012,,188882,7870,188882,23610v,15740,,31480,,47221c188882,86571,188882,94441,188882,94441v,52158,-42283,94440,-94441,94441c42282,188882,,146599,,94441xe" fillcolor="#2d5d97" stroked="f">
                  <v:fill color2="#397bc9" colors="0 #2d5d97;52429f #3c7ac5;1 #397bc9" focus="100%" type="gradient"/>
                  <v:shadow on="t" opacity="21626f" origin=",.5" offset="0,.63883mm"/>
                  <v:path o:connecttype="custom" o:connectlocs="0,0;0,0;0,0;0,0;0,0;0,0;0,0;0,0;0,0;0,0" o:connectangles="0,0,0,0,0,0,0,0,0,0" textboxrect="0,0,1372,1372"/>
                </v:shape>
                <v:oval id="椭圆 1078" o:spid="_x0000_s1047" style="position:absolute;left:422;top:2087;width:1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ncMA&#10;AADbAAAADwAAAGRycy9kb3ducmV2LnhtbESPzW7CMBCE75V4B2uRuBUHDmkVMAjxI3qqBOQBlniJ&#10;I+J1ZBsIffq6ElKPo5n5RjNf9rYVd/KhcaxgMs5AEFdON1wrKE+7908QISJrbB2TgicFWC4Gb3Ms&#10;tHvwge7HWIsE4VCgAhNjV0gZKkMWw9h1xMm7OG8xJulrqT0+Ety2cpplubTYcFow2NHaUHU93qyC&#10;jcm/z5tt6SfyZy+97572o1wrNRr2qxmISH38D7/aX1pBPoW/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kncMAAADbAAAADwAAAAAAAAAAAAAAAACYAgAAZHJzL2Rv&#10;d25yZXYueG1sUEsFBgAAAAAEAAQA9QAAAIgDAAAAAA==&#10;" strokecolor="#4f81bd">
                  <v:fill opacity="58339f"/>
                  <v:shadow on="t" opacity="21626f" origin=",.5" offset="0,.63883mm"/>
                  <v:textbox inset=".7pt,.7pt,.7pt,.7pt">
                    <w:txbxContent>
                      <w:p w14:paraId="3DF030E6" w14:textId="77777777" w:rsidR="00567192" w:rsidRPr="00221F2A" w:rsidRDefault="00567192" w:rsidP="00A216BD">
                        <w:pPr>
                          <w:pStyle w:val="Figure"/>
                          <w:rPr>
                            <w:sz w:val="20"/>
                          </w:rPr>
                        </w:pPr>
                        <w:r w:rsidRPr="00221F2A">
                          <w:rPr>
                            <w:sz w:val="20"/>
                          </w:rPr>
                          <w:t>Data Collection</w:t>
                        </w:r>
                      </w:p>
                    </w:txbxContent>
                  </v:textbox>
                </v:oval>
                <w10:anchorlock/>
              </v:group>
            </w:pict>
          </mc:Fallback>
        </mc:AlternateContent>
      </w:r>
    </w:p>
    <w:p w14:paraId="3453B162" w14:textId="214AEC3A" w:rsidR="00A216BD" w:rsidRDefault="00A216BD" w:rsidP="00FE27E6">
      <w:pPr>
        <w:pStyle w:val="FigureNoTitle"/>
        <w:jc w:val="both"/>
      </w:pPr>
    </w:p>
    <w:p w14:paraId="3617659F" w14:textId="2648C100" w:rsidR="00385BD2" w:rsidRPr="007D0B4F" w:rsidRDefault="00385BD2" w:rsidP="00A216BD">
      <w:pPr>
        <w:pStyle w:val="FigureNoTitle"/>
      </w:pPr>
      <w:bookmarkStart w:id="50" w:name="_Toc406503459"/>
      <w:r w:rsidRPr="00451AA8">
        <w:t>Figure 7</w:t>
      </w:r>
      <w:r w:rsidR="00497EEE">
        <w:t xml:space="preserve"> –</w:t>
      </w:r>
      <w:r w:rsidRPr="00451AA8">
        <w:t xml:space="preserve"> Schematic representation of </w:t>
      </w:r>
      <w:r w:rsidR="005C620B">
        <w:t>s</w:t>
      </w:r>
      <w:r w:rsidRPr="00451AA8">
        <w:t xml:space="preserve">mart </w:t>
      </w:r>
      <w:r w:rsidR="005C620B">
        <w:t>w</w:t>
      </w:r>
      <w:r w:rsidRPr="00451AA8">
        <w:t xml:space="preserve">ater </w:t>
      </w:r>
      <w:r w:rsidR="005C620B">
        <w:t>m</w:t>
      </w:r>
      <w:r w:rsidRPr="00451AA8">
        <w:t>a</w:t>
      </w:r>
      <w:r w:rsidR="00497EEE">
        <w:t>nagement technologies and tools</w:t>
      </w:r>
      <w:bookmarkEnd w:id="49"/>
      <w:bookmarkEnd w:id="50"/>
    </w:p>
    <w:p w14:paraId="3AA25D8D" w14:textId="7E7B77AC" w:rsidR="00385BD2" w:rsidRDefault="00385BD2" w:rsidP="00497EEE">
      <w:r>
        <w:t xml:space="preserve">As illustrated in Figure 7, SWM technologies often overlap a series of functionalities that are key for the effective operation of urban water systems. The following section will explore in more detail the role of each of these technologies, and their contribution to SWM.  </w:t>
      </w:r>
    </w:p>
    <w:p w14:paraId="01EBCD6F" w14:textId="63CCDACE" w:rsidR="00385BD2" w:rsidRDefault="00385BD2" w:rsidP="00497EEE">
      <w:pPr>
        <w:pStyle w:val="Heading2"/>
      </w:pPr>
      <w:bookmarkStart w:id="51" w:name="_Toc273632336"/>
      <w:bookmarkStart w:id="52" w:name="_Toc406501475"/>
      <w:r>
        <w:t>4.1</w:t>
      </w:r>
      <w:r w:rsidR="00497EEE">
        <w:tab/>
      </w:r>
      <w:r>
        <w:t xml:space="preserve">SWM </w:t>
      </w:r>
      <w:r w:rsidR="008023AE">
        <w:t>t</w:t>
      </w:r>
      <w:r>
        <w:t>echnologies</w:t>
      </w:r>
      <w:bookmarkEnd w:id="51"/>
      <w:bookmarkEnd w:id="52"/>
    </w:p>
    <w:p w14:paraId="4E34BB51" w14:textId="292DF167" w:rsidR="00385BD2" w:rsidRDefault="00385BD2" w:rsidP="00497EEE">
      <w:r>
        <w:t xml:space="preserve">Smart </w:t>
      </w:r>
      <w:r w:rsidR="008023AE">
        <w:t>w</w:t>
      </w:r>
      <w:r>
        <w:t xml:space="preserve">ater Management technologies are currently applied to many different areas of water management, as illustrated in Figure 8.  </w:t>
      </w:r>
    </w:p>
    <w:p w14:paraId="580301C5" w14:textId="6435B975" w:rsidR="00385BD2" w:rsidRDefault="00385BD2" w:rsidP="00497EEE">
      <w:pPr>
        <w:pStyle w:val="Figure"/>
      </w:pPr>
      <w:r>
        <w:rPr>
          <w:noProof/>
          <w:lang w:val="en-US" w:eastAsia="zh-CN"/>
        </w:rPr>
        <w:drawing>
          <wp:inline distT="0" distB="0" distL="0" distR="0" wp14:anchorId="40997131" wp14:editId="59983306">
            <wp:extent cx="5043086" cy="2974128"/>
            <wp:effectExtent l="25400" t="0" r="11514" b="0"/>
            <wp:docPr id="9" name="图片框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6367" cy="2976063"/>
                    </a:xfrm>
                    <a:prstGeom prst="rect">
                      <a:avLst/>
                    </a:prstGeom>
                    <a:noFill/>
                    <a:ln>
                      <a:noFill/>
                    </a:ln>
                  </pic:spPr>
                </pic:pic>
              </a:graphicData>
            </a:graphic>
          </wp:inline>
        </w:drawing>
      </w:r>
    </w:p>
    <w:p w14:paraId="15527EA4" w14:textId="5CE681EC" w:rsidR="008023AE" w:rsidRPr="006D5AE5" w:rsidRDefault="008023AE" w:rsidP="008023AE">
      <w:pPr>
        <w:pStyle w:val="Figurelegend"/>
        <w:keepNext w:val="0"/>
        <w:keepLines w:val="0"/>
      </w:pPr>
      <w:bookmarkStart w:id="53" w:name="_Toc400709409"/>
      <w:r w:rsidRPr="006D5AE5">
        <w:t xml:space="preserve">Source: Hauser </w:t>
      </w:r>
      <w:r>
        <w:t>(</w:t>
      </w:r>
      <w:r w:rsidRPr="006D5AE5">
        <w:t>2012</w:t>
      </w:r>
      <w:r>
        <w:t>).</w:t>
      </w:r>
      <w:r>
        <w:rPr>
          <w:rStyle w:val="EndnoteReference"/>
        </w:rPr>
        <w:endnoteReference w:id="25"/>
      </w:r>
    </w:p>
    <w:p w14:paraId="0667D044" w14:textId="34DFE8FB" w:rsidR="00385BD2" w:rsidRDefault="00385BD2" w:rsidP="00497EEE">
      <w:pPr>
        <w:pStyle w:val="FigureNoTitle"/>
      </w:pPr>
      <w:bookmarkStart w:id="54" w:name="_Toc406503460"/>
      <w:r w:rsidRPr="006D5AE5">
        <w:t>Figure 8</w:t>
      </w:r>
      <w:r w:rsidR="00497EEE">
        <w:t xml:space="preserve"> – </w:t>
      </w:r>
      <w:r w:rsidRPr="006D5AE5">
        <w:t xml:space="preserve">Current implementation of </w:t>
      </w:r>
      <w:r w:rsidR="008023AE">
        <w:t>s</w:t>
      </w:r>
      <w:r w:rsidRPr="006D5AE5">
        <w:t xml:space="preserve">mart </w:t>
      </w:r>
      <w:r w:rsidR="008023AE">
        <w:t>w</w:t>
      </w:r>
      <w:r w:rsidRPr="006D5AE5">
        <w:t>ater Management technologies and to</w:t>
      </w:r>
      <w:r w:rsidR="00497EEE">
        <w:t>ols</w:t>
      </w:r>
      <w:bookmarkEnd w:id="53"/>
      <w:bookmarkEnd w:id="54"/>
    </w:p>
    <w:p w14:paraId="33DBDF8F" w14:textId="187CFB5F" w:rsidR="00385BD2" w:rsidRDefault="00385BD2" w:rsidP="00497EEE">
      <w:r>
        <w:lastRenderedPageBreak/>
        <w:t xml:space="preserve">When applied to cities, the availability of reliable data to enhance operations can improve decision-making at multiple levels. Many innovative ICT tools have been developed in support of next-generation urban water infrastructure systems, helping to improve performance, increase efficiency, </w:t>
      </w:r>
      <w:r w:rsidR="00C3486F">
        <w:t xml:space="preserve">and </w:t>
      </w:r>
      <w:r>
        <w:t xml:space="preserve">reduce costs, decrease redundancy, and lower environmental impacts, among others. Some of these smart technologies are explained below: </w:t>
      </w:r>
    </w:p>
    <w:p w14:paraId="151C2F5E" w14:textId="14016FB3" w:rsidR="00385BD2" w:rsidRDefault="00385BD2" w:rsidP="00497EEE">
      <w:pPr>
        <w:pStyle w:val="Headingb"/>
      </w:pPr>
      <w:bookmarkStart w:id="55" w:name="_Toc273632337"/>
      <w:r>
        <w:t>a.</w:t>
      </w:r>
      <w:r w:rsidR="00497EEE">
        <w:tab/>
      </w:r>
      <w:r>
        <w:t xml:space="preserve">Smart </w:t>
      </w:r>
      <w:r w:rsidR="007D7A8B">
        <w:t>p</w:t>
      </w:r>
      <w:r>
        <w:t xml:space="preserve">ipes and </w:t>
      </w:r>
      <w:r w:rsidR="007D7A8B">
        <w:t>s</w:t>
      </w:r>
      <w:r>
        <w:t xml:space="preserve">ensor </w:t>
      </w:r>
      <w:r w:rsidR="007D7A8B">
        <w:t>n</w:t>
      </w:r>
      <w:r>
        <w:t>etworks</w:t>
      </w:r>
      <w:bookmarkEnd w:id="55"/>
    </w:p>
    <w:p w14:paraId="7551E863" w14:textId="1B0F55E8" w:rsidR="00385BD2" w:rsidRDefault="00385BD2" w:rsidP="00497EEE">
      <w:r>
        <w:t xml:space="preserve">Smart </w:t>
      </w:r>
      <w:r w:rsidR="007D7A8B">
        <w:t>p</w:t>
      </w:r>
      <w:r>
        <w:t xml:space="preserve">ipes incorporate multifunctional sensors that can sense strain, temperature and pressure anomalies, as well as measure water flow and quality during service, to provide operators with continuous monitoring and inspection features, while assuring safer water supply distribution. Connecting </w:t>
      </w:r>
      <w:r w:rsidR="007D7A8B">
        <w:t>s</w:t>
      </w:r>
      <w:r>
        <w:t xml:space="preserve">mart </w:t>
      </w:r>
      <w:r w:rsidR="007D7A8B">
        <w:t>p</w:t>
      </w:r>
      <w:r>
        <w:t>ipes with a wireless processor and antenna enables data to be transferred directly to a command centre, providing water managers with the tools needed to detect and locate potential leaks in real time.</w:t>
      </w:r>
    </w:p>
    <w:p w14:paraId="624D037E" w14:textId="79027841" w:rsidR="00385BD2" w:rsidRDefault="00385BD2" w:rsidP="00020F94">
      <w:r>
        <w:t xml:space="preserve">Smart </w:t>
      </w:r>
      <w:r w:rsidR="007D7A8B">
        <w:t>p</w:t>
      </w:r>
      <w:r>
        <w:t>ipes were initially developed for the transportation of oil, gas and hazardous liquids. Over the years, their applicability to water networks has slowly been realized. New research and development in prototypes for water distribution are needed to continue to advance public water supply system</w:t>
      </w:r>
      <w:r w:rsidR="00020F94">
        <w:t>s</w:t>
      </w:r>
      <w:r w:rsidR="00020F94">
        <w:rPr>
          <w:rStyle w:val="EndnoteReference"/>
        </w:rPr>
        <w:endnoteReference w:id="26"/>
      </w:r>
      <w:r>
        <w:t xml:space="preserve">. </w:t>
      </w:r>
    </w:p>
    <w:p w14:paraId="3F8BD769" w14:textId="529893C4" w:rsidR="00385BD2" w:rsidRDefault="00385BD2" w:rsidP="00F36FEF">
      <w:r>
        <w:t xml:space="preserve">Wireless </w:t>
      </w:r>
      <w:r w:rsidR="007D7A8B">
        <w:t>s</w:t>
      </w:r>
      <w:r>
        <w:t xml:space="preserve">ensor </w:t>
      </w:r>
      <w:r w:rsidR="007D7A8B">
        <w:t>n</w:t>
      </w:r>
      <w:r>
        <w:t>etworks provide the technology for cities to more accurately monitor</w:t>
      </w:r>
      <w:r w:rsidR="00F36FEF" w:rsidRPr="00F36FEF">
        <w:t>, and sometimes control,</w:t>
      </w:r>
      <w:r>
        <w:t xml:space="preserve"> their water supply systems intricately using different parameters. Examples include sensors with the ability </w:t>
      </w:r>
      <w:r w:rsidR="00F36FEF">
        <w:t xml:space="preserve">to analyse the acoustic signature of a pipe or </w:t>
      </w:r>
      <w:r>
        <w:t>to monitor soil moisture and detect leaks (e.g. if the ground is absorbing water, it could be an indication of a pipe leak</w:t>
      </w:r>
      <w:r w:rsidR="00F36FEF" w:rsidRPr="00F36FEF">
        <w:t>; if the minimum daily noise is increasing it also means that a small leak was recently created</w:t>
      </w:r>
      <w:r>
        <w:t xml:space="preserve">). Many ICT companies are developing a wide range of sensors specifically designed for water networks. Some smart sensors can detect flow rates </w:t>
      </w:r>
      <w:r w:rsidR="00F36FEF">
        <w:t xml:space="preserve">down to </w:t>
      </w:r>
      <w:r w:rsidR="00F36FEF" w:rsidRPr="00F36FEF">
        <w:t>0,3 m3/hr (5 liters/minute), enabling early-leak detection and thus reduci</w:t>
      </w:r>
      <w:r w:rsidR="00F36FEF">
        <w:t>ng the risk of pipe break</w:t>
      </w:r>
      <w:r>
        <w:t xml:space="preserve">. The system reports pipe flow measurement data </w:t>
      </w:r>
      <w:r w:rsidR="007748A3">
        <w:t xml:space="preserve">with pressure and acoustic measurement, combines this information to GIS data </w:t>
      </w:r>
      <w:r>
        <w:t>and sends automatic alerts to identify the location of possible leaks, thus allowing the prioritization of repair work.</w:t>
      </w:r>
    </w:p>
    <w:p w14:paraId="72D39A6D" w14:textId="0ADBE31A" w:rsidR="00385BD2" w:rsidRDefault="00385BD2" w:rsidP="00497EEE">
      <w:r>
        <w:t>Sensors can also be incorporated to optimize the water used in irrigation</w:t>
      </w:r>
      <w:r w:rsidR="007D7A8B">
        <w:t>,</w:t>
      </w:r>
      <w:r>
        <w:t xml:space="preserve"> measuring parameters such as air temperature, air humidity, soil temperature, soil moisture, leaf wetness, atmospheric pressure, solar radiation, trunk/stem/fruit diameter, wind speed/direction, </w:t>
      </w:r>
      <w:r w:rsidR="007D7A8B">
        <w:t xml:space="preserve">and </w:t>
      </w:r>
      <w:r>
        <w:t>rainfall. Urban applications range from park irrigation to commercial irrigation systems, enabling better management and a more accurate allocation of water resources between sectors.</w:t>
      </w:r>
    </w:p>
    <w:p w14:paraId="3AD84C25" w14:textId="6B699DEE" w:rsidR="00385BD2" w:rsidRDefault="00385BD2" w:rsidP="009542FA">
      <w:r>
        <w:t xml:space="preserve">Sensors can also be incorporated to assess the water quality of surface water, as well as treated water sewage within cities. </w:t>
      </w:r>
      <w:r w:rsidRPr="00CE30A0">
        <w:t>Currently</w:t>
      </w:r>
      <w:r>
        <w:t>,</w:t>
      </w:r>
      <w:r w:rsidRPr="00CE30A0">
        <w:t xml:space="preserve"> </w:t>
      </w:r>
      <w:r w:rsidR="00134FE1">
        <w:t xml:space="preserve">many </w:t>
      </w:r>
      <w:r w:rsidRPr="00CE30A0">
        <w:t xml:space="preserve">monitoring </w:t>
      </w:r>
      <w:r>
        <w:t xml:space="preserve">tasks (e.g. </w:t>
      </w:r>
      <w:r w:rsidRPr="00CE30A0">
        <w:t xml:space="preserve">sampling the chemical condition of water, sediments, </w:t>
      </w:r>
      <w:r>
        <w:t>or</w:t>
      </w:r>
      <w:r w:rsidRPr="00CE30A0">
        <w:t xml:space="preserve"> fish tissue for quality assessments</w:t>
      </w:r>
      <w:r>
        <w:t>)</w:t>
      </w:r>
      <w:r w:rsidRPr="00CE30A0">
        <w:t xml:space="preserve"> are still </w:t>
      </w:r>
      <w:r>
        <w:t>conducted</w:t>
      </w:r>
      <w:r w:rsidRPr="00CE30A0">
        <w:t xml:space="preserve"> manually, requiring </w:t>
      </w:r>
      <w:r w:rsidR="009542FA" w:rsidRPr="00CE30A0">
        <w:t>human resources</w:t>
      </w:r>
      <w:r w:rsidR="009542FA">
        <w:t xml:space="preserve"> for sampling</w:t>
      </w:r>
      <w:r w:rsidR="009542FA" w:rsidRPr="00CE30A0">
        <w:t xml:space="preserve"> </w:t>
      </w:r>
      <w:r w:rsidR="009542FA">
        <w:t>and further lab analysis</w:t>
      </w:r>
      <w:r w:rsidRPr="00CE30A0">
        <w:t xml:space="preserve">. </w:t>
      </w:r>
      <w:r>
        <w:t xml:space="preserve">In addition to the cost of maintaining such </w:t>
      </w:r>
      <w:r w:rsidRPr="00CE30A0">
        <w:t>monitoring programs</w:t>
      </w:r>
      <w:r>
        <w:t>,</w:t>
      </w:r>
      <w:r w:rsidRPr="00CE30A0">
        <w:t xml:space="preserve"> </w:t>
      </w:r>
      <w:r>
        <w:t xml:space="preserve">there are </w:t>
      </w:r>
      <w:r w:rsidRPr="00CE30A0">
        <w:t>difficult</w:t>
      </w:r>
      <w:r>
        <w:t>ies associated with the provision of effective</w:t>
      </w:r>
      <w:r w:rsidRPr="00CE30A0">
        <w:t xml:space="preserve"> warnings due to the lag time </w:t>
      </w:r>
      <w:r>
        <w:t xml:space="preserve">between </w:t>
      </w:r>
      <w:r w:rsidRPr="00CE30A0">
        <w:t xml:space="preserve">data retrieval and </w:t>
      </w:r>
      <w:r>
        <w:t xml:space="preserve">data </w:t>
      </w:r>
      <w:r w:rsidRPr="00CE30A0">
        <w:t xml:space="preserve">assessment. </w:t>
      </w:r>
    </w:p>
    <w:p w14:paraId="16EE0DB9" w14:textId="1104F80F" w:rsidR="00385BD2" w:rsidRPr="00CE30A0" w:rsidRDefault="00385BD2" w:rsidP="009D6CBD">
      <w:r w:rsidRPr="00CE30A0">
        <w:t>To overcome these problems</w:t>
      </w:r>
      <w:r>
        <w:t>,</w:t>
      </w:r>
      <w:r w:rsidRPr="00CE30A0">
        <w:t xml:space="preserve"> more and more water quality monitoring programs are </w:t>
      </w:r>
      <w:r>
        <w:t>striving</w:t>
      </w:r>
      <w:r w:rsidRPr="00CE30A0">
        <w:t xml:space="preserve"> to deliver </w:t>
      </w:r>
      <w:r w:rsidR="00951BBC">
        <w:t>on-line (and sometimes</w:t>
      </w:r>
      <w:r w:rsidR="00951BBC" w:rsidRPr="00CE30A0">
        <w:t xml:space="preserve"> </w:t>
      </w:r>
      <w:r w:rsidRPr="00CE30A0">
        <w:t>real-time</w:t>
      </w:r>
      <w:r w:rsidR="00951BBC">
        <w:t>)</w:t>
      </w:r>
      <w:r w:rsidRPr="00CE30A0">
        <w:t xml:space="preserve"> water quality monitoring. Smart sensor networks for </w:t>
      </w:r>
      <w:r>
        <w:t>i</w:t>
      </w:r>
      <w:r w:rsidRPr="00CE30A0">
        <w:t>n</w:t>
      </w:r>
      <w:r w:rsidR="0047147F">
        <w:t xml:space="preserve"> </w:t>
      </w:r>
      <w:r w:rsidRPr="00CE30A0">
        <w:t>situ monitoring are being utilized to improve water resource</w:t>
      </w:r>
      <w:r>
        <w:t xml:space="preserve"> and wastewater</w:t>
      </w:r>
      <w:r w:rsidRPr="00CE30A0">
        <w:t xml:space="preserve"> management. Such sensors are the core of these systems, which perform the online measurement of the fundamental parameters of water quality including pH, conductivity, dissolved oxygen, turbidity, ammonia, phosphorus, nitrate, </w:t>
      </w:r>
      <w:r w:rsidR="009D6CBD">
        <w:t>; chemical oxygen demand (</w:t>
      </w:r>
      <w:r w:rsidRPr="00CE30A0">
        <w:t>COD</w:t>
      </w:r>
      <w:r w:rsidR="009D6CBD">
        <w:t>)</w:t>
      </w:r>
      <w:r w:rsidRPr="00CE30A0">
        <w:t xml:space="preserve"> and metal ions, etc.</w:t>
      </w:r>
    </w:p>
    <w:p w14:paraId="4591235C" w14:textId="06AD1F02" w:rsidR="00385BD2" w:rsidRPr="00CE30A0" w:rsidRDefault="00385BD2" w:rsidP="007D742C">
      <w:r w:rsidRPr="00CE30A0">
        <w:t>Novel sensing technologies (</w:t>
      </w:r>
      <w:r>
        <w:t xml:space="preserve">e.g. </w:t>
      </w:r>
      <w:r w:rsidRPr="00CE30A0">
        <w:t>micro-electro-mechanical-system technology, electrochemical technology, spectrophotometric technology) are applied to these sensors to achieve satisfactory measurement results with lower power consumption and l</w:t>
      </w:r>
      <w:r>
        <w:t>ower</w:t>
      </w:r>
      <w:r w:rsidRPr="00CE30A0">
        <w:t xml:space="preserve"> cost requirement</w:t>
      </w:r>
      <w:r>
        <w:t>s</w:t>
      </w:r>
      <w:r w:rsidRPr="00CE30A0">
        <w:t>. These sensors are connected through smart sensor interface</w:t>
      </w:r>
      <w:r>
        <w:t>s</w:t>
      </w:r>
      <w:r w:rsidRPr="00CE30A0">
        <w:t xml:space="preserve"> like IEEE</w:t>
      </w:r>
      <w:r w:rsidR="00937989">
        <w:t xml:space="preserve"> </w:t>
      </w:r>
      <w:r w:rsidRPr="00CE30A0">
        <w:t xml:space="preserve">1451 standard, with </w:t>
      </w:r>
      <w:r w:rsidR="007D742C">
        <w:t xml:space="preserve">reliable </w:t>
      </w:r>
      <w:r w:rsidRPr="00CE30A0">
        <w:t xml:space="preserve">wired </w:t>
      </w:r>
      <w:r w:rsidR="007D742C">
        <w:t>and/</w:t>
      </w:r>
      <w:r w:rsidRPr="00CE30A0">
        <w:t>or wireless network technologie</w:t>
      </w:r>
      <w:r>
        <w:t>s (</w:t>
      </w:r>
      <w:r w:rsidRPr="00CE30A0">
        <w:t xml:space="preserve">e.g. WiFi, ZigBee, </w:t>
      </w:r>
      <w:r w:rsidR="00A259E0">
        <w:t>International Society of Automation (</w:t>
      </w:r>
      <w:r w:rsidRPr="00CE30A0">
        <w:t>ISA100</w:t>
      </w:r>
      <w:r w:rsidR="00A259E0">
        <w:t>))</w:t>
      </w:r>
      <w:r w:rsidRPr="00CE30A0">
        <w:t>, mobile network</w:t>
      </w:r>
      <w:r>
        <w:t>)</w:t>
      </w:r>
      <w:r w:rsidRPr="00CE30A0">
        <w:t>. Thus</w:t>
      </w:r>
      <w:r>
        <w:t>,</w:t>
      </w:r>
      <w:r w:rsidRPr="00CE30A0">
        <w:t xml:space="preserve"> the system is easily expandable to cover the </w:t>
      </w:r>
      <w:r>
        <w:t xml:space="preserve">broader </w:t>
      </w:r>
      <w:r w:rsidRPr="00CE30A0">
        <w:t xml:space="preserve">water </w:t>
      </w:r>
      <w:r>
        <w:t>sector</w:t>
      </w:r>
      <w:r w:rsidRPr="00CE30A0">
        <w:t xml:space="preserve">. Intelligence </w:t>
      </w:r>
      <w:r w:rsidRPr="00CE30A0">
        <w:lastRenderedPageBreak/>
        <w:t xml:space="preserve">is integrated through the use of automatic control technologies and computer technologies, </w:t>
      </w:r>
      <w:r>
        <w:t xml:space="preserve">in order </w:t>
      </w:r>
      <w:r w:rsidRPr="00CE30A0">
        <w:t>to ensure sample pre</w:t>
      </w:r>
      <w:r>
        <w:t>-</w:t>
      </w:r>
      <w:r w:rsidRPr="00CE30A0">
        <w:t xml:space="preserve">treatment, sensor measurement, data collection, processing and analysis, and system communications. </w:t>
      </w:r>
    </w:p>
    <w:p w14:paraId="6C066041" w14:textId="77777777" w:rsidR="00385BD2" w:rsidRPr="00CE30A0" w:rsidRDefault="00385BD2" w:rsidP="00497EEE">
      <w:r w:rsidRPr="00CE30A0">
        <w:t xml:space="preserve">Major tasks for smart sensor networks in water quality monitoring </w:t>
      </w:r>
      <w:r>
        <w:t>include the following</w:t>
      </w:r>
      <w:r w:rsidRPr="00CE30A0">
        <w:t>:</w:t>
      </w:r>
    </w:p>
    <w:p w14:paraId="4BA783AA" w14:textId="77777777" w:rsidR="00385BD2" w:rsidRPr="00497EEE" w:rsidRDefault="00385BD2" w:rsidP="00497EEE">
      <w:pPr>
        <w:pStyle w:val="enumlev1TR"/>
        <w:rPr>
          <w:lang w:val="en-US"/>
        </w:rPr>
      </w:pPr>
      <w:r w:rsidRPr="00497EEE">
        <w:rPr>
          <w:lang w:val="en-US"/>
        </w:rPr>
        <w:t xml:space="preserve">Identify and characterize changes in existing or emerging trends in </w:t>
      </w:r>
      <w:r w:rsidR="007E6EA1">
        <w:rPr>
          <w:lang w:val="en-US"/>
        </w:rPr>
        <w:t>surface water quality over time.</w:t>
      </w:r>
    </w:p>
    <w:p w14:paraId="7472F9E1" w14:textId="31891DED" w:rsidR="00385BD2" w:rsidRPr="00497EEE" w:rsidRDefault="00385BD2" w:rsidP="00497EEE">
      <w:pPr>
        <w:pStyle w:val="enumlev1TR"/>
        <w:rPr>
          <w:lang w:val="en-US"/>
        </w:rPr>
      </w:pPr>
      <w:r w:rsidRPr="00497EEE">
        <w:rPr>
          <w:lang w:val="en-US"/>
        </w:rPr>
        <w:t>Gather information to design or assess specific pollution prevention or remediation program</w:t>
      </w:r>
      <w:r w:rsidR="00937989">
        <w:rPr>
          <w:lang w:val="en-US"/>
        </w:rPr>
        <w:t>me</w:t>
      </w:r>
      <w:r w:rsidRPr="00497EEE">
        <w:rPr>
          <w:lang w:val="en-US"/>
        </w:rPr>
        <w:t>s, or to provide information in a timely manner to allow quick respon</w:t>
      </w:r>
      <w:r w:rsidR="00937989">
        <w:rPr>
          <w:lang w:val="en-US"/>
        </w:rPr>
        <w:t>se</w:t>
      </w:r>
      <w:r w:rsidRPr="00497EEE">
        <w:rPr>
          <w:lang w:val="en-US"/>
        </w:rPr>
        <w:t xml:space="preserve"> to emergencies, such as spills and sewage leakages.</w:t>
      </w:r>
    </w:p>
    <w:p w14:paraId="79E926DE" w14:textId="04474A87" w:rsidR="00385BD2" w:rsidRPr="00497EEE" w:rsidRDefault="00385BD2" w:rsidP="00497EEE">
      <w:pPr>
        <w:pStyle w:val="enumlev1TR"/>
        <w:rPr>
          <w:lang w:val="en-US"/>
        </w:rPr>
      </w:pPr>
      <w:r w:rsidRPr="00497EEE">
        <w:rPr>
          <w:lang w:val="en-US"/>
        </w:rPr>
        <w:t>Determine whether program</w:t>
      </w:r>
      <w:r w:rsidR="00937989">
        <w:rPr>
          <w:lang w:val="en-US"/>
        </w:rPr>
        <w:t>me</w:t>
      </w:r>
      <w:r w:rsidRPr="00497EEE">
        <w:rPr>
          <w:lang w:val="en-US"/>
        </w:rPr>
        <w:t xml:space="preserve"> goals </w:t>
      </w:r>
      <w:r w:rsidR="00497EEE">
        <w:rPr>
          <w:lang w:val="en-US"/>
        </w:rPr>
        <w:t>–</w:t>
      </w:r>
      <w:r w:rsidRPr="00497EEE">
        <w:rPr>
          <w:lang w:val="en-US"/>
        </w:rPr>
        <w:t xml:space="preserve"> such as compliance with pollution regulations or implementation of effective pollution control actions </w:t>
      </w:r>
      <w:r w:rsidR="00497EEE">
        <w:rPr>
          <w:lang w:val="en-US"/>
        </w:rPr>
        <w:t>–</w:t>
      </w:r>
      <w:r w:rsidRPr="00497EEE">
        <w:rPr>
          <w:lang w:val="en-US"/>
        </w:rPr>
        <w:t xml:space="preserve"> are being met.</w:t>
      </w:r>
    </w:p>
    <w:p w14:paraId="008515DA" w14:textId="57B67CA8" w:rsidR="00385BD2" w:rsidRDefault="00385BD2" w:rsidP="00497EEE">
      <w:r w:rsidRPr="00CE30A0">
        <w:t xml:space="preserve">Integrating </w:t>
      </w:r>
      <w:r w:rsidR="00937989">
        <w:t>s</w:t>
      </w:r>
      <w:r w:rsidRPr="00CE30A0">
        <w:t xml:space="preserve">mart </w:t>
      </w:r>
      <w:r w:rsidR="00937989">
        <w:t>p</w:t>
      </w:r>
      <w:r w:rsidRPr="00CE30A0">
        <w:t>ipes and sensors within the urban system</w:t>
      </w:r>
      <w:r>
        <w:t xml:space="preserve"> enables key functions </w:t>
      </w:r>
      <w:r w:rsidRPr="00CE30A0">
        <w:t xml:space="preserve">such as the detection </w:t>
      </w:r>
      <w:r w:rsidR="007D742C">
        <w:t xml:space="preserve">of events based on the monitoring </w:t>
      </w:r>
      <w:r w:rsidRPr="00CE30A0">
        <w:t>of flow rate, pipe pressure, stagnant points, slow-flow sections, pipe leakage, backflow, and water quality</w:t>
      </w:r>
      <w:r w:rsidR="00937989">
        <w:t xml:space="preserve"> to be monitored</w:t>
      </w:r>
      <w:r>
        <w:t xml:space="preserve">, which constitute data needed to optimize the operation of </w:t>
      </w:r>
      <w:r w:rsidRPr="00CE30A0">
        <w:t>current networks.</w:t>
      </w:r>
    </w:p>
    <w:p w14:paraId="0CA401C6" w14:textId="45A9E6BC" w:rsidR="00385BD2" w:rsidRDefault="00497EEE" w:rsidP="00497EEE">
      <w:pPr>
        <w:pStyle w:val="Headingb"/>
      </w:pPr>
      <w:bookmarkStart w:id="56" w:name="_Toc273632338"/>
      <w:r>
        <w:t>b.</w:t>
      </w:r>
      <w:r>
        <w:tab/>
      </w:r>
      <w:r w:rsidR="00385BD2">
        <w:t xml:space="preserve">Smart </w:t>
      </w:r>
      <w:r w:rsidR="00937989">
        <w:t>m</w:t>
      </w:r>
      <w:r w:rsidR="00385BD2">
        <w:t>etering</w:t>
      </w:r>
      <w:bookmarkEnd w:id="56"/>
    </w:p>
    <w:p w14:paraId="0AE4B78A" w14:textId="2F810C14" w:rsidR="00385BD2" w:rsidRDefault="00385BD2" w:rsidP="007D742C">
      <w:r>
        <w:t>Smart met</w:t>
      </w:r>
      <w:r w:rsidR="00937989">
        <w:t>re</w:t>
      </w:r>
      <w:r>
        <w:t xml:space="preserve">s are electronic devices with advanced metering infrastructure (AMI) that supports </w:t>
      </w:r>
      <w:r w:rsidR="007D742C">
        <w:t>on-line</w:t>
      </w:r>
      <w:r>
        <w:t xml:space="preserve"> measuring of electric, heat, gas, and water consumption. These devices are rapidly evolving in response to market forces and governmental regulations. In the case of water consumption, smart met</w:t>
      </w:r>
      <w:r w:rsidR="00937989">
        <w:t>re</w:t>
      </w:r>
      <w:r>
        <w:t>s typically consist of an embedded controller that interfaces with a metering sensor, a wireless transmitter, as well as communication extension</w:t>
      </w:r>
      <w:r w:rsidR="007D742C">
        <w:t xml:space="preserve"> and a 10-to-15-years-lifetime battery, as there is no mains power supply available for water meters</w:t>
      </w:r>
      <w:r>
        <w:t>. The met</w:t>
      </w:r>
      <w:r w:rsidR="00937989">
        <w:t>re</w:t>
      </w:r>
      <w:r>
        <w:t xml:space="preserve">s are connected to a </w:t>
      </w:r>
      <w:r w:rsidR="007D742C">
        <w:t xml:space="preserve">network of </w:t>
      </w:r>
      <w:r>
        <w:t xml:space="preserve">data logger which allows for the continuous monitoring of water consumption of </w:t>
      </w:r>
      <w:r w:rsidR="007D742C">
        <w:t xml:space="preserve">a city, </w:t>
      </w:r>
      <w:r>
        <w:t>a building, a business or a home. The innovation of smart met</w:t>
      </w:r>
      <w:r w:rsidR="00937989">
        <w:t>re</w:t>
      </w:r>
      <w:r>
        <w:t xml:space="preserve">s </w:t>
      </w:r>
      <w:r w:rsidR="007D742C">
        <w:t xml:space="preserve">enables </w:t>
      </w:r>
      <w:r w:rsidR="00937989">
        <w:t xml:space="preserve">a </w:t>
      </w:r>
      <w:r>
        <w:t xml:space="preserve">two-way communication </w:t>
      </w:r>
      <w:r w:rsidR="00F753F1">
        <w:t xml:space="preserve">when required </w:t>
      </w:r>
      <w:r>
        <w:t>between the met</w:t>
      </w:r>
      <w:r w:rsidR="00937989">
        <w:t>re</w:t>
      </w:r>
      <w:r>
        <w:t xml:space="preserve"> and a central system by transmitting data, which can be done through different channels (e.g. </w:t>
      </w:r>
      <w:r w:rsidR="00F753F1">
        <w:t xml:space="preserve">radiocommunication, </w:t>
      </w:r>
      <w:r>
        <w:t xml:space="preserve">power line, Internet, telephone). </w:t>
      </w:r>
      <w:r w:rsidR="00F753F1">
        <w:t>As smart water meters are battery powered, the main communication channel is based on radiocommunication between the smart meter and the network of RTUs, then on GSM/GPRS (or equivalent) up to the central system.</w:t>
      </w:r>
    </w:p>
    <w:p w14:paraId="0361E75D" w14:textId="7E41554A" w:rsidR="00385BD2" w:rsidRDefault="00385BD2" w:rsidP="00497EEE">
      <w:r>
        <w:t>Smart met</w:t>
      </w:r>
      <w:r w:rsidR="00937989">
        <w:t>re</w:t>
      </w:r>
      <w:r>
        <w:t xml:space="preserve">s typically collect consumption data, </w:t>
      </w:r>
      <w:r w:rsidR="00937989">
        <w:t xml:space="preserve">and then </w:t>
      </w:r>
      <w:r>
        <w:t xml:space="preserve">transmit this data to a gateway that interfaces with the </w:t>
      </w:r>
      <w:r w:rsidR="00937989">
        <w:t>l</w:t>
      </w:r>
      <w:r>
        <w:t xml:space="preserve">ocal </w:t>
      </w:r>
      <w:r w:rsidR="00937989">
        <w:t>a</w:t>
      </w:r>
      <w:r>
        <w:t xml:space="preserve">rea </w:t>
      </w:r>
      <w:r w:rsidR="00937989">
        <w:t>n</w:t>
      </w:r>
      <w:r>
        <w:t xml:space="preserve">etwork (LAN), </w:t>
      </w:r>
      <w:r w:rsidR="00937989">
        <w:t>h</w:t>
      </w:r>
      <w:r>
        <w:t xml:space="preserve">ome </w:t>
      </w:r>
      <w:r w:rsidR="00937989">
        <w:t>a</w:t>
      </w:r>
      <w:r>
        <w:t xml:space="preserve">rea </w:t>
      </w:r>
      <w:r w:rsidR="00937989">
        <w:t>n</w:t>
      </w:r>
      <w:r>
        <w:t xml:space="preserve">etwork (HAN) and </w:t>
      </w:r>
      <w:r w:rsidR="00937989">
        <w:t>w</w:t>
      </w:r>
      <w:r>
        <w:t xml:space="preserve">ide </w:t>
      </w:r>
      <w:r w:rsidR="00937989">
        <w:t>a</w:t>
      </w:r>
      <w:r>
        <w:t xml:space="preserve">rea </w:t>
      </w:r>
      <w:r w:rsidR="00937989">
        <w:t>n</w:t>
      </w:r>
      <w:r>
        <w:t>etwork (WAN). The LAN consists of the metrology or measurement function of the met</w:t>
      </w:r>
      <w:r w:rsidR="00324DF1">
        <w:t>re</w:t>
      </w:r>
      <w:r>
        <w:t>, while the HAN is connected to the customers</w:t>
      </w:r>
      <w:r w:rsidR="00324DF1">
        <w:t>'</w:t>
      </w:r>
      <w:r>
        <w:t xml:space="preserve"> network. Due to the display functions of HAN, it easily allows accessibility to consumption data through a user-friendly interface, allowing customers to compare and track their water consumption. </w:t>
      </w:r>
      <w:r w:rsidR="00F753F1">
        <w:t xml:space="preserve">As HAN functions are energy consuming those can be replaced by a web access to Home Data and collected via the LAN and the WAN. </w:t>
      </w:r>
      <w:r>
        <w:t>WAN is managed by the utilities and allows them to track, monitor and bill consumption.</w:t>
      </w:r>
    </w:p>
    <w:p w14:paraId="5DF59BC9" w14:textId="4E73D2C9" w:rsidR="00385BD2" w:rsidRDefault="00385BD2" w:rsidP="00F753F1">
      <w:r>
        <w:t>The deployment of smart met</w:t>
      </w:r>
      <w:r w:rsidR="00324DF1">
        <w:t>re</w:t>
      </w:r>
      <w:r>
        <w:t>s within an urban infrastructure enables remote accessibility of consumption data, which improves met</w:t>
      </w:r>
      <w:r w:rsidR="00324DF1">
        <w:t>re</w:t>
      </w:r>
      <w:r>
        <w:t xml:space="preserve"> reading and billing, detection of leaks, illegal connections and tamper alerts, and </w:t>
      </w:r>
      <w:r w:rsidR="00F753F1">
        <w:t xml:space="preserve">can </w:t>
      </w:r>
      <w:r>
        <w:t>also enhance the identification of peak demand</w:t>
      </w:r>
      <w:r w:rsidR="00F753F1">
        <w:t xml:space="preserve"> mainly for energy</w:t>
      </w:r>
      <w:r>
        <w:t xml:space="preserve">. Customer and provider relationships are improved through increased communication, </w:t>
      </w:r>
      <w:r w:rsidR="00F753F1">
        <w:t xml:space="preserve">utilities can improve their tariffs policies </w:t>
      </w:r>
      <w:r>
        <w:t xml:space="preserve">and consumers </w:t>
      </w:r>
      <w:r w:rsidR="00F753F1">
        <w:t xml:space="preserve">can be </w:t>
      </w:r>
      <w:r>
        <w:t xml:space="preserve">equipped with options </w:t>
      </w:r>
      <w:r w:rsidR="00F753F1">
        <w:t xml:space="preserve">like on-line alarms in case of leak or suspicious consumption, or the possibility </w:t>
      </w:r>
      <w:r>
        <w:t xml:space="preserve">to change payment methods (e.g. prepaid or postpaid). </w:t>
      </w:r>
    </w:p>
    <w:p w14:paraId="32664AAB" w14:textId="5A7BBABC" w:rsidR="00385BD2" w:rsidRDefault="00385BD2" w:rsidP="00497EEE">
      <w:r>
        <w:t>Smart metering also allows water utilities to provide clear water consumption information which can help customers to track and control their water usage, and identify immediate savings on their bills, thus enabling better distribution network and consumption planning due to its real-time monitoring capabilities. Figure 9 illustrates an example of AMI infrastructure and SWM capabilities.</w:t>
      </w:r>
    </w:p>
    <w:p w14:paraId="194B5FC9" w14:textId="77777777" w:rsidR="00385BD2" w:rsidRDefault="00385BD2" w:rsidP="00497EEE">
      <w:pPr>
        <w:pStyle w:val="Figure"/>
      </w:pPr>
      <w:r>
        <w:rPr>
          <w:noProof/>
          <w:lang w:val="en-US" w:eastAsia="zh-CN"/>
        </w:rPr>
        <w:lastRenderedPageBreak/>
        <w:drawing>
          <wp:inline distT="0" distB="0" distL="0" distR="0" wp14:anchorId="3EEA5F4C" wp14:editId="4056B296">
            <wp:extent cx="5943600" cy="3116580"/>
            <wp:effectExtent l="0" t="0" r="0" b="7620"/>
            <wp:docPr id="10" name="图片框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2D1969AF" w14:textId="68AC716B" w:rsidR="00324DF1" w:rsidRPr="006F4D70" w:rsidRDefault="00324DF1" w:rsidP="000F1B62">
      <w:pPr>
        <w:pStyle w:val="Figurelegend"/>
        <w:rPr>
          <w:lang w:val="en-US"/>
        </w:rPr>
      </w:pPr>
      <w:bookmarkStart w:id="57" w:name="_Toc400709410"/>
      <w:r w:rsidRPr="00324DF1">
        <w:rPr>
          <w:lang w:val="en-US"/>
        </w:rPr>
        <w:t xml:space="preserve">Source: Alliance for Water </w:t>
      </w:r>
      <w:r w:rsidRPr="000F1B62">
        <w:t>Efficiency</w:t>
      </w:r>
      <w:r w:rsidRPr="00324DF1">
        <w:rPr>
          <w:lang w:val="en-US"/>
        </w:rPr>
        <w:t xml:space="preserve"> (2014)</w:t>
      </w:r>
      <w:r w:rsidR="006F4D70">
        <w:rPr>
          <w:lang w:val="en-US"/>
        </w:rPr>
        <w:t>.</w:t>
      </w:r>
      <w:r w:rsidRPr="00324DF1">
        <w:rPr>
          <w:rStyle w:val="EndnoteReference"/>
          <w:b/>
          <w:bCs/>
          <w:szCs w:val="18"/>
          <w:lang w:val="fr-CH"/>
        </w:rPr>
        <w:endnoteReference w:id="27"/>
      </w:r>
    </w:p>
    <w:p w14:paraId="7BA65771" w14:textId="3D36DBA4" w:rsidR="00497EEE" w:rsidRPr="006C5087" w:rsidRDefault="00385BD2" w:rsidP="00497EEE">
      <w:pPr>
        <w:pStyle w:val="FigureNoTitle"/>
        <w:rPr>
          <w:lang w:val="fr-CH"/>
        </w:rPr>
      </w:pPr>
      <w:bookmarkStart w:id="58" w:name="_Toc406503461"/>
      <w:r w:rsidRPr="006C5087">
        <w:rPr>
          <w:lang w:val="fr-CH"/>
        </w:rPr>
        <w:t>Figure 9</w:t>
      </w:r>
      <w:r w:rsidR="00497EEE" w:rsidRPr="006C5087">
        <w:rPr>
          <w:lang w:val="fr-CH"/>
        </w:rPr>
        <w:t xml:space="preserve"> – Smart </w:t>
      </w:r>
      <w:r w:rsidR="00324DF1" w:rsidRPr="006C5087">
        <w:rPr>
          <w:lang w:val="fr-CH"/>
        </w:rPr>
        <w:t>metre</w:t>
      </w:r>
      <w:r w:rsidR="00497EEE" w:rsidRPr="006C5087">
        <w:rPr>
          <w:lang w:val="fr-CH"/>
        </w:rPr>
        <w:t xml:space="preserve"> </w:t>
      </w:r>
      <w:r w:rsidR="00324DF1" w:rsidRPr="006C5087">
        <w:rPr>
          <w:lang w:val="fr-CH"/>
        </w:rPr>
        <w:t>t</w:t>
      </w:r>
      <w:r w:rsidR="00497EEE" w:rsidRPr="006C5087">
        <w:rPr>
          <w:lang w:val="fr-CH"/>
        </w:rPr>
        <w:t>echnologies</w:t>
      </w:r>
      <w:bookmarkEnd w:id="57"/>
      <w:bookmarkEnd w:id="58"/>
    </w:p>
    <w:p w14:paraId="37757772" w14:textId="6AE5C4D7" w:rsidR="00385BD2" w:rsidRPr="006C5087" w:rsidRDefault="00385BD2" w:rsidP="00497EEE">
      <w:pPr>
        <w:pStyle w:val="Figurelegend"/>
        <w:rPr>
          <w:lang w:val="fr-CH"/>
        </w:rPr>
      </w:pPr>
    </w:p>
    <w:p w14:paraId="307431BF" w14:textId="7C94F585" w:rsidR="00385BD2" w:rsidRPr="006C5087" w:rsidRDefault="00385BD2" w:rsidP="00497EEE">
      <w:pPr>
        <w:pStyle w:val="Headingb"/>
        <w:rPr>
          <w:lang w:val="en-US"/>
        </w:rPr>
      </w:pPr>
      <w:bookmarkStart w:id="59" w:name="_Toc273632339"/>
      <w:r w:rsidRPr="006C5087">
        <w:rPr>
          <w:lang w:val="fr-CH"/>
        </w:rPr>
        <w:t xml:space="preserve">c. </w:t>
      </w:r>
      <w:r w:rsidR="00497EEE" w:rsidRPr="006C5087">
        <w:rPr>
          <w:lang w:val="fr-CH"/>
        </w:rPr>
        <w:tab/>
      </w:r>
      <w:r w:rsidRPr="00DD7307">
        <w:t>Communication</w:t>
      </w:r>
      <w:r w:rsidRPr="006C5087">
        <w:rPr>
          <w:lang w:val="en-US"/>
        </w:rPr>
        <w:t xml:space="preserve"> </w:t>
      </w:r>
      <w:r w:rsidR="00AD16F0" w:rsidRPr="006C5087">
        <w:rPr>
          <w:lang w:val="en-US"/>
        </w:rPr>
        <w:t>m</w:t>
      </w:r>
      <w:r w:rsidRPr="006C5087">
        <w:rPr>
          <w:lang w:val="en-US"/>
        </w:rPr>
        <w:t>odems</w:t>
      </w:r>
      <w:bookmarkEnd w:id="59"/>
    </w:p>
    <w:p w14:paraId="74A5445A" w14:textId="4C6A3D3D" w:rsidR="00385BD2" w:rsidRDefault="00385BD2" w:rsidP="00275281">
      <w:r>
        <w:t xml:space="preserve">Communication solutions include Bluetooth, Wireless M-Bus communication, </w:t>
      </w:r>
      <w:r w:rsidR="0058582D">
        <w:t>global system for mobile communications/general packet radio service (</w:t>
      </w:r>
      <w:r w:rsidRPr="0058582D">
        <w:t>GSM/GPRS</w:t>
      </w:r>
      <w:r w:rsidR="0058582D">
        <w:t>)</w:t>
      </w:r>
      <w:r>
        <w:t>, and Ethernet, among others. These solutions allow remote reading of sensors and met</w:t>
      </w:r>
      <w:r w:rsidR="00DD7307">
        <w:t>re</w:t>
      </w:r>
      <w:r>
        <w:t>s by the direct transfer of real</w:t>
      </w:r>
      <w:r w:rsidR="00DD7307">
        <w:t>-</w:t>
      </w:r>
      <w:r>
        <w:t xml:space="preserve">time </w:t>
      </w:r>
      <w:r w:rsidR="006628F4">
        <w:t xml:space="preserve">or time-stamped </w:t>
      </w:r>
      <w:r>
        <w:t xml:space="preserve">data to the central management system of the utility or water authority. The data is then made available online for </w:t>
      </w:r>
      <w:r w:rsidR="006628F4">
        <w:t xml:space="preserve">customer information system (CIS), </w:t>
      </w:r>
      <w:r>
        <w:t>geographic information systems (GIS), cloud computing or supervision and data management tools, supporting improved decision</w:t>
      </w:r>
      <w:r w:rsidR="00DD7307">
        <w:t>-</w:t>
      </w:r>
      <w:r>
        <w:t>making within the system. Such communication devices incorporated with smart met</w:t>
      </w:r>
      <w:r w:rsidR="00DD7307">
        <w:t>re</w:t>
      </w:r>
      <w:r>
        <w:t>s</w:t>
      </w:r>
      <w:r w:rsidR="00275281">
        <w:t>/sensors</w:t>
      </w:r>
      <w:r>
        <w:t xml:space="preserve"> can also provide alerts to authorities (e.g. reverse flow, leak alert, fraud alarm, and battery levels</w:t>
      </w:r>
      <w:r w:rsidR="00275281">
        <w:t>, water quality alarms</w:t>
      </w:r>
      <w:r>
        <w:t xml:space="preserve">). </w:t>
      </w:r>
      <w:r w:rsidR="00275281">
        <w:t>Most of t</w:t>
      </w:r>
      <w:r>
        <w:t>hese types of communication solutions ensure spatial redundancy and enable a wide range of coverage between distant buildings, housing estates, and other districts. In the traditional collection systems, considerable amounts of time would have been wasted finding and measuring points, especially in remote locations.</w:t>
      </w:r>
    </w:p>
    <w:p w14:paraId="033C13FB" w14:textId="0E6CF952" w:rsidR="00385BD2" w:rsidRDefault="00385BD2" w:rsidP="00497EEE">
      <w:pPr>
        <w:pStyle w:val="Headingb"/>
      </w:pPr>
      <w:bookmarkStart w:id="60" w:name="_Toc273632340"/>
      <w:r>
        <w:t>d.</w:t>
      </w:r>
      <w:r w:rsidR="00497EEE">
        <w:tab/>
      </w:r>
      <w:r>
        <w:t xml:space="preserve">Geographic </w:t>
      </w:r>
      <w:r w:rsidR="00DD7307">
        <w:t>i</w:t>
      </w:r>
      <w:r>
        <w:t xml:space="preserve">nformation </w:t>
      </w:r>
      <w:r w:rsidR="00DD7307">
        <w:t>s</w:t>
      </w:r>
      <w:r>
        <w:t>ystems (GIS)</w:t>
      </w:r>
      <w:bookmarkEnd w:id="60"/>
    </w:p>
    <w:p w14:paraId="32D72B39" w14:textId="213C005D" w:rsidR="00385BD2" w:rsidRDefault="00385BD2" w:rsidP="00497EEE">
      <w:r>
        <w:t xml:space="preserve">Geographic </w:t>
      </w:r>
      <w:r w:rsidR="00DD7307">
        <w:t>i</w:t>
      </w:r>
      <w:r>
        <w:t xml:space="preserve">nformation </w:t>
      </w:r>
      <w:r w:rsidR="00DD7307">
        <w:t>s</w:t>
      </w:r>
      <w:r>
        <w:t>ystems (GIS</w:t>
      </w:r>
      <w:r w:rsidR="00237066">
        <w:t>s</w:t>
      </w:r>
      <w:r>
        <w:t xml:space="preserve">) allow to capture, manage, analyse and display geographical information for </w:t>
      </w:r>
      <w:r w:rsidR="002B72A6">
        <w:t xml:space="preserve">underground assets description and </w:t>
      </w:r>
      <w:r>
        <w:t>decision</w:t>
      </w:r>
      <w:r w:rsidR="00DD7307">
        <w:t>-</w:t>
      </w:r>
      <w:r>
        <w:t>making. GIS ha</w:t>
      </w:r>
      <w:r w:rsidR="00DD7307">
        <w:t>s</w:t>
      </w:r>
      <w:r>
        <w:t xml:space="preserve"> a wide range of applications in various sectors (e.g. natural resources, utilities, transportation, public safety and defence). Their integration can improve data management especially of large volume projects, since they provide high quality results</w:t>
      </w:r>
      <w:r w:rsidR="00305A7A">
        <w:t>'</w:t>
      </w:r>
      <w:r>
        <w:t xml:space="preserve"> display (particularly in hydraulic simulation modelling), thus enabling additional analysis to inform decision-making. </w:t>
      </w:r>
    </w:p>
    <w:p w14:paraId="03A1F58A" w14:textId="22BC2D4C" w:rsidR="00385BD2" w:rsidRDefault="00385BD2" w:rsidP="002B72A6">
      <w:r>
        <w:t xml:space="preserve">GIS allows visualization and analysis of water resources and human activity data by linking geographic information with descriptive information. This is highly valuable to urban water management in assessing water quality and day-to-day operations on a local and regional scale. Other issues such as flooding can also be mitigated by the use of </w:t>
      </w:r>
      <w:r w:rsidR="002B72A6">
        <w:t>geographical information</w:t>
      </w:r>
      <w:r>
        <w:t>, by helping to identify critical areas that are at risk. This is necessary in the development of hazard maps, as well as in the planning of emergency responses. GIS utilization offers more robust analysis, increased efficiency and reduced costs.</w:t>
      </w:r>
    </w:p>
    <w:p w14:paraId="775572B7" w14:textId="282271CF" w:rsidR="00385BD2" w:rsidRDefault="00385BD2" w:rsidP="002B72A6">
      <w:r w:rsidRPr="00F64360">
        <w:lastRenderedPageBreak/>
        <w:t>By integrating information from resource satellites</w:t>
      </w:r>
      <w:r>
        <w:t>,</w:t>
      </w:r>
      <w:r w:rsidRPr="00F64360">
        <w:t xml:space="preserve"> GIS can cover large river basins </w:t>
      </w:r>
      <w:r w:rsidR="00237066">
        <w:t>which are occupied by</w:t>
      </w:r>
      <w:r w:rsidRPr="00F64360">
        <w:t xml:space="preserve"> some </w:t>
      </w:r>
      <w:r w:rsidRPr="00237066">
        <w:t>cities</w:t>
      </w:r>
      <w:r w:rsidRPr="00F64360">
        <w:t xml:space="preserve">. Combined with local rainfall patterns, meteorological and hydrological data, as well as drainage systems, </w:t>
      </w:r>
      <w:r w:rsidR="002B72A6">
        <w:t>geographical information and interfaces</w:t>
      </w:r>
      <w:r w:rsidR="002B72A6" w:rsidRPr="00F64360">
        <w:t xml:space="preserve"> </w:t>
      </w:r>
      <w:r w:rsidRPr="00F64360">
        <w:t>improve</w:t>
      </w:r>
      <w:r w:rsidR="00DD7307">
        <w:t>s</w:t>
      </w:r>
      <w:r w:rsidRPr="00F64360">
        <w:t xml:space="preserve"> urban storm water management by strengthening drainage management and enhanc</w:t>
      </w:r>
      <w:r>
        <w:t>ing</w:t>
      </w:r>
      <w:r w:rsidRPr="00F64360">
        <w:t xml:space="preserve"> </w:t>
      </w:r>
      <w:r w:rsidRPr="00DD7307">
        <w:t>rainwater</w:t>
      </w:r>
      <w:r w:rsidRPr="00F64360">
        <w:t xml:space="preserve"> reuse</w:t>
      </w:r>
      <w:r>
        <w:t xml:space="preserve">, thus helping to </w:t>
      </w:r>
      <w:r w:rsidRPr="00F64360">
        <w:t>reduce the prevalence of urban flooding</w:t>
      </w:r>
      <w:r>
        <w:t xml:space="preserve">. </w:t>
      </w:r>
      <w:r w:rsidRPr="00F64360">
        <w:t xml:space="preserve"> </w:t>
      </w:r>
    </w:p>
    <w:p w14:paraId="241ED08A" w14:textId="4D96955F" w:rsidR="00385BD2" w:rsidRDefault="00385BD2" w:rsidP="00497EEE">
      <w:pPr>
        <w:pStyle w:val="Headingb"/>
      </w:pPr>
      <w:bookmarkStart w:id="61" w:name="_Toc268792013"/>
      <w:bookmarkStart w:id="62" w:name="_Toc268814680"/>
      <w:bookmarkStart w:id="63" w:name="_Toc273632341"/>
      <w:r>
        <w:t>e</w:t>
      </w:r>
      <w:bookmarkEnd w:id="61"/>
      <w:bookmarkEnd w:id="62"/>
      <w:r w:rsidR="00497EEE">
        <w:t>.</w:t>
      </w:r>
      <w:r w:rsidR="00497EEE">
        <w:tab/>
      </w:r>
      <w:r w:rsidRPr="00584254">
        <w:t>Cloud</w:t>
      </w:r>
      <w:r>
        <w:t xml:space="preserve"> </w:t>
      </w:r>
      <w:r w:rsidR="00DD7307">
        <w:t>c</w:t>
      </w:r>
      <w:r>
        <w:t>omputing</w:t>
      </w:r>
      <w:bookmarkEnd w:id="63"/>
    </w:p>
    <w:p w14:paraId="4D3313ED" w14:textId="77777777" w:rsidR="00385BD2" w:rsidRDefault="00385BD2" w:rsidP="00497EEE">
      <w:r>
        <w:t>Cloud computing uses an external computing power ability which is outside the boundary of a user</w:t>
      </w:r>
      <w:r w:rsidR="00305A7A">
        <w:t>'</w:t>
      </w:r>
      <w:r>
        <w:t>s own infrastructure, to run programs or applications. Cloud environments typically enable the following functionalities: monitor and manage computing without human involvement, broad network access to allow computing services to be delivered, access over several networks and heterogeneous devices, technologic ability to scale up or down computational resources swiftly and as needed, ability to share across multiple applications, as well as to track applications/tenants for billing purposes.</w:t>
      </w:r>
    </w:p>
    <w:p w14:paraId="3B90441D" w14:textId="1774AE4B" w:rsidR="00690260" w:rsidRPr="004A4D20" w:rsidRDefault="004A4D20" w:rsidP="004A4D20">
      <w:pPr>
        <w:pStyle w:val="Figure"/>
      </w:pPr>
      <w:bookmarkStart w:id="64" w:name="_Toc400709411"/>
      <w:r w:rsidRPr="00A11C70">
        <w:rPr>
          <w:noProof/>
          <w:lang w:val="en-US" w:eastAsia="zh-CN"/>
        </w:rPr>
        <w:drawing>
          <wp:inline distT="0" distB="0" distL="0" distR="0" wp14:anchorId="719819B7" wp14:editId="731F6BBA">
            <wp:extent cx="2624400" cy="2624400"/>
            <wp:effectExtent l="0" t="0" r="5080" b="5080"/>
            <wp:docPr id="70" name="Picture 70" descr="C:\Users\campilon\Pictures\SHUTTERSTOCK\shutterstock_14695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ilon\Pictures\SHUTTERSTOCK\shutterstock_146952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400" cy="2624400"/>
                    </a:xfrm>
                    <a:prstGeom prst="rect">
                      <a:avLst/>
                    </a:prstGeom>
                    <a:noFill/>
                    <a:ln>
                      <a:noFill/>
                    </a:ln>
                  </pic:spPr>
                </pic:pic>
              </a:graphicData>
            </a:graphic>
          </wp:inline>
        </w:drawing>
      </w:r>
      <w:bookmarkEnd w:id="64"/>
    </w:p>
    <w:p w14:paraId="2891DE49" w14:textId="64C7F1FF" w:rsidR="00385BD2" w:rsidRDefault="00385BD2" w:rsidP="00AA04F2">
      <w:r>
        <w:t xml:space="preserve">Cloud systems in urban settings also allow high efficiency and high utilization of pooled resources for a better balance of workload and computation through multiple applications, providing urban water </w:t>
      </w:r>
      <w:r w:rsidR="00FF7CBB">
        <w:t>managers</w:t>
      </w:r>
      <w:r>
        <w:t xml:space="preserve"> with a wide range of possibilities in computer modelling and data storage. Urban </w:t>
      </w:r>
      <w:r w:rsidR="00584254">
        <w:t>f</w:t>
      </w:r>
      <w:r>
        <w:t xml:space="preserve">lood </w:t>
      </w:r>
      <w:r w:rsidR="00584254">
        <w:t>m</w:t>
      </w:r>
      <w:r>
        <w:t>anagement is another area where cloud computing is increasingly use</w:t>
      </w:r>
      <w:r w:rsidR="00AA04F2">
        <w:t>.</w:t>
      </w:r>
      <w:r w:rsidR="00AA04F2">
        <w:rPr>
          <w:rStyle w:val="EndnoteReference"/>
        </w:rPr>
        <w:endnoteReference w:id="28"/>
      </w:r>
    </w:p>
    <w:p w14:paraId="11F5E279" w14:textId="497CD3A7" w:rsidR="002B72A6" w:rsidRDefault="002B72A6" w:rsidP="00AA04F2">
      <w:r>
        <w:t>Beyond their technological interest, various issues like data privacy, security and ownership have to be clearly validated by the Cities prior to any massive deployment of Cloud computing solutions.</w:t>
      </w:r>
    </w:p>
    <w:p w14:paraId="7F095083" w14:textId="5DD87015" w:rsidR="00385BD2" w:rsidRDefault="00497EEE" w:rsidP="00497EEE">
      <w:pPr>
        <w:pStyle w:val="Headingb"/>
      </w:pPr>
      <w:bookmarkStart w:id="65" w:name="_Toc273632342"/>
      <w:r>
        <w:t>f.</w:t>
      </w:r>
      <w:r>
        <w:tab/>
      </w:r>
      <w:r w:rsidR="00385BD2">
        <w:t xml:space="preserve">Supervisory </w:t>
      </w:r>
      <w:r w:rsidR="00FA1F3E">
        <w:t>c</w:t>
      </w:r>
      <w:r w:rsidR="00385BD2">
        <w:t xml:space="preserve">ontrol and </w:t>
      </w:r>
      <w:r w:rsidR="00FA1F3E">
        <w:t>d</w:t>
      </w:r>
      <w:r w:rsidR="00385BD2">
        <w:t xml:space="preserve">ata </w:t>
      </w:r>
      <w:r w:rsidR="00F64CC3">
        <w:t>acquisition</w:t>
      </w:r>
      <w:r w:rsidR="00385BD2">
        <w:t xml:space="preserve"> (SCADA)</w:t>
      </w:r>
      <w:bookmarkEnd w:id="65"/>
    </w:p>
    <w:p w14:paraId="2362A20F" w14:textId="15B1E439" w:rsidR="00385BD2" w:rsidRDefault="00385BD2" w:rsidP="00EA203B">
      <w:r>
        <w:t xml:space="preserve">When incorporated into water management systems, </w:t>
      </w:r>
      <w:r w:rsidR="00FA1F3E" w:rsidRPr="00433652">
        <w:t>s</w:t>
      </w:r>
      <w:r w:rsidRPr="00433652">
        <w:t xml:space="preserve">upervisory </w:t>
      </w:r>
      <w:r w:rsidR="00FA1F3E" w:rsidRPr="00433652">
        <w:t>c</w:t>
      </w:r>
      <w:r w:rsidRPr="00433652">
        <w:t xml:space="preserve">ontrol and </w:t>
      </w:r>
      <w:r w:rsidR="00FA1F3E" w:rsidRPr="00433652">
        <w:t>d</w:t>
      </w:r>
      <w:r w:rsidRPr="00433652">
        <w:t xml:space="preserve">ata </w:t>
      </w:r>
      <w:r w:rsidR="00F64CC3" w:rsidRPr="006C5087">
        <w:t>acquisition</w:t>
      </w:r>
      <w:r>
        <w:t xml:space="preserve"> (SCADA) are computer-controlled systems that contain </w:t>
      </w:r>
      <w:r w:rsidR="00EA203B">
        <w:t xml:space="preserve">a large variety of </w:t>
      </w:r>
      <w:r>
        <w:t xml:space="preserve">communication systems, allowing to monitor and control water treatment and distribution, as well as wastewater collection and treatment. The system allows for supervision through data acquisition and management, and has the ability to process and send commands within the system. The communication system may involve radio, direct wired connections or telemetry. An example of the structure of SCADA software is presented in Figure 10. </w:t>
      </w:r>
    </w:p>
    <w:p w14:paraId="19EFE5A7" w14:textId="77777777" w:rsidR="00385BD2" w:rsidRDefault="00385BD2" w:rsidP="00497EEE">
      <w:pPr>
        <w:pStyle w:val="Figure"/>
      </w:pPr>
      <w:r>
        <w:rPr>
          <w:noProof/>
          <w:lang w:val="en-US" w:eastAsia="zh-CN"/>
        </w:rPr>
        <w:lastRenderedPageBreak/>
        <w:drawing>
          <wp:inline distT="0" distB="0" distL="0" distR="0" wp14:anchorId="7EDBE055" wp14:editId="543A0E52">
            <wp:extent cx="5385154" cy="3210560"/>
            <wp:effectExtent l="0" t="0" r="0" b="0"/>
            <wp:docPr id="11" name="图片框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5816" cy="3210954"/>
                    </a:xfrm>
                    <a:prstGeom prst="rect">
                      <a:avLst/>
                    </a:prstGeom>
                    <a:noFill/>
                    <a:ln>
                      <a:noFill/>
                    </a:ln>
                  </pic:spPr>
                </pic:pic>
              </a:graphicData>
            </a:graphic>
          </wp:inline>
        </w:drawing>
      </w:r>
    </w:p>
    <w:p w14:paraId="23412182" w14:textId="78CC00EF" w:rsidR="00FA1F3E" w:rsidRPr="00ED1A35" w:rsidRDefault="00FA1F3E" w:rsidP="00FA1F3E">
      <w:pPr>
        <w:pStyle w:val="Figurelegend"/>
        <w:rPr>
          <w:lang w:val="en-US"/>
        </w:rPr>
      </w:pPr>
      <w:bookmarkStart w:id="66" w:name="_Toc400709412"/>
      <w:r w:rsidRPr="00ED1A35">
        <w:rPr>
          <w:lang w:val="en-US"/>
        </w:rPr>
        <w:t>Source: Automation World, 2014</w:t>
      </w:r>
      <w:r>
        <w:rPr>
          <w:lang w:val="en-US"/>
        </w:rPr>
        <w:t>.</w:t>
      </w:r>
      <w:r>
        <w:rPr>
          <w:rStyle w:val="EndnoteReference"/>
          <w:sz w:val="20"/>
          <w:lang w:val="fr-CH"/>
        </w:rPr>
        <w:endnoteReference w:id="29"/>
      </w:r>
    </w:p>
    <w:p w14:paraId="234A0718" w14:textId="77777777" w:rsidR="00385BD2" w:rsidRDefault="00385BD2" w:rsidP="00497EEE">
      <w:pPr>
        <w:pStyle w:val="FigureNoTitle"/>
        <w:rPr>
          <w:lang w:val="en-US"/>
        </w:rPr>
      </w:pPr>
      <w:bookmarkStart w:id="67" w:name="_Toc406503462"/>
      <w:r w:rsidRPr="007D0B4F">
        <w:t>Figure 10</w:t>
      </w:r>
      <w:r w:rsidR="00497EEE">
        <w:t xml:space="preserve"> –</w:t>
      </w:r>
      <w:r>
        <w:t xml:space="preserve"> Example of SCADA software, Western Municipal Water District (WMWD), California</w:t>
      </w:r>
      <w:bookmarkEnd w:id="66"/>
      <w:bookmarkEnd w:id="67"/>
    </w:p>
    <w:p w14:paraId="40475E54" w14:textId="77777777" w:rsidR="00EA203B" w:rsidRDefault="00385BD2" w:rsidP="00497EEE">
      <w:r>
        <w:t>Utilities have been using SCADA system</w:t>
      </w:r>
      <w:r w:rsidR="00FA1F3E">
        <w:t xml:space="preserve">s </w:t>
      </w:r>
      <w:r w:rsidR="00EA203B">
        <w:t xml:space="preserve">managing real-time alarms and efficiently operate plants and networks. </w:t>
      </w:r>
    </w:p>
    <w:p w14:paraId="4D39A1B4" w14:textId="648D1E05" w:rsidR="00EA203B" w:rsidRDefault="00EA203B" w:rsidP="00EA203B">
      <w:r>
        <w:t>In some case, SCADA systems are going beyond their native functionalities by proposition optional modules on modelling or optimization. Even if these functions are described in the next chapter, a few examples of</w:t>
      </w:r>
      <w:r w:rsidR="00FA1F3E">
        <w:t xml:space="preserve"> higher-level applications</w:t>
      </w:r>
      <w:r>
        <w:t xml:space="preserve"> can be listed;</w:t>
      </w:r>
      <w:r w:rsidR="00385BD2">
        <w:t xml:space="preserve"> such as determining times of peak water use, identifying potential system leaks, and setting billing rates, among others.</w:t>
      </w:r>
    </w:p>
    <w:p w14:paraId="73ABC724" w14:textId="2E52BA53" w:rsidR="00385BD2" w:rsidRDefault="00EA203B" w:rsidP="00EA203B">
      <w:r>
        <w:t>Globally speaking</w:t>
      </w:r>
      <w:r w:rsidR="00385BD2">
        <w:t xml:space="preserve"> SCADA systems have contributed to reduce the operating costs of utilities, and have improved water distribution to households, businesses and industry. The monitoring </w:t>
      </w:r>
      <w:r>
        <w:t xml:space="preserve">and control </w:t>
      </w:r>
      <w:r w:rsidR="00385BD2">
        <w:t>functionalities of SCADA systems can help utilities to protect their infrastructure and prevent severe degradation. The implementation of SCADA has been associated to 30% savings on energy used to manage water systems, 20% reduction on water loss and 20% reduction in disruption</w:t>
      </w:r>
      <w:r w:rsidR="00385BD2">
        <w:rPr>
          <w:rStyle w:val="EndnoteReference"/>
        </w:rPr>
        <w:endnoteReference w:id="30"/>
      </w:r>
      <w:r w:rsidR="00385BD2">
        <w:t xml:space="preserve">. Usage of SCADA as part of urban systems can also enhance disaster preparedness through storm water management, as well as support the remote operation and monitoring of major dams and </w:t>
      </w:r>
      <w:r w:rsidR="00385BD2" w:rsidRPr="00C3486F">
        <w:t>weirs</w:t>
      </w:r>
      <w:r w:rsidR="00385BD2">
        <w:t xml:space="preserve">. </w:t>
      </w:r>
    </w:p>
    <w:p w14:paraId="200396F5" w14:textId="2A535EA8" w:rsidR="00385BD2" w:rsidRDefault="00385BD2" w:rsidP="003575E4">
      <w:pPr>
        <w:pStyle w:val="Headingb"/>
      </w:pPr>
      <w:bookmarkStart w:id="68" w:name="_Toc268792016"/>
      <w:bookmarkStart w:id="69" w:name="_Toc268814683"/>
      <w:bookmarkStart w:id="70" w:name="_Toc273632343"/>
      <w:r>
        <w:t>g.</w:t>
      </w:r>
      <w:bookmarkEnd w:id="68"/>
      <w:bookmarkEnd w:id="69"/>
      <w:r>
        <w:t xml:space="preserve"> </w:t>
      </w:r>
      <w:r w:rsidR="003575E4">
        <w:tab/>
      </w:r>
      <w:r>
        <w:t xml:space="preserve">Models, </w:t>
      </w:r>
      <w:r w:rsidR="00FA1F3E">
        <w:t>o</w:t>
      </w:r>
      <w:r>
        <w:t xml:space="preserve">ptimization </w:t>
      </w:r>
      <w:r w:rsidR="00FA1F3E">
        <w:t>t</w:t>
      </w:r>
      <w:r>
        <w:t xml:space="preserve">ools and </w:t>
      </w:r>
      <w:r w:rsidR="00FA1F3E">
        <w:t>d</w:t>
      </w:r>
      <w:r>
        <w:t xml:space="preserve">ecision </w:t>
      </w:r>
      <w:r w:rsidR="00FA1F3E">
        <w:t>s</w:t>
      </w:r>
      <w:r>
        <w:t>upport</w:t>
      </w:r>
      <w:bookmarkEnd w:id="70"/>
    </w:p>
    <w:p w14:paraId="44C2F79D" w14:textId="14C59251" w:rsidR="00385BD2" w:rsidRDefault="00385BD2" w:rsidP="00433652">
      <w:r>
        <w:t>Model</w:t>
      </w:r>
      <w:r w:rsidR="00FA1F3E">
        <w:t>-</w:t>
      </w:r>
      <w:r>
        <w:t>based water management has evolved over the years to improve the quality</w:t>
      </w:r>
      <w:r w:rsidR="00EA203B">
        <w:t>,</w:t>
      </w:r>
      <w:r>
        <w:t xml:space="preserve"> quantity </w:t>
      </w:r>
      <w:r w:rsidR="00EA203B">
        <w:t xml:space="preserve">and operations costs </w:t>
      </w:r>
      <w:r>
        <w:t>of the global water supply through comprehensive modelling applications. These modelling software incorporate, to some extent, processes observed in the real world (e.g. through equations, algorithms and scenarios) and contain various data reporting and visualization tools for interpreting results from water distribution piping systems, water quality monitoring data, and wastewater management systems, among other relevant information for decision support. Multiple models have been used by urban water managers such as Mike</w:t>
      </w:r>
      <w:r w:rsidR="00433652">
        <w:t xml:space="preserve"> </w:t>
      </w:r>
      <w:r>
        <w:t>U</w:t>
      </w:r>
      <w:r w:rsidR="00433652">
        <w:t>rban</w:t>
      </w:r>
      <w:r>
        <w:t>, Aquacycle, AISUWRS and UGROW, among others.</w:t>
      </w:r>
      <w:r>
        <w:rPr>
          <w:rFonts w:ascii="Arial" w:hAnsi="Arial" w:cs="Arial"/>
          <w:color w:val="0000FF"/>
          <w:sz w:val="18"/>
          <w:szCs w:val="18"/>
        </w:rPr>
        <w:t xml:space="preserve"> </w:t>
      </w:r>
    </w:p>
    <w:p w14:paraId="06A22E3C" w14:textId="4B4EB14E" w:rsidR="00690260" w:rsidRPr="00CD1404" w:rsidRDefault="00CD1404" w:rsidP="00CD1404">
      <w:pPr>
        <w:pStyle w:val="Figure"/>
      </w:pPr>
      <w:r w:rsidRPr="00A11C70">
        <w:rPr>
          <w:noProof/>
          <w:lang w:val="en-US" w:eastAsia="zh-CN"/>
        </w:rPr>
        <w:lastRenderedPageBreak/>
        <w:drawing>
          <wp:inline distT="0" distB="0" distL="0" distR="0" wp14:anchorId="207BEE12" wp14:editId="4D68DF63">
            <wp:extent cx="2527200" cy="2527200"/>
            <wp:effectExtent l="0" t="0" r="6985" b="6985"/>
            <wp:docPr id="73" name="Picture 73" descr="C:\Users\campilon\Pictures\SHUTTERSTOCK\shutterstock_11294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ilon\Pictures\SHUTTERSTOCK\shutterstock_1129436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200" cy="2527200"/>
                    </a:xfrm>
                    <a:prstGeom prst="rect">
                      <a:avLst/>
                    </a:prstGeom>
                    <a:noFill/>
                    <a:ln>
                      <a:noFill/>
                    </a:ln>
                  </pic:spPr>
                </pic:pic>
              </a:graphicData>
            </a:graphic>
          </wp:inline>
        </w:drawing>
      </w:r>
    </w:p>
    <w:p w14:paraId="16D4725D" w14:textId="7DAECC1D" w:rsidR="00385BD2" w:rsidRDefault="00385BD2" w:rsidP="003575E4">
      <w:r>
        <w:t>Optimization tools aim to find the best technical, environmental and financial solutions from models</w:t>
      </w:r>
      <w:r w:rsidR="00FA1F3E">
        <w:t>.</w:t>
      </w:r>
      <w:r>
        <w:t xml:space="preserve"> </w:t>
      </w:r>
      <w:r w:rsidR="00FA1F3E">
        <w:t>T</w:t>
      </w:r>
      <w:r>
        <w:t xml:space="preserve">herefore, </w:t>
      </w:r>
      <w:r w:rsidR="00305A7A">
        <w:t>"</w:t>
      </w:r>
      <w:r>
        <w:t>optimization tools and principles have made it possible to develop prescriptive models for optimal management of large scale water resources systems, incorporating ubiquitous uncertainties in the prediction of natural processes and the economic impacts</w:t>
      </w:r>
      <w:r w:rsidR="00305A7A">
        <w:t>"</w:t>
      </w:r>
      <w:r>
        <w:t xml:space="preserve"> (Datta and Harikrishna, 2004)</w:t>
      </w:r>
      <w:r>
        <w:rPr>
          <w:rStyle w:val="EndnoteReference"/>
        </w:rPr>
        <w:endnoteReference w:id="31"/>
      </w:r>
      <w:r>
        <w:t>. The use of optimization tools can play an important role in effective decision</w:t>
      </w:r>
      <w:r w:rsidR="00DD4986">
        <w:t>-</w:t>
      </w:r>
      <w:r>
        <w:t>making towards the planning, design and operation of water resource systems.</w:t>
      </w:r>
    </w:p>
    <w:p w14:paraId="6F3426F5" w14:textId="35D95DE3" w:rsidR="00385BD2" w:rsidRDefault="00385BD2" w:rsidP="003575E4">
      <w:r>
        <w:t>Models, optimization tools and decision support tools for network management of urban water resources contribute to calculate and forecast consumption, reduce costs through the optimization of operations, plan and evaluate strategies, and also to conduct vulnerability studies to inform strategy design.</w:t>
      </w:r>
    </w:p>
    <w:p w14:paraId="3EC788A7" w14:textId="63F2709A" w:rsidR="00385BD2" w:rsidRDefault="00385BD2" w:rsidP="003575E4">
      <w:pPr>
        <w:pStyle w:val="Headingb"/>
      </w:pPr>
      <w:bookmarkStart w:id="71" w:name="_Toc268792018"/>
      <w:bookmarkStart w:id="72" w:name="_Toc268814685"/>
      <w:bookmarkStart w:id="73" w:name="_Toc273632344"/>
      <w:r>
        <w:t>h.</w:t>
      </w:r>
      <w:bookmarkEnd w:id="71"/>
      <w:bookmarkEnd w:id="72"/>
      <w:r w:rsidR="003575E4">
        <w:tab/>
      </w:r>
      <w:r>
        <w:t xml:space="preserve">Web-based </w:t>
      </w:r>
      <w:r w:rsidR="00DD4986">
        <w:t>c</w:t>
      </w:r>
      <w:r>
        <w:t xml:space="preserve">ommunication and </w:t>
      </w:r>
      <w:r w:rsidR="00DD4986">
        <w:t>i</w:t>
      </w:r>
      <w:r>
        <w:t xml:space="preserve">nformation </w:t>
      </w:r>
      <w:r w:rsidR="00DD4986">
        <w:t>s</w:t>
      </w:r>
      <w:r>
        <w:t xml:space="preserve">ystem </w:t>
      </w:r>
      <w:r w:rsidR="00DD4986">
        <w:t>t</w:t>
      </w:r>
      <w:r>
        <w:t>ools</w:t>
      </w:r>
      <w:bookmarkEnd w:id="73"/>
    </w:p>
    <w:p w14:paraId="07D24E0E" w14:textId="77777777" w:rsidR="00385BD2" w:rsidRDefault="00385BD2" w:rsidP="003575E4">
      <w:r>
        <w:t>Information and knowledge management are increasingly recognized as important features for the effectiveness of the water sector</w:t>
      </w:r>
      <w:r>
        <w:rPr>
          <w:rStyle w:val="EndnoteReference"/>
        </w:rPr>
        <w:endnoteReference w:id="32"/>
      </w:r>
      <w:r>
        <w:t xml:space="preserve">. A key problem faced within the sector is the existence of a large body of complex, unstructured and fragmented data. Web-based interfaces and online platforms provide a solution to enable the effective management, display, and retrieval of relevant information required by water managers/operators, urban planners, governments and the public. </w:t>
      </w:r>
    </w:p>
    <w:p w14:paraId="2A092B54" w14:textId="66D6A008" w:rsidR="00385BD2" w:rsidRDefault="00385BD2" w:rsidP="003575E4">
      <w:r>
        <w:t xml:space="preserve">Figure 11 provides an example of the role played by </w:t>
      </w:r>
      <w:r w:rsidR="00DD4986">
        <w:t>w</w:t>
      </w:r>
      <w:r>
        <w:t xml:space="preserve">eb-based technologies in city-based flood maps.  </w:t>
      </w:r>
    </w:p>
    <w:p w14:paraId="3CD010DB" w14:textId="77777777" w:rsidR="00385BD2" w:rsidRDefault="00385BD2" w:rsidP="003575E4">
      <w:pPr>
        <w:pStyle w:val="Figure"/>
      </w:pPr>
      <w:r>
        <w:rPr>
          <w:noProof/>
          <w:lang w:val="en-US" w:eastAsia="zh-CN"/>
        </w:rPr>
        <w:lastRenderedPageBreak/>
        <w:drawing>
          <wp:inline distT="0" distB="0" distL="0" distR="0" wp14:anchorId="292A50D9" wp14:editId="576C648E">
            <wp:extent cx="4935900" cy="2682028"/>
            <wp:effectExtent l="25400" t="0" r="0" b="0"/>
            <wp:docPr id="12" name="图片框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5003" cy="2681541"/>
                    </a:xfrm>
                    <a:prstGeom prst="rect">
                      <a:avLst/>
                    </a:prstGeom>
                    <a:noFill/>
                    <a:ln>
                      <a:noFill/>
                    </a:ln>
                  </pic:spPr>
                </pic:pic>
              </a:graphicData>
            </a:graphic>
          </wp:inline>
        </w:drawing>
      </w:r>
    </w:p>
    <w:p w14:paraId="332A4C4B" w14:textId="2DB9D375" w:rsidR="00023842" w:rsidRPr="00ED1A35" w:rsidRDefault="00023842" w:rsidP="00023842">
      <w:pPr>
        <w:pStyle w:val="Figurelegend"/>
        <w:rPr>
          <w:lang w:val="en-US"/>
        </w:rPr>
      </w:pPr>
      <w:bookmarkStart w:id="74" w:name="_Toc400709413"/>
      <w:r w:rsidRPr="00ED1A35">
        <w:rPr>
          <w:lang w:val="en-US"/>
        </w:rPr>
        <w:t>Source: Brisbane City Council (2014)</w:t>
      </w:r>
      <w:r>
        <w:rPr>
          <w:lang w:val="en-US"/>
        </w:rPr>
        <w:t>.</w:t>
      </w:r>
      <w:r w:rsidRPr="006D5AE5">
        <w:rPr>
          <w:rStyle w:val="EndnoteReference"/>
          <w:lang w:val="fr-CH"/>
        </w:rPr>
        <w:endnoteReference w:id="33"/>
      </w:r>
      <w:r w:rsidRPr="00ED1A35">
        <w:rPr>
          <w:lang w:val="en-US"/>
        </w:rPr>
        <w:t xml:space="preserve">  </w:t>
      </w:r>
    </w:p>
    <w:p w14:paraId="15236526" w14:textId="5F3FBE9B" w:rsidR="003575E4" w:rsidRDefault="00385BD2" w:rsidP="003575E4">
      <w:pPr>
        <w:pStyle w:val="FigureNoTitle"/>
        <w:rPr>
          <w:lang w:val="en-US"/>
        </w:rPr>
      </w:pPr>
      <w:bookmarkStart w:id="75" w:name="_Toc406503463"/>
      <w:r w:rsidRPr="006D5AE5">
        <w:t>Figure 1</w:t>
      </w:r>
      <w:r>
        <w:t>1</w:t>
      </w:r>
      <w:r w:rsidR="003575E4">
        <w:t xml:space="preserve"> –</w:t>
      </w:r>
      <w:r w:rsidRPr="006D5AE5">
        <w:t xml:space="preserve"> </w:t>
      </w:r>
      <w:r>
        <w:t xml:space="preserve">Example of </w:t>
      </w:r>
      <w:r w:rsidR="00023842">
        <w:t>w</w:t>
      </w:r>
      <w:r>
        <w:t xml:space="preserve">eb-based technologies and city flooding: </w:t>
      </w:r>
      <w:r w:rsidR="003575E4">
        <w:br/>
      </w:r>
      <w:r>
        <w:t>T</w:t>
      </w:r>
      <w:r w:rsidRPr="006D5AE5">
        <w:t xml:space="preserve">he Brisbane City </w:t>
      </w:r>
      <w:r w:rsidR="00023842">
        <w:t>w</w:t>
      </w:r>
      <w:r w:rsidRPr="006D5AE5">
        <w:t>eb</w:t>
      </w:r>
      <w:r w:rsidR="00023842">
        <w:t>-</w:t>
      </w:r>
      <w:r w:rsidRPr="006D5AE5">
        <w:t xml:space="preserve">based </w:t>
      </w:r>
      <w:r>
        <w:t>f</w:t>
      </w:r>
      <w:r w:rsidRPr="006D5AE5">
        <w:t xml:space="preserve">lood </w:t>
      </w:r>
      <w:r>
        <w:t>m</w:t>
      </w:r>
      <w:r w:rsidRPr="006D5AE5">
        <w:t>ap</w:t>
      </w:r>
      <w:bookmarkEnd w:id="74"/>
      <w:bookmarkEnd w:id="75"/>
    </w:p>
    <w:p w14:paraId="4033E46F" w14:textId="2B803BDE" w:rsidR="00385BD2" w:rsidRDefault="00385BD2" w:rsidP="003575E4">
      <w:r>
        <w:t xml:space="preserve">Web-based servers offer access to integrated information from heterogeneous data sources, as well as innovative tools for the analysis and assessment of issues such as climate change, water scarcity, human health, sanitation and urbanization, all key factors to consider as part of urban water management. The integration of such </w:t>
      </w:r>
      <w:r w:rsidR="00023842">
        <w:t>w</w:t>
      </w:r>
      <w:r>
        <w:t xml:space="preserve">eb-based communication tools using open communication standards allows a range of stakeholders to connect to the system, and use available resources. </w:t>
      </w:r>
    </w:p>
    <w:p w14:paraId="21CF485F" w14:textId="77777777" w:rsidR="00385BD2" w:rsidRDefault="00385BD2" w:rsidP="003575E4">
      <w:r>
        <w:t>At the same time, communication and information systems can enable both the general public and administrators to access relevant information, fostering transparency and visibility of current water related activities by the specialized users (e.g. water managers, municipalities, governments), facilitating trust-building and public/stakeholder involvement. An intuitive and</w:t>
      </w:r>
      <w:r w:rsidR="003575E4">
        <w:t xml:space="preserve"> </w:t>
      </w:r>
      <w:r>
        <w:t>user</w:t>
      </w:r>
      <w:r w:rsidR="003575E4">
        <w:noBreakHyphen/>
      </w:r>
      <w:r>
        <w:t xml:space="preserve">friendly interface fosters data accessibility and dissemination, especially for the public. </w:t>
      </w:r>
    </w:p>
    <w:p w14:paraId="28183A62" w14:textId="77777777" w:rsidR="00385BD2" w:rsidRDefault="00385BD2" w:rsidP="002800C6">
      <w:r>
        <w:t xml:space="preserve">Web-based communication and information system tools are used by governments and municipalities to deliver relevant water information to the public, as well as to provide early warnings (e.g. flood alerts). They also allow urban water managers to access relevant information such as rainfall data, storage and distribution, among others, thus helping to inform decision-making processes at multiple levels.  </w:t>
      </w:r>
    </w:p>
    <w:p w14:paraId="7F41F315" w14:textId="14213750" w:rsidR="008A2751" w:rsidRDefault="008A2751" w:rsidP="002800C6">
      <w:r w:rsidRPr="008A2751">
        <w:t>Data and systems security is a key point that has to be carefully addressed prior to any implementation of web-based technologies for Cities and Utilities, and in compliance with existing corporate standards and policies.</w:t>
      </w:r>
    </w:p>
    <w:p w14:paraId="44847B39" w14:textId="77777777" w:rsidR="00807893" w:rsidRDefault="00807893" w:rsidP="002800C6">
      <w:r>
        <w:t>Another example of a related ICT tool for water infrastructure management is provided in Box 1.</w:t>
      </w:r>
    </w:p>
    <w:p w14:paraId="29780756" w14:textId="77777777" w:rsidR="00385BD2" w:rsidRDefault="0065604F" w:rsidP="00807893">
      <w:r>
        <w:rPr>
          <w:noProof/>
          <w:lang w:val="en-US" w:eastAsia="zh-CN"/>
        </w:rPr>
        <w:lastRenderedPageBreak/>
        <mc:AlternateContent>
          <mc:Choice Requires="wps">
            <w:drawing>
              <wp:inline distT="0" distB="0" distL="0" distR="0" wp14:anchorId="745A7F9D" wp14:editId="4EDE96AE">
                <wp:extent cx="5572125" cy="6086475"/>
                <wp:effectExtent l="5715" t="13335" r="13335" b="571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086475"/>
                        </a:xfrm>
                        <a:prstGeom prst="rect">
                          <a:avLst/>
                        </a:prstGeom>
                        <a:solidFill>
                          <a:schemeClr val="accent1">
                            <a:lumMod val="20000"/>
                            <a:lumOff val="80000"/>
                          </a:schemeClr>
                        </a:solidFill>
                        <a:ln w="9525">
                          <a:solidFill>
                            <a:schemeClr val="accent1">
                              <a:lumMod val="75000"/>
                              <a:lumOff val="0"/>
                            </a:schemeClr>
                          </a:solidFill>
                          <a:miter lim="200000"/>
                          <a:headEnd/>
                          <a:tailEnd/>
                        </a:ln>
                      </wps:spPr>
                      <wps:txbx>
                        <w:txbxContent>
                          <w:p w14:paraId="4D03AF9E" w14:textId="77777777" w:rsidR="00567192" w:rsidRPr="006211E0" w:rsidRDefault="00567192" w:rsidP="00BF29D2">
                            <w:bookmarkStart w:id="76" w:name="_Toc400709414"/>
                            <w:r w:rsidRPr="006211E0">
                              <w:t>Box</w:t>
                            </w:r>
                            <w:r>
                              <w:t xml:space="preserve"> 1 –</w:t>
                            </w:r>
                            <w:r w:rsidRPr="006211E0">
                              <w:rPr>
                                <w:lang w:eastAsia="ja-JP"/>
                              </w:rPr>
                              <w:t xml:space="preserve"> Augmented Reality based Water Infrastructure Management</w:t>
                            </w:r>
                            <w:bookmarkEnd w:id="76"/>
                          </w:p>
                          <w:p w14:paraId="21751D63" w14:textId="24ADA19A" w:rsidR="00567192" w:rsidRDefault="00567192" w:rsidP="00BE5AF9">
                            <w:pPr>
                              <w:rPr>
                                <w:lang w:eastAsia="ja-JP"/>
                              </w:rPr>
                            </w:pPr>
                            <w:r w:rsidRPr="006211E0">
                              <w:rPr>
                                <w:lang w:eastAsia="ja-JP"/>
                              </w:rPr>
                              <w:t xml:space="preserve">Augmented </w:t>
                            </w:r>
                            <w:r>
                              <w:rPr>
                                <w:lang w:eastAsia="ja-JP"/>
                              </w:rPr>
                              <w:t>r</w:t>
                            </w:r>
                            <w:r w:rsidRPr="006211E0">
                              <w:rPr>
                                <w:lang w:eastAsia="ja-JP"/>
                              </w:rPr>
                              <w:t xml:space="preserve">eality (AR) is a technology that extends and enhances human awareness, by superimposing digital information acquired using ICT </w:t>
                            </w:r>
                            <w:r>
                              <w:rPr>
                                <w:lang w:eastAsia="ja-JP"/>
                              </w:rPr>
                              <w:t>i</w:t>
                            </w:r>
                            <w:r w:rsidRPr="006211E0">
                              <w:rPr>
                                <w:lang w:eastAsia="ja-JP"/>
                              </w:rPr>
                              <w:t>n real world information that humans obtain via sight and hearing. High</w:t>
                            </w:r>
                            <w:r>
                              <w:rPr>
                                <w:lang w:eastAsia="ja-JP"/>
                              </w:rPr>
                              <w:t>ly</w:t>
                            </w:r>
                            <w:r w:rsidRPr="006211E0">
                              <w:rPr>
                                <w:lang w:eastAsia="ja-JP"/>
                              </w:rPr>
                              <w:t xml:space="preserve"> recognizable </w:t>
                            </w:r>
                            <w:r>
                              <w:rPr>
                                <w:lang w:eastAsia="ja-JP"/>
                              </w:rPr>
                              <w:t>a</w:t>
                            </w:r>
                            <w:r w:rsidRPr="006211E0">
                              <w:rPr>
                                <w:lang w:eastAsia="ja-JP"/>
                              </w:rPr>
                              <w:t xml:space="preserve">ugmented </w:t>
                            </w:r>
                            <w:r>
                              <w:rPr>
                                <w:lang w:eastAsia="ja-JP"/>
                              </w:rPr>
                              <w:t>r</w:t>
                            </w:r>
                            <w:r w:rsidRPr="006211E0">
                              <w:rPr>
                                <w:lang w:eastAsia="ja-JP"/>
                              </w:rPr>
                              <w:t>eality markers are required for water infrastructure maintenance</w:t>
                            </w:r>
                            <w:r>
                              <w:rPr>
                                <w:lang w:eastAsia="ja-JP"/>
                              </w:rPr>
                              <w:t xml:space="preserve">. Mobile devices can allow to </w:t>
                            </w:r>
                            <w:r w:rsidRPr="006211E0">
                              <w:rPr>
                                <w:lang w:eastAsia="ja-JP"/>
                              </w:rPr>
                              <w:t>recogniz</w:t>
                            </w:r>
                            <w:r>
                              <w:rPr>
                                <w:lang w:eastAsia="ja-JP"/>
                              </w:rPr>
                              <w:t>ing</w:t>
                            </w:r>
                            <w:r w:rsidRPr="006211E0">
                              <w:rPr>
                                <w:lang w:eastAsia="ja-JP"/>
                              </w:rPr>
                              <w:t xml:space="preserve"> them easily</w:t>
                            </w:r>
                            <w:r>
                              <w:rPr>
                                <w:lang w:eastAsia="ja-JP"/>
                              </w:rPr>
                              <w:t>, despite conditions such as darkness, outdoor environments</w:t>
                            </w:r>
                            <w:r w:rsidRPr="006211E0">
                              <w:rPr>
                                <w:lang w:eastAsia="ja-JP"/>
                              </w:rPr>
                              <w:t>, dusty area</w:t>
                            </w:r>
                            <w:r>
                              <w:rPr>
                                <w:lang w:eastAsia="ja-JP"/>
                              </w:rPr>
                              <w:t>s, or places that are difficult to access</w:t>
                            </w:r>
                            <w:r w:rsidRPr="006211E0">
                              <w:rPr>
                                <w:lang w:eastAsia="ja-JP"/>
                              </w:rPr>
                              <w:t>. This technology is applied in water infrastructure management and maintenance practices to obtain optimal information for an operation on site</w:t>
                            </w:r>
                            <w:r>
                              <w:rPr>
                                <w:lang w:eastAsia="ja-JP"/>
                              </w:rPr>
                              <w:t>,</w:t>
                            </w:r>
                            <w:r w:rsidRPr="006211E0">
                              <w:rPr>
                                <w:lang w:eastAsia="ja-JP"/>
                              </w:rPr>
                              <w:t xml:space="preserve"> </w:t>
                            </w:r>
                            <w:r>
                              <w:rPr>
                                <w:lang w:eastAsia="ja-JP"/>
                              </w:rPr>
                              <w:t>linking</w:t>
                            </w:r>
                            <w:r w:rsidRPr="006211E0">
                              <w:rPr>
                                <w:lang w:eastAsia="ja-JP"/>
                              </w:rPr>
                              <w:t xml:space="preserve"> real images by simply pointing the camera of a smart device towards an </w:t>
                            </w:r>
                            <w:r>
                              <w:rPr>
                                <w:lang w:eastAsia="ja-JP"/>
                              </w:rPr>
                              <w:t>a</w:t>
                            </w:r>
                            <w:r w:rsidRPr="006211E0">
                              <w:rPr>
                                <w:lang w:eastAsia="ja-JP"/>
                              </w:rPr>
                              <w:t xml:space="preserve">ugmented </w:t>
                            </w:r>
                            <w:r>
                              <w:rPr>
                                <w:lang w:eastAsia="ja-JP"/>
                              </w:rPr>
                              <w:t>r</w:t>
                            </w:r>
                            <w:r w:rsidRPr="006211E0">
                              <w:rPr>
                                <w:lang w:eastAsia="ja-JP"/>
                              </w:rPr>
                              <w:t xml:space="preserve">eality marker. The appropriate information </w:t>
                            </w:r>
                            <w:r>
                              <w:rPr>
                                <w:lang w:eastAsia="ja-JP"/>
                              </w:rPr>
                              <w:t xml:space="preserve">can be adjusted to specific needs and job descriptions. </w:t>
                            </w:r>
                            <w:r w:rsidRPr="006211E0">
                              <w:rPr>
                                <w:lang w:eastAsia="ja-JP"/>
                              </w:rPr>
                              <w:t>For example, an inspection worker should see</w:t>
                            </w:r>
                            <w:r>
                              <w:rPr>
                                <w:lang w:eastAsia="ja-JP"/>
                              </w:rPr>
                              <w:t xml:space="preserve"> check</w:t>
                            </w:r>
                            <w:r w:rsidRPr="006211E0">
                              <w:rPr>
                                <w:lang w:eastAsia="ja-JP"/>
                              </w:rPr>
                              <w:t>points</w:t>
                            </w:r>
                            <w:r>
                              <w:rPr>
                                <w:lang w:eastAsia="ja-JP"/>
                              </w:rPr>
                              <w:t xml:space="preserve">, while </w:t>
                            </w:r>
                            <w:r w:rsidRPr="006211E0">
                              <w:rPr>
                                <w:lang w:eastAsia="ja-JP"/>
                              </w:rPr>
                              <w:t xml:space="preserve">a worker </w:t>
                            </w:r>
                            <w:r>
                              <w:rPr>
                                <w:lang w:eastAsia="ja-JP"/>
                              </w:rPr>
                              <w:t xml:space="preserve">conducting repairs </w:t>
                            </w:r>
                            <w:r w:rsidRPr="006211E0">
                              <w:rPr>
                                <w:lang w:eastAsia="ja-JP"/>
                              </w:rPr>
                              <w:t>should see maint</w:t>
                            </w:r>
                            <w:r>
                              <w:rPr>
                                <w:lang w:eastAsia="ja-JP"/>
                              </w:rPr>
                              <w:t>enance procedures</w:t>
                            </w:r>
                            <w:r w:rsidRPr="0058569E">
                              <w:rPr>
                                <w:szCs w:val="24"/>
                                <w:lang w:eastAsia="ja-JP"/>
                              </w:rPr>
                              <w:t xml:space="preserve">. </w:t>
                            </w:r>
                            <w:r w:rsidRPr="00AA26DC">
                              <w:rPr>
                                <w:szCs w:val="24"/>
                              </w:rPr>
                              <w:t xml:space="preserve">Augmented </w:t>
                            </w:r>
                            <w:r>
                              <w:rPr>
                                <w:szCs w:val="24"/>
                              </w:rPr>
                              <w:t>r</w:t>
                            </w:r>
                            <w:r w:rsidRPr="00AA26DC">
                              <w:rPr>
                                <w:szCs w:val="24"/>
                              </w:rPr>
                              <w:t xml:space="preserve">eality technology enables </w:t>
                            </w:r>
                            <w:r w:rsidRPr="00AA26DC">
                              <w:rPr>
                                <w:szCs w:val="24"/>
                                <w:lang w:eastAsia="ja-JP"/>
                              </w:rPr>
                              <w:t xml:space="preserve">more </w:t>
                            </w:r>
                            <w:r w:rsidRPr="00AA26DC">
                              <w:rPr>
                                <w:szCs w:val="24"/>
                              </w:rPr>
                              <w:t>efficient</w:t>
                            </w:r>
                            <w:r w:rsidRPr="00AA26DC">
                              <w:rPr>
                                <w:szCs w:val="24"/>
                                <w:lang w:eastAsia="ja-JP"/>
                              </w:rPr>
                              <w:t xml:space="preserve"> and higher</w:t>
                            </w:r>
                            <w:r w:rsidRPr="00AA26DC">
                              <w:rPr>
                                <w:szCs w:val="24"/>
                              </w:rPr>
                              <w:t xml:space="preserve"> </w:t>
                            </w:r>
                            <w:r w:rsidRPr="00AA26DC">
                              <w:rPr>
                                <w:szCs w:val="24"/>
                                <w:lang w:eastAsia="ja-JP"/>
                              </w:rPr>
                              <w:t xml:space="preserve">quality of maintenance </w:t>
                            </w:r>
                            <w:r w:rsidRPr="00AA26DC">
                              <w:rPr>
                                <w:szCs w:val="24"/>
                              </w:rPr>
                              <w:t>operations</w:t>
                            </w:r>
                            <w:r w:rsidRPr="00AA26DC">
                              <w:rPr>
                                <w:szCs w:val="24"/>
                                <w:lang w:eastAsia="ja-JP"/>
                              </w:rPr>
                              <w:t xml:space="preserve"> by prompt access to necessary information including procedures and veterans’ know-how via images and recorded sounds which allows a worker intuitive understanding of what he or she should do. Indeed, daily communication for water infrastructure management and maintenance practice was typically implemented by oral or on whiteboard and papers. </w:t>
                            </w:r>
                            <w:r>
                              <w:rPr>
                                <w:szCs w:val="24"/>
                                <w:lang w:eastAsia="ja-JP"/>
                              </w:rPr>
                              <w:t>This</w:t>
                            </w:r>
                            <w:r w:rsidRPr="00AA26DC">
                              <w:rPr>
                                <w:szCs w:val="24"/>
                                <w:lang w:eastAsia="ja-JP"/>
                              </w:rPr>
                              <w:t xml:space="preserve"> makes </w:t>
                            </w:r>
                            <w:r>
                              <w:rPr>
                                <w:szCs w:val="24"/>
                                <w:lang w:eastAsia="ja-JP"/>
                              </w:rPr>
                              <w:t xml:space="preserve">it </w:t>
                            </w:r>
                            <w:r w:rsidRPr="00AA26DC">
                              <w:rPr>
                                <w:szCs w:val="24"/>
                                <w:lang w:eastAsia="ja-JP"/>
                              </w:rPr>
                              <w:t>difficult to ensure accurate information and know-how sharing among workers and becomes a reason to decrease quality of maintenance.</w:t>
                            </w:r>
                            <w:r w:rsidRPr="00AA26DC" w:rsidDel="00495C8B">
                              <w:rPr>
                                <w:szCs w:val="24"/>
                              </w:rPr>
                              <w:t xml:space="preserve"> </w:t>
                            </w:r>
                          </w:p>
                          <w:p w14:paraId="24F52267" w14:textId="77777777" w:rsidR="00567192" w:rsidRDefault="00567192" w:rsidP="00AA26DC">
                            <w:pPr>
                              <w:jc w:val="center"/>
                              <w:rPr>
                                <w:lang w:eastAsia="ja-JP"/>
                              </w:rPr>
                            </w:pPr>
                            <w:r>
                              <w:rPr>
                                <w:noProof/>
                                <w:lang w:val="en-US" w:eastAsia="zh-CN"/>
                              </w:rPr>
                              <w:drawing>
                                <wp:inline distT="0" distB="0" distL="0" distR="0" wp14:anchorId="2C27F773" wp14:editId="144CD32B">
                                  <wp:extent cx="4600575" cy="1895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1895475"/>
                                          </a:xfrm>
                                          <a:prstGeom prst="rect">
                                            <a:avLst/>
                                          </a:prstGeom>
                                          <a:noFill/>
                                          <a:ln>
                                            <a:noFill/>
                                          </a:ln>
                                        </pic:spPr>
                                      </pic:pic>
                                    </a:graphicData>
                                  </a:graphic>
                                </wp:inline>
                              </w:drawing>
                            </w:r>
                          </w:p>
                          <w:p w14:paraId="23C50904" w14:textId="77777777" w:rsidR="00567192" w:rsidRDefault="00567192" w:rsidP="00AA26DC">
                            <w:pPr>
                              <w:jc w:val="center"/>
                              <w:rPr>
                                <w:lang w:eastAsia="ja-JP"/>
                              </w:rPr>
                            </w:pPr>
                          </w:p>
                          <w:p w14:paraId="6B358F2D" w14:textId="77777777" w:rsidR="00567192" w:rsidRPr="00BE5AF9" w:rsidRDefault="00567192" w:rsidP="00BE5AF9">
                            <w:pPr>
                              <w:pStyle w:val="Figurelegend"/>
                              <w:rPr>
                                <w:lang w:eastAsia="ja-JP"/>
                              </w:rPr>
                            </w:pPr>
                            <w:r>
                              <w:rPr>
                                <w:lang w:eastAsia="ja-JP"/>
                              </w:rPr>
                              <w:t>Source: Fujitsu (2014)</w:t>
                            </w:r>
                          </w:p>
                        </w:txbxContent>
                      </wps:txbx>
                      <wps:bodyPr rot="0" vert="horz" wrap="square" lIns="91440" tIns="91440" rIns="91440" bIns="91440" anchor="t" anchorCtr="0" upright="1">
                        <a:noAutofit/>
                      </wps:bodyPr>
                    </wps:wsp>
                  </a:graphicData>
                </a:graphic>
              </wp:inline>
            </w:drawing>
          </mc:Choice>
          <mc:Fallback>
            <w:pict>
              <v:shapetype w14:anchorId="745A7F9D" id="_x0000_t202" coordsize="21600,21600" o:spt="202" path="m,l,21600r21600,l21600,xe">
                <v:stroke joinstyle="miter"/>
                <v:path gradientshapeok="t" o:connecttype="rect"/>
              </v:shapetype>
              <v:shape id="Text Box 43" o:spid="_x0000_s1048" type="#_x0000_t202" style="width:438.75pt;height:4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" fillcolor="#dbe5f1 [660]" strokecolor="#365f91 [2404]">
                <v:stroke miterlimit="2"/>
                <v:textbox inset=",7.2pt,,7.2pt">
                  <w:txbxContent>
                    <w:p w14:paraId="4D03AF9E" w14:textId="77777777" w:rsidR="00567192" w:rsidRPr="006211E0" w:rsidRDefault="00567192" w:rsidP="00BF29D2">
                      <w:bookmarkStart w:id="77" w:name="_Toc400709414"/>
                      <w:r w:rsidRPr="006211E0">
                        <w:t>Box</w:t>
                      </w:r>
                      <w:r>
                        <w:t xml:space="preserve"> 1 –</w:t>
                      </w:r>
                      <w:r w:rsidRPr="006211E0">
                        <w:rPr>
                          <w:lang w:eastAsia="ja-JP"/>
                        </w:rPr>
                        <w:t xml:space="preserve"> Augmented Reality based Water Infrastructure Management</w:t>
                      </w:r>
                      <w:bookmarkEnd w:id="77"/>
                    </w:p>
                    <w:p w14:paraId="21751D63" w14:textId="24ADA19A" w:rsidR="00567192" w:rsidRDefault="00567192" w:rsidP="00BE5AF9">
                      <w:pPr>
                        <w:rPr>
                          <w:lang w:eastAsia="ja-JP"/>
                        </w:rPr>
                      </w:pPr>
                      <w:r w:rsidRPr="006211E0">
                        <w:rPr>
                          <w:lang w:eastAsia="ja-JP"/>
                        </w:rPr>
                        <w:t xml:space="preserve">Augmented </w:t>
                      </w:r>
                      <w:r>
                        <w:rPr>
                          <w:lang w:eastAsia="ja-JP"/>
                        </w:rPr>
                        <w:t>r</w:t>
                      </w:r>
                      <w:r w:rsidRPr="006211E0">
                        <w:rPr>
                          <w:lang w:eastAsia="ja-JP"/>
                        </w:rPr>
                        <w:t xml:space="preserve">eality (AR) is a technology that extends and enhances human awareness, by superimposing digital information acquired using ICT </w:t>
                      </w:r>
                      <w:r>
                        <w:rPr>
                          <w:lang w:eastAsia="ja-JP"/>
                        </w:rPr>
                        <w:t>i</w:t>
                      </w:r>
                      <w:r w:rsidRPr="006211E0">
                        <w:rPr>
                          <w:lang w:eastAsia="ja-JP"/>
                        </w:rPr>
                        <w:t>n real world information that humans obtain via sight and hearing. High</w:t>
                      </w:r>
                      <w:r>
                        <w:rPr>
                          <w:lang w:eastAsia="ja-JP"/>
                        </w:rPr>
                        <w:t>ly</w:t>
                      </w:r>
                      <w:r w:rsidRPr="006211E0">
                        <w:rPr>
                          <w:lang w:eastAsia="ja-JP"/>
                        </w:rPr>
                        <w:t xml:space="preserve"> recognizable </w:t>
                      </w:r>
                      <w:r>
                        <w:rPr>
                          <w:lang w:eastAsia="ja-JP"/>
                        </w:rPr>
                        <w:t>a</w:t>
                      </w:r>
                      <w:r w:rsidRPr="006211E0">
                        <w:rPr>
                          <w:lang w:eastAsia="ja-JP"/>
                        </w:rPr>
                        <w:t xml:space="preserve">ugmented </w:t>
                      </w:r>
                      <w:r>
                        <w:rPr>
                          <w:lang w:eastAsia="ja-JP"/>
                        </w:rPr>
                        <w:t>r</w:t>
                      </w:r>
                      <w:r w:rsidRPr="006211E0">
                        <w:rPr>
                          <w:lang w:eastAsia="ja-JP"/>
                        </w:rPr>
                        <w:t>eality markers are required for water infrastructure maintenance</w:t>
                      </w:r>
                      <w:r>
                        <w:rPr>
                          <w:lang w:eastAsia="ja-JP"/>
                        </w:rPr>
                        <w:t xml:space="preserve">. Mobile devices can allow to </w:t>
                      </w:r>
                      <w:r w:rsidRPr="006211E0">
                        <w:rPr>
                          <w:lang w:eastAsia="ja-JP"/>
                        </w:rPr>
                        <w:t>recogniz</w:t>
                      </w:r>
                      <w:r>
                        <w:rPr>
                          <w:lang w:eastAsia="ja-JP"/>
                        </w:rPr>
                        <w:t>ing</w:t>
                      </w:r>
                      <w:r w:rsidRPr="006211E0">
                        <w:rPr>
                          <w:lang w:eastAsia="ja-JP"/>
                        </w:rPr>
                        <w:t xml:space="preserve"> them easily</w:t>
                      </w:r>
                      <w:r>
                        <w:rPr>
                          <w:lang w:eastAsia="ja-JP"/>
                        </w:rPr>
                        <w:t>, despite conditions such as darkness, outdoor environments</w:t>
                      </w:r>
                      <w:r w:rsidRPr="006211E0">
                        <w:rPr>
                          <w:lang w:eastAsia="ja-JP"/>
                        </w:rPr>
                        <w:t>, dusty area</w:t>
                      </w:r>
                      <w:r>
                        <w:rPr>
                          <w:lang w:eastAsia="ja-JP"/>
                        </w:rPr>
                        <w:t>s, or places that are difficult to access</w:t>
                      </w:r>
                      <w:r w:rsidRPr="006211E0">
                        <w:rPr>
                          <w:lang w:eastAsia="ja-JP"/>
                        </w:rPr>
                        <w:t>. This technology is applied in water infrastructure management and maintenance practices to obtain optimal information for an operation on site</w:t>
                      </w:r>
                      <w:r>
                        <w:rPr>
                          <w:lang w:eastAsia="ja-JP"/>
                        </w:rPr>
                        <w:t>,</w:t>
                      </w:r>
                      <w:r w:rsidRPr="006211E0">
                        <w:rPr>
                          <w:lang w:eastAsia="ja-JP"/>
                        </w:rPr>
                        <w:t xml:space="preserve"> </w:t>
                      </w:r>
                      <w:r>
                        <w:rPr>
                          <w:lang w:eastAsia="ja-JP"/>
                        </w:rPr>
                        <w:t>linking</w:t>
                      </w:r>
                      <w:r w:rsidRPr="006211E0">
                        <w:rPr>
                          <w:lang w:eastAsia="ja-JP"/>
                        </w:rPr>
                        <w:t xml:space="preserve"> real images by simply pointing the camera of a smart device towards an </w:t>
                      </w:r>
                      <w:r>
                        <w:rPr>
                          <w:lang w:eastAsia="ja-JP"/>
                        </w:rPr>
                        <w:t>a</w:t>
                      </w:r>
                      <w:r w:rsidRPr="006211E0">
                        <w:rPr>
                          <w:lang w:eastAsia="ja-JP"/>
                        </w:rPr>
                        <w:t xml:space="preserve">ugmented </w:t>
                      </w:r>
                      <w:r>
                        <w:rPr>
                          <w:lang w:eastAsia="ja-JP"/>
                        </w:rPr>
                        <w:t>r</w:t>
                      </w:r>
                      <w:r w:rsidRPr="006211E0">
                        <w:rPr>
                          <w:lang w:eastAsia="ja-JP"/>
                        </w:rPr>
                        <w:t xml:space="preserve">eality marker. The appropriate information </w:t>
                      </w:r>
                      <w:r>
                        <w:rPr>
                          <w:lang w:eastAsia="ja-JP"/>
                        </w:rPr>
                        <w:t xml:space="preserve">can be adjusted to specific needs and job descriptions. </w:t>
                      </w:r>
                      <w:r w:rsidRPr="006211E0">
                        <w:rPr>
                          <w:lang w:eastAsia="ja-JP"/>
                        </w:rPr>
                        <w:t>For example, an inspection worker should see</w:t>
                      </w:r>
                      <w:r>
                        <w:rPr>
                          <w:lang w:eastAsia="ja-JP"/>
                        </w:rPr>
                        <w:t xml:space="preserve"> check</w:t>
                      </w:r>
                      <w:r w:rsidRPr="006211E0">
                        <w:rPr>
                          <w:lang w:eastAsia="ja-JP"/>
                        </w:rPr>
                        <w:t>points</w:t>
                      </w:r>
                      <w:r>
                        <w:rPr>
                          <w:lang w:eastAsia="ja-JP"/>
                        </w:rPr>
                        <w:t xml:space="preserve">, while </w:t>
                      </w:r>
                      <w:r w:rsidRPr="006211E0">
                        <w:rPr>
                          <w:lang w:eastAsia="ja-JP"/>
                        </w:rPr>
                        <w:t xml:space="preserve">a worker </w:t>
                      </w:r>
                      <w:r>
                        <w:rPr>
                          <w:lang w:eastAsia="ja-JP"/>
                        </w:rPr>
                        <w:t xml:space="preserve">conducting repairs </w:t>
                      </w:r>
                      <w:r w:rsidRPr="006211E0">
                        <w:rPr>
                          <w:lang w:eastAsia="ja-JP"/>
                        </w:rPr>
                        <w:t>should see maint</w:t>
                      </w:r>
                      <w:r>
                        <w:rPr>
                          <w:lang w:eastAsia="ja-JP"/>
                        </w:rPr>
                        <w:t>enance procedures</w:t>
                      </w:r>
                      <w:r w:rsidRPr="0058569E">
                        <w:rPr>
                          <w:szCs w:val="24"/>
                          <w:lang w:eastAsia="ja-JP"/>
                        </w:rPr>
                        <w:t xml:space="preserve">. </w:t>
                      </w:r>
                      <w:r w:rsidRPr="00AA26DC">
                        <w:rPr>
                          <w:szCs w:val="24"/>
                        </w:rPr>
                        <w:t xml:space="preserve">Augmented </w:t>
                      </w:r>
                      <w:r>
                        <w:rPr>
                          <w:szCs w:val="24"/>
                        </w:rPr>
                        <w:t>r</w:t>
                      </w:r>
                      <w:r w:rsidRPr="00AA26DC">
                        <w:rPr>
                          <w:szCs w:val="24"/>
                        </w:rPr>
                        <w:t xml:space="preserve">eality technology enables </w:t>
                      </w:r>
                      <w:r w:rsidRPr="00AA26DC">
                        <w:rPr>
                          <w:szCs w:val="24"/>
                          <w:lang w:eastAsia="ja-JP"/>
                        </w:rPr>
                        <w:t xml:space="preserve">more </w:t>
                      </w:r>
                      <w:r w:rsidRPr="00AA26DC">
                        <w:rPr>
                          <w:szCs w:val="24"/>
                        </w:rPr>
                        <w:t>efficient</w:t>
                      </w:r>
                      <w:r w:rsidRPr="00AA26DC">
                        <w:rPr>
                          <w:szCs w:val="24"/>
                          <w:lang w:eastAsia="ja-JP"/>
                        </w:rPr>
                        <w:t xml:space="preserve"> and higher</w:t>
                      </w:r>
                      <w:r w:rsidRPr="00AA26DC">
                        <w:rPr>
                          <w:szCs w:val="24"/>
                        </w:rPr>
                        <w:t xml:space="preserve"> </w:t>
                      </w:r>
                      <w:r w:rsidRPr="00AA26DC">
                        <w:rPr>
                          <w:szCs w:val="24"/>
                          <w:lang w:eastAsia="ja-JP"/>
                        </w:rPr>
                        <w:t xml:space="preserve">quality of maintenance </w:t>
                      </w:r>
                      <w:r w:rsidRPr="00AA26DC">
                        <w:rPr>
                          <w:szCs w:val="24"/>
                        </w:rPr>
                        <w:t>operations</w:t>
                      </w:r>
                      <w:r w:rsidRPr="00AA26DC">
                        <w:rPr>
                          <w:szCs w:val="24"/>
                          <w:lang w:eastAsia="ja-JP"/>
                        </w:rPr>
                        <w:t xml:space="preserve"> by prompt access to necessary information including procedures and veterans’ know-how via images and recorded sounds which allows a worker intuitive understanding of what he or she should do. Indeed, daily communication for water infrastructure management and maintenance practice was typically implemented by oral or on whiteboard and papers. </w:t>
                      </w:r>
                      <w:r>
                        <w:rPr>
                          <w:szCs w:val="24"/>
                          <w:lang w:eastAsia="ja-JP"/>
                        </w:rPr>
                        <w:t>This</w:t>
                      </w:r>
                      <w:r w:rsidRPr="00AA26DC">
                        <w:rPr>
                          <w:szCs w:val="24"/>
                          <w:lang w:eastAsia="ja-JP"/>
                        </w:rPr>
                        <w:t xml:space="preserve"> makes </w:t>
                      </w:r>
                      <w:r>
                        <w:rPr>
                          <w:szCs w:val="24"/>
                          <w:lang w:eastAsia="ja-JP"/>
                        </w:rPr>
                        <w:t xml:space="preserve">it </w:t>
                      </w:r>
                      <w:r w:rsidRPr="00AA26DC">
                        <w:rPr>
                          <w:szCs w:val="24"/>
                          <w:lang w:eastAsia="ja-JP"/>
                        </w:rPr>
                        <w:t>difficult to ensure accurate information and know-how sharing among workers and becomes a reason to decrease quality of maintenance.</w:t>
                      </w:r>
                      <w:r w:rsidRPr="00AA26DC" w:rsidDel="00495C8B">
                        <w:rPr>
                          <w:szCs w:val="24"/>
                        </w:rPr>
                        <w:t xml:space="preserve"> </w:t>
                      </w:r>
                    </w:p>
                    <w:p w14:paraId="24F52267" w14:textId="77777777" w:rsidR="00567192" w:rsidRDefault="00567192" w:rsidP="00AA26DC">
                      <w:pPr>
                        <w:jc w:val="center"/>
                        <w:rPr>
                          <w:lang w:eastAsia="ja-JP"/>
                        </w:rPr>
                      </w:pPr>
                      <w:r>
                        <w:rPr>
                          <w:noProof/>
                          <w:lang w:val="en-US" w:eastAsia="zh-CN"/>
                        </w:rPr>
                        <w:drawing>
                          <wp:inline distT="0" distB="0" distL="0" distR="0" wp14:anchorId="2C27F773" wp14:editId="144CD32B">
                            <wp:extent cx="4600575" cy="1895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1895475"/>
                                    </a:xfrm>
                                    <a:prstGeom prst="rect">
                                      <a:avLst/>
                                    </a:prstGeom>
                                    <a:noFill/>
                                    <a:ln>
                                      <a:noFill/>
                                    </a:ln>
                                  </pic:spPr>
                                </pic:pic>
                              </a:graphicData>
                            </a:graphic>
                          </wp:inline>
                        </w:drawing>
                      </w:r>
                    </w:p>
                    <w:p w14:paraId="23C50904" w14:textId="77777777" w:rsidR="00567192" w:rsidRDefault="00567192" w:rsidP="00AA26DC">
                      <w:pPr>
                        <w:jc w:val="center"/>
                        <w:rPr>
                          <w:lang w:eastAsia="ja-JP"/>
                        </w:rPr>
                      </w:pPr>
                    </w:p>
                    <w:p w14:paraId="6B358F2D" w14:textId="77777777" w:rsidR="00567192" w:rsidRPr="00BE5AF9" w:rsidRDefault="00567192" w:rsidP="00BE5AF9">
                      <w:pPr>
                        <w:pStyle w:val="Figurelegend"/>
                        <w:rPr>
                          <w:lang w:eastAsia="ja-JP"/>
                        </w:rPr>
                      </w:pPr>
                      <w:r>
                        <w:rPr>
                          <w:lang w:eastAsia="ja-JP"/>
                        </w:rPr>
                        <w:t>Source: Fujitsu (2014)</w:t>
                      </w:r>
                    </w:p>
                  </w:txbxContent>
                </v:textbox>
                <w10:anchorlock/>
              </v:shape>
            </w:pict>
          </mc:Fallback>
        </mc:AlternateContent>
      </w:r>
    </w:p>
    <w:p w14:paraId="7CBE289C" w14:textId="3CEC65A4" w:rsidR="00385BD2" w:rsidRPr="00BE5AF9" w:rsidRDefault="00385BD2" w:rsidP="00AE0424">
      <w:pPr>
        <w:pStyle w:val="HeadingTR1"/>
        <w:spacing w:after="240"/>
        <w:rPr>
          <w:highlight w:val="yellow"/>
          <w:u w:val="none"/>
        </w:rPr>
      </w:pPr>
      <w:bookmarkStart w:id="78" w:name="_Toc273632345"/>
      <w:bookmarkStart w:id="79" w:name="_Toc406501476"/>
      <w:r w:rsidRPr="00BE5AF9">
        <w:rPr>
          <w:u w:val="none"/>
        </w:rPr>
        <w:t>5</w:t>
      </w:r>
      <w:r w:rsidR="00AE0424">
        <w:rPr>
          <w:u w:val="none"/>
        </w:rPr>
        <w:tab/>
      </w:r>
      <w:r w:rsidRPr="00BE5AF9">
        <w:rPr>
          <w:u w:val="none"/>
        </w:rPr>
        <w:t xml:space="preserve">SWM </w:t>
      </w:r>
      <w:r w:rsidR="00023842">
        <w:rPr>
          <w:u w:val="none"/>
        </w:rPr>
        <w:t>i</w:t>
      </w:r>
      <w:r w:rsidRPr="00BE5AF9">
        <w:rPr>
          <w:u w:val="none"/>
        </w:rPr>
        <w:t xml:space="preserve">ntegration: Strengthening </w:t>
      </w:r>
      <w:r w:rsidR="00023842">
        <w:rPr>
          <w:u w:val="none"/>
        </w:rPr>
        <w:t>u</w:t>
      </w:r>
      <w:r w:rsidRPr="00BE5AF9">
        <w:rPr>
          <w:u w:val="none"/>
        </w:rPr>
        <w:t xml:space="preserve">rban </w:t>
      </w:r>
      <w:r w:rsidR="00023842">
        <w:rPr>
          <w:u w:val="none"/>
        </w:rPr>
        <w:t>w</w:t>
      </w:r>
      <w:r w:rsidRPr="00BE5AF9">
        <w:rPr>
          <w:u w:val="none"/>
        </w:rPr>
        <w:t xml:space="preserve">ater </w:t>
      </w:r>
      <w:r w:rsidR="00023842">
        <w:rPr>
          <w:u w:val="none"/>
        </w:rPr>
        <w:t>m</w:t>
      </w:r>
      <w:r w:rsidRPr="00BE5AF9">
        <w:rPr>
          <w:u w:val="none"/>
        </w:rPr>
        <w:t>anagement</w:t>
      </w:r>
      <w:bookmarkEnd w:id="78"/>
      <w:bookmarkEnd w:id="79"/>
    </w:p>
    <w:p w14:paraId="2628D59F" w14:textId="3C188BAA" w:rsidR="00385BD2" w:rsidRDefault="00385BD2" w:rsidP="00BE5AF9">
      <w:r>
        <w:t>V</w:t>
      </w:r>
      <w:r w:rsidRPr="00784F59">
        <w:t>arious smart water management initiatives are driving i</w:t>
      </w:r>
      <w:r>
        <w:t>nnovation</w:t>
      </w:r>
      <w:r w:rsidRPr="00784F59">
        <w:t xml:space="preserve"> and creating solutions </w:t>
      </w:r>
      <w:r>
        <w:t>at</w:t>
      </w:r>
      <w:r w:rsidRPr="00784F59">
        <w:t xml:space="preserve"> different scales</w:t>
      </w:r>
      <w:r w:rsidRPr="00F46E0D">
        <w:t xml:space="preserve"> </w:t>
      </w:r>
      <w:r w:rsidRPr="00784F59">
        <w:t xml:space="preserve">worldwide. </w:t>
      </w:r>
      <w:r>
        <w:t>Within urban contexts, emerging initiatives involve smart grid integration, web</w:t>
      </w:r>
      <w:r w:rsidR="00023842">
        <w:t>-</w:t>
      </w:r>
      <w:r>
        <w:t>based communication, urban water management tools, models and systems, among others. The</w:t>
      </w:r>
      <w:r w:rsidRPr="00784F59">
        <w:t xml:space="preserve"> examples </w:t>
      </w:r>
      <w:r>
        <w:t>presented in this section are meant to provide a snapshot of some of the initiatives related to u</w:t>
      </w:r>
      <w:r w:rsidRPr="00F46E0D">
        <w:t xml:space="preserve">rban </w:t>
      </w:r>
      <w:r>
        <w:t>w</w:t>
      </w:r>
      <w:r w:rsidRPr="00F46E0D">
        <w:t xml:space="preserve">ater </w:t>
      </w:r>
      <w:r>
        <w:t>m</w:t>
      </w:r>
      <w:r w:rsidRPr="00F46E0D">
        <w:t>anagement</w:t>
      </w:r>
      <w:r>
        <w:t>, u</w:t>
      </w:r>
      <w:r w:rsidRPr="00F46E0D">
        <w:t xml:space="preserve">rban </w:t>
      </w:r>
      <w:r>
        <w:t>w</w:t>
      </w:r>
      <w:r w:rsidRPr="00F46E0D">
        <w:t xml:space="preserve">astewater </w:t>
      </w:r>
      <w:r>
        <w:t>m</w:t>
      </w:r>
      <w:r w:rsidRPr="00F46E0D">
        <w:t>anagement</w:t>
      </w:r>
      <w:r>
        <w:t xml:space="preserve">, and urban flood management issues, all of which are of vital importance </w:t>
      </w:r>
      <w:r w:rsidR="00023842">
        <w:t>to</w:t>
      </w:r>
      <w:r>
        <w:t xml:space="preserve"> the effective functioning of SSC. </w:t>
      </w:r>
    </w:p>
    <w:p w14:paraId="0797EC70" w14:textId="30E2381C" w:rsidR="00385BD2" w:rsidRPr="00B47E66" w:rsidRDefault="00385BD2" w:rsidP="00BE5AF9">
      <w:pPr>
        <w:pStyle w:val="Heading2"/>
      </w:pPr>
      <w:bookmarkStart w:id="80" w:name="_Toc273632346"/>
      <w:bookmarkStart w:id="81" w:name="_Toc406501477"/>
      <w:r>
        <w:t>5</w:t>
      </w:r>
      <w:r w:rsidRPr="00B47E66">
        <w:t>.1</w:t>
      </w:r>
      <w:r w:rsidR="00BE5AF9">
        <w:tab/>
      </w:r>
      <w:r w:rsidRPr="00B47E66">
        <w:t xml:space="preserve">Intelligent </w:t>
      </w:r>
      <w:r w:rsidR="00023842">
        <w:t>s</w:t>
      </w:r>
      <w:r w:rsidRPr="00B47E66">
        <w:t xml:space="preserve">olutions in </w:t>
      </w:r>
      <w:r w:rsidR="00023842">
        <w:t>u</w:t>
      </w:r>
      <w:r w:rsidRPr="00B47E66">
        <w:t xml:space="preserve">rban </w:t>
      </w:r>
      <w:r w:rsidR="00023842">
        <w:t>w</w:t>
      </w:r>
      <w:r w:rsidRPr="00B47E66">
        <w:t xml:space="preserve">ater </w:t>
      </w:r>
      <w:r w:rsidR="00023842">
        <w:t>m</w:t>
      </w:r>
      <w:r w:rsidRPr="00B47E66">
        <w:t>anagement</w:t>
      </w:r>
      <w:bookmarkEnd w:id="80"/>
      <w:bookmarkEnd w:id="81"/>
    </w:p>
    <w:p w14:paraId="1A2AE8CF" w14:textId="1CEC557C" w:rsidR="007E359B" w:rsidRDefault="007E359B" w:rsidP="007E359B">
      <w:pPr>
        <w:pStyle w:val="Heading3"/>
        <w:numPr>
          <w:ilvl w:val="0"/>
          <w:numId w:val="4"/>
        </w:numPr>
        <w:tabs>
          <w:tab w:val="clear" w:pos="794"/>
          <w:tab w:val="clear" w:pos="1191"/>
          <w:tab w:val="clear" w:pos="1588"/>
          <w:tab w:val="clear" w:pos="1985"/>
        </w:tabs>
        <w:overflowPunct/>
        <w:autoSpaceDE/>
        <w:autoSpaceDN/>
        <w:adjustRightInd/>
        <w:spacing w:before="0"/>
        <w:jc w:val="left"/>
        <w:textAlignment w:val="auto"/>
        <w:rPr>
          <w:shd w:val="clear" w:color="auto" w:fill="FFFFFF"/>
        </w:rPr>
      </w:pPr>
      <w:bookmarkStart w:id="82" w:name="_Toc273632347"/>
      <w:r>
        <w:rPr>
          <w:shd w:val="clear" w:color="auto" w:fill="FFFFFF"/>
        </w:rPr>
        <w:t>Aquadapt</w:t>
      </w:r>
    </w:p>
    <w:p w14:paraId="2CA895C6" w14:textId="3BFD0617" w:rsidR="007E359B" w:rsidRDefault="007E359B" w:rsidP="007E359B">
      <w:r>
        <w:t>Aquadapt software integrates with existing management systems to help utilities make operating decisions that reduce energy consumption (</w:t>
      </w:r>
      <w:r w:rsidR="001310CF">
        <w:t>i.e.</w:t>
      </w:r>
      <w:r>
        <w:t xml:space="preserve"> water pumps) typically one of their highest costs after </w:t>
      </w:r>
      <w:r>
        <w:lastRenderedPageBreak/>
        <w:t>personnel. Aquadapt also contributes to improve water quality and greater consistency of operations. This software is used in water utilities in North America, the United Kingdom, Korea and Australia.</w:t>
      </w:r>
    </w:p>
    <w:p w14:paraId="7EBC5195" w14:textId="77777777" w:rsidR="007E359B" w:rsidRPr="00926D4B" w:rsidRDefault="007E359B" w:rsidP="00926D4B"/>
    <w:p w14:paraId="6A563696" w14:textId="77777777"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0"/>
        <w:jc w:val="left"/>
        <w:textAlignment w:val="auto"/>
        <w:rPr>
          <w:shd w:val="clear" w:color="auto" w:fill="FFFFFF"/>
        </w:rPr>
      </w:pPr>
      <w:r>
        <w:rPr>
          <w:shd w:val="clear" w:color="auto" w:fill="FFFFFF"/>
        </w:rPr>
        <w:t>Australian Water Resources Information System</w:t>
      </w:r>
      <w:bookmarkEnd w:id="82"/>
    </w:p>
    <w:p w14:paraId="087917A6" w14:textId="718F6369" w:rsidR="00385BD2" w:rsidRDefault="00385BD2" w:rsidP="002800C6">
      <w:r>
        <w:t>The Australian Bureau of Metrology is currently building the Australian Water Resources Information System (AWRIS) as a tool to manage and display data from more than 200 organi</w:t>
      </w:r>
      <w:r w:rsidR="000576DB">
        <w:t>z</w:t>
      </w:r>
      <w:r>
        <w:t xml:space="preserve">ations across the nation since it became responsible for delivering water information for Australia. The information system is intended to be </w:t>
      </w:r>
      <w:r w:rsidR="000576DB">
        <w:t xml:space="preserve">a </w:t>
      </w:r>
      <w:r>
        <w:t>secure repository for water data and a means to deliver high quality water information to the public. Through data standardization, integration and organization</w:t>
      </w:r>
      <w:r w:rsidR="000576DB">
        <w:t>,</w:t>
      </w:r>
      <w:r>
        <w:t xml:space="preserve"> AWRIS will lead to improvements in the quality and efficiency of Australia</w:t>
      </w:r>
      <w:r w:rsidR="00305A7A">
        <w:t>'</w:t>
      </w:r>
      <w:r>
        <w:t xml:space="preserve">s water management and policy decision-making. The system is illustrated in Figure 12. </w:t>
      </w:r>
    </w:p>
    <w:p w14:paraId="288CF826" w14:textId="77777777" w:rsidR="00385BD2" w:rsidRDefault="00385BD2" w:rsidP="00BE5AF9">
      <w:pPr>
        <w:pStyle w:val="Figure"/>
      </w:pPr>
      <w:r>
        <w:rPr>
          <w:noProof/>
          <w:lang w:val="en-US" w:eastAsia="zh-CN"/>
        </w:rPr>
        <w:drawing>
          <wp:inline distT="0" distB="0" distL="0" distR="0" wp14:anchorId="4C4779BC" wp14:editId="6D160A0B">
            <wp:extent cx="5524500" cy="2316480"/>
            <wp:effectExtent l="0" t="0" r="0" b="7620"/>
            <wp:docPr id="13" name="图片框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0" cy="2316480"/>
                    </a:xfrm>
                    <a:prstGeom prst="rect">
                      <a:avLst/>
                    </a:prstGeom>
                    <a:noFill/>
                    <a:ln>
                      <a:noFill/>
                    </a:ln>
                  </pic:spPr>
                </pic:pic>
              </a:graphicData>
            </a:graphic>
          </wp:inline>
        </w:drawing>
      </w:r>
    </w:p>
    <w:p w14:paraId="61DBE599" w14:textId="4F21BB9F" w:rsidR="000576DB" w:rsidRPr="00794351" w:rsidRDefault="000576DB" w:rsidP="000576DB">
      <w:pPr>
        <w:pStyle w:val="Figurelegend"/>
      </w:pPr>
      <w:bookmarkStart w:id="83" w:name="_Toc400709415"/>
      <w:r w:rsidRPr="006D5AE5">
        <w:t>Source: Australian Government, Bureau of Meteorology, (2014)</w:t>
      </w:r>
      <w:r>
        <w:t>.</w:t>
      </w:r>
      <w:r w:rsidRPr="006D5AE5">
        <w:rPr>
          <w:rStyle w:val="EndnoteReference"/>
        </w:rPr>
        <w:endnoteReference w:id="34"/>
      </w:r>
    </w:p>
    <w:p w14:paraId="4318902A" w14:textId="24E599CC" w:rsidR="00BE5AF9" w:rsidRDefault="00385BD2" w:rsidP="00BE5AF9">
      <w:pPr>
        <w:pStyle w:val="FigureNoTitle"/>
      </w:pPr>
      <w:bookmarkStart w:id="84" w:name="_Toc406503464"/>
      <w:r w:rsidRPr="006D5AE5">
        <w:t>Figure</w:t>
      </w:r>
      <w:r>
        <w:t xml:space="preserve"> </w:t>
      </w:r>
      <w:r w:rsidRPr="006D5AE5">
        <w:t>1</w:t>
      </w:r>
      <w:r>
        <w:t>2</w:t>
      </w:r>
      <w:r w:rsidR="00BE5AF9">
        <w:t xml:space="preserve"> – </w:t>
      </w:r>
      <w:r w:rsidRPr="006D5AE5">
        <w:t xml:space="preserve">The AWRIS </w:t>
      </w:r>
      <w:r w:rsidR="000576DB">
        <w:t>s</w:t>
      </w:r>
      <w:r w:rsidRPr="006D5AE5">
        <w:t>ystem</w:t>
      </w:r>
      <w:bookmarkEnd w:id="83"/>
      <w:bookmarkEnd w:id="84"/>
    </w:p>
    <w:p w14:paraId="06954EDB" w14:textId="77777777" w:rsidR="00385BD2" w:rsidRDefault="00385BD2" w:rsidP="00BE5AF9">
      <w:pPr>
        <w:rPr>
          <w:rStyle w:val="Hyperlink"/>
        </w:rPr>
      </w:pPr>
      <w:r w:rsidRPr="00794351">
        <w:t xml:space="preserve">Further information about this solution is available at: </w:t>
      </w:r>
      <w:hyperlink r:id="rId30" w:history="1">
        <w:r w:rsidRPr="00794351">
          <w:rPr>
            <w:rStyle w:val="Hyperlink"/>
          </w:rPr>
          <w:t>http://www.bom.gov.au/water/about/wip/awris.shtml</w:t>
        </w:r>
      </w:hyperlink>
    </w:p>
    <w:p w14:paraId="72FBC945" w14:textId="77777777" w:rsidR="00B57735" w:rsidRDefault="00B57735" w:rsidP="00BE5AF9"/>
    <w:p w14:paraId="01834E41" w14:textId="450BDBCB" w:rsidR="00B57735" w:rsidRDefault="00B57735" w:rsidP="00926D4B">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rStyle w:val="Hyperlink"/>
        </w:rPr>
      </w:pPr>
      <w:r w:rsidRPr="00926D4B">
        <w:rPr>
          <w:shd w:val="clear" w:color="auto" w:fill="FFFFFF"/>
        </w:rPr>
        <w:t>AQUADVANCED an innovative IT solution</w:t>
      </w:r>
    </w:p>
    <w:p w14:paraId="255DC871" w14:textId="205126EC" w:rsidR="00B57735" w:rsidRDefault="00B57735" w:rsidP="00BE5AF9">
      <w:r>
        <w:t>AQU</w:t>
      </w:r>
      <w:r w:rsidRPr="00B57735">
        <w:t>ADVANCED helps water operators to reduce operational costs, control water quality, and save water and energy. Its intuitive and modular interface gives operators a comprehensive view of the water network performance in real time, and enables them to efficiently manage their distribution networks. AQUADVANCED makes complex data actionable by gathering and analysing all the data coming from GIS, SCADA, sensors, data historian, workforce management, customer relation management in one single platform and turning it into a simple decision-making tool. More precisely, AQUADVANCED easily manages sectors by monitoring flows, pressure, water quality, and energy. It offers advanced event management (leaks detection, pressure level drops) in order to identify abnormal events and their causes, locate them accurately and monitor their resolution. The software analyses hydraulic behaviour in order to anticipate failure risks and simulate the impact of interventions. It also continuously monitors water quality throughout the water distribution network, as well as energy performance and provides optimal energy operating strategies.</w:t>
      </w:r>
    </w:p>
    <w:p w14:paraId="0314EDC6" w14:textId="77777777" w:rsidR="00945A2C" w:rsidRDefault="00945A2C" w:rsidP="00BE5AF9"/>
    <w:p w14:paraId="54F2752F" w14:textId="77777777" w:rsidR="00945A2C" w:rsidRDefault="00945A2C" w:rsidP="00BE5AF9"/>
    <w:p w14:paraId="74866503" w14:textId="39C5F7AF" w:rsidR="00945A2C" w:rsidRDefault="00951F44" w:rsidP="00FE27E6">
      <w:pPr>
        <w:pStyle w:val="Figure"/>
      </w:pPr>
      <w:r w:rsidRPr="00951F44">
        <w:rPr>
          <w:noProof/>
          <w:lang w:val="en-US" w:eastAsia="zh-CN"/>
        </w:rPr>
        <w:lastRenderedPageBreak/>
        <w:drawing>
          <wp:anchor distT="0" distB="0" distL="114300" distR="114300" simplePos="0" relativeHeight="251682304" behindDoc="0" locked="0" layoutInCell="1" allowOverlap="1" wp14:anchorId="6E261C57" wp14:editId="0AB57E85">
            <wp:simplePos x="0" y="0"/>
            <wp:positionH relativeFrom="column">
              <wp:posOffset>4281156</wp:posOffset>
            </wp:positionH>
            <wp:positionV relativeFrom="paragraph">
              <wp:posOffset>53030</wp:posOffset>
            </wp:positionV>
            <wp:extent cx="1733550" cy="1155700"/>
            <wp:effectExtent l="0" t="38100" r="0" b="463550"/>
            <wp:wrapNone/>
            <wp:docPr id="69" name="Picture 9" descr="D:\Mes Documents\SMART WATER &amp; ENERGIE\Aquadvanced\Maquette AQD\23 250612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Mes Documents\SMART WATER &amp; ENERGIE\Aquadvanced\Maquette AQD\23 250612 Report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951F44">
        <w:rPr>
          <w:noProof/>
          <w:lang w:val="en-US" w:eastAsia="zh-CN"/>
        </w:rPr>
        <w:drawing>
          <wp:anchor distT="0" distB="0" distL="114300" distR="114300" simplePos="0" relativeHeight="251681280" behindDoc="0" locked="0" layoutInCell="1" allowOverlap="1" wp14:anchorId="450DFE87" wp14:editId="5B516312">
            <wp:simplePos x="0" y="0"/>
            <wp:positionH relativeFrom="column">
              <wp:posOffset>2280581</wp:posOffset>
            </wp:positionH>
            <wp:positionV relativeFrom="paragraph">
              <wp:posOffset>45085</wp:posOffset>
            </wp:positionV>
            <wp:extent cx="1746250" cy="1163955"/>
            <wp:effectExtent l="0" t="38100" r="0" b="455295"/>
            <wp:wrapNone/>
            <wp:docPr id="68" name="Picture 2" descr="D:\Mes Documents\SMART WATER &amp; ENERGIE\Aquadvanced\Maquette AQD\18 250612 Events-event 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Mes Documents\SMART WATER &amp; ENERGIE\Aquadvanced\Maquette AQD\18 250612 Events-event select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6250" cy="11639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951F44">
        <w:rPr>
          <w:noProof/>
          <w:lang w:val="en-US" w:eastAsia="zh-CN"/>
        </w:rPr>
        <w:drawing>
          <wp:anchor distT="0" distB="0" distL="114300" distR="114300" simplePos="0" relativeHeight="251680256" behindDoc="0" locked="0" layoutInCell="1" allowOverlap="1" wp14:anchorId="277E87EC" wp14:editId="7ABBBC81">
            <wp:simplePos x="0" y="0"/>
            <wp:positionH relativeFrom="margin">
              <wp:align>left</wp:align>
            </wp:positionH>
            <wp:positionV relativeFrom="paragraph">
              <wp:posOffset>-5405</wp:posOffset>
            </wp:positionV>
            <wp:extent cx="2225040" cy="1111885"/>
            <wp:effectExtent l="0" t="57150" r="0" b="431165"/>
            <wp:wrapNone/>
            <wp:docPr id="15" name="Picture 4" descr="D:\Mes Documents\SMART WATER &amp; ENERGIE\Aquadvanced\Maquette AQD\06 250612 Monitor - naviga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Mes Documents\SMART WATER &amp; ENERGIE\Aquadvanced\Maquette AQD\06 250612 Monitor - navigation 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5040" cy="11118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1DC67F7C" w14:textId="77777777" w:rsidR="00951F44" w:rsidRDefault="00951F44" w:rsidP="00BE5AF9"/>
    <w:p w14:paraId="63156D2B" w14:textId="77777777" w:rsidR="00951F44" w:rsidRDefault="00951F44" w:rsidP="00BE5AF9"/>
    <w:p w14:paraId="480A0282" w14:textId="77777777" w:rsidR="00951F44" w:rsidRDefault="00951F44" w:rsidP="00BE5AF9"/>
    <w:p w14:paraId="430F00AE" w14:textId="77777777" w:rsidR="00951F44" w:rsidRDefault="00951F44" w:rsidP="00BE5AF9"/>
    <w:p w14:paraId="3199E9AE" w14:textId="77777777" w:rsidR="00951F44" w:rsidRDefault="00951F44" w:rsidP="00BE5AF9"/>
    <w:p w14:paraId="62DE2C3C" w14:textId="6011D22F" w:rsidR="00945A2C" w:rsidRPr="00FE27E6" w:rsidRDefault="00FE27E6" w:rsidP="00FE27E6">
      <w:pPr>
        <w:pStyle w:val="FigureNoTitle"/>
      </w:pPr>
      <w:bookmarkStart w:id="85" w:name="_Toc406503465"/>
      <w:r w:rsidRPr="00FE27E6">
        <w:t>Figure 1</w:t>
      </w:r>
      <w:r>
        <w:t>3</w:t>
      </w:r>
      <w:r w:rsidR="00945A2C" w:rsidRPr="00FE27E6">
        <w:t xml:space="preserve"> – Screenshots of AQUADVANCED interfaces</w:t>
      </w:r>
      <w:bookmarkEnd w:id="85"/>
    </w:p>
    <w:p w14:paraId="0053D54A" w14:textId="77777777" w:rsidR="00945A2C" w:rsidRPr="00794351" w:rsidRDefault="00945A2C" w:rsidP="00BE5AF9"/>
    <w:p w14:paraId="28FEE11B" w14:textId="1749FB42"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shd w:val="clear" w:color="auto" w:fill="FFFFFF"/>
        </w:rPr>
      </w:pPr>
      <w:bookmarkStart w:id="86" w:name="_Toc273632348"/>
      <w:r>
        <w:rPr>
          <w:shd w:val="clear" w:color="auto" w:fill="FFFFFF"/>
        </w:rPr>
        <w:t xml:space="preserve">EU UrbanWater </w:t>
      </w:r>
      <w:r w:rsidR="00874083">
        <w:rPr>
          <w:shd w:val="clear" w:color="auto" w:fill="FFFFFF"/>
        </w:rPr>
        <w:t>p</w:t>
      </w:r>
      <w:r>
        <w:rPr>
          <w:shd w:val="clear" w:color="auto" w:fill="FFFFFF"/>
        </w:rPr>
        <w:t>roject</w:t>
      </w:r>
      <w:bookmarkEnd w:id="86"/>
    </w:p>
    <w:p w14:paraId="550E8F77" w14:textId="0C38C5C8" w:rsidR="00385BD2" w:rsidRDefault="00385BD2" w:rsidP="00BE5AF9">
      <w:r>
        <w:t>UrbanWater is a collaborative ICT project co-funded under the 7th Framework Programme of the European Commission. The project is expected to be completed in 2015. It seeks to create an intelligent web-based urban water management system for effective urban water management. The platform will incorporate advanced metering solutions and real-time consumption data to equip water utilities with the information necessary for proper decision</w:t>
      </w:r>
      <w:r w:rsidR="00874083">
        <w:t>-</w:t>
      </w:r>
      <w:r>
        <w:t xml:space="preserve">making. </w:t>
      </w:r>
    </w:p>
    <w:p w14:paraId="2AA2AD16" w14:textId="2396530F" w:rsidR="00385BD2" w:rsidRDefault="00385BD2" w:rsidP="00874083">
      <w:r>
        <w:t xml:space="preserve">By integrating water availability estimations based on weather prediction and surface water reserves data, demand estimations based on household consumption data and consumption patterns and models, the water distribution network data, as well as automatic billing capabilities including adaptive pricing and customer engagement tools and using secure and cloud-based data management, both utilities and customers alike will be </w:t>
      </w:r>
      <w:r w:rsidR="00874083">
        <w:t xml:space="preserve">able </w:t>
      </w:r>
      <w:r>
        <w:t>to obtain the right information to effect change in consumption patterns in urban areas.</w:t>
      </w:r>
    </w:p>
    <w:p w14:paraId="3DD6EB33" w14:textId="77777777" w:rsidR="00385BD2" w:rsidRPr="00794351" w:rsidRDefault="00385BD2" w:rsidP="00BE5AF9">
      <w:r>
        <w:t xml:space="preserve">Further information about this initiative is available at: </w:t>
      </w:r>
      <w:hyperlink r:id="rId34" w:history="1">
        <w:r>
          <w:rPr>
            <w:rStyle w:val="Hyperlink"/>
          </w:rPr>
          <w:t>http://urbanwater-ict.eu/the-solution-2/</w:t>
        </w:r>
      </w:hyperlink>
    </w:p>
    <w:p w14:paraId="7909E4EE" w14:textId="4CFE48EF" w:rsidR="00385BD2" w:rsidRDefault="00385BD2" w:rsidP="00385BD2">
      <w:pPr>
        <w:pStyle w:val="Heading3"/>
        <w:numPr>
          <w:ilvl w:val="0"/>
          <w:numId w:val="4"/>
        </w:numPr>
        <w:tabs>
          <w:tab w:val="clear" w:pos="794"/>
          <w:tab w:val="clear" w:pos="1191"/>
          <w:tab w:val="clear" w:pos="1588"/>
          <w:tab w:val="clear" w:pos="1985"/>
        </w:tabs>
        <w:overflowPunct/>
        <w:autoSpaceDE/>
        <w:autoSpaceDN/>
        <w:adjustRightInd/>
        <w:spacing w:before="200" w:line="276" w:lineRule="auto"/>
        <w:jc w:val="left"/>
        <w:textAlignment w:val="auto"/>
        <w:rPr>
          <w:shd w:val="clear" w:color="auto" w:fill="FFFFFF"/>
        </w:rPr>
      </w:pPr>
      <w:bookmarkStart w:id="87" w:name="_Toc273632349"/>
      <w:r>
        <w:rPr>
          <w:shd w:val="clear" w:color="auto" w:fill="FFFFFF"/>
        </w:rPr>
        <w:t xml:space="preserve">Improvements in </w:t>
      </w:r>
      <w:r w:rsidR="00874083">
        <w:rPr>
          <w:shd w:val="clear" w:color="auto" w:fill="FFFFFF"/>
        </w:rPr>
        <w:t>p</w:t>
      </w:r>
      <w:r>
        <w:rPr>
          <w:shd w:val="clear" w:color="auto" w:fill="FFFFFF"/>
        </w:rPr>
        <w:t xml:space="preserve">ipe </w:t>
      </w:r>
      <w:r w:rsidR="00874083">
        <w:rPr>
          <w:shd w:val="clear" w:color="auto" w:fill="FFFFFF"/>
        </w:rPr>
        <w:t>s</w:t>
      </w:r>
      <w:r>
        <w:rPr>
          <w:shd w:val="clear" w:color="auto" w:fill="FFFFFF"/>
        </w:rPr>
        <w:t>canning</w:t>
      </w:r>
      <w:bookmarkEnd w:id="87"/>
    </w:p>
    <w:p w14:paraId="0BA083C3" w14:textId="55ED3D58" w:rsidR="00385BD2" w:rsidRDefault="00385BD2" w:rsidP="00C149C4">
      <w:pPr>
        <w:rPr>
          <w:rStyle w:val="apple-converted-space"/>
          <w:rFonts w:ascii="Cambria" w:hAnsi="Cambria"/>
          <w:b/>
          <w:bCs/>
          <w:i/>
          <w:color w:val="4F81BD"/>
        </w:rPr>
      </w:pPr>
      <w:r>
        <w:rPr>
          <w:rStyle w:val="apple-converted-space"/>
          <w:color w:val="000000"/>
          <w:shd w:val="clear" w:color="auto" w:fill="FFFFFF"/>
        </w:rPr>
        <w:t xml:space="preserve">Breivoll Inspection Technologies (BIT) is a Norwegian </w:t>
      </w:r>
      <w:r w:rsidR="00C149C4">
        <w:rPr>
          <w:rStyle w:val="apple-converted-space"/>
          <w:color w:val="000000"/>
          <w:shd w:val="clear" w:color="auto" w:fill="FFFFFF"/>
        </w:rPr>
        <w:t xml:space="preserve">Small-Medium Enterprise </w:t>
      </w:r>
      <w:r w:rsidR="00874083">
        <w:rPr>
          <w:rStyle w:val="apple-converted-space"/>
          <w:color w:val="000000"/>
          <w:shd w:val="clear" w:color="auto" w:fill="FFFFFF"/>
        </w:rPr>
        <w:t>(</w:t>
      </w:r>
      <w:r>
        <w:rPr>
          <w:rStyle w:val="apple-converted-space"/>
          <w:color w:val="000000"/>
          <w:shd w:val="clear" w:color="auto" w:fill="FFFFFF"/>
        </w:rPr>
        <w:t>SME</w:t>
      </w:r>
      <w:r w:rsidR="00874083">
        <w:rPr>
          <w:rStyle w:val="apple-converted-space"/>
          <w:color w:val="000000"/>
          <w:shd w:val="clear" w:color="auto" w:fill="FFFFFF"/>
        </w:rPr>
        <w:t>)</w:t>
      </w:r>
      <w:r>
        <w:rPr>
          <w:rStyle w:val="apple-converted-space"/>
          <w:color w:val="000000"/>
          <w:shd w:val="clear" w:color="auto" w:fill="FFFFFF"/>
        </w:rPr>
        <w:t xml:space="preserve"> and provider of condition water pipe assessment technology. BIT has developed pipe scanners and a </w:t>
      </w:r>
      <w:r w:rsidR="00874083" w:rsidRPr="00433652">
        <w:rPr>
          <w:rStyle w:val="apple-converted-space"/>
          <w:color w:val="000000"/>
          <w:shd w:val="clear" w:color="auto" w:fill="FFFFFF"/>
        </w:rPr>
        <w:t>p</w:t>
      </w:r>
      <w:r w:rsidRPr="00433652">
        <w:rPr>
          <w:rStyle w:val="apple-converted-space"/>
          <w:color w:val="000000"/>
          <w:shd w:val="clear" w:color="auto" w:fill="FFFFFF"/>
        </w:rPr>
        <w:t xml:space="preserve">ipeline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nalysis and </w:t>
      </w:r>
      <w:r w:rsidR="00874083" w:rsidRPr="006C5087">
        <w:rPr>
          <w:rStyle w:val="apple-converted-space"/>
          <w:color w:val="000000"/>
          <w:shd w:val="clear" w:color="auto" w:fill="FFFFFF"/>
        </w:rPr>
        <w:t>r</w:t>
      </w:r>
      <w:r w:rsidRPr="006C5087">
        <w:rPr>
          <w:rStyle w:val="apple-converted-space"/>
          <w:color w:val="000000"/>
          <w:shd w:val="clear" w:color="auto" w:fill="FFFFFF"/>
        </w:rPr>
        <w:t xml:space="preserve">eporting </w:t>
      </w:r>
      <w:r w:rsidR="00874083" w:rsidRPr="006C5087">
        <w:rPr>
          <w:rStyle w:val="apple-converted-space"/>
          <w:color w:val="000000"/>
          <w:shd w:val="clear" w:color="auto" w:fill="FFFFFF"/>
        </w:rPr>
        <w:t>s</w:t>
      </w:r>
      <w:r w:rsidRPr="006C5087">
        <w:rPr>
          <w:rStyle w:val="apple-converted-space"/>
          <w:color w:val="000000"/>
          <w:shd w:val="clear" w:color="auto" w:fill="FFFFFF"/>
        </w:rPr>
        <w:t>ystem (PARS</w:t>
      </w:r>
      <w:r w:rsidRPr="00433652">
        <w:rPr>
          <w:rStyle w:val="apple-converted-space"/>
          <w:color w:val="000000"/>
          <w:shd w:val="clear" w:color="auto" w:fill="FFFFFF"/>
        </w:rPr>
        <w:t xml:space="preserve">) for the assessment of urban pipe systems. The </w:t>
      </w:r>
      <w:r w:rsidR="00874083" w:rsidRPr="00433652">
        <w:rPr>
          <w:rStyle w:val="apple-converted-space"/>
          <w:color w:val="000000"/>
          <w:shd w:val="clear" w:color="auto" w:fill="FFFFFF"/>
        </w:rPr>
        <w:t>p</w:t>
      </w:r>
      <w:r w:rsidRPr="00433652">
        <w:rPr>
          <w:rStyle w:val="apple-converted-space"/>
          <w:color w:val="000000"/>
          <w:shd w:val="clear" w:color="auto" w:fill="FFFFFF"/>
        </w:rPr>
        <w:t xml:space="preserve">ipe scanners are based on the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coustic </w:t>
      </w:r>
      <w:r w:rsidR="00874083" w:rsidRPr="00433652">
        <w:rPr>
          <w:rStyle w:val="apple-converted-space"/>
          <w:color w:val="000000"/>
          <w:shd w:val="clear" w:color="auto" w:fill="FFFFFF"/>
        </w:rPr>
        <w:t>r</w:t>
      </w:r>
      <w:r w:rsidRPr="00433652">
        <w:rPr>
          <w:rStyle w:val="apple-converted-space"/>
          <w:color w:val="000000"/>
          <w:shd w:val="clear" w:color="auto" w:fill="FFFFFF"/>
        </w:rPr>
        <w:t xml:space="preserve">esonance </w:t>
      </w:r>
      <w:r w:rsidR="00874083" w:rsidRPr="00433652">
        <w:rPr>
          <w:rStyle w:val="apple-converted-space"/>
          <w:color w:val="000000"/>
          <w:shd w:val="clear" w:color="auto" w:fill="FFFFFF"/>
        </w:rPr>
        <w:t>t</w:t>
      </w:r>
      <w:r w:rsidR="00FE27E6">
        <w:rPr>
          <w:rStyle w:val="apple-converted-space"/>
          <w:color w:val="000000"/>
          <w:shd w:val="clear" w:color="auto" w:fill="FFFFFF"/>
        </w:rPr>
        <w:t>echnology (ART) (Figure 14</w:t>
      </w:r>
      <w:r w:rsidRPr="00433652">
        <w:rPr>
          <w:rStyle w:val="apple-converted-space"/>
          <w:color w:val="000000"/>
          <w:shd w:val="clear" w:color="auto" w:fill="FFFFFF"/>
        </w:rPr>
        <w:t>)</w:t>
      </w:r>
      <w:r w:rsidR="00874083" w:rsidRPr="00433652">
        <w:rPr>
          <w:rStyle w:val="apple-converted-space"/>
          <w:color w:val="000000"/>
          <w:shd w:val="clear" w:color="auto" w:fill="FFFFFF"/>
        </w:rPr>
        <w:t>,</w:t>
      </w:r>
      <w:r w:rsidRPr="00433652">
        <w:rPr>
          <w:rStyle w:val="apple-converted-space"/>
          <w:color w:val="000000"/>
          <w:shd w:val="clear" w:color="auto" w:fill="FFFFFF"/>
        </w:rPr>
        <w:t xml:space="preserve"> and equipped with cameras to access the health of urban pipes. The PipeScanner </w:t>
      </w:r>
      <w:r w:rsidR="00874083" w:rsidRPr="00433652">
        <w:rPr>
          <w:rStyle w:val="apple-converted-space"/>
          <w:color w:val="000000"/>
          <w:shd w:val="clear" w:color="auto" w:fill="FFFFFF"/>
        </w:rPr>
        <w:t>a</w:t>
      </w:r>
      <w:r w:rsidRPr="00433652">
        <w:rPr>
          <w:rStyle w:val="apple-converted-space"/>
          <w:color w:val="000000"/>
          <w:shd w:val="clear" w:color="auto" w:fill="FFFFFF"/>
        </w:rPr>
        <w:t xml:space="preserve">nalysis and </w:t>
      </w:r>
      <w:r w:rsidR="00874083" w:rsidRPr="00433652">
        <w:rPr>
          <w:rStyle w:val="apple-converted-space"/>
          <w:color w:val="000000"/>
          <w:shd w:val="clear" w:color="auto" w:fill="FFFFFF"/>
        </w:rPr>
        <w:t>r</w:t>
      </w:r>
      <w:r w:rsidRPr="00433652">
        <w:rPr>
          <w:rStyle w:val="apple-converted-space"/>
          <w:color w:val="000000"/>
          <w:shd w:val="clear" w:color="auto" w:fill="FFFFFF"/>
        </w:rPr>
        <w:t xml:space="preserve">eporting </w:t>
      </w:r>
      <w:r w:rsidR="00874083" w:rsidRPr="00433652">
        <w:rPr>
          <w:rStyle w:val="apple-converted-space"/>
          <w:color w:val="000000"/>
          <w:shd w:val="clear" w:color="auto" w:fill="FFFFFF"/>
        </w:rPr>
        <w:t>s</w:t>
      </w:r>
      <w:r w:rsidRPr="00433652">
        <w:rPr>
          <w:rStyle w:val="apple-converted-space"/>
          <w:color w:val="000000"/>
          <w:shd w:val="clear" w:color="auto" w:fill="FFFFFF"/>
        </w:rPr>
        <w:t>ystem (PARS) imports raw data from ART of the PipeScanner</w:t>
      </w:r>
      <w:r>
        <w:rPr>
          <w:rStyle w:val="apple-converted-space"/>
          <w:color w:val="000000"/>
          <w:shd w:val="clear" w:color="auto" w:fill="FFFFFF"/>
        </w:rPr>
        <w:t xml:space="preserve"> and performs </w:t>
      </w:r>
      <w:r w:rsidR="00874083">
        <w:rPr>
          <w:rStyle w:val="apple-converted-space"/>
          <w:color w:val="000000"/>
          <w:shd w:val="clear" w:color="auto" w:fill="FFFFFF"/>
        </w:rPr>
        <w:t xml:space="preserve">the </w:t>
      </w:r>
      <w:r>
        <w:rPr>
          <w:rStyle w:val="apple-converted-space"/>
          <w:color w:val="000000"/>
          <w:shd w:val="clear" w:color="auto" w:fill="FFFFFF"/>
        </w:rPr>
        <w:t xml:space="preserve">processing of data at the headquarters, through advanced algorithms and data filtering in a high-performance data </w:t>
      </w:r>
      <w:r w:rsidR="00874083">
        <w:rPr>
          <w:rStyle w:val="apple-converted-space"/>
          <w:color w:val="000000"/>
          <w:shd w:val="clear" w:color="auto" w:fill="FFFFFF"/>
        </w:rPr>
        <w:t>centre</w:t>
      </w:r>
      <w:r>
        <w:rPr>
          <w:rStyle w:val="apple-converted-space"/>
          <w:color w:val="000000"/>
          <w:shd w:val="clear" w:color="auto" w:fill="FFFFFF"/>
        </w:rPr>
        <w:t>. Information extensions are also available to export data to GIS databases.</w:t>
      </w:r>
    </w:p>
    <w:p w14:paraId="27EB88B6" w14:textId="77777777" w:rsidR="00385BD2" w:rsidRDefault="00385BD2" w:rsidP="00BE5AF9">
      <w:pPr>
        <w:pStyle w:val="Figure"/>
      </w:pPr>
      <w:r>
        <w:rPr>
          <w:noProof/>
          <w:lang w:val="en-US" w:eastAsia="zh-CN"/>
        </w:rPr>
        <w:lastRenderedPageBreak/>
        <w:drawing>
          <wp:inline distT="0" distB="0" distL="0" distR="0" wp14:anchorId="018C45A8" wp14:editId="7D58E2AB">
            <wp:extent cx="5219700" cy="2209800"/>
            <wp:effectExtent l="0" t="0" r="0" b="0"/>
            <wp:docPr id="14" name="图片框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p>
    <w:p w14:paraId="49517AB2" w14:textId="46BE8094" w:rsidR="00555B46" w:rsidRPr="00555B46" w:rsidRDefault="00874083" w:rsidP="000F1B62">
      <w:pPr>
        <w:pStyle w:val="Figurelegend"/>
      </w:pPr>
      <w:bookmarkStart w:id="88" w:name="_Toc400709416"/>
      <w:r w:rsidRPr="00555B46">
        <w:t xml:space="preserve">Source: Brenna </w:t>
      </w:r>
      <w:r w:rsidR="00555B46" w:rsidRPr="00555B46">
        <w:rPr>
          <w:i/>
          <w:iCs/>
        </w:rPr>
        <w:t>et</w:t>
      </w:r>
      <w:r w:rsidRPr="006C5087">
        <w:rPr>
          <w:i/>
          <w:iCs/>
        </w:rPr>
        <w:t xml:space="preserve"> al</w:t>
      </w:r>
      <w:r w:rsidRPr="00555B46">
        <w:t>. (2013)</w:t>
      </w:r>
      <w:r w:rsidR="00555B46">
        <w:t>.</w:t>
      </w:r>
      <w:r w:rsidRPr="00555B46">
        <w:rPr>
          <w:rStyle w:val="EndnoteReference"/>
          <w:b/>
          <w:bCs/>
          <w:szCs w:val="18"/>
        </w:rPr>
        <w:endnoteReference w:id="35"/>
      </w:r>
    </w:p>
    <w:p w14:paraId="11E882CA" w14:textId="4C10513C" w:rsidR="00BE5AF9" w:rsidRDefault="00385BD2" w:rsidP="00FE27E6">
      <w:pPr>
        <w:pStyle w:val="FigureNoTitle"/>
      </w:pPr>
      <w:bookmarkStart w:id="89" w:name="_Toc406503466"/>
      <w:r w:rsidRPr="0011407D">
        <w:t>Figure 1</w:t>
      </w:r>
      <w:r w:rsidR="00FE27E6">
        <w:t>4</w:t>
      </w:r>
      <w:r w:rsidR="00BE5AF9">
        <w:t xml:space="preserve"> –</w:t>
      </w:r>
      <w:r w:rsidRPr="0011407D">
        <w:t xml:space="preserve"> The BIT </w:t>
      </w:r>
      <w:r w:rsidRPr="00433652">
        <w:t>PipeScanner,</w:t>
      </w:r>
      <w:r w:rsidRPr="0011407D">
        <w:t xml:space="preserve"> 2</w:t>
      </w:r>
      <w:r w:rsidRPr="006C5087">
        <w:rPr>
          <w:vertAlign w:val="subscript"/>
        </w:rPr>
        <w:t>nd</w:t>
      </w:r>
      <w:r w:rsidRPr="0011407D">
        <w:t xml:space="preserve"> generation</w:t>
      </w:r>
      <w:bookmarkEnd w:id="88"/>
      <w:bookmarkEnd w:id="89"/>
    </w:p>
    <w:p w14:paraId="1FEE3C9A" w14:textId="4BB5A66D" w:rsidR="00385BD2" w:rsidRPr="0011407D" w:rsidRDefault="00385BD2" w:rsidP="00BE5AF9">
      <w:pPr>
        <w:pStyle w:val="Figurelegend"/>
      </w:pPr>
    </w:p>
    <w:p w14:paraId="1197A2C9" w14:textId="048A1425" w:rsidR="00385BD2" w:rsidRDefault="00385BD2" w:rsidP="00BE5AF9">
      <w:r w:rsidRPr="006C5087">
        <w:t>Further improvements</w:t>
      </w:r>
      <w:r>
        <w:t xml:space="preserve"> in this technology could enable cities to access reliable data on internal and external water pipe conditions, as well as data for modelling purposes</w:t>
      </w:r>
      <w:r w:rsidR="004E7807">
        <w:t>.</w:t>
      </w:r>
      <w:r>
        <w:t xml:space="preserve"> </w:t>
      </w:r>
      <w:r w:rsidR="004E7807">
        <w:t>Th</w:t>
      </w:r>
      <w:r w:rsidR="00E72356">
        <w:t>is technology</w:t>
      </w:r>
      <w:r w:rsidR="004E7807">
        <w:t xml:space="preserve"> </w:t>
      </w:r>
      <w:r>
        <w:t>can also facilitate linkages with other intelligent infrastructures, thus contributing to reduc</w:t>
      </w:r>
      <w:r w:rsidR="004E7807">
        <w:t>ing</w:t>
      </w:r>
      <w:r>
        <w:t xml:space="preserve"> costs and improv</w:t>
      </w:r>
      <w:r w:rsidR="004E7807">
        <w:t>ing</w:t>
      </w:r>
      <w:r>
        <w:t xml:space="preserve"> management. More information on these technologies is available at: </w:t>
      </w:r>
      <w:hyperlink r:id="rId36" w:history="1">
        <w:r>
          <w:rPr>
            <w:rStyle w:val="Hyperlink"/>
          </w:rPr>
          <w:t>http://en.breivoll.no/</w:t>
        </w:r>
      </w:hyperlink>
    </w:p>
    <w:p w14:paraId="014CAD66" w14:textId="3BCF319A" w:rsidR="00385BD2" w:rsidRDefault="00385BD2" w:rsidP="00385BD2">
      <w:pPr>
        <w:pStyle w:val="Heading3"/>
        <w:numPr>
          <w:ilvl w:val="0"/>
          <w:numId w:val="5"/>
        </w:numPr>
        <w:tabs>
          <w:tab w:val="clear" w:pos="794"/>
          <w:tab w:val="clear" w:pos="1191"/>
          <w:tab w:val="clear" w:pos="1588"/>
          <w:tab w:val="clear" w:pos="1985"/>
        </w:tabs>
        <w:overflowPunct/>
        <w:autoSpaceDE/>
        <w:autoSpaceDN/>
        <w:adjustRightInd/>
        <w:spacing w:before="200" w:line="276" w:lineRule="auto"/>
        <w:jc w:val="left"/>
        <w:textAlignment w:val="auto"/>
      </w:pPr>
      <w:r>
        <w:t xml:space="preserve"> </w:t>
      </w:r>
      <w:bookmarkStart w:id="90" w:name="_Toc273632350"/>
      <w:r>
        <w:t xml:space="preserve">Wireless </w:t>
      </w:r>
      <w:r w:rsidR="004E7807">
        <w:t>m</w:t>
      </w:r>
      <w:r>
        <w:t xml:space="preserve">obile </w:t>
      </w:r>
      <w:r w:rsidR="004E7807">
        <w:t>s</w:t>
      </w:r>
      <w:r>
        <w:t xml:space="preserve">ensors in </w:t>
      </w:r>
      <w:r w:rsidR="004E7807">
        <w:t>u</w:t>
      </w:r>
      <w:r>
        <w:t xml:space="preserve">nderground </w:t>
      </w:r>
      <w:r w:rsidR="004E7807">
        <w:t>p</w:t>
      </w:r>
      <w:r>
        <w:t>ipes</w:t>
      </w:r>
      <w:bookmarkEnd w:id="90"/>
    </w:p>
    <w:p w14:paraId="75A4D441" w14:textId="6773AAC7" w:rsidR="00385BD2" w:rsidRDefault="00385BD2" w:rsidP="00BE5AF9">
      <w:r>
        <w:t>iXLEM Labs in collaboration with Qatar University, Qatar National Research Fund, Acquedotto del Monferrato, Smat and Karamaa have created a solution to monitor and manage issues related to urban water</w:t>
      </w:r>
      <w:r w:rsidR="00FE27E6">
        <w:t xml:space="preserve"> distribution systems (Figure 15</w:t>
      </w:r>
      <w:r>
        <w:t xml:space="preserve">). Their solution comes in the form of </w:t>
      </w:r>
      <w:r w:rsidR="00305A7A">
        <w:t>"</w:t>
      </w:r>
      <w:r>
        <w:t>Watermole</w:t>
      </w:r>
      <w:r w:rsidR="00305A7A">
        <w:t>"</w:t>
      </w:r>
      <w:r>
        <w:t xml:space="preserve"> which is a wireless mobile sensor that can be placed in pipes for monitoring. When the sensor intercepts a ground station, its position is identified and the acquired spectra are correlated to leakage positions (iXYLEM 2011). For more information visit: </w:t>
      </w:r>
      <w:hyperlink r:id="rId37" w:history="1">
        <w:r>
          <w:rPr>
            <w:rStyle w:val="Hyperlink"/>
          </w:rPr>
          <w:t>http://www.ixem.polito.it/projects/qnrf_2009/index_e.htm</w:t>
        </w:r>
      </w:hyperlink>
    </w:p>
    <w:p w14:paraId="4F6FB647" w14:textId="77777777" w:rsidR="00385BD2" w:rsidRDefault="00141AD6" w:rsidP="00C118E9">
      <w:pPr>
        <w:pStyle w:val="Figure"/>
      </w:pPr>
      <w:r>
        <w:rPr>
          <w:noProof/>
          <w:lang w:val="en-US" w:eastAsia="zh-CN"/>
        </w:rPr>
        <w:drawing>
          <wp:inline distT="0" distB="0" distL="0" distR="0" wp14:anchorId="55FCB381" wp14:editId="5A7F4B21">
            <wp:extent cx="5273675" cy="2737485"/>
            <wp:effectExtent l="0" t="0" r="317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3675" cy="2737485"/>
                    </a:xfrm>
                    <a:prstGeom prst="rect">
                      <a:avLst/>
                    </a:prstGeom>
                    <a:noFill/>
                  </pic:spPr>
                </pic:pic>
              </a:graphicData>
            </a:graphic>
          </wp:inline>
        </w:drawing>
      </w:r>
    </w:p>
    <w:p w14:paraId="46A4BD2A" w14:textId="42905871" w:rsidR="004E7807" w:rsidRPr="004E7807" w:rsidRDefault="004E7807" w:rsidP="000F1B62">
      <w:pPr>
        <w:pStyle w:val="Figurelegend"/>
      </w:pPr>
      <w:bookmarkStart w:id="91" w:name="_Toc400709417"/>
      <w:r w:rsidRPr="004E7807">
        <w:t xml:space="preserve">Source: </w:t>
      </w:r>
      <w:r w:rsidRPr="000F1B62">
        <w:t>Trinchero</w:t>
      </w:r>
      <w:r w:rsidRPr="004E7807">
        <w:t xml:space="preserve"> (2010)</w:t>
      </w:r>
      <w:r>
        <w:t>.</w:t>
      </w:r>
      <w:r w:rsidRPr="004E7807">
        <w:rPr>
          <w:rStyle w:val="EndnoteReference"/>
          <w:b/>
          <w:bCs/>
          <w:szCs w:val="18"/>
        </w:rPr>
        <w:endnoteReference w:id="36"/>
      </w:r>
    </w:p>
    <w:p w14:paraId="0BB0A022" w14:textId="46A2FB09" w:rsidR="00C118E9" w:rsidRDefault="00385BD2" w:rsidP="00C118E9">
      <w:pPr>
        <w:pStyle w:val="FigureNoTitle"/>
      </w:pPr>
      <w:bookmarkStart w:id="92" w:name="_Toc406503467"/>
      <w:r w:rsidRPr="0011407D">
        <w:t>Figure 1</w:t>
      </w:r>
      <w:r w:rsidR="00FE27E6">
        <w:t>5</w:t>
      </w:r>
      <w:r w:rsidR="00C118E9">
        <w:t xml:space="preserve"> –</w:t>
      </w:r>
      <w:r w:rsidRPr="0011407D">
        <w:t xml:space="preserve"> WaterMOLE, 2</w:t>
      </w:r>
      <w:r w:rsidRPr="006C5087">
        <w:rPr>
          <w:vertAlign w:val="subscript"/>
        </w:rPr>
        <w:t>nd</w:t>
      </w:r>
      <w:r w:rsidRPr="0011407D">
        <w:t xml:space="preserve"> generation</w:t>
      </w:r>
      <w:bookmarkEnd w:id="91"/>
      <w:bookmarkEnd w:id="92"/>
    </w:p>
    <w:p w14:paraId="11FBDFC4" w14:textId="7AD4A23D" w:rsidR="008A1F8B" w:rsidRPr="0011407D" w:rsidRDefault="008A1F8B" w:rsidP="008A1F8B">
      <w:pPr>
        <w:pStyle w:val="Figurelegend"/>
        <w:spacing w:before="0"/>
      </w:pPr>
    </w:p>
    <w:p w14:paraId="06C42A83" w14:textId="77777777" w:rsidR="00DD780A" w:rsidRDefault="00DD780A" w:rsidP="00AA26DC">
      <w:pPr>
        <w:pStyle w:val="Normalaftertitle"/>
      </w:pPr>
    </w:p>
    <w:p w14:paraId="2E9FA1EE" w14:textId="792D9AD9" w:rsidR="00385BD2" w:rsidRPr="00B47E66" w:rsidRDefault="00385BD2" w:rsidP="00C118E9">
      <w:pPr>
        <w:pStyle w:val="Heading2"/>
      </w:pPr>
      <w:bookmarkStart w:id="93" w:name="_Toc273632351"/>
      <w:bookmarkStart w:id="94" w:name="_Toc406501478"/>
      <w:r>
        <w:t>5</w:t>
      </w:r>
      <w:r w:rsidRPr="00B47E66">
        <w:t>.2</w:t>
      </w:r>
      <w:r w:rsidR="00C118E9">
        <w:tab/>
      </w:r>
      <w:r w:rsidRPr="00B47E66">
        <w:t xml:space="preserve">Remote </w:t>
      </w:r>
      <w:r w:rsidR="00FD5AA4">
        <w:t>m</w:t>
      </w:r>
      <w:r w:rsidRPr="00B47E66">
        <w:t xml:space="preserve">onitoring </w:t>
      </w:r>
      <w:r w:rsidR="00FD5AA4">
        <w:t>s</w:t>
      </w:r>
      <w:r w:rsidRPr="00B47E66">
        <w:t xml:space="preserve">olutions to </w:t>
      </w:r>
      <w:r w:rsidR="00FD5AA4">
        <w:t>u</w:t>
      </w:r>
      <w:r w:rsidRPr="00B47E66">
        <w:t xml:space="preserve">rban </w:t>
      </w:r>
      <w:r w:rsidR="00FD5AA4">
        <w:t>w</w:t>
      </w:r>
      <w:r w:rsidRPr="00B47E66">
        <w:t xml:space="preserve">astewater </w:t>
      </w:r>
      <w:r w:rsidR="00FD5AA4">
        <w:t>m</w:t>
      </w:r>
      <w:r w:rsidRPr="00B47E66">
        <w:t>anagement</w:t>
      </w:r>
      <w:bookmarkEnd w:id="93"/>
      <w:bookmarkEnd w:id="94"/>
      <w:r>
        <w:t xml:space="preserve"> </w:t>
      </w:r>
    </w:p>
    <w:p w14:paraId="3D140619" w14:textId="77777777" w:rsidR="00385BD2" w:rsidRDefault="00385BD2" w:rsidP="00385BD2">
      <w:pPr>
        <w:pStyle w:val="Heading3"/>
        <w:numPr>
          <w:ilvl w:val="0"/>
          <w:numId w:val="6"/>
        </w:numPr>
        <w:tabs>
          <w:tab w:val="clear" w:pos="794"/>
          <w:tab w:val="clear" w:pos="1191"/>
          <w:tab w:val="clear" w:pos="1588"/>
          <w:tab w:val="clear" w:pos="1985"/>
        </w:tabs>
        <w:overflowPunct/>
        <w:autoSpaceDE/>
        <w:autoSpaceDN/>
        <w:adjustRightInd/>
        <w:spacing w:before="200" w:line="276" w:lineRule="auto"/>
        <w:jc w:val="left"/>
        <w:textAlignment w:val="auto"/>
      </w:pPr>
      <w:bookmarkStart w:id="95" w:name="_Toc273632352"/>
      <w:r>
        <w:t>SolidAT and Holon Municipality, Israel</w:t>
      </w:r>
      <w:bookmarkEnd w:id="95"/>
    </w:p>
    <w:p w14:paraId="443AB05E" w14:textId="0317AC5A" w:rsidR="00385BD2" w:rsidRDefault="00385BD2" w:rsidP="002800C6">
      <w:r>
        <w:t>Located in the centre of Israel, Holon municipality</w:t>
      </w:r>
      <w:r w:rsidR="00305A7A">
        <w:t>'</w:t>
      </w:r>
      <w:r>
        <w:t xml:space="preserve">s old sewage system was plagued with problems such </w:t>
      </w:r>
      <w:r w:rsidR="00FD5AA4">
        <w:t xml:space="preserve">as </w:t>
      </w:r>
      <w:r>
        <w:t>frequent blockages and overflows. By installing several of Solid Applied Technologies</w:t>
      </w:r>
      <w:r w:rsidR="00305A7A">
        <w:t>'</w:t>
      </w:r>
      <w:r>
        <w:t xml:space="preserve"> (SolidAT) SmartScan 50 non-contact gauging devices equipped with sensors, the municipality was able to better control and manage its sewer systems. Additional improvements were achieved due to the high resistance </w:t>
      </w:r>
      <w:r w:rsidR="00FD5AA4">
        <w:t xml:space="preserve">of the devices </w:t>
      </w:r>
      <w:r>
        <w:t xml:space="preserve">to the methane environment, and </w:t>
      </w:r>
      <w:r w:rsidR="00FD5AA4">
        <w:t xml:space="preserve">to </w:t>
      </w:r>
      <w:r>
        <w:t>the municipality</w:t>
      </w:r>
      <w:r w:rsidR="00305A7A">
        <w:t>'</w:t>
      </w:r>
      <w:r>
        <w:t xml:space="preserve">s ability to receive reliable information and monitor its sewer system using a </w:t>
      </w:r>
      <w:r w:rsidR="00FD5AA4">
        <w:t>w</w:t>
      </w:r>
      <w:r>
        <w:t>eb platform, and send</w:t>
      </w:r>
      <w:r w:rsidR="00FD5AA4">
        <w:t>ing</w:t>
      </w:r>
      <w:r>
        <w:t xml:space="preserve"> alerts via </w:t>
      </w:r>
      <w:r w:rsidR="001F150A">
        <w:t>short message service (</w:t>
      </w:r>
      <w:r>
        <w:t>SMS</w:t>
      </w:r>
      <w:r w:rsidR="001F150A">
        <w:t>)</w:t>
      </w:r>
      <w:r>
        <w:t xml:space="preserve"> messages when the level reaches low/high limits.</w:t>
      </w:r>
    </w:p>
    <w:p w14:paraId="1A8CE456" w14:textId="77777777" w:rsidR="00807893" w:rsidRDefault="00807893" w:rsidP="00807893">
      <w:pPr>
        <w:pStyle w:val="Figure"/>
      </w:pPr>
      <w:r>
        <w:rPr>
          <w:noProof/>
          <w:lang w:val="en-US" w:eastAsia="zh-CN"/>
        </w:rPr>
        <w:drawing>
          <wp:inline distT="0" distB="0" distL="0" distR="0" wp14:anchorId="60722713" wp14:editId="1651E7EF">
            <wp:extent cx="2504440" cy="1676400"/>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4440" cy="1676400"/>
                    </a:xfrm>
                    <a:prstGeom prst="rect">
                      <a:avLst/>
                    </a:prstGeom>
                    <a:noFill/>
                    <a:ln>
                      <a:noFill/>
                    </a:ln>
                  </pic:spPr>
                </pic:pic>
              </a:graphicData>
            </a:graphic>
          </wp:inline>
        </w:drawing>
      </w:r>
    </w:p>
    <w:p w14:paraId="2A207715" w14:textId="77777777" w:rsidR="00385BD2" w:rsidRDefault="00385BD2" w:rsidP="00C118E9">
      <w:r>
        <w:t xml:space="preserve">SolidAT offers a variety of level sensors and remote monitoring solutions for sewer level monitoring and water level monitoring. Further information is available at: </w:t>
      </w:r>
      <w:hyperlink r:id="rId40" w:history="1">
        <w:r>
          <w:rPr>
            <w:rStyle w:val="Hyperlink"/>
          </w:rPr>
          <w:t>http://solidat.com/</w:t>
        </w:r>
      </w:hyperlink>
      <w:r>
        <w:t xml:space="preserve"> </w:t>
      </w:r>
    </w:p>
    <w:p w14:paraId="3A85312D" w14:textId="3E3BAD4C" w:rsidR="00385BD2" w:rsidRDefault="00385BD2" w:rsidP="00385BD2">
      <w:pPr>
        <w:pStyle w:val="Heading3"/>
        <w:numPr>
          <w:ilvl w:val="0"/>
          <w:numId w:val="7"/>
        </w:numPr>
        <w:tabs>
          <w:tab w:val="clear" w:pos="794"/>
          <w:tab w:val="clear" w:pos="1191"/>
          <w:tab w:val="clear" w:pos="1588"/>
          <w:tab w:val="clear" w:pos="1985"/>
        </w:tabs>
        <w:overflowPunct/>
        <w:autoSpaceDE/>
        <w:autoSpaceDN/>
        <w:adjustRightInd/>
        <w:spacing w:before="200" w:line="276" w:lineRule="auto"/>
        <w:jc w:val="left"/>
        <w:textAlignment w:val="auto"/>
      </w:pPr>
      <w:bookmarkStart w:id="96" w:name="_Toc273632353"/>
      <w:r>
        <w:t>Delft-FEWS and Holland</w:t>
      </w:r>
      <w:r w:rsidR="00E7540B">
        <w:t>se</w:t>
      </w:r>
      <w:r>
        <w:t xml:space="preserve"> Delta Regional Water Authority, Netherlands (pilot project)</w:t>
      </w:r>
      <w:bookmarkEnd w:id="96"/>
    </w:p>
    <w:p w14:paraId="22BC6F4E" w14:textId="69498223" w:rsidR="00385BD2" w:rsidRDefault="00385BD2" w:rsidP="002800C6">
      <w:r>
        <w:t xml:space="preserve">In the Netherlands, extensive sewer networks are linked with SCADA. However, systems are not linked to </w:t>
      </w:r>
      <w:r w:rsidR="00311923">
        <w:t>Wastew</w:t>
      </w:r>
      <w:r w:rsidR="00FE7C8D">
        <w:t>ater Treatment Plants (</w:t>
      </w:r>
      <w:r>
        <w:t>WWTPs</w:t>
      </w:r>
      <w:r w:rsidR="001F150A">
        <w:t>)</w:t>
      </w:r>
      <w:r>
        <w:t xml:space="preserve"> nor are they linked together, as each municipality is responsible for maintenance and operation within its boundaries. The system is vulnerable to storm events which sometime results in the contamination of surface waters. The pilot project was supported by grants from Agentschap NL, and investigated the possibility of optimizing the sewage flow through the entire system through the use of an automated centralized control of the system: by linking the SCADA systems of the regional water authority Hollandse Delta, and the WWTPs of five municipalities (Binnenmaas, Cromstrijen, Korendijk, Oud-Beijerland and Strijen) and using the dynamic modelling component of Delft-FEWS. Delft-FEWS is a real</w:t>
      </w:r>
      <w:r w:rsidR="001F150A">
        <w:t>-</w:t>
      </w:r>
      <w:r>
        <w:t>time operation water management and forecasting software. Data was collected from each SCADA system and fed to Delft-FEWS, where a</w:t>
      </w:r>
      <w:r w:rsidR="001A4597">
        <w:t xml:space="preserve"> real time control</w:t>
      </w:r>
      <w:r>
        <w:t xml:space="preserve"> </w:t>
      </w:r>
      <w:r w:rsidR="001F150A">
        <w:t>(</w:t>
      </w:r>
      <w:r>
        <w:t>RTC</w:t>
      </w:r>
      <w:r w:rsidR="001F150A">
        <w:t>)</w:t>
      </w:r>
      <w:r>
        <w:t xml:space="preserve"> plug-in calculates the optimal pump settings. The settings calculated from Delft-FEWS were then sent back to the SCADA systems to control the se</w:t>
      </w:r>
      <w:r w:rsidR="00FE27E6">
        <w:t>wer pumps (Figure 16</w:t>
      </w:r>
      <w:r>
        <w:t>)</w:t>
      </w:r>
      <w:r>
        <w:rPr>
          <w:rStyle w:val="EndnoteReference"/>
        </w:rPr>
        <w:endnoteReference w:id="37"/>
      </w:r>
      <w:r>
        <w:t>. The project demonstrated how SCADA systems can be easily converted to centrally controlled operating systems. It is still working as an operational system, with plans to expand its functionality to other municipalities.</w:t>
      </w:r>
    </w:p>
    <w:p w14:paraId="3206C2A7" w14:textId="77777777" w:rsidR="00385BD2" w:rsidRDefault="00385BD2" w:rsidP="00C118E9">
      <w:pPr>
        <w:pStyle w:val="Figure"/>
      </w:pPr>
      <w:r>
        <w:rPr>
          <w:noProof/>
          <w:lang w:val="en-US" w:eastAsia="zh-CN"/>
        </w:rPr>
        <w:lastRenderedPageBreak/>
        <w:drawing>
          <wp:inline distT="0" distB="0" distL="0" distR="0" wp14:anchorId="5F3B821B" wp14:editId="08FB2E30">
            <wp:extent cx="5943600" cy="1539240"/>
            <wp:effectExtent l="0" t="0" r="0" b="3810"/>
            <wp:docPr id="16" name="图片框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39240"/>
                    </a:xfrm>
                    <a:prstGeom prst="rect">
                      <a:avLst/>
                    </a:prstGeom>
                    <a:noFill/>
                    <a:ln>
                      <a:noFill/>
                    </a:ln>
                  </pic:spPr>
                </pic:pic>
              </a:graphicData>
            </a:graphic>
          </wp:inline>
        </w:drawing>
      </w:r>
    </w:p>
    <w:p w14:paraId="253F423C" w14:textId="32F98D4F" w:rsidR="001F150A" w:rsidRPr="001F150A" w:rsidRDefault="001F150A" w:rsidP="000F1B62">
      <w:pPr>
        <w:pStyle w:val="Figurelegend"/>
        <w:rPr>
          <w:lang w:val="en-US"/>
        </w:rPr>
      </w:pPr>
      <w:bookmarkStart w:id="97" w:name="_Toc400709418"/>
      <w:r w:rsidRPr="001F150A">
        <w:rPr>
          <w:lang w:val="en-US"/>
        </w:rPr>
        <w:t xml:space="preserve">Source: </w:t>
      </w:r>
      <w:r w:rsidRPr="000F1B62">
        <w:t>Rooij</w:t>
      </w:r>
      <w:r w:rsidRPr="001F150A">
        <w:rPr>
          <w:lang w:val="en-US"/>
        </w:rPr>
        <w:t xml:space="preserve"> and van Heeringen, (2012)</w:t>
      </w:r>
      <w:r>
        <w:rPr>
          <w:lang w:val="en-US"/>
        </w:rPr>
        <w:t>.</w:t>
      </w:r>
      <w:r w:rsidRPr="001F150A">
        <w:rPr>
          <w:rStyle w:val="EndnoteReference"/>
          <w:b/>
          <w:bCs/>
          <w:szCs w:val="18"/>
          <w:lang w:val="fr-CH"/>
        </w:rPr>
        <w:endnoteReference w:id="38"/>
      </w:r>
    </w:p>
    <w:p w14:paraId="486646CD" w14:textId="65D8849B" w:rsidR="00385BD2" w:rsidRPr="00A92877" w:rsidRDefault="00385BD2" w:rsidP="00C118E9">
      <w:pPr>
        <w:pStyle w:val="FigureNoTitle"/>
      </w:pPr>
      <w:bookmarkStart w:id="98" w:name="_Toc406503468"/>
      <w:r w:rsidRPr="0011407D">
        <w:t xml:space="preserve">Figure </w:t>
      </w:r>
      <w:r w:rsidR="00FE27E6">
        <w:t>16</w:t>
      </w:r>
      <w:r w:rsidR="00C118E9">
        <w:t xml:space="preserve"> –</w:t>
      </w:r>
      <w:r w:rsidRPr="00A92877">
        <w:t xml:space="preserve"> Options investigated within Delft-FEWS </w:t>
      </w:r>
      <w:r w:rsidR="001F150A">
        <w:t>r</w:t>
      </w:r>
      <w:r w:rsidRPr="00A92877">
        <w:t>eal</w:t>
      </w:r>
      <w:r w:rsidR="001F150A">
        <w:t>-t</w:t>
      </w:r>
      <w:r w:rsidRPr="00A92877">
        <w:t xml:space="preserve">ime </w:t>
      </w:r>
      <w:r w:rsidR="00C118E9">
        <w:br/>
      </w:r>
      <w:r w:rsidR="001F150A">
        <w:t>c</w:t>
      </w:r>
      <w:r w:rsidRPr="00A92877">
        <w:t>ontrol of sewer system pilot project</w:t>
      </w:r>
      <w:bookmarkEnd w:id="97"/>
      <w:bookmarkEnd w:id="98"/>
    </w:p>
    <w:p w14:paraId="16B700EA" w14:textId="005EC57A" w:rsidR="00385BD2" w:rsidRPr="00ED1A35" w:rsidRDefault="00385BD2" w:rsidP="00C118E9">
      <w:pPr>
        <w:pStyle w:val="Figurelegend"/>
        <w:rPr>
          <w:lang w:val="en-US"/>
        </w:rPr>
      </w:pPr>
    </w:p>
    <w:p w14:paraId="015A80C0" w14:textId="67EBA414" w:rsidR="00D544CC" w:rsidRDefault="00385BD2" w:rsidP="00D544CC">
      <w:pPr>
        <w:pStyle w:val="Heading2"/>
      </w:pPr>
      <w:bookmarkStart w:id="99" w:name="_Toc273632354"/>
      <w:bookmarkStart w:id="100" w:name="_Toc406501479"/>
      <w:r>
        <w:t>5</w:t>
      </w:r>
      <w:r w:rsidRPr="00B47E66">
        <w:t>.3</w:t>
      </w:r>
      <w:r w:rsidR="00C118E9">
        <w:tab/>
      </w:r>
      <w:r w:rsidRPr="00B47E66">
        <w:t xml:space="preserve">Technologies for </w:t>
      </w:r>
      <w:r w:rsidR="001F150A">
        <w:t>u</w:t>
      </w:r>
      <w:r w:rsidRPr="00B47E66">
        <w:t xml:space="preserve">rban </w:t>
      </w:r>
      <w:r w:rsidR="001F150A">
        <w:t>f</w:t>
      </w:r>
      <w:r w:rsidRPr="00B47E66">
        <w:t xml:space="preserve">lood </w:t>
      </w:r>
      <w:r w:rsidR="001F150A">
        <w:t>m</w:t>
      </w:r>
      <w:r w:rsidRPr="00B47E66">
        <w:t>anagement</w:t>
      </w:r>
      <w:bookmarkEnd w:id="99"/>
      <w:bookmarkEnd w:id="100"/>
    </w:p>
    <w:p w14:paraId="0753C768" w14:textId="3E09E0C4" w:rsidR="00D544CC" w:rsidRPr="00926D4B" w:rsidRDefault="00D544CC" w:rsidP="00926D4B">
      <w:pPr>
        <w:pStyle w:val="Heading3"/>
        <w:numPr>
          <w:ilvl w:val="0"/>
          <w:numId w:val="8"/>
        </w:numPr>
        <w:tabs>
          <w:tab w:val="clear" w:pos="794"/>
          <w:tab w:val="clear" w:pos="1191"/>
          <w:tab w:val="clear" w:pos="1588"/>
          <w:tab w:val="clear" w:pos="1985"/>
        </w:tabs>
        <w:overflowPunct/>
        <w:autoSpaceDE/>
        <w:autoSpaceDN/>
        <w:adjustRightInd/>
        <w:spacing w:before="200" w:line="276" w:lineRule="auto"/>
        <w:jc w:val="left"/>
        <w:textAlignment w:val="auto"/>
        <w:rPr>
          <w:bCs/>
        </w:rPr>
      </w:pPr>
      <w:r w:rsidRPr="00D544CC">
        <w:t>INFLUX</w:t>
      </w:r>
    </w:p>
    <w:p w14:paraId="4468902D" w14:textId="751A30C0" w:rsidR="00D544CC" w:rsidRDefault="00D544CC" w:rsidP="00FE27E6">
      <w:r w:rsidRPr="00D544CC">
        <w:t>During rain and storm events technical services of cities have to ensure the safety of people and goods, protect the natural environment, comply with discharge regulations, and more generally make the best use of wastewater and stormwater assets capacities. Operators have to make use of all the capacities of the system: retention capacities of the network, optimal filling and water draining of storage basins, and maximal loading of the wastewater treatment plants. INFLUX is a predictive and dynamic management system that gives the operator an overall view of the operation of the entire sewage system based on validated metrological data, calculates trends and system behaviour for the coming 24 hours in dry weather and 6 hours in wet weather, and proposes the operator an optimal management strategy applied manually or automatically. The aim of the strategy is to store as much volume as possible in the water retention assets and the system itself, to increase the volume of wastewater to be treated in order to reduce outflows into the natural environments whilst limiting floods risks. This tools was installed in cities such as Bordeaux (CUB) or Paris (SIAAP) in France.</w:t>
      </w:r>
    </w:p>
    <w:p w14:paraId="797D6574" w14:textId="4A8F333E" w:rsidR="00D544CC" w:rsidRDefault="00D544CC" w:rsidP="00FE27E6">
      <w:pPr>
        <w:pStyle w:val="Figure"/>
      </w:pPr>
      <w:r w:rsidRPr="00926D4B">
        <w:rPr>
          <w:noProof/>
          <w:lang w:val="en-US" w:eastAsia="zh-CN"/>
        </w:rPr>
        <w:drawing>
          <wp:inline distT="0" distB="0" distL="0" distR="0" wp14:anchorId="2F86B6C8" wp14:editId="76017B2B">
            <wp:extent cx="2782610" cy="1774478"/>
            <wp:effectExtent l="0" t="0" r="0" b="0"/>
            <wp:docPr id="17" name="Picture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01"/>
                    <pic:cNvPicPr>
                      <a:picLocks noChangeAspect="1" noChangeArrowheads="1"/>
                    </pic:cNvPicPr>
                  </pic:nvPicPr>
                  <pic:blipFill rotWithShape="1">
                    <a:blip r:embed="rId42" cstate="email"/>
                    <a:srcRect t="10365" b="17901"/>
                    <a:stretch/>
                  </pic:blipFill>
                  <pic:spPr bwMode="auto">
                    <a:xfrm>
                      <a:off x="0" y="0"/>
                      <a:ext cx="2782610" cy="1774478"/>
                    </a:xfrm>
                    <a:prstGeom prst="roundRect">
                      <a:avLst/>
                    </a:prstGeom>
                    <a:solidFill>
                      <a:srgbClr val="FFFFFF">
                        <a:shade val="85000"/>
                      </a:srgbClr>
                    </a:solidFill>
                    <a:ln>
                      <a:noFill/>
                    </a:ln>
                    <a:effectLst/>
                  </pic:spPr>
                </pic:pic>
              </a:graphicData>
            </a:graphic>
          </wp:inline>
        </w:drawing>
      </w:r>
    </w:p>
    <w:p w14:paraId="5AAA0661" w14:textId="77777777" w:rsidR="00D544CC" w:rsidRDefault="00D544CC" w:rsidP="00926D4B"/>
    <w:p w14:paraId="007A4575" w14:textId="29A31C1B" w:rsidR="00D544CC" w:rsidRPr="00FE27E6" w:rsidRDefault="00FE27E6" w:rsidP="00FE27E6">
      <w:pPr>
        <w:jc w:val="center"/>
        <w:rPr>
          <w:b/>
          <w:bCs/>
        </w:rPr>
      </w:pPr>
      <w:r>
        <w:rPr>
          <w:b/>
          <w:bCs/>
        </w:rPr>
        <w:t xml:space="preserve">Figure </w:t>
      </w:r>
      <w:r w:rsidRPr="00FE27E6">
        <w:rPr>
          <w:b/>
          <w:bCs/>
        </w:rPr>
        <w:t>17</w:t>
      </w:r>
      <w:r w:rsidR="00D544CC" w:rsidRPr="00FE27E6">
        <w:rPr>
          <w:b/>
          <w:bCs/>
        </w:rPr>
        <w:t xml:space="preserve"> – Screenshot of the INFUX interface</w:t>
      </w:r>
    </w:p>
    <w:p w14:paraId="04A22AD1" w14:textId="77777777" w:rsidR="00385BD2" w:rsidRDefault="00385BD2" w:rsidP="00385BD2">
      <w:pPr>
        <w:pStyle w:val="Heading3"/>
        <w:numPr>
          <w:ilvl w:val="0"/>
          <w:numId w:val="8"/>
        </w:numPr>
        <w:tabs>
          <w:tab w:val="clear" w:pos="794"/>
          <w:tab w:val="clear" w:pos="1191"/>
          <w:tab w:val="clear" w:pos="1588"/>
          <w:tab w:val="clear" w:pos="1985"/>
        </w:tabs>
        <w:overflowPunct/>
        <w:autoSpaceDE/>
        <w:autoSpaceDN/>
        <w:adjustRightInd/>
        <w:spacing w:before="200" w:line="276" w:lineRule="auto"/>
        <w:jc w:val="left"/>
        <w:textAlignment w:val="auto"/>
      </w:pPr>
      <w:bookmarkStart w:id="101" w:name="_Toc273632355"/>
      <w:r>
        <w:t>RainGain</w:t>
      </w:r>
      <w:bookmarkEnd w:id="101"/>
      <w:r>
        <w:t xml:space="preserve"> </w:t>
      </w:r>
    </w:p>
    <w:p w14:paraId="5C513EC9" w14:textId="391477E9" w:rsidR="00690260" w:rsidRPr="00690260" w:rsidRDefault="00690260" w:rsidP="00690260">
      <w:r>
        <w:t xml:space="preserve">The RainGain project is a transnational project aimed at improving urban flood prediction. Since radars have the advantage of being light, manageable, and more affordable to local water authorities, they were chosen as the medium of data collection. By collecting detailed rainfall data at an urban scale from weather radars, the project seeks to provide reliable information to city water managers to </w:t>
      </w:r>
      <w:r>
        <w:lastRenderedPageBreak/>
        <w:t>develop reliable urban water strategies, thus contributing to make cities more resilient to local rainfall-induced floods.</w:t>
      </w:r>
    </w:p>
    <w:p w14:paraId="33E27AF7" w14:textId="77777777" w:rsidR="00690260" w:rsidRDefault="00141AD6" w:rsidP="00690260">
      <w:pPr>
        <w:pStyle w:val="Figure"/>
      </w:pPr>
      <w:r>
        <w:rPr>
          <w:noProof/>
          <w:lang w:val="en-US" w:eastAsia="zh-CN"/>
        </w:rPr>
        <w:drawing>
          <wp:inline distT="0" distB="0" distL="0" distR="0" wp14:anchorId="27279BE4" wp14:editId="35943300">
            <wp:extent cx="2598420" cy="163068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2598420" cy="1630680"/>
                    </a:xfrm>
                    <a:prstGeom prst="rect">
                      <a:avLst/>
                    </a:prstGeom>
                    <a:noFill/>
                  </pic:spPr>
                </pic:pic>
              </a:graphicData>
            </a:graphic>
          </wp:inline>
        </w:drawing>
      </w:r>
    </w:p>
    <w:p w14:paraId="1D37E4F0" w14:textId="77777777" w:rsidR="00837718" w:rsidRPr="00ED1A35" w:rsidRDefault="00837718" w:rsidP="00837718">
      <w:pPr>
        <w:pStyle w:val="Figurelegend"/>
        <w:rPr>
          <w:lang w:val="en-US"/>
        </w:rPr>
      </w:pPr>
      <w:bookmarkStart w:id="102" w:name="_Toc400709419"/>
      <w:r w:rsidRPr="00ED1A35">
        <w:rPr>
          <w:lang w:val="en-US"/>
        </w:rPr>
        <w:t>S</w:t>
      </w:r>
      <w:r>
        <w:rPr>
          <w:lang w:val="en-US"/>
        </w:rPr>
        <w:t>ource: DLFT Urban Water (2014).</w:t>
      </w:r>
    </w:p>
    <w:p w14:paraId="12941652" w14:textId="4118608D" w:rsidR="00690260" w:rsidRDefault="00690260" w:rsidP="00FE27E6">
      <w:pPr>
        <w:pStyle w:val="FigureNoTitle"/>
        <w:rPr>
          <w:szCs w:val="16"/>
          <w:lang w:val="en-US"/>
        </w:rPr>
      </w:pPr>
      <w:bookmarkStart w:id="103" w:name="_Toc406503469"/>
      <w:r w:rsidRPr="00C118E9">
        <w:rPr>
          <w:szCs w:val="16"/>
          <w:lang w:val="en-US"/>
        </w:rPr>
        <w:t>Figure 1</w:t>
      </w:r>
      <w:r w:rsidR="00FE27E6">
        <w:rPr>
          <w:szCs w:val="16"/>
          <w:lang w:val="en-US"/>
        </w:rPr>
        <w:t>8</w:t>
      </w:r>
      <w:r w:rsidRPr="00C118E9">
        <w:rPr>
          <w:szCs w:val="16"/>
          <w:lang w:val="en-US"/>
        </w:rPr>
        <w:t xml:space="preserve"> – RainGain </w:t>
      </w:r>
      <w:r w:rsidR="001F150A">
        <w:rPr>
          <w:szCs w:val="16"/>
          <w:lang w:val="en-US"/>
        </w:rPr>
        <w:t>p</w:t>
      </w:r>
      <w:r w:rsidRPr="00C118E9">
        <w:rPr>
          <w:szCs w:val="16"/>
          <w:lang w:val="en-US"/>
        </w:rPr>
        <w:t xml:space="preserve">roject </w:t>
      </w:r>
      <w:r w:rsidR="001F150A">
        <w:rPr>
          <w:szCs w:val="16"/>
          <w:lang w:val="en-US"/>
        </w:rPr>
        <w:t>l</w:t>
      </w:r>
      <w:r w:rsidRPr="00C118E9">
        <w:rPr>
          <w:szCs w:val="16"/>
          <w:lang w:val="en-US"/>
        </w:rPr>
        <w:t>ocation</w:t>
      </w:r>
      <w:bookmarkEnd w:id="102"/>
      <w:bookmarkEnd w:id="103"/>
    </w:p>
    <w:p w14:paraId="00894B5B" w14:textId="333D889A" w:rsidR="00385BD2" w:rsidRDefault="00385BD2" w:rsidP="00C118E9">
      <w:r>
        <w:t>The project investigates four different types of radar techniques in four pilot European cities (i.e. Leuven, London,</w:t>
      </w:r>
      <w:r w:rsidR="00FE27E6">
        <w:t xml:space="preserve"> Paris and Rotterdam) (Figure 18</w:t>
      </w:r>
      <w:r>
        <w:t>). The project involves the installation of new polarimetric X-band radars in Rotterdam and Paris, enhancing previously acquired X-band radar, as well as the acquisition of four additional rain gauges in Leuven, and upgraded C-band radar for testing and implementation of super resolution protocol in Greater London. The following areas will be investigated:</w:t>
      </w:r>
    </w:p>
    <w:p w14:paraId="2E1CA51F" w14:textId="77777777" w:rsidR="00385BD2" w:rsidRPr="00305A7A" w:rsidRDefault="00385BD2" w:rsidP="008D5B97">
      <w:pPr>
        <w:pStyle w:val="enumlev1TR"/>
        <w:rPr>
          <w:lang w:val="en-US"/>
        </w:rPr>
      </w:pPr>
      <w:r w:rsidRPr="00305A7A">
        <w:rPr>
          <w:lang w:val="en-US"/>
        </w:rPr>
        <w:t>Early warning systems based on fine-scale flood prediction, based on London</w:t>
      </w:r>
      <w:r w:rsidR="00305A7A" w:rsidRPr="00305A7A">
        <w:rPr>
          <w:lang w:val="en-US"/>
        </w:rPr>
        <w:t>'</w:t>
      </w:r>
      <w:r w:rsidRPr="00305A7A">
        <w:rPr>
          <w:lang w:val="en-US"/>
        </w:rPr>
        <w:t xml:space="preserve">s project experience. </w:t>
      </w:r>
    </w:p>
    <w:p w14:paraId="1BF75F8C" w14:textId="77777777" w:rsidR="00385BD2" w:rsidRPr="00305A7A" w:rsidRDefault="00385BD2" w:rsidP="008D5B97">
      <w:pPr>
        <w:pStyle w:val="enumlev1TR"/>
        <w:rPr>
          <w:lang w:val="en-US"/>
        </w:rPr>
      </w:pPr>
      <w:r w:rsidRPr="00305A7A">
        <w:rPr>
          <w:lang w:val="en-US"/>
        </w:rPr>
        <w:t>Real-time operational strategies of storage basins and pumping stations to maximize rainwater storage, based on the project</w:t>
      </w:r>
      <w:r w:rsidR="00305A7A" w:rsidRPr="00305A7A">
        <w:rPr>
          <w:lang w:val="en-US"/>
        </w:rPr>
        <w:t>'</w:t>
      </w:r>
      <w:r w:rsidRPr="00305A7A">
        <w:rPr>
          <w:lang w:val="en-US"/>
        </w:rPr>
        <w:t>s experience in Paris and Leuven</w:t>
      </w:r>
      <w:r w:rsidR="00305A7A">
        <w:rPr>
          <w:lang w:val="en-US"/>
        </w:rPr>
        <w:t>'</w:t>
      </w:r>
      <w:r w:rsidRPr="00305A7A">
        <w:rPr>
          <w:lang w:val="en-US"/>
        </w:rPr>
        <w:t>s.</w:t>
      </w:r>
    </w:p>
    <w:p w14:paraId="7C192F32" w14:textId="77777777" w:rsidR="00385BD2" w:rsidRPr="00305A7A" w:rsidRDefault="00385BD2" w:rsidP="008D5B97">
      <w:pPr>
        <w:pStyle w:val="enumlev1TR"/>
        <w:rPr>
          <w:lang w:val="en-US"/>
        </w:rPr>
      </w:pPr>
      <w:r w:rsidRPr="00305A7A">
        <w:rPr>
          <w:lang w:val="en-US"/>
        </w:rPr>
        <w:t>Upgrading the capacity of urban water systems, based on Rotterdam</w:t>
      </w:r>
      <w:r w:rsidR="00305A7A" w:rsidRPr="00305A7A">
        <w:rPr>
          <w:lang w:val="en-US"/>
        </w:rPr>
        <w:t>'</w:t>
      </w:r>
      <w:r w:rsidRPr="00305A7A">
        <w:rPr>
          <w:lang w:val="en-US"/>
        </w:rPr>
        <w:t>s experience.</w:t>
      </w:r>
    </w:p>
    <w:p w14:paraId="6D349599" w14:textId="77777777" w:rsidR="00385BD2" w:rsidRDefault="00385BD2" w:rsidP="008D5B97">
      <w:r>
        <w:t xml:space="preserve">It is envisioned that, through the implementation of this initiative, city water managers will be better equipped to manage urban flooding by being able to make flood forecasts at the street level, in real time. For more information please visit: </w:t>
      </w:r>
      <w:hyperlink r:id="rId44" w:history="1">
        <w:r>
          <w:rPr>
            <w:rStyle w:val="Hyperlink"/>
          </w:rPr>
          <w:t>http://www.raingain.eu/en/four-cities-gain-rain</w:t>
        </w:r>
      </w:hyperlink>
    </w:p>
    <w:p w14:paraId="155BFD8E" w14:textId="17B4F895" w:rsidR="00385BD2" w:rsidRPr="008D5B97" w:rsidRDefault="00385BD2" w:rsidP="00FF7CBB">
      <w:pPr>
        <w:pStyle w:val="HeadingTR1"/>
        <w:spacing w:after="240"/>
        <w:rPr>
          <w:highlight w:val="yellow"/>
          <w:u w:val="none"/>
        </w:rPr>
      </w:pPr>
      <w:bookmarkStart w:id="104" w:name="_Toc273632356"/>
      <w:bookmarkStart w:id="105" w:name="_Toc406501480"/>
      <w:r w:rsidRPr="008D5B97">
        <w:rPr>
          <w:u w:val="none"/>
        </w:rPr>
        <w:t>6</w:t>
      </w:r>
      <w:r w:rsidR="008D5B97">
        <w:rPr>
          <w:u w:val="none"/>
        </w:rPr>
        <w:tab/>
      </w:r>
      <w:r w:rsidRPr="008D5B97">
        <w:rPr>
          <w:u w:val="none"/>
        </w:rPr>
        <w:t xml:space="preserve">Action </w:t>
      </w:r>
      <w:r w:rsidR="00897F94">
        <w:rPr>
          <w:u w:val="none"/>
        </w:rPr>
        <w:t>s</w:t>
      </w:r>
      <w:r w:rsidRPr="008D5B97">
        <w:rPr>
          <w:u w:val="none"/>
        </w:rPr>
        <w:t xml:space="preserve">teps: SWM </w:t>
      </w:r>
      <w:r w:rsidR="00897F94">
        <w:rPr>
          <w:u w:val="none"/>
        </w:rPr>
        <w:t>i</w:t>
      </w:r>
      <w:r w:rsidRPr="008D5B97">
        <w:rPr>
          <w:u w:val="none"/>
        </w:rPr>
        <w:t>mplementation</w:t>
      </w:r>
      <w:bookmarkEnd w:id="104"/>
      <w:bookmarkEnd w:id="105"/>
    </w:p>
    <w:p w14:paraId="051AE484" w14:textId="14B12BE5" w:rsidR="00385BD2" w:rsidRDefault="00385BD2" w:rsidP="008D5B97">
      <w:r>
        <w:t>The series of key steps presented in this section aim</w:t>
      </w:r>
      <w:r w:rsidR="00897F94">
        <w:t>s</w:t>
      </w:r>
      <w:r>
        <w:t xml:space="preserve"> at facilitating the design of strategies for the implementation of SWM systems. They encompass the methods and approaches that need to be considered as part of SWM</w:t>
      </w:r>
      <w:r w:rsidR="00305A7A">
        <w:t>'</w:t>
      </w:r>
      <w:r>
        <w:t>s implementation, including concrete actions to reali</w:t>
      </w:r>
      <w:r w:rsidR="00897F94">
        <w:t>z</w:t>
      </w:r>
      <w:r>
        <w:t xml:space="preserve">e each stage.  </w:t>
      </w:r>
    </w:p>
    <w:p w14:paraId="73BD4AB5" w14:textId="77777777" w:rsidR="00385BD2" w:rsidRDefault="00385BD2" w:rsidP="008D5B97">
      <w:r>
        <w:t>Following these action steps can contribute to the following:</w:t>
      </w:r>
    </w:p>
    <w:p w14:paraId="3FE7E8C8" w14:textId="6BEDB9C5" w:rsidR="00385BD2" w:rsidRPr="00690260" w:rsidRDefault="00385BD2" w:rsidP="008D5B97">
      <w:pPr>
        <w:pStyle w:val="enumlev1TR"/>
        <w:rPr>
          <w:lang w:val="en-US"/>
        </w:rPr>
      </w:pPr>
      <w:r w:rsidRPr="00690260">
        <w:rPr>
          <w:lang w:val="en-US"/>
        </w:rPr>
        <w:t>Target problems faced by urban water environment</w:t>
      </w:r>
      <w:r w:rsidR="00897F94">
        <w:rPr>
          <w:lang w:val="en-US"/>
        </w:rPr>
        <w:t>.</w:t>
      </w:r>
    </w:p>
    <w:p w14:paraId="3EDA1134" w14:textId="2483B31A" w:rsidR="00385BD2" w:rsidRPr="00690260" w:rsidRDefault="00385BD2" w:rsidP="008D5B97">
      <w:pPr>
        <w:pStyle w:val="enumlev1TR"/>
        <w:rPr>
          <w:lang w:val="en-US"/>
        </w:rPr>
      </w:pPr>
      <w:r w:rsidRPr="00690260">
        <w:rPr>
          <w:lang w:val="en-US"/>
        </w:rPr>
        <w:t>Enhance efficiency and higher quality of services provided by SWM tools</w:t>
      </w:r>
      <w:r w:rsidR="00897F94">
        <w:rPr>
          <w:lang w:val="en-US"/>
        </w:rPr>
        <w:t>.</w:t>
      </w:r>
    </w:p>
    <w:p w14:paraId="4ED2DBD8" w14:textId="6B7AAB3C" w:rsidR="00385BD2" w:rsidRPr="006C5087" w:rsidRDefault="00385BD2" w:rsidP="008D5B97">
      <w:pPr>
        <w:pStyle w:val="enumlev1TR"/>
        <w:rPr>
          <w:lang w:val="en-US"/>
        </w:rPr>
      </w:pPr>
      <w:r w:rsidRPr="006C5087">
        <w:rPr>
          <w:lang w:val="en-US"/>
        </w:rPr>
        <w:t>Ensure proper robust policy development</w:t>
      </w:r>
      <w:r w:rsidR="00897F94" w:rsidRPr="006C5087">
        <w:rPr>
          <w:lang w:val="en-US"/>
        </w:rPr>
        <w:t>.</w:t>
      </w:r>
      <w:r w:rsidRPr="006C5087">
        <w:rPr>
          <w:lang w:val="en-US"/>
        </w:rPr>
        <w:t xml:space="preserve"> </w:t>
      </w:r>
    </w:p>
    <w:p w14:paraId="0A48D326" w14:textId="5C07FEE0" w:rsidR="00385BD2" w:rsidRPr="006C5087" w:rsidRDefault="00385BD2" w:rsidP="008D5B97">
      <w:pPr>
        <w:pStyle w:val="enumlev1TR"/>
        <w:rPr>
          <w:lang w:val="en-US"/>
        </w:rPr>
      </w:pPr>
      <w:r w:rsidRPr="006C5087">
        <w:rPr>
          <w:lang w:val="en-US"/>
        </w:rPr>
        <w:t>Guarantee transparency</w:t>
      </w:r>
      <w:r w:rsidR="00897F94">
        <w:rPr>
          <w:lang w:val="en-US"/>
        </w:rPr>
        <w:t>.</w:t>
      </w:r>
    </w:p>
    <w:p w14:paraId="26D91EF0" w14:textId="39C9CEBD" w:rsidR="00385BD2" w:rsidRPr="006C5087" w:rsidRDefault="00385BD2" w:rsidP="008D5B97">
      <w:pPr>
        <w:pStyle w:val="enumlev1TR"/>
        <w:rPr>
          <w:lang w:val="en-US"/>
        </w:rPr>
      </w:pPr>
      <w:r w:rsidRPr="006C5087">
        <w:rPr>
          <w:lang w:val="en-US"/>
        </w:rPr>
        <w:t>Promote further technological innovation</w:t>
      </w:r>
      <w:r w:rsidR="00897F94">
        <w:rPr>
          <w:lang w:val="en-US"/>
        </w:rPr>
        <w:t>.</w:t>
      </w:r>
    </w:p>
    <w:p w14:paraId="7284B7A0" w14:textId="55877C6C" w:rsidR="00385BD2" w:rsidRDefault="00385BD2" w:rsidP="008D5B97">
      <w:r>
        <w:t>The effective design and implementation of SWM involves the seven key steps presented in Figure</w:t>
      </w:r>
      <w:r w:rsidR="008D5B97">
        <w:t> </w:t>
      </w:r>
      <w:r w:rsidR="00FE27E6">
        <w:t>19</w:t>
      </w:r>
      <w:r>
        <w:t>.</w:t>
      </w:r>
    </w:p>
    <w:p w14:paraId="6885582E" w14:textId="77777777" w:rsidR="00385BD2" w:rsidDel="00B90AC0" w:rsidRDefault="00141AD6" w:rsidP="008D5B97">
      <w:pPr>
        <w:pStyle w:val="Figure"/>
      </w:pPr>
      <w:r>
        <w:rPr>
          <w:noProof/>
          <w:lang w:val="en-US" w:eastAsia="zh-CN"/>
        </w:rPr>
        <w:lastRenderedPageBreak/>
        <w:drawing>
          <wp:inline distT="0" distB="0" distL="0" distR="0" wp14:anchorId="1175512F" wp14:editId="5CB824CE">
            <wp:extent cx="4871085" cy="285940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1085" cy="2859405"/>
                    </a:xfrm>
                    <a:prstGeom prst="rect">
                      <a:avLst/>
                    </a:prstGeom>
                    <a:noFill/>
                  </pic:spPr>
                </pic:pic>
              </a:graphicData>
            </a:graphic>
          </wp:inline>
        </w:drawing>
      </w:r>
    </w:p>
    <w:p w14:paraId="5E94BBA5" w14:textId="03D1B96B" w:rsidR="00385BD2" w:rsidRPr="0011407D" w:rsidRDefault="00FE27E6" w:rsidP="008D5B97">
      <w:pPr>
        <w:pStyle w:val="FigureNoTitle"/>
      </w:pPr>
      <w:bookmarkStart w:id="106" w:name="_Toc400709420"/>
      <w:bookmarkStart w:id="107" w:name="_Toc406503470"/>
      <w:r>
        <w:t>Figure 19</w:t>
      </w:r>
      <w:r w:rsidR="008D5B97">
        <w:t xml:space="preserve"> – </w:t>
      </w:r>
      <w:r w:rsidR="00385BD2" w:rsidRPr="00FF1A6B">
        <w:t xml:space="preserve">Steps </w:t>
      </w:r>
      <w:r w:rsidR="00897F94">
        <w:t>t</w:t>
      </w:r>
      <w:r w:rsidR="00385BD2" w:rsidRPr="00FF1A6B">
        <w:t>ow</w:t>
      </w:r>
      <w:r w:rsidR="008D5B97">
        <w:t xml:space="preserve">ards the </w:t>
      </w:r>
      <w:r w:rsidR="00897F94">
        <w:t>i</w:t>
      </w:r>
      <w:r w:rsidR="008D5B97">
        <w:t>mplementation of SWM</w:t>
      </w:r>
      <w:bookmarkEnd w:id="106"/>
      <w:bookmarkEnd w:id="107"/>
    </w:p>
    <w:p w14:paraId="0AEF881B" w14:textId="0DB12B1B" w:rsidR="00385BD2" w:rsidRDefault="00385BD2" w:rsidP="008D5B97">
      <w:r w:rsidRPr="00FF1A6B">
        <w:t>Base</w:t>
      </w:r>
      <w:r w:rsidR="00FE27E6">
        <w:t>d on these main areas, Figure 20</w:t>
      </w:r>
      <w:r w:rsidRPr="00FF1A6B">
        <w:t xml:space="preserve"> summari</w:t>
      </w:r>
      <w:r w:rsidR="00897F94">
        <w:t>z</w:t>
      </w:r>
      <w:r w:rsidRPr="00FF1A6B">
        <w:t xml:space="preserve">es the key actions that need to be conducted </w:t>
      </w:r>
      <w:r>
        <w:t xml:space="preserve">in order </w:t>
      </w:r>
      <w:r w:rsidRPr="00FF1A6B">
        <w:t>to reali</w:t>
      </w:r>
      <w:r w:rsidR="00897F94">
        <w:t>z</w:t>
      </w:r>
      <w:r w:rsidRPr="00FF1A6B">
        <w:t>e each of them</w:t>
      </w:r>
      <w:r>
        <w:t>, and ultimately, implement SMW solutions</w:t>
      </w:r>
      <w:r w:rsidRPr="00FF1A6B">
        <w:t xml:space="preserve">. </w:t>
      </w:r>
    </w:p>
    <w:p w14:paraId="22451B26" w14:textId="77777777" w:rsidR="00385BD2" w:rsidRDefault="0065604F" w:rsidP="008D5B97">
      <w:pPr>
        <w:pStyle w:val="Figure"/>
        <w:spacing w:after="240"/>
      </w:pPr>
      <w:r>
        <w:rPr>
          <w:noProof/>
          <w:lang w:val="en-US" w:eastAsia="zh-CN"/>
        </w:rPr>
        <mc:AlternateContent>
          <mc:Choice Requires="wpg">
            <w:drawing>
              <wp:inline distT="0" distB="0" distL="0" distR="0" wp14:anchorId="1F68DD89" wp14:editId="11198819">
                <wp:extent cx="5986131" cy="4846955"/>
                <wp:effectExtent l="0" t="0" r="15240" b="1079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31" cy="4846955"/>
                          <a:chOff x="0" y="0"/>
                          <a:chExt cx="9416" cy="7551"/>
                        </a:xfrm>
                      </wpg:grpSpPr>
                      <wps:wsp>
                        <wps:cNvPr id="20" name="矩形 1119"/>
                        <wps:cNvSpPr>
                          <a:spLocks noChangeArrowheads="1"/>
                        </wps:cNvSpPr>
                        <wps:spPr bwMode="auto">
                          <a:xfrm>
                            <a:off x="0" y="0"/>
                            <a:ext cx="9416" cy="7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矩形 1120"/>
                        <wps:cNvSpPr>
                          <a:spLocks noChangeArrowheads="1"/>
                        </wps:cNvSpPr>
                        <wps:spPr bwMode="auto">
                          <a:xfrm>
                            <a:off x="0" y="54"/>
                            <a:ext cx="235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9B25" w14:textId="66F859CD" w:rsidR="00567192" w:rsidRDefault="00567192" w:rsidP="00FE27E6">
                              <w:pPr>
                                <w:pStyle w:val="Figure"/>
                              </w:pPr>
                              <w:r>
                                <w:t>Formulation and understanding of the problem</w:t>
                              </w:r>
                            </w:p>
                          </w:txbxContent>
                        </wps:txbx>
                        <wps:bodyPr rot="0" vert="horz" wrap="square" lIns="78232" tIns="27940" rIns="78232" bIns="27940" anchor="t" anchorCtr="0" upright="1">
                          <a:noAutofit/>
                        </wps:bodyPr>
                      </wps:wsp>
                      <wps:wsp>
                        <wps:cNvPr id="23" name="左大括号 1121"/>
                        <wps:cNvSpPr>
                          <a:spLocks/>
                        </wps:cNvSpPr>
                        <wps:spPr bwMode="auto">
                          <a:xfrm>
                            <a:off x="2354" y="2"/>
                            <a:ext cx="471" cy="921"/>
                          </a:xfrm>
                          <a:prstGeom prst="leftBrace">
                            <a:avLst>
                              <a:gd name="adj1" fmla="val 3498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矩形 1122"/>
                        <wps:cNvSpPr>
                          <a:spLocks noChangeArrowheads="1"/>
                        </wps:cNvSpPr>
                        <wps:spPr bwMode="auto">
                          <a:xfrm>
                            <a:off x="3013" y="0"/>
                            <a:ext cx="6403" cy="895"/>
                          </a:xfrm>
                          <a:prstGeom prst="rect">
                            <a:avLst/>
                          </a:prstGeom>
                          <a:solidFill>
                            <a:srgbClr val="8064A2"/>
                          </a:solidFill>
                          <a:ln w="25400">
                            <a:solidFill>
                              <a:srgbClr val="FFFFFF"/>
                            </a:solidFill>
                            <a:miter lim="200000"/>
                            <a:headEnd/>
                            <a:tailEnd/>
                          </a:ln>
                        </wps:spPr>
                        <wps:txbx>
                          <w:txbxContent>
                            <w:p w14:paraId="61398DEF" w14:textId="77777777" w:rsidR="00567192" w:rsidRDefault="00567192" w:rsidP="00FE27E6">
                              <w:pPr>
                                <w:pStyle w:val="Figure"/>
                              </w:pPr>
                              <w:r>
                                <w:t>Setting of the context and goal</w:t>
                              </w:r>
                            </w:p>
                            <w:p w14:paraId="7806F2CC" w14:textId="77777777" w:rsidR="00567192" w:rsidRDefault="00567192" w:rsidP="00FE27E6">
                              <w:pPr>
                                <w:pStyle w:val="Figure"/>
                              </w:pPr>
                              <w:r>
                                <w:t xml:space="preserve">Gaining stakeholder perspectives </w:t>
                              </w:r>
                            </w:p>
                            <w:p w14:paraId="3D9D684E" w14:textId="04F9D6A2" w:rsidR="00567192" w:rsidRDefault="00567192" w:rsidP="00FE27E6">
                              <w:pPr>
                                <w:pStyle w:val="Figure"/>
                              </w:pPr>
                              <w:r>
                                <w:t xml:space="preserve">Assessment of current situation </w:t>
                              </w:r>
                              <w:r w:rsidRPr="00D21B79">
                                <w:t>and definition of the target situation</w:t>
                              </w:r>
                            </w:p>
                          </w:txbxContent>
                        </wps:txbx>
                        <wps:bodyPr rot="0" vert="horz" wrap="square" lIns="41910" tIns="41910" rIns="41910" bIns="41910" anchor="t" anchorCtr="0" upright="1">
                          <a:noAutofit/>
                        </wps:bodyPr>
                      </wps:wsp>
                      <wps:wsp>
                        <wps:cNvPr id="25" name="矩形 1123"/>
                        <wps:cNvSpPr>
                          <a:spLocks noChangeArrowheads="1"/>
                        </wps:cNvSpPr>
                        <wps:spPr bwMode="auto">
                          <a:xfrm>
                            <a:off x="0" y="1151"/>
                            <a:ext cx="235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1C6E1" w14:textId="77777777" w:rsidR="00567192" w:rsidRDefault="00567192" w:rsidP="00FE27E6">
                              <w:pPr>
                                <w:pStyle w:val="Figure"/>
                              </w:pPr>
                              <w:r>
                                <w:t xml:space="preserve">Identification of appropriate ICT tools </w:t>
                              </w:r>
                            </w:p>
                          </w:txbxContent>
                        </wps:txbx>
                        <wps:bodyPr rot="0" vert="horz" wrap="square" lIns="78232" tIns="27940" rIns="78232" bIns="27940" anchor="t" anchorCtr="0" upright="1">
                          <a:noAutofit/>
                        </wps:bodyPr>
                      </wps:wsp>
                      <wps:wsp>
                        <wps:cNvPr id="26" name="左大括号 1124"/>
                        <wps:cNvSpPr>
                          <a:spLocks/>
                        </wps:cNvSpPr>
                        <wps:spPr bwMode="auto">
                          <a:xfrm>
                            <a:off x="2354" y="980"/>
                            <a:ext cx="471" cy="916"/>
                          </a:xfrm>
                          <a:prstGeom prst="leftBrace">
                            <a:avLst>
                              <a:gd name="adj1" fmla="val 34961"/>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矩形 1125"/>
                        <wps:cNvSpPr>
                          <a:spLocks noChangeArrowheads="1"/>
                        </wps:cNvSpPr>
                        <wps:spPr bwMode="auto">
                          <a:xfrm>
                            <a:off x="3013" y="980"/>
                            <a:ext cx="6403" cy="916"/>
                          </a:xfrm>
                          <a:prstGeom prst="rect">
                            <a:avLst/>
                          </a:prstGeom>
                          <a:solidFill>
                            <a:srgbClr val="705EA6"/>
                          </a:solidFill>
                          <a:ln w="25400">
                            <a:solidFill>
                              <a:srgbClr val="FFFFFF"/>
                            </a:solidFill>
                            <a:miter lim="200000"/>
                            <a:headEnd/>
                            <a:tailEnd/>
                          </a:ln>
                        </wps:spPr>
                        <wps:txbx>
                          <w:txbxContent>
                            <w:p w14:paraId="132A5C7E" w14:textId="77777777" w:rsidR="00567192" w:rsidRDefault="00567192" w:rsidP="00FE27E6">
                              <w:pPr>
                                <w:pStyle w:val="Figure"/>
                              </w:pPr>
                              <w:r>
                                <w:t>Identify new and innovative SMW tools</w:t>
                              </w:r>
                            </w:p>
                            <w:p w14:paraId="5B2B030C" w14:textId="77777777" w:rsidR="00567192" w:rsidRDefault="00567192" w:rsidP="00FE27E6">
                              <w:pPr>
                                <w:pStyle w:val="Figure"/>
                              </w:pPr>
                              <w:r>
                                <w:t>Cost and benefit analysis of these tools</w:t>
                              </w:r>
                            </w:p>
                            <w:p w14:paraId="1C20C2D2" w14:textId="77777777" w:rsidR="00567192" w:rsidRDefault="00567192" w:rsidP="00FE27E6">
                              <w:pPr>
                                <w:pStyle w:val="Figure"/>
                              </w:pPr>
                              <w:r>
                                <w:t>Stakeholder involvement</w:t>
                              </w:r>
                            </w:p>
                          </w:txbxContent>
                        </wps:txbx>
                        <wps:bodyPr rot="0" vert="horz" wrap="square" lIns="41910" tIns="41910" rIns="41910" bIns="41910" anchor="t" anchorCtr="0" upright="1">
                          <a:noAutofit/>
                        </wps:bodyPr>
                      </wps:wsp>
                      <wps:wsp>
                        <wps:cNvPr id="28" name="矩形 1126"/>
                        <wps:cNvSpPr>
                          <a:spLocks noChangeArrowheads="1"/>
                        </wps:cNvSpPr>
                        <wps:spPr bwMode="auto">
                          <a:xfrm>
                            <a:off x="0" y="2243"/>
                            <a:ext cx="235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C6B8" w14:textId="77777777" w:rsidR="00567192" w:rsidRDefault="00567192" w:rsidP="00FE27E6">
                              <w:pPr>
                                <w:pStyle w:val="Figure"/>
                              </w:pPr>
                              <w:r>
                                <w:t>Pilot Implementation</w:t>
                              </w:r>
                            </w:p>
                          </w:txbxContent>
                        </wps:txbx>
                        <wps:bodyPr rot="0" vert="horz" wrap="square" lIns="78232" tIns="27940" rIns="78232" bIns="27940" anchor="t" anchorCtr="0" upright="1">
                          <a:noAutofit/>
                        </wps:bodyPr>
                      </wps:wsp>
                      <wps:wsp>
                        <wps:cNvPr id="29" name="左大括号 1127"/>
                        <wps:cNvSpPr>
                          <a:spLocks/>
                        </wps:cNvSpPr>
                        <wps:spPr bwMode="auto">
                          <a:xfrm>
                            <a:off x="2354" y="1953"/>
                            <a:ext cx="471" cy="911"/>
                          </a:xfrm>
                          <a:prstGeom prst="leftBrace">
                            <a:avLst>
                              <a:gd name="adj1" fmla="val 34968"/>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矩形 1128"/>
                        <wps:cNvSpPr>
                          <a:spLocks noChangeArrowheads="1"/>
                        </wps:cNvSpPr>
                        <wps:spPr bwMode="auto">
                          <a:xfrm>
                            <a:off x="3013" y="1953"/>
                            <a:ext cx="6403" cy="911"/>
                          </a:xfrm>
                          <a:prstGeom prst="rect">
                            <a:avLst/>
                          </a:prstGeom>
                          <a:solidFill>
                            <a:srgbClr val="5B59AB"/>
                          </a:solidFill>
                          <a:ln w="25400">
                            <a:solidFill>
                              <a:srgbClr val="FFFFFF"/>
                            </a:solidFill>
                            <a:miter lim="200000"/>
                            <a:headEnd/>
                            <a:tailEnd/>
                          </a:ln>
                        </wps:spPr>
                        <wps:txbx>
                          <w:txbxContent>
                            <w:p w14:paraId="3C2D6303" w14:textId="77777777" w:rsidR="00567192" w:rsidRDefault="00567192" w:rsidP="00FE27E6">
                              <w:pPr>
                                <w:pStyle w:val="Figure"/>
                              </w:pPr>
                              <w:r>
                                <w:t xml:space="preserve">From steps 1-2, head pilot study for e.g. 1 municipality </w:t>
                              </w:r>
                            </w:p>
                            <w:p w14:paraId="343C2B34" w14:textId="609A09B4" w:rsidR="00567192" w:rsidRDefault="00567192" w:rsidP="00FE27E6">
                              <w:pPr>
                                <w:pStyle w:val="Figure"/>
                              </w:pPr>
                              <w:r>
                                <w:t>Monitor and adjustment</w:t>
                              </w:r>
                            </w:p>
                            <w:p w14:paraId="03523DD0" w14:textId="77777777" w:rsidR="00567192" w:rsidRDefault="00567192" w:rsidP="00FE27E6">
                              <w:pPr>
                                <w:pStyle w:val="Figure"/>
                              </w:pPr>
                              <w:r>
                                <w:t xml:space="preserve">Outcomes </w:t>
                              </w:r>
                            </w:p>
                          </w:txbxContent>
                        </wps:txbx>
                        <wps:bodyPr rot="0" vert="horz" wrap="square" lIns="41910" tIns="41910" rIns="41910" bIns="41910" anchor="t" anchorCtr="0" upright="1">
                          <a:noAutofit/>
                        </wps:bodyPr>
                      </wps:wsp>
                      <wps:wsp>
                        <wps:cNvPr id="31" name="矩形 1129"/>
                        <wps:cNvSpPr>
                          <a:spLocks noChangeArrowheads="1"/>
                        </wps:cNvSpPr>
                        <wps:spPr bwMode="auto">
                          <a:xfrm>
                            <a:off x="0" y="3211"/>
                            <a:ext cx="235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1C56" w14:textId="77777777" w:rsidR="00567192" w:rsidRDefault="00567192" w:rsidP="00FE27E6">
                              <w:pPr>
                                <w:pStyle w:val="Figure"/>
                              </w:pPr>
                              <w:r>
                                <w:t>Policy development</w:t>
                              </w:r>
                            </w:p>
                          </w:txbxContent>
                        </wps:txbx>
                        <wps:bodyPr rot="0" vert="horz" wrap="square" lIns="78232" tIns="27940" rIns="78232" bIns="27940" anchor="t" anchorCtr="0" upright="1">
                          <a:noAutofit/>
                        </wps:bodyPr>
                      </wps:wsp>
                      <wps:wsp>
                        <wps:cNvPr id="32" name="左大括号 1130"/>
                        <wps:cNvSpPr>
                          <a:spLocks/>
                        </wps:cNvSpPr>
                        <wps:spPr bwMode="auto">
                          <a:xfrm>
                            <a:off x="2354" y="2921"/>
                            <a:ext cx="471" cy="911"/>
                          </a:xfrm>
                          <a:prstGeom prst="leftBrace">
                            <a:avLst>
                              <a:gd name="adj1" fmla="val 34968"/>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矩形 1131"/>
                        <wps:cNvSpPr>
                          <a:spLocks noChangeArrowheads="1"/>
                        </wps:cNvSpPr>
                        <wps:spPr bwMode="auto">
                          <a:xfrm>
                            <a:off x="3013" y="2921"/>
                            <a:ext cx="6403" cy="911"/>
                          </a:xfrm>
                          <a:prstGeom prst="rect">
                            <a:avLst/>
                          </a:prstGeom>
                          <a:solidFill>
                            <a:srgbClr val="5666B3"/>
                          </a:solidFill>
                          <a:ln w="25400">
                            <a:solidFill>
                              <a:srgbClr val="FFFFFF"/>
                            </a:solidFill>
                            <a:miter lim="200000"/>
                            <a:headEnd/>
                            <a:tailEnd/>
                          </a:ln>
                        </wps:spPr>
                        <wps:txbx>
                          <w:txbxContent>
                            <w:p w14:paraId="446D7D80" w14:textId="77777777" w:rsidR="00567192" w:rsidRDefault="00567192" w:rsidP="00FE27E6">
                              <w:pPr>
                                <w:pStyle w:val="Figure"/>
                              </w:pPr>
                              <w:r>
                                <w:t>Incorporation of business models and market projections</w:t>
                              </w:r>
                            </w:p>
                            <w:p w14:paraId="377472C3" w14:textId="10731E61" w:rsidR="00567192" w:rsidRDefault="00567192" w:rsidP="00FE27E6">
                              <w:pPr>
                                <w:pStyle w:val="Figure"/>
                              </w:pPr>
                              <w:r>
                                <w:t>Refer to outcomes obtained from pilot</w:t>
                              </w:r>
                            </w:p>
                            <w:p w14:paraId="096385D3" w14:textId="77777777" w:rsidR="00567192" w:rsidRDefault="00567192" w:rsidP="00FE27E6">
                              <w:pPr>
                                <w:pStyle w:val="Figure"/>
                              </w:pPr>
                              <w:r>
                                <w:t>Stakeholder involvement</w:t>
                              </w:r>
                            </w:p>
                          </w:txbxContent>
                        </wps:txbx>
                        <wps:bodyPr rot="0" vert="horz" wrap="square" lIns="41910" tIns="41910" rIns="41910" bIns="41910" anchor="t" anchorCtr="0" upright="1">
                          <a:noAutofit/>
                        </wps:bodyPr>
                      </wps:wsp>
                      <wps:wsp>
                        <wps:cNvPr id="34" name="矩形 1132"/>
                        <wps:cNvSpPr>
                          <a:spLocks noChangeArrowheads="1"/>
                        </wps:cNvSpPr>
                        <wps:spPr bwMode="auto">
                          <a:xfrm>
                            <a:off x="0" y="4194"/>
                            <a:ext cx="235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5E27" w14:textId="2B611681" w:rsidR="00567192" w:rsidRDefault="00567192" w:rsidP="00FE27E6">
                              <w:pPr>
                                <w:pStyle w:val="Figure"/>
                              </w:pPr>
                              <w:r>
                                <w:t>Monitoring and evaluation</w:t>
                              </w:r>
                            </w:p>
                          </w:txbxContent>
                        </wps:txbx>
                        <wps:bodyPr rot="0" vert="horz" wrap="square" lIns="78232" tIns="27940" rIns="78232" bIns="27940" anchor="t" anchorCtr="0" upright="1">
                          <a:noAutofit/>
                        </wps:bodyPr>
                      </wps:wsp>
                      <wps:wsp>
                        <wps:cNvPr id="35" name="左大括号 1133"/>
                        <wps:cNvSpPr>
                          <a:spLocks/>
                        </wps:cNvSpPr>
                        <wps:spPr bwMode="auto">
                          <a:xfrm>
                            <a:off x="2354" y="3888"/>
                            <a:ext cx="471" cy="1186"/>
                          </a:xfrm>
                          <a:prstGeom prst="leftBrace">
                            <a:avLst>
                              <a:gd name="adj1" fmla="val 34985"/>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矩形 1134"/>
                        <wps:cNvSpPr>
                          <a:spLocks noChangeArrowheads="1"/>
                        </wps:cNvSpPr>
                        <wps:spPr bwMode="auto">
                          <a:xfrm>
                            <a:off x="3013" y="3888"/>
                            <a:ext cx="6403" cy="1186"/>
                          </a:xfrm>
                          <a:prstGeom prst="rect">
                            <a:avLst/>
                          </a:prstGeom>
                          <a:solidFill>
                            <a:srgbClr val="5177B8"/>
                          </a:solidFill>
                          <a:ln w="25400">
                            <a:solidFill>
                              <a:srgbClr val="FFFFFF"/>
                            </a:solidFill>
                            <a:miter lim="200000"/>
                            <a:headEnd/>
                            <a:tailEnd/>
                          </a:ln>
                        </wps:spPr>
                        <wps:txbx>
                          <w:txbxContent>
                            <w:p w14:paraId="371DBDC5" w14:textId="77777777" w:rsidR="00567192" w:rsidRDefault="00567192" w:rsidP="00FE27E6">
                              <w:pPr>
                                <w:pStyle w:val="Figure"/>
                              </w:pPr>
                              <w:r>
                                <w:t>Review steps 1-4</w:t>
                              </w:r>
                            </w:p>
                            <w:p w14:paraId="0B060CAE" w14:textId="77777777" w:rsidR="00567192" w:rsidRDefault="00567192" w:rsidP="00FE27E6">
                              <w:pPr>
                                <w:pStyle w:val="Figure"/>
                              </w:pPr>
                              <w:r>
                                <w:t xml:space="preserve">Lessons learned </w:t>
                              </w:r>
                            </w:p>
                            <w:p w14:paraId="02212816" w14:textId="77777777" w:rsidR="00567192" w:rsidRDefault="00567192" w:rsidP="00FE27E6">
                              <w:pPr>
                                <w:pStyle w:val="Figure"/>
                              </w:pPr>
                              <w:r>
                                <w:t xml:space="preserve">Evaluation </w:t>
                              </w:r>
                            </w:p>
                            <w:p w14:paraId="4D0B824C" w14:textId="46A90D3B" w:rsidR="00567192" w:rsidRDefault="00567192" w:rsidP="00FE27E6">
                              <w:pPr>
                                <w:pStyle w:val="Figure"/>
                              </w:pPr>
                              <w:r>
                                <w:t xml:space="preserve">Robust decision-making for the development of targeted solutions </w:t>
                              </w:r>
                            </w:p>
                          </w:txbxContent>
                        </wps:txbx>
                        <wps:bodyPr rot="0" vert="horz" wrap="square" lIns="41910" tIns="41910" rIns="41910" bIns="41910" anchor="t" anchorCtr="0" upright="1">
                          <a:noAutofit/>
                        </wps:bodyPr>
                      </wps:wsp>
                      <wps:wsp>
                        <wps:cNvPr id="37" name="矩形 1135"/>
                        <wps:cNvSpPr>
                          <a:spLocks noChangeArrowheads="1"/>
                        </wps:cNvSpPr>
                        <wps:spPr bwMode="auto">
                          <a:xfrm>
                            <a:off x="0" y="5555"/>
                            <a:ext cx="235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0EA5" w14:textId="5E6D7D61" w:rsidR="00567192" w:rsidRDefault="00567192" w:rsidP="00FE27E6">
                              <w:pPr>
                                <w:pStyle w:val="Figure"/>
                              </w:pPr>
                              <w:r>
                                <w:t>Delivery of solutions</w:t>
                              </w:r>
                            </w:p>
                          </w:txbxContent>
                        </wps:txbx>
                        <wps:bodyPr rot="0" vert="horz" wrap="square" lIns="78232" tIns="27940" rIns="78232" bIns="27940" anchor="t" anchorCtr="0" upright="1">
                          <a:noAutofit/>
                        </wps:bodyPr>
                      </wps:wsp>
                      <wps:wsp>
                        <wps:cNvPr id="38" name="左大括号 1136"/>
                        <wps:cNvSpPr>
                          <a:spLocks/>
                        </wps:cNvSpPr>
                        <wps:spPr bwMode="auto">
                          <a:xfrm>
                            <a:off x="2354" y="5131"/>
                            <a:ext cx="471" cy="1180"/>
                          </a:xfrm>
                          <a:prstGeom prst="leftBrace">
                            <a:avLst>
                              <a:gd name="adj1" fmla="val 3497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矩形 1137"/>
                        <wps:cNvSpPr>
                          <a:spLocks noChangeArrowheads="1"/>
                        </wps:cNvSpPr>
                        <wps:spPr bwMode="auto">
                          <a:xfrm>
                            <a:off x="3013" y="5131"/>
                            <a:ext cx="6403" cy="1180"/>
                          </a:xfrm>
                          <a:prstGeom prst="rect">
                            <a:avLst/>
                          </a:prstGeom>
                          <a:solidFill>
                            <a:srgbClr val="4B8EBE"/>
                          </a:solidFill>
                          <a:ln w="25400">
                            <a:solidFill>
                              <a:srgbClr val="FFFFFF"/>
                            </a:solidFill>
                            <a:miter lim="200000"/>
                            <a:headEnd/>
                            <a:tailEnd/>
                          </a:ln>
                        </wps:spPr>
                        <wps:txbx>
                          <w:txbxContent>
                            <w:p w14:paraId="0A561FA5" w14:textId="77777777" w:rsidR="00567192" w:rsidRDefault="00567192" w:rsidP="00FE27E6">
                              <w:pPr>
                                <w:pStyle w:val="Figure"/>
                              </w:pPr>
                              <w:r>
                                <w:t xml:space="preserve">Network analysis and project preparation </w:t>
                              </w:r>
                            </w:p>
                            <w:p w14:paraId="2508A4CE" w14:textId="77777777" w:rsidR="00567192" w:rsidRDefault="00567192" w:rsidP="00FE27E6">
                              <w:pPr>
                                <w:pStyle w:val="Figure"/>
                              </w:pPr>
                              <w:r>
                                <w:t xml:space="preserve">Development of financing strategies and investment opportunities </w:t>
                              </w:r>
                            </w:p>
                            <w:p w14:paraId="57A73E96" w14:textId="77777777" w:rsidR="00567192" w:rsidRDefault="00567192" w:rsidP="00FE27E6">
                              <w:pPr>
                                <w:pStyle w:val="Figure"/>
                              </w:pPr>
                              <w:r>
                                <w:t xml:space="preserve">Multi-criteria analysis and cost effectiveness </w:t>
                              </w:r>
                            </w:p>
                            <w:p w14:paraId="4618F2D5" w14:textId="296FD020" w:rsidR="00567192" w:rsidRDefault="00567192" w:rsidP="00FE27E6">
                              <w:pPr>
                                <w:pStyle w:val="Figure"/>
                              </w:pPr>
                              <w:r>
                                <w:t xml:space="preserve">Equip/improve the necessary human capacities </w:t>
                              </w:r>
                            </w:p>
                          </w:txbxContent>
                        </wps:txbx>
                        <wps:bodyPr rot="0" vert="horz" wrap="square" lIns="41910" tIns="41910" rIns="41910" bIns="41910" anchor="t" anchorCtr="0" upright="1">
                          <a:noAutofit/>
                        </wps:bodyPr>
                      </wps:wsp>
                      <wps:wsp>
                        <wps:cNvPr id="40" name="矩形 1138"/>
                        <wps:cNvSpPr>
                          <a:spLocks noChangeArrowheads="1"/>
                        </wps:cNvSpPr>
                        <wps:spPr bwMode="auto">
                          <a:xfrm>
                            <a:off x="0" y="6792"/>
                            <a:ext cx="23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FCDC" w14:textId="77777777" w:rsidR="00567192" w:rsidRDefault="00567192" w:rsidP="00FE27E6">
                              <w:pPr>
                                <w:pStyle w:val="Figure"/>
                                <w:rPr>
                                  <w:sz w:val="20"/>
                                </w:rPr>
                              </w:pPr>
                              <w:r>
                                <w:t>Implementation</w:t>
                              </w:r>
                              <w:r>
                                <w:rPr>
                                  <w:sz w:val="20"/>
                                </w:rPr>
                                <w:t xml:space="preserve"> </w:t>
                              </w:r>
                            </w:p>
                          </w:txbxContent>
                        </wps:txbx>
                        <wps:bodyPr rot="0" vert="horz" wrap="square" lIns="78232" tIns="27940" rIns="78232" bIns="27940" anchor="t" anchorCtr="0" upright="1">
                          <a:noAutofit/>
                        </wps:bodyPr>
                      </wps:wsp>
                      <wps:wsp>
                        <wps:cNvPr id="41" name="左大括号 1139"/>
                        <wps:cNvSpPr>
                          <a:spLocks/>
                        </wps:cNvSpPr>
                        <wps:spPr bwMode="auto">
                          <a:xfrm>
                            <a:off x="2354" y="6368"/>
                            <a:ext cx="471" cy="1180"/>
                          </a:xfrm>
                          <a:prstGeom prst="leftBrace">
                            <a:avLst>
                              <a:gd name="adj1" fmla="val 34970"/>
                              <a:gd name="adj2" fmla="val 50000"/>
                            </a:avLst>
                          </a:pr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矩形 1140"/>
                        <wps:cNvSpPr>
                          <a:spLocks noChangeArrowheads="1"/>
                        </wps:cNvSpPr>
                        <wps:spPr bwMode="auto">
                          <a:xfrm>
                            <a:off x="3013" y="6368"/>
                            <a:ext cx="6403" cy="1180"/>
                          </a:xfrm>
                          <a:prstGeom prst="rect">
                            <a:avLst/>
                          </a:prstGeom>
                          <a:solidFill>
                            <a:srgbClr val="4AA8C4"/>
                          </a:solidFill>
                          <a:ln w="25400">
                            <a:solidFill>
                              <a:srgbClr val="FFFFFF"/>
                            </a:solidFill>
                            <a:miter lim="200000"/>
                            <a:headEnd/>
                            <a:tailEnd/>
                          </a:ln>
                        </wps:spPr>
                        <wps:txbx>
                          <w:txbxContent>
                            <w:p w14:paraId="3F09DAC1" w14:textId="77777777" w:rsidR="00567192" w:rsidRDefault="00567192" w:rsidP="00FE27E6">
                              <w:pPr>
                                <w:pStyle w:val="Figure"/>
                              </w:pPr>
                              <w:r>
                                <w:t>Setting logical timelines</w:t>
                              </w:r>
                            </w:p>
                            <w:p w14:paraId="7819F819" w14:textId="77777777" w:rsidR="00567192" w:rsidRDefault="00567192" w:rsidP="00FE27E6">
                              <w:pPr>
                                <w:pStyle w:val="Figure"/>
                              </w:pPr>
                              <w:r>
                                <w:t>Set monitor and review process</w:t>
                              </w:r>
                            </w:p>
                            <w:p w14:paraId="174FDD0E" w14:textId="77777777" w:rsidR="00567192" w:rsidRDefault="00567192" w:rsidP="00FE27E6">
                              <w:pPr>
                                <w:pStyle w:val="Figure"/>
                              </w:pPr>
                              <w:r>
                                <w:t>Information dissemination and stakeholder involvement</w:t>
                              </w:r>
                            </w:p>
                            <w:p w14:paraId="6DE0333B" w14:textId="1C2DC8DD" w:rsidR="00567192" w:rsidRDefault="00567192" w:rsidP="00FE27E6">
                              <w:pPr>
                                <w:pStyle w:val="Figure"/>
                              </w:pPr>
                              <w:r>
                                <w:t>Implement delivery determined in step 6</w:t>
                              </w:r>
                            </w:p>
                          </w:txbxContent>
                        </wps:txbx>
                        <wps:bodyPr rot="0" vert="horz" wrap="square" lIns="41910" tIns="41910" rIns="41910" bIns="41910" anchor="t" anchorCtr="0" upright="1">
                          <a:noAutofit/>
                        </wps:bodyPr>
                      </wps:wsp>
                    </wpg:wgp>
                  </a:graphicData>
                </a:graphic>
              </wp:inline>
            </w:drawing>
          </mc:Choice>
          <mc:Fallback>
            <w:pict>
              <v:group w14:anchorId="1F68DD89" id="Group 18" o:spid="_x0000_s1049" style="width:471.35pt;height:381.65pt;mso-position-horizontal-relative:char;mso-position-vertical-relative:line" coordsize="9416,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">
                <v:rect id="矩形 1119" o:spid="_x0000_s1050" style="position:absolute;width:9416;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rect id="矩形 1120" o:spid="_x0000_s1051" style="position:absolute;top:54;width:235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VbsUA&#10;AADbAAAADwAAAGRycy9kb3ducmV2LnhtbESPQWvCQBSE70L/w/IK3uqmAcXEbKQtBnpo1aZevD2y&#10;r0lo9m3Irhr/vVsoeBxm5hsmW4+mE2caXGtZwfMsAkFcWd1yreDwXTwtQTiPrLGzTAqu5GCdP0wy&#10;TLW98BedS1+LAGGXooLG+z6V0lUNGXQz2xMH78cOBn2QQy31gJcAN52Mo2ghDbYcFhrs6a2h6rc8&#10;GQVJYj4PWBbyuFl87DbF/jS+zrdKTR/HlxUIT6O/h//b71pBHMPfl/A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VVuxQAAANsAAAAPAAAAAAAAAAAAAAAAAJgCAABkcnMv&#10;ZG93bnJldi54bWxQSwUGAAAAAAQABAD1AAAAigMAAAAA&#10;" filled="f" stroked="f">
                  <v:textbox inset="6.16pt,2.2pt,6.16pt,2.2pt">
                    <w:txbxContent>
                      <w:p w14:paraId="43009B25" w14:textId="66F859CD" w:rsidR="00567192" w:rsidRDefault="00567192" w:rsidP="00FE27E6">
                        <w:pPr>
                          <w:pStyle w:val="Figure"/>
                        </w:pPr>
                        <w:r>
                          <w:t>Formulation and understanding of the problem</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121" o:spid="_x0000_s1052" type="#_x0000_t87" style="position:absolute;left:2354;top:2;width:47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PAsIA&#10;AADbAAAADwAAAGRycy9kb3ducmV2LnhtbESPQYvCMBSE7wv+h/AEbzZVcXGrUVQURUHUXfb8aJ5t&#10;sXkpTdT6782CsMdhZr5hJrPGlOJOtSssK+hFMQji1OqCMwU/3+vuCITzyBpLy6TgSQ5m09bHBBNt&#10;H3yi+9lnIkDYJagg975KpHRpTgZdZCvi4F1sbdAHWWdS1/gIcFPKfhx/SoMFh4UcK1rmlF7PN6Ng&#10;sdn73VXO9fBYFU9Jv4ev1ZqU6rSb+RiEp8b/h9/trVbQH8Df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8CwgAAANsAAAAPAAAAAAAAAAAAAAAAAJgCAABkcnMvZG93&#10;bnJldi54bWxQSwUGAAAAAAQABAD1AAAAhwMAAAAA&#10;" adj="3864" strokecolor="#8064a2" strokeweight="2pt"/>
                <v:rect id="矩形 1122" o:spid="_x0000_s1053" style="position:absolute;left:3013;width:6403;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8IA&#10;AADbAAAADwAAAGRycy9kb3ducmV2LnhtbESPwWrDMBBE74X8g9hALyWRY9oQ3CghGAy+xu0HLNbW&#10;cm2tXEux3b+PAoUeh5l5wxzPi+3FRKNvHSvYbRMQxLXTLTcKPj+KzQGED8gae8ek4Jc8nE+rpyNm&#10;2s18pakKjYgQ9hkqMCEMmZS+NmTRb91AHL0vN1oMUY6N1CPOEW57mSbJXlpsOS4YHCg3VHfVzSrI&#10;qZqqzpdvrZ665nu+3oof86LU83q5vIMItIT/8F+71ArSV3h8iT9An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CD/wgAAANsAAAAPAAAAAAAAAAAAAAAAAJgCAABkcnMvZG93&#10;bnJldi54bWxQSwUGAAAAAAQABAD1AAAAhwMAAAAA&#10;" fillcolor="#8064a2" strokecolor="white" strokeweight="2pt">
                  <v:stroke miterlimit="2"/>
                  <v:textbox inset="3.3pt,3.3pt,3.3pt,3.3pt">
                    <w:txbxContent>
                      <w:p w14:paraId="61398DEF" w14:textId="77777777" w:rsidR="00567192" w:rsidRDefault="00567192" w:rsidP="00FE27E6">
                        <w:pPr>
                          <w:pStyle w:val="Figure"/>
                        </w:pPr>
                        <w:r>
                          <w:t>Setting of the context and goal</w:t>
                        </w:r>
                      </w:p>
                      <w:p w14:paraId="7806F2CC" w14:textId="77777777" w:rsidR="00567192" w:rsidRDefault="00567192" w:rsidP="00FE27E6">
                        <w:pPr>
                          <w:pStyle w:val="Figure"/>
                        </w:pPr>
                        <w:r>
                          <w:t xml:space="preserve">Gaining stakeholder perspectives </w:t>
                        </w:r>
                      </w:p>
                      <w:p w14:paraId="3D9D684E" w14:textId="04F9D6A2" w:rsidR="00567192" w:rsidRDefault="00567192" w:rsidP="00FE27E6">
                        <w:pPr>
                          <w:pStyle w:val="Figure"/>
                        </w:pPr>
                        <w:r>
                          <w:t xml:space="preserve">Assessment of current situation </w:t>
                        </w:r>
                        <w:r w:rsidRPr="00D21B79">
                          <w:t>and definition of the target situation</w:t>
                        </w:r>
                      </w:p>
                    </w:txbxContent>
                  </v:textbox>
                </v:rect>
                <v:rect id="矩形 1123" o:spid="_x0000_s1054" style="position:absolute;top:1151;width:2354;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GsUA&#10;AADbAAAADwAAAGRycy9kb3ducmV2LnhtbESPQWvCQBSE7wX/w/IEb3WjEKlpVqlioIe2apqLt0f2&#10;mYRm34bsRtN/3y0Uehxm5hsm3Y6mFTfqXWNZwWIegSAurW64UlB8Zo9PIJxH1thaJgXf5GC7mTyk&#10;mGh75zPdcl+JAGGXoILa+y6R0pU1GXRz2xEH72p7gz7IvpK6x3uAm1Yuo2glDTYcFmrsaF9T+ZUP&#10;RsF6bd4LzDN5OazejofsNIy7+EOp2XR8eQbhafT/4b/2q1awjOH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0axQAAANsAAAAPAAAAAAAAAAAAAAAAAJgCAABkcnMv&#10;ZG93bnJldi54bWxQSwUGAAAAAAQABAD1AAAAigMAAAAA&#10;" filled="f" stroked="f">
                  <v:textbox inset="6.16pt,2.2pt,6.16pt,2.2pt">
                    <w:txbxContent>
                      <w:p w14:paraId="4781C6E1" w14:textId="77777777" w:rsidR="00567192" w:rsidRDefault="00567192" w:rsidP="00FE27E6">
                        <w:pPr>
                          <w:pStyle w:val="Figure"/>
                        </w:pPr>
                        <w:r>
                          <w:t xml:space="preserve">Identification of appropriate ICT tools </w:t>
                        </w:r>
                      </w:p>
                    </w:txbxContent>
                  </v:textbox>
                </v:rect>
                <v:shape id="左大括号 1124" o:spid="_x0000_s1055" type="#_x0000_t87" style="position:absolute;left:2354;top:980;width:47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UDMIA&#10;AADbAAAADwAAAGRycy9kb3ducmV2LnhtbESPQWsCMRSE7wX/Q3iCt5pVZCmrUUSR9thaPXh7bN5u&#10;FjcvSxLd1V/fFAo9DjPzDbPaDLYVd/KhcaxgNs1AEJdON1wrOH0fXt9AhIissXVMCh4UYLMevayw&#10;0K7nL7ofYy0ShEOBCkyMXSFlKA1ZDFPXESevct5iTNLXUnvsE9y2cp5lubTYcFow2NHOUHk93qyC&#10;Zx7Ppvf7alvx7d3KBX6WF1RqMh62SxCRhvgf/mt/aAXzHH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pQMwgAAANsAAAAPAAAAAAAAAAAAAAAAAJgCAABkcnMvZG93&#10;bnJldi54bWxQSwUGAAAAAAQABAD1AAAAhwMAAAAA&#10;" adj="3883" strokecolor="#8064a2" strokeweight="2pt"/>
                <v:rect id="矩形 1125" o:spid="_x0000_s1056" style="position:absolute;left:3013;top:980;width:640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unsYA&#10;AADbAAAADwAAAGRycy9kb3ducmV2LnhtbESPT2vCQBTE70K/w/IKXopuqkVLzCptxVa8+Kcecnxk&#10;X5PQ7Nuwu2r89l2h4HGYmd8w2aIzjTiT87VlBc/DBARxYXXNpYLj92rwCsIHZI2NZVJwJQ+L+UMv&#10;w1TbC+/pfAiliBD2KSqoQmhTKX1RkUE/tC1x9H6sMxiidKXUDi8Rbho5SpKJNFhzXKiwpY+Kit/D&#10;ySj43CyveT4u37fcuqedXOvV14tWqv/Yvc1ABOrCPfzfXmsFoyn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HunsYAAADbAAAADwAAAAAAAAAAAAAAAACYAgAAZHJz&#10;L2Rvd25yZXYueG1sUEsFBgAAAAAEAAQA9QAAAIsDAAAAAA==&#10;" fillcolor="#705ea6" strokecolor="white" strokeweight="2pt">
                  <v:stroke miterlimit="2"/>
                  <v:textbox inset="3.3pt,3.3pt,3.3pt,3.3pt">
                    <w:txbxContent>
                      <w:p w14:paraId="132A5C7E" w14:textId="77777777" w:rsidR="00567192" w:rsidRDefault="00567192" w:rsidP="00FE27E6">
                        <w:pPr>
                          <w:pStyle w:val="Figure"/>
                        </w:pPr>
                        <w:r>
                          <w:t>Identify new and innovative SMW tools</w:t>
                        </w:r>
                      </w:p>
                      <w:p w14:paraId="5B2B030C" w14:textId="77777777" w:rsidR="00567192" w:rsidRDefault="00567192" w:rsidP="00FE27E6">
                        <w:pPr>
                          <w:pStyle w:val="Figure"/>
                        </w:pPr>
                        <w:r>
                          <w:t>Cost and benefit analysis of these tools</w:t>
                        </w:r>
                      </w:p>
                      <w:p w14:paraId="1C20C2D2" w14:textId="77777777" w:rsidR="00567192" w:rsidRDefault="00567192" w:rsidP="00FE27E6">
                        <w:pPr>
                          <w:pStyle w:val="Figure"/>
                        </w:pPr>
                        <w:r>
                          <w:t>Stakeholder involvement</w:t>
                        </w:r>
                      </w:p>
                    </w:txbxContent>
                  </v:textbox>
                </v:rect>
                <v:rect id="矩形 1126" o:spid="_x0000_s1057" style="position:absolute;top:2243;width:235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hMEA&#10;AADbAAAADwAAAGRycy9kb3ducmV2LnhtbERPy4rCMBTdC/MP4Q7MTtMRFFuNMiMWZuGzunF3aa5t&#10;meamNFHr35uF4PJw3rNFZ2pxo9ZVlhV8DyIQxLnVFRcKTse0PwHhPLLG2jIpeJCDxfyjN8NE2zsf&#10;6Jb5QoQQdgkqKL1vEildXpJBN7ANceAutjXoA2wLqVu8h3BTy2EUjaXBikNDiQ0tS8r/s6tREMdm&#10;c8IslefVeL1bpftr9zvaKvX12f1MQXjq/Fv8cv9pBcM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5YoTBAAAA2wAAAA8AAAAAAAAAAAAAAAAAmAIAAGRycy9kb3du&#10;cmV2LnhtbFBLBQYAAAAABAAEAPUAAACGAwAAAAA=&#10;" filled="f" stroked="f">
                  <v:textbox inset="6.16pt,2.2pt,6.16pt,2.2pt">
                    <w:txbxContent>
                      <w:p w14:paraId="0DE5C6B8" w14:textId="77777777" w:rsidR="00567192" w:rsidRDefault="00567192" w:rsidP="00FE27E6">
                        <w:pPr>
                          <w:pStyle w:val="Figure"/>
                        </w:pPr>
                        <w:r>
                          <w:t>Pilot Implementation</w:t>
                        </w:r>
                      </w:p>
                    </w:txbxContent>
                  </v:textbox>
                </v:rect>
                <v:shape id="左大括号 1127" o:spid="_x0000_s1058" type="#_x0000_t87" style="position:absolute;left:2354;top:1953;width:471;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UYccA&#10;AADbAAAADwAAAGRycy9kb3ducmV2LnhtbESPT0sDMRTE70K/Q3gFL2Kz3UOp66alFgqCFewfwd4e&#10;m9fd1M3LksR29dMboeBxmJnfMOW8t604kw/GsYLxKANBXDltuFaw363upyBCRNbYOiYF3xRgPhvc&#10;lFhod+ENnbexFgnCoUAFTYxdIWWoGrIYRq4jTt7ReYsxSV9L7fGS4LaVeZZNpEXDaaHBjpYNVZ/b&#10;L6vg5+0wvvvI3cmb1/XTu8lfYlV7pW6H/eIRRKQ+/oev7WetIH+Avy/p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VGHHAAAA2wAAAA8AAAAAAAAAAAAAAAAAmAIAAGRy&#10;cy9kb3ducmV2LnhtbFBLBQYAAAAABAAEAPUAAACMAwAAAAA=&#10;" adj="3905" strokecolor="#8064a2" strokeweight="2pt"/>
                <v:rect id="矩形 1128" o:spid="_x0000_s1059" style="position:absolute;left:3013;top:1953;width:6403;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BDMMA&#10;AADbAAAADwAAAGRycy9kb3ducmV2LnhtbERP3WrCMBS+H/gO4Qi7W1MVp3RGmZOhImPz5wEOzVlb&#10;15x0SdTq05uLwS4/vv/JrDW1OJPzlWUFvSQFQZxbXXGh4LB/fxqD8AFZY22ZFFzJw2zaeZhgpu2F&#10;t3TehULEEPYZKihDaDIpfV6SQZ/Yhjhy39YZDBG6QmqHlxhuatlP02dpsOLYUGJDbyXlP7uTUeA+&#10;2vnx9puf7Ii+PjfL1XARRmulHrvt6wuIQG34F/+5V1rBIK6P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kBDMMAAADbAAAADwAAAAAAAAAAAAAAAACYAgAAZHJzL2Rv&#10;d25yZXYueG1sUEsFBgAAAAAEAAQA9QAAAIgDAAAAAA==&#10;" fillcolor="#5b59ab" strokecolor="white" strokeweight="2pt">
                  <v:stroke miterlimit="2"/>
                  <v:textbox inset="3.3pt,3.3pt,3.3pt,3.3pt">
                    <w:txbxContent>
                      <w:p w14:paraId="3C2D6303" w14:textId="77777777" w:rsidR="00567192" w:rsidRDefault="00567192" w:rsidP="00FE27E6">
                        <w:pPr>
                          <w:pStyle w:val="Figure"/>
                        </w:pPr>
                        <w:r>
                          <w:t xml:space="preserve">From steps 1-2, head pilot study for e.g. 1 municipality </w:t>
                        </w:r>
                      </w:p>
                      <w:p w14:paraId="343C2B34" w14:textId="609A09B4" w:rsidR="00567192" w:rsidRDefault="00567192" w:rsidP="00FE27E6">
                        <w:pPr>
                          <w:pStyle w:val="Figure"/>
                        </w:pPr>
                        <w:r>
                          <w:t>Monitor and adjustment</w:t>
                        </w:r>
                      </w:p>
                      <w:p w14:paraId="03523DD0" w14:textId="77777777" w:rsidR="00567192" w:rsidRDefault="00567192" w:rsidP="00FE27E6">
                        <w:pPr>
                          <w:pStyle w:val="Figure"/>
                        </w:pPr>
                        <w:r>
                          <w:t xml:space="preserve">Outcomes </w:t>
                        </w:r>
                      </w:p>
                    </w:txbxContent>
                  </v:textbox>
                </v:rect>
                <v:rect id="矩形 1129" o:spid="_x0000_s1060" style="position:absolute;top:3211;width:235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dxMQA&#10;AADbAAAADwAAAGRycy9kb3ducmV2LnhtbESPQWvCQBSE70L/w/IK3nSjotTUVVQMeLC2jV68PbKv&#10;STD7NmRXjf/eLQgeh5n5hpktWlOJKzWutKxg0I9AEGdWl5wrOB6S3gcI55E1VpZJwZ0cLOZvnRnG&#10;2t74l66pz0WAsItRQeF9HUvpsoIMur6tiYP3ZxuDPsgml7rBW4CbSg6jaCINlhwWCqxpXVB2Ti9G&#10;wXRqvo6YJvK0mey+N8nPpV2N90p139vlJwhPrX+Fn+2tVjAawP+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XcTEAAAA2wAAAA8AAAAAAAAAAAAAAAAAmAIAAGRycy9k&#10;b3ducmV2LnhtbFBLBQYAAAAABAAEAPUAAACJAwAAAAA=&#10;" filled="f" stroked="f">
                  <v:textbox inset="6.16pt,2.2pt,6.16pt,2.2pt">
                    <w:txbxContent>
                      <w:p w14:paraId="55371C56" w14:textId="77777777" w:rsidR="00567192" w:rsidRDefault="00567192" w:rsidP="00FE27E6">
                        <w:pPr>
                          <w:pStyle w:val="Figure"/>
                        </w:pPr>
                        <w:r>
                          <w:t>Policy development</w:t>
                        </w:r>
                      </w:p>
                    </w:txbxContent>
                  </v:textbox>
                </v:rect>
                <v:shape id="左大括号 1130" o:spid="_x0000_s1061" type="#_x0000_t87" style="position:absolute;left:2354;top:2921;width:471;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QzcYA&#10;AADbAAAADwAAAGRycy9kb3ducmV2LnhtbESP3UoDMRSE74W+QzgFb8Rmu4Ui66alFgqCFeyPYO8O&#10;m9Pd1M3JksR29emNUPBymJlvmHLe21acyQfjWMF4lIEgrpw2XCvY71b3DyBCRNbYOiYF3xRgPhvc&#10;lFhod+ENnbexFgnCoUAFTYxdIWWoGrIYRq4jTt7ReYsxSV9L7fGS4LaVeZZNpUXDaaHBjpYNVZ/b&#10;L6vg5+0wvvvI3cmb1/XTu8lfYlV7pW6H/eIRRKQ+/oev7WetYJLD35f0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QzcYAAADbAAAADwAAAAAAAAAAAAAAAACYAgAAZHJz&#10;L2Rvd25yZXYueG1sUEsFBgAAAAAEAAQA9QAAAIsDAAAAAA==&#10;" adj="3905" strokecolor="#8064a2" strokeweight="2pt"/>
                <v:rect id="矩形 1131" o:spid="_x0000_s1062" style="position:absolute;left:3013;top:2921;width:6403;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isQA&#10;AADbAAAADwAAAGRycy9kb3ducmV2LnhtbESPS2vDMBCE74H+B7GF3hK5NU2KEyWEQsEB95DHpbfF&#10;2lim1spYih//PioUchxm5htmsxttI3rqfO1YwesiAUFcOl1zpeBy/pp/gPABWWPjmBRM5GG3fZpt&#10;MNNu4CP1p1CJCGGfoQITQptJ6UtDFv3CtcTRu7rOYoiyq6TucIhw28i3JFlKizXHBYMtfRoqf083&#10;q+C7uB3e9f5Hr455ORUNFn0whVIvz+N+DSLQGB7h/3auFaQp/H2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HIrEAAAA2wAAAA8AAAAAAAAAAAAAAAAAmAIAAGRycy9k&#10;b3ducmV2LnhtbFBLBQYAAAAABAAEAPUAAACJAwAAAAA=&#10;" fillcolor="#5666b3" strokecolor="white" strokeweight="2pt">
                  <v:stroke miterlimit="2"/>
                  <v:textbox inset="3.3pt,3.3pt,3.3pt,3.3pt">
                    <w:txbxContent>
                      <w:p w14:paraId="446D7D80" w14:textId="77777777" w:rsidR="00567192" w:rsidRDefault="00567192" w:rsidP="00FE27E6">
                        <w:pPr>
                          <w:pStyle w:val="Figure"/>
                        </w:pPr>
                        <w:r>
                          <w:t>Incorporation of business models and market projections</w:t>
                        </w:r>
                      </w:p>
                      <w:p w14:paraId="377472C3" w14:textId="10731E61" w:rsidR="00567192" w:rsidRDefault="00567192" w:rsidP="00FE27E6">
                        <w:pPr>
                          <w:pStyle w:val="Figure"/>
                        </w:pPr>
                        <w:r>
                          <w:t>Refer to outcomes obtained from pilot</w:t>
                        </w:r>
                      </w:p>
                      <w:p w14:paraId="096385D3" w14:textId="77777777" w:rsidR="00567192" w:rsidRDefault="00567192" w:rsidP="00FE27E6">
                        <w:pPr>
                          <w:pStyle w:val="Figure"/>
                        </w:pPr>
                        <w:r>
                          <w:t>Stakeholder involvement</w:t>
                        </w:r>
                      </w:p>
                    </w:txbxContent>
                  </v:textbox>
                </v:rect>
                <v:rect id="矩形 1132" o:spid="_x0000_s1063" style="position:absolute;top:4194;width:235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XMUA&#10;AADbAAAADwAAAGRycy9kb3ducmV2LnhtbESPQWvCQBSE74L/YXlCb7qxVdHoKm0x4KHamnrp7ZF9&#10;JsHs25BdNf57tyB4HGbmG2axak0lLtS40rKC4SACQZxZXXKu4PCb9KcgnEfWWFkmBTdysFp2OwuM&#10;tb3yni6pz0WAsItRQeF9HUvpsoIMuoGtiYN3tI1BH2STS93gNcBNJV+jaCINlhwWCqzps6DslJ6N&#10;gtnMbA+YJvJvPfn6Xic/5/ZjvFPqpde+z0F4av0z/GhvtIK3Efx/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f5cxQAAANsAAAAPAAAAAAAAAAAAAAAAAJgCAABkcnMv&#10;ZG93bnJldi54bWxQSwUGAAAAAAQABAD1AAAAigMAAAAA&#10;" filled="f" stroked="f">
                  <v:textbox inset="6.16pt,2.2pt,6.16pt,2.2pt">
                    <w:txbxContent>
                      <w:p w14:paraId="215E5E27" w14:textId="2B611681" w:rsidR="00567192" w:rsidRDefault="00567192" w:rsidP="00FE27E6">
                        <w:pPr>
                          <w:pStyle w:val="Figure"/>
                        </w:pPr>
                        <w:r>
                          <w:t>Monitoring and evaluation</w:t>
                        </w:r>
                      </w:p>
                    </w:txbxContent>
                  </v:textbox>
                </v:rect>
                <v:shape id="左大括号 1133" o:spid="_x0000_s1064" type="#_x0000_t87" style="position:absolute;left:2354;top:3888;width:471;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MUA&#10;AADbAAAADwAAAGRycy9kb3ducmV2LnhtbESPQWvCQBSE7wX/w/IKvdVNLYpEV1FBLPUgjT3o7ZF9&#10;yQazb0N2jem/7wqCx2FmvmHmy97WoqPWV44VfAwTEMS50xWXCn6P2/cpCB+QNdaOScEfeVguBi9z&#10;TLW78Q91WShFhLBPUYEJoUml9Lkhi37oGuLoFa61GKJsS6lbvEW4reUoSSbSYsVxwWBDG0P5Jbta&#10;BYeiOJkVrXe7fn8+jr+nWXfYbpR6e+1XMxCB+vAMP9pfWsHnGO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b8ExQAAANsAAAAPAAAAAAAAAAAAAAAAAJgCAABkcnMv&#10;ZG93bnJldi54bWxQSwUGAAAAAAQABAD1AAAAigMAAAAA&#10;" adj="3001" strokecolor="#8064a2" strokeweight="2pt"/>
                <v:rect id="矩形 1134" o:spid="_x0000_s1065" style="position:absolute;left:3013;top:3888;width:6403;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QMEA&#10;AADbAAAADwAAAGRycy9kb3ducmV2LnhtbESPQYvCMBSE78L+h/CEvWnqLoh0jSKKrJcKVmGvj+bZ&#10;FJuXbhNr/fdGEDwOM/MNM1/2thYdtb5yrGAyTkAQF05XXCo4HbejGQgfkDXWjknBnTwsFx+DOaba&#10;3fhAXR5KESHsU1RgQmhSKX1hyKIfu4Y4emfXWgxRtqXULd4i3NbyK0mm0mLFccFgQ2tDxSW/WgV/&#10;1+6S/Xqzo7XjrPvPNxnuj0p9DvvVD4hAfXiHX+2dVvA9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vnEDBAAAA2wAAAA8AAAAAAAAAAAAAAAAAmAIAAGRycy9kb3du&#10;cmV2LnhtbFBLBQYAAAAABAAEAPUAAACGAwAAAAA=&#10;" fillcolor="#5177b8" strokecolor="white" strokeweight="2pt">
                  <v:stroke miterlimit="2"/>
                  <v:textbox inset="3.3pt,3.3pt,3.3pt,3.3pt">
                    <w:txbxContent>
                      <w:p w14:paraId="371DBDC5" w14:textId="77777777" w:rsidR="00567192" w:rsidRDefault="00567192" w:rsidP="00FE27E6">
                        <w:pPr>
                          <w:pStyle w:val="Figure"/>
                        </w:pPr>
                        <w:r>
                          <w:t>Review steps 1-4</w:t>
                        </w:r>
                      </w:p>
                      <w:p w14:paraId="0B060CAE" w14:textId="77777777" w:rsidR="00567192" w:rsidRDefault="00567192" w:rsidP="00FE27E6">
                        <w:pPr>
                          <w:pStyle w:val="Figure"/>
                        </w:pPr>
                        <w:r>
                          <w:t xml:space="preserve">Lessons learned </w:t>
                        </w:r>
                      </w:p>
                      <w:p w14:paraId="02212816" w14:textId="77777777" w:rsidR="00567192" w:rsidRDefault="00567192" w:rsidP="00FE27E6">
                        <w:pPr>
                          <w:pStyle w:val="Figure"/>
                        </w:pPr>
                        <w:r>
                          <w:t xml:space="preserve">Evaluation </w:t>
                        </w:r>
                      </w:p>
                      <w:p w14:paraId="4D0B824C" w14:textId="46A90D3B" w:rsidR="00567192" w:rsidRDefault="00567192" w:rsidP="00FE27E6">
                        <w:pPr>
                          <w:pStyle w:val="Figure"/>
                        </w:pPr>
                        <w:r>
                          <w:t xml:space="preserve">Robust decision-making for the development of targeted solutions </w:t>
                        </w:r>
                      </w:p>
                    </w:txbxContent>
                  </v:textbox>
                </v:rect>
                <v:rect id="矩形 1135" o:spid="_x0000_s1066" style="position:absolute;top:5555;width:235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gK8UA&#10;AADbAAAADwAAAGRycy9kb3ducmV2LnhtbESPT2vCQBTE74LfYXlCb7qxxX/RVdpiwEO1NfXS2yP7&#10;TILZtyG7avz2bkHwOMzMb5jFqjWVuFDjSssKhoMIBHFmdcm5gsNv0p+CcB5ZY2WZFNzIwWrZ7Sww&#10;1vbKe7qkPhcBwi5GBYX3dSylywoy6Aa2Jg7e0TYGfZBNLnWD1wA3lXyNorE0WHJYKLCmz4KyU3o2&#10;CmYzsz1gmsi/9fjre538nNuP0U6pl177PgfhqfXP8KO90QreJvD/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2ArxQAAANsAAAAPAAAAAAAAAAAAAAAAAJgCAABkcnMv&#10;ZG93bnJldi54bWxQSwUGAAAAAAQABAD1AAAAigMAAAAA&#10;" filled="f" stroked="f">
                  <v:textbox inset="6.16pt,2.2pt,6.16pt,2.2pt">
                    <w:txbxContent>
                      <w:p w14:paraId="08730EA5" w14:textId="5E6D7D61" w:rsidR="00567192" w:rsidRDefault="00567192" w:rsidP="00FE27E6">
                        <w:pPr>
                          <w:pStyle w:val="Figure"/>
                        </w:pPr>
                        <w:r>
                          <w:t>Delivery of solutions</w:t>
                        </w:r>
                      </w:p>
                    </w:txbxContent>
                  </v:textbox>
                </v:rect>
                <v:shape id="左大括号 1136" o:spid="_x0000_s1067" type="#_x0000_t87" style="position:absolute;left:2354;top:5131;width:47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pXr8A&#10;AADbAAAADwAAAGRycy9kb3ducmV2LnhtbERPy4rCMBTdC/MP4Q64EU11sEjHKCoIrgZ8fMClubZl&#10;mpuQpLX+vVkILg/nvd4OphU9+dBYVjCfZSCIS6sbrhTcrsfpCkSIyBpby6TgSQG2m6/RGgttH3ym&#10;/hIrkUI4FKigjtEVUoayJoNhZh1x4u7WG4wJ+kpqj48Ublq5yLJcGmw4NdTo6FBT+X/pjALX8XPv&#10;7H239JPD6bbMu2Pe/yk1/h52vyAiDfEjfrtPWsFPGpu+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2levwAAANsAAAAPAAAAAAAAAAAAAAAAAJgCAABkcnMvZG93bnJl&#10;di54bWxQSwUGAAAAAAQABAD1AAAAhAMAAAAA&#10;" adj="3015" strokecolor="#8064a2" strokeweight="2pt"/>
                <v:rect id="矩形 1137" o:spid="_x0000_s1068" style="position:absolute;left:3013;top:5131;width:640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DvMIA&#10;AADbAAAADwAAAGRycy9kb3ducmV2LnhtbESPT4vCMBTE78J+h/AWvIimKkitjbIsKou31eL50bz+&#10;wealNlHrt98Iwh6HmfkNk25604g7da62rGA6iUAQ51bXXCrITrtxDMJ5ZI2NZVLwJAeb9ccgxUTb&#10;B//S/ehLESDsElRQed8mUrq8IoNuYlvi4BW2M+iD7EqpO3wEuGnkLIoW0mDNYaHClr4ryi/Hm1Gw&#10;z65LLONTPBqZ+HI9FCbb9melhp/91wqEp97/h9/tH61gvoT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O8wgAAANsAAAAPAAAAAAAAAAAAAAAAAJgCAABkcnMvZG93&#10;bnJldi54bWxQSwUGAAAAAAQABAD1AAAAhwMAAAAA&#10;" fillcolor="#4b8ebe" strokecolor="white" strokeweight="2pt">
                  <v:stroke miterlimit="2"/>
                  <v:textbox inset="3.3pt,3.3pt,3.3pt,3.3pt">
                    <w:txbxContent>
                      <w:p w14:paraId="0A561FA5" w14:textId="77777777" w:rsidR="00567192" w:rsidRDefault="00567192" w:rsidP="00FE27E6">
                        <w:pPr>
                          <w:pStyle w:val="Figure"/>
                        </w:pPr>
                        <w:r>
                          <w:t xml:space="preserve">Network analysis and project preparation </w:t>
                        </w:r>
                      </w:p>
                      <w:p w14:paraId="2508A4CE" w14:textId="77777777" w:rsidR="00567192" w:rsidRDefault="00567192" w:rsidP="00FE27E6">
                        <w:pPr>
                          <w:pStyle w:val="Figure"/>
                        </w:pPr>
                        <w:r>
                          <w:t xml:space="preserve">Development of financing strategies and investment opportunities </w:t>
                        </w:r>
                      </w:p>
                      <w:p w14:paraId="57A73E96" w14:textId="77777777" w:rsidR="00567192" w:rsidRDefault="00567192" w:rsidP="00FE27E6">
                        <w:pPr>
                          <w:pStyle w:val="Figure"/>
                        </w:pPr>
                        <w:r>
                          <w:t xml:space="preserve">Multi-criteria analysis and cost effectiveness </w:t>
                        </w:r>
                      </w:p>
                      <w:p w14:paraId="4618F2D5" w14:textId="296FD020" w:rsidR="00567192" w:rsidRDefault="00567192" w:rsidP="00FE27E6">
                        <w:pPr>
                          <w:pStyle w:val="Figure"/>
                        </w:pPr>
                        <w:r>
                          <w:t xml:space="preserve">Equip/improve the necessary human capacities </w:t>
                        </w:r>
                      </w:p>
                    </w:txbxContent>
                  </v:textbox>
                </v:rect>
                <v:rect id="矩形 1138" o:spid="_x0000_s1069" style="position:absolute;top:6792;width:235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LIsMA&#10;AADbAAAADwAAAGRycy9kb3ducmV2LnhtbERPz2vCMBS+D/wfwhO8ranDia1G2YaFHaZunZfdHs2z&#10;KTYvpYna/ffmMNjx4/u92gy2FVfqfeNYwTRJQRBXTjdcKzh+F48LED4ga2wdk4Jf8rBZjx5WmGt3&#10;4y+6lqEWMYR9jgpMCF0upa8MWfSJ64gjd3K9xRBhX0vd4y2G21Y+pelcWmw4Nhjs6M1QdS4vVkGW&#10;2d0Ry0L+bOcfh23xeRlen/dKTcbDyxJEoCH8i//c71rBLK6P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CLIsMAAADbAAAADwAAAAAAAAAAAAAAAACYAgAAZHJzL2Rv&#10;d25yZXYueG1sUEsFBgAAAAAEAAQA9QAAAIgDAAAAAA==&#10;" filled="f" stroked="f">
                  <v:textbox inset="6.16pt,2.2pt,6.16pt,2.2pt">
                    <w:txbxContent>
                      <w:p w14:paraId="22E4FCDC" w14:textId="77777777" w:rsidR="00567192" w:rsidRDefault="00567192" w:rsidP="00FE27E6">
                        <w:pPr>
                          <w:pStyle w:val="Figure"/>
                          <w:rPr>
                            <w:sz w:val="20"/>
                          </w:rPr>
                        </w:pPr>
                        <w:r>
                          <w:t>Implementation</w:t>
                        </w:r>
                        <w:r>
                          <w:rPr>
                            <w:sz w:val="20"/>
                          </w:rPr>
                          <w:t xml:space="preserve"> </w:t>
                        </w:r>
                      </w:p>
                    </w:txbxContent>
                  </v:textbox>
                </v:rect>
                <v:shape id="左大括号 1139" o:spid="_x0000_s1070" type="#_x0000_t87" style="position:absolute;left:2354;top:6368;width:47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sIA&#10;AADbAAAADwAAAGRycy9kb3ducmV2LnhtbESP3YrCMBSE7xf2HcJZ8GZZUxctSzWKKwheCf48wKE5&#10;tsXmJCRprW9vBMHLYWa+YRarwbSiJx8aywom4wwEcWl1w5WC82n78wciRGSNrWVScKcAq+XnxwIL&#10;bW98oP4YK5EgHApUUMfoCilDWZPBMLaOOHkX6w3GJH0ltcdbgptW/mZZLg02nBZqdLSpqbweO6PA&#10;dXz/d/aynvnvze48y7tt3u+VGn0N6zmISEN8h1/tnVYwncD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O+wgAAANsAAAAPAAAAAAAAAAAAAAAAAJgCAABkcnMvZG93&#10;bnJldi54bWxQSwUGAAAAAAQABAD1AAAAhwMAAAAA&#10;" adj="3015" strokecolor="#8064a2" strokeweight="2pt"/>
                <v:rect id="矩形 1140" o:spid="_x0000_s1071" style="position:absolute;left:3013;top:6368;width:640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f78QA&#10;AADbAAAADwAAAGRycy9kb3ducmV2LnhtbESPT4vCMBTE7wt+h/AWvK3pFle0axSRFWRP/unF26N5&#10;2xabl5pktf32RhA8DjPzG2a+7EwjruR8bVnB5ygBQVxYXXOpID9uPqYgfEDW2FgmBT15WC4Gb3PM&#10;tL3xnq6HUIoIYZ+hgiqENpPSFxUZ9CPbEkfvzzqDIUpXSu3wFuGmkWmSTKTBmuNChS2tKyrOh3+j&#10;YJXms/Wvu/Rt3m9O55/J1362Oyk1fO9W3yACdeEVfra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3+/EAAAA2wAAAA8AAAAAAAAAAAAAAAAAmAIAAGRycy9k&#10;b3ducmV2LnhtbFBLBQYAAAAABAAEAPUAAACJAwAAAAA=&#10;" fillcolor="#4aa8c4" strokecolor="white" strokeweight="2pt">
                  <v:stroke miterlimit="2"/>
                  <v:textbox inset="3.3pt,3.3pt,3.3pt,3.3pt">
                    <w:txbxContent>
                      <w:p w14:paraId="3F09DAC1" w14:textId="77777777" w:rsidR="00567192" w:rsidRDefault="00567192" w:rsidP="00FE27E6">
                        <w:pPr>
                          <w:pStyle w:val="Figure"/>
                        </w:pPr>
                        <w:r>
                          <w:t>Setting logical timelines</w:t>
                        </w:r>
                      </w:p>
                      <w:p w14:paraId="7819F819" w14:textId="77777777" w:rsidR="00567192" w:rsidRDefault="00567192" w:rsidP="00FE27E6">
                        <w:pPr>
                          <w:pStyle w:val="Figure"/>
                        </w:pPr>
                        <w:r>
                          <w:t>Set monitor and review process</w:t>
                        </w:r>
                      </w:p>
                      <w:p w14:paraId="174FDD0E" w14:textId="77777777" w:rsidR="00567192" w:rsidRDefault="00567192" w:rsidP="00FE27E6">
                        <w:pPr>
                          <w:pStyle w:val="Figure"/>
                        </w:pPr>
                        <w:r>
                          <w:t>Information dissemination and stakeholder involvement</w:t>
                        </w:r>
                      </w:p>
                      <w:p w14:paraId="6DE0333B" w14:textId="1C2DC8DD" w:rsidR="00567192" w:rsidRDefault="00567192" w:rsidP="00FE27E6">
                        <w:pPr>
                          <w:pStyle w:val="Figure"/>
                        </w:pPr>
                        <w:r>
                          <w:t>Implement delivery determined in step 6</w:t>
                        </w:r>
                      </w:p>
                    </w:txbxContent>
                  </v:textbox>
                </v:rect>
                <w10:anchorlock/>
              </v:group>
            </w:pict>
          </mc:Fallback>
        </mc:AlternateContent>
      </w:r>
    </w:p>
    <w:p w14:paraId="502F4224" w14:textId="25C6863A" w:rsidR="00385BD2" w:rsidRDefault="00FE27E6" w:rsidP="008D5B97">
      <w:pPr>
        <w:pStyle w:val="FigureNoTitle"/>
        <w:spacing w:before="480"/>
      </w:pPr>
      <w:bookmarkStart w:id="108" w:name="_Toc400709421"/>
      <w:bookmarkStart w:id="109" w:name="_Toc406503471"/>
      <w:r>
        <w:t>Figure 20</w:t>
      </w:r>
      <w:r w:rsidR="008D5B97">
        <w:t xml:space="preserve"> –</w:t>
      </w:r>
      <w:r w:rsidR="00385BD2">
        <w:t xml:space="preserve"> Key actions involv</w:t>
      </w:r>
      <w:r w:rsidR="008D5B97">
        <w:t>ed in the implementation of SWM</w:t>
      </w:r>
      <w:bookmarkEnd w:id="108"/>
      <w:bookmarkEnd w:id="109"/>
    </w:p>
    <w:p w14:paraId="400947E7" w14:textId="77777777" w:rsidR="00385BD2" w:rsidRPr="00F81729" w:rsidRDefault="00385BD2" w:rsidP="008D5B97">
      <w:r w:rsidRPr="00F81729">
        <w:lastRenderedPageBreak/>
        <w:t xml:space="preserve">The actions conducted as part of these different stages are closely related, and in many cases, complement each other. </w:t>
      </w:r>
    </w:p>
    <w:p w14:paraId="3F18472E" w14:textId="77777777" w:rsidR="00385BD2" w:rsidRDefault="00385BD2" w:rsidP="008D5B97">
      <w:r>
        <w:t xml:space="preserve">Having identified some of the key actions needed to successfully design and implement SWM, the following section explores the opportunities linked to these systems as part of water management systems. </w:t>
      </w:r>
    </w:p>
    <w:p w14:paraId="216F7685" w14:textId="66EB77EA" w:rsidR="00385BD2" w:rsidRPr="008D5B97" w:rsidRDefault="00385BD2" w:rsidP="00FF7CBB">
      <w:pPr>
        <w:pStyle w:val="HeadingTR1"/>
        <w:spacing w:after="240"/>
        <w:rPr>
          <w:u w:val="none"/>
        </w:rPr>
      </w:pPr>
      <w:bookmarkStart w:id="110" w:name="_Toc273632357"/>
      <w:bookmarkStart w:id="111" w:name="_Toc406501481"/>
      <w:r w:rsidRPr="008D5B97">
        <w:rPr>
          <w:u w:val="none"/>
        </w:rPr>
        <w:t>7</w:t>
      </w:r>
      <w:r w:rsidR="008D5B97" w:rsidRPr="008D5B97">
        <w:rPr>
          <w:u w:val="none"/>
        </w:rPr>
        <w:tab/>
      </w:r>
      <w:r w:rsidRPr="008D5B97">
        <w:rPr>
          <w:u w:val="none"/>
        </w:rPr>
        <w:t xml:space="preserve">SWM </w:t>
      </w:r>
      <w:r w:rsidR="00A4174B">
        <w:rPr>
          <w:u w:val="none"/>
        </w:rPr>
        <w:t>o</w:t>
      </w:r>
      <w:r w:rsidRPr="008D5B97">
        <w:rPr>
          <w:u w:val="none"/>
        </w:rPr>
        <w:t>pportunities</w:t>
      </w:r>
      <w:bookmarkEnd w:id="110"/>
      <w:bookmarkEnd w:id="111"/>
      <w:r w:rsidRPr="008D5B97">
        <w:rPr>
          <w:u w:val="none"/>
        </w:rPr>
        <w:t xml:space="preserve"> </w:t>
      </w:r>
    </w:p>
    <w:p w14:paraId="4C2298BE" w14:textId="628733BB" w:rsidR="00385BD2" w:rsidRDefault="00385BD2" w:rsidP="008D5B97">
      <w:r w:rsidRPr="00E46FB2">
        <w:t>The integration</w:t>
      </w:r>
      <w:r>
        <w:t xml:space="preserve"> of </w:t>
      </w:r>
      <w:r w:rsidR="00A4174B">
        <w:t>s</w:t>
      </w:r>
      <w:r>
        <w:t xml:space="preserve">mart </w:t>
      </w:r>
      <w:r w:rsidR="00A4174B">
        <w:t>w</w:t>
      </w:r>
      <w:r>
        <w:t xml:space="preserve">ater </w:t>
      </w:r>
      <w:r w:rsidR="008152D5">
        <w:t>m</w:t>
      </w:r>
      <w:r>
        <w:t xml:space="preserve">anagement technologies through realistic, measureable timelines and adequate implementation processes can deliver immediate visible and measureable results in urban water distribution and wastewater management. While challenges still exist, the analysis presented in this </w:t>
      </w:r>
      <w:r w:rsidR="008152D5">
        <w:t>Technical Report</w:t>
      </w:r>
      <w:r>
        <w:t xml:space="preserve"> suggests that the benefits are clear and significant. Through co</w:t>
      </w:r>
      <w:r w:rsidR="00752AA2">
        <w:t>-</w:t>
      </w:r>
      <w:r>
        <w:t>ordinated actions, holistic management, stakeholder involvement, adequate investment, and appropriate technology, SWM can improve both the reliance and sustainability of the water systems and networks. By protecting the safety and reliability of water supplies, increasing the resilience of water infrastructure, reducing flooding and overloads of wastewater systems, decreasing energy consumption, lowering operational costs while increasing customer choice and control, these systems can enable a sustainable water environment for cities to grow and thrive in.</w:t>
      </w:r>
    </w:p>
    <w:p w14:paraId="664A955A" w14:textId="77777777" w:rsidR="00385BD2" w:rsidRDefault="00385BD2" w:rsidP="008D5B97">
      <w:r>
        <w:t>Recent advances in technology and interconnectedness, once appropriately harnessed, can foster the conditions needed to promote sustainable water resource management in the face of rapid urbanization, water scarcity and climate change. This will enable cities to conduct the following tasks:</w:t>
      </w:r>
    </w:p>
    <w:p w14:paraId="56507FDA" w14:textId="473E6552" w:rsidR="00385BD2" w:rsidRPr="00690260" w:rsidRDefault="00752AA2" w:rsidP="008D5B97">
      <w:pPr>
        <w:pStyle w:val="enumlev1TR"/>
        <w:rPr>
          <w:lang w:val="en-US"/>
        </w:rPr>
      </w:pPr>
      <w:r>
        <w:rPr>
          <w:lang w:val="en-US"/>
        </w:rPr>
        <w:t>C</w:t>
      </w:r>
      <w:r w:rsidR="00385BD2" w:rsidRPr="00690260">
        <w:rPr>
          <w:lang w:val="en-US"/>
        </w:rPr>
        <w:t xml:space="preserve">ollect </w:t>
      </w:r>
      <w:r>
        <w:rPr>
          <w:lang w:val="en-US"/>
        </w:rPr>
        <w:t xml:space="preserve">easily </w:t>
      </w:r>
      <w:r w:rsidR="00385BD2" w:rsidRPr="00690260">
        <w:rPr>
          <w:lang w:val="en-US"/>
        </w:rPr>
        <w:t>real</w:t>
      </w:r>
      <w:r>
        <w:rPr>
          <w:lang w:val="en-US"/>
        </w:rPr>
        <w:t>-</w:t>
      </w:r>
      <w:r w:rsidR="00385BD2" w:rsidRPr="00690260">
        <w:rPr>
          <w:lang w:val="en-US"/>
        </w:rPr>
        <w:t xml:space="preserve">time data and measurements through sensor networks and low-cost innovative communications and protocols. </w:t>
      </w:r>
    </w:p>
    <w:p w14:paraId="6945A616" w14:textId="77777777" w:rsidR="00385BD2" w:rsidRPr="00690260" w:rsidRDefault="00385BD2" w:rsidP="008D5B97">
      <w:pPr>
        <w:pStyle w:val="enumlev1TR"/>
        <w:rPr>
          <w:lang w:val="en-US"/>
        </w:rPr>
      </w:pPr>
      <w:r w:rsidRPr="00690260">
        <w:rPr>
          <w:lang w:val="en-US"/>
        </w:rPr>
        <w:t>Make better informed decisions through the use of advanced analytics which translate the raw data into actionable intelligence.</w:t>
      </w:r>
    </w:p>
    <w:p w14:paraId="3001764E" w14:textId="77777777" w:rsidR="00385BD2" w:rsidRPr="002800C6" w:rsidRDefault="00385BD2" w:rsidP="002800C6">
      <w:pPr>
        <w:pStyle w:val="enumlev1TR"/>
        <w:rPr>
          <w:lang w:val="en-US"/>
        </w:rPr>
      </w:pPr>
      <w:r w:rsidRPr="002800C6">
        <w:rPr>
          <w:lang w:val="en-US"/>
        </w:rPr>
        <w:t>Improve the efficiency, performance and optimization of infrastructure through real-time management systems.</w:t>
      </w:r>
    </w:p>
    <w:p w14:paraId="43245FC8" w14:textId="5BE4A43C" w:rsidR="00385BD2" w:rsidRDefault="00385BD2" w:rsidP="008D5B97">
      <w:r>
        <w:t>The traditional independent system approach to urban water supply, wastewater disposal and storm water management will no longer be able to endure the increasing pressures faced by the water sector. However, the co</w:t>
      </w:r>
      <w:r w:rsidR="00752AA2">
        <w:t>-</w:t>
      </w:r>
      <w:r>
        <w:t xml:space="preserve">ordination of multiple sectors through SWM networks can contribute to ensure the sustainability of urban water management system. Through connectivity, SWM networks can allow water, wastewater and storm water information to be extracted and integrated </w:t>
      </w:r>
      <w:r w:rsidR="00752AA2">
        <w:t>in</w:t>
      </w:r>
      <w:r>
        <w:t>to other data sources such as climate analysis and weather intelligence, thus facilitating a holistic management approach to overcome the pressures and challenge</w:t>
      </w:r>
      <w:r w:rsidR="00BC23B9">
        <w:t>s faced by the system. Figure 21</w:t>
      </w:r>
      <w:r>
        <w:t xml:space="preserve"> illustrates some of the SWM tools that play a role in water distribution control systems. </w:t>
      </w:r>
    </w:p>
    <w:p w14:paraId="657B6681" w14:textId="77777777" w:rsidR="00385BD2" w:rsidRDefault="00385BD2" w:rsidP="008D5B97">
      <w:pPr>
        <w:pStyle w:val="Figure"/>
      </w:pPr>
      <w:r>
        <w:rPr>
          <w:noProof/>
          <w:lang w:val="en-US" w:eastAsia="zh-CN"/>
        </w:rPr>
        <w:lastRenderedPageBreak/>
        <w:drawing>
          <wp:inline distT="0" distB="0" distL="0" distR="0" wp14:anchorId="602F0B1A" wp14:editId="07C9E09B">
            <wp:extent cx="5943600" cy="2727960"/>
            <wp:effectExtent l="0" t="0" r="0" b="0"/>
            <wp:docPr id="19" name="图片框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14:paraId="7E972EAA" w14:textId="0DAC740E" w:rsidR="00837718" w:rsidRDefault="00837718" w:rsidP="00837718">
      <w:pPr>
        <w:pStyle w:val="Figurelegend"/>
      </w:pPr>
      <w:bookmarkStart w:id="112" w:name="_Toc400709422"/>
      <w:r w:rsidRPr="0011407D">
        <w:t>Source: Hitachi (2014)</w:t>
      </w:r>
      <w:r>
        <w:t>.</w:t>
      </w:r>
      <w:r w:rsidRPr="0011407D">
        <w:rPr>
          <w:rStyle w:val="EndnoteReference"/>
        </w:rPr>
        <w:endnoteReference w:id="39"/>
      </w:r>
      <w:r w:rsidRPr="0011407D">
        <w:t xml:space="preserve"> </w:t>
      </w:r>
    </w:p>
    <w:p w14:paraId="4A183D74" w14:textId="69DE2EA8" w:rsidR="008C7703" w:rsidRDefault="00385BD2" w:rsidP="008C7703">
      <w:pPr>
        <w:pStyle w:val="FigureNoTitle"/>
      </w:pPr>
      <w:bookmarkStart w:id="113" w:name="_Toc406503472"/>
      <w:r w:rsidRPr="0011407D">
        <w:t xml:space="preserve">Figure </w:t>
      </w:r>
      <w:r w:rsidR="00FE27E6">
        <w:t>21</w:t>
      </w:r>
      <w:r w:rsidR="008D5B97">
        <w:t xml:space="preserve"> </w:t>
      </w:r>
      <w:r w:rsidR="008C7703">
        <w:t>–</w:t>
      </w:r>
      <w:r w:rsidRPr="0011407D">
        <w:t xml:space="preserve"> Smart </w:t>
      </w:r>
      <w:r w:rsidR="00752AA2">
        <w:t>w</w:t>
      </w:r>
      <w:r w:rsidRPr="0011407D">
        <w:t xml:space="preserve">ater </w:t>
      </w:r>
      <w:r w:rsidR="00752AA2">
        <w:t>m</w:t>
      </w:r>
      <w:r w:rsidRPr="0011407D">
        <w:t xml:space="preserve">anagement </w:t>
      </w:r>
      <w:r>
        <w:t>t</w:t>
      </w:r>
      <w:r w:rsidRPr="0011407D">
        <w:t>ools</w:t>
      </w:r>
      <w:bookmarkEnd w:id="112"/>
      <w:bookmarkEnd w:id="113"/>
    </w:p>
    <w:p w14:paraId="04B93D1D" w14:textId="754065A2" w:rsidR="00385BD2" w:rsidRDefault="00385BD2" w:rsidP="008C7703">
      <w:r>
        <w:rPr>
          <w:bCs/>
        </w:rPr>
        <w:t>SWM also generate</w:t>
      </w:r>
      <w:r w:rsidR="00752AA2">
        <w:rPr>
          <w:bCs/>
        </w:rPr>
        <w:t>s</w:t>
      </w:r>
      <w:r>
        <w:t xml:space="preserve"> economic</w:t>
      </w:r>
      <w:r w:rsidR="00752AA2">
        <w:t>,</w:t>
      </w:r>
      <w:r>
        <w:t xml:space="preserve"> social</w:t>
      </w:r>
      <w:r w:rsidR="00752AA2">
        <w:t>,</w:t>
      </w:r>
      <w:r>
        <w:t xml:space="preserve"> and environmental benefits through water resource sustainability, which, in turn, contributes to the comfort, security and well</w:t>
      </w:r>
      <w:r w:rsidR="00752AA2">
        <w:t>-</w:t>
      </w:r>
      <w:r>
        <w:t>being of urban residents. Some of the benefits associated to water and wastewater management include:</w:t>
      </w:r>
    </w:p>
    <w:p w14:paraId="516A2D25" w14:textId="7224E6C8" w:rsidR="00385BD2" w:rsidRPr="00690260" w:rsidRDefault="00385BD2" w:rsidP="008C7703">
      <w:pPr>
        <w:pStyle w:val="enumlev1TR"/>
        <w:rPr>
          <w:lang w:val="en-US"/>
        </w:rPr>
      </w:pPr>
      <w:r w:rsidRPr="006C5087">
        <w:rPr>
          <w:b/>
          <w:bCs/>
          <w:lang w:val="en-US"/>
        </w:rPr>
        <w:t>Economic savings</w:t>
      </w:r>
      <w:r w:rsidRPr="006C5087">
        <w:rPr>
          <w:lang w:val="en-US"/>
        </w:rPr>
        <w:t>:</w:t>
      </w:r>
      <w:r w:rsidRPr="00690260">
        <w:rPr>
          <w:bCs/>
          <w:iCs/>
          <w:lang w:val="en-US"/>
        </w:rPr>
        <w:t xml:space="preserve"> SWM tools can greatly reduce non</w:t>
      </w:r>
      <w:r w:rsidR="00E50BF8">
        <w:rPr>
          <w:bCs/>
          <w:iCs/>
          <w:lang w:val="en-US"/>
        </w:rPr>
        <w:t>-</w:t>
      </w:r>
      <w:r w:rsidRPr="00690260">
        <w:rPr>
          <w:bCs/>
          <w:iCs/>
          <w:lang w:val="en-US"/>
        </w:rPr>
        <w:t>revenue water</w:t>
      </w:r>
      <w:r w:rsidRPr="00690260">
        <w:rPr>
          <w:lang w:val="en-US"/>
        </w:rPr>
        <w:t xml:space="preserve"> by identifying leaks and illegal connection, regaining revenue necessary to maintain </w:t>
      </w:r>
      <w:r w:rsidR="00752AA2">
        <w:rPr>
          <w:lang w:val="en-US"/>
        </w:rPr>
        <w:t xml:space="preserve">the </w:t>
      </w:r>
      <w:r w:rsidRPr="00690260">
        <w:rPr>
          <w:lang w:val="en-US"/>
        </w:rPr>
        <w:t>infrastructure. SWM enable</w:t>
      </w:r>
      <w:r w:rsidR="00752AA2">
        <w:rPr>
          <w:lang w:val="en-US"/>
        </w:rPr>
        <w:t>s</w:t>
      </w:r>
      <w:r w:rsidRPr="00690260">
        <w:rPr>
          <w:lang w:val="en-US"/>
        </w:rPr>
        <w:t xml:space="preserve"> sustainable water use, thereby reducing the amount of water abstracted, treated and distributed which reduces operational costs. </w:t>
      </w:r>
    </w:p>
    <w:p w14:paraId="7152B357" w14:textId="5E7F1158" w:rsidR="00385BD2" w:rsidRPr="00690260" w:rsidRDefault="00385BD2" w:rsidP="008C7703">
      <w:pPr>
        <w:pStyle w:val="enumlev1TR"/>
        <w:rPr>
          <w:lang w:val="en-US"/>
        </w:rPr>
      </w:pPr>
      <w:r w:rsidRPr="006C5087">
        <w:rPr>
          <w:b/>
          <w:bCs/>
          <w:lang w:val="en-US"/>
        </w:rPr>
        <w:t>Improved service</w:t>
      </w:r>
      <w:r w:rsidR="00752AA2">
        <w:rPr>
          <w:b/>
          <w:bCs/>
          <w:lang w:val="en-US"/>
        </w:rPr>
        <w:t>s</w:t>
      </w:r>
      <w:r w:rsidRPr="006C5087">
        <w:rPr>
          <w:lang w:val="en-US"/>
        </w:rPr>
        <w:t>:</w:t>
      </w:r>
      <w:r w:rsidRPr="00690260">
        <w:rPr>
          <w:lang w:val="en-US"/>
        </w:rPr>
        <w:t xml:space="preserve"> Smart metering can improve the relationship between </w:t>
      </w:r>
      <w:r w:rsidR="00752AA2">
        <w:rPr>
          <w:lang w:val="en-US"/>
        </w:rPr>
        <w:t xml:space="preserve">the </w:t>
      </w:r>
      <w:r w:rsidRPr="00690260">
        <w:rPr>
          <w:lang w:val="en-US"/>
        </w:rPr>
        <w:t xml:space="preserve">water utilities and </w:t>
      </w:r>
      <w:r w:rsidR="00752AA2">
        <w:rPr>
          <w:lang w:val="en-US"/>
        </w:rPr>
        <w:t xml:space="preserve">the </w:t>
      </w:r>
      <w:r w:rsidRPr="00690260">
        <w:rPr>
          <w:lang w:val="en-US"/>
        </w:rPr>
        <w:t>customers by providing more transparent water consumption information. Improved monitoring and operations prevents supply interruptions and disruptions within the water distribution network, for example</w:t>
      </w:r>
      <w:r w:rsidR="00752AA2">
        <w:rPr>
          <w:lang w:val="en-US"/>
        </w:rPr>
        <w:t>,</w:t>
      </w:r>
      <w:r w:rsidRPr="00690260">
        <w:rPr>
          <w:lang w:val="en-US"/>
        </w:rPr>
        <w:t xml:space="preserve"> in the event of sewerage and storm water overflows. Better management relieves pressure on water resources that may be scarce during periods of drought.</w:t>
      </w:r>
    </w:p>
    <w:p w14:paraId="0CB6F4B7" w14:textId="5B9FB959" w:rsidR="00385BD2" w:rsidRPr="00690260" w:rsidRDefault="00385BD2" w:rsidP="008C7703">
      <w:pPr>
        <w:pStyle w:val="enumlev1TR"/>
        <w:rPr>
          <w:lang w:val="en-US"/>
        </w:rPr>
      </w:pPr>
      <w:r w:rsidRPr="006C5087">
        <w:rPr>
          <w:b/>
          <w:bCs/>
          <w:lang w:val="en-US"/>
        </w:rPr>
        <w:t>Improved wastewater management</w:t>
      </w:r>
      <w:r w:rsidRPr="006C5087">
        <w:rPr>
          <w:lang w:val="en-US"/>
        </w:rPr>
        <w:t>:</w:t>
      </w:r>
      <w:r w:rsidRPr="00690260">
        <w:rPr>
          <w:b/>
          <w:bCs/>
          <w:i/>
          <w:iCs/>
          <w:lang w:val="en-US"/>
        </w:rPr>
        <w:t xml:space="preserve"> </w:t>
      </w:r>
      <w:r w:rsidRPr="00690260">
        <w:rPr>
          <w:bCs/>
          <w:iCs/>
          <w:lang w:val="en-US"/>
        </w:rPr>
        <w:t>These benefits are associated to i</w:t>
      </w:r>
      <w:r w:rsidRPr="00690260">
        <w:rPr>
          <w:lang w:val="en-US"/>
        </w:rPr>
        <w:t>mprovements in the performance and economic efficiency of the wastewater treatment, as well as enhanced monitoring that helps prevent infrastructure overload.</w:t>
      </w:r>
    </w:p>
    <w:p w14:paraId="61D6B75E" w14:textId="77777777" w:rsidR="00385BD2" w:rsidRPr="00690260" w:rsidRDefault="00385BD2" w:rsidP="008C7703">
      <w:pPr>
        <w:pStyle w:val="enumlev1TR"/>
        <w:rPr>
          <w:lang w:val="en-US"/>
        </w:rPr>
      </w:pPr>
      <w:r w:rsidRPr="006C5087">
        <w:rPr>
          <w:b/>
          <w:bCs/>
          <w:lang w:val="en-US"/>
        </w:rPr>
        <w:t>More efficient treatment</w:t>
      </w:r>
      <w:r w:rsidRPr="00690260">
        <w:rPr>
          <w:lang w:val="en-US"/>
        </w:rPr>
        <w:t xml:space="preserve">: Improved water quality monitoring throughout the systems utilizing sensors creates the possibility of source control of resource pollutants and the use of natural systems, thus reducing the potential treatment required for water supply systems, or the separation of specific pollutants in wastewater. </w:t>
      </w:r>
    </w:p>
    <w:p w14:paraId="05457568" w14:textId="77777777" w:rsidR="00385BD2" w:rsidRPr="00690260" w:rsidRDefault="00385BD2" w:rsidP="008C7703">
      <w:pPr>
        <w:pStyle w:val="enumlev1TR"/>
        <w:rPr>
          <w:lang w:val="en-US"/>
        </w:rPr>
      </w:pPr>
      <w:r w:rsidRPr="006C5087">
        <w:rPr>
          <w:b/>
          <w:bCs/>
          <w:lang w:val="en-US"/>
        </w:rPr>
        <w:t>Environmental protection and enhancement</w:t>
      </w:r>
      <w:r w:rsidRPr="006C5087">
        <w:rPr>
          <w:lang w:val="en-US"/>
        </w:rPr>
        <w:t>:</w:t>
      </w:r>
      <w:r w:rsidRPr="00690260">
        <w:rPr>
          <w:lang w:val="en-US"/>
        </w:rPr>
        <w:t xml:space="preserve"> Reduced demand and improved environmental monitoring helps to maintain and restore ecosystems that rely on a healthy aquatic environment.</w:t>
      </w:r>
    </w:p>
    <w:p w14:paraId="54B5CB9B" w14:textId="77777777" w:rsidR="00385BD2" w:rsidRPr="00305A7A" w:rsidRDefault="00385BD2" w:rsidP="008C7703">
      <w:pPr>
        <w:pStyle w:val="enumlev1TR"/>
        <w:rPr>
          <w:lang w:val="en-US"/>
        </w:rPr>
      </w:pPr>
      <w:r w:rsidRPr="006C5087">
        <w:rPr>
          <w:b/>
          <w:bCs/>
          <w:lang w:val="en-US"/>
        </w:rPr>
        <w:t>Reduced carbon emissions</w:t>
      </w:r>
      <w:r w:rsidRPr="006C5087">
        <w:rPr>
          <w:lang w:val="en-US"/>
        </w:rPr>
        <w:t>:</w:t>
      </w:r>
      <w:r w:rsidRPr="00305A7A">
        <w:rPr>
          <w:lang w:val="en-US"/>
        </w:rPr>
        <w:t xml:space="preserve"> Improved management results in less energy consumed for the abstraction, treatment and distribution process of water resources, thus helping to reduce a city</w:t>
      </w:r>
      <w:r w:rsidR="00305A7A" w:rsidRPr="00305A7A">
        <w:rPr>
          <w:lang w:val="en-US"/>
        </w:rPr>
        <w:t>'</w:t>
      </w:r>
      <w:r w:rsidRPr="00305A7A">
        <w:rPr>
          <w:lang w:val="en-US"/>
        </w:rPr>
        <w:t>s carbon footprint.</w:t>
      </w:r>
    </w:p>
    <w:p w14:paraId="5D50D552" w14:textId="77777777" w:rsidR="00385BD2" w:rsidRPr="00690260" w:rsidRDefault="00385BD2" w:rsidP="008C7703">
      <w:pPr>
        <w:pStyle w:val="enumlev1TR"/>
        <w:rPr>
          <w:lang w:val="en-US"/>
        </w:rPr>
      </w:pPr>
      <w:r w:rsidRPr="006C5087">
        <w:rPr>
          <w:b/>
          <w:bCs/>
          <w:lang w:val="en-US"/>
        </w:rPr>
        <w:t>Flood control and storm water management</w:t>
      </w:r>
      <w:r w:rsidRPr="006C5087">
        <w:rPr>
          <w:lang w:val="en-US"/>
        </w:rPr>
        <w:t>:</w:t>
      </w:r>
      <w:r w:rsidRPr="00690260">
        <w:rPr>
          <w:lang w:val="en-US"/>
        </w:rPr>
        <w:t xml:space="preserve"> Improved weather awareness and prediction through weather intelligence allows cities to plan more effectively their flood prevention strategies, as well as to manage urban drainage systems and storm waters accordingly.</w:t>
      </w:r>
    </w:p>
    <w:p w14:paraId="011486BB" w14:textId="3D93CE0A" w:rsidR="00385BD2" w:rsidRPr="00690260" w:rsidRDefault="00385BD2" w:rsidP="008C7703">
      <w:pPr>
        <w:pStyle w:val="enumlev1TR"/>
        <w:rPr>
          <w:lang w:val="en-US"/>
        </w:rPr>
      </w:pPr>
      <w:r w:rsidRPr="006C5087">
        <w:rPr>
          <w:b/>
          <w:bCs/>
          <w:lang w:val="en-US"/>
        </w:rPr>
        <w:t>Greater resilience</w:t>
      </w:r>
      <w:r w:rsidRPr="006C5087">
        <w:rPr>
          <w:lang w:val="en-US"/>
        </w:rPr>
        <w:t>:</w:t>
      </w:r>
      <w:r w:rsidRPr="00690260">
        <w:rPr>
          <w:lang w:val="en-US"/>
        </w:rPr>
        <w:t xml:space="preserve"> Reliable data reduces inaccurate forecasts and predictions, as well as the uncertainty surrounding future demand and supply availability, thus improving decision</w:t>
      </w:r>
      <w:r w:rsidR="00174E44">
        <w:rPr>
          <w:lang w:val="en-US"/>
        </w:rPr>
        <w:t>-</w:t>
      </w:r>
      <w:r w:rsidRPr="00690260">
        <w:rPr>
          <w:lang w:val="en-US"/>
        </w:rPr>
        <w:t xml:space="preserve">making for water investments and strategies. Improved operational control and monitoring can also help to prioritize infrastructure maintenance. At the same time, improved decision-making strengthens </w:t>
      </w:r>
      <w:r w:rsidRPr="00690260">
        <w:rPr>
          <w:lang w:val="en-US"/>
        </w:rPr>
        <w:lastRenderedPageBreak/>
        <w:t>the capacity of centrali</w:t>
      </w:r>
      <w:r w:rsidR="00174E44">
        <w:rPr>
          <w:lang w:val="en-US"/>
        </w:rPr>
        <w:t>z</w:t>
      </w:r>
      <w:r w:rsidRPr="00690260">
        <w:rPr>
          <w:lang w:val="en-US"/>
        </w:rPr>
        <w:t xml:space="preserve">ed sewers and treatment facilities to cope with the pressures of urbanization. </w:t>
      </w:r>
    </w:p>
    <w:p w14:paraId="0B81628B" w14:textId="6A542CB2" w:rsidR="00385BD2" w:rsidRPr="008C7703" w:rsidRDefault="00385BD2" w:rsidP="008C7703">
      <w:pPr>
        <w:pStyle w:val="HeadingTR1"/>
        <w:spacing w:after="240"/>
        <w:rPr>
          <w:u w:val="none"/>
        </w:rPr>
      </w:pPr>
      <w:bookmarkStart w:id="114" w:name="_Toc273632358"/>
      <w:bookmarkStart w:id="115" w:name="_Toc406501482"/>
      <w:r w:rsidRPr="008C7703">
        <w:rPr>
          <w:u w:val="none"/>
        </w:rPr>
        <w:t>8</w:t>
      </w:r>
      <w:r w:rsidR="008C7703" w:rsidRPr="008C7703">
        <w:rPr>
          <w:u w:val="none"/>
        </w:rPr>
        <w:tab/>
      </w:r>
      <w:r w:rsidRPr="008C7703">
        <w:rPr>
          <w:u w:val="none"/>
        </w:rPr>
        <w:t xml:space="preserve">Gaps to be </w:t>
      </w:r>
      <w:r w:rsidR="00174E44">
        <w:rPr>
          <w:u w:val="none"/>
        </w:rPr>
        <w:t>a</w:t>
      </w:r>
      <w:r w:rsidRPr="008C7703">
        <w:rPr>
          <w:u w:val="none"/>
        </w:rPr>
        <w:t>ddressed</w:t>
      </w:r>
      <w:bookmarkEnd w:id="114"/>
      <w:bookmarkEnd w:id="115"/>
    </w:p>
    <w:p w14:paraId="7DAE2138" w14:textId="3A43AB6A" w:rsidR="00385BD2" w:rsidRDefault="00385BD2" w:rsidP="008C7703">
      <w:r>
        <w:t>It is imperative that urban water managers adopt appropriate water intelligence within their various management systems, and develop the capacity needed to realize the full potential of ICT tools in this field. Numerous experiences suggest that smart water management tools can be easily integrated. However, the current approach and lack of standardization within this sector may foster future problems of interoperability and reliability of SWM tools</w:t>
      </w:r>
      <w:r w:rsidR="003E512D">
        <w:t>,</w:t>
      </w:r>
      <w:r>
        <w:t xml:space="preserve"> possibly preventing future integration of system solutions. Added to this, improper policy development spearheads vendor and/or technology deadlocks.  </w:t>
      </w:r>
    </w:p>
    <w:p w14:paraId="1C3D6BED" w14:textId="796FD9B9" w:rsidR="00385BD2" w:rsidRDefault="00385BD2" w:rsidP="007E6EA1">
      <w:r>
        <w:t xml:space="preserve">These challenges could hinder the proper implementation of SWM tools in cities around the world. Some of the challenges mentioned throughout this analysis are discussed in further depth in </w:t>
      </w:r>
      <w:r w:rsidR="003E512D">
        <w:t xml:space="preserve">the </w:t>
      </w:r>
      <w:r>
        <w:t>ITU and UNESCO</w:t>
      </w:r>
      <w:r w:rsidR="00305A7A">
        <w:t>'</w:t>
      </w:r>
      <w:r>
        <w:t xml:space="preserve">s publication </w:t>
      </w:r>
      <w:r w:rsidR="00305A7A">
        <w:t>"</w:t>
      </w:r>
      <w:r>
        <w:t>Partnering for Solutions</w:t>
      </w:r>
      <w:r w:rsidR="00305A7A">
        <w:t>"</w:t>
      </w:r>
      <w:r w:rsidR="0078199A">
        <w:rPr>
          <w:rStyle w:val="EndnoteReference"/>
        </w:rPr>
        <w:endnoteReference w:id="40"/>
      </w:r>
      <w:r>
        <w:t>, including the lack of technological standardization, proper ICT governance, policies, incentives/funding, business case and models (customer propositions/pricing/availability, value for water utility</w:t>
      </w:r>
      <w:r w:rsidR="003E512D">
        <w:t>,</w:t>
      </w:r>
      <w:r>
        <w:t xml:space="preserve"> etc.), co</w:t>
      </w:r>
      <w:r w:rsidR="003E512D">
        <w:t>-</w:t>
      </w:r>
      <w:r>
        <w:t>operation and collaboration between stakeholders (water utilities, urban planners, policy makers, governments, municipalities, academia, ICT companies, public</w:t>
      </w:r>
      <w:r w:rsidR="003E512D">
        <w:t>,</w:t>
      </w:r>
      <w:r>
        <w:t xml:space="preserve"> etc.), focus placed on privacy/security/encryption, aw</w:t>
      </w:r>
      <w:r w:rsidR="002800C6">
        <w:t xml:space="preserve">areness and know-how, </w:t>
      </w:r>
      <w:r>
        <w:t xml:space="preserve">and limitations within the technology architecture (components/systems integration/communication/local vs global).  </w:t>
      </w:r>
    </w:p>
    <w:p w14:paraId="7B6227A7" w14:textId="53008C4F" w:rsidR="00385BD2" w:rsidRDefault="00385BD2" w:rsidP="008C7703">
      <w:r>
        <w:t xml:space="preserve">For the purposes of this </w:t>
      </w:r>
      <w:r w:rsidR="003E512D">
        <w:t>Technical R</w:t>
      </w:r>
      <w:r w:rsidRPr="009A14E9">
        <w:t xml:space="preserve">eport, </w:t>
      </w:r>
      <w:r>
        <w:t xml:space="preserve">the </w:t>
      </w:r>
      <w:r w:rsidRPr="009A14E9">
        <w:t xml:space="preserve">focus </w:t>
      </w:r>
      <w:r>
        <w:t>is p</w:t>
      </w:r>
      <w:r w:rsidRPr="009A14E9">
        <w:t xml:space="preserve">laced on </w:t>
      </w:r>
      <w:r>
        <w:t xml:space="preserve">challenges related to standardization and policy perspectives. Other challenges will be addressed </w:t>
      </w:r>
      <w:r w:rsidRPr="009A14E9">
        <w:t>in</w:t>
      </w:r>
      <w:r>
        <w:t xml:space="preserve"> future studies. </w:t>
      </w:r>
      <w:r w:rsidRPr="009A14E9">
        <w:t xml:space="preserve"> </w:t>
      </w:r>
    </w:p>
    <w:p w14:paraId="7F983996" w14:textId="42EAAFDD" w:rsidR="00385BD2" w:rsidRDefault="00385BD2" w:rsidP="008C7703">
      <w:pPr>
        <w:pStyle w:val="Headingb"/>
      </w:pPr>
      <w:bookmarkStart w:id="116" w:name="_Toc381284914"/>
      <w:bookmarkStart w:id="117" w:name="_Toc273632359"/>
      <w:r w:rsidRPr="00784F59">
        <w:t xml:space="preserve">Lessons </w:t>
      </w:r>
      <w:r w:rsidR="003E512D">
        <w:t>l</w:t>
      </w:r>
      <w:r w:rsidRPr="00784F59">
        <w:t>earn</w:t>
      </w:r>
      <w:r>
        <w:t>ed</w:t>
      </w:r>
      <w:r w:rsidRPr="00784F59">
        <w:t xml:space="preserve">: </w:t>
      </w:r>
      <w:r>
        <w:t>Standardization</w:t>
      </w:r>
      <w:r w:rsidRPr="00784F59">
        <w:t xml:space="preserve"> </w:t>
      </w:r>
      <w:r>
        <w:t>and</w:t>
      </w:r>
      <w:r w:rsidRPr="003417B9">
        <w:t xml:space="preserve"> </w:t>
      </w:r>
      <w:r w:rsidR="003E512D">
        <w:t>p</w:t>
      </w:r>
      <w:r w:rsidRPr="003417B9">
        <w:t xml:space="preserve">olicy </w:t>
      </w:r>
      <w:r w:rsidR="003E512D">
        <w:t>p</w:t>
      </w:r>
      <w:r w:rsidRPr="003417B9">
        <w:t>erspective</w:t>
      </w:r>
      <w:bookmarkEnd w:id="116"/>
      <w:r>
        <w:t>s</w:t>
      </w:r>
      <w:bookmarkEnd w:id="117"/>
    </w:p>
    <w:p w14:paraId="0DE61C84" w14:textId="2D446E34" w:rsidR="00385BD2" w:rsidRDefault="00385BD2" w:rsidP="002800C6">
      <w:r>
        <w:t xml:space="preserve">Innovations in the ICT field are the result of </w:t>
      </w:r>
      <w:r w:rsidRPr="009A14E9">
        <w:t>a highly complex and continuously changing environment</w:t>
      </w:r>
      <w:r>
        <w:t xml:space="preserve">. To ensure the efficiency and the effectiveness of ICT products, tools and systems, standardization is essential. Standards </w:t>
      </w:r>
      <w:r w:rsidRPr="009A14E9">
        <w:t>contain</w:t>
      </w:r>
      <w:r>
        <w:t xml:space="preserve"> the</w:t>
      </w:r>
      <w:r w:rsidRPr="009A14E9">
        <w:t xml:space="preserve"> technical specification or other precise criteria designed to be used consistently as a rule, guideline or definition</w:t>
      </w:r>
      <w:r>
        <w:t xml:space="preserve">. Their </w:t>
      </w:r>
      <w:r w:rsidRPr="009A14E9">
        <w:t>adoption ensures a clear reference in terms of technical specifications, quality, performance and reliability</w:t>
      </w:r>
      <w:r>
        <w:rPr>
          <w:rStyle w:val="EndnoteReference"/>
        </w:rPr>
        <w:endnoteReference w:id="41"/>
      </w:r>
      <w:r w:rsidRPr="009A14E9">
        <w:t xml:space="preserve">. </w:t>
      </w:r>
      <w:r>
        <w:t>The o</w:t>
      </w:r>
      <w:r w:rsidRPr="009A14E9">
        <w:t>bjective</w:t>
      </w:r>
      <w:r>
        <w:t xml:space="preserve"> of standard development </w:t>
      </w:r>
      <w:r w:rsidRPr="009A14E9">
        <w:t>is to ensure that products and services are suitable for their purpose</w:t>
      </w:r>
      <w:r w:rsidR="001C3F20">
        <w:t>,</w:t>
      </w:r>
      <w:r>
        <w:t xml:space="preserve"> enabling comparability</w:t>
      </w:r>
      <w:r w:rsidRPr="009A14E9">
        <w:t xml:space="preserve"> and compatibi</w:t>
      </w:r>
      <w:r>
        <w:t>lity through a form of</w:t>
      </w:r>
      <w:r w:rsidRPr="009A14E9">
        <w:t xml:space="preserve"> best practice summar</w:t>
      </w:r>
      <w:r>
        <w:t xml:space="preserve">y, which evolved from </w:t>
      </w:r>
      <w:r w:rsidRPr="009A14E9">
        <w:t>the experience and expertise of all interested parties.</w:t>
      </w:r>
    </w:p>
    <w:p w14:paraId="4FE0B285" w14:textId="77777777" w:rsidR="00385BD2" w:rsidRDefault="00385BD2" w:rsidP="002800C6">
      <w:r>
        <w:t xml:space="preserve">With regards to smart water management tools in cities, there </w:t>
      </w:r>
      <w:r w:rsidRPr="009A14E9">
        <w:t>a</w:t>
      </w:r>
      <w:r>
        <w:t>re some</w:t>
      </w:r>
      <w:r w:rsidRPr="009A14E9">
        <w:t xml:space="preserve"> trade-off</w:t>
      </w:r>
      <w:r>
        <w:t>s. Since this market is in its initial stages,</w:t>
      </w:r>
      <w:r w:rsidRPr="009A14E9">
        <w:t xml:space="preserve"> </w:t>
      </w:r>
      <w:r>
        <w:t xml:space="preserve">standardization within this sector can either spur </w:t>
      </w:r>
      <w:r w:rsidRPr="009A14E9">
        <w:t>creativity and maximiz</w:t>
      </w:r>
      <w:r>
        <w:t>e</w:t>
      </w:r>
      <w:r w:rsidRPr="009A14E9">
        <w:t xml:space="preserve"> the added value of technology </w:t>
      </w:r>
      <w:r>
        <w:t xml:space="preserve">for cities, or hinder further development within this sector. </w:t>
      </w:r>
      <w:r w:rsidRPr="009A14E9">
        <w:t>However,</w:t>
      </w:r>
      <w:r>
        <w:t xml:space="preserve"> it must be stressed that</w:t>
      </w:r>
      <w:r w:rsidRPr="009A14E9">
        <w:t xml:space="preserve"> timing is essential </w:t>
      </w:r>
      <w:r>
        <w:t xml:space="preserve">as it </w:t>
      </w:r>
      <w:r w:rsidRPr="002A1F61">
        <w:t>bridge</w:t>
      </w:r>
      <w:r>
        <w:t>s</w:t>
      </w:r>
      <w:r w:rsidRPr="002A1F61">
        <w:t xml:space="preserve"> research </w:t>
      </w:r>
      <w:r>
        <w:t>and</w:t>
      </w:r>
      <w:r w:rsidRPr="002A1F61">
        <w:t xml:space="preserve"> </w:t>
      </w:r>
      <w:r>
        <w:t>innovations.</w:t>
      </w:r>
      <w:r w:rsidRPr="002A1F61">
        <w:t xml:space="preserve"> </w:t>
      </w:r>
      <w:r w:rsidRPr="008D61B3">
        <w:t>Sensible standards introduced at the right moment can produce universal benefits</w:t>
      </w:r>
      <w:r>
        <w:rPr>
          <w:rStyle w:val="EndnoteReference"/>
        </w:rPr>
        <w:endnoteReference w:id="42"/>
      </w:r>
      <w:r>
        <w:t xml:space="preserve">. </w:t>
      </w:r>
      <w:r w:rsidRPr="009A14E9">
        <w:t xml:space="preserve">In this regard, </w:t>
      </w:r>
      <w:r>
        <w:t>adequate standardization can serve</w:t>
      </w:r>
      <w:r w:rsidRPr="009A14E9">
        <w:t xml:space="preserve"> as a risk management and technology </w:t>
      </w:r>
      <w:r>
        <w:t>roadmap</w:t>
      </w:r>
      <w:r w:rsidRPr="009A14E9">
        <w:t xml:space="preserve"> guideline, </w:t>
      </w:r>
      <w:r>
        <w:t xml:space="preserve">enabling the </w:t>
      </w:r>
      <w:r w:rsidRPr="009A14E9">
        <w:t xml:space="preserve">strategic implementation of </w:t>
      </w:r>
      <w:r>
        <w:t xml:space="preserve">smart water management </w:t>
      </w:r>
      <w:r w:rsidRPr="009A14E9">
        <w:t>plans</w:t>
      </w:r>
      <w:r>
        <w:t xml:space="preserve"> and projects. </w:t>
      </w:r>
    </w:p>
    <w:p w14:paraId="7A2D657D" w14:textId="77777777" w:rsidR="00385BD2" w:rsidRDefault="00385BD2" w:rsidP="008C7703">
      <w:r>
        <w:t>Since smart water management solutions depend on ICTs, interoperability is also crucial. If the solutions are not interoperable, their effectiveness is highly restricted,</w:t>
      </w:r>
      <w:r w:rsidRPr="002947C9">
        <w:t xml:space="preserve"> espec</w:t>
      </w:r>
      <w:r>
        <w:t>ially in terms of enterprise networking. I</w:t>
      </w:r>
      <w:r w:rsidRPr="001677EE">
        <w:t xml:space="preserve">nteroperability </w:t>
      </w:r>
      <w:r>
        <w:t xml:space="preserve">of ICT products and their components refers to its </w:t>
      </w:r>
      <w:r w:rsidRPr="001677EE">
        <w:t>ability to work with other systems or products without special effort on the part of the user.</w:t>
      </w:r>
      <w:r>
        <w:t xml:space="preserve"> Standardization is </w:t>
      </w:r>
      <w:r w:rsidRPr="009A14E9">
        <w:t xml:space="preserve">an essential component for </w:t>
      </w:r>
      <w:r>
        <w:t>ensuring</w:t>
      </w:r>
      <w:r w:rsidRPr="00B12A3C">
        <w:t xml:space="preserve"> that </w:t>
      </w:r>
      <w:r>
        <w:t>ICT products, tools, and systems</w:t>
      </w:r>
      <w:r w:rsidRPr="00B12A3C">
        <w:t xml:space="preserve"> are </w:t>
      </w:r>
      <w:r>
        <w:t>produced and implemented</w:t>
      </w:r>
      <w:r w:rsidRPr="00B12A3C">
        <w:t xml:space="preserve"> in an efficient, equitable, and ecologically sustainable manner.</w:t>
      </w:r>
    </w:p>
    <w:p w14:paraId="3A9B700F" w14:textId="1FCC1954" w:rsidR="00385BD2" w:rsidRDefault="00385BD2" w:rsidP="008C7703">
      <w:r>
        <w:t xml:space="preserve">Reinstating its role as a standardization organization, </w:t>
      </w:r>
      <w:r w:rsidRPr="00B12A3C">
        <w:t xml:space="preserve">ITU </w:t>
      </w:r>
      <w:r>
        <w:t xml:space="preserve">has </w:t>
      </w:r>
      <w:r w:rsidRPr="00B12A3C">
        <w:t>developed</w:t>
      </w:r>
      <w:r>
        <w:t xml:space="preserve"> key</w:t>
      </w:r>
      <w:r w:rsidRPr="00B12A3C">
        <w:t xml:space="preserve"> ICT standards in ubiquitous sensor networks (USNs)</w:t>
      </w:r>
      <w:r>
        <w:t xml:space="preserve">, </w:t>
      </w:r>
      <w:r w:rsidRPr="00B12A3C">
        <w:t xml:space="preserve">Internet of things (IoT), </w:t>
      </w:r>
      <w:r>
        <w:t>and m</w:t>
      </w:r>
      <w:r w:rsidRPr="001677EE">
        <w:t>achine</w:t>
      </w:r>
      <w:r w:rsidR="001C3F20">
        <w:t>-</w:t>
      </w:r>
      <w:r w:rsidRPr="001677EE">
        <w:t>to</w:t>
      </w:r>
      <w:r w:rsidR="001C3F20">
        <w:t>-</w:t>
      </w:r>
      <w:r w:rsidRPr="001677EE">
        <w:t>machine (M2M)</w:t>
      </w:r>
      <w:r>
        <w:t xml:space="preserve">, in order to </w:t>
      </w:r>
      <w:r w:rsidRPr="00B12A3C">
        <w:t>ensure that there is compatibility, interoperability, and certain level</w:t>
      </w:r>
      <w:r>
        <w:t>s</w:t>
      </w:r>
      <w:r w:rsidRPr="00B12A3C">
        <w:t xml:space="preserve"> of quality</w:t>
      </w:r>
      <w:r>
        <w:t xml:space="preserve"> maintained</w:t>
      </w:r>
      <w:r w:rsidRPr="00B12A3C">
        <w:t xml:space="preserve">, </w:t>
      </w:r>
      <w:r w:rsidRPr="00B12A3C">
        <w:lastRenderedPageBreak/>
        <w:t xml:space="preserve">therefore </w:t>
      </w:r>
      <w:r>
        <w:t xml:space="preserve">contributing to the </w:t>
      </w:r>
      <w:r w:rsidRPr="00B12A3C">
        <w:t>reduction of risks.</w:t>
      </w:r>
      <w:r>
        <w:t xml:space="preserve"> However, </w:t>
      </w:r>
      <w:r w:rsidRPr="009A14E9">
        <w:t xml:space="preserve">the current pace of technological development </w:t>
      </w:r>
      <w:r>
        <w:t xml:space="preserve">demands further efforts, and </w:t>
      </w:r>
      <w:r w:rsidRPr="009A14E9">
        <w:t>pushes standardization and</w:t>
      </w:r>
      <w:r>
        <w:t xml:space="preserve"> </w:t>
      </w:r>
      <w:r w:rsidRPr="009A14E9">
        <w:t xml:space="preserve">research to </w:t>
      </w:r>
      <w:r>
        <w:t>advance</w:t>
      </w:r>
      <w:r w:rsidRPr="009A14E9">
        <w:t xml:space="preserve"> in parallel</w:t>
      </w:r>
      <w:r>
        <w:t xml:space="preserve">. </w:t>
      </w:r>
    </w:p>
    <w:p w14:paraId="7826CED4" w14:textId="0487BE70" w:rsidR="00385BD2" w:rsidRDefault="00385BD2" w:rsidP="002800C6">
      <w:r>
        <w:t xml:space="preserve">Recognizing the need for further standard development in this area, the </w:t>
      </w:r>
      <w:r w:rsidR="001C3F20">
        <w:t xml:space="preserve">ITU </w:t>
      </w:r>
      <w:r>
        <w:t>FG</w:t>
      </w:r>
      <w:r w:rsidR="001C3F20">
        <w:t>-</w:t>
      </w:r>
      <w:r>
        <w:t xml:space="preserve">SWM will be conducting a crucial gap analysis on smart water management tools, products and solutions. The analysis will provide the necessary guidance to produce sensible standards within this field, thereby steering the market in the right direction, and helping to make sure that the right tools can lead to the right solutions in cities. </w:t>
      </w:r>
    </w:p>
    <w:p w14:paraId="03D9A3FD" w14:textId="77777777" w:rsidR="00385BD2" w:rsidRPr="008D61B3" w:rsidRDefault="00385BD2" w:rsidP="008C7703">
      <w:r>
        <w:t>As</w:t>
      </w:r>
      <w:r w:rsidRPr="008D61B3">
        <w:t xml:space="preserve"> standard</w:t>
      </w:r>
      <w:r>
        <w:t>ization</w:t>
      </w:r>
      <w:r w:rsidRPr="008D61B3">
        <w:t xml:space="preserve"> provides a measure by which to judge </w:t>
      </w:r>
      <w:r>
        <w:t xml:space="preserve">the quality of an ICT product or tool, it is a key </w:t>
      </w:r>
      <w:r w:rsidRPr="008D61B3">
        <w:t>instrument for securing policy initiatives</w:t>
      </w:r>
      <w:r>
        <w:t>. In turn, proper policies will support the effective implementation of smart water management solutions in both developed and developing countries.</w:t>
      </w:r>
    </w:p>
    <w:p w14:paraId="4F74D5E2" w14:textId="5A36F785" w:rsidR="00385BD2" w:rsidRPr="00784F59" w:rsidRDefault="00385BD2" w:rsidP="008C7703">
      <w:r w:rsidRPr="00784F59">
        <w:t>Though policies have been developed and deployed to target smart water initiatives, they have been met with mixed results</w:t>
      </w:r>
      <w:r>
        <w:t>,</w:t>
      </w:r>
      <w:r w:rsidRPr="00784F59">
        <w:t xml:space="preserve"> and in most cases</w:t>
      </w:r>
      <w:r>
        <w:t>,</w:t>
      </w:r>
      <w:r w:rsidRPr="00784F59">
        <w:t xml:space="preserve"> the focus has been placed on smart water metering alone. In some cases</w:t>
      </w:r>
      <w:r>
        <w:t>, these policies</w:t>
      </w:r>
      <w:r w:rsidRPr="00784F59">
        <w:t xml:space="preserve"> have </w:t>
      </w:r>
      <w:r>
        <w:t>foster</w:t>
      </w:r>
      <w:r w:rsidR="001C3F20">
        <w:t>ed</w:t>
      </w:r>
      <w:r w:rsidRPr="00784F59">
        <w:t xml:space="preserve"> development </w:t>
      </w:r>
      <w:r w:rsidR="001C3F20">
        <w:t xml:space="preserve">and </w:t>
      </w:r>
      <w:r w:rsidR="00FB5DB6">
        <w:t>more</w:t>
      </w:r>
      <w:r w:rsidRPr="00784F59">
        <w:t xml:space="preserve"> research and innovation with regard to the smart water technology market. In other instances</w:t>
      </w:r>
      <w:r>
        <w:t>,</w:t>
      </w:r>
      <w:r w:rsidRPr="00784F59">
        <w:t xml:space="preserve"> they have </w:t>
      </w:r>
      <w:r>
        <w:t>contributed to</w:t>
      </w:r>
      <w:r w:rsidRPr="00784F59">
        <w:t xml:space="preserve"> stifle</w:t>
      </w:r>
      <w:r>
        <w:t xml:space="preserve"> the</w:t>
      </w:r>
      <w:r w:rsidRPr="00784F59">
        <w:t xml:space="preserve"> development of this market.</w:t>
      </w:r>
    </w:p>
    <w:p w14:paraId="503E290D" w14:textId="09C28568" w:rsidR="00385BD2" w:rsidRDefault="00385BD2" w:rsidP="008C7703">
      <w:r w:rsidRPr="00784F59">
        <w:t xml:space="preserve">Countries such as Canada, Israel and Singapore have been implementing policies </w:t>
      </w:r>
      <w:r>
        <w:t>at</w:t>
      </w:r>
      <w:r w:rsidRPr="00784F59">
        <w:t xml:space="preserve"> both </w:t>
      </w:r>
      <w:r w:rsidR="001C3F20">
        <w:t xml:space="preserve">the </w:t>
      </w:r>
      <w:r w:rsidRPr="00784F59">
        <w:t>national and state levels on smart water systems</w:t>
      </w:r>
      <w:r>
        <w:t>,</w:t>
      </w:r>
      <w:r w:rsidRPr="00784F59">
        <w:t xml:space="preserve"> support</w:t>
      </w:r>
      <w:r>
        <w:t>ing</w:t>
      </w:r>
      <w:r w:rsidRPr="00784F59">
        <w:t xml:space="preserve"> green innovation and intelligent water technologies</w:t>
      </w:r>
      <w:r>
        <w:t>,</w:t>
      </w:r>
      <w:r w:rsidRPr="00784F59">
        <w:t xml:space="preserve"> which have led to the emergence of new smart water companies</w:t>
      </w:r>
      <w:r>
        <w:rPr>
          <w:rStyle w:val="EndnoteReference"/>
        </w:rPr>
        <w:endnoteReference w:id="43"/>
      </w:r>
      <w:r>
        <w:t xml:space="preserve">. However, </w:t>
      </w:r>
      <w:r w:rsidRPr="00784F59">
        <w:t>these policies have not specifically targeted smart water systems</w:t>
      </w:r>
      <w:r>
        <w:t>,</w:t>
      </w:r>
      <w:r w:rsidRPr="00784F59">
        <w:t xml:space="preserve"> but </w:t>
      </w:r>
      <w:r>
        <w:t xml:space="preserve">instead have been presented in </w:t>
      </w:r>
      <w:r w:rsidRPr="00784F59">
        <w:t xml:space="preserve">the form of </w:t>
      </w:r>
      <w:r w:rsidR="00305A7A">
        <w:t>"</w:t>
      </w:r>
      <w:r w:rsidRPr="00784F59">
        <w:t xml:space="preserve">Sustainability, Environment, </w:t>
      </w:r>
      <w:r>
        <w:t xml:space="preserve">and </w:t>
      </w:r>
      <w:r w:rsidRPr="00784F59">
        <w:t>Water initiatives</w:t>
      </w:r>
      <w:r w:rsidR="00305A7A">
        <w:t>"</w:t>
      </w:r>
      <w:r w:rsidRPr="00784F59">
        <w:t xml:space="preserve">, </w:t>
      </w:r>
      <w:r w:rsidR="00305A7A">
        <w:t>"</w:t>
      </w:r>
      <w:r w:rsidRPr="00784F59">
        <w:t>Water Technologies</w:t>
      </w:r>
      <w:r w:rsidR="00305A7A">
        <w:t>"</w:t>
      </w:r>
      <w:r w:rsidRPr="00784F59">
        <w:t xml:space="preserve"> and </w:t>
      </w:r>
      <w:r w:rsidR="00305A7A">
        <w:t>"</w:t>
      </w:r>
      <w:r w:rsidRPr="00784F59">
        <w:t>Efficiency Initiatives</w:t>
      </w:r>
      <w:r w:rsidR="00305A7A">
        <w:t>"</w:t>
      </w:r>
      <w:r>
        <w:rPr>
          <w:rStyle w:val="EndnoteReference"/>
        </w:rPr>
        <w:endnoteReference w:id="44"/>
      </w:r>
      <w:r w:rsidRPr="00784F59">
        <w:t xml:space="preserve">. </w:t>
      </w:r>
    </w:p>
    <w:p w14:paraId="7BB9AB6A" w14:textId="77777777" w:rsidR="00385BD2" w:rsidRPr="00784F59" w:rsidRDefault="00385BD2" w:rsidP="008C7703">
      <w:r w:rsidRPr="00784F59">
        <w:t>The key issues</w:t>
      </w:r>
      <w:r>
        <w:t>,</w:t>
      </w:r>
      <w:r w:rsidRPr="00784F59">
        <w:t xml:space="preserve"> however</w:t>
      </w:r>
      <w:r>
        <w:t>,</w:t>
      </w:r>
      <w:r w:rsidRPr="00784F59">
        <w:t xml:space="preserve"> have remained. What types of policies are required to accompany the development and stimulate the diffusion of ICT for water management</w:t>
      </w:r>
      <w:r>
        <w:t>? W</w:t>
      </w:r>
      <w:r w:rsidRPr="00784F59">
        <w:t xml:space="preserve">hen should </w:t>
      </w:r>
      <w:r>
        <w:t xml:space="preserve">these policies </w:t>
      </w:r>
      <w:r w:rsidRPr="00784F59">
        <w:t xml:space="preserve">be implemented? </w:t>
      </w:r>
      <w:r>
        <w:t xml:space="preserve">In addition to these issues, the baseline </w:t>
      </w:r>
      <w:r w:rsidRPr="00784F59">
        <w:t xml:space="preserve">methodologies </w:t>
      </w:r>
      <w:r>
        <w:t xml:space="preserve">that need to be established </w:t>
      </w:r>
      <w:r w:rsidRPr="00784F59">
        <w:t xml:space="preserve">for determining the trade-offs and synergistic benefits for ICT innovations within water management frameworks </w:t>
      </w:r>
      <w:r>
        <w:t>at</w:t>
      </w:r>
      <w:r w:rsidRPr="00784F59">
        <w:t xml:space="preserve"> the national and regional levels</w:t>
      </w:r>
      <w:r>
        <w:t>,</w:t>
      </w:r>
      <w:r w:rsidRPr="00784F59">
        <w:t xml:space="preserve"> have been overlooked</w:t>
      </w:r>
      <w:r>
        <w:t>,</w:t>
      </w:r>
      <w:r w:rsidRPr="00784F59">
        <w:t xml:space="preserve"> or otherwise focused on narrow sector-driven mandates. </w:t>
      </w:r>
    </w:p>
    <w:p w14:paraId="1CF1FD97" w14:textId="297A7800" w:rsidR="00385BD2" w:rsidRPr="00784F59" w:rsidRDefault="00385BD2" w:rsidP="002800C6">
      <w:r w:rsidRPr="00784F59">
        <w:t>Since the current smart water market is fairly new and fragmented, policies will need to be adaptable</w:t>
      </w:r>
      <w:r>
        <w:t>,</w:t>
      </w:r>
      <w:r w:rsidRPr="00784F59">
        <w:t xml:space="preserve"> while at the same time </w:t>
      </w:r>
      <w:r>
        <w:t>reflecting</w:t>
      </w:r>
      <w:r w:rsidRPr="00784F59">
        <w:t xml:space="preserve"> the country</w:t>
      </w:r>
      <w:r w:rsidR="00305A7A">
        <w:t>'</w:t>
      </w:r>
      <w:r w:rsidRPr="00784F59">
        <w:t xml:space="preserve">s intention of deployment and the type of technologies considered. Unfortunately, due the </w:t>
      </w:r>
      <w:r>
        <w:t>young</w:t>
      </w:r>
      <w:r w:rsidRPr="00784F59">
        <w:t xml:space="preserve"> nature of the smart water market, there have only been limited incentives and initia</w:t>
      </w:r>
      <w:r>
        <w:t>tive</w:t>
      </w:r>
      <w:r w:rsidRPr="00784F59">
        <w:t xml:space="preserve">s </w:t>
      </w:r>
      <w:r>
        <w:t>that</w:t>
      </w:r>
      <w:r w:rsidRPr="00784F59">
        <w:t xml:space="preserve"> pursue a more integrated research approach across sectoral domains. Herein </w:t>
      </w:r>
      <w:r w:rsidR="001C3F20">
        <w:t>lies</w:t>
      </w:r>
      <w:r w:rsidRPr="00784F59">
        <w:t xml:space="preserve"> a problem. Since polic</w:t>
      </w:r>
      <w:r>
        <w:t>y</w:t>
      </w:r>
      <w:r w:rsidRPr="00784F59">
        <w:t xml:space="preserve"> developers need to </w:t>
      </w:r>
      <w:r>
        <w:t>co</w:t>
      </w:r>
      <w:r w:rsidR="001C3F20">
        <w:t>-</w:t>
      </w:r>
      <w:r>
        <w:t xml:space="preserve">ordinate efforts and have access to </w:t>
      </w:r>
      <w:r w:rsidRPr="00784F59">
        <w:t>clear information</w:t>
      </w:r>
      <w:r>
        <w:t>al resources</w:t>
      </w:r>
      <w:r w:rsidRPr="00784F59">
        <w:t xml:space="preserve"> (many of which can only be provided through research and careful examination of the water sector within a given country), i</w:t>
      </w:r>
      <w:r>
        <w:t>nadequate</w:t>
      </w:r>
      <w:r w:rsidRPr="00784F59">
        <w:t xml:space="preserve"> and narrow</w:t>
      </w:r>
      <w:r>
        <w:t>-</w:t>
      </w:r>
      <w:r w:rsidRPr="00784F59">
        <w:t xml:space="preserve">minded frameworks are </w:t>
      </w:r>
      <w:r>
        <w:t>often designed</w:t>
      </w:r>
      <w:r w:rsidRPr="00784F59">
        <w:t xml:space="preserve">. </w:t>
      </w:r>
    </w:p>
    <w:p w14:paraId="0A9A5BE8" w14:textId="77777777" w:rsidR="00385BD2" w:rsidRPr="00784F59" w:rsidRDefault="00385BD2" w:rsidP="008C7703">
      <w:r w:rsidRPr="00784F59">
        <w:t>In brief</w:t>
      </w:r>
      <w:r>
        <w:t>,</w:t>
      </w:r>
      <w:r w:rsidRPr="00784F59">
        <w:t xml:space="preserve"> properly timed and flexible policies are essential for the adoption of smart water management initiatives in urban areas. </w:t>
      </w:r>
      <w:r>
        <w:t>T</w:t>
      </w:r>
      <w:r w:rsidRPr="00784F59">
        <w:t>herefore</w:t>
      </w:r>
      <w:r>
        <w:t>,</w:t>
      </w:r>
      <w:r w:rsidRPr="00784F59">
        <w:t xml:space="preserve"> </w:t>
      </w:r>
      <w:r>
        <w:t>g</w:t>
      </w:r>
      <w:r w:rsidRPr="00784F59">
        <w:t>overnments should support new, generic, flexible smart water management incentives</w:t>
      </w:r>
      <w:r>
        <w:t>,</w:t>
      </w:r>
      <w:r w:rsidRPr="00784F59">
        <w:t xml:space="preserve"> especially those that support full system integration. This ensures that policy makes are better equipped with the knowledge necessary to </w:t>
      </w:r>
      <w:r>
        <w:t>design effective</w:t>
      </w:r>
      <w:r w:rsidRPr="00784F59">
        <w:t xml:space="preserve"> smart water polices.</w:t>
      </w:r>
      <w:r w:rsidRPr="005C6B44">
        <w:rPr>
          <w:b/>
          <w:bCs/>
        </w:rPr>
        <w:t xml:space="preserve"> </w:t>
      </w:r>
      <w:r w:rsidRPr="005C6B44">
        <w:t xml:space="preserve">Coherent cross-sector policies </w:t>
      </w:r>
      <w:r>
        <w:t>developed through</w:t>
      </w:r>
      <w:r w:rsidRPr="005C6B44">
        <w:t xml:space="preserve"> a multi stakeholder </w:t>
      </w:r>
      <w:r>
        <w:t xml:space="preserve">approach will ensure the </w:t>
      </w:r>
      <w:r w:rsidRPr="005C6B44">
        <w:t>success and sustainability of these tools.</w:t>
      </w:r>
    </w:p>
    <w:p w14:paraId="5EC482C9" w14:textId="77777777" w:rsidR="00385BD2" w:rsidRDefault="00385BD2" w:rsidP="008C7703">
      <w:pPr>
        <w:rPr>
          <w:b/>
          <w:bCs/>
        </w:rPr>
      </w:pPr>
      <w:r w:rsidRPr="003417B9">
        <w:t>Consequently</w:t>
      </w:r>
      <w:r>
        <w:t>,</w:t>
      </w:r>
      <w:r w:rsidRPr="003417B9">
        <w:t xml:space="preserve"> </w:t>
      </w:r>
      <w:r>
        <w:t xml:space="preserve">a coherent strategy </w:t>
      </w:r>
      <w:r w:rsidRPr="003417B9">
        <w:t>must be the starting point before implementation of any city</w:t>
      </w:r>
      <w:r>
        <w:t>-</w:t>
      </w:r>
      <w:r w:rsidRPr="003417B9">
        <w:t xml:space="preserve">wide SWM initiative. This </w:t>
      </w:r>
      <w:r>
        <w:t>facilitates</w:t>
      </w:r>
      <w:r w:rsidRPr="003417B9">
        <w:t xml:space="preserve"> the development of innovative partnerships to harness and utilize the necessary information effectively</w:t>
      </w:r>
      <w:r>
        <w:t>,</w:t>
      </w:r>
      <w:r w:rsidRPr="003417B9">
        <w:t xml:space="preserve"> thereby creating guidelines, strategies and best practices properly tailored through protocols and standards</w:t>
      </w:r>
      <w:r w:rsidRPr="00784F59">
        <w:rPr>
          <w:b/>
          <w:bCs/>
        </w:rPr>
        <w:t>.</w:t>
      </w:r>
      <w:r>
        <w:rPr>
          <w:b/>
          <w:bCs/>
        </w:rPr>
        <w:t xml:space="preserve"> </w:t>
      </w:r>
    </w:p>
    <w:p w14:paraId="33DA3901" w14:textId="4AA33E84" w:rsidR="00385BD2" w:rsidRPr="00784F59" w:rsidRDefault="00385BD2" w:rsidP="008C7703">
      <w:pPr>
        <w:rPr>
          <w:b/>
          <w:bCs/>
        </w:rPr>
      </w:pPr>
      <w:r>
        <w:t>S</w:t>
      </w:r>
      <w:r w:rsidRPr="005C6B44">
        <w:t>tandardization and policy development must be appropriately co</w:t>
      </w:r>
      <w:r w:rsidR="001C3F20">
        <w:t>-</w:t>
      </w:r>
      <w:r w:rsidRPr="005C6B44">
        <w:t xml:space="preserve">ordinated and </w:t>
      </w:r>
      <w:r>
        <w:t xml:space="preserve">taken forward based on robust </w:t>
      </w:r>
      <w:r w:rsidRPr="005C6B44">
        <w:t>research</w:t>
      </w:r>
      <w:r>
        <w:t xml:space="preserve">, including a </w:t>
      </w:r>
      <w:r w:rsidRPr="005C6B44">
        <w:t>careful examination of the water and wastewater sector</w:t>
      </w:r>
      <w:r>
        <w:t xml:space="preserve">, as well as the </w:t>
      </w:r>
      <w:r>
        <w:lastRenderedPageBreak/>
        <w:t xml:space="preserve">broad engagement of key stakeholders (e.g. </w:t>
      </w:r>
      <w:r w:rsidRPr="005C6B44">
        <w:t xml:space="preserve">different governmental sectors, </w:t>
      </w:r>
      <w:r w:rsidR="001C3F20">
        <w:t>non-governmental organizations (</w:t>
      </w:r>
      <w:r w:rsidRPr="005C6B44">
        <w:t>NGOs</w:t>
      </w:r>
      <w:r w:rsidR="001C3F20">
        <w:t>)</w:t>
      </w:r>
      <w:r w:rsidRPr="005C6B44">
        <w:t>, academia, and the private sector</w:t>
      </w:r>
      <w:r>
        <w:t>)</w:t>
      </w:r>
      <w:r w:rsidRPr="005C6B44">
        <w:t xml:space="preserve"> within a given city</w:t>
      </w:r>
      <w:r>
        <w:t xml:space="preserve">. </w:t>
      </w:r>
    </w:p>
    <w:p w14:paraId="55C9A8FD" w14:textId="77777777" w:rsidR="00385BD2" w:rsidRPr="008C7703" w:rsidRDefault="00385BD2" w:rsidP="008C7703">
      <w:pPr>
        <w:pStyle w:val="HeadingTR1"/>
        <w:spacing w:after="240"/>
        <w:rPr>
          <w:u w:val="none"/>
        </w:rPr>
      </w:pPr>
      <w:bookmarkStart w:id="118" w:name="_Toc273632360"/>
      <w:bookmarkStart w:id="119" w:name="_Toc406501483"/>
      <w:r w:rsidRPr="008C7703">
        <w:rPr>
          <w:u w:val="none"/>
        </w:rPr>
        <w:t>Conclusions</w:t>
      </w:r>
      <w:bookmarkEnd w:id="118"/>
      <w:bookmarkEnd w:id="119"/>
    </w:p>
    <w:p w14:paraId="3464D2A5" w14:textId="5A5A7177" w:rsidR="00385BD2" w:rsidRDefault="00385BD2" w:rsidP="008C7703">
      <w:r w:rsidRPr="004D62F2">
        <w:t xml:space="preserve">Although cities represent just 2% of </w:t>
      </w:r>
      <w:r w:rsidR="001C3F20">
        <w:t xml:space="preserve">the </w:t>
      </w:r>
      <w:r w:rsidRPr="004D62F2">
        <w:t>world</w:t>
      </w:r>
      <w:r w:rsidR="00305A7A">
        <w:t>'</w:t>
      </w:r>
      <w:r w:rsidRPr="004D62F2">
        <w:t xml:space="preserve">s surface area, they hold more than half of the global population. </w:t>
      </w:r>
      <w:r>
        <w:t>P</w:t>
      </w:r>
      <w:r w:rsidRPr="004D62F2">
        <w:t>roviding</w:t>
      </w:r>
      <w:r>
        <w:t xml:space="preserve"> sustainable access to water will be among the greatest challenges in the coming half century. As the analysis presented in this </w:t>
      </w:r>
      <w:r w:rsidR="001C3F20">
        <w:t>Technical R</w:t>
      </w:r>
      <w:r>
        <w:t xml:space="preserve">eport suggests, fast-paced urbanization places high competition on existing water resources, and is exacerbating pressures linked to rapid population growth and to the uncertainty posed by climate change impacts. Failing to meet the new challenges and demands associated to water resources could seriously undermine the ability of cities to achieve </w:t>
      </w:r>
      <w:r>
        <w:rPr>
          <w:color w:val="000000"/>
        </w:rPr>
        <w:t>urban development, and to meet socio-economic and environmental goals.</w:t>
      </w:r>
      <w:r>
        <w:t xml:space="preserve"> Therefore, it is crucial that traditional approaches are upgraded to enable smarter solutions, which are more effective in mitigating these challenges and in reducing costs through the optimization of existing and emerging infrastructures.</w:t>
      </w:r>
    </w:p>
    <w:p w14:paraId="1AF1CA87" w14:textId="0C72158C" w:rsidR="00385BD2" w:rsidRDefault="00385BD2" w:rsidP="002800C6">
      <w:r>
        <w:t xml:space="preserve">Smart </w:t>
      </w:r>
      <w:r w:rsidR="00DD7827">
        <w:t>w</w:t>
      </w:r>
      <w:r>
        <w:t xml:space="preserve">ater </w:t>
      </w:r>
      <w:r w:rsidR="00DD7827">
        <w:t>m</w:t>
      </w:r>
      <w:r>
        <w:t xml:space="preserve">anagement (SWM) can play a key role in the transformation of </w:t>
      </w:r>
      <w:r w:rsidR="00DD7827">
        <w:t xml:space="preserve">cities of </w:t>
      </w:r>
      <w:r>
        <w:t>developed and developing countr</w:t>
      </w:r>
      <w:r w:rsidR="00DD7827">
        <w:t>ies</w:t>
      </w:r>
      <w:r>
        <w:t xml:space="preserve"> into </w:t>
      </w:r>
      <w:r w:rsidR="00DD7827">
        <w:t>s</w:t>
      </w:r>
      <w:r>
        <w:t xml:space="preserve">mart and </w:t>
      </w:r>
      <w:r w:rsidR="00DD7827">
        <w:t>s</w:t>
      </w:r>
      <w:r>
        <w:t xml:space="preserve">ustainable </w:t>
      </w:r>
      <w:r w:rsidR="00DD7827">
        <w:t>c</w:t>
      </w:r>
      <w:r>
        <w:t>ities (SSC), if adequate policies, stern governance, and broad stakeholder involvement are integrated into its planning and implementation. Through real-time monitoring, efficient operation, improved decision-making, and enhanced performance and service delivery, SWM can ensure that a city</w:t>
      </w:r>
      <w:r w:rsidR="00305A7A">
        <w:t>'</w:t>
      </w:r>
      <w:r>
        <w:t>s growth is not achieved at the expense of its water resources. Further advantages such as increased revenue in utilities, reduced operation</w:t>
      </w:r>
      <w:r w:rsidR="00DD7827">
        <w:t>al</w:t>
      </w:r>
      <w:r>
        <w:t xml:space="preserve"> costs and increased public involvement place SWM as a viable, smart sustainable solution to address urban water challenges.</w:t>
      </w:r>
    </w:p>
    <w:p w14:paraId="48F35491" w14:textId="4359A5CB" w:rsidR="00385BD2" w:rsidRPr="008877C8" w:rsidRDefault="00385BD2" w:rsidP="008C7703">
      <w:pPr>
        <w:rPr>
          <w:rFonts w:cs="Helvetica"/>
          <w:szCs w:val="24"/>
          <w:lang w:val="en-US"/>
        </w:rPr>
      </w:pPr>
      <w:r w:rsidRPr="008877C8">
        <w:rPr>
          <w:rFonts w:cs="Helvetica"/>
          <w:lang w:val="en-US"/>
        </w:rPr>
        <w:t xml:space="preserve">As emerging experiences suggest, </w:t>
      </w:r>
      <w:r>
        <w:rPr>
          <w:lang w:val="en-US"/>
        </w:rPr>
        <w:t>i</w:t>
      </w:r>
      <w:r w:rsidRPr="008877C8">
        <w:rPr>
          <w:lang w:val="en-US"/>
        </w:rPr>
        <w:t xml:space="preserve">nitiatives on smart water systems have been more effective when </w:t>
      </w:r>
      <w:r>
        <w:rPr>
          <w:lang w:val="en-US"/>
        </w:rPr>
        <w:t>implemented</w:t>
      </w:r>
      <w:r w:rsidRPr="008877C8">
        <w:rPr>
          <w:lang w:val="en-US"/>
        </w:rPr>
        <w:t xml:space="preserve"> as part of </w:t>
      </w:r>
      <w:r>
        <w:rPr>
          <w:lang w:val="en-US"/>
        </w:rPr>
        <w:t xml:space="preserve">broader </w:t>
      </w:r>
      <w:r w:rsidRPr="008877C8">
        <w:rPr>
          <w:lang w:val="en-US"/>
        </w:rPr>
        <w:t>strategic approaches to water management (i.e. water policy development). Therefore, efforts in this field must be co</w:t>
      </w:r>
      <w:r w:rsidR="00DD7827">
        <w:rPr>
          <w:lang w:val="en-US"/>
        </w:rPr>
        <w:t>-</w:t>
      </w:r>
      <w:r w:rsidRPr="008877C8">
        <w:rPr>
          <w:lang w:val="en-US"/>
        </w:rPr>
        <w:t xml:space="preserve">ordinated and synergies built across the </w:t>
      </w:r>
      <w:r>
        <w:rPr>
          <w:lang w:val="en-US"/>
        </w:rPr>
        <w:t xml:space="preserve">various </w:t>
      </w:r>
      <w:r w:rsidRPr="008877C8">
        <w:rPr>
          <w:lang w:val="en-US"/>
        </w:rPr>
        <w:t>sectors and stakeholders involved in water management.</w:t>
      </w:r>
      <w:r w:rsidRPr="008877C8">
        <w:rPr>
          <w:rFonts w:cs="Helvetica"/>
          <w:lang w:val="en-US"/>
        </w:rPr>
        <w:t xml:space="preserve"> </w:t>
      </w:r>
      <w:r>
        <w:rPr>
          <w:rFonts w:cs="Helvetica"/>
          <w:lang w:val="en-US"/>
        </w:rPr>
        <w:t xml:space="preserve">At the same time, experiences have demonstrated that </w:t>
      </w:r>
      <w:r w:rsidRPr="008877C8">
        <w:rPr>
          <w:rFonts w:cs="Helvetica"/>
          <w:lang w:val="en-US"/>
        </w:rPr>
        <w:t>p</w:t>
      </w:r>
      <w:r w:rsidRPr="008877C8">
        <w:rPr>
          <w:lang w:val="en-US"/>
        </w:rPr>
        <w:t xml:space="preserve">ublic-private partnerships can be effective </w:t>
      </w:r>
      <w:r>
        <w:rPr>
          <w:lang w:val="en-US"/>
        </w:rPr>
        <w:t>in</w:t>
      </w:r>
      <w:r w:rsidRPr="008877C8">
        <w:rPr>
          <w:lang w:val="en-US"/>
        </w:rPr>
        <w:t xml:space="preserve"> fostering innovation. Further efforts should be made to </w:t>
      </w:r>
      <w:r>
        <w:rPr>
          <w:lang w:val="en-US"/>
        </w:rPr>
        <w:t xml:space="preserve">strengthen the </w:t>
      </w:r>
      <w:r w:rsidRPr="008877C8">
        <w:rPr>
          <w:lang w:val="en-US"/>
        </w:rPr>
        <w:t xml:space="preserve">linkages between the utilities, industries and universities, in order to develop new research on smart water management, </w:t>
      </w:r>
      <w:r>
        <w:rPr>
          <w:lang w:val="en-US"/>
        </w:rPr>
        <w:t xml:space="preserve">emerging challenges and opportunities, </w:t>
      </w:r>
      <w:r w:rsidRPr="008877C8">
        <w:rPr>
          <w:lang w:val="en-US"/>
        </w:rPr>
        <w:t>as well as novel water enterprises.</w:t>
      </w:r>
    </w:p>
    <w:p w14:paraId="3A000901" w14:textId="77777777" w:rsidR="00385BD2" w:rsidRPr="008877C8" w:rsidRDefault="00385BD2" w:rsidP="008C7703">
      <w:pPr>
        <w:rPr>
          <w:lang w:val="en-US"/>
        </w:rPr>
      </w:pPr>
      <w:r w:rsidRPr="008877C8">
        <w:rPr>
          <w:rFonts w:cs="Arial"/>
          <w:lang w:val="en-US"/>
        </w:rPr>
        <w:t xml:space="preserve">Acknowledging that both </w:t>
      </w:r>
      <w:r w:rsidRPr="008877C8">
        <w:rPr>
          <w:lang w:val="en-US"/>
        </w:rPr>
        <w:t>technical and non-technological innovations play a role in the effective operation of smart water systems, it is important that ICT developments are accompanied by innovations in the business models of water utilities</w:t>
      </w:r>
      <w:r>
        <w:rPr>
          <w:lang w:val="en-US"/>
        </w:rPr>
        <w:t xml:space="preserve">, as well as by innovations in terms of </w:t>
      </w:r>
      <w:r w:rsidRPr="008877C8">
        <w:rPr>
          <w:lang w:val="en-US"/>
        </w:rPr>
        <w:t>water us</w:t>
      </w:r>
      <w:r>
        <w:rPr>
          <w:lang w:val="en-US"/>
        </w:rPr>
        <w:t>age</w:t>
      </w:r>
      <w:r w:rsidRPr="008877C8">
        <w:rPr>
          <w:lang w:val="en-US"/>
        </w:rPr>
        <w:t xml:space="preserve"> at the end of the pipe, so as to maximize the contribution of ICTs</w:t>
      </w:r>
      <w:r>
        <w:rPr>
          <w:lang w:val="en-US"/>
        </w:rPr>
        <w:t xml:space="preserve"> in this field</w:t>
      </w:r>
      <w:r w:rsidRPr="008877C8">
        <w:rPr>
          <w:lang w:val="en-US"/>
        </w:rPr>
        <w:t>.</w:t>
      </w:r>
    </w:p>
    <w:p w14:paraId="2E664C66" w14:textId="2231916A" w:rsidR="00385BD2" w:rsidRPr="00CF104A" w:rsidRDefault="00385BD2" w:rsidP="008C7703">
      <w:pPr>
        <w:rPr>
          <w:lang w:val="en-US"/>
        </w:rPr>
      </w:pPr>
      <w:r w:rsidRPr="008877C8">
        <w:rPr>
          <w:rFonts w:cs="Helvetica"/>
          <w:lang w:val="en-US"/>
        </w:rPr>
        <w:t xml:space="preserve">Appropriate policies and measures are key to </w:t>
      </w:r>
      <w:r w:rsidRPr="008877C8">
        <w:rPr>
          <w:lang w:val="en-US"/>
        </w:rPr>
        <w:t xml:space="preserve">support the development and deployment of smart water systems (e.g. water pricing, education and information, competition for non-domestic consumers). </w:t>
      </w:r>
      <w:r>
        <w:rPr>
          <w:lang w:val="en-US"/>
        </w:rPr>
        <w:t>Likewise</w:t>
      </w:r>
      <w:r w:rsidRPr="008877C8">
        <w:rPr>
          <w:lang w:val="en-US"/>
        </w:rPr>
        <w:t>, as smart water solutions continue to emerge and their integration to deepen in urban environments, the importance of common standards for hardware and software will continue to rise. These standards are key to encourage the international deployment of innovative technologies, and thus continu</w:t>
      </w:r>
      <w:r w:rsidR="00DD7827">
        <w:rPr>
          <w:lang w:val="en-US"/>
        </w:rPr>
        <w:t>e</w:t>
      </w:r>
      <w:r w:rsidRPr="008877C8">
        <w:rPr>
          <w:lang w:val="en-US"/>
        </w:rPr>
        <w:t xml:space="preserve"> progress in the smart water management field.</w:t>
      </w:r>
    </w:p>
    <w:p w14:paraId="258DA126" w14:textId="77777777" w:rsidR="00385BD2" w:rsidRDefault="00385BD2" w:rsidP="008C7703">
      <w:r>
        <w:t xml:space="preserve">A successful implementation of SWM requires that further emphasis be placed on the development of guidelines, best practices, standards and policies that are tailored to specific urban needs and priorities. These will ensure integrity, compatibility and interoperability among protocols, and promote accountability and security within the smart urban water management framework. </w:t>
      </w:r>
    </w:p>
    <w:p w14:paraId="447B7D93" w14:textId="27B3FB2C" w:rsidR="00B46FF3" w:rsidRPr="00AA662C" w:rsidRDefault="00385BD2" w:rsidP="00820D30">
      <w:r>
        <w:t>Through the work of ITU</w:t>
      </w:r>
      <w:r w:rsidR="00305A7A">
        <w:t>'</w:t>
      </w:r>
      <w:r>
        <w:t xml:space="preserve">s Focus Group on Smart Water Management (FG-SWM) and Smart Sustainable Cities (FG-SSC), as well as its continued efforts on ICTs and climate change adaptation, </w:t>
      </w:r>
      <w:r>
        <w:lastRenderedPageBreak/>
        <w:t xml:space="preserve">ITU is contributing to the development of new standards and recommendations that will foster the adoption of smarter solutions in the water sector around the globe. </w:t>
      </w:r>
      <w:r w:rsidR="006E4CE9">
        <w:br w:type="page"/>
      </w:r>
      <w:r w:rsidR="00DD7827">
        <w:lastRenderedPageBreak/>
        <w:t>Footnotes</w:t>
      </w:r>
      <w:bookmarkEnd w:id="12"/>
      <w:bookmarkEnd w:id="13"/>
    </w:p>
    <w:sectPr w:rsidR="00B46FF3" w:rsidRPr="00AA662C" w:rsidSect="00F14865">
      <w:headerReference w:type="even" r:id="rId47"/>
      <w:headerReference w:type="default" r:id="rId48"/>
      <w:endnotePr>
        <w:numFmt w:val="decimal"/>
      </w:endnotePr>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DD880" w14:textId="77777777" w:rsidR="000A602C" w:rsidRDefault="000A602C">
      <w:r>
        <w:separator/>
      </w:r>
    </w:p>
  </w:endnote>
  <w:endnote w:type="continuationSeparator" w:id="0">
    <w:p w14:paraId="527A13C7" w14:textId="77777777" w:rsidR="000A602C" w:rsidRPr="00135C14" w:rsidRDefault="000A602C" w:rsidP="00135C14">
      <w:pPr>
        <w:pStyle w:val="Footer"/>
      </w:pPr>
    </w:p>
  </w:endnote>
  <w:endnote w:id="1">
    <w:p w14:paraId="4A983D8E" w14:textId="2C624285"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UNDESA (2014), </w:t>
      </w:r>
      <w:r w:rsidRPr="006C5087">
        <w:rPr>
          <w:rFonts w:ascii="Times New Roman" w:hAnsi="Times New Roman"/>
          <w:i/>
          <w:iCs/>
        </w:rPr>
        <w:t>World Urbanization Prospects: The 2014 Revision, Highlights</w:t>
      </w:r>
      <w:r w:rsidRPr="00794351">
        <w:rPr>
          <w:rFonts w:ascii="Times New Roman" w:hAnsi="Times New Roman"/>
        </w:rPr>
        <w:t xml:space="preserve">, United Nations, Department of Economic and Social Affairs (UNDESA), Population Division. </w:t>
      </w:r>
      <w:hyperlink r:id="rId1" w:history="1">
        <w:r w:rsidRPr="00794351">
          <w:rPr>
            <w:rStyle w:val="Hyperlink"/>
            <w:rFonts w:ascii="Times New Roman" w:hAnsi="Times New Roman"/>
          </w:rPr>
          <w:t>http://esa.un.org/unpd/wup/Highlights/WUP2014-Highlights.pdf</w:t>
        </w:r>
      </w:hyperlink>
    </w:p>
  </w:endnote>
  <w:endnote w:id="2">
    <w:p w14:paraId="4D7E3EE3" w14:textId="75886A54"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 xml:space="preserve">UNDESA (2012), </w:t>
      </w:r>
      <w:r w:rsidRPr="006C5087">
        <w:rPr>
          <w:rFonts w:ascii="Times New Roman" w:hAnsi="Times New Roman"/>
          <w:i/>
          <w:iCs/>
          <w:lang w:val="en-US"/>
        </w:rPr>
        <w:t>World Population Prospects: The 2011 Revision, Highlights</w:t>
      </w:r>
      <w:r w:rsidRPr="00794351">
        <w:rPr>
          <w:rFonts w:ascii="Times New Roman" w:hAnsi="Times New Roman"/>
          <w:lang w:val="en-US"/>
        </w:rPr>
        <w:t>, United Nations Department of Economic and Social Affairs (UNDESA) Population Division.</w:t>
      </w:r>
      <w:r w:rsidRPr="00794351">
        <w:rPr>
          <w:rFonts w:ascii="Times New Roman" w:hAnsi="Times New Roman"/>
        </w:rPr>
        <w:t xml:space="preserve"> </w:t>
      </w:r>
      <w:hyperlink r:id="rId2" w:history="1">
        <w:r w:rsidRPr="009F03F0">
          <w:rPr>
            <w:rStyle w:val="Hyperlink"/>
            <w:rFonts w:ascii="Times New Roman" w:hAnsi="Times New Roman"/>
            <w:lang w:val="en-US"/>
          </w:rPr>
          <w:t>http://esa.un.org/unup/pdf/WUP2011_Highlights.pdf</w:t>
        </w:r>
      </w:hyperlink>
      <w:r>
        <w:rPr>
          <w:rFonts w:ascii="Times New Roman" w:hAnsi="Times New Roman"/>
          <w:lang w:val="en-US"/>
        </w:rPr>
        <w:t xml:space="preserve"> </w:t>
      </w:r>
    </w:p>
  </w:endnote>
  <w:endnote w:id="3">
    <w:p w14:paraId="10E2D16D" w14:textId="54A1F62D" w:rsidR="00567192" w:rsidRPr="00794351" w:rsidRDefault="00567192" w:rsidP="0095261E">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r>
      <w:r w:rsidRPr="00794351">
        <w:rPr>
          <w:sz w:val="20"/>
        </w:rPr>
        <w:t>Howe</w:t>
      </w:r>
      <w:r>
        <w:rPr>
          <w:sz w:val="20"/>
        </w:rPr>
        <w:t>,</w:t>
      </w:r>
      <w:r w:rsidRPr="00794351">
        <w:rPr>
          <w:sz w:val="20"/>
        </w:rPr>
        <w:t xml:space="preserve"> C.</w:t>
      </w:r>
      <w:r>
        <w:rPr>
          <w:sz w:val="20"/>
        </w:rPr>
        <w:t xml:space="preserve"> </w:t>
      </w:r>
      <w:r w:rsidRPr="00794351">
        <w:rPr>
          <w:sz w:val="20"/>
        </w:rPr>
        <w:t>A., Butterworth</w:t>
      </w:r>
      <w:r>
        <w:rPr>
          <w:sz w:val="20"/>
        </w:rPr>
        <w:t>,</w:t>
      </w:r>
      <w:r w:rsidRPr="00794351">
        <w:rPr>
          <w:sz w:val="20"/>
        </w:rPr>
        <w:t xml:space="preserve"> J., Smout</w:t>
      </w:r>
      <w:r>
        <w:rPr>
          <w:sz w:val="20"/>
        </w:rPr>
        <w:t>,</w:t>
      </w:r>
      <w:r w:rsidRPr="00794351">
        <w:rPr>
          <w:sz w:val="20"/>
        </w:rPr>
        <w:t xml:space="preserve"> I.</w:t>
      </w:r>
      <w:r>
        <w:rPr>
          <w:sz w:val="20"/>
        </w:rPr>
        <w:t>,</w:t>
      </w:r>
      <w:r w:rsidRPr="00794351">
        <w:rPr>
          <w:sz w:val="20"/>
        </w:rPr>
        <w:t>K., Duffy</w:t>
      </w:r>
      <w:r>
        <w:rPr>
          <w:sz w:val="20"/>
        </w:rPr>
        <w:t>,</w:t>
      </w:r>
      <w:r w:rsidRPr="00794351">
        <w:rPr>
          <w:sz w:val="20"/>
        </w:rPr>
        <w:t xml:space="preserve"> A.</w:t>
      </w:r>
      <w:r>
        <w:rPr>
          <w:sz w:val="20"/>
        </w:rPr>
        <w:t>,</w:t>
      </w:r>
      <w:r w:rsidRPr="00794351">
        <w:rPr>
          <w:sz w:val="20"/>
        </w:rPr>
        <w:t>M.</w:t>
      </w:r>
      <w:r>
        <w:rPr>
          <w:sz w:val="20"/>
        </w:rPr>
        <w:t xml:space="preserve">, and Vairavamoorthy, K. (2011), </w:t>
      </w:r>
      <w:r w:rsidRPr="006C5087">
        <w:rPr>
          <w:i/>
          <w:iCs/>
          <w:sz w:val="20"/>
        </w:rPr>
        <w:t>Sustainable Water</w:t>
      </w:r>
      <w:r w:rsidRPr="00794351">
        <w:rPr>
          <w:sz w:val="20"/>
        </w:rPr>
        <w:t xml:space="preserve"> </w:t>
      </w:r>
      <w:r w:rsidRPr="006C5087">
        <w:rPr>
          <w:i/>
          <w:iCs/>
          <w:sz w:val="20"/>
        </w:rPr>
        <w:t>Management in the City of the Future: Findings from the SWITCH Project 2006-2011</w:t>
      </w:r>
      <w:r w:rsidRPr="00794351">
        <w:rPr>
          <w:sz w:val="20"/>
        </w:rPr>
        <w:t>, UNESCO-IHE, The Netherlands.</w:t>
      </w:r>
    </w:p>
    <w:p w14:paraId="6888EF1A" w14:textId="77777777" w:rsidR="00567192" w:rsidRPr="00794351" w:rsidRDefault="008F0068" w:rsidP="0095261E">
      <w:pPr>
        <w:tabs>
          <w:tab w:val="clear" w:pos="794"/>
          <w:tab w:val="clear" w:pos="1191"/>
          <w:tab w:val="left" w:pos="426"/>
        </w:tabs>
        <w:spacing w:before="0"/>
        <w:rPr>
          <w:color w:val="0000FF"/>
          <w:sz w:val="20"/>
          <w:u w:val="single"/>
        </w:rPr>
      </w:pPr>
      <w:hyperlink r:id="rId3" w:history="1">
        <w:r w:rsidR="00567192" w:rsidRPr="00794351">
          <w:rPr>
            <w:color w:val="0000FF"/>
            <w:sz w:val="20"/>
            <w:u w:val="single"/>
          </w:rPr>
          <w:t>http://www.switchurbanwater.eu/outputs/pdfs/Switch_-_Final_Report.pdf</w:t>
        </w:r>
      </w:hyperlink>
      <w:r w:rsidR="00567192" w:rsidRPr="00794351">
        <w:rPr>
          <w:color w:val="0000FF"/>
          <w:sz w:val="20"/>
          <w:u w:val="single"/>
        </w:rPr>
        <w:t xml:space="preserve">    </w:t>
      </w:r>
    </w:p>
  </w:endnote>
  <w:endnote w:id="4">
    <w:p w14:paraId="73C23DBB" w14:textId="6DB4D121"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(2013), </w:t>
      </w:r>
      <w:r w:rsidRPr="006C5087">
        <w:rPr>
          <w:rFonts w:ascii="Times New Roman" w:hAnsi="Times New Roman"/>
          <w:i/>
          <w:iCs/>
        </w:rPr>
        <w:t>Policies to Support Smart Water Systems: Lessons from Countries Experience</w:t>
      </w:r>
      <w:r w:rsidRPr="00794351">
        <w:rPr>
          <w:rFonts w:ascii="Times New Roman" w:hAnsi="Times New Roman"/>
        </w:rPr>
        <w:t>, Working Party of Biodiversity, Water and Ecosystems, OECD Environment Policy Committee, 30-31 May 2012, Paris.</w:t>
      </w:r>
    </w:p>
  </w:endnote>
  <w:endnote w:id="5">
    <w:p w14:paraId="68803415" w14:textId="2520F7A7" w:rsidR="00567192" w:rsidRPr="00794351" w:rsidRDefault="00567192" w:rsidP="00051336">
      <w:pPr>
        <w:pStyle w:val="EndnoteText"/>
        <w:tabs>
          <w:tab w:val="clear" w:pos="794"/>
          <w:tab w:val="clear" w:pos="1191"/>
          <w:tab w:val="left" w:pos="426"/>
        </w:tabs>
        <w:jc w:val="left"/>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McIntosh, A.</w:t>
      </w:r>
      <w:r w:rsidR="003E379A">
        <w:rPr>
          <w:rFonts w:ascii="Times New Roman" w:hAnsi="Times New Roman"/>
        </w:rPr>
        <w:t xml:space="preserve"> C.</w:t>
      </w:r>
      <w:r w:rsidRPr="00794351">
        <w:rPr>
          <w:rFonts w:ascii="Times New Roman" w:hAnsi="Times New Roman"/>
        </w:rPr>
        <w:t xml:space="preserve"> (2014)</w:t>
      </w:r>
      <w:r>
        <w:rPr>
          <w:rFonts w:ascii="Times New Roman" w:hAnsi="Times New Roman"/>
        </w:rPr>
        <w:t>,</w:t>
      </w:r>
      <w:r w:rsidRPr="00794351">
        <w:rPr>
          <w:rFonts w:ascii="Times New Roman" w:hAnsi="Times New Roman"/>
        </w:rPr>
        <w:t xml:space="preserve"> </w:t>
      </w:r>
      <w:r w:rsidRPr="006C5087">
        <w:rPr>
          <w:rFonts w:ascii="Times New Roman" w:hAnsi="Times New Roman"/>
          <w:i/>
          <w:iCs/>
        </w:rPr>
        <w:t>Urban Water Supply and Sanitation in Southeast Asia: A Guide to Good Practice</w:t>
      </w:r>
      <w:r w:rsidRPr="00794351">
        <w:rPr>
          <w:rFonts w:ascii="Times New Roman" w:hAnsi="Times New Roman"/>
        </w:rPr>
        <w:t>, Asian Development Bank</w:t>
      </w:r>
      <w:r w:rsidR="00051336">
        <w:rPr>
          <w:rFonts w:ascii="Times New Roman" w:hAnsi="Times New Roman"/>
        </w:rPr>
        <w:t xml:space="preserve"> </w:t>
      </w:r>
      <w:r w:rsidRPr="00794351">
        <w:rPr>
          <w:rFonts w:ascii="Times New Roman" w:hAnsi="Times New Roman"/>
        </w:rPr>
        <w:t xml:space="preserve">(ADB), </w:t>
      </w:r>
      <w:hyperlink r:id="rId4" w:history="1">
        <w:r w:rsidRPr="00794351">
          <w:rPr>
            <w:rStyle w:val="Hyperlink"/>
            <w:rFonts w:ascii="Times New Roman" w:hAnsi="Times New Roman"/>
          </w:rPr>
          <w:t>http://www.pseau.org/outils/ouvrages/adb_urban_water_supply_and_sanitation_in_southeast_asia_a_guide_to_good_practice_2014.pdf</w:t>
        </w:r>
      </w:hyperlink>
      <w:r w:rsidRPr="00794351">
        <w:rPr>
          <w:rFonts w:ascii="Times New Roman" w:hAnsi="Times New Roman"/>
        </w:rPr>
        <w:t xml:space="preserve"> </w:t>
      </w:r>
    </w:p>
  </w:endnote>
  <w:endnote w:id="6">
    <w:p w14:paraId="5918551F" w14:textId="08C715BC"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 xml:space="preserve">EURAMET (2013), </w:t>
      </w:r>
      <w:r w:rsidRPr="006C5087">
        <w:rPr>
          <w:rFonts w:ascii="Times New Roman" w:hAnsi="Times New Roman"/>
          <w:i/>
          <w:iCs/>
          <w:lang w:val="en-US"/>
        </w:rPr>
        <w:t>Mega City Paper</w:t>
      </w:r>
      <w:r w:rsidRPr="00794351">
        <w:rPr>
          <w:rFonts w:ascii="Times New Roman" w:hAnsi="Times New Roman"/>
          <w:lang w:val="en-US"/>
        </w:rPr>
        <w:t xml:space="preserve">, European Association of National Metrology Institutes (EURAMET), </w:t>
      </w:r>
      <w:hyperlink r:id="rId5" w:history="1">
        <w:r w:rsidRPr="009F03F0">
          <w:rPr>
            <w:rStyle w:val="Hyperlink"/>
            <w:rFonts w:ascii="Times New Roman" w:hAnsi="Times New Roman"/>
            <w:lang w:val="en-US"/>
          </w:rPr>
          <w:t>http://www.emrponline.eu/call2013/docs/MegaCities.pdf</w:t>
        </w:r>
      </w:hyperlink>
      <w:r>
        <w:rPr>
          <w:rFonts w:ascii="Times New Roman" w:hAnsi="Times New Roman"/>
          <w:lang w:val="en-US"/>
        </w:rPr>
        <w:t xml:space="preserve"> </w:t>
      </w:r>
      <w:r w:rsidRPr="00794351">
        <w:rPr>
          <w:rFonts w:ascii="Times New Roman" w:hAnsi="Times New Roman"/>
          <w:lang w:val="en-US"/>
        </w:rPr>
        <w:t>.</w:t>
      </w:r>
    </w:p>
  </w:endnote>
  <w:endnote w:id="7">
    <w:p w14:paraId="1586704A" w14:textId="15A5C9D1"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1674C0">
        <w:rPr>
          <w:rFonts w:ascii="Times New Roman" w:hAnsi="Times New Roman"/>
          <w:lang w:val="en-US"/>
        </w:rPr>
        <w:t xml:space="preserve"> </w:t>
      </w:r>
      <w:r w:rsidRPr="001674C0">
        <w:rPr>
          <w:rFonts w:ascii="Times New Roman" w:hAnsi="Times New Roman"/>
          <w:lang w:val="en-US"/>
        </w:rPr>
        <w:tab/>
        <w:t xml:space="preserve">Engel, K., Jokiel, D., Kraljevic, A., Geiger, M., </w:t>
      </w:r>
      <w:r>
        <w:rPr>
          <w:rFonts w:ascii="Times New Roman" w:hAnsi="Times New Roman"/>
          <w:lang w:val="en-US"/>
        </w:rPr>
        <w:t xml:space="preserve">and </w:t>
      </w:r>
      <w:r w:rsidRPr="001674C0">
        <w:rPr>
          <w:rFonts w:ascii="Times New Roman" w:hAnsi="Times New Roman"/>
          <w:lang w:val="en-US"/>
        </w:rPr>
        <w:t xml:space="preserve">Smith, K. (2011), </w:t>
      </w:r>
      <w:r w:rsidRPr="006C5087">
        <w:rPr>
          <w:rFonts w:ascii="Times New Roman" w:hAnsi="Times New Roman"/>
          <w:i/>
          <w:iCs/>
          <w:lang w:val="en-US"/>
        </w:rPr>
        <w:t>Big Cities, Big Water, Big Challenges: Water in</w:t>
      </w:r>
      <w:r w:rsidRPr="00794351">
        <w:rPr>
          <w:rFonts w:ascii="Times New Roman" w:hAnsi="Times New Roman"/>
          <w:lang w:val="en-US"/>
        </w:rPr>
        <w:t xml:space="preserve"> </w:t>
      </w:r>
      <w:r w:rsidRPr="006C5087">
        <w:rPr>
          <w:rFonts w:ascii="Times New Roman" w:hAnsi="Times New Roman"/>
          <w:i/>
          <w:iCs/>
          <w:lang w:val="en-US"/>
        </w:rPr>
        <w:t>an</w:t>
      </w:r>
      <w:r w:rsidRPr="00794351">
        <w:rPr>
          <w:rFonts w:ascii="Times New Roman" w:hAnsi="Times New Roman"/>
          <w:lang w:val="en-US"/>
        </w:rPr>
        <w:t xml:space="preserve"> </w:t>
      </w:r>
      <w:r w:rsidRPr="006C5087">
        <w:rPr>
          <w:rFonts w:ascii="Times New Roman" w:hAnsi="Times New Roman"/>
          <w:i/>
          <w:iCs/>
          <w:lang w:val="en-US"/>
        </w:rPr>
        <w:t>Urbanizing World</w:t>
      </w:r>
      <w:r w:rsidRPr="00794351">
        <w:rPr>
          <w:rFonts w:ascii="Times New Roman" w:hAnsi="Times New Roman"/>
          <w:lang w:val="en-US"/>
        </w:rPr>
        <w:t xml:space="preserve">, WWF, </w:t>
      </w:r>
      <w:hyperlink r:id="rId6" w:history="1">
        <w:r w:rsidRPr="00794351">
          <w:rPr>
            <w:rStyle w:val="Hyperlink"/>
            <w:rFonts w:ascii="Times New Roman" w:hAnsi="Times New Roman"/>
            <w:lang w:val="en-US"/>
          </w:rPr>
          <w:t>http://www.wwf.se/source.php/1390895/Big%20Cities_Big%20Water_Big%20Challenges_2011.pdf</w:t>
        </w:r>
      </w:hyperlink>
      <w:r w:rsidRPr="00794351">
        <w:rPr>
          <w:rFonts w:ascii="Times New Roman" w:hAnsi="Times New Roman"/>
          <w:lang w:val="en-US"/>
        </w:rPr>
        <w:t xml:space="preserve"> </w:t>
      </w:r>
    </w:p>
  </w:endnote>
  <w:endnote w:id="8">
    <w:p w14:paraId="618E7B2E" w14:textId="3A56D1CE"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lang w:val="en-US"/>
        </w:rPr>
        <w:t>K</w:t>
      </w:r>
      <w:r w:rsidRPr="00794351">
        <w:rPr>
          <w:rFonts w:ascii="Times New Roman" w:hAnsi="Times New Roman"/>
          <w:color w:val="000000"/>
        </w:rPr>
        <w:t>ötter, T. (2004)</w:t>
      </w:r>
      <w:r>
        <w:rPr>
          <w:rFonts w:ascii="Times New Roman" w:hAnsi="Times New Roman"/>
          <w:color w:val="000000"/>
        </w:rPr>
        <w:t>,</w:t>
      </w:r>
      <w:r w:rsidRPr="00794351">
        <w:rPr>
          <w:rFonts w:ascii="Times New Roman" w:hAnsi="Times New Roman"/>
          <w:color w:val="000000"/>
        </w:rPr>
        <w:t xml:space="preserve"> </w:t>
      </w:r>
      <w:r w:rsidRPr="006C5087">
        <w:rPr>
          <w:rFonts w:ascii="Times New Roman" w:hAnsi="Times New Roman"/>
          <w:i/>
          <w:iCs/>
          <w:color w:val="000000"/>
        </w:rPr>
        <w:t>Risks and Opportunities of Urbanization in Megacities</w:t>
      </w:r>
      <w:r w:rsidRPr="00794351">
        <w:rPr>
          <w:rFonts w:ascii="Times New Roman" w:hAnsi="Times New Roman"/>
          <w:color w:val="000000"/>
        </w:rPr>
        <w:t>, International Federation of Surveyors, August.</w:t>
      </w:r>
      <w:r w:rsidRPr="00794351">
        <w:rPr>
          <w:rFonts w:ascii="Times New Roman" w:hAnsi="Times New Roman"/>
          <w:b/>
          <w:color w:val="000000"/>
        </w:rPr>
        <w:t xml:space="preserve"> </w:t>
      </w:r>
    </w:p>
  </w:endnote>
  <w:endnote w:id="9">
    <w:p w14:paraId="22396E57" w14:textId="49B65337" w:rsidR="00567192" w:rsidRPr="00794351" w:rsidRDefault="00567192" w:rsidP="00B8768E">
      <w:pPr>
        <w:tabs>
          <w:tab w:val="clear" w:pos="794"/>
          <w:tab w:val="clear" w:pos="1191"/>
          <w:tab w:val="left" w:pos="426"/>
        </w:tabs>
        <w:rPr>
          <w:sz w:val="20"/>
          <w:lang w:val="en-US"/>
        </w:rPr>
      </w:pPr>
      <w:r w:rsidRPr="00794351">
        <w:rPr>
          <w:rStyle w:val="EndnoteReference"/>
          <w:sz w:val="20"/>
        </w:rPr>
        <w:endnoteRef/>
      </w:r>
      <w:r w:rsidRPr="00794351">
        <w:rPr>
          <w:sz w:val="20"/>
        </w:rPr>
        <w:t xml:space="preserve"> </w:t>
      </w:r>
      <w:r>
        <w:rPr>
          <w:sz w:val="20"/>
        </w:rPr>
        <w:tab/>
      </w:r>
      <w:r w:rsidRPr="00794351">
        <w:rPr>
          <w:sz w:val="20"/>
        </w:rPr>
        <w:t xml:space="preserve">Kraas, F., </w:t>
      </w:r>
      <w:r>
        <w:rPr>
          <w:sz w:val="20"/>
        </w:rPr>
        <w:t xml:space="preserve">and </w:t>
      </w:r>
      <w:r w:rsidRPr="00794351">
        <w:rPr>
          <w:sz w:val="20"/>
        </w:rPr>
        <w:t>Nitschke, U., (2008)</w:t>
      </w:r>
      <w:r>
        <w:rPr>
          <w:sz w:val="20"/>
        </w:rPr>
        <w:t>,</w:t>
      </w:r>
      <w:r w:rsidRPr="00794351">
        <w:rPr>
          <w:sz w:val="20"/>
        </w:rPr>
        <w:t xml:space="preserve"> </w:t>
      </w:r>
      <w:r w:rsidRPr="006C5087">
        <w:rPr>
          <w:i/>
          <w:iCs/>
          <w:sz w:val="20"/>
        </w:rPr>
        <w:t>Mega-urbanisation in Asia: Development Processes and Consequences of Urban</w:t>
      </w:r>
      <w:r w:rsidRPr="00794351">
        <w:rPr>
          <w:sz w:val="20"/>
        </w:rPr>
        <w:t xml:space="preserve"> </w:t>
      </w:r>
      <w:r w:rsidRPr="006C5087">
        <w:rPr>
          <w:i/>
          <w:iCs/>
          <w:sz w:val="20"/>
        </w:rPr>
        <w:t>Spatial Reorganization</w:t>
      </w:r>
      <w:r w:rsidRPr="00794351">
        <w:rPr>
          <w:sz w:val="20"/>
        </w:rPr>
        <w:t xml:space="preserve">, </w:t>
      </w:r>
      <w:hyperlink r:id="rId7" w:history="1">
        <w:r w:rsidRPr="009F03F0">
          <w:rPr>
            <w:rStyle w:val="Hyperlink"/>
            <w:sz w:val="20"/>
          </w:rPr>
          <w:t>http://www.megacities.uni-koeln.de/documentation/megacity/map/MC-2015-PGM.jpg</w:t>
        </w:r>
      </w:hyperlink>
      <w:r>
        <w:rPr>
          <w:sz w:val="20"/>
        </w:rPr>
        <w:t xml:space="preserve"> </w:t>
      </w:r>
    </w:p>
  </w:endnote>
  <w:endnote w:id="10">
    <w:p w14:paraId="72B317E7" w14:textId="79972803" w:rsidR="00567192" w:rsidRPr="00794351" w:rsidRDefault="00567192" w:rsidP="00042FF5">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(2011), </w:t>
      </w:r>
      <w:r w:rsidRPr="006C5087">
        <w:rPr>
          <w:rFonts w:ascii="Times New Roman" w:hAnsi="Times New Roman"/>
          <w:i/>
          <w:iCs/>
        </w:rPr>
        <w:t>Water Governance in OECD Countries: A Multi-level Approach</w:t>
      </w:r>
      <w:r w:rsidRPr="00794351">
        <w:rPr>
          <w:rFonts w:ascii="Times New Roman" w:hAnsi="Times New Roman"/>
        </w:rPr>
        <w:t xml:space="preserve">, OECD Studies on Water, OECD Publishing, </w:t>
      </w:r>
      <w:hyperlink r:id="rId8" w:history="1">
        <w:r w:rsidRPr="00794351">
          <w:rPr>
            <w:rStyle w:val="Hyperlink"/>
            <w:rFonts w:ascii="Times New Roman" w:hAnsi="Times New Roman"/>
          </w:rPr>
          <w:t>http://www.oecd-ilibrary.org/environment/water-governance-in-oecd-countries_9789264119284-en</w:t>
        </w:r>
      </w:hyperlink>
      <w:r w:rsidRPr="00794351">
        <w:rPr>
          <w:rFonts w:ascii="Times New Roman" w:hAnsi="Times New Roman"/>
        </w:rPr>
        <w:t xml:space="preserve"> </w:t>
      </w:r>
    </w:p>
  </w:endnote>
  <w:endnote w:id="11">
    <w:p w14:paraId="5BA8F1A0" w14:textId="56154010"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Brenna, L., Dyrkoren, P., Vangdal, A., Poulton, M., </w:t>
      </w:r>
      <w:r>
        <w:rPr>
          <w:rFonts w:ascii="Times New Roman" w:hAnsi="Times New Roman"/>
        </w:rPr>
        <w:t xml:space="preserve">and </w:t>
      </w:r>
      <w:r w:rsidRPr="00794351">
        <w:rPr>
          <w:rFonts w:ascii="Times New Roman" w:hAnsi="Times New Roman"/>
        </w:rPr>
        <w:t>Bruaset, S.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Report on System Development, Method</w:t>
      </w:r>
      <w:r w:rsidRPr="00794351">
        <w:rPr>
          <w:rFonts w:ascii="Times New Roman" w:hAnsi="Times New Roman"/>
        </w:rPr>
        <w:t xml:space="preserve"> </w:t>
      </w:r>
      <w:r w:rsidRPr="006C5087">
        <w:rPr>
          <w:rFonts w:ascii="Times New Roman" w:hAnsi="Times New Roman"/>
          <w:i/>
          <w:iCs/>
        </w:rPr>
        <w:t>Applicability, and Pipeline Condition Data for Modelling Purposes</w:t>
      </w:r>
      <w:r w:rsidRPr="00794351">
        <w:rPr>
          <w:rFonts w:ascii="Times New Roman" w:hAnsi="Times New Roman"/>
        </w:rPr>
        <w:t xml:space="preserve">. </w:t>
      </w:r>
      <w:hyperlink r:id="rId9" w:history="1">
        <w:r w:rsidRPr="00794351">
          <w:rPr>
            <w:rStyle w:val="Hyperlink"/>
            <w:rFonts w:ascii="Times New Roman" w:hAnsi="Times New Roman"/>
          </w:rPr>
          <w:t>www.trust-i.net</w:t>
        </w:r>
      </w:hyperlink>
      <w:r w:rsidRPr="00794351">
        <w:rPr>
          <w:rFonts w:ascii="Times New Roman" w:hAnsi="Times New Roman"/>
        </w:rPr>
        <w:t xml:space="preserve"> </w:t>
      </w:r>
    </w:p>
  </w:endnote>
  <w:endnote w:id="12">
    <w:p w14:paraId="7B4A78F0"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0" w:history="1">
        <w:r w:rsidRPr="00794351">
          <w:rPr>
            <w:rStyle w:val="Hyperlink"/>
            <w:rFonts w:ascii="Times New Roman" w:hAnsi="Times New Roman"/>
          </w:rPr>
          <w:t>http://www.awwa.org/</w:t>
        </w:r>
      </w:hyperlink>
      <w:r w:rsidRPr="00794351">
        <w:rPr>
          <w:rFonts w:ascii="Times New Roman" w:hAnsi="Times New Roman"/>
        </w:rPr>
        <w:t xml:space="preserve"> </w:t>
      </w:r>
    </w:p>
  </w:endnote>
  <w:endnote w:id="13">
    <w:p w14:paraId="730E8C04" w14:textId="12217E3B" w:rsidR="00567192" w:rsidRPr="00794351" w:rsidRDefault="00567192" w:rsidP="001674C0">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Kingdom, B., Liemberger, R., </w:t>
      </w:r>
      <w:r>
        <w:rPr>
          <w:rFonts w:ascii="Times New Roman" w:hAnsi="Times New Roman"/>
        </w:rPr>
        <w:t xml:space="preserve">and </w:t>
      </w:r>
      <w:r w:rsidRPr="00794351">
        <w:rPr>
          <w:rFonts w:ascii="Times New Roman" w:hAnsi="Times New Roman"/>
        </w:rPr>
        <w:t>Marin, P. (2006)</w:t>
      </w:r>
      <w:r>
        <w:rPr>
          <w:rFonts w:ascii="Times New Roman" w:hAnsi="Times New Roman"/>
        </w:rPr>
        <w:t>,</w:t>
      </w:r>
      <w:r w:rsidRPr="00794351">
        <w:rPr>
          <w:rFonts w:ascii="Times New Roman" w:hAnsi="Times New Roman"/>
        </w:rPr>
        <w:t xml:space="preserve"> </w:t>
      </w:r>
      <w:r w:rsidRPr="006C5087">
        <w:rPr>
          <w:rFonts w:ascii="Times New Roman" w:hAnsi="Times New Roman"/>
          <w:i/>
          <w:iCs/>
        </w:rPr>
        <w:t>The Challenge of Reducing Non-Revenue Water (NRW) in</w:t>
      </w:r>
      <w:r w:rsidRPr="00794351">
        <w:rPr>
          <w:rFonts w:ascii="Times New Roman" w:hAnsi="Times New Roman"/>
        </w:rPr>
        <w:t xml:space="preserve"> </w:t>
      </w:r>
      <w:r w:rsidRPr="006C5087">
        <w:rPr>
          <w:rFonts w:ascii="Times New Roman" w:hAnsi="Times New Roman"/>
          <w:i/>
          <w:iCs/>
        </w:rPr>
        <w:t>Developing countries</w:t>
      </w:r>
      <w:r w:rsidRPr="00794351">
        <w:rPr>
          <w:rFonts w:ascii="Times New Roman" w:hAnsi="Times New Roman"/>
        </w:rPr>
        <w:t xml:space="preserve">, Water Supply and Sanitation Sector Board Discussion Paper Series, Paper No. 8, December 2007. </w:t>
      </w:r>
      <w:hyperlink r:id="rId11" w:history="1">
        <w:r w:rsidRPr="00794351">
          <w:rPr>
            <w:rStyle w:val="Hyperlink"/>
            <w:rFonts w:ascii="Times New Roman" w:hAnsi="Times New Roman"/>
          </w:rPr>
          <w:t>http://siteresources.worldbank.org/INTWSS/Resources/WSS8fin4.pdf</w:t>
        </w:r>
      </w:hyperlink>
      <w:r w:rsidRPr="00794351">
        <w:rPr>
          <w:rFonts w:ascii="Times New Roman" w:hAnsi="Times New Roman"/>
        </w:rPr>
        <w:t xml:space="preserve"> </w:t>
      </w:r>
    </w:p>
  </w:endnote>
  <w:endnote w:id="14">
    <w:p w14:paraId="533B6177" w14:textId="65D2C21B" w:rsidR="00567192" w:rsidRPr="00741E2F" w:rsidRDefault="00567192">
      <w:pPr>
        <w:pStyle w:val="EndnoteText"/>
      </w:pPr>
      <w:r>
        <w:rPr>
          <w:rStyle w:val="EndnoteReference"/>
        </w:rPr>
        <w:endnoteRef/>
      </w:r>
      <w:r>
        <w:t xml:space="preserve"> </w:t>
      </w:r>
      <w:r w:rsidRPr="00923D04">
        <w:rPr>
          <w:szCs w:val="22"/>
        </w:rPr>
        <w:t xml:space="preserve">These reports are available at: </w:t>
      </w:r>
      <w:hyperlink r:id="rId12" w:history="1">
        <w:r w:rsidRPr="00923D04">
          <w:rPr>
            <w:rStyle w:val="Hyperlink"/>
            <w:szCs w:val="22"/>
          </w:rPr>
          <w:t>http://www.itu.int/en/ITU-T/focusgroups/ssc/</w:t>
        </w:r>
      </w:hyperlink>
    </w:p>
  </w:endnote>
  <w:endnote w:id="15">
    <w:p w14:paraId="101E66F9"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3" w:history="1">
        <w:r w:rsidRPr="009F03F0">
          <w:rPr>
            <w:rStyle w:val="Hyperlink"/>
            <w:rFonts w:ascii="Times New Roman" w:hAnsi="Times New Roman"/>
          </w:rPr>
          <w:t>http://www.un.org/waterforlifedecade/scarcity.shtml</w:t>
        </w:r>
      </w:hyperlink>
      <w:r w:rsidRPr="00794351">
        <w:rPr>
          <w:rFonts w:ascii="Times New Roman" w:hAnsi="Times New Roman"/>
        </w:rPr>
        <w:t xml:space="preserve"> </w:t>
      </w:r>
    </w:p>
  </w:endnote>
  <w:endnote w:id="16">
    <w:p w14:paraId="7961191F"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4" w:history="1">
        <w:r w:rsidRPr="00794351">
          <w:rPr>
            <w:rStyle w:val="Hyperlink"/>
            <w:rFonts w:ascii="Times New Roman" w:hAnsi="Times New Roman"/>
          </w:rPr>
          <w:t>http://www.populationinstitute.org/external/files/Fact_Sheets/Water_and_population.pdf</w:t>
        </w:r>
      </w:hyperlink>
      <w:r w:rsidRPr="00794351">
        <w:rPr>
          <w:rFonts w:ascii="Times New Roman" w:hAnsi="Times New Roman"/>
        </w:rPr>
        <w:t xml:space="preserve"> </w:t>
      </w:r>
    </w:p>
  </w:endnote>
  <w:endnote w:id="17">
    <w:p w14:paraId="1D0DC315"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5" w:history="1">
        <w:r w:rsidRPr="00794351">
          <w:rPr>
            <w:rStyle w:val="Hyperlink"/>
            <w:rFonts w:ascii="Times New Roman" w:hAnsi="Times New Roman"/>
          </w:rPr>
          <w:t>http://www.who.int/water_sanitation_health/mdg1/en/</w:t>
        </w:r>
      </w:hyperlink>
      <w:r w:rsidRPr="00794351">
        <w:rPr>
          <w:rFonts w:ascii="Times New Roman" w:hAnsi="Times New Roman"/>
        </w:rPr>
        <w:t xml:space="preserve"> </w:t>
      </w:r>
    </w:p>
  </w:endnote>
  <w:endnote w:id="18">
    <w:p w14:paraId="3401CA2E"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6" w:history="1">
        <w:r w:rsidRPr="00794351">
          <w:rPr>
            <w:rStyle w:val="Hyperlink"/>
            <w:rFonts w:ascii="Times New Roman" w:hAnsi="Times New Roman"/>
          </w:rPr>
          <w:t>http://www.populationinstitute.org/external/files/Fact_Sheets/Water_and_population.pdf</w:t>
        </w:r>
      </w:hyperlink>
      <w:r w:rsidRPr="00794351">
        <w:rPr>
          <w:rFonts w:ascii="Times New Roman" w:hAnsi="Times New Roman"/>
        </w:rPr>
        <w:t xml:space="preserve">  </w:t>
      </w:r>
    </w:p>
  </w:endnote>
  <w:endnote w:id="19">
    <w:p w14:paraId="43B6207A" w14:textId="77777777"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7" w:history="1">
        <w:r w:rsidRPr="00794351">
          <w:rPr>
            <w:rStyle w:val="Hyperlink"/>
            <w:rFonts w:ascii="Times New Roman" w:hAnsi="Times New Roman"/>
          </w:rPr>
          <w:t>http://www.un.org/waterforlifedecade/swm_cities_zaragoza_2010/pdf/01_water_quality_and_sanitation.pdf</w:t>
        </w:r>
      </w:hyperlink>
      <w:r w:rsidRPr="00794351">
        <w:rPr>
          <w:rFonts w:ascii="Times New Roman" w:hAnsi="Times New Roman"/>
        </w:rPr>
        <w:t xml:space="preserve"> </w:t>
      </w:r>
    </w:p>
  </w:endnote>
  <w:endnote w:id="20">
    <w:p w14:paraId="0482E749" w14:textId="77777777" w:rsidR="00567192" w:rsidRPr="00794351" w:rsidRDefault="00567192" w:rsidP="000679D1">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18" w:history="1">
        <w:r w:rsidRPr="00794351">
          <w:rPr>
            <w:rStyle w:val="Hyperlink"/>
            <w:rFonts w:ascii="Times New Roman" w:hAnsi="Times New Roman"/>
          </w:rPr>
          <w:t>http://www.wri.org/resources/maps/aqueduct-water-risk-atlas</w:t>
        </w:r>
      </w:hyperlink>
      <w:r w:rsidRPr="00794351">
        <w:rPr>
          <w:rFonts w:ascii="Times New Roman" w:hAnsi="Times New Roman"/>
        </w:rPr>
        <w:t xml:space="preserve"> </w:t>
      </w:r>
    </w:p>
  </w:endnote>
  <w:endnote w:id="21">
    <w:p w14:paraId="10103E58" w14:textId="1D9FC302" w:rsidR="00567192" w:rsidRPr="006C5087" w:rsidRDefault="00567192" w:rsidP="00433652">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i/>
          <w:iCs/>
          <w:color w:val="000000"/>
          <w:sz w:val="20"/>
          <w:lang w:val="en-US" w:eastAsia="zh-CN"/>
        </w:rPr>
      </w:pPr>
      <w:r w:rsidRPr="006C5087">
        <w:rPr>
          <w:rStyle w:val="EndnoteReference"/>
          <w:sz w:val="20"/>
        </w:rPr>
        <w:endnoteRef/>
      </w:r>
      <w:r w:rsidRPr="006C5087">
        <w:rPr>
          <w:sz w:val="20"/>
          <w:lang w:val="en-US"/>
        </w:rPr>
        <w:t xml:space="preserve"> </w:t>
      </w:r>
      <w:r w:rsidRPr="006C5087">
        <w:rPr>
          <w:rFonts w:eastAsia="Calibri"/>
          <w:sz w:val="20"/>
          <w:lang w:val="en-AU"/>
        </w:rPr>
        <w:t>Jiménez Cisneros, B.</w:t>
      </w:r>
      <w:r w:rsidRPr="006C5087">
        <w:rPr>
          <w:rFonts w:asciiTheme="majorBidi" w:eastAsia="Times New Roman" w:hAnsiTheme="majorBidi" w:cstheme="majorBidi"/>
          <w:color w:val="000000"/>
          <w:sz w:val="20"/>
          <w:lang w:val="en-US" w:eastAsia="zh-CN"/>
        </w:rPr>
        <w:t>E., T. Oki, N.W. Arnell, G. Benito, J.G. Cogley, P. Döll, T. Jiang, and S.S. Mwakalila, 2014:</w:t>
      </w:r>
      <w:r>
        <w:rPr>
          <w:rFonts w:asciiTheme="majorBidi" w:eastAsia="Times New Roman" w:hAnsiTheme="majorBidi" w:cstheme="majorBidi"/>
          <w:color w:val="000000"/>
          <w:sz w:val="20"/>
          <w:lang w:val="en-US" w:eastAsia="zh-CN"/>
        </w:rPr>
        <w:t xml:space="preserve"> </w:t>
      </w:r>
      <w:r w:rsidRPr="006C5087">
        <w:rPr>
          <w:rFonts w:asciiTheme="majorBidi" w:eastAsia="Times New Roman" w:hAnsiTheme="majorBidi" w:cstheme="majorBidi"/>
          <w:color w:val="000000"/>
          <w:sz w:val="20"/>
          <w:lang w:val="en-US" w:eastAsia="zh-CN"/>
        </w:rPr>
        <w:t xml:space="preserve">Freshwater resources. In: </w:t>
      </w:r>
      <w:r w:rsidRPr="006C5087">
        <w:rPr>
          <w:rFonts w:asciiTheme="majorBidi" w:eastAsia="Times New Roman" w:hAnsiTheme="majorBidi" w:cstheme="majorBidi"/>
          <w:i/>
          <w:iCs/>
          <w:color w:val="000000"/>
          <w:sz w:val="20"/>
          <w:lang w:val="en-US" w:eastAsia="zh-CN"/>
        </w:rPr>
        <w:t>Climate Change 2014: Impacts, Adaptation, and Vulnerability. Part A: Global and</w:t>
      </w:r>
    </w:p>
    <w:p w14:paraId="5A3464DF"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i/>
          <w:iCs/>
          <w:color w:val="000000"/>
          <w:sz w:val="20"/>
          <w:lang w:val="en-US" w:eastAsia="zh-CN"/>
        </w:rPr>
      </w:pPr>
      <w:r w:rsidRPr="006C5087">
        <w:rPr>
          <w:rFonts w:asciiTheme="majorBidi" w:eastAsia="Times New Roman" w:hAnsiTheme="majorBidi" w:cstheme="majorBidi"/>
          <w:i/>
          <w:iCs/>
          <w:color w:val="000000"/>
          <w:sz w:val="20"/>
          <w:lang w:val="en-US" w:eastAsia="zh-CN"/>
        </w:rPr>
        <w:t>Sectoral Aspects. Contribution of Working Group II to the Fifth Assessment Report of the Intergovernmental</w:t>
      </w:r>
    </w:p>
    <w:p w14:paraId="270EB3FA"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color w:val="000000"/>
          <w:sz w:val="20"/>
          <w:lang w:val="en-US" w:eastAsia="zh-CN"/>
        </w:rPr>
      </w:pPr>
      <w:r w:rsidRPr="006C5087">
        <w:rPr>
          <w:rFonts w:asciiTheme="majorBidi" w:eastAsia="Times New Roman" w:hAnsiTheme="majorBidi" w:cstheme="majorBidi"/>
          <w:i/>
          <w:iCs/>
          <w:color w:val="000000"/>
          <w:sz w:val="20"/>
          <w:lang w:val="en-US" w:eastAsia="zh-CN"/>
        </w:rPr>
        <w:t xml:space="preserve">Panel on Climate Change </w:t>
      </w:r>
      <w:r w:rsidRPr="006C5087">
        <w:rPr>
          <w:rFonts w:asciiTheme="majorBidi" w:eastAsia="Times New Roman" w:hAnsiTheme="majorBidi" w:cstheme="majorBidi"/>
          <w:color w:val="000000"/>
          <w:sz w:val="20"/>
          <w:lang w:val="en-US" w:eastAsia="zh-CN"/>
        </w:rPr>
        <w:t>[Field, C.B., V.R. Barros, D.J. Dokken, K.J. Mach, M.D. Mastrandrea, T.E. Bilir,</w:t>
      </w:r>
    </w:p>
    <w:p w14:paraId="7A1B460C" w14:textId="77777777" w:rsidR="00567192" w:rsidRPr="006C5087" w:rsidRDefault="00567192" w:rsidP="00067133">
      <w:pPr>
        <w:tabs>
          <w:tab w:val="clear" w:pos="794"/>
          <w:tab w:val="clear" w:pos="1191"/>
          <w:tab w:val="clear" w:pos="1588"/>
          <w:tab w:val="clear" w:pos="1985"/>
        </w:tabs>
        <w:overflowPunct/>
        <w:spacing w:before="0"/>
        <w:jc w:val="left"/>
        <w:textAlignment w:val="auto"/>
        <w:rPr>
          <w:rFonts w:asciiTheme="majorBidi" w:eastAsia="Times New Roman" w:hAnsiTheme="majorBidi" w:cstheme="majorBidi"/>
          <w:color w:val="000000"/>
          <w:sz w:val="20"/>
          <w:lang w:val="en-US" w:eastAsia="zh-CN"/>
        </w:rPr>
      </w:pPr>
      <w:r w:rsidRPr="006C5087">
        <w:rPr>
          <w:rFonts w:asciiTheme="majorBidi" w:eastAsia="Times New Roman" w:hAnsiTheme="majorBidi" w:cstheme="majorBidi"/>
          <w:color w:val="000000"/>
          <w:sz w:val="20"/>
          <w:lang w:val="en-US" w:eastAsia="zh-CN"/>
        </w:rPr>
        <w:t>M. Chatterjee, K.L. Ebi, Y.O. Estrada, R.C. Genova, B. Girma, E.S. Kissel, A.N. Levy, S. MacCracken,</w:t>
      </w:r>
    </w:p>
    <w:p w14:paraId="11C8CAB1" w14:textId="7157FF37" w:rsidR="00567192" w:rsidRPr="000721FA" w:rsidRDefault="00567192" w:rsidP="006C5087">
      <w:pPr>
        <w:tabs>
          <w:tab w:val="clear" w:pos="794"/>
          <w:tab w:val="clear" w:pos="1191"/>
          <w:tab w:val="clear" w:pos="1588"/>
          <w:tab w:val="clear" w:pos="1985"/>
        </w:tabs>
        <w:overflowPunct/>
        <w:spacing w:before="0"/>
        <w:jc w:val="left"/>
        <w:textAlignment w:val="auto"/>
        <w:rPr>
          <w:lang w:val="en-US"/>
        </w:rPr>
      </w:pPr>
      <w:r w:rsidRPr="006C5087">
        <w:rPr>
          <w:rFonts w:asciiTheme="majorBidi" w:eastAsia="Times New Roman" w:hAnsiTheme="majorBidi" w:cstheme="majorBidi"/>
          <w:color w:val="000000"/>
          <w:sz w:val="20"/>
          <w:lang w:val="en-US" w:eastAsia="zh-CN"/>
        </w:rPr>
        <w:t>P.R. Mastrandrea, and L.L. White (eds.)]. Cambridge University Press, Cambridge, United Kingdom</w:t>
      </w:r>
      <w:r>
        <w:rPr>
          <w:rFonts w:asciiTheme="majorBidi" w:eastAsia="Times New Roman" w:hAnsiTheme="majorBidi" w:cstheme="majorBidi"/>
          <w:color w:val="000000"/>
          <w:sz w:val="20"/>
          <w:lang w:val="en-US" w:eastAsia="zh-CN"/>
        </w:rPr>
        <w:t xml:space="preserve"> </w:t>
      </w:r>
      <w:r w:rsidRPr="006C5087">
        <w:rPr>
          <w:rFonts w:asciiTheme="majorBidi" w:eastAsia="Times New Roman" w:hAnsiTheme="majorBidi" w:cstheme="majorBidi"/>
          <w:color w:val="000000"/>
          <w:sz w:val="20"/>
          <w:lang w:val="en-US" w:eastAsia="zh-CN"/>
        </w:rPr>
        <w:t>and New York, NY, USA, pp. 229-269.</w:t>
      </w:r>
      <w:r w:rsidRPr="006C5087">
        <w:rPr>
          <w:rFonts w:asciiTheme="majorBidi" w:hAnsiTheme="majorBidi" w:cstheme="majorBidi"/>
          <w:sz w:val="20"/>
          <w:lang w:val="en-US"/>
        </w:rPr>
        <w:t xml:space="preserve"> </w:t>
      </w:r>
      <w:hyperlink r:id="rId19" w:history="1">
        <w:r w:rsidRPr="006C5087">
          <w:rPr>
            <w:rStyle w:val="Hyperlink"/>
            <w:rFonts w:asciiTheme="majorBidi" w:hAnsiTheme="majorBidi" w:cstheme="majorBidi"/>
            <w:sz w:val="20"/>
            <w:lang w:val="en-US"/>
          </w:rPr>
          <w:t>http://www.ipcc.ch/pdf/assessment-report/ar5/wg2/WGIIAR5-Chap3_FINAL.pdf</w:t>
        </w:r>
      </w:hyperlink>
      <w:r>
        <w:rPr>
          <w:lang w:val="en-US"/>
        </w:rPr>
        <w:t xml:space="preserve"> </w:t>
      </w:r>
    </w:p>
  </w:endnote>
  <w:endnote w:id="22">
    <w:p w14:paraId="6B515FBE" w14:textId="58CD367B" w:rsidR="00567192" w:rsidRPr="00794351" w:rsidRDefault="00567192" w:rsidP="007416C7">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t>Major, D.</w:t>
      </w:r>
      <w:r w:rsidRPr="00794351">
        <w:rPr>
          <w:sz w:val="20"/>
        </w:rPr>
        <w:t xml:space="preserve">C., Omojola, A., Dettinger, M., Hanson, R.T., </w:t>
      </w:r>
      <w:r>
        <w:rPr>
          <w:sz w:val="20"/>
        </w:rPr>
        <w:t xml:space="preserve">and </w:t>
      </w:r>
      <w:r w:rsidRPr="00794351">
        <w:rPr>
          <w:sz w:val="20"/>
        </w:rPr>
        <w:t>Sanchez-Rodriguez, R. (2011)</w:t>
      </w:r>
      <w:r>
        <w:rPr>
          <w:sz w:val="20"/>
        </w:rPr>
        <w:t>,</w:t>
      </w:r>
      <w:r w:rsidRPr="00794351">
        <w:rPr>
          <w:sz w:val="20"/>
        </w:rPr>
        <w:t xml:space="preserve"> </w:t>
      </w:r>
      <w:r w:rsidRPr="006C5087">
        <w:rPr>
          <w:i/>
          <w:iCs/>
          <w:sz w:val="20"/>
        </w:rPr>
        <w:t>Climate Change, Water,</w:t>
      </w:r>
      <w:r w:rsidRPr="00794351">
        <w:rPr>
          <w:sz w:val="20"/>
        </w:rPr>
        <w:t xml:space="preserve"> </w:t>
      </w:r>
      <w:r w:rsidRPr="006C5087">
        <w:rPr>
          <w:i/>
          <w:iCs/>
          <w:sz w:val="20"/>
        </w:rPr>
        <w:t>and Wastewater in Cities. Climate Change and Cities: First Assessment Report of the Urban Climate Change Research</w:t>
      </w:r>
      <w:r w:rsidRPr="00794351">
        <w:rPr>
          <w:sz w:val="20"/>
        </w:rPr>
        <w:t xml:space="preserve"> </w:t>
      </w:r>
      <w:r w:rsidRPr="006C5087">
        <w:rPr>
          <w:i/>
          <w:iCs/>
          <w:sz w:val="20"/>
        </w:rPr>
        <w:t>Network</w:t>
      </w:r>
      <w:r w:rsidRPr="00794351">
        <w:rPr>
          <w:sz w:val="20"/>
        </w:rPr>
        <w:t>, Rosenzweig, C., Solecki, W.</w:t>
      </w:r>
      <w:r>
        <w:rPr>
          <w:sz w:val="20"/>
        </w:rPr>
        <w:t xml:space="preserve"> </w:t>
      </w:r>
      <w:r w:rsidRPr="00794351">
        <w:rPr>
          <w:sz w:val="20"/>
        </w:rPr>
        <w:t>D</w:t>
      </w:r>
      <w:r>
        <w:rPr>
          <w:sz w:val="20"/>
        </w:rPr>
        <w:t>.</w:t>
      </w:r>
      <w:r w:rsidRPr="00794351">
        <w:rPr>
          <w:sz w:val="20"/>
        </w:rPr>
        <w:t>, Hammer, S., Mehrotra, S</w:t>
      </w:r>
      <w:r>
        <w:rPr>
          <w:sz w:val="20"/>
        </w:rPr>
        <w:t>.</w:t>
      </w:r>
      <w:r w:rsidRPr="00794351">
        <w:rPr>
          <w:sz w:val="20"/>
        </w:rPr>
        <w:t xml:space="preserve">, </w:t>
      </w:r>
      <w:r>
        <w:rPr>
          <w:sz w:val="20"/>
        </w:rPr>
        <w:t>(</w:t>
      </w:r>
      <w:r w:rsidRPr="00794351">
        <w:rPr>
          <w:sz w:val="20"/>
        </w:rPr>
        <w:t>Eds</w:t>
      </w:r>
      <w:r>
        <w:rPr>
          <w:sz w:val="20"/>
        </w:rPr>
        <w:t>)</w:t>
      </w:r>
      <w:r w:rsidRPr="00794351">
        <w:rPr>
          <w:sz w:val="20"/>
        </w:rPr>
        <w:t xml:space="preserve">, Cambridge University Press, Cambridge, UK, </w:t>
      </w:r>
      <w:r>
        <w:rPr>
          <w:sz w:val="20"/>
        </w:rPr>
        <w:t xml:space="preserve">pp. </w:t>
      </w:r>
      <w:r w:rsidRPr="00794351">
        <w:rPr>
          <w:sz w:val="20"/>
        </w:rPr>
        <w:t xml:space="preserve">113–143. </w:t>
      </w:r>
      <w:hyperlink r:id="rId20" w:history="1">
        <w:r w:rsidRPr="00794351">
          <w:rPr>
            <w:color w:val="0000FF"/>
            <w:sz w:val="20"/>
            <w:u w:val="single"/>
          </w:rPr>
          <w:t>http://uccrn.org/wp-content/uploads/2011/06/ARC3-Chapter-5-Optimized.pdf</w:t>
        </w:r>
      </w:hyperlink>
      <w:r w:rsidRPr="00794351">
        <w:rPr>
          <w:sz w:val="20"/>
        </w:rPr>
        <w:t xml:space="preserve"> </w:t>
      </w:r>
    </w:p>
  </w:endnote>
  <w:endnote w:id="23">
    <w:p w14:paraId="389CC571" w14:textId="21339170"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OECD (2013), </w:t>
      </w:r>
      <w:r w:rsidRPr="006C5087">
        <w:rPr>
          <w:rFonts w:ascii="Times New Roman" w:hAnsi="Times New Roman"/>
          <w:i/>
          <w:iCs/>
        </w:rPr>
        <w:t>Policies to Support Smart Water Systems: Lessons from Countries Experience</w:t>
      </w:r>
      <w:r w:rsidRPr="00794351">
        <w:rPr>
          <w:rFonts w:ascii="Times New Roman" w:hAnsi="Times New Roman"/>
        </w:rPr>
        <w:t>, Working Party of Biodiversity, Water and Ecosystems, OECD Environment Policy Committee, 30-31 May 2012, Paris.</w:t>
      </w:r>
    </w:p>
  </w:endnote>
  <w:endnote w:id="24">
    <w:p w14:paraId="4508330F" w14:textId="27A402F7" w:rsidR="00567192" w:rsidRPr="00794351" w:rsidRDefault="00567192" w:rsidP="00421A9E">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 xml:space="preserve">Berst, J., Enbysk, L., </w:t>
      </w:r>
      <w:r>
        <w:rPr>
          <w:rFonts w:ascii="Times New Roman" w:hAnsi="Times New Roman"/>
        </w:rPr>
        <w:t xml:space="preserve">and </w:t>
      </w:r>
      <w:r w:rsidRPr="00794351">
        <w:rPr>
          <w:rFonts w:ascii="Times New Roman" w:hAnsi="Times New Roman"/>
        </w:rPr>
        <w:t>Williams, C.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Smart Cities Readiness Guide: The Planning Manual for Building</w:t>
      </w:r>
      <w:r w:rsidRPr="00794351">
        <w:rPr>
          <w:rFonts w:ascii="Times New Roman" w:hAnsi="Times New Roman"/>
        </w:rPr>
        <w:t xml:space="preserve"> </w:t>
      </w:r>
      <w:r w:rsidRPr="006C5087">
        <w:rPr>
          <w:rFonts w:ascii="Times New Roman" w:hAnsi="Times New Roman"/>
          <w:i/>
          <w:iCs/>
        </w:rPr>
        <w:t>Tomorrow's Cities Today</w:t>
      </w:r>
      <w:r w:rsidRPr="00794351">
        <w:rPr>
          <w:rFonts w:ascii="Times New Roman" w:hAnsi="Times New Roman"/>
        </w:rPr>
        <w:t xml:space="preserve">, Smart Cities Council, </w:t>
      </w:r>
      <w:hyperlink r:id="rId21" w:history="1">
        <w:r w:rsidRPr="00794351">
          <w:rPr>
            <w:rStyle w:val="Hyperlink"/>
            <w:rFonts w:ascii="Times New Roman" w:hAnsi="Times New Roman"/>
          </w:rPr>
          <w:t>http://www.corviale.com/wp-content/uploads/2013/12/guida-per-le-smart-city.pdf</w:t>
        </w:r>
      </w:hyperlink>
      <w:r w:rsidRPr="00794351">
        <w:rPr>
          <w:rFonts w:ascii="Times New Roman" w:hAnsi="Times New Roman"/>
        </w:rPr>
        <w:t xml:space="preserve"> </w:t>
      </w:r>
    </w:p>
  </w:endnote>
  <w:endnote w:id="25">
    <w:p w14:paraId="18D10903" w14:textId="1ECE150A" w:rsidR="00567192" w:rsidRPr="00794351" w:rsidRDefault="00567192" w:rsidP="008023AE">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Hauser</w:t>
      </w:r>
      <w:r>
        <w:rPr>
          <w:rFonts w:ascii="Times New Roman" w:hAnsi="Times New Roman"/>
        </w:rPr>
        <w:t xml:space="preserve">, </w:t>
      </w:r>
      <w:r w:rsidRPr="00794351">
        <w:rPr>
          <w:rFonts w:ascii="Times New Roman" w:hAnsi="Times New Roman"/>
        </w:rPr>
        <w:t>A. (2012)</w:t>
      </w:r>
      <w:r>
        <w:rPr>
          <w:rFonts w:ascii="Times New Roman" w:hAnsi="Times New Roman"/>
        </w:rPr>
        <w:t>,</w:t>
      </w:r>
      <w:r w:rsidRPr="00794351">
        <w:rPr>
          <w:rFonts w:ascii="Times New Roman" w:hAnsi="Times New Roman"/>
        </w:rPr>
        <w:t xml:space="preserve"> </w:t>
      </w:r>
      <w:r w:rsidRPr="006C5087">
        <w:rPr>
          <w:rFonts w:ascii="Times New Roman" w:hAnsi="Times New Roman"/>
          <w:i/>
          <w:iCs/>
        </w:rPr>
        <w:t>An Architectural Framework for Smart Water Networks</w:t>
      </w:r>
      <w:r>
        <w:rPr>
          <w:rFonts w:ascii="Times New Roman" w:hAnsi="Times New Roman"/>
        </w:rPr>
        <w:t>.</w:t>
      </w:r>
    </w:p>
  </w:endnote>
  <w:endnote w:id="26">
    <w:p w14:paraId="5D52EAF3" w14:textId="59033ECA" w:rsidR="00567192" w:rsidRPr="00020F94" w:rsidRDefault="00567192">
      <w:pPr>
        <w:pStyle w:val="EndnoteText"/>
      </w:pPr>
      <w:r>
        <w:rPr>
          <w:rStyle w:val="EndnoteReference"/>
        </w:rPr>
        <w:endnoteRef/>
      </w:r>
      <w:r>
        <w:t xml:space="preserve"> </w:t>
      </w:r>
      <w:r w:rsidRPr="00497EEE">
        <w:rPr>
          <w:szCs w:val="22"/>
        </w:rPr>
        <w:t xml:space="preserve">An example of this type of research was conducted by the Department of Mechanical Engineering, North-Western University, Illinois, USA, which developed a </w:t>
      </w:r>
      <w:r>
        <w:rPr>
          <w:szCs w:val="22"/>
        </w:rPr>
        <w:t>"</w:t>
      </w:r>
      <w:r w:rsidRPr="00497EEE">
        <w:rPr>
          <w:szCs w:val="22"/>
        </w:rPr>
        <w:t>Smart Pipe</w:t>
      </w:r>
      <w:r>
        <w:rPr>
          <w:szCs w:val="22"/>
        </w:rPr>
        <w:t>"</w:t>
      </w:r>
      <w:r w:rsidRPr="00497EEE">
        <w:rPr>
          <w:szCs w:val="22"/>
        </w:rPr>
        <w:t xml:space="preserve"> prototype in 2009. Further information can be found at: </w:t>
      </w:r>
      <w:hyperlink r:id="rId22" w:history="1">
        <w:r w:rsidRPr="00497EEE">
          <w:rPr>
            <w:color w:val="0000FF"/>
            <w:szCs w:val="22"/>
            <w:u w:val="single"/>
          </w:rPr>
          <w:t>http://www.isws.illinois.edu/gws/sensor/smartpipe/</w:t>
        </w:r>
      </w:hyperlink>
      <w:r w:rsidRPr="00497EEE">
        <w:rPr>
          <w:szCs w:val="22"/>
        </w:rPr>
        <w:t>).</w:t>
      </w:r>
    </w:p>
  </w:endnote>
  <w:endnote w:id="27">
    <w:p w14:paraId="7B1699DB" w14:textId="77777777" w:rsidR="00567192" w:rsidRPr="00794351" w:rsidRDefault="00567192" w:rsidP="00324DF1">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23" w:history="1">
        <w:r w:rsidRPr="00794351">
          <w:rPr>
            <w:rStyle w:val="Hyperlink"/>
            <w:rFonts w:ascii="Times New Roman" w:hAnsi="Times New Roman"/>
          </w:rPr>
          <w:t>http://www.allianceforwaterefficiency.org/smart-meter-introduction.aspx</w:t>
        </w:r>
      </w:hyperlink>
      <w:r w:rsidRPr="00794351">
        <w:rPr>
          <w:rFonts w:ascii="Times New Roman" w:hAnsi="Times New Roman"/>
        </w:rPr>
        <w:t xml:space="preserve"> </w:t>
      </w:r>
    </w:p>
  </w:endnote>
  <w:endnote w:id="28">
    <w:p w14:paraId="76BD3EFF" w14:textId="6F949865" w:rsidR="00567192" w:rsidRPr="00AA04F2" w:rsidRDefault="00567192">
      <w:pPr>
        <w:pStyle w:val="EndnoteText"/>
      </w:pPr>
      <w:r>
        <w:rPr>
          <w:rStyle w:val="EndnoteReference"/>
        </w:rPr>
        <w:endnoteRef/>
      </w:r>
      <w:r>
        <w:t xml:space="preserve"> </w:t>
      </w:r>
      <w:r w:rsidRPr="007B343F">
        <w:t xml:space="preserve">Examples include </w:t>
      </w:r>
      <w:r>
        <w:t>"</w:t>
      </w:r>
      <w:r w:rsidRPr="008F610C">
        <w:t>CityCat</w:t>
      </w:r>
      <w:r>
        <w:t>"</w:t>
      </w:r>
      <w:r w:rsidRPr="008F610C">
        <w:t xml:space="preserve"> developed by Newcastle University. The system uses </w:t>
      </w:r>
      <w:r>
        <w:t>c</w:t>
      </w:r>
      <w:r w:rsidRPr="00836CF0">
        <w:t>loud computing to estimate spatial and temporal flood risk on a city</w:t>
      </w:r>
      <w:r>
        <w:t xml:space="preserve"> </w:t>
      </w:r>
      <w:r w:rsidRPr="00836CF0">
        <w:t xml:space="preserve">scale. Further information is available at: </w:t>
      </w:r>
      <w:hyperlink r:id="rId24" w:history="1">
        <w:r w:rsidRPr="008F610C">
          <w:rPr>
            <w:rStyle w:val="Hyperlink"/>
          </w:rPr>
          <w:t>http://icfr2013.ex.ac.uk/papers/D3_Glenis.pdf</w:t>
        </w:r>
      </w:hyperlink>
      <w:r w:rsidRPr="008F610C">
        <w:t>).</w:t>
      </w:r>
    </w:p>
  </w:endnote>
  <w:endnote w:id="29">
    <w:p w14:paraId="14AF50B8" w14:textId="77777777" w:rsidR="00567192" w:rsidRPr="00794351" w:rsidRDefault="00567192" w:rsidP="00FA1F3E">
      <w:pPr>
        <w:pStyle w:val="EndnoteText"/>
        <w:tabs>
          <w:tab w:val="clear" w:pos="794"/>
          <w:tab w:val="clear" w:pos="1191"/>
          <w:tab w:val="left" w:pos="426"/>
        </w:tabs>
        <w:rPr>
          <w:rFonts w:ascii="Times New Roman" w:hAnsi="Times New Roman"/>
          <w:lang w:val="en-US"/>
        </w:rPr>
      </w:pPr>
      <w:r w:rsidRPr="00794351">
        <w:rPr>
          <w:rStyle w:val="EndnoteReference"/>
        </w:rPr>
        <w:endnoteRef/>
      </w:r>
      <w:hyperlink r:id="rId25" w:history="1">
        <w:r w:rsidRPr="00794351">
          <w:rPr>
            <w:rStyle w:val="Hyperlink"/>
            <w:rFonts w:ascii="Times New Roman" w:hAnsi="Times New Roman"/>
            <w:lang w:val="en-US"/>
          </w:rPr>
          <w:t>http://www.automationworld.com/sites/default/files/styles/lightbox/public/field/image/120723scada_web.png?itok=IlXV7wPd</w:t>
        </w:r>
      </w:hyperlink>
      <w:r w:rsidRPr="00794351">
        <w:rPr>
          <w:rFonts w:ascii="Times New Roman" w:hAnsi="Times New Roman"/>
          <w:lang w:val="en-US"/>
        </w:rPr>
        <w:t xml:space="preserve"> </w:t>
      </w:r>
    </w:p>
  </w:endnote>
  <w:endnote w:id="30">
    <w:p w14:paraId="7253250C" w14:textId="2951E975" w:rsidR="00567192" w:rsidRPr="00794351" w:rsidRDefault="00567192" w:rsidP="00516CD6">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Aoun, C. (2013)</w:t>
      </w:r>
      <w:r>
        <w:rPr>
          <w:rFonts w:ascii="Times New Roman" w:hAnsi="Times New Roman"/>
        </w:rPr>
        <w:t>,</w:t>
      </w:r>
      <w:r w:rsidRPr="00794351">
        <w:rPr>
          <w:rFonts w:ascii="Times New Roman" w:hAnsi="Times New Roman"/>
        </w:rPr>
        <w:t xml:space="preserve"> </w:t>
      </w:r>
      <w:r w:rsidRPr="006C5087">
        <w:rPr>
          <w:rFonts w:ascii="Times New Roman" w:hAnsi="Times New Roman"/>
          <w:i/>
          <w:iCs/>
        </w:rPr>
        <w:t>The Smart City Cornerstone: Urban Efficiency</w:t>
      </w:r>
      <w:r>
        <w:rPr>
          <w:rFonts w:ascii="Times New Roman" w:hAnsi="Times New Roman"/>
          <w:i/>
          <w:iCs/>
        </w:rPr>
        <w:t>.</w:t>
      </w:r>
      <w:r w:rsidRPr="00794351">
        <w:rPr>
          <w:rFonts w:ascii="Times New Roman" w:hAnsi="Times New Roman"/>
        </w:rPr>
        <w:t xml:space="preserve"> </w:t>
      </w:r>
      <w:hyperlink r:id="rId26" w:history="1">
        <w:r w:rsidRPr="00794351">
          <w:rPr>
            <w:rStyle w:val="Hyperlink"/>
            <w:rFonts w:ascii="Times New Roman" w:hAnsi="Times New Roman"/>
          </w:rPr>
          <w:t>http://www.digital21.gov.hk/sc/relatedDoc/download/2013/079%20SchneiderElectric%20(Annex).pdf</w:t>
        </w:r>
      </w:hyperlink>
      <w:r w:rsidRPr="00794351">
        <w:rPr>
          <w:rFonts w:ascii="Times New Roman" w:hAnsi="Times New Roman"/>
        </w:rPr>
        <w:t xml:space="preserve"> </w:t>
      </w:r>
    </w:p>
  </w:endnote>
  <w:endnote w:id="31">
    <w:p w14:paraId="7AC122BC" w14:textId="6B254B68" w:rsidR="00567192" w:rsidRPr="007146A4" w:rsidRDefault="00567192" w:rsidP="007146A4">
      <w:pPr>
        <w:tabs>
          <w:tab w:val="clear" w:pos="794"/>
          <w:tab w:val="clear" w:pos="1191"/>
          <w:tab w:val="left" w:pos="426"/>
        </w:tabs>
        <w:rPr>
          <w:sz w:val="20"/>
          <w:lang w:val="en-US"/>
        </w:rPr>
      </w:pPr>
      <w:r w:rsidRPr="00794351">
        <w:rPr>
          <w:rStyle w:val="EndnoteReference"/>
          <w:sz w:val="20"/>
        </w:rPr>
        <w:endnoteRef/>
      </w:r>
      <w:r w:rsidRPr="00794351">
        <w:rPr>
          <w:sz w:val="20"/>
        </w:rPr>
        <w:t xml:space="preserve"> </w:t>
      </w:r>
      <w:r>
        <w:rPr>
          <w:sz w:val="20"/>
        </w:rPr>
        <w:tab/>
      </w:r>
      <w:r w:rsidRPr="007146A4">
        <w:rPr>
          <w:sz w:val="20"/>
        </w:rPr>
        <w:t>Datta</w:t>
      </w:r>
      <w:r>
        <w:rPr>
          <w:sz w:val="20"/>
        </w:rPr>
        <w:t>,</w:t>
      </w:r>
      <w:r w:rsidRPr="007146A4">
        <w:rPr>
          <w:sz w:val="20"/>
        </w:rPr>
        <w:t xml:space="preserve"> B.</w:t>
      </w:r>
      <w:r>
        <w:rPr>
          <w:sz w:val="20"/>
        </w:rPr>
        <w:t>,</w:t>
      </w:r>
      <w:r w:rsidRPr="007146A4">
        <w:rPr>
          <w:sz w:val="20"/>
        </w:rPr>
        <w:t xml:space="preserve"> and Harikrishna</w:t>
      </w:r>
      <w:r>
        <w:rPr>
          <w:sz w:val="20"/>
        </w:rPr>
        <w:t>,</w:t>
      </w:r>
      <w:r w:rsidRPr="007146A4">
        <w:rPr>
          <w:sz w:val="20"/>
        </w:rPr>
        <w:t xml:space="preserve"> V. (2004)</w:t>
      </w:r>
      <w:r>
        <w:rPr>
          <w:sz w:val="20"/>
        </w:rPr>
        <w:t>,</w:t>
      </w:r>
      <w:r w:rsidRPr="007146A4">
        <w:rPr>
          <w:sz w:val="20"/>
        </w:rPr>
        <w:t xml:space="preserve"> </w:t>
      </w:r>
      <w:r w:rsidRPr="006C5087">
        <w:rPr>
          <w:bCs/>
          <w:i/>
          <w:sz w:val="20"/>
        </w:rPr>
        <w:t>Optimization Applications in Water Resources Systems Engineering</w:t>
      </w:r>
      <w:r w:rsidRPr="007146A4">
        <w:rPr>
          <w:bCs/>
          <w:iCs/>
          <w:sz w:val="20"/>
        </w:rPr>
        <w:t>.</w:t>
      </w:r>
      <w:r w:rsidRPr="007146A4">
        <w:rPr>
          <w:sz w:val="20"/>
        </w:rPr>
        <w:t xml:space="preserve"> </w:t>
      </w:r>
      <w:hyperlink r:id="rId27" w:history="1">
        <w:r w:rsidRPr="007146A4">
          <w:rPr>
            <w:rStyle w:val="Hyperlink"/>
            <w:sz w:val="20"/>
          </w:rPr>
          <w:t>http://www.iitk.ac.in/directions/directsept04/bithin~new.pdf</w:t>
        </w:r>
      </w:hyperlink>
    </w:p>
  </w:endnote>
  <w:endnote w:id="32">
    <w:p w14:paraId="5E5E7D5B" w14:textId="4675FA75" w:rsidR="00567192" w:rsidRPr="00794351" w:rsidRDefault="00567192" w:rsidP="002800C6">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Pr>
          <w:rFonts w:ascii="Times New Roman" w:hAnsi="Times New Roman"/>
          <w:lang w:val="en-US"/>
        </w:rPr>
        <w:t xml:space="preserve">Dondeynaz, C., Mainardi, P., </w:t>
      </w:r>
      <w:r w:rsidRPr="00794351">
        <w:rPr>
          <w:rFonts w:ascii="Times New Roman" w:hAnsi="Times New Roman"/>
          <w:lang w:val="en-US"/>
        </w:rPr>
        <w:t>Carmona­Moreno</w:t>
      </w:r>
      <w:r>
        <w:rPr>
          <w:rFonts w:ascii="Times New Roman" w:hAnsi="Times New Roman"/>
          <w:lang w:val="en-US"/>
        </w:rPr>
        <w:t>,</w:t>
      </w:r>
      <w:r w:rsidRPr="00794351">
        <w:rPr>
          <w:rFonts w:ascii="Times New Roman" w:hAnsi="Times New Roman"/>
          <w:lang w:val="en-US"/>
        </w:rPr>
        <w:t xml:space="preserve"> C., I and Leone</w:t>
      </w:r>
      <w:r>
        <w:rPr>
          <w:rFonts w:ascii="Times New Roman" w:hAnsi="Times New Roman"/>
          <w:lang w:val="en-US"/>
        </w:rPr>
        <w:t>,</w:t>
      </w:r>
      <w:r w:rsidRPr="00794351">
        <w:rPr>
          <w:rFonts w:ascii="Times New Roman" w:hAnsi="Times New Roman"/>
          <w:lang w:val="en-US"/>
        </w:rPr>
        <w:t xml:space="preserve"> A. (20</w:t>
      </w:r>
      <w:r>
        <w:rPr>
          <w:rFonts w:ascii="Times New Roman" w:hAnsi="Times New Roman"/>
          <w:lang w:val="en-US"/>
        </w:rPr>
        <w:t>09),</w:t>
      </w:r>
      <w:r w:rsidRPr="00794351">
        <w:rPr>
          <w:rFonts w:ascii="Times New Roman" w:hAnsi="Times New Roman"/>
          <w:lang w:val="en-US"/>
        </w:rPr>
        <w:t xml:space="preserve"> </w:t>
      </w:r>
      <w:r w:rsidRPr="006C5087">
        <w:rPr>
          <w:rFonts w:ascii="Times New Roman" w:hAnsi="Times New Roman"/>
          <w:bCs/>
          <w:i/>
        </w:rPr>
        <w:t>A web based communication and</w:t>
      </w:r>
      <w:r w:rsidRPr="00794351">
        <w:rPr>
          <w:rFonts w:ascii="Times New Roman" w:hAnsi="Times New Roman"/>
          <w:bCs/>
          <w:iCs/>
        </w:rPr>
        <w:t xml:space="preserve"> </w:t>
      </w:r>
      <w:r w:rsidRPr="006C5087">
        <w:rPr>
          <w:rFonts w:ascii="Times New Roman" w:hAnsi="Times New Roman"/>
          <w:bCs/>
          <w:i/>
        </w:rPr>
        <w:t>information system tool for water management in developing countries</w:t>
      </w:r>
      <w:r>
        <w:rPr>
          <w:rFonts w:ascii="Times New Roman" w:hAnsi="Times New Roman"/>
          <w:bCs/>
          <w:iCs/>
        </w:rPr>
        <w:t>,</w:t>
      </w:r>
      <w:r w:rsidRPr="00794351">
        <w:rPr>
          <w:rFonts w:ascii="Times New Roman" w:hAnsi="Times New Roman"/>
        </w:rPr>
        <w:t xml:space="preserve"> 34th WEDC International Conference, Addis Ababa, Ethiopia. </w:t>
      </w:r>
      <w:hyperlink r:id="rId28" w:history="1">
        <w:r w:rsidRPr="00794351">
          <w:rPr>
            <w:rStyle w:val="Hyperlink"/>
            <w:rFonts w:ascii="Times New Roman" w:hAnsi="Times New Roman"/>
          </w:rPr>
          <w:t>http://wedc.lboro.ac.uk/resources/conference/34/Dondeynaz_C_-_292.pdf</w:t>
        </w:r>
      </w:hyperlink>
      <w:r w:rsidRPr="00794351">
        <w:rPr>
          <w:rFonts w:ascii="Times New Roman" w:hAnsi="Times New Roman"/>
        </w:rPr>
        <w:t xml:space="preserve"> </w:t>
      </w:r>
    </w:p>
  </w:endnote>
  <w:endnote w:id="33">
    <w:p w14:paraId="78BDAED0" w14:textId="77777777" w:rsidR="00567192" w:rsidRPr="00794351" w:rsidRDefault="00567192" w:rsidP="00023842">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29" w:history="1">
        <w:r w:rsidRPr="00794351">
          <w:rPr>
            <w:rStyle w:val="Hyperlink"/>
            <w:rFonts w:ascii="Times New Roman" w:hAnsi="Times New Roman"/>
            <w:lang w:val="en-US"/>
          </w:rPr>
          <w:t>http://www.sweetmaps.com/blog/wp-content/uploads/2011/01/BCC_esri_flood_map.jpg</w:t>
        </w:r>
      </w:hyperlink>
      <w:r w:rsidRPr="00794351">
        <w:rPr>
          <w:rFonts w:ascii="Times New Roman" w:hAnsi="Times New Roman"/>
          <w:lang w:val="en-US"/>
        </w:rPr>
        <w:t xml:space="preserve"> </w:t>
      </w:r>
    </w:p>
  </w:endnote>
  <w:endnote w:id="34">
    <w:p w14:paraId="4C03F6D9" w14:textId="77777777" w:rsidR="00567192" w:rsidRPr="00794351" w:rsidRDefault="00567192" w:rsidP="000576DB">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hyperlink r:id="rId30" w:history="1">
        <w:r w:rsidRPr="00794351">
          <w:rPr>
            <w:rStyle w:val="Hyperlink"/>
            <w:rFonts w:ascii="Times New Roman" w:hAnsi="Times New Roman"/>
          </w:rPr>
          <w:t>http://www.bom.gov.au/water/about/publications/document/InfoSheet_3.pdf</w:t>
        </w:r>
      </w:hyperlink>
      <w:r w:rsidRPr="00794351">
        <w:rPr>
          <w:rFonts w:ascii="Times New Roman" w:hAnsi="Times New Roman"/>
        </w:rPr>
        <w:t xml:space="preserve"> </w:t>
      </w:r>
    </w:p>
  </w:endnote>
  <w:endnote w:id="35">
    <w:p w14:paraId="305AC94F" w14:textId="371622E3" w:rsidR="00567192" w:rsidRPr="00794351" w:rsidRDefault="00567192" w:rsidP="00874083">
      <w:pPr>
        <w:tabs>
          <w:tab w:val="clear" w:pos="794"/>
          <w:tab w:val="clear" w:pos="1191"/>
          <w:tab w:val="left" w:pos="426"/>
        </w:tabs>
        <w:rPr>
          <w:sz w:val="20"/>
          <w:lang w:val="en-US"/>
        </w:rPr>
      </w:pPr>
      <w:r w:rsidRPr="00794351">
        <w:rPr>
          <w:rStyle w:val="EndnoteReference"/>
          <w:sz w:val="20"/>
        </w:rPr>
        <w:endnoteRef/>
      </w:r>
      <w:r>
        <w:rPr>
          <w:sz w:val="20"/>
        </w:rPr>
        <w:tab/>
      </w:r>
      <w:r w:rsidRPr="00794351">
        <w:rPr>
          <w:sz w:val="20"/>
        </w:rPr>
        <w:t>Brenna</w:t>
      </w:r>
      <w:r>
        <w:rPr>
          <w:sz w:val="20"/>
        </w:rPr>
        <w:t>,</w:t>
      </w:r>
      <w:r w:rsidRPr="00794351">
        <w:rPr>
          <w:sz w:val="20"/>
        </w:rPr>
        <w:t xml:space="preserve"> L., Dyrkoren</w:t>
      </w:r>
      <w:r>
        <w:rPr>
          <w:sz w:val="20"/>
        </w:rPr>
        <w:t>,</w:t>
      </w:r>
      <w:r w:rsidRPr="00794351">
        <w:rPr>
          <w:sz w:val="20"/>
        </w:rPr>
        <w:t xml:space="preserve"> P.,</w:t>
      </w:r>
      <w:r>
        <w:rPr>
          <w:sz w:val="20"/>
        </w:rPr>
        <w:t xml:space="preserve"> </w:t>
      </w:r>
      <w:r w:rsidRPr="00794351">
        <w:rPr>
          <w:sz w:val="20"/>
        </w:rPr>
        <w:t>Vangdal</w:t>
      </w:r>
      <w:r>
        <w:rPr>
          <w:sz w:val="20"/>
        </w:rPr>
        <w:t>,</w:t>
      </w:r>
      <w:r w:rsidRPr="00794351">
        <w:rPr>
          <w:sz w:val="20"/>
        </w:rPr>
        <w:t xml:space="preserve"> A. C., Poulton</w:t>
      </w:r>
      <w:r>
        <w:rPr>
          <w:sz w:val="20"/>
        </w:rPr>
        <w:t>,</w:t>
      </w:r>
      <w:r w:rsidRPr="00794351">
        <w:rPr>
          <w:sz w:val="20"/>
        </w:rPr>
        <w:t xml:space="preserve"> M.</w:t>
      </w:r>
      <w:r>
        <w:rPr>
          <w:sz w:val="20"/>
        </w:rPr>
        <w:t>,</w:t>
      </w:r>
      <w:r w:rsidRPr="00794351">
        <w:rPr>
          <w:sz w:val="20"/>
        </w:rPr>
        <w:t xml:space="preserve"> and Bruaset</w:t>
      </w:r>
      <w:r>
        <w:rPr>
          <w:sz w:val="20"/>
        </w:rPr>
        <w:t>,</w:t>
      </w:r>
      <w:r w:rsidRPr="00794351">
        <w:rPr>
          <w:sz w:val="20"/>
        </w:rPr>
        <w:t xml:space="preserve"> S. (2013)</w:t>
      </w:r>
      <w:r>
        <w:rPr>
          <w:sz w:val="20"/>
        </w:rPr>
        <w:t>,</w:t>
      </w:r>
      <w:r w:rsidRPr="00794351">
        <w:rPr>
          <w:sz w:val="20"/>
        </w:rPr>
        <w:t xml:space="preserve"> </w:t>
      </w:r>
      <w:r w:rsidRPr="006C5087">
        <w:rPr>
          <w:bCs/>
          <w:i/>
          <w:sz w:val="20"/>
        </w:rPr>
        <w:t>Report on System Development,</w:t>
      </w:r>
      <w:r w:rsidRPr="00794351">
        <w:rPr>
          <w:bCs/>
          <w:iCs/>
          <w:sz w:val="20"/>
        </w:rPr>
        <w:t xml:space="preserve"> </w:t>
      </w:r>
      <w:r w:rsidRPr="006C5087">
        <w:rPr>
          <w:bCs/>
          <w:i/>
          <w:sz w:val="20"/>
        </w:rPr>
        <w:t>Method Applicability and Pipeline Condition Data for Modeling Purposes D 46.2</w:t>
      </w:r>
      <w:r>
        <w:rPr>
          <w:bCs/>
          <w:iCs/>
          <w:sz w:val="20"/>
        </w:rPr>
        <w:t>,</w:t>
      </w:r>
      <w:r w:rsidRPr="00794351">
        <w:rPr>
          <w:sz w:val="20"/>
        </w:rPr>
        <w:t xml:space="preserve"> TRUST. </w:t>
      </w:r>
      <w:hyperlink r:id="rId31" w:history="1">
        <w:r w:rsidRPr="00794351">
          <w:rPr>
            <w:rStyle w:val="Hyperlink"/>
            <w:sz w:val="20"/>
          </w:rPr>
          <w:t>http://www.trust-i.net/downloads/index.php?iddesc=65</w:t>
        </w:r>
      </w:hyperlink>
      <w:r w:rsidRPr="00794351">
        <w:rPr>
          <w:sz w:val="20"/>
        </w:rPr>
        <w:t xml:space="preserve"> </w:t>
      </w:r>
    </w:p>
  </w:endnote>
  <w:endnote w:id="36">
    <w:p w14:paraId="070ADBF3" w14:textId="06940214" w:rsidR="00567192" w:rsidRPr="00794351" w:rsidRDefault="00567192" w:rsidP="004E7807">
      <w:pPr>
        <w:tabs>
          <w:tab w:val="clear" w:pos="794"/>
          <w:tab w:val="clear" w:pos="1191"/>
          <w:tab w:val="left" w:pos="426"/>
        </w:tabs>
        <w:rPr>
          <w:sz w:val="20"/>
        </w:rPr>
      </w:pPr>
      <w:r w:rsidRPr="00794351">
        <w:rPr>
          <w:rStyle w:val="EndnoteReference"/>
          <w:sz w:val="20"/>
        </w:rPr>
        <w:endnoteRef/>
      </w:r>
      <w:r w:rsidRPr="00794351">
        <w:rPr>
          <w:sz w:val="20"/>
        </w:rPr>
        <w:t xml:space="preserve"> </w:t>
      </w:r>
      <w:r>
        <w:rPr>
          <w:sz w:val="20"/>
        </w:rPr>
        <w:tab/>
      </w:r>
      <w:r w:rsidRPr="00794351">
        <w:rPr>
          <w:rFonts w:cs="Verdana"/>
          <w:bCs/>
          <w:sz w:val="20"/>
          <w:lang w:val="en-US"/>
        </w:rPr>
        <w:t>Trinchero, D., Stefanelli, R., Cisoni, L., Kadri, A., Abu-Dayya</w:t>
      </w:r>
      <w:r w:rsidRPr="00794351">
        <w:rPr>
          <w:rFonts w:cs="Verdana"/>
          <w:sz w:val="20"/>
          <w:lang w:val="en-US"/>
        </w:rPr>
        <w:t xml:space="preserve">, A., </w:t>
      </w:r>
      <w:r w:rsidRPr="00794351">
        <w:rPr>
          <w:rFonts w:cs="Verdana"/>
          <w:bCs/>
          <w:sz w:val="20"/>
          <w:lang w:val="en-US"/>
        </w:rPr>
        <w:t xml:space="preserve">Khattab, T., </w:t>
      </w:r>
      <w:r>
        <w:rPr>
          <w:rFonts w:cs="Verdana"/>
          <w:bCs/>
          <w:sz w:val="20"/>
          <w:lang w:val="en-US"/>
        </w:rPr>
        <w:t xml:space="preserve">and </w:t>
      </w:r>
      <w:r w:rsidRPr="00794351">
        <w:rPr>
          <w:rFonts w:cs="Verdana"/>
          <w:bCs/>
          <w:sz w:val="20"/>
          <w:lang w:val="en-US"/>
        </w:rPr>
        <w:t>Hasna</w:t>
      </w:r>
      <w:r>
        <w:rPr>
          <w:rFonts w:cs="Verdana"/>
          <w:sz w:val="20"/>
          <w:lang w:val="en-US"/>
        </w:rPr>
        <w:t xml:space="preserve">, M. (2010), </w:t>
      </w:r>
      <w:r w:rsidRPr="006C5087">
        <w:rPr>
          <w:rFonts w:cs="Verdana"/>
          <w:bCs/>
          <w:i/>
          <w:iCs/>
          <w:sz w:val="20"/>
          <w:lang w:val="en-US"/>
        </w:rPr>
        <w:t>Wireless</w:t>
      </w:r>
      <w:r w:rsidRPr="00794351">
        <w:rPr>
          <w:rFonts w:cs="Verdana"/>
          <w:bCs/>
          <w:sz w:val="20"/>
          <w:lang w:val="en-US"/>
        </w:rPr>
        <w:t xml:space="preserve"> </w:t>
      </w:r>
      <w:r w:rsidRPr="006C5087">
        <w:rPr>
          <w:rFonts w:cs="Verdana"/>
          <w:bCs/>
          <w:i/>
          <w:iCs/>
          <w:sz w:val="20"/>
          <w:lang w:val="en-US"/>
        </w:rPr>
        <w:t>sensors as an efficient way to improve sustainability in water management by a significant reduction of water wasting</w:t>
      </w:r>
      <w:r w:rsidRPr="00794351">
        <w:rPr>
          <w:rFonts w:cs="Verdana"/>
          <w:bCs/>
          <w:sz w:val="20"/>
          <w:lang w:val="en-US"/>
        </w:rPr>
        <w:t xml:space="preserve">, ITU-T Workshop </w:t>
      </w:r>
      <w:r>
        <w:rPr>
          <w:rFonts w:cs="Verdana"/>
          <w:bCs/>
          <w:sz w:val="20"/>
          <w:lang w:val="en-US"/>
        </w:rPr>
        <w:t>"</w:t>
      </w:r>
      <w:r w:rsidRPr="00794351">
        <w:rPr>
          <w:rFonts w:cs="Verdana"/>
          <w:bCs/>
          <w:sz w:val="20"/>
          <w:lang w:val="en-US"/>
        </w:rPr>
        <w:t>ICTs: Building the green city of the future</w:t>
      </w:r>
      <w:r>
        <w:rPr>
          <w:rFonts w:cs="Verdana"/>
          <w:bCs/>
          <w:sz w:val="20"/>
          <w:lang w:val="en-US"/>
        </w:rPr>
        <w:t>"</w:t>
      </w:r>
      <w:r w:rsidRPr="00794351">
        <w:rPr>
          <w:rFonts w:cs="Verdana"/>
          <w:bCs/>
          <w:sz w:val="20"/>
          <w:lang w:val="en-US"/>
        </w:rPr>
        <w:t xml:space="preserve">, Expo-2010, 14 May, 2010, Shanghai, China. </w:t>
      </w:r>
      <w:hyperlink r:id="rId32" w:history="1">
        <w:r w:rsidRPr="00794351">
          <w:rPr>
            <w:rStyle w:val="Hyperlink"/>
            <w:sz w:val="20"/>
          </w:rPr>
          <w:t>http://www.itu.int/ITU-T/worksem/ict-green/programme.html</w:t>
        </w:r>
      </w:hyperlink>
    </w:p>
  </w:endnote>
  <w:endnote w:id="37">
    <w:p w14:paraId="1689854B" w14:textId="2BA81D6A" w:rsidR="00567192" w:rsidRPr="00794351" w:rsidRDefault="00567192" w:rsidP="007146A4">
      <w:pPr>
        <w:pStyle w:val="EndnoteText"/>
        <w:tabs>
          <w:tab w:val="clear" w:pos="794"/>
          <w:tab w:val="clear" w:pos="1191"/>
          <w:tab w:val="left" w:pos="426"/>
        </w:tabs>
        <w:rPr>
          <w:rFonts w:ascii="Times New Roman" w:hAnsi="Times New Roman"/>
          <w:lang w:val="en-US"/>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de Rooij</w:t>
      </w:r>
      <w:r>
        <w:rPr>
          <w:rFonts w:ascii="Times New Roman" w:hAnsi="Times New Roman"/>
        </w:rPr>
        <w:t>,</w:t>
      </w:r>
      <w:r w:rsidRPr="00794351">
        <w:rPr>
          <w:rFonts w:ascii="Times New Roman" w:hAnsi="Times New Roman"/>
        </w:rPr>
        <w:t xml:space="preserve"> E.</w:t>
      </w:r>
      <w:r>
        <w:rPr>
          <w:rFonts w:ascii="Times New Roman" w:hAnsi="Times New Roman"/>
        </w:rPr>
        <w:t>,</w:t>
      </w:r>
      <w:r w:rsidRPr="00794351">
        <w:rPr>
          <w:rFonts w:ascii="Times New Roman" w:hAnsi="Times New Roman"/>
        </w:rPr>
        <w:t xml:space="preserve"> and van Heeringen</w:t>
      </w:r>
      <w:r>
        <w:rPr>
          <w:rFonts w:ascii="Times New Roman" w:hAnsi="Times New Roman"/>
        </w:rPr>
        <w:t>,</w:t>
      </w:r>
      <w:r w:rsidRPr="00794351">
        <w:rPr>
          <w:rFonts w:ascii="Times New Roman" w:hAnsi="Times New Roman"/>
        </w:rPr>
        <w:t xml:space="preserve"> K. (2013)</w:t>
      </w:r>
      <w:r>
        <w:rPr>
          <w:rFonts w:ascii="Times New Roman" w:hAnsi="Times New Roman"/>
        </w:rPr>
        <w:t>,</w:t>
      </w:r>
      <w:r w:rsidRPr="00794351">
        <w:rPr>
          <w:rFonts w:ascii="Times New Roman" w:hAnsi="Times New Roman"/>
        </w:rPr>
        <w:t xml:space="preserve"> </w:t>
      </w:r>
      <w:r w:rsidRPr="006C5087">
        <w:rPr>
          <w:rFonts w:ascii="Times New Roman" w:hAnsi="Times New Roman"/>
          <w:bCs/>
          <w:i/>
          <w:iCs/>
        </w:rPr>
        <w:t>How Delft-FEWS incorporates real-time sensor data with dynamic</w:t>
      </w:r>
      <w:r w:rsidRPr="00794351">
        <w:rPr>
          <w:rFonts w:ascii="Times New Roman" w:hAnsi="Times New Roman"/>
          <w:bCs/>
          <w:iCs/>
        </w:rPr>
        <w:t xml:space="preserve"> </w:t>
      </w:r>
      <w:r w:rsidRPr="006C5087">
        <w:rPr>
          <w:rFonts w:ascii="Times New Roman" w:hAnsi="Times New Roman"/>
          <w:bCs/>
          <w:i/>
        </w:rPr>
        <w:t>modelling to allow Real Time Control of sewer systems</w:t>
      </w:r>
      <w:r>
        <w:rPr>
          <w:rFonts w:ascii="Times New Roman" w:hAnsi="Times New Roman"/>
        </w:rPr>
        <w:t>,</w:t>
      </w:r>
      <w:r w:rsidRPr="00794351">
        <w:rPr>
          <w:rFonts w:ascii="Times New Roman" w:hAnsi="Times New Roman"/>
        </w:rPr>
        <w:t xml:space="preserve"> Environmental Software Systems. Fostering Information Sharing IFIP Advances in Information and Communication Technology</w:t>
      </w:r>
      <w:r>
        <w:rPr>
          <w:rFonts w:ascii="Times New Roman" w:hAnsi="Times New Roman"/>
        </w:rPr>
        <w:t>,</w:t>
      </w:r>
      <w:r w:rsidRPr="00794351">
        <w:rPr>
          <w:rFonts w:ascii="Times New Roman" w:hAnsi="Times New Roman"/>
        </w:rPr>
        <w:t xml:space="preserve"> Vol</w:t>
      </w:r>
      <w:r>
        <w:rPr>
          <w:rFonts w:ascii="Times New Roman" w:hAnsi="Times New Roman"/>
        </w:rPr>
        <w:t>.</w:t>
      </w:r>
      <w:r w:rsidRPr="00794351">
        <w:rPr>
          <w:rFonts w:ascii="Times New Roman" w:hAnsi="Times New Roman"/>
        </w:rPr>
        <w:t xml:space="preserve"> 413</w:t>
      </w:r>
      <w:r>
        <w:rPr>
          <w:rFonts w:ascii="Times New Roman" w:hAnsi="Times New Roman"/>
        </w:rPr>
        <w:t>,</w:t>
      </w:r>
      <w:r w:rsidRPr="00794351">
        <w:rPr>
          <w:rFonts w:ascii="Times New Roman" w:hAnsi="Times New Roman"/>
        </w:rPr>
        <w:t xml:space="preserve"> pp</w:t>
      </w:r>
      <w:r>
        <w:rPr>
          <w:rFonts w:ascii="Times New Roman" w:hAnsi="Times New Roman"/>
        </w:rPr>
        <w:t>.</w:t>
      </w:r>
      <w:r w:rsidRPr="00794351">
        <w:rPr>
          <w:rFonts w:ascii="Times New Roman" w:hAnsi="Times New Roman"/>
        </w:rPr>
        <w:t xml:space="preserve"> 54-61. </w:t>
      </w:r>
      <w:hyperlink r:id="rId33" w:history="1">
        <w:r w:rsidRPr="00794351">
          <w:rPr>
            <w:rStyle w:val="Hyperlink"/>
            <w:rFonts w:ascii="Times New Roman" w:hAnsi="Times New Roman"/>
          </w:rPr>
          <w:t>https://www.wageningenur.nl/upload_mm/9/a/9/c5a9bd1f-de4d-4cd8-984a-a9544dba9ea8_Rooij_etal.pdf</w:t>
        </w:r>
      </w:hyperlink>
    </w:p>
  </w:endnote>
  <w:endnote w:id="38">
    <w:p w14:paraId="4D17CDCE" w14:textId="77777777" w:rsidR="00567192" w:rsidRPr="00690260" w:rsidRDefault="00567192" w:rsidP="001F150A">
      <w:pPr>
        <w:tabs>
          <w:tab w:val="clear" w:pos="794"/>
          <w:tab w:val="clear" w:pos="1191"/>
          <w:tab w:val="left" w:pos="426"/>
        </w:tabs>
        <w:rPr>
          <w:sz w:val="20"/>
          <w:lang w:val="es-ES_tradnl"/>
        </w:rPr>
      </w:pPr>
      <w:r w:rsidRPr="00794351">
        <w:rPr>
          <w:rStyle w:val="EndnoteReference"/>
          <w:sz w:val="20"/>
        </w:rPr>
        <w:endnoteRef/>
      </w:r>
      <w:r w:rsidRPr="00690260">
        <w:rPr>
          <w:sz w:val="20"/>
          <w:lang w:val="es-ES_tradnl"/>
        </w:rPr>
        <w:t xml:space="preserve"> </w:t>
      </w:r>
      <w:r w:rsidRPr="00690260">
        <w:rPr>
          <w:sz w:val="20"/>
          <w:lang w:val="es-ES_tradnl"/>
        </w:rPr>
        <w:tab/>
      </w:r>
      <w:r w:rsidRPr="006C5087">
        <w:rPr>
          <w:i/>
          <w:iCs/>
          <w:sz w:val="20"/>
          <w:lang w:val="es-ES_tradnl"/>
        </w:rPr>
        <w:t>Ibid</w:t>
      </w:r>
      <w:r w:rsidRPr="00690260">
        <w:rPr>
          <w:sz w:val="20"/>
          <w:lang w:val="es-ES_tradnl"/>
        </w:rPr>
        <w:t>.</w:t>
      </w:r>
    </w:p>
  </w:endnote>
  <w:endnote w:id="39">
    <w:p w14:paraId="08E631E9" w14:textId="77777777" w:rsidR="00567192" w:rsidRPr="001F150A" w:rsidRDefault="00567192" w:rsidP="00837718">
      <w:pPr>
        <w:tabs>
          <w:tab w:val="clear" w:pos="794"/>
          <w:tab w:val="clear" w:pos="1191"/>
          <w:tab w:val="left" w:pos="426"/>
        </w:tabs>
        <w:rPr>
          <w:sz w:val="20"/>
          <w:lang w:val="es-ES_tradnl"/>
        </w:rPr>
      </w:pPr>
      <w:r w:rsidRPr="00794351">
        <w:rPr>
          <w:rStyle w:val="EndnoteReference"/>
          <w:sz w:val="20"/>
        </w:rPr>
        <w:endnoteRef/>
      </w:r>
      <w:r w:rsidRPr="001F150A">
        <w:rPr>
          <w:sz w:val="20"/>
          <w:lang w:val="es-ES_tradnl"/>
        </w:rPr>
        <w:t xml:space="preserve"> </w:t>
      </w:r>
      <w:r w:rsidRPr="001F150A">
        <w:rPr>
          <w:sz w:val="20"/>
          <w:lang w:val="es-ES_tradnl"/>
        </w:rPr>
        <w:tab/>
      </w:r>
      <w:hyperlink r:id="rId34" w:history="1">
        <w:r w:rsidRPr="001F150A">
          <w:rPr>
            <w:rStyle w:val="Hyperlink"/>
            <w:sz w:val="20"/>
            <w:lang w:val="es-ES_tradnl"/>
          </w:rPr>
          <w:t>http://www.hitachi.com/products/smartcity/smart-infrastructure/water/solution.html</w:t>
        </w:r>
      </w:hyperlink>
      <w:r w:rsidRPr="001F150A">
        <w:rPr>
          <w:sz w:val="20"/>
          <w:lang w:val="es-ES_tradnl"/>
        </w:rPr>
        <w:t xml:space="preserve"> </w:t>
      </w:r>
    </w:p>
  </w:endnote>
  <w:endnote w:id="40">
    <w:p w14:paraId="1B90721E" w14:textId="11D224F4" w:rsidR="00567192" w:rsidRPr="006C5087" w:rsidRDefault="00567192">
      <w:pPr>
        <w:pStyle w:val="EndnoteText"/>
        <w:rPr>
          <w:lang w:val="es-ES_tradnl"/>
        </w:rPr>
      </w:pPr>
      <w:r>
        <w:rPr>
          <w:rStyle w:val="EndnoteReference"/>
        </w:rPr>
        <w:endnoteRef/>
      </w:r>
      <w:r w:rsidRPr="006C5087">
        <w:rPr>
          <w:lang w:val="es-ES_tradnl"/>
        </w:rPr>
        <w:t xml:space="preserve"> http://www.itu.int/dms_pub/itu-t/oth/0b/11/T0B110000253301PDFE.pdf</w:t>
      </w:r>
    </w:p>
  </w:endnote>
  <w:endnote w:id="41">
    <w:p w14:paraId="6EC7B2C2" w14:textId="7E485414"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cs="Tahoma"/>
          <w:szCs w:val="24"/>
          <w:lang w:val="en-US"/>
        </w:rPr>
        <w:t>Carayannis, E.</w:t>
      </w:r>
      <w:r>
        <w:rPr>
          <w:rFonts w:ascii="Times New Roman" w:hAnsi="Times New Roman" w:cs="Tahoma"/>
          <w:szCs w:val="24"/>
          <w:lang w:val="en-US"/>
        </w:rPr>
        <w:t xml:space="preserve"> </w:t>
      </w:r>
      <w:r w:rsidRPr="00794351">
        <w:rPr>
          <w:rFonts w:ascii="Times New Roman" w:hAnsi="Times New Roman" w:cs="Tahoma"/>
          <w:szCs w:val="24"/>
          <w:lang w:val="en-US"/>
        </w:rPr>
        <w:t>G.</w:t>
      </w:r>
      <w:r>
        <w:rPr>
          <w:rFonts w:ascii="Times New Roman" w:hAnsi="Times New Roman" w:cs="Tahoma"/>
          <w:szCs w:val="24"/>
          <w:lang w:val="en-US"/>
        </w:rPr>
        <w:t>,</w:t>
      </w:r>
      <w:r w:rsidRPr="00794351">
        <w:rPr>
          <w:rFonts w:ascii="Times New Roman" w:hAnsi="Times New Roman" w:cs="Tahoma"/>
          <w:szCs w:val="24"/>
          <w:lang w:val="en-US"/>
        </w:rPr>
        <w:t xml:space="preserve"> and Nikolaidis, Y. </w:t>
      </w:r>
      <w:r>
        <w:rPr>
          <w:rFonts w:ascii="Times New Roman" w:hAnsi="Times New Roman" w:cs="Tahoma"/>
          <w:szCs w:val="24"/>
          <w:lang w:val="en-US"/>
        </w:rPr>
        <w:t>(</w:t>
      </w:r>
      <w:r w:rsidRPr="00794351">
        <w:rPr>
          <w:rFonts w:ascii="Times New Roman" w:hAnsi="Times New Roman" w:cs="Tahoma"/>
          <w:szCs w:val="24"/>
          <w:lang w:val="en-US"/>
        </w:rPr>
        <w:t>2010</w:t>
      </w:r>
      <w:r>
        <w:rPr>
          <w:rFonts w:ascii="Times New Roman" w:hAnsi="Times New Roman" w:cs="Tahoma"/>
          <w:szCs w:val="24"/>
          <w:lang w:val="en-US"/>
        </w:rPr>
        <w:t>)</w:t>
      </w:r>
      <w:r w:rsidRPr="00794351">
        <w:rPr>
          <w:rFonts w:ascii="Times New Roman" w:hAnsi="Times New Roman" w:cs="Tahoma"/>
          <w:szCs w:val="24"/>
          <w:lang w:val="en-US"/>
        </w:rPr>
        <w:t xml:space="preserve"> </w:t>
      </w:r>
      <w:r w:rsidRPr="006C5087">
        <w:rPr>
          <w:rFonts w:ascii="Times New Roman" w:hAnsi="Times New Roman" w:cs="Tahoma"/>
          <w:i/>
          <w:iCs/>
          <w:szCs w:val="24"/>
          <w:lang w:val="en-US"/>
        </w:rPr>
        <w:t>Enterprise Networks and Information and Communication</w:t>
      </w:r>
      <w:r w:rsidRPr="00794351">
        <w:rPr>
          <w:rFonts w:ascii="Times New Roman" w:hAnsi="Times New Roman" w:cs="Tahoma"/>
          <w:szCs w:val="24"/>
          <w:lang w:val="en-US"/>
        </w:rPr>
        <w:t xml:space="preserve"> </w:t>
      </w:r>
      <w:r w:rsidRPr="006C5087">
        <w:rPr>
          <w:rFonts w:ascii="Times New Roman" w:hAnsi="Times New Roman" w:cs="Tahoma"/>
          <w:i/>
          <w:iCs/>
          <w:szCs w:val="24"/>
          <w:lang w:val="en-US"/>
        </w:rPr>
        <w:t>Technologies (ICT) Standardization</w:t>
      </w:r>
      <w:r w:rsidRPr="00794351">
        <w:rPr>
          <w:rFonts w:ascii="Times New Roman" w:hAnsi="Times New Roman" w:cs="Tahoma"/>
          <w:szCs w:val="24"/>
          <w:lang w:val="en-US"/>
        </w:rPr>
        <w:t>, in Wang, L. and Koh S.C.L. (</w:t>
      </w:r>
      <w:r>
        <w:rPr>
          <w:rFonts w:ascii="Times New Roman" w:hAnsi="Times New Roman" w:cs="Tahoma"/>
          <w:szCs w:val="24"/>
          <w:lang w:val="en-US"/>
        </w:rPr>
        <w:t>E</w:t>
      </w:r>
      <w:r w:rsidRPr="00794351">
        <w:rPr>
          <w:rFonts w:ascii="Times New Roman" w:hAnsi="Times New Roman" w:cs="Tahoma"/>
          <w:szCs w:val="24"/>
          <w:lang w:val="en-US"/>
        </w:rPr>
        <w:t>ds): Enterprise Networks and Logistics for Agile Manufacturing, pp. 99-118, Springer.</w:t>
      </w:r>
    </w:p>
  </w:endnote>
  <w:endnote w:id="42">
    <w:p w14:paraId="7E21BB54" w14:textId="77777777" w:rsidR="00567192" w:rsidRPr="00794351"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6C5087">
        <w:rPr>
          <w:rFonts w:ascii="Times New Roman" w:hAnsi="Times New Roman"/>
          <w:i/>
          <w:iCs/>
        </w:rPr>
        <w:t>Ibid</w:t>
      </w:r>
      <w:r w:rsidRPr="00794351">
        <w:rPr>
          <w:rFonts w:ascii="Times New Roman" w:hAnsi="Times New Roman"/>
        </w:rPr>
        <w:t>.</w:t>
      </w:r>
    </w:p>
  </w:endnote>
  <w:endnote w:id="43">
    <w:p w14:paraId="6F1C7348" w14:textId="0900BF7C" w:rsidR="00567192" w:rsidRPr="00794351" w:rsidRDefault="00567192" w:rsidP="00FD7B8C">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794351">
        <w:rPr>
          <w:rFonts w:ascii="Times New Roman" w:hAnsi="Times New Roman"/>
        </w:rPr>
        <w:t>OECD (2012)</w:t>
      </w:r>
      <w:r>
        <w:rPr>
          <w:rFonts w:ascii="Times New Roman" w:hAnsi="Times New Roman"/>
        </w:rPr>
        <w:t>,</w:t>
      </w:r>
      <w:r w:rsidRPr="00794351">
        <w:rPr>
          <w:rFonts w:ascii="Times New Roman" w:hAnsi="Times New Roman"/>
        </w:rPr>
        <w:t xml:space="preserve"> </w:t>
      </w:r>
      <w:r w:rsidRPr="006C5087">
        <w:rPr>
          <w:rFonts w:ascii="Times New Roman" w:hAnsi="Times New Roman"/>
          <w:i/>
          <w:iCs/>
        </w:rPr>
        <w:t>Policies to Support Smart Water Systems. Lessons From Countries Experience</w:t>
      </w:r>
      <w:r w:rsidRPr="00794351">
        <w:rPr>
          <w:rFonts w:ascii="Times New Roman" w:hAnsi="Times New Roman"/>
        </w:rPr>
        <w:t>, Working Party on Biodiversity, Water and Ecosystems, OECD, Paris, France.</w:t>
      </w:r>
    </w:p>
  </w:endnote>
  <w:endnote w:id="44">
    <w:p w14:paraId="317F9568" w14:textId="77777777" w:rsidR="00567192" w:rsidRDefault="00567192" w:rsidP="007146A4">
      <w:pPr>
        <w:pStyle w:val="EndnoteText"/>
        <w:tabs>
          <w:tab w:val="clear" w:pos="794"/>
          <w:tab w:val="clear" w:pos="1191"/>
          <w:tab w:val="left" w:pos="426"/>
        </w:tabs>
        <w:rPr>
          <w:rFonts w:ascii="Times New Roman" w:hAnsi="Times New Roman"/>
        </w:rPr>
      </w:pPr>
      <w:r w:rsidRPr="00794351">
        <w:rPr>
          <w:rStyle w:val="EndnoteReference"/>
        </w:rPr>
        <w:endnoteRef/>
      </w:r>
      <w:r w:rsidRPr="00794351">
        <w:rPr>
          <w:rFonts w:ascii="Times New Roman" w:hAnsi="Times New Roman"/>
        </w:rPr>
        <w:t xml:space="preserve"> </w:t>
      </w:r>
      <w:r>
        <w:rPr>
          <w:rFonts w:ascii="Times New Roman" w:hAnsi="Times New Roman"/>
        </w:rPr>
        <w:tab/>
      </w:r>
      <w:r w:rsidRPr="006C5087">
        <w:rPr>
          <w:rFonts w:ascii="Times New Roman" w:hAnsi="Times New Roman"/>
          <w:i/>
          <w:iCs/>
        </w:rPr>
        <w:t>Ibid</w:t>
      </w:r>
      <w:r w:rsidRPr="00794351">
        <w:rPr>
          <w:rFonts w:ascii="Times New Roman" w:hAnsi="Times New Roman"/>
        </w:rPr>
        <w:t>.</w:t>
      </w:r>
    </w:p>
    <w:p w14:paraId="470AA65D" w14:textId="7CBEAC0B" w:rsidR="00567192" w:rsidRDefault="00567192" w:rsidP="006C5087">
      <w:pPr>
        <w:pStyle w:val="EndnoteText"/>
        <w:rPr>
          <w:rFonts w:ascii="Times New Roman" w:hAnsi="Times New Roman"/>
        </w:rPr>
      </w:pPr>
    </w:p>
    <w:p w14:paraId="48F3B708" w14:textId="77777777" w:rsidR="00567192" w:rsidRDefault="00567192" w:rsidP="00DF0BD4">
      <w:pPr>
        <w:pStyle w:val="EndnoteText"/>
        <w:jc w:val="center"/>
        <w:rPr>
          <w:rFonts w:ascii="Times New Roman" w:hAnsi="Times New Roman"/>
          <w:b/>
          <w:bCs/>
          <w:sz w:val="24"/>
          <w:szCs w:val="24"/>
        </w:rPr>
      </w:pPr>
    </w:p>
    <w:p w14:paraId="48C18E0A" w14:textId="77777777" w:rsidR="00567192" w:rsidRDefault="00567192" w:rsidP="00DF0BD4">
      <w:pPr>
        <w:pStyle w:val="EndnoteText"/>
        <w:jc w:val="center"/>
        <w:rPr>
          <w:rFonts w:ascii="Times New Roman" w:hAnsi="Times New Roman"/>
          <w:b/>
          <w:bCs/>
          <w:sz w:val="24"/>
          <w:szCs w:val="24"/>
        </w:rPr>
      </w:pPr>
    </w:p>
    <w:p w14:paraId="38BCE02F" w14:textId="394E8A37" w:rsidR="00567192" w:rsidRDefault="00567192" w:rsidP="00DF0BD4">
      <w:pPr>
        <w:pStyle w:val="EndnoteText"/>
        <w:jc w:val="center"/>
        <w:rPr>
          <w:rFonts w:ascii="Times New Roman" w:hAnsi="Times New Roman"/>
          <w:b/>
          <w:bCs/>
          <w:sz w:val="24"/>
          <w:szCs w:val="24"/>
        </w:rPr>
      </w:pPr>
      <w:r w:rsidRPr="006C5087">
        <w:rPr>
          <w:rFonts w:ascii="Times New Roman" w:hAnsi="Times New Roman"/>
          <w:b/>
          <w:bCs/>
          <w:sz w:val="24"/>
          <w:szCs w:val="24"/>
        </w:rPr>
        <w:t>Bibliography</w:t>
      </w:r>
    </w:p>
    <w:p w14:paraId="4B11F599" w14:textId="77777777" w:rsidR="00567192" w:rsidRDefault="00567192" w:rsidP="006C5087">
      <w:pPr>
        <w:pStyle w:val="EndnoteText"/>
        <w:rPr>
          <w:rFonts w:ascii="Times New Roman" w:hAnsi="Times New Roman"/>
          <w:b/>
          <w:bCs/>
          <w:sz w:val="24"/>
          <w:szCs w:val="24"/>
        </w:rPr>
      </w:pPr>
    </w:p>
    <w:p w14:paraId="0B07DB02" w14:textId="0EA1A0A8" w:rsidR="00567192" w:rsidRPr="006C5087" w:rsidRDefault="00567192" w:rsidP="006C5087">
      <w:pPr>
        <w:pStyle w:val="EndnoteText"/>
        <w:rPr>
          <w:rFonts w:ascii="Times New Roman" w:hAnsi="Times New Roman"/>
          <w:sz w:val="24"/>
          <w:szCs w:val="24"/>
        </w:rPr>
      </w:pPr>
      <w:r w:rsidRPr="00433652">
        <w:rPr>
          <w:rFonts w:ascii="Times New Roman" w:hAnsi="Times New Roman"/>
          <w:sz w:val="24"/>
          <w:szCs w:val="24"/>
        </w:rPr>
        <w:t>IEEE 1451 (</w:t>
      </w:r>
      <w:r w:rsidRPr="006C5087">
        <w:rPr>
          <w:rFonts w:ascii="Times New Roman" w:hAnsi="Times New Roman"/>
          <w:sz w:val="24"/>
          <w:szCs w:val="24"/>
        </w:rPr>
        <w:t xml:space="preserve">2009), </w:t>
      </w:r>
      <w:r w:rsidRPr="006C5087">
        <w:rPr>
          <w:rFonts w:ascii="Times New Roman" w:hAnsi="Times New Roman"/>
          <w:i/>
          <w:iCs/>
          <w:sz w:val="24"/>
          <w:szCs w:val="24"/>
        </w:rPr>
        <w:t>Understanding the IEEE 1451 standard in 6lo WPAN Sensor Networks</w:t>
      </w:r>
      <w:r w:rsidRPr="00433652">
        <w:rPr>
          <w:rFonts w:ascii="Times New Roman" w:hAnsi="Times New Roman"/>
          <w:sz w:val="24"/>
          <w:szCs w:val="24"/>
        </w:rPr>
        <w:t>.</w:t>
      </w:r>
    </w:p>
    <w:p w14:paraId="2C4BA1A6" w14:textId="77777777" w:rsidR="00567192" w:rsidRDefault="00567192" w:rsidP="006C5087">
      <w:pPr>
        <w:pStyle w:val="EndnoteText"/>
        <w:rPr>
          <w:rFonts w:ascii="Times New Roman" w:hAnsi="Times New Roman"/>
          <w:b/>
          <w:bCs/>
          <w:sz w:val="24"/>
          <w:szCs w:val="24"/>
        </w:rPr>
      </w:pPr>
    </w:p>
    <w:p w14:paraId="6C85260F" w14:textId="77777777" w:rsidR="00567192" w:rsidRPr="006C5087" w:rsidRDefault="00567192" w:rsidP="006C5087">
      <w:pPr>
        <w:pStyle w:val="EndnoteText"/>
        <w:rPr>
          <w:rFonts w:ascii="Times New Roman" w:hAnsi="Times New Roman"/>
          <w:sz w:val="24"/>
          <w:szCs w:val="24"/>
        </w:rPr>
      </w:pPr>
    </w:p>
    <w:p w14:paraId="69C7EA2C" w14:textId="4E08668F" w:rsidR="00567192" w:rsidRDefault="00567192" w:rsidP="00837718">
      <w:pPr>
        <w:pStyle w:val="EndnoteText"/>
        <w:jc w:val="center"/>
        <w:rPr>
          <w:rFonts w:ascii="Times New Roman" w:hAnsi="Times New Roman"/>
          <w:b/>
          <w:bCs/>
          <w:sz w:val="24"/>
          <w:szCs w:val="24"/>
        </w:rPr>
      </w:pPr>
      <w:r>
        <w:rPr>
          <w:rFonts w:ascii="Times New Roman" w:hAnsi="Times New Roman"/>
          <w:b/>
          <w:bCs/>
          <w:sz w:val="24"/>
          <w:szCs w:val="24"/>
        </w:rPr>
        <w:t>Glossary</w:t>
      </w:r>
    </w:p>
    <w:p w14:paraId="486C630E" w14:textId="77777777" w:rsidR="00567192" w:rsidRDefault="00567192" w:rsidP="00837718">
      <w:pPr>
        <w:pStyle w:val="EndnoteText"/>
        <w:jc w:val="center"/>
        <w:rPr>
          <w:rFonts w:ascii="Times New Roman" w:hAnsi="Times New Roman"/>
          <w:b/>
          <w:bCs/>
          <w:sz w:val="24"/>
          <w:szCs w:val="24"/>
        </w:rPr>
      </w:pPr>
    </w:p>
    <w:p w14:paraId="3E9DD03B" w14:textId="077A6350" w:rsidR="00567192" w:rsidRDefault="00567192" w:rsidP="006C5087">
      <w:pPr>
        <w:pStyle w:val="EndnoteText"/>
        <w:rPr>
          <w:rFonts w:ascii="Times New Roman" w:hAnsi="Times New Roman"/>
          <w:sz w:val="24"/>
          <w:szCs w:val="24"/>
        </w:rPr>
      </w:pPr>
      <w:r>
        <w:rPr>
          <w:rFonts w:ascii="Times New Roman" w:hAnsi="Times New Roman"/>
          <w:sz w:val="24"/>
          <w:szCs w:val="24"/>
        </w:rPr>
        <w:t>AISUWRS  Assessing and Improving Sustainability of Urban and Water Resources and Systems</w:t>
      </w:r>
    </w:p>
    <w:p w14:paraId="1214D0D2" w14:textId="439BBED6" w:rsidR="00567192" w:rsidRDefault="00567192" w:rsidP="006C5087">
      <w:pPr>
        <w:pStyle w:val="EndnoteText"/>
        <w:rPr>
          <w:rFonts w:ascii="Times New Roman" w:hAnsi="Times New Roman"/>
          <w:sz w:val="24"/>
          <w:szCs w:val="24"/>
        </w:rPr>
      </w:pPr>
      <w:r>
        <w:rPr>
          <w:rFonts w:ascii="Times New Roman" w:hAnsi="Times New Roman"/>
          <w:sz w:val="24"/>
          <w:szCs w:val="24"/>
        </w:rPr>
        <w:t>AMI</w:t>
      </w:r>
      <w:r>
        <w:rPr>
          <w:rFonts w:ascii="Times New Roman" w:hAnsi="Times New Roman"/>
          <w:sz w:val="24"/>
          <w:szCs w:val="24"/>
        </w:rPr>
        <w:tab/>
      </w:r>
      <w:r>
        <w:rPr>
          <w:rFonts w:ascii="Times New Roman" w:hAnsi="Times New Roman"/>
          <w:sz w:val="24"/>
          <w:szCs w:val="24"/>
        </w:rPr>
        <w:tab/>
        <w:t>Advanced Metering Infrastructure</w:t>
      </w:r>
    </w:p>
    <w:p w14:paraId="37AB65C7" w14:textId="456C5BA2" w:rsidR="00567192" w:rsidRDefault="00567192" w:rsidP="006C5087">
      <w:pPr>
        <w:pStyle w:val="EndnoteText"/>
        <w:rPr>
          <w:rFonts w:ascii="Times New Roman" w:hAnsi="Times New Roman"/>
          <w:sz w:val="24"/>
          <w:szCs w:val="24"/>
        </w:rPr>
      </w:pPr>
      <w:r>
        <w:rPr>
          <w:rFonts w:ascii="Times New Roman" w:hAnsi="Times New Roman"/>
          <w:sz w:val="24"/>
          <w:szCs w:val="24"/>
        </w:rPr>
        <w:t>AR</w:t>
      </w:r>
      <w:r>
        <w:rPr>
          <w:rFonts w:ascii="Times New Roman" w:hAnsi="Times New Roman"/>
          <w:sz w:val="24"/>
          <w:szCs w:val="24"/>
        </w:rPr>
        <w:tab/>
      </w:r>
      <w:r>
        <w:rPr>
          <w:rFonts w:ascii="Times New Roman" w:hAnsi="Times New Roman"/>
          <w:sz w:val="24"/>
          <w:szCs w:val="24"/>
        </w:rPr>
        <w:tab/>
        <w:t>Augmented Reality</w:t>
      </w:r>
    </w:p>
    <w:p w14:paraId="46EA0108" w14:textId="1A3662DB" w:rsidR="00567192" w:rsidRDefault="00567192" w:rsidP="006C5087">
      <w:pPr>
        <w:pStyle w:val="EndnoteText"/>
        <w:rPr>
          <w:rFonts w:ascii="Times New Roman" w:hAnsi="Times New Roman"/>
          <w:sz w:val="24"/>
          <w:szCs w:val="24"/>
        </w:rPr>
      </w:pPr>
      <w:r>
        <w:rPr>
          <w:rFonts w:ascii="Times New Roman" w:hAnsi="Times New Roman"/>
          <w:sz w:val="24"/>
          <w:szCs w:val="24"/>
        </w:rPr>
        <w:t>ART</w:t>
      </w:r>
      <w:r>
        <w:rPr>
          <w:rFonts w:ascii="Times New Roman" w:hAnsi="Times New Roman"/>
          <w:sz w:val="24"/>
          <w:szCs w:val="24"/>
        </w:rPr>
        <w:tab/>
      </w:r>
      <w:r>
        <w:rPr>
          <w:rFonts w:ascii="Times New Roman" w:hAnsi="Times New Roman"/>
          <w:sz w:val="24"/>
          <w:szCs w:val="24"/>
        </w:rPr>
        <w:tab/>
        <w:t>Acoustic Resonance Technology</w:t>
      </w:r>
    </w:p>
    <w:p w14:paraId="3C30D529" w14:textId="79A6EBA5" w:rsidR="00567192" w:rsidRDefault="00567192" w:rsidP="006C5087">
      <w:pPr>
        <w:pStyle w:val="EndnoteText"/>
        <w:rPr>
          <w:rFonts w:ascii="Times New Roman" w:hAnsi="Times New Roman"/>
          <w:sz w:val="24"/>
          <w:szCs w:val="24"/>
        </w:rPr>
      </w:pPr>
      <w:r>
        <w:rPr>
          <w:rFonts w:ascii="Times New Roman" w:hAnsi="Times New Roman"/>
          <w:sz w:val="24"/>
          <w:szCs w:val="24"/>
        </w:rPr>
        <w:t>BOD</w:t>
      </w:r>
      <w:r>
        <w:rPr>
          <w:rFonts w:ascii="Times New Roman" w:hAnsi="Times New Roman"/>
          <w:sz w:val="24"/>
          <w:szCs w:val="24"/>
        </w:rPr>
        <w:tab/>
      </w:r>
      <w:r>
        <w:rPr>
          <w:rFonts w:ascii="Times New Roman" w:hAnsi="Times New Roman"/>
          <w:sz w:val="24"/>
          <w:szCs w:val="24"/>
        </w:rPr>
        <w:tab/>
        <w:t>Biochemical Oxygen Demand</w:t>
      </w:r>
    </w:p>
    <w:p w14:paraId="386E4702" w14:textId="699D00CE" w:rsidR="00567192" w:rsidRDefault="00567192" w:rsidP="006C5087">
      <w:pPr>
        <w:pStyle w:val="EndnoteText"/>
        <w:rPr>
          <w:rFonts w:ascii="Times New Roman" w:hAnsi="Times New Roman"/>
          <w:sz w:val="24"/>
          <w:szCs w:val="24"/>
        </w:rPr>
      </w:pPr>
      <w:r>
        <w:rPr>
          <w:rFonts w:ascii="Times New Roman" w:hAnsi="Times New Roman"/>
          <w:sz w:val="24"/>
          <w:szCs w:val="24"/>
        </w:rPr>
        <w:t>COD</w:t>
      </w:r>
      <w:r>
        <w:rPr>
          <w:rFonts w:ascii="Times New Roman" w:hAnsi="Times New Roman"/>
          <w:sz w:val="24"/>
          <w:szCs w:val="24"/>
        </w:rPr>
        <w:tab/>
      </w:r>
      <w:r>
        <w:rPr>
          <w:rFonts w:ascii="Times New Roman" w:hAnsi="Times New Roman"/>
          <w:sz w:val="24"/>
          <w:szCs w:val="24"/>
        </w:rPr>
        <w:tab/>
        <w:t>Chemical Oxygen Demand</w:t>
      </w:r>
    </w:p>
    <w:p w14:paraId="68533AD2" w14:textId="5C048BFD" w:rsidR="00567192" w:rsidRDefault="00567192" w:rsidP="006C5087">
      <w:pPr>
        <w:pStyle w:val="EndnoteText"/>
        <w:rPr>
          <w:rFonts w:ascii="Times New Roman" w:hAnsi="Times New Roman"/>
          <w:sz w:val="24"/>
          <w:szCs w:val="24"/>
        </w:rPr>
      </w:pPr>
      <w:r>
        <w:rPr>
          <w:rFonts w:ascii="Times New Roman" w:hAnsi="Times New Roman"/>
          <w:sz w:val="24"/>
          <w:szCs w:val="24"/>
        </w:rPr>
        <w:t>CSO</w:t>
      </w:r>
      <w:r>
        <w:rPr>
          <w:rFonts w:ascii="Times New Roman" w:hAnsi="Times New Roman"/>
          <w:sz w:val="24"/>
          <w:szCs w:val="24"/>
        </w:rPr>
        <w:tab/>
      </w:r>
      <w:r>
        <w:rPr>
          <w:rFonts w:ascii="Times New Roman" w:hAnsi="Times New Roman"/>
          <w:sz w:val="24"/>
          <w:szCs w:val="24"/>
        </w:rPr>
        <w:tab/>
        <w:t>Combined Sewer Overflow</w:t>
      </w:r>
    </w:p>
    <w:p w14:paraId="43771289" w14:textId="2079644F" w:rsidR="00567192" w:rsidRDefault="00567192" w:rsidP="006C5087">
      <w:pPr>
        <w:pStyle w:val="EndnoteText"/>
        <w:rPr>
          <w:rFonts w:ascii="Times New Roman" w:hAnsi="Times New Roman"/>
          <w:sz w:val="24"/>
          <w:szCs w:val="24"/>
        </w:rPr>
      </w:pPr>
      <w:r>
        <w:rPr>
          <w:rFonts w:ascii="Times New Roman" w:hAnsi="Times New Roman"/>
          <w:sz w:val="24"/>
          <w:szCs w:val="24"/>
        </w:rPr>
        <w:t>EM</w:t>
      </w:r>
      <w:r>
        <w:rPr>
          <w:rFonts w:ascii="Times New Roman" w:hAnsi="Times New Roman"/>
          <w:sz w:val="24"/>
          <w:szCs w:val="24"/>
        </w:rPr>
        <w:tab/>
      </w:r>
      <w:r>
        <w:rPr>
          <w:rFonts w:ascii="Times New Roman" w:hAnsi="Times New Roman"/>
          <w:sz w:val="24"/>
          <w:szCs w:val="24"/>
        </w:rPr>
        <w:tab/>
        <w:t xml:space="preserve">Electronic </w:t>
      </w:r>
      <w:r w:rsidRPr="00433652">
        <w:rPr>
          <w:rFonts w:ascii="Times New Roman" w:hAnsi="Times New Roman"/>
          <w:sz w:val="24"/>
          <w:szCs w:val="24"/>
        </w:rPr>
        <w:t xml:space="preserve">Module </w:t>
      </w:r>
    </w:p>
    <w:p w14:paraId="1D3E0076" w14:textId="4A19ABF6" w:rsidR="00567192" w:rsidRDefault="00567192" w:rsidP="006C5087">
      <w:pPr>
        <w:pStyle w:val="EndnoteText"/>
        <w:rPr>
          <w:rFonts w:ascii="Times New Roman" w:hAnsi="Times New Roman"/>
          <w:sz w:val="24"/>
          <w:szCs w:val="24"/>
        </w:rPr>
      </w:pPr>
      <w:r>
        <w:rPr>
          <w:rFonts w:ascii="Times New Roman" w:hAnsi="Times New Roman"/>
          <w:sz w:val="24"/>
          <w:szCs w:val="24"/>
        </w:rPr>
        <w:t>EPC</w:t>
      </w:r>
      <w:r>
        <w:rPr>
          <w:rFonts w:ascii="Times New Roman" w:hAnsi="Times New Roman"/>
          <w:sz w:val="24"/>
          <w:szCs w:val="24"/>
        </w:rPr>
        <w:tab/>
      </w:r>
      <w:r>
        <w:rPr>
          <w:rFonts w:ascii="Times New Roman" w:hAnsi="Times New Roman"/>
          <w:sz w:val="24"/>
          <w:szCs w:val="24"/>
        </w:rPr>
        <w:tab/>
        <w:t>Engineering, Procurement, and Construction</w:t>
      </w:r>
    </w:p>
    <w:p w14:paraId="610D527E" w14:textId="57229AE4" w:rsidR="00567192" w:rsidRDefault="00567192" w:rsidP="006C5087">
      <w:pPr>
        <w:pStyle w:val="EndnoteText"/>
        <w:rPr>
          <w:rFonts w:ascii="Times New Roman" w:hAnsi="Times New Roman"/>
          <w:sz w:val="24"/>
          <w:szCs w:val="24"/>
        </w:rPr>
      </w:pPr>
      <w:r>
        <w:rPr>
          <w:rFonts w:ascii="Times New Roman" w:hAnsi="Times New Roman"/>
          <w:sz w:val="24"/>
          <w:szCs w:val="24"/>
        </w:rPr>
        <w:t>GIS</w:t>
      </w:r>
      <w:r>
        <w:rPr>
          <w:rFonts w:ascii="Times New Roman" w:hAnsi="Times New Roman"/>
          <w:sz w:val="24"/>
          <w:szCs w:val="24"/>
        </w:rPr>
        <w:tab/>
      </w:r>
      <w:r>
        <w:rPr>
          <w:rFonts w:ascii="Times New Roman" w:hAnsi="Times New Roman"/>
          <w:sz w:val="24"/>
          <w:szCs w:val="24"/>
        </w:rPr>
        <w:tab/>
        <w:t>Geographic Information System</w:t>
      </w:r>
    </w:p>
    <w:p w14:paraId="09206A7D" w14:textId="4DA331A5" w:rsidR="00567192" w:rsidRDefault="00567192" w:rsidP="006C5087">
      <w:pPr>
        <w:pStyle w:val="EndnoteText"/>
        <w:rPr>
          <w:rFonts w:ascii="Times New Roman" w:hAnsi="Times New Roman"/>
          <w:sz w:val="24"/>
          <w:szCs w:val="24"/>
        </w:rPr>
      </w:pPr>
      <w:r>
        <w:rPr>
          <w:rFonts w:ascii="Times New Roman" w:hAnsi="Times New Roman"/>
          <w:sz w:val="24"/>
          <w:szCs w:val="24"/>
        </w:rPr>
        <w:t>GPRS</w:t>
      </w:r>
      <w:r>
        <w:rPr>
          <w:rFonts w:ascii="Times New Roman" w:hAnsi="Times New Roman"/>
          <w:sz w:val="24"/>
          <w:szCs w:val="24"/>
        </w:rPr>
        <w:tab/>
      </w:r>
      <w:r>
        <w:rPr>
          <w:rFonts w:ascii="Times New Roman" w:hAnsi="Times New Roman"/>
          <w:sz w:val="24"/>
          <w:szCs w:val="24"/>
        </w:rPr>
        <w:tab/>
        <w:t>General Packet Radio Service</w:t>
      </w:r>
    </w:p>
    <w:p w14:paraId="3BA1EA38" w14:textId="7F6A6D2E" w:rsidR="00567192" w:rsidRDefault="00567192" w:rsidP="006C5087">
      <w:pPr>
        <w:pStyle w:val="EndnoteText"/>
        <w:rPr>
          <w:rFonts w:ascii="Times New Roman" w:hAnsi="Times New Roman"/>
          <w:sz w:val="24"/>
          <w:szCs w:val="24"/>
        </w:rPr>
      </w:pPr>
      <w:r>
        <w:rPr>
          <w:rFonts w:ascii="Times New Roman" w:hAnsi="Times New Roman"/>
          <w:sz w:val="24"/>
          <w:szCs w:val="24"/>
        </w:rPr>
        <w:t>GSM</w:t>
      </w:r>
      <w:r>
        <w:rPr>
          <w:rFonts w:ascii="Times New Roman" w:hAnsi="Times New Roman"/>
          <w:sz w:val="24"/>
          <w:szCs w:val="24"/>
        </w:rPr>
        <w:tab/>
      </w:r>
      <w:r>
        <w:rPr>
          <w:rFonts w:ascii="Times New Roman" w:hAnsi="Times New Roman"/>
          <w:sz w:val="24"/>
          <w:szCs w:val="24"/>
        </w:rPr>
        <w:tab/>
        <w:t>Global System for Mobile Communications</w:t>
      </w:r>
    </w:p>
    <w:p w14:paraId="4CADDEBE" w14:textId="4546F3EB" w:rsidR="00567192" w:rsidRDefault="00567192" w:rsidP="006C5087">
      <w:pPr>
        <w:pStyle w:val="EndnoteText"/>
        <w:rPr>
          <w:rFonts w:ascii="Times New Roman" w:hAnsi="Times New Roman"/>
          <w:sz w:val="24"/>
          <w:szCs w:val="24"/>
        </w:rPr>
      </w:pPr>
      <w:r>
        <w:rPr>
          <w:rFonts w:ascii="Times New Roman" w:hAnsi="Times New Roman"/>
          <w:sz w:val="24"/>
          <w:szCs w:val="24"/>
        </w:rPr>
        <w:t>HAN</w:t>
      </w:r>
      <w:r>
        <w:rPr>
          <w:rFonts w:ascii="Times New Roman" w:hAnsi="Times New Roman"/>
          <w:sz w:val="24"/>
          <w:szCs w:val="24"/>
        </w:rPr>
        <w:tab/>
      </w:r>
      <w:r>
        <w:rPr>
          <w:rFonts w:ascii="Times New Roman" w:hAnsi="Times New Roman"/>
          <w:sz w:val="24"/>
          <w:szCs w:val="24"/>
        </w:rPr>
        <w:tab/>
        <w:t>Home Area Network</w:t>
      </w:r>
    </w:p>
    <w:p w14:paraId="6EA47705" w14:textId="510F062A" w:rsidR="00567192" w:rsidRDefault="00567192" w:rsidP="006C5087">
      <w:pPr>
        <w:pStyle w:val="EndnoteText"/>
        <w:rPr>
          <w:rFonts w:ascii="Times New Roman" w:hAnsi="Times New Roman"/>
          <w:sz w:val="24"/>
          <w:szCs w:val="24"/>
        </w:rPr>
      </w:pPr>
      <w:r>
        <w:rPr>
          <w:rFonts w:ascii="Times New Roman" w:hAnsi="Times New Roman"/>
          <w:sz w:val="24"/>
          <w:szCs w:val="24"/>
        </w:rPr>
        <w:t>ICT</w:t>
      </w:r>
      <w:r>
        <w:rPr>
          <w:rFonts w:ascii="Times New Roman" w:hAnsi="Times New Roman"/>
          <w:sz w:val="24"/>
          <w:szCs w:val="24"/>
        </w:rPr>
        <w:tab/>
      </w:r>
      <w:r>
        <w:rPr>
          <w:rFonts w:ascii="Times New Roman" w:hAnsi="Times New Roman"/>
          <w:sz w:val="24"/>
          <w:szCs w:val="24"/>
        </w:rPr>
        <w:tab/>
        <w:t>Information and Communication Technology</w:t>
      </w:r>
    </w:p>
    <w:p w14:paraId="1AA42EB4" w14:textId="5905D96B" w:rsidR="00567192" w:rsidRDefault="00567192" w:rsidP="006C5087">
      <w:pPr>
        <w:pStyle w:val="EndnoteText"/>
        <w:rPr>
          <w:rFonts w:ascii="Times New Roman" w:hAnsi="Times New Roman"/>
          <w:sz w:val="24"/>
          <w:szCs w:val="24"/>
        </w:rPr>
      </w:pPr>
      <w:r>
        <w:rPr>
          <w:rFonts w:ascii="Times New Roman" w:hAnsi="Times New Roman"/>
          <w:sz w:val="24"/>
          <w:szCs w:val="24"/>
        </w:rPr>
        <w:t>IoT</w:t>
      </w:r>
      <w:r>
        <w:rPr>
          <w:rFonts w:ascii="Times New Roman" w:hAnsi="Times New Roman"/>
          <w:sz w:val="24"/>
          <w:szCs w:val="24"/>
        </w:rPr>
        <w:tab/>
      </w:r>
      <w:r>
        <w:rPr>
          <w:rFonts w:ascii="Times New Roman" w:hAnsi="Times New Roman"/>
          <w:sz w:val="24"/>
          <w:szCs w:val="24"/>
        </w:rPr>
        <w:tab/>
        <w:t>Internet of Things</w:t>
      </w:r>
    </w:p>
    <w:p w14:paraId="357B52DC" w14:textId="5726959E" w:rsidR="00567192" w:rsidRDefault="00567192" w:rsidP="006C5087">
      <w:pPr>
        <w:pStyle w:val="EndnoteText"/>
        <w:rPr>
          <w:rFonts w:ascii="Times New Roman" w:hAnsi="Times New Roman"/>
          <w:sz w:val="24"/>
          <w:szCs w:val="24"/>
        </w:rPr>
      </w:pPr>
      <w:r>
        <w:rPr>
          <w:rFonts w:ascii="Times New Roman" w:hAnsi="Times New Roman"/>
          <w:sz w:val="24"/>
          <w:szCs w:val="24"/>
        </w:rPr>
        <w:t>IPCC</w:t>
      </w:r>
      <w:r>
        <w:rPr>
          <w:rFonts w:ascii="Times New Roman" w:hAnsi="Times New Roman"/>
          <w:sz w:val="24"/>
          <w:szCs w:val="24"/>
        </w:rPr>
        <w:tab/>
      </w:r>
      <w:r>
        <w:rPr>
          <w:rFonts w:ascii="Times New Roman" w:hAnsi="Times New Roman"/>
          <w:sz w:val="24"/>
          <w:szCs w:val="24"/>
        </w:rPr>
        <w:tab/>
        <w:t>Intergovernmental Panel on Climate Change</w:t>
      </w:r>
    </w:p>
    <w:p w14:paraId="27218C2E" w14:textId="546EB58F" w:rsidR="00567192" w:rsidRDefault="00567192" w:rsidP="006C5087">
      <w:pPr>
        <w:pStyle w:val="EndnoteText"/>
        <w:rPr>
          <w:rFonts w:ascii="Times New Roman" w:hAnsi="Times New Roman"/>
          <w:sz w:val="24"/>
          <w:szCs w:val="24"/>
        </w:rPr>
      </w:pPr>
      <w:r>
        <w:rPr>
          <w:rFonts w:ascii="Times New Roman" w:hAnsi="Times New Roman"/>
          <w:sz w:val="24"/>
          <w:szCs w:val="24"/>
        </w:rPr>
        <w:t>ISA</w:t>
      </w:r>
      <w:r>
        <w:rPr>
          <w:rFonts w:ascii="Times New Roman" w:hAnsi="Times New Roman"/>
          <w:sz w:val="24"/>
          <w:szCs w:val="24"/>
        </w:rPr>
        <w:tab/>
      </w:r>
      <w:r>
        <w:rPr>
          <w:rFonts w:ascii="Times New Roman" w:hAnsi="Times New Roman"/>
          <w:sz w:val="24"/>
          <w:szCs w:val="24"/>
        </w:rPr>
        <w:tab/>
        <w:t>International Society of Automation</w:t>
      </w:r>
    </w:p>
    <w:p w14:paraId="48F4FA93" w14:textId="793DA347" w:rsidR="00567192" w:rsidRDefault="00567192" w:rsidP="006C5087">
      <w:pPr>
        <w:pStyle w:val="EndnoteText"/>
        <w:rPr>
          <w:rFonts w:ascii="Times New Roman" w:hAnsi="Times New Roman"/>
          <w:sz w:val="24"/>
          <w:szCs w:val="24"/>
        </w:rPr>
      </w:pPr>
      <w:r>
        <w:rPr>
          <w:rFonts w:ascii="Times New Roman" w:hAnsi="Times New Roman"/>
          <w:sz w:val="24"/>
          <w:szCs w:val="24"/>
        </w:rPr>
        <w:t>LAN</w:t>
      </w:r>
      <w:r>
        <w:rPr>
          <w:rFonts w:ascii="Times New Roman" w:hAnsi="Times New Roman"/>
          <w:sz w:val="24"/>
          <w:szCs w:val="24"/>
        </w:rPr>
        <w:tab/>
      </w:r>
      <w:r>
        <w:rPr>
          <w:rFonts w:ascii="Times New Roman" w:hAnsi="Times New Roman"/>
          <w:sz w:val="24"/>
          <w:szCs w:val="24"/>
        </w:rPr>
        <w:tab/>
        <w:t>Local Area Network</w:t>
      </w:r>
    </w:p>
    <w:p w14:paraId="5072BEAE" w14:textId="5FE6A09A" w:rsidR="00567192" w:rsidRDefault="00567192" w:rsidP="006C5087">
      <w:pPr>
        <w:pStyle w:val="EndnoteText"/>
        <w:rPr>
          <w:rFonts w:ascii="Times New Roman" w:hAnsi="Times New Roman"/>
          <w:sz w:val="24"/>
          <w:szCs w:val="24"/>
        </w:rPr>
      </w:pPr>
      <w:r>
        <w:rPr>
          <w:rFonts w:ascii="Times New Roman" w:hAnsi="Times New Roman"/>
          <w:sz w:val="24"/>
          <w:szCs w:val="24"/>
        </w:rPr>
        <w:t>M2M</w:t>
      </w:r>
      <w:r>
        <w:rPr>
          <w:rFonts w:ascii="Times New Roman" w:hAnsi="Times New Roman"/>
          <w:sz w:val="24"/>
          <w:szCs w:val="24"/>
        </w:rPr>
        <w:tab/>
      </w:r>
      <w:r>
        <w:rPr>
          <w:rFonts w:ascii="Times New Roman" w:hAnsi="Times New Roman"/>
          <w:sz w:val="24"/>
          <w:szCs w:val="24"/>
        </w:rPr>
        <w:tab/>
        <w:t>Machine-to-Machine</w:t>
      </w:r>
    </w:p>
    <w:p w14:paraId="5D09E6C3" w14:textId="7753FECB" w:rsidR="00567192" w:rsidRDefault="00567192" w:rsidP="006C5087">
      <w:pPr>
        <w:pStyle w:val="EndnoteText"/>
        <w:rPr>
          <w:rFonts w:ascii="Times New Roman" w:hAnsi="Times New Roman"/>
          <w:sz w:val="24"/>
          <w:szCs w:val="24"/>
        </w:rPr>
      </w:pPr>
      <w:r>
        <w:rPr>
          <w:rFonts w:ascii="Times New Roman" w:hAnsi="Times New Roman"/>
          <w:sz w:val="24"/>
          <w:szCs w:val="24"/>
        </w:rPr>
        <w:t>NGO</w:t>
      </w:r>
      <w:r>
        <w:rPr>
          <w:rFonts w:ascii="Times New Roman" w:hAnsi="Times New Roman"/>
          <w:sz w:val="24"/>
          <w:szCs w:val="24"/>
        </w:rPr>
        <w:tab/>
      </w:r>
      <w:r>
        <w:rPr>
          <w:rFonts w:ascii="Times New Roman" w:hAnsi="Times New Roman"/>
          <w:sz w:val="24"/>
          <w:szCs w:val="24"/>
        </w:rPr>
        <w:tab/>
        <w:t>Non-Governmental Organization</w:t>
      </w:r>
    </w:p>
    <w:p w14:paraId="7E46A41D" w14:textId="2A3C5938" w:rsidR="00567192" w:rsidRDefault="00567192" w:rsidP="006C5087">
      <w:pPr>
        <w:pStyle w:val="EndnoteText"/>
        <w:rPr>
          <w:rFonts w:ascii="Times New Roman" w:hAnsi="Times New Roman"/>
          <w:sz w:val="24"/>
          <w:szCs w:val="24"/>
        </w:rPr>
      </w:pPr>
      <w:r>
        <w:rPr>
          <w:rFonts w:ascii="Times New Roman" w:hAnsi="Times New Roman"/>
          <w:sz w:val="24"/>
          <w:szCs w:val="24"/>
        </w:rPr>
        <w:t>OECD</w:t>
      </w:r>
      <w:r>
        <w:rPr>
          <w:rFonts w:ascii="Times New Roman" w:hAnsi="Times New Roman"/>
          <w:sz w:val="24"/>
          <w:szCs w:val="24"/>
        </w:rPr>
        <w:tab/>
      </w:r>
      <w:r>
        <w:rPr>
          <w:rFonts w:ascii="Times New Roman" w:hAnsi="Times New Roman"/>
          <w:sz w:val="24"/>
          <w:szCs w:val="24"/>
        </w:rPr>
        <w:tab/>
        <w:t>The Organization for Economic Co-Operation and Development</w:t>
      </w:r>
    </w:p>
    <w:p w14:paraId="30EB687C" w14:textId="4EE05FF2" w:rsidR="00567192" w:rsidRDefault="00567192" w:rsidP="006C5087">
      <w:pPr>
        <w:pStyle w:val="EndnoteText"/>
        <w:rPr>
          <w:rFonts w:ascii="Times New Roman" w:hAnsi="Times New Roman"/>
          <w:sz w:val="24"/>
          <w:szCs w:val="24"/>
        </w:rPr>
      </w:pPr>
      <w:r>
        <w:rPr>
          <w:rFonts w:ascii="Times New Roman" w:hAnsi="Times New Roman"/>
          <w:sz w:val="24"/>
          <w:szCs w:val="24"/>
        </w:rPr>
        <w:t>PARS</w:t>
      </w:r>
      <w:r>
        <w:rPr>
          <w:rFonts w:ascii="Times New Roman" w:hAnsi="Times New Roman"/>
          <w:sz w:val="24"/>
          <w:szCs w:val="24"/>
        </w:rPr>
        <w:tab/>
      </w:r>
      <w:r>
        <w:rPr>
          <w:rFonts w:ascii="Times New Roman" w:hAnsi="Times New Roman"/>
          <w:sz w:val="24"/>
          <w:szCs w:val="24"/>
        </w:rPr>
        <w:tab/>
      </w:r>
      <w:r w:rsidRPr="006C5087">
        <w:rPr>
          <w:rFonts w:ascii="Times New Roman" w:hAnsi="Times New Roman"/>
          <w:sz w:val="24"/>
          <w:szCs w:val="24"/>
        </w:rPr>
        <w:t>Pipeline Analysis and Reporting System</w:t>
      </w:r>
    </w:p>
    <w:p w14:paraId="0E1AF57C" w14:textId="10CD9A63" w:rsidR="00567192" w:rsidRDefault="00567192" w:rsidP="006C5087">
      <w:pPr>
        <w:pStyle w:val="EndnoteText"/>
        <w:rPr>
          <w:rFonts w:ascii="Times New Roman" w:hAnsi="Times New Roman"/>
          <w:sz w:val="24"/>
          <w:szCs w:val="24"/>
        </w:rPr>
      </w:pPr>
      <w:r>
        <w:rPr>
          <w:rFonts w:ascii="Times New Roman" w:hAnsi="Times New Roman"/>
          <w:sz w:val="24"/>
          <w:szCs w:val="24"/>
        </w:rPr>
        <w:t>RTC</w:t>
      </w:r>
      <w:r>
        <w:rPr>
          <w:rFonts w:ascii="Times New Roman" w:hAnsi="Times New Roman"/>
          <w:sz w:val="24"/>
          <w:szCs w:val="24"/>
        </w:rPr>
        <w:tab/>
      </w:r>
      <w:r>
        <w:rPr>
          <w:rFonts w:ascii="Times New Roman" w:hAnsi="Times New Roman"/>
          <w:sz w:val="24"/>
          <w:szCs w:val="24"/>
        </w:rPr>
        <w:tab/>
        <w:t>Real Time Control</w:t>
      </w:r>
    </w:p>
    <w:p w14:paraId="058F37F8" w14:textId="0593E548" w:rsidR="00567192" w:rsidRDefault="00567192" w:rsidP="006C5087">
      <w:pPr>
        <w:pStyle w:val="EndnoteText"/>
        <w:rPr>
          <w:rFonts w:ascii="Times New Roman" w:hAnsi="Times New Roman"/>
          <w:sz w:val="24"/>
          <w:szCs w:val="24"/>
        </w:rPr>
      </w:pPr>
      <w:r>
        <w:rPr>
          <w:rFonts w:ascii="Times New Roman" w:hAnsi="Times New Roman"/>
          <w:sz w:val="24"/>
          <w:szCs w:val="24"/>
        </w:rPr>
        <w:t>SaaS</w:t>
      </w:r>
      <w:r>
        <w:rPr>
          <w:rFonts w:ascii="Times New Roman" w:hAnsi="Times New Roman"/>
          <w:sz w:val="24"/>
          <w:szCs w:val="24"/>
        </w:rPr>
        <w:tab/>
      </w:r>
      <w:r>
        <w:rPr>
          <w:rFonts w:ascii="Times New Roman" w:hAnsi="Times New Roman"/>
          <w:sz w:val="24"/>
          <w:szCs w:val="24"/>
        </w:rPr>
        <w:tab/>
        <w:t>Software as a Service</w:t>
      </w:r>
    </w:p>
    <w:p w14:paraId="6262DBB7" w14:textId="08924504" w:rsidR="00567192" w:rsidRDefault="00567192" w:rsidP="006C5087">
      <w:pPr>
        <w:pStyle w:val="EndnoteText"/>
        <w:rPr>
          <w:rFonts w:ascii="Times New Roman" w:hAnsi="Times New Roman"/>
          <w:sz w:val="24"/>
          <w:szCs w:val="24"/>
        </w:rPr>
      </w:pPr>
      <w:r>
        <w:rPr>
          <w:rFonts w:ascii="Times New Roman" w:hAnsi="Times New Roman"/>
          <w:sz w:val="24"/>
          <w:szCs w:val="24"/>
        </w:rPr>
        <w:t>SCADA</w:t>
      </w:r>
      <w:r>
        <w:rPr>
          <w:rFonts w:ascii="Times New Roman" w:hAnsi="Times New Roman"/>
          <w:sz w:val="24"/>
          <w:szCs w:val="24"/>
        </w:rPr>
        <w:tab/>
        <w:t>Supervisory Control and Data Acquisition</w:t>
      </w:r>
    </w:p>
    <w:p w14:paraId="7EBE9A06" w14:textId="7127C1AD" w:rsidR="00567192" w:rsidRDefault="00567192" w:rsidP="006C5087">
      <w:pPr>
        <w:pStyle w:val="EndnoteText"/>
        <w:rPr>
          <w:rFonts w:ascii="Times New Roman" w:hAnsi="Times New Roman"/>
          <w:sz w:val="24"/>
          <w:szCs w:val="24"/>
        </w:rPr>
      </w:pPr>
      <w:r>
        <w:rPr>
          <w:rFonts w:ascii="Times New Roman" w:hAnsi="Times New Roman"/>
          <w:sz w:val="24"/>
          <w:szCs w:val="24"/>
        </w:rPr>
        <w:t>SCC</w:t>
      </w:r>
      <w:r>
        <w:rPr>
          <w:rFonts w:ascii="Times New Roman" w:hAnsi="Times New Roman"/>
          <w:sz w:val="24"/>
          <w:szCs w:val="24"/>
        </w:rPr>
        <w:tab/>
      </w:r>
      <w:r>
        <w:rPr>
          <w:rFonts w:ascii="Times New Roman" w:hAnsi="Times New Roman"/>
          <w:sz w:val="24"/>
          <w:szCs w:val="24"/>
        </w:rPr>
        <w:tab/>
        <w:t>Smart Sustainable City</w:t>
      </w:r>
    </w:p>
    <w:p w14:paraId="6B9EBEBD" w14:textId="44085112" w:rsidR="00567192" w:rsidRDefault="00567192" w:rsidP="006C5087">
      <w:pPr>
        <w:pStyle w:val="EndnoteText"/>
        <w:rPr>
          <w:rFonts w:ascii="Times New Roman" w:hAnsi="Times New Roman"/>
          <w:sz w:val="24"/>
          <w:szCs w:val="24"/>
        </w:rPr>
      </w:pPr>
      <w:r>
        <w:rPr>
          <w:rFonts w:ascii="Times New Roman" w:hAnsi="Times New Roman"/>
          <w:sz w:val="24"/>
          <w:szCs w:val="24"/>
        </w:rPr>
        <w:t>SMS</w:t>
      </w:r>
      <w:r>
        <w:rPr>
          <w:rFonts w:ascii="Times New Roman" w:hAnsi="Times New Roman"/>
          <w:sz w:val="24"/>
          <w:szCs w:val="24"/>
        </w:rPr>
        <w:tab/>
      </w:r>
      <w:r>
        <w:rPr>
          <w:rFonts w:ascii="Times New Roman" w:hAnsi="Times New Roman"/>
          <w:sz w:val="24"/>
          <w:szCs w:val="24"/>
        </w:rPr>
        <w:tab/>
        <w:t>Short Message Service</w:t>
      </w:r>
    </w:p>
    <w:p w14:paraId="659D04FA" w14:textId="53D4D717" w:rsidR="00567192" w:rsidRDefault="00567192" w:rsidP="006C5087">
      <w:pPr>
        <w:pStyle w:val="EndnoteText"/>
        <w:rPr>
          <w:rFonts w:ascii="Times New Roman" w:hAnsi="Times New Roman"/>
          <w:sz w:val="24"/>
          <w:szCs w:val="24"/>
        </w:rPr>
      </w:pPr>
      <w:r>
        <w:rPr>
          <w:rFonts w:ascii="Times New Roman" w:hAnsi="Times New Roman"/>
          <w:sz w:val="24"/>
          <w:szCs w:val="24"/>
        </w:rPr>
        <w:t>SME</w:t>
      </w:r>
      <w:r>
        <w:rPr>
          <w:rFonts w:ascii="Times New Roman" w:hAnsi="Times New Roman"/>
          <w:sz w:val="24"/>
          <w:szCs w:val="24"/>
        </w:rPr>
        <w:tab/>
      </w:r>
      <w:r>
        <w:rPr>
          <w:rFonts w:ascii="Times New Roman" w:hAnsi="Times New Roman"/>
          <w:sz w:val="24"/>
          <w:szCs w:val="24"/>
        </w:rPr>
        <w:tab/>
        <w:t>Small-Medium Enterprise</w:t>
      </w:r>
    </w:p>
    <w:p w14:paraId="48E57D6E" w14:textId="306DC8D6" w:rsidR="00567192" w:rsidRDefault="00567192" w:rsidP="006C5087">
      <w:pPr>
        <w:pStyle w:val="EndnoteText"/>
        <w:rPr>
          <w:rFonts w:ascii="Times New Roman" w:hAnsi="Times New Roman"/>
          <w:sz w:val="24"/>
          <w:szCs w:val="24"/>
        </w:rPr>
      </w:pPr>
      <w:r>
        <w:rPr>
          <w:rFonts w:ascii="Times New Roman" w:hAnsi="Times New Roman"/>
          <w:sz w:val="24"/>
          <w:szCs w:val="24"/>
        </w:rPr>
        <w:t>SWM</w:t>
      </w:r>
      <w:r>
        <w:rPr>
          <w:rFonts w:ascii="Times New Roman" w:hAnsi="Times New Roman"/>
          <w:sz w:val="24"/>
          <w:szCs w:val="24"/>
        </w:rPr>
        <w:tab/>
      </w:r>
      <w:r>
        <w:rPr>
          <w:rFonts w:ascii="Times New Roman" w:hAnsi="Times New Roman"/>
          <w:sz w:val="24"/>
          <w:szCs w:val="24"/>
        </w:rPr>
        <w:tab/>
        <w:t>Smart Water Management</w:t>
      </w:r>
    </w:p>
    <w:p w14:paraId="45C739AC" w14:textId="06FC66C9" w:rsidR="00567192" w:rsidRDefault="00567192" w:rsidP="006C5087">
      <w:pPr>
        <w:pStyle w:val="EndnoteText"/>
        <w:rPr>
          <w:rFonts w:ascii="Times New Roman" w:hAnsi="Times New Roman"/>
          <w:sz w:val="24"/>
          <w:szCs w:val="24"/>
        </w:rPr>
      </w:pPr>
      <w:r>
        <w:rPr>
          <w:rFonts w:ascii="Times New Roman" w:hAnsi="Times New Roman"/>
          <w:sz w:val="24"/>
          <w:szCs w:val="24"/>
        </w:rPr>
        <w:t>UGROW</w:t>
      </w:r>
      <w:r>
        <w:rPr>
          <w:rFonts w:ascii="Times New Roman" w:hAnsi="Times New Roman"/>
          <w:sz w:val="24"/>
          <w:szCs w:val="24"/>
        </w:rPr>
        <w:tab/>
        <w:t>Urban Groundwater</w:t>
      </w:r>
    </w:p>
    <w:p w14:paraId="49501E47" w14:textId="0976B670"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UNEP</w:t>
      </w:r>
      <w:r w:rsidRPr="006C5087">
        <w:rPr>
          <w:rFonts w:ascii="Times New Roman" w:hAnsi="Times New Roman"/>
          <w:sz w:val="24"/>
          <w:szCs w:val="24"/>
          <w:lang w:val="en-US"/>
        </w:rPr>
        <w:tab/>
      </w:r>
      <w:r w:rsidRPr="006C5087">
        <w:rPr>
          <w:rFonts w:ascii="Times New Roman" w:hAnsi="Times New Roman"/>
          <w:sz w:val="24"/>
          <w:szCs w:val="24"/>
          <w:lang w:val="en-US"/>
        </w:rPr>
        <w:tab/>
        <w:t>United Nations Environment Programme</w:t>
      </w:r>
    </w:p>
    <w:p w14:paraId="21A6722C" w14:textId="329E851A"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UN-Habitat</w:t>
      </w:r>
      <w:r w:rsidRPr="006C5087">
        <w:rPr>
          <w:rFonts w:ascii="Times New Roman" w:hAnsi="Times New Roman"/>
          <w:sz w:val="24"/>
          <w:szCs w:val="24"/>
          <w:lang w:val="en-US"/>
        </w:rPr>
        <w:tab/>
        <w:t>United Nations Human Settlements Programme</w:t>
      </w:r>
    </w:p>
    <w:p w14:paraId="613074B8" w14:textId="1AFA97F4"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USN</w:t>
      </w:r>
      <w:r w:rsidRPr="006C5087">
        <w:rPr>
          <w:rFonts w:ascii="Times New Roman" w:hAnsi="Times New Roman"/>
          <w:sz w:val="24"/>
          <w:szCs w:val="24"/>
          <w:lang w:val="en-US"/>
        </w:rPr>
        <w:tab/>
      </w:r>
      <w:r w:rsidRPr="006C5087">
        <w:rPr>
          <w:rFonts w:ascii="Times New Roman" w:hAnsi="Times New Roman"/>
          <w:sz w:val="24"/>
          <w:szCs w:val="24"/>
          <w:lang w:val="en-US"/>
        </w:rPr>
        <w:tab/>
        <w:t>Ubiquitous Sensor Network</w:t>
      </w:r>
    </w:p>
    <w:p w14:paraId="4E08507E" w14:textId="3004CE9C"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WAN</w:t>
      </w:r>
      <w:r w:rsidRPr="006C5087">
        <w:rPr>
          <w:rFonts w:ascii="Times New Roman" w:hAnsi="Times New Roman"/>
          <w:sz w:val="24"/>
          <w:szCs w:val="24"/>
          <w:lang w:val="en-US"/>
        </w:rPr>
        <w:tab/>
      </w:r>
      <w:r w:rsidRPr="006C5087">
        <w:rPr>
          <w:rFonts w:ascii="Times New Roman" w:hAnsi="Times New Roman"/>
          <w:sz w:val="24"/>
          <w:szCs w:val="24"/>
          <w:lang w:val="en-US"/>
        </w:rPr>
        <w:tab/>
        <w:t>Wide Area Network</w:t>
      </w:r>
    </w:p>
    <w:p w14:paraId="2AE5EDDC" w14:textId="51E2D196"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WiFi</w:t>
      </w:r>
      <w:r w:rsidRPr="006C5087">
        <w:rPr>
          <w:rFonts w:ascii="Times New Roman" w:hAnsi="Times New Roman"/>
          <w:sz w:val="24"/>
          <w:szCs w:val="24"/>
          <w:lang w:val="en-US"/>
        </w:rPr>
        <w:tab/>
      </w:r>
      <w:r w:rsidRPr="006C5087">
        <w:rPr>
          <w:rFonts w:ascii="Times New Roman" w:hAnsi="Times New Roman"/>
          <w:sz w:val="24"/>
          <w:szCs w:val="24"/>
          <w:lang w:val="en-US"/>
        </w:rPr>
        <w:tab/>
        <w:t>Wireless Fidelity</w:t>
      </w:r>
    </w:p>
    <w:p w14:paraId="0665098B" w14:textId="6D2BDDD4" w:rsidR="00567192" w:rsidRPr="006C5087" w:rsidRDefault="00567192" w:rsidP="006C5087">
      <w:pPr>
        <w:pStyle w:val="EndnoteText"/>
        <w:rPr>
          <w:rFonts w:ascii="Times New Roman" w:hAnsi="Times New Roman"/>
          <w:sz w:val="24"/>
          <w:szCs w:val="24"/>
          <w:lang w:val="en-US"/>
        </w:rPr>
      </w:pPr>
      <w:r w:rsidRPr="006C5087">
        <w:rPr>
          <w:rFonts w:ascii="Times New Roman" w:hAnsi="Times New Roman"/>
          <w:sz w:val="24"/>
          <w:szCs w:val="24"/>
          <w:lang w:val="en-US"/>
        </w:rPr>
        <w:t>WPCP</w:t>
      </w:r>
      <w:r w:rsidRPr="006C5087">
        <w:rPr>
          <w:rFonts w:ascii="Times New Roman" w:hAnsi="Times New Roman"/>
          <w:sz w:val="24"/>
          <w:szCs w:val="24"/>
          <w:lang w:val="en-US"/>
        </w:rPr>
        <w:tab/>
      </w:r>
      <w:r w:rsidRPr="006C5087">
        <w:rPr>
          <w:rFonts w:ascii="Times New Roman" w:hAnsi="Times New Roman"/>
          <w:sz w:val="24"/>
          <w:szCs w:val="24"/>
          <w:lang w:val="en-US"/>
        </w:rPr>
        <w:tab/>
        <w:t>Wastewater Pollution Control Plant</w:t>
      </w:r>
    </w:p>
    <w:p w14:paraId="5065EE35" w14:textId="6E6E6E43" w:rsidR="00567192" w:rsidRPr="006C5087" w:rsidRDefault="00567192" w:rsidP="006C5087">
      <w:pPr>
        <w:pStyle w:val="EndnoteText"/>
        <w:rPr>
          <w:rFonts w:ascii="Times New Roman" w:hAnsi="Times New Roman"/>
          <w:sz w:val="24"/>
          <w:szCs w:val="24"/>
          <w:lang w:val="fr-CH"/>
        </w:rPr>
      </w:pPr>
      <w:r>
        <w:rPr>
          <w:rFonts w:ascii="Times New Roman" w:hAnsi="Times New Roman"/>
          <w:sz w:val="24"/>
          <w:szCs w:val="24"/>
          <w:lang w:val="fr-CH"/>
        </w:rPr>
        <w:t>WWTP</w:t>
      </w:r>
      <w:r>
        <w:rPr>
          <w:rFonts w:ascii="Times New Roman" w:hAnsi="Times New Roman"/>
          <w:sz w:val="24"/>
          <w:szCs w:val="24"/>
          <w:lang w:val="fr-CH"/>
        </w:rPr>
        <w:tab/>
      </w:r>
      <w:r>
        <w:rPr>
          <w:rFonts w:ascii="Times New Roman" w:hAnsi="Times New Roman"/>
          <w:sz w:val="24"/>
          <w:szCs w:val="24"/>
          <w:lang w:val="fr-CH"/>
        </w:rPr>
        <w:tab/>
        <w:t>Wastewater Treatment Plant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ヒラギノ角ゴ Pro W3">
    <w:altName w:val="MS Mincho"/>
    <w:charset w:val="80"/>
    <w:family w:val="auto"/>
    <w:pitch w:val="default"/>
    <w:sig w:usb0="00000001"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F5045" w14:textId="77777777" w:rsidR="000A602C" w:rsidRDefault="000A602C">
      <w:r>
        <w:t>____________________</w:t>
      </w:r>
    </w:p>
  </w:footnote>
  <w:footnote w:type="continuationSeparator" w:id="0">
    <w:p w14:paraId="4A70F200" w14:textId="77777777" w:rsidR="000A602C" w:rsidRDefault="000A6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B004" w14:textId="77777777" w:rsidR="00567192" w:rsidRDefault="0056719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A367" w14:textId="77777777" w:rsidR="00567192" w:rsidRPr="00D7552B" w:rsidRDefault="00567192"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184941"/>
      <w:docPartObj>
        <w:docPartGallery w:val="Page Numbers (Top of Page)"/>
        <w:docPartUnique/>
      </w:docPartObj>
    </w:sdtPr>
    <w:sdtEndPr>
      <w:rPr>
        <w:noProof/>
      </w:rPr>
    </w:sdtEndPr>
    <w:sdtContent>
      <w:p w14:paraId="395315A7" w14:textId="77777777" w:rsidR="00567192" w:rsidRDefault="00567192" w:rsidP="008B621C">
        <w:pPr>
          <w:pStyle w:val="Header"/>
          <w:rPr>
            <w:noProof/>
          </w:rPr>
        </w:pPr>
        <w:r>
          <w:fldChar w:fldCharType="begin"/>
        </w:r>
        <w:r>
          <w:instrText xml:space="preserve"> PAGE   \* MERGEFORMAT </w:instrText>
        </w:r>
        <w:r>
          <w:fldChar w:fldCharType="separate"/>
        </w:r>
        <w:r w:rsidR="008F0068">
          <w:rPr>
            <w:noProof/>
          </w:rPr>
          <w:t>14</w:t>
        </w:r>
        <w:r>
          <w:rPr>
            <w:noProof/>
          </w:rPr>
          <w:fldChar w:fldCharType="end"/>
        </w:r>
      </w:p>
    </w:sdtContent>
  </w:sdt>
  <w:p w14:paraId="43726F86" w14:textId="77777777" w:rsidR="00567192" w:rsidRPr="008B621C" w:rsidRDefault="00567192" w:rsidP="008B621C">
    <w:pPr>
      <w:pStyle w:val="Header"/>
      <w:spacing w:after="240"/>
      <w:rPr>
        <w:i/>
        <w:iCs/>
        <w:noProof/>
      </w:rPr>
    </w:pPr>
    <w:r w:rsidRPr="00691E6F">
      <w:rPr>
        <w:noProof/>
      </w:rPr>
      <w:t>ITU-T Focus Group on Smart Sustainable Cities</w:t>
    </w:r>
    <w:r>
      <w:rPr>
        <w:noProof/>
      </w:rPr>
      <w:t xml:space="preserve">: </w:t>
    </w:r>
    <w:r w:rsidRPr="008B621C">
      <w:rPr>
        <w:i/>
        <w:iCs/>
        <w:noProof/>
      </w:rPr>
      <w:t>Smart Water Management in Cities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351437"/>
      <w:docPartObj>
        <w:docPartGallery w:val="Page Numbers (Top of Page)"/>
        <w:docPartUnique/>
      </w:docPartObj>
    </w:sdtPr>
    <w:sdtEndPr>
      <w:rPr>
        <w:noProof/>
      </w:rPr>
    </w:sdtEndPr>
    <w:sdtContent>
      <w:p w14:paraId="1C53F030" w14:textId="77777777" w:rsidR="00567192" w:rsidRDefault="00567192" w:rsidP="008B621C">
        <w:pPr>
          <w:pStyle w:val="Header"/>
          <w:rPr>
            <w:noProof/>
          </w:rPr>
        </w:pPr>
        <w:r>
          <w:fldChar w:fldCharType="begin"/>
        </w:r>
        <w:r>
          <w:instrText xml:space="preserve"> PAGE   \* MERGEFORMAT </w:instrText>
        </w:r>
        <w:r>
          <w:fldChar w:fldCharType="separate"/>
        </w:r>
        <w:r w:rsidR="008F0068">
          <w:rPr>
            <w:noProof/>
          </w:rPr>
          <w:t>13</w:t>
        </w:r>
        <w:r>
          <w:rPr>
            <w:noProof/>
          </w:rPr>
          <w:fldChar w:fldCharType="end"/>
        </w:r>
      </w:p>
    </w:sdtContent>
  </w:sdt>
  <w:p w14:paraId="5B322279" w14:textId="77777777" w:rsidR="00567192" w:rsidRPr="008B621C" w:rsidRDefault="00567192" w:rsidP="008B621C">
    <w:pPr>
      <w:pStyle w:val="Header"/>
      <w:spacing w:after="240"/>
      <w:rPr>
        <w:i/>
        <w:iCs/>
        <w:noProof/>
      </w:rPr>
    </w:pPr>
    <w:r w:rsidRPr="00691E6F">
      <w:rPr>
        <w:noProof/>
      </w:rPr>
      <w:t>ITU-T Focus Group on Smart Sustainable Cities</w:t>
    </w:r>
    <w:r>
      <w:rPr>
        <w:noProof/>
      </w:rPr>
      <w:t xml:space="preserve">: </w:t>
    </w:r>
    <w:r w:rsidRPr="008B621C">
      <w:rPr>
        <w:i/>
        <w:iCs/>
        <w:noProof/>
      </w:rPr>
      <w:t>Smart</w:t>
    </w:r>
    <w:r>
      <w:rPr>
        <w:i/>
        <w:iCs/>
        <w:noProof/>
      </w:rPr>
      <w:t xml:space="preserve"> water management in c</w:t>
    </w:r>
    <w:r w:rsidRPr="008B621C">
      <w:rPr>
        <w:i/>
        <w:iCs/>
        <w:noProof/>
      </w:rPr>
      <w:t>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114.8pt" o:bullet="t">
        <v:imagedata r:id="rId1" o:title=""/>
      </v:shape>
    </w:pict>
  </w:numPicBullet>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AAE5FB1"/>
    <w:multiLevelType w:val="multilevel"/>
    <w:tmpl w:val="0AAE5FB1"/>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D4E1C40"/>
    <w:multiLevelType w:val="multilevel"/>
    <w:tmpl w:val="0D4E1C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EF336A3"/>
    <w:multiLevelType w:val="hybridMultilevel"/>
    <w:tmpl w:val="219CA7D0"/>
    <w:lvl w:ilvl="0" w:tplc="ABD8094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F49"/>
    <w:multiLevelType w:val="multilevel"/>
    <w:tmpl w:val="10007F49"/>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2475132"/>
    <w:multiLevelType w:val="multilevel"/>
    <w:tmpl w:val="124751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30E33BB"/>
    <w:multiLevelType w:val="hybridMultilevel"/>
    <w:tmpl w:val="1ADCCC20"/>
    <w:lvl w:ilvl="0" w:tplc="5E9ABDC8">
      <w:start w:val="7"/>
      <w:numFmt w:val="bullet"/>
      <w:lvlText w:val="•"/>
      <w:lvlJc w:val="left"/>
      <w:pPr>
        <w:ind w:left="720" w:hanging="72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A13AC1"/>
    <w:multiLevelType w:val="multilevel"/>
    <w:tmpl w:val="22A13AC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4C7108"/>
    <w:multiLevelType w:val="multilevel"/>
    <w:tmpl w:val="5A4C7108"/>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5A971A4D"/>
    <w:multiLevelType w:val="multilevel"/>
    <w:tmpl w:val="5A971A4D"/>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6B920196"/>
    <w:multiLevelType w:val="multilevel"/>
    <w:tmpl w:val="6B920196"/>
    <w:lvl w:ilvl="0">
      <w:start w:val="1"/>
      <w:numFmt w:val="bullet"/>
      <w:lvlText w:val=""/>
      <w:lvlPicBulletId w:val="0"/>
      <w:lvlJc w:val="left"/>
      <w:pPr>
        <w:ind w:left="720" w:hanging="360"/>
      </w:pPr>
      <w:rPr>
        <w:rFonts w:ascii="Symbol" w:hAnsi="Symbol" w:hint="default"/>
        <w:color w:val="auto"/>
        <w:sz w:val="40"/>
        <w:szCs w:val="4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75EE7CD1"/>
    <w:multiLevelType w:val="multilevel"/>
    <w:tmpl w:val="75EE7CD1"/>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num w:numId="1">
    <w:abstractNumId w:val="0"/>
  </w:num>
  <w:num w:numId="2">
    <w:abstractNumId w:val="8"/>
  </w:num>
  <w:num w:numId="3">
    <w:abstractNumId w:val="5"/>
  </w:num>
  <w:num w:numId="4">
    <w:abstractNumId w:val="10"/>
  </w:num>
  <w:num w:numId="5">
    <w:abstractNumId w:val="1"/>
  </w:num>
  <w:num w:numId="6">
    <w:abstractNumId w:val="11"/>
  </w:num>
  <w:num w:numId="7">
    <w:abstractNumId w:val="4"/>
  </w:num>
  <w:num w:numId="8">
    <w:abstractNumId w:val="9"/>
  </w:num>
  <w:num w:numId="9">
    <w:abstractNumId w:val="2"/>
  </w:num>
  <w:num w:numId="10">
    <w:abstractNumId w:val="12"/>
  </w:num>
  <w:num w:numId="11">
    <w:abstractNumId w:val="7"/>
  </w:num>
  <w:num w:numId="12">
    <w:abstractNumId w:val="6"/>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FE"/>
    <w:rsid w:val="00015453"/>
    <w:rsid w:val="00020F94"/>
    <w:rsid w:val="00021F4D"/>
    <w:rsid w:val="00022FE3"/>
    <w:rsid w:val="00023842"/>
    <w:rsid w:val="00024A17"/>
    <w:rsid w:val="0003007F"/>
    <w:rsid w:val="00036F50"/>
    <w:rsid w:val="00042FF5"/>
    <w:rsid w:val="0004535C"/>
    <w:rsid w:val="00051336"/>
    <w:rsid w:val="000576DB"/>
    <w:rsid w:val="000577E5"/>
    <w:rsid w:val="00067133"/>
    <w:rsid w:val="000679D1"/>
    <w:rsid w:val="000721FA"/>
    <w:rsid w:val="000732A3"/>
    <w:rsid w:val="00075050"/>
    <w:rsid w:val="0008075A"/>
    <w:rsid w:val="00084B93"/>
    <w:rsid w:val="00084E38"/>
    <w:rsid w:val="00092198"/>
    <w:rsid w:val="000A287B"/>
    <w:rsid w:val="000A3C24"/>
    <w:rsid w:val="000A5A56"/>
    <w:rsid w:val="000A602C"/>
    <w:rsid w:val="000B1561"/>
    <w:rsid w:val="000B427A"/>
    <w:rsid w:val="000B48BF"/>
    <w:rsid w:val="000B7900"/>
    <w:rsid w:val="000C5E8A"/>
    <w:rsid w:val="000E355E"/>
    <w:rsid w:val="000F1B62"/>
    <w:rsid w:val="000F22AD"/>
    <w:rsid w:val="000F3EAC"/>
    <w:rsid w:val="00104446"/>
    <w:rsid w:val="001310CF"/>
    <w:rsid w:val="0013213D"/>
    <w:rsid w:val="0013384E"/>
    <w:rsid w:val="00134FE1"/>
    <w:rsid w:val="0013599C"/>
    <w:rsid w:val="00135C14"/>
    <w:rsid w:val="001373BF"/>
    <w:rsid w:val="00141AD6"/>
    <w:rsid w:val="0015146E"/>
    <w:rsid w:val="001561F2"/>
    <w:rsid w:val="00156515"/>
    <w:rsid w:val="0016509B"/>
    <w:rsid w:val="001674C0"/>
    <w:rsid w:val="00174E44"/>
    <w:rsid w:val="0018063D"/>
    <w:rsid w:val="0018403B"/>
    <w:rsid w:val="00185363"/>
    <w:rsid w:val="0018612F"/>
    <w:rsid w:val="0019395B"/>
    <w:rsid w:val="0019772C"/>
    <w:rsid w:val="001A4597"/>
    <w:rsid w:val="001C107A"/>
    <w:rsid w:val="001C2372"/>
    <w:rsid w:val="001C3F20"/>
    <w:rsid w:val="001E386B"/>
    <w:rsid w:val="001F150A"/>
    <w:rsid w:val="001F66A0"/>
    <w:rsid w:val="00221A31"/>
    <w:rsid w:val="00221F2A"/>
    <w:rsid w:val="002234BC"/>
    <w:rsid w:val="002309F5"/>
    <w:rsid w:val="002346AB"/>
    <w:rsid w:val="00237066"/>
    <w:rsid w:val="002376C1"/>
    <w:rsid w:val="00240FAD"/>
    <w:rsid w:val="00275281"/>
    <w:rsid w:val="002800C6"/>
    <w:rsid w:val="00283BA1"/>
    <w:rsid w:val="002853FE"/>
    <w:rsid w:val="00292F29"/>
    <w:rsid w:val="00297347"/>
    <w:rsid w:val="002A2404"/>
    <w:rsid w:val="002B2170"/>
    <w:rsid w:val="002B72A6"/>
    <w:rsid w:val="002C23F0"/>
    <w:rsid w:val="002C63A2"/>
    <w:rsid w:val="002C6486"/>
    <w:rsid w:val="002D5244"/>
    <w:rsid w:val="002D64CB"/>
    <w:rsid w:val="002E0144"/>
    <w:rsid w:val="002E0F55"/>
    <w:rsid w:val="002E5890"/>
    <w:rsid w:val="002E74A0"/>
    <w:rsid w:val="002E7852"/>
    <w:rsid w:val="002F44E2"/>
    <w:rsid w:val="00302A5B"/>
    <w:rsid w:val="00302A5F"/>
    <w:rsid w:val="00305A7A"/>
    <w:rsid w:val="0030735C"/>
    <w:rsid w:val="00311923"/>
    <w:rsid w:val="00316696"/>
    <w:rsid w:val="003239B9"/>
    <w:rsid w:val="00323C59"/>
    <w:rsid w:val="00324DF1"/>
    <w:rsid w:val="0033551F"/>
    <w:rsid w:val="0034156A"/>
    <w:rsid w:val="00356B85"/>
    <w:rsid w:val="00356D5E"/>
    <w:rsid w:val="003575E4"/>
    <w:rsid w:val="00360F9A"/>
    <w:rsid w:val="003767B2"/>
    <w:rsid w:val="00385BD2"/>
    <w:rsid w:val="003860AE"/>
    <w:rsid w:val="00394943"/>
    <w:rsid w:val="0039627C"/>
    <w:rsid w:val="00397564"/>
    <w:rsid w:val="003A0344"/>
    <w:rsid w:val="003A4D47"/>
    <w:rsid w:val="003C2262"/>
    <w:rsid w:val="003D0F2F"/>
    <w:rsid w:val="003D49C9"/>
    <w:rsid w:val="003E379A"/>
    <w:rsid w:val="003E3F21"/>
    <w:rsid w:val="003E512D"/>
    <w:rsid w:val="00412994"/>
    <w:rsid w:val="0041408A"/>
    <w:rsid w:val="0041539F"/>
    <w:rsid w:val="00421A9E"/>
    <w:rsid w:val="00424A18"/>
    <w:rsid w:val="00433652"/>
    <w:rsid w:val="00436788"/>
    <w:rsid w:val="00436D2E"/>
    <w:rsid w:val="00445C10"/>
    <w:rsid w:val="00464CD2"/>
    <w:rsid w:val="0047147F"/>
    <w:rsid w:val="00471DAC"/>
    <w:rsid w:val="004765B6"/>
    <w:rsid w:val="00480DB8"/>
    <w:rsid w:val="0049069D"/>
    <w:rsid w:val="00497EEE"/>
    <w:rsid w:val="004A4D20"/>
    <w:rsid w:val="004A6146"/>
    <w:rsid w:val="004A625B"/>
    <w:rsid w:val="004C084A"/>
    <w:rsid w:val="004C10A7"/>
    <w:rsid w:val="004C37E7"/>
    <w:rsid w:val="004E7807"/>
    <w:rsid w:val="004E7D87"/>
    <w:rsid w:val="004F5EEC"/>
    <w:rsid w:val="00506F98"/>
    <w:rsid w:val="00512F1E"/>
    <w:rsid w:val="00516CD6"/>
    <w:rsid w:val="00536DEF"/>
    <w:rsid w:val="00551BE3"/>
    <w:rsid w:val="00555B46"/>
    <w:rsid w:val="00556A9F"/>
    <w:rsid w:val="00563D8D"/>
    <w:rsid w:val="00567192"/>
    <w:rsid w:val="00581F1A"/>
    <w:rsid w:val="00584254"/>
    <w:rsid w:val="00584B2C"/>
    <w:rsid w:val="0058569E"/>
    <w:rsid w:val="0058582D"/>
    <w:rsid w:val="005A06F2"/>
    <w:rsid w:val="005A5706"/>
    <w:rsid w:val="005B2E24"/>
    <w:rsid w:val="005B2E6C"/>
    <w:rsid w:val="005C620B"/>
    <w:rsid w:val="005D03DB"/>
    <w:rsid w:val="005D1C84"/>
    <w:rsid w:val="005E19F1"/>
    <w:rsid w:val="005E2978"/>
    <w:rsid w:val="005F58CC"/>
    <w:rsid w:val="005F7226"/>
    <w:rsid w:val="00605B5F"/>
    <w:rsid w:val="0062037B"/>
    <w:rsid w:val="00631BC0"/>
    <w:rsid w:val="0065604F"/>
    <w:rsid w:val="006613AC"/>
    <w:rsid w:val="006628F4"/>
    <w:rsid w:val="00672182"/>
    <w:rsid w:val="00674D91"/>
    <w:rsid w:val="00681642"/>
    <w:rsid w:val="00685CE6"/>
    <w:rsid w:val="00690260"/>
    <w:rsid w:val="00694C7A"/>
    <w:rsid w:val="006B01E4"/>
    <w:rsid w:val="006B1F65"/>
    <w:rsid w:val="006B35E9"/>
    <w:rsid w:val="006C14A6"/>
    <w:rsid w:val="006C5087"/>
    <w:rsid w:val="006E4CE9"/>
    <w:rsid w:val="006F369D"/>
    <w:rsid w:val="006F4D70"/>
    <w:rsid w:val="007050E1"/>
    <w:rsid w:val="0071023A"/>
    <w:rsid w:val="007133F7"/>
    <w:rsid w:val="007146A4"/>
    <w:rsid w:val="00715790"/>
    <w:rsid w:val="007246FE"/>
    <w:rsid w:val="00726163"/>
    <w:rsid w:val="007416C7"/>
    <w:rsid w:val="00741862"/>
    <w:rsid w:val="00741E2F"/>
    <w:rsid w:val="00752AA2"/>
    <w:rsid w:val="007673CC"/>
    <w:rsid w:val="00772B19"/>
    <w:rsid w:val="00773B30"/>
    <w:rsid w:val="007748A3"/>
    <w:rsid w:val="0078199A"/>
    <w:rsid w:val="00783586"/>
    <w:rsid w:val="007900FF"/>
    <w:rsid w:val="007A125F"/>
    <w:rsid w:val="007A7AB6"/>
    <w:rsid w:val="007D0D2A"/>
    <w:rsid w:val="007D742C"/>
    <w:rsid w:val="007D7A8B"/>
    <w:rsid w:val="007E359B"/>
    <w:rsid w:val="007E6EA1"/>
    <w:rsid w:val="007F18EA"/>
    <w:rsid w:val="007F5870"/>
    <w:rsid w:val="008023AE"/>
    <w:rsid w:val="00807893"/>
    <w:rsid w:val="00811C3E"/>
    <w:rsid w:val="008152D5"/>
    <w:rsid w:val="00820D30"/>
    <w:rsid w:val="00837718"/>
    <w:rsid w:val="00844F34"/>
    <w:rsid w:val="008450EE"/>
    <w:rsid w:val="00854715"/>
    <w:rsid w:val="00863002"/>
    <w:rsid w:val="00865987"/>
    <w:rsid w:val="00874083"/>
    <w:rsid w:val="00877BAB"/>
    <w:rsid w:val="00897F94"/>
    <w:rsid w:val="008A1F8B"/>
    <w:rsid w:val="008A2751"/>
    <w:rsid w:val="008A57AB"/>
    <w:rsid w:val="008B5692"/>
    <w:rsid w:val="008B621C"/>
    <w:rsid w:val="008C7703"/>
    <w:rsid w:val="008D0DC4"/>
    <w:rsid w:val="008D5B97"/>
    <w:rsid w:val="008E39CF"/>
    <w:rsid w:val="008E5825"/>
    <w:rsid w:val="008F0068"/>
    <w:rsid w:val="008F29D7"/>
    <w:rsid w:val="00920AD6"/>
    <w:rsid w:val="0092380A"/>
    <w:rsid w:val="00923C60"/>
    <w:rsid w:val="00923D04"/>
    <w:rsid w:val="00926D4B"/>
    <w:rsid w:val="00937989"/>
    <w:rsid w:val="00945834"/>
    <w:rsid w:val="00945A2C"/>
    <w:rsid w:val="00951BBC"/>
    <w:rsid w:val="00951F44"/>
    <w:rsid w:val="0095261E"/>
    <w:rsid w:val="00953466"/>
    <w:rsid w:val="009542FA"/>
    <w:rsid w:val="00980894"/>
    <w:rsid w:val="00981CD8"/>
    <w:rsid w:val="00985B78"/>
    <w:rsid w:val="00990954"/>
    <w:rsid w:val="00990C55"/>
    <w:rsid w:val="00994FE7"/>
    <w:rsid w:val="0099506B"/>
    <w:rsid w:val="009A64BD"/>
    <w:rsid w:val="009B7607"/>
    <w:rsid w:val="009C35CD"/>
    <w:rsid w:val="009C4BD0"/>
    <w:rsid w:val="009C79E4"/>
    <w:rsid w:val="009D148B"/>
    <w:rsid w:val="009D2390"/>
    <w:rsid w:val="009D6CBD"/>
    <w:rsid w:val="009F1837"/>
    <w:rsid w:val="009F5DEA"/>
    <w:rsid w:val="00A0557B"/>
    <w:rsid w:val="00A07C06"/>
    <w:rsid w:val="00A1657A"/>
    <w:rsid w:val="00A16E90"/>
    <w:rsid w:val="00A216BD"/>
    <w:rsid w:val="00A23FA6"/>
    <w:rsid w:val="00A259E0"/>
    <w:rsid w:val="00A320B6"/>
    <w:rsid w:val="00A36BCE"/>
    <w:rsid w:val="00A4174B"/>
    <w:rsid w:val="00A43177"/>
    <w:rsid w:val="00A6260D"/>
    <w:rsid w:val="00A825B3"/>
    <w:rsid w:val="00A86856"/>
    <w:rsid w:val="00A9292D"/>
    <w:rsid w:val="00A93FF6"/>
    <w:rsid w:val="00AA04F2"/>
    <w:rsid w:val="00AA12E2"/>
    <w:rsid w:val="00AA15AA"/>
    <w:rsid w:val="00AA26DC"/>
    <w:rsid w:val="00AA662C"/>
    <w:rsid w:val="00AA72B6"/>
    <w:rsid w:val="00AB0997"/>
    <w:rsid w:val="00AB0DB6"/>
    <w:rsid w:val="00AB3A5D"/>
    <w:rsid w:val="00AB7055"/>
    <w:rsid w:val="00AC3195"/>
    <w:rsid w:val="00AC6E7E"/>
    <w:rsid w:val="00AD0D83"/>
    <w:rsid w:val="00AD16F0"/>
    <w:rsid w:val="00AD60E6"/>
    <w:rsid w:val="00AE0424"/>
    <w:rsid w:val="00AF1821"/>
    <w:rsid w:val="00B01B93"/>
    <w:rsid w:val="00B03F00"/>
    <w:rsid w:val="00B058EC"/>
    <w:rsid w:val="00B06F7D"/>
    <w:rsid w:val="00B11B96"/>
    <w:rsid w:val="00B12E12"/>
    <w:rsid w:val="00B201EC"/>
    <w:rsid w:val="00B32BAE"/>
    <w:rsid w:val="00B46FF3"/>
    <w:rsid w:val="00B57735"/>
    <w:rsid w:val="00B607B4"/>
    <w:rsid w:val="00B66F8B"/>
    <w:rsid w:val="00B72114"/>
    <w:rsid w:val="00B77A90"/>
    <w:rsid w:val="00B840C8"/>
    <w:rsid w:val="00B84159"/>
    <w:rsid w:val="00B8670A"/>
    <w:rsid w:val="00B8768E"/>
    <w:rsid w:val="00B87B77"/>
    <w:rsid w:val="00BA0890"/>
    <w:rsid w:val="00BA4005"/>
    <w:rsid w:val="00BA4FF5"/>
    <w:rsid w:val="00BB77FC"/>
    <w:rsid w:val="00BC23B9"/>
    <w:rsid w:val="00BC39FE"/>
    <w:rsid w:val="00BD6530"/>
    <w:rsid w:val="00BD7FB3"/>
    <w:rsid w:val="00BE191B"/>
    <w:rsid w:val="00BE5AF9"/>
    <w:rsid w:val="00BF27B5"/>
    <w:rsid w:val="00BF29D2"/>
    <w:rsid w:val="00C04FE8"/>
    <w:rsid w:val="00C118E9"/>
    <w:rsid w:val="00C145BF"/>
    <w:rsid w:val="00C149C4"/>
    <w:rsid w:val="00C236F6"/>
    <w:rsid w:val="00C24044"/>
    <w:rsid w:val="00C2768C"/>
    <w:rsid w:val="00C3486F"/>
    <w:rsid w:val="00C37C93"/>
    <w:rsid w:val="00C41091"/>
    <w:rsid w:val="00C44233"/>
    <w:rsid w:val="00C4707E"/>
    <w:rsid w:val="00C511C5"/>
    <w:rsid w:val="00C5204C"/>
    <w:rsid w:val="00C62C39"/>
    <w:rsid w:val="00C77FE0"/>
    <w:rsid w:val="00C83C1E"/>
    <w:rsid w:val="00C864F3"/>
    <w:rsid w:val="00CA6A80"/>
    <w:rsid w:val="00CB2D6A"/>
    <w:rsid w:val="00CB520A"/>
    <w:rsid w:val="00CB6FA7"/>
    <w:rsid w:val="00CC0394"/>
    <w:rsid w:val="00CC3E22"/>
    <w:rsid w:val="00CC773F"/>
    <w:rsid w:val="00CD1404"/>
    <w:rsid w:val="00CD624E"/>
    <w:rsid w:val="00CE073C"/>
    <w:rsid w:val="00CE197F"/>
    <w:rsid w:val="00CE4141"/>
    <w:rsid w:val="00CE5945"/>
    <w:rsid w:val="00CE6778"/>
    <w:rsid w:val="00CF0C59"/>
    <w:rsid w:val="00CF717A"/>
    <w:rsid w:val="00D0077C"/>
    <w:rsid w:val="00D04374"/>
    <w:rsid w:val="00D21B79"/>
    <w:rsid w:val="00D26B60"/>
    <w:rsid w:val="00D44B43"/>
    <w:rsid w:val="00D45320"/>
    <w:rsid w:val="00D462BC"/>
    <w:rsid w:val="00D469AF"/>
    <w:rsid w:val="00D53043"/>
    <w:rsid w:val="00D544CC"/>
    <w:rsid w:val="00D67085"/>
    <w:rsid w:val="00D70CB8"/>
    <w:rsid w:val="00D94FA6"/>
    <w:rsid w:val="00DA5970"/>
    <w:rsid w:val="00DC0049"/>
    <w:rsid w:val="00DC1F54"/>
    <w:rsid w:val="00DC345E"/>
    <w:rsid w:val="00DD4986"/>
    <w:rsid w:val="00DD7307"/>
    <w:rsid w:val="00DD73B6"/>
    <w:rsid w:val="00DD742A"/>
    <w:rsid w:val="00DD780A"/>
    <w:rsid w:val="00DD7827"/>
    <w:rsid w:val="00DE45D7"/>
    <w:rsid w:val="00DF0BD4"/>
    <w:rsid w:val="00E14697"/>
    <w:rsid w:val="00E227C4"/>
    <w:rsid w:val="00E30314"/>
    <w:rsid w:val="00E409E3"/>
    <w:rsid w:val="00E43669"/>
    <w:rsid w:val="00E46FB2"/>
    <w:rsid w:val="00E503F8"/>
    <w:rsid w:val="00E50BF8"/>
    <w:rsid w:val="00E5596B"/>
    <w:rsid w:val="00E72356"/>
    <w:rsid w:val="00E7540B"/>
    <w:rsid w:val="00E855C2"/>
    <w:rsid w:val="00E91CD2"/>
    <w:rsid w:val="00E92354"/>
    <w:rsid w:val="00E9711E"/>
    <w:rsid w:val="00EA0803"/>
    <w:rsid w:val="00EA203B"/>
    <w:rsid w:val="00EA7579"/>
    <w:rsid w:val="00EB6B31"/>
    <w:rsid w:val="00EC47F7"/>
    <w:rsid w:val="00EF081C"/>
    <w:rsid w:val="00EF0912"/>
    <w:rsid w:val="00F04162"/>
    <w:rsid w:val="00F04522"/>
    <w:rsid w:val="00F14865"/>
    <w:rsid w:val="00F15B68"/>
    <w:rsid w:val="00F16C03"/>
    <w:rsid w:val="00F2440F"/>
    <w:rsid w:val="00F36FEF"/>
    <w:rsid w:val="00F44B45"/>
    <w:rsid w:val="00F57B1F"/>
    <w:rsid w:val="00F6026F"/>
    <w:rsid w:val="00F64CC3"/>
    <w:rsid w:val="00F65F46"/>
    <w:rsid w:val="00F753F1"/>
    <w:rsid w:val="00F876A5"/>
    <w:rsid w:val="00F9188C"/>
    <w:rsid w:val="00F920F2"/>
    <w:rsid w:val="00F92CC0"/>
    <w:rsid w:val="00FA190F"/>
    <w:rsid w:val="00FA1F3E"/>
    <w:rsid w:val="00FA2375"/>
    <w:rsid w:val="00FA3D51"/>
    <w:rsid w:val="00FB449B"/>
    <w:rsid w:val="00FB5DB6"/>
    <w:rsid w:val="00FD0B8F"/>
    <w:rsid w:val="00FD5AA4"/>
    <w:rsid w:val="00FD7B8C"/>
    <w:rsid w:val="00FE27E6"/>
    <w:rsid w:val="00FE7C8D"/>
    <w:rsid w:val="00FF56FE"/>
    <w:rsid w:val="00FF7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68F63"/>
  <w15:docId w15:val="{CA40237C-F925-4725-BA20-26795AB2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uiPriority w:val="9"/>
    <w:qFormat/>
    <w:rsid w:val="009A64BD"/>
    <w:pPr>
      <w:spacing w:before="240"/>
      <w:outlineLvl w:val="1"/>
    </w:pPr>
  </w:style>
  <w:style w:type="paragraph" w:styleId="Heading3">
    <w:name w:val="heading 3"/>
    <w:basedOn w:val="Heading1"/>
    <w:next w:val="Normal"/>
    <w:link w:val="Heading3Char"/>
    <w:uiPriority w:val="9"/>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9A64BD"/>
  </w:style>
  <w:style w:type="paragraph" w:styleId="TOC4">
    <w:name w:val="toc 4"/>
    <w:basedOn w:val="TOC3"/>
    <w:uiPriority w:val="39"/>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uiPriority w:val="39"/>
    <w:rsid w:val="009A64BD"/>
  </w:style>
  <w:style w:type="paragraph" w:styleId="TOC6">
    <w:name w:val="toc 6"/>
    <w:basedOn w:val="TOC4"/>
    <w:uiPriority w:val="39"/>
    <w:rsid w:val="009A64BD"/>
  </w:style>
  <w:style w:type="paragraph" w:styleId="TOC5">
    <w:name w:val="toc 5"/>
    <w:basedOn w:val="TOC4"/>
    <w:uiPriority w:val="39"/>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uiPriority w:val="99"/>
    <w:rsid w:val="009A64BD"/>
    <w:rPr>
      <w:position w:val="6"/>
      <w:sz w:val="18"/>
    </w:rPr>
  </w:style>
  <w:style w:type="paragraph" w:styleId="FootnoteText">
    <w:name w:val="footnote text"/>
    <w:basedOn w:val="Note"/>
    <w:link w:val="FootnoteTextChar"/>
    <w:uiPriority w:val="99"/>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uiPriority w:val="99"/>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uiPriority w:val="9"/>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uiPriority w:val="99"/>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uiPriority w:val="9"/>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customStyle="1" w:styleId="BalloonTextChar3">
    <w:name w:val="Balloon Text Char3"/>
    <w:basedOn w:val="DefaultParagraphFont"/>
    <w:uiPriority w:val="99"/>
    <w:semiHidden/>
    <w:rsid w:val="00385BD2"/>
    <w:rPr>
      <w:rFonts w:ascii="Lucida Grande" w:hAnsi="Lucida Grande"/>
      <w:sz w:val="18"/>
      <w:szCs w:val="18"/>
    </w:rPr>
  </w:style>
  <w:style w:type="character" w:customStyle="1" w:styleId="BalloonTextChar1">
    <w:name w:val="Balloon Text Char1"/>
    <w:basedOn w:val="DefaultParagraphFont"/>
    <w:uiPriority w:val="99"/>
    <w:semiHidden/>
    <w:rsid w:val="00385BD2"/>
    <w:rPr>
      <w:rFonts w:ascii="Tahoma" w:hAnsi="Tahoma" w:cs="Tahoma"/>
      <w:sz w:val="16"/>
      <w:szCs w:val="16"/>
    </w:rPr>
  </w:style>
  <w:style w:type="character" w:customStyle="1" w:styleId="BalloonTextChar2">
    <w:name w:val="Balloon Text Char2"/>
    <w:basedOn w:val="DefaultParagraphFont"/>
    <w:uiPriority w:val="99"/>
    <w:semiHidden/>
    <w:rsid w:val="00385BD2"/>
    <w:rPr>
      <w:rFonts w:ascii="Lucida Grande" w:hAnsi="Lucida Grande"/>
      <w:sz w:val="18"/>
      <w:szCs w:val="18"/>
    </w:rPr>
  </w:style>
  <w:style w:type="paragraph" w:customStyle="1" w:styleId="TOC10">
    <w:name w:val="TOC 标题1"/>
    <w:basedOn w:val="Heading1"/>
    <w:next w:val="Normal"/>
    <w:uiPriority w:val="39"/>
    <w:unhideWhenUsed/>
    <w:qFormat/>
    <w:rsid w:val="00385BD2"/>
    <w:pPr>
      <w:pBdr>
        <w:bottom w:val="single" w:sz="8" w:space="1" w:color="4F81BD"/>
      </w:pBd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imes New Roman Bold" w:eastAsia="SimSun" w:hAnsi="Times New Roman Bold" w:cs="Times New Roman Bold"/>
      <w:bCs/>
      <w:i/>
      <w:color w:val="365F90"/>
      <w:sz w:val="40"/>
      <w:szCs w:val="40"/>
      <w:lang w:eastAsia="ja-JP"/>
    </w:rPr>
  </w:style>
  <w:style w:type="paragraph" w:customStyle="1" w:styleId="1">
    <w:name w:val="列出段落1"/>
    <w:basedOn w:val="Normal"/>
    <w:uiPriority w:val="34"/>
    <w:qFormat/>
    <w:rsid w:val="00385BD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eastAsia="zh-CN"/>
    </w:rPr>
  </w:style>
  <w:style w:type="paragraph" w:customStyle="1" w:styleId="Style1">
    <w:name w:val="Style1"/>
    <w:basedOn w:val="Heading5"/>
    <w:next w:val="Heading5"/>
    <w:link w:val="Style1Char"/>
    <w:qFormat/>
    <w:rsid w:val="00385BD2"/>
    <w:pPr>
      <w:pBdr>
        <w:bottom w:val="single" w:sz="8" w:space="4" w:color="4F81BD"/>
      </w:pBdr>
      <w:tabs>
        <w:tab w:val="clear" w:pos="1021"/>
        <w:tab w:val="clear" w:pos="1191"/>
        <w:tab w:val="clear" w:pos="1588"/>
        <w:tab w:val="clear" w:pos="1985"/>
      </w:tabs>
      <w:overflowPunct/>
      <w:autoSpaceDE/>
      <w:autoSpaceDN/>
      <w:adjustRightInd/>
      <w:spacing w:before="120" w:after="120" w:line="360" w:lineRule="auto"/>
      <w:ind w:left="0" w:firstLine="0"/>
      <w:contextualSpacing/>
      <w:jc w:val="left"/>
      <w:textAlignment w:val="auto"/>
    </w:pPr>
    <w:rPr>
      <w:rFonts w:eastAsia="SimSun"/>
      <w:b w:val="0"/>
      <w:color w:val="16365C"/>
      <w:spacing w:val="5"/>
      <w:kern w:val="28"/>
      <w:sz w:val="52"/>
      <w:szCs w:val="52"/>
    </w:rPr>
  </w:style>
  <w:style w:type="character" w:customStyle="1" w:styleId="Style1Char">
    <w:name w:val="Style1 Char"/>
    <w:basedOn w:val="Heading5Char"/>
    <w:link w:val="Style1"/>
    <w:rsid w:val="00385BD2"/>
    <w:rPr>
      <w:rFonts w:ascii="Times New Roman" w:eastAsia="SimSun" w:hAnsi="Times New Roman"/>
      <w:b w:val="0"/>
      <w:color w:val="16365C"/>
      <w:spacing w:val="5"/>
      <w:kern w:val="28"/>
      <w:sz w:val="52"/>
      <w:szCs w:val="52"/>
      <w:lang w:val="en-GB" w:eastAsia="en-US"/>
    </w:rPr>
  </w:style>
  <w:style w:type="paragraph" w:customStyle="1" w:styleId="10">
    <w:name w:val="修订1"/>
    <w:hidden/>
    <w:uiPriority w:val="99"/>
    <w:semiHidden/>
    <w:rsid w:val="00385BD2"/>
    <w:pPr>
      <w:spacing w:after="200" w:line="276" w:lineRule="auto"/>
    </w:pPr>
    <w:rPr>
      <w:rFonts w:ascii="Times New Roman" w:eastAsia="SimSun" w:hAnsi="Times New Roman"/>
      <w:sz w:val="24"/>
      <w:szCs w:val="24"/>
    </w:rPr>
  </w:style>
  <w:style w:type="character" w:customStyle="1" w:styleId="11">
    <w:name w:val="明显强调1"/>
    <w:basedOn w:val="DefaultParagraphFont"/>
    <w:uiPriority w:val="21"/>
    <w:qFormat/>
    <w:rsid w:val="00385BD2"/>
    <w:rPr>
      <w:b/>
      <w:bCs/>
      <w:i/>
      <w:iCs/>
      <w:color w:val="4F81BD"/>
    </w:rPr>
  </w:style>
  <w:style w:type="paragraph" w:styleId="TableofFigures">
    <w:name w:val="table of figures"/>
    <w:basedOn w:val="Normal"/>
    <w:next w:val="Normal"/>
    <w:uiPriority w:val="99"/>
    <w:unhideWhenUsed/>
    <w:rsid w:val="00BF29D2"/>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sg5@itu.int"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urbanwater-ict.eu/the-solution-2/" TargetMode="External"/><Relationship Id="rId42" Type="http://schemas.openxmlformats.org/officeDocument/2006/relationships/image" Target="media/image2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itu.int/itu-t/climatechange"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http://www.ixem.polito.it/projects/qnrf_2009/index_e.htm" TargetMode="External"/><Relationship Id="rId40" Type="http://schemas.openxmlformats.org/officeDocument/2006/relationships/hyperlink" Target="http://solidat.com/" TargetMode="External"/><Relationship Id="rId45" Type="http://schemas.openxmlformats.org/officeDocument/2006/relationships/image" Target="media/image2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en.breivoll.no/"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raingain.eu/en/four-cities-gain-rain" TargetMode="External"/><Relationship Id="rId35" Type="http://schemas.openxmlformats.org/officeDocument/2006/relationships/image" Target="media/image22.png"/><Relationship Id="rId43" Type="http://schemas.openxmlformats.org/officeDocument/2006/relationships/image" Target="media/image27.jpe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bom.gov.au/water/about/wip/awris.shtm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29.jpeg"/><Relationship Id="rId20" Type="http://schemas.openxmlformats.org/officeDocument/2006/relationships/image" Target="media/image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hyperlink" Target="mailto:tsbsg5@itu.int" TargetMode="External"/><Relationship Id="rId49"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oecd-ilibrary.org/environment/water-governance-in-oecd-countries_9789264119284-en" TargetMode="External"/><Relationship Id="rId13" Type="http://schemas.openxmlformats.org/officeDocument/2006/relationships/hyperlink" Target="http://www.un.org/waterforlifedecade/scarcity.shtml" TargetMode="External"/><Relationship Id="rId18" Type="http://schemas.openxmlformats.org/officeDocument/2006/relationships/hyperlink" Target="http://www.wri.org/resources/maps/aqueduct-water-risk-atlas" TargetMode="External"/><Relationship Id="rId26" Type="http://schemas.openxmlformats.org/officeDocument/2006/relationships/hyperlink" Target="http://www.digital21.gov.hk/sc/relatedDoc/download/2013/079%20SchneiderElectric%20(Annex).pdf" TargetMode="External"/><Relationship Id="rId3" Type="http://schemas.openxmlformats.org/officeDocument/2006/relationships/hyperlink" Target="http://www.switchurbanwater.eu/outputs/pdfs/Switch_-_Final_Report.pdf" TargetMode="External"/><Relationship Id="rId21" Type="http://schemas.openxmlformats.org/officeDocument/2006/relationships/hyperlink" Target="http://www.corviale.com/wp-content/uploads/2013/12/guida-per-le-smart-city.pdf" TargetMode="External"/><Relationship Id="rId34" Type="http://schemas.openxmlformats.org/officeDocument/2006/relationships/hyperlink" Target="http://www.hitachi.com/products/smartcity/smart-infrastructure/water/solution.html" TargetMode="External"/><Relationship Id="rId7" Type="http://schemas.openxmlformats.org/officeDocument/2006/relationships/hyperlink" Target="http://www.megacities.uni-koeln.de/documentation/megacity/map/MC-2015-PGM.jpg" TargetMode="External"/><Relationship Id="rId12" Type="http://schemas.openxmlformats.org/officeDocument/2006/relationships/hyperlink" Target="http://www.itu.int/en/ITU-T/focusgroups/ssc/" TargetMode="External"/><Relationship Id="rId17" Type="http://schemas.openxmlformats.org/officeDocument/2006/relationships/hyperlink" Target="http://www.un.org/waterforlifedecade/swm_cities_zaragoza_2010/pdf/01_water_quality_and_sanitation.pdf" TargetMode="External"/><Relationship Id="rId25" Type="http://schemas.openxmlformats.org/officeDocument/2006/relationships/hyperlink" Target="http://www.automationworld.com/sites/default/files/styles/lightbox/public/field/image/120723scada_web.png?itok=IlXV7wPd" TargetMode="External"/><Relationship Id="rId33" Type="http://schemas.openxmlformats.org/officeDocument/2006/relationships/hyperlink" Target="https://www.wageningenur.nl/upload_mm/9/a/9/c5a9bd1f-de4d-4cd8-984a-a9544dba9ea8_Rooij_etal.pdf" TargetMode="External"/><Relationship Id="rId2" Type="http://schemas.openxmlformats.org/officeDocument/2006/relationships/hyperlink" Target="http://esa.un.org/unup/pdf/WUP2011_Highlights.pdf" TargetMode="External"/><Relationship Id="rId16" Type="http://schemas.openxmlformats.org/officeDocument/2006/relationships/hyperlink" Target="http://www.populationinstitute.org/external/files/Fact_Sheets/Water_and_population.pdf" TargetMode="External"/><Relationship Id="rId20" Type="http://schemas.openxmlformats.org/officeDocument/2006/relationships/hyperlink" Target="http://uccrn.org/wp-content/uploads/2011/06/ARC3-Chapter-5-Optimized.pdf" TargetMode="External"/><Relationship Id="rId29" Type="http://schemas.openxmlformats.org/officeDocument/2006/relationships/hyperlink" Target="http://www.sweetmaps.com/blog/wp-content/uploads/2011/01/BCC_esri_flood_map.jpg" TargetMode="External"/><Relationship Id="rId1" Type="http://schemas.openxmlformats.org/officeDocument/2006/relationships/hyperlink" Target="http://esa.un.org/unpd/wup/Highlights/WUP2014-Highlights.pdf" TargetMode="External"/><Relationship Id="rId6" Type="http://schemas.openxmlformats.org/officeDocument/2006/relationships/hyperlink" Target="http://www.wwf.se/source.php/1390895/Big%20Cities_Big%20Water_Big%20Challenges_2011.pdf" TargetMode="External"/><Relationship Id="rId11" Type="http://schemas.openxmlformats.org/officeDocument/2006/relationships/hyperlink" Target="http://siteresources.worldbank.org/INTWSS/Resources/WSS8fin4.pdf" TargetMode="External"/><Relationship Id="rId24" Type="http://schemas.openxmlformats.org/officeDocument/2006/relationships/hyperlink" Target="http://icfr2013.ex.ac.uk/papers/D3_Glenis.pdf" TargetMode="External"/><Relationship Id="rId32" Type="http://schemas.openxmlformats.org/officeDocument/2006/relationships/hyperlink" Target="http://www.itu.int/ITU-T/worksem/ict-green/programme.html" TargetMode="External"/><Relationship Id="rId5" Type="http://schemas.openxmlformats.org/officeDocument/2006/relationships/hyperlink" Target="http://www.emrponline.eu/call2013/docs/MegaCities.pdf" TargetMode="External"/><Relationship Id="rId15" Type="http://schemas.openxmlformats.org/officeDocument/2006/relationships/hyperlink" Target="http://www.who.int/water_sanitation_health/mdg1/en/" TargetMode="External"/><Relationship Id="rId23" Type="http://schemas.openxmlformats.org/officeDocument/2006/relationships/hyperlink" Target="http://www.allianceforwaterefficiency.org/smart-meter-introduction.aspx" TargetMode="External"/><Relationship Id="rId28" Type="http://schemas.openxmlformats.org/officeDocument/2006/relationships/hyperlink" Target="http://wedc.lboro.ac.uk/resources/conference/34/Dondeynaz_C_-_292.pdf" TargetMode="External"/><Relationship Id="rId10" Type="http://schemas.openxmlformats.org/officeDocument/2006/relationships/hyperlink" Target="http://www.awwa.org/" TargetMode="External"/><Relationship Id="rId19" Type="http://schemas.openxmlformats.org/officeDocument/2006/relationships/hyperlink" Target="http://www.ipcc.ch/pdf/assessment-report/ar5/wg2/WGIIAR5-Chap3_FINAL.pdf" TargetMode="External"/><Relationship Id="rId31" Type="http://schemas.openxmlformats.org/officeDocument/2006/relationships/hyperlink" Target="http://www.trust-i.net/downloads/index.php?iddesc=65" TargetMode="External"/><Relationship Id="rId4" Type="http://schemas.openxmlformats.org/officeDocument/2006/relationships/hyperlink" Target="http://www.pseau.org/outils/ouvrages/adb_urban_water_supply_and_sanitation_in_southeast_asia_a_guide_to_good_practice_2014.pdf" TargetMode="External"/><Relationship Id="rId9" Type="http://schemas.openxmlformats.org/officeDocument/2006/relationships/hyperlink" Target="http://www.trust-i.net" TargetMode="External"/><Relationship Id="rId14" Type="http://schemas.openxmlformats.org/officeDocument/2006/relationships/hyperlink" Target="http://www.populationinstitute.org/external/files/Fact_Sheets/Water_and_population.pdf" TargetMode="External"/><Relationship Id="rId22" Type="http://schemas.openxmlformats.org/officeDocument/2006/relationships/hyperlink" Target="http://www.isws.illinois.edu/gws/sensor/smartpipe/" TargetMode="External"/><Relationship Id="rId27" Type="http://schemas.openxmlformats.org/officeDocument/2006/relationships/hyperlink" Target="http://www.iitk.ac.in/directions/directsept04/bithin~new.pdf" TargetMode="External"/><Relationship Id="rId30" Type="http://schemas.openxmlformats.org/officeDocument/2006/relationships/hyperlink" Target="http://www.bom.gov.au/water/about/publications/document/InfoSheet_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saved%20for%20template_dot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77FD53C-81BD-473F-9C32-18F6CC9D238E}"/>
</file>

<file path=customXml/itemProps2.xml><?xml version="1.0" encoding="utf-8"?>
<ds:datastoreItem xmlns:ds="http://schemas.openxmlformats.org/officeDocument/2006/customXml" ds:itemID="{0E9C79C7-3602-45F1-8771-35A9E598D2B8}"/>
</file>

<file path=customXml/itemProps3.xml><?xml version="1.0" encoding="utf-8"?>
<ds:datastoreItem xmlns:ds="http://schemas.openxmlformats.org/officeDocument/2006/customXml" ds:itemID="{427FD897-65A4-4565-9A74-1697814EF1AC}"/>
</file>

<file path=customXml/itemProps4.xml><?xml version="1.0" encoding="utf-8"?>
<ds:datastoreItem xmlns:ds="http://schemas.openxmlformats.org/officeDocument/2006/customXml" ds:itemID="{70617315-AC14-40A9-AC84-CDA78C365756}"/>
</file>

<file path=docProps/app.xml><?xml version="1.0" encoding="utf-8"?>
<Properties xmlns="http://schemas.openxmlformats.org/officeDocument/2006/extended-properties" xmlns:vt="http://schemas.openxmlformats.org/officeDocument/2006/docPropsVTypes">
  <Template>FGSSC_technical report saved for template_dotm.dotm</Template>
  <TotalTime>236</TotalTime>
  <Pages>46</Pages>
  <Words>12683</Words>
  <Characters>79239</Characters>
  <Application>Microsoft Office Word</Application>
  <DocSecurity>0</DocSecurity>
  <Lines>660</Lines>
  <Paragraphs>183</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91739</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FG SSC-001E-CG-rev1.docx  For: _x000d_Document date: _x000d_Saved by ITU51009145 at 09:11:47 on 14.10.2014</dc:description>
  <cp:lastModifiedBy>Lacombe, Odile</cp:lastModifiedBy>
  <cp:revision>46</cp:revision>
  <cp:lastPrinted>2014-11-28T10:48:00Z</cp:lastPrinted>
  <dcterms:created xsi:type="dcterms:W3CDTF">2014-12-03T18:56:00Z</dcterms:created>
  <dcterms:modified xsi:type="dcterms:W3CDTF">2015-07-08T10:22:00Z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 SSC-001E-CG-rev1.docx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