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WithEffects.xml" ContentType="application/vnd.ms-word.stylesWithEffects+xml"/>
  <Override PartName="/word/glossary/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f54f36ec8d1b4cb1"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3" w:rsidRPr="009C3062" w:rsidRDefault="00EA15B3" w:rsidP="005677A5">
      <w:pPr>
        <w:spacing w:line="240" w:lineRule="auto"/>
        <w:rPr>
          <w:lang w:val="en-GB"/>
        </w:rPr>
      </w:pPr>
    </w:p>
    <w:p w:rsidR="00EA15B3" w:rsidRPr="009C3062" w:rsidRDefault="00EA15B3" w:rsidP="005677A5">
      <w:pPr>
        <w:spacing w:line="240" w:lineRule="auto"/>
        <w:rPr>
          <w:lang w:val="en-GB"/>
        </w:rPr>
      </w:pPr>
    </w:p>
    <w:p w:rsidR="00EA15B3" w:rsidRPr="009C3062" w:rsidRDefault="00EA15B3" w:rsidP="005677A5">
      <w:pPr>
        <w:spacing w:line="240" w:lineRule="auto"/>
        <w:rPr>
          <w:lang w:val="en-GB"/>
        </w:rPr>
      </w:pPr>
    </w:p>
    <w:tbl>
      <w:tblPr>
        <w:tblW w:w="9889" w:type="dxa"/>
        <w:tblLayout w:type="fixed"/>
        <w:tblLook w:val="04A0" w:firstRow="1" w:lastRow="0" w:firstColumn="1" w:lastColumn="0" w:noHBand="0" w:noVBand="1"/>
      </w:tblPr>
      <w:tblGrid>
        <w:gridCol w:w="1101"/>
        <w:gridCol w:w="3968"/>
        <w:gridCol w:w="284"/>
        <w:gridCol w:w="4536"/>
      </w:tblGrid>
      <w:tr w:rsidR="00EA15B3" w:rsidRPr="009C3062" w:rsidTr="00EA15B3">
        <w:tc>
          <w:tcPr>
            <w:tcW w:w="9889" w:type="dxa"/>
            <w:gridSpan w:val="4"/>
            <w:shd w:val="clear" w:color="auto" w:fill="auto"/>
          </w:tcPr>
          <w:p w:rsidR="00EA15B3" w:rsidRPr="00DB4238" w:rsidRDefault="00DB4238" w:rsidP="005677A5">
            <w:pPr>
              <w:spacing w:line="240" w:lineRule="auto"/>
              <w:jc w:val="left"/>
              <w:rPr>
                <w:rFonts w:cs="Calibri"/>
                <w:b/>
                <w:bCs/>
                <w:color w:val="808080"/>
                <w:sz w:val="28"/>
                <w:lang w:val="en-GB"/>
              </w:rPr>
            </w:pPr>
            <w:bookmarkStart w:id="0" w:name="Logo"/>
            <w:bookmarkStart w:id="1" w:name="Origine"/>
            <w:bookmarkEnd w:id="0"/>
            <w:bookmarkEnd w:id="1"/>
            <w:r w:rsidRPr="00DB4238">
              <w:rPr>
                <w:rFonts w:cs="Calibri" w:hint="eastAsia"/>
                <w:b/>
                <w:bCs/>
                <w:color w:val="808080"/>
                <w:sz w:val="28"/>
                <w:szCs w:val="20"/>
                <w:lang w:val="en-GB"/>
              </w:rPr>
              <w:t>总秘书处（</w:t>
            </w:r>
            <w:r w:rsidRPr="00DB4238">
              <w:rPr>
                <w:rFonts w:cs="Calibri"/>
                <w:b/>
                <w:bCs/>
                <w:color w:val="808080"/>
                <w:sz w:val="28"/>
                <w:szCs w:val="20"/>
                <w:lang w:val="en-GB"/>
              </w:rPr>
              <w:t>SG</w:t>
            </w:r>
            <w:r w:rsidRPr="00DB4238">
              <w:rPr>
                <w:rFonts w:cs="Calibri" w:hint="eastAsia"/>
                <w:b/>
                <w:bCs/>
                <w:color w:val="808080"/>
                <w:sz w:val="28"/>
                <w:szCs w:val="20"/>
                <w:lang w:val="en-GB"/>
              </w:rPr>
              <w:t>）</w:t>
            </w:r>
          </w:p>
        </w:tc>
      </w:tr>
      <w:tr w:rsidR="00EA15B3" w:rsidRPr="009C3062" w:rsidTr="00EA15B3">
        <w:tc>
          <w:tcPr>
            <w:tcW w:w="9889" w:type="dxa"/>
            <w:gridSpan w:val="4"/>
            <w:shd w:val="clear" w:color="auto" w:fill="auto"/>
          </w:tcPr>
          <w:p w:rsidR="00EA15B3" w:rsidRPr="009C3062" w:rsidRDefault="00EA15B3" w:rsidP="005677A5">
            <w:pPr>
              <w:spacing w:line="240" w:lineRule="auto"/>
              <w:jc w:val="left"/>
              <w:rPr>
                <w:rFonts w:asciiTheme="majorBidi" w:hAnsiTheme="majorBidi" w:cstheme="majorBidi"/>
                <w:lang w:val="en-GB"/>
              </w:rPr>
            </w:pPr>
          </w:p>
        </w:tc>
      </w:tr>
      <w:tr w:rsidR="00651777" w:rsidRPr="009C3062" w:rsidTr="00651777">
        <w:tc>
          <w:tcPr>
            <w:tcW w:w="5353" w:type="dxa"/>
            <w:gridSpan w:val="3"/>
            <w:shd w:val="clear" w:color="auto" w:fill="auto"/>
          </w:tcPr>
          <w:p w:rsidR="00651777" w:rsidRPr="009C3062" w:rsidRDefault="00651777" w:rsidP="005677A5">
            <w:pPr>
              <w:spacing w:line="240" w:lineRule="auto"/>
              <w:jc w:val="left"/>
              <w:rPr>
                <w:lang w:val="en-GB"/>
              </w:rPr>
            </w:pPr>
          </w:p>
        </w:tc>
        <w:tc>
          <w:tcPr>
            <w:tcW w:w="4536" w:type="dxa"/>
            <w:shd w:val="clear" w:color="auto" w:fill="auto"/>
          </w:tcPr>
          <w:p w:rsidR="00651777" w:rsidRPr="009C3062" w:rsidRDefault="009E63DD" w:rsidP="005677A5">
            <w:pPr>
              <w:spacing w:line="240" w:lineRule="auto"/>
              <w:jc w:val="left"/>
              <w:rPr>
                <w:lang w:val="en-GB"/>
              </w:rPr>
            </w:pPr>
            <w:sdt>
              <w:sdtPr>
                <w:rPr>
                  <w:rFonts w:hint="eastAsia"/>
                  <w:lang w:val="en-GB"/>
                </w:rPr>
                <w:alias w:val="Date"/>
                <w:tag w:val="Date"/>
                <w:id w:val="20922293"/>
                <w:lock w:val="sdtLocked"/>
                <w:placeholder>
                  <w:docPart w:val="165EE2D7A97A4610BC605EE3E9579F72"/>
                </w:placeholder>
                <w:date w:fullDate="2013-03-04T00:00:00Z">
                  <w:dateFormat w:val="yyyy'年'M'月'd'日'"/>
                  <w:lid w:val="zh-CN"/>
                  <w:storeMappedDataAs w:val="date"/>
                  <w:calendar w:val="gregorian"/>
                </w:date>
              </w:sdtPr>
              <w:sdtEndPr/>
              <w:sdtContent>
                <w:r w:rsidR="00DB4238">
                  <w:rPr>
                    <w:rFonts w:hint="eastAsia"/>
                    <w:lang w:val="en-GB"/>
                  </w:rPr>
                  <w:t>2013</w:t>
                </w:r>
                <w:r w:rsidR="00DB4238">
                  <w:rPr>
                    <w:rFonts w:hint="eastAsia"/>
                    <w:lang w:val="en-GB"/>
                  </w:rPr>
                  <w:t>年</w:t>
                </w:r>
                <w:r w:rsidR="00DB4238">
                  <w:rPr>
                    <w:rFonts w:hint="eastAsia"/>
                    <w:lang w:val="en-GB"/>
                  </w:rPr>
                  <w:t>3</w:t>
                </w:r>
                <w:r w:rsidR="00DB4238">
                  <w:rPr>
                    <w:rFonts w:hint="eastAsia"/>
                    <w:lang w:val="en-GB"/>
                  </w:rPr>
                  <w:t>月</w:t>
                </w:r>
                <w:r w:rsidR="00DB4238">
                  <w:rPr>
                    <w:rFonts w:hint="eastAsia"/>
                    <w:lang w:val="en-GB"/>
                  </w:rPr>
                  <w:t>4</w:t>
                </w:r>
                <w:r w:rsidR="00DB4238">
                  <w:rPr>
                    <w:rFonts w:hint="eastAsia"/>
                    <w:lang w:val="en-GB"/>
                  </w:rPr>
                  <w:t>日</w:t>
                </w:r>
              </w:sdtContent>
            </w:sdt>
            <w:r w:rsidR="00C66A2B" w:rsidRPr="009C3062">
              <w:rPr>
                <w:rFonts w:hAnsi="SimSun" w:hint="eastAsia"/>
                <w:lang w:val="en-CA"/>
              </w:rPr>
              <w:t>，日内瓦</w:t>
            </w:r>
          </w:p>
        </w:tc>
      </w:tr>
      <w:tr w:rsidR="00651777" w:rsidRPr="009C3062" w:rsidTr="00651777">
        <w:tc>
          <w:tcPr>
            <w:tcW w:w="5353" w:type="dxa"/>
            <w:gridSpan w:val="3"/>
            <w:shd w:val="clear" w:color="auto" w:fill="auto"/>
          </w:tcPr>
          <w:p w:rsidR="00651777" w:rsidRPr="009C3062" w:rsidRDefault="00651777" w:rsidP="005677A5">
            <w:pPr>
              <w:spacing w:line="240" w:lineRule="auto"/>
              <w:jc w:val="left"/>
              <w:rPr>
                <w:lang w:val="en-GB"/>
              </w:rPr>
            </w:pPr>
          </w:p>
        </w:tc>
        <w:tc>
          <w:tcPr>
            <w:tcW w:w="4536" w:type="dxa"/>
            <w:shd w:val="clear" w:color="auto" w:fill="auto"/>
          </w:tcPr>
          <w:p w:rsidR="00651777" w:rsidRPr="009C3062" w:rsidRDefault="00651777" w:rsidP="005677A5">
            <w:pPr>
              <w:spacing w:before="0" w:line="240" w:lineRule="auto"/>
              <w:jc w:val="left"/>
              <w:rPr>
                <w:lang w:val="en-GB"/>
              </w:rPr>
            </w:pPr>
          </w:p>
        </w:tc>
      </w:tr>
      <w:tr w:rsidR="004B7078" w:rsidRPr="009C3062" w:rsidTr="00B522A1">
        <w:tc>
          <w:tcPr>
            <w:tcW w:w="1101" w:type="dxa"/>
            <w:shd w:val="clear" w:color="auto" w:fill="auto"/>
          </w:tcPr>
          <w:p w:rsidR="004B7078" w:rsidRPr="004B7078" w:rsidRDefault="004B7078" w:rsidP="005677A5">
            <w:pPr>
              <w:spacing w:before="0" w:line="240" w:lineRule="auto"/>
              <w:jc w:val="left"/>
              <w:rPr>
                <w:rFonts w:cs="Calibri"/>
                <w:lang w:val="en-CA"/>
              </w:rPr>
            </w:pPr>
            <w:r w:rsidRPr="004B7078">
              <w:rPr>
                <w:rFonts w:cs="Calibri" w:hint="eastAsia"/>
                <w:lang w:val="en-CA"/>
              </w:rPr>
              <w:t>文号：</w:t>
            </w:r>
          </w:p>
        </w:tc>
        <w:tc>
          <w:tcPr>
            <w:tcW w:w="3968" w:type="dxa"/>
            <w:shd w:val="clear" w:color="auto" w:fill="auto"/>
          </w:tcPr>
          <w:p w:rsidR="004B7078" w:rsidRPr="004B7078" w:rsidRDefault="004B7078" w:rsidP="005677A5">
            <w:pPr>
              <w:spacing w:before="0" w:line="240" w:lineRule="auto"/>
              <w:jc w:val="left"/>
              <w:rPr>
                <w:rFonts w:cs="Calibri"/>
                <w:b/>
                <w:bCs/>
                <w:lang w:val="en-GB"/>
              </w:rPr>
            </w:pPr>
            <w:r w:rsidRPr="004B7078">
              <w:rPr>
                <w:rFonts w:cs="Calibri"/>
                <w:b/>
                <w:bCs/>
                <w:lang w:val="en-GB"/>
              </w:rPr>
              <w:t>CL-138</w:t>
            </w:r>
          </w:p>
          <w:p w:rsidR="004B7078" w:rsidRPr="004B7078" w:rsidRDefault="004B7078" w:rsidP="005677A5">
            <w:pPr>
              <w:spacing w:before="0" w:line="240" w:lineRule="auto"/>
              <w:jc w:val="left"/>
              <w:rPr>
                <w:rFonts w:cs="Calibri"/>
              </w:rPr>
            </w:pPr>
            <w:r w:rsidRPr="004B7078">
              <w:rPr>
                <w:rFonts w:cs="Calibri"/>
                <w:b/>
                <w:bCs/>
                <w:lang w:val="en-GB"/>
              </w:rPr>
              <w:t>TSB/CB</w:t>
            </w:r>
          </w:p>
        </w:tc>
        <w:tc>
          <w:tcPr>
            <w:tcW w:w="284" w:type="dxa"/>
            <w:shd w:val="clear" w:color="auto" w:fill="auto"/>
          </w:tcPr>
          <w:p w:rsidR="004B7078" w:rsidRPr="004B7078" w:rsidRDefault="004B7078" w:rsidP="005677A5">
            <w:pPr>
              <w:spacing w:before="0" w:line="240" w:lineRule="auto"/>
              <w:jc w:val="left"/>
              <w:rPr>
                <w:rFonts w:cs="Calibri"/>
                <w:lang w:val="en-GB"/>
              </w:rPr>
            </w:pPr>
          </w:p>
        </w:tc>
        <w:tc>
          <w:tcPr>
            <w:tcW w:w="4536" w:type="dxa"/>
            <w:shd w:val="clear" w:color="auto" w:fill="auto"/>
          </w:tcPr>
          <w:p w:rsidR="004B7078" w:rsidRPr="004B7078" w:rsidRDefault="004B7078" w:rsidP="005677A5">
            <w:pPr>
              <w:numPr>
                <w:ilvl w:val="0"/>
                <w:numId w:val="1"/>
              </w:numPr>
              <w:tabs>
                <w:tab w:val="clear" w:pos="794"/>
                <w:tab w:val="left" w:pos="284"/>
                <w:tab w:val="left" w:pos="4111"/>
              </w:tabs>
              <w:overflowPunct/>
              <w:autoSpaceDE/>
              <w:autoSpaceDN/>
              <w:adjustRightInd/>
              <w:spacing w:before="0" w:line="240" w:lineRule="auto"/>
              <w:jc w:val="left"/>
              <w:textAlignment w:val="auto"/>
              <w:rPr>
                <w:rFonts w:cs="Calibri"/>
                <w:lang w:val="en-GB"/>
              </w:rPr>
            </w:pPr>
            <w:r w:rsidRPr="004B7078">
              <w:rPr>
                <w:rFonts w:cs="Calibri" w:hint="eastAsia"/>
              </w:rPr>
              <w:t>国际电联</w:t>
            </w:r>
            <w:r w:rsidRPr="004B7078">
              <w:rPr>
                <w:rFonts w:cs="Calibri"/>
              </w:rPr>
              <w:t>成员国主管部门</w:t>
            </w:r>
            <w:r w:rsidRPr="004B7078">
              <w:rPr>
                <w:rFonts w:cs="Calibri" w:hint="eastAsia"/>
              </w:rPr>
              <w:t>；</w:t>
            </w:r>
          </w:p>
          <w:p w:rsidR="004B7078" w:rsidRPr="004B7078" w:rsidRDefault="004B7078" w:rsidP="005677A5">
            <w:pPr>
              <w:numPr>
                <w:ilvl w:val="0"/>
                <w:numId w:val="1"/>
              </w:numPr>
              <w:tabs>
                <w:tab w:val="clear" w:pos="794"/>
                <w:tab w:val="left" w:pos="284"/>
                <w:tab w:val="left" w:pos="4111"/>
              </w:tabs>
              <w:overflowPunct/>
              <w:autoSpaceDE/>
              <w:autoSpaceDN/>
              <w:adjustRightInd/>
              <w:spacing w:before="0" w:line="240" w:lineRule="auto"/>
              <w:jc w:val="left"/>
              <w:textAlignment w:val="auto"/>
              <w:rPr>
                <w:rFonts w:cs="Calibri"/>
              </w:rPr>
            </w:pPr>
            <w:r w:rsidRPr="004B7078">
              <w:rPr>
                <w:rFonts w:cs="Calibri" w:hint="eastAsia"/>
              </w:rPr>
              <w:t>国际电联</w:t>
            </w:r>
            <w:r w:rsidRPr="004B7078">
              <w:rPr>
                <w:rFonts w:cs="Calibri"/>
              </w:rPr>
              <w:t>部门成员</w:t>
            </w:r>
            <w:r w:rsidRPr="004B7078">
              <w:rPr>
                <w:rFonts w:cs="Calibri" w:hint="eastAsia"/>
              </w:rPr>
              <w:t>，国际电联</w:t>
            </w:r>
            <w:r w:rsidRPr="004B7078">
              <w:rPr>
                <w:rFonts w:cs="Calibri"/>
              </w:rPr>
              <w:t>部门准成员</w:t>
            </w:r>
            <w:r w:rsidRPr="004B7078">
              <w:rPr>
                <w:rFonts w:cs="Calibri" w:hint="eastAsia"/>
              </w:rPr>
              <w:t>，</w:t>
            </w:r>
            <w:r w:rsidRPr="004B7078">
              <w:rPr>
                <w:rFonts w:cs="Calibri"/>
                <w:lang w:val="en-GB"/>
              </w:rPr>
              <w:t>有关国际、地区和国家组织</w:t>
            </w:r>
          </w:p>
        </w:tc>
      </w:tr>
      <w:tr w:rsidR="004B7078" w:rsidRPr="009C3062" w:rsidTr="00B522A1">
        <w:tc>
          <w:tcPr>
            <w:tcW w:w="1101" w:type="dxa"/>
            <w:shd w:val="clear" w:color="auto" w:fill="auto"/>
          </w:tcPr>
          <w:p w:rsidR="004B7078" w:rsidRPr="004B7078" w:rsidRDefault="004B7078" w:rsidP="005677A5">
            <w:pPr>
              <w:spacing w:before="0" w:line="240" w:lineRule="auto"/>
              <w:jc w:val="left"/>
              <w:rPr>
                <w:rFonts w:cs="Calibri"/>
                <w:lang w:val="en-GB"/>
              </w:rPr>
            </w:pPr>
            <w:r w:rsidRPr="004B7078">
              <w:rPr>
                <w:rFonts w:cs="Calibri" w:hint="eastAsia"/>
                <w:lang w:val="en-CA"/>
              </w:rPr>
              <w:t>联系人：</w:t>
            </w:r>
          </w:p>
        </w:tc>
        <w:tc>
          <w:tcPr>
            <w:tcW w:w="3968" w:type="dxa"/>
            <w:shd w:val="clear" w:color="auto" w:fill="auto"/>
          </w:tcPr>
          <w:p w:rsidR="004B7078" w:rsidRPr="004B7078" w:rsidRDefault="004B7078" w:rsidP="005677A5">
            <w:pPr>
              <w:tabs>
                <w:tab w:val="left" w:pos="4111"/>
              </w:tabs>
              <w:spacing w:before="20" w:after="20" w:line="240" w:lineRule="auto"/>
              <w:ind w:left="54" w:firstLine="14"/>
              <w:rPr>
                <w:rFonts w:cs="Calibri"/>
                <w:lang w:val="en-GB"/>
              </w:rPr>
            </w:pPr>
            <w:bookmarkStart w:id="2" w:name="Contact"/>
            <w:bookmarkEnd w:id="2"/>
            <w:r w:rsidRPr="004B7078">
              <w:rPr>
                <w:rFonts w:cs="Calibri"/>
                <w:lang w:val="en-GB"/>
              </w:rPr>
              <w:t>Cristina Bueti</w:t>
            </w:r>
          </w:p>
        </w:tc>
        <w:tc>
          <w:tcPr>
            <w:tcW w:w="284" w:type="dxa"/>
            <w:shd w:val="clear" w:color="auto" w:fill="auto"/>
          </w:tcPr>
          <w:p w:rsidR="004B7078" w:rsidRPr="004B7078" w:rsidRDefault="004B7078" w:rsidP="005677A5">
            <w:pPr>
              <w:spacing w:before="0" w:line="240" w:lineRule="auto"/>
              <w:jc w:val="left"/>
              <w:rPr>
                <w:rFonts w:cs="Calibri"/>
                <w:lang w:val="en-GB"/>
              </w:rPr>
            </w:pPr>
          </w:p>
        </w:tc>
        <w:tc>
          <w:tcPr>
            <w:tcW w:w="4536" w:type="dxa"/>
            <w:vMerge w:val="restart"/>
            <w:shd w:val="clear" w:color="auto" w:fill="auto"/>
          </w:tcPr>
          <w:p w:rsidR="0085223D" w:rsidRDefault="0085223D" w:rsidP="005677A5">
            <w:pPr>
              <w:tabs>
                <w:tab w:val="clear" w:pos="794"/>
                <w:tab w:val="left" w:pos="284"/>
                <w:tab w:val="left" w:pos="4111"/>
              </w:tabs>
              <w:overflowPunct/>
              <w:autoSpaceDE/>
              <w:autoSpaceDN/>
              <w:adjustRightInd/>
              <w:spacing w:before="0" w:line="240" w:lineRule="auto"/>
              <w:ind w:left="720" w:hanging="686"/>
              <w:jc w:val="left"/>
              <w:textAlignment w:val="auto"/>
              <w:rPr>
                <w:rFonts w:cs="Calibri"/>
                <w:lang w:val="en-GB"/>
              </w:rPr>
            </w:pPr>
          </w:p>
          <w:p w:rsidR="004B7078" w:rsidRPr="004B7078" w:rsidRDefault="004B7078" w:rsidP="0085223D">
            <w:pPr>
              <w:tabs>
                <w:tab w:val="clear" w:pos="794"/>
                <w:tab w:val="left" w:pos="284"/>
                <w:tab w:val="left" w:pos="4111"/>
              </w:tabs>
              <w:overflowPunct/>
              <w:autoSpaceDE/>
              <w:autoSpaceDN/>
              <w:adjustRightInd/>
              <w:spacing w:before="120" w:line="240" w:lineRule="auto"/>
              <w:ind w:left="720" w:hanging="686"/>
              <w:jc w:val="left"/>
              <w:textAlignment w:val="auto"/>
              <w:rPr>
                <w:rFonts w:cs="Calibri"/>
                <w:lang w:val="en-GB"/>
              </w:rPr>
            </w:pPr>
            <w:r w:rsidRPr="004B7078">
              <w:rPr>
                <w:rFonts w:cs="Calibri" w:hint="eastAsia"/>
                <w:lang w:val="en-GB"/>
              </w:rPr>
              <w:t>抄送：</w:t>
            </w:r>
          </w:p>
          <w:p w:rsidR="004B7078" w:rsidRPr="004B7078" w:rsidRDefault="004B7078" w:rsidP="0085223D">
            <w:pPr>
              <w:tabs>
                <w:tab w:val="clear" w:pos="794"/>
                <w:tab w:val="left" w:pos="284"/>
                <w:tab w:val="left" w:pos="4111"/>
              </w:tabs>
              <w:overflowPunct/>
              <w:autoSpaceDE/>
              <w:autoSpaceDN/>
              <w:adjustRightInd/>
              <w:spacing w:before="0" w:line="240" w:lineRule="auto"/>
              <w:ind w:left="317" w:firstLine="426"/>
              <w:jc w:val="left"/>
              <w:textAlignment w:val="auto"/>
              <w:rPr>
                <w:rFonts w:cs="Calibri"/>
                <w:lang w:val="en-GB"/>
              </w:rPr>
            </w:pPr>
            <w:r w:rsidRPr="004B7078">
              <w:rPr>
                <w:rFonts w:cs="Calibri" w:hint="eastAsia"/>
                <w:lang w:val="en-GB"/>
              </w:rPr>
              <w:t>意大利常驻日内瓦代表团</w:t>
            </w:r>
          </w:p>
        </w:tc>
      </w:tr>
      <w:tr w:rsidR="004B7078" w:rsidRPr="009C3062" w:rsidTr="00B522A1">
        <w:tc>
          <w:tcPr>
            <w:tcW w:w="1101" w:type="dxa"/>
            <w:shd w:val="clear" w:color="auto" w:fill="auto"/>
          </w:tcPr>
          <w:p w:rsidR="004B7078" w:rsidRPr="004B7078" w:rsidRDefault="004B7078" w:rsidP="005677A5">
            <w:pPr>
              <w:spacing w:before="0" w:line="240" w:lineRule="auto"/>
              <w:jc w:val="left"/>
              <w:rPr>
                <w:rFonts w:cs="Calibri"/>
                <w:lang w:val="en-GB"/>
              </w:rPr>
            </w:pPr>
            <w:r w:rsidRPr="004B7078">
              <w:rPr>
                <w:rFonts w:cs="Calibri" w:hint="eastAsia"/>
                <w:lang w:val="en-CA"/>
              </w:rPr>
              <w:t>电话：</w:t>
            </w:r>
          </w:p>
        </w:tc>
        <w:tc>
          <w:tcPr>
            <w:tcW w:w="3968" w:type="dxa"/>
            <w:shd w:val="clear" w:color="auto" w:fill="auto"/>
          </w:tcPr>
          <w:p w:rsidR="004B7078" w:rsidRPr="004B7078" w:rsidRDefault="004B7078" w:rsidP="005677A5">
            <w:pPr>
              <w:tabs>
                <w:tab w:val="left" w:pos="4111"/>
              </w:tabs>
              <w:spacing w:before="20" w:after="20" w:line="240" w:lineRule="auto"/>
              <w:ind w:left="54" w:firstLine="14"/>
              <w:rPr>
                <w:rFonts w:cs="Calibri"/>
                <w:lang w:val="en-GB"/>
              </w:rPr>
            </w:pPr>
            <w:r w:rsidRPr="004B7078">
              <w:rPr>
                <w:rFonts w:cs="Calibri"/>
                <w:lang w:val="en-GB"/>
              </w:rPr>
              <w:t xml:space="preserve">+41 22 730 </w:t>
            </w:r>
            <w:r w:rsidRPr="004B7078">
              <w:rPr>
                <w:rFonts w:cs="Calibri" w:hint="eastAsia"/>
                <w:lang w:val="en-GB"/>
              </w:rPr>
              <w:t>6301</w:t>
            </w:r>
          </w:p>
        </w:tc>
        <w:tc>
          <w:tcPr>
            <w:tcW w:w="284" w:type="dxa"/>
            <w:shd w:val="clear" w:color="auto" w:fill="auto"/>
          </w:tcPr>
          <w:p w:rsidR="004B7078" w:rsidRPr="004B7078" w:rsidRDefault="004B7078" w:rsidP="005677A5">
            <w:pPr>
              <w:spacing w:before="0" w:line="240" w:lineRule="auto"/>
              <w:jc w:val="left"/>
              <w:rPr>
                <w:rFonts w:cs="Calibri"/>
                <w:lang w:val="en-GB"/>
              </w:rPr>
            </w:pPr>
          </w:p>
        </w:tc>
        <w:tc>
          <w:tcPr>
            <w:tcW w:w="4536" w:type="dxa"/>
            <w:vMerge/>
            <w:shd w:val="clear" w:color="auto" w:fill="auto"/>
          </w:tcPr>
          <w:p w:rsidR="004B7078" w:rsidRPr="004B7078" w:rsidRDefault="004B7078" w:rsidP="005677A5">
            <w:pPr>
              <w:spacing w:before="0" w:line="240" w:lineRule="auto"/>
              <w:jc w:val="left"/>
              <w:rPr>
                <w:rFonts w:cs="Calibri"/>
                <w:lang w:val="en-GB"/>
              </w:rPr>
            </w:pPr>
          </w:p>
        </w:tc>
      </w:tr>
      <w:tr w:rsidR="004B7078" w:rsidRPr="009C3062" w:rsidTr="00B522A1">
        <w:tc>
          <w:tcPr>
            <w:tcW w:w="1101" w:type="dxa"/>
            <w:shd w:val="clear" w:color="auto" w:fill="auto"/>
          </w:tcPr>
          <w:p w:rsidR="004B7078" w:rsidRPr="004B7078" w:rsidRDefault="004B7078" w:rsidP="005677A5">
            <w:pPr>
              <w:spacing w:before="0" w:line="240" w:lineRule="auto"/>
              <w:jc w:val="left"/>
              <w:rPr>
                <w:rFonts w:cs="Calibri"/>
                <w:lang w:val="en-GB"/>
              </w:rPr>
            </w:pPr>
            <w:r w:rsidRPr="004B7078">
              <w:rPr>
                <w:rFonts w:cs="Calibri" w:hint="eastAsia"/>
                <w:lang w:val="en-CA"/>
              </w:rPr>
              <w:t>传真：</w:t>
            </w:r>
          </w:p>
        </w:tc>
        <w:tc>
          <w:tcPr>
            <w:tcW w:w="3968" w:type="dxa"/>
            <w:shd w:val="clear" w:color="auto" w:fill="auto"/>
          </w:tcPr>
          <w:p w:rsidR="004B7078" w:rsidRPr="004B7078" w:rsidRDefault="004B7078" w:rsidP="005677A5">
            <w:pPr>
              <w:tabs>
                <w:tab w:val="left" w:pos="4111"/>
              </w:tabs>
              <w:spacing w:before="20" w:after="20" w:line="240" w:lineRule="auto"/>
              <w:ind w:left="54" w:firstLine="14"/>
              <w:rPr>
                <w:rFonts w:cs="Calibri"/>
                <w:lang w:val="en-GB"/>
              </w:rPr>
            </w:pPr>
            <w:r w:rsidRPr="004B7078">
              <w:rPr>
                <w:rFonts w:cs="Calibri"/>
                <w:lang w:val="en-GB"/>
              </w:rPr>
              <w:t>+41 22 730 5853</w:t>
            </w:r>
          </w:p>
        </w:tc>
        <w:tc>
          <w:tcPr>
            <w:tcW w:w="284" w:type="dxa"/>
            <w:shd w:val="clear" w:color="auto" w:fill="auto"/>
          </w:tcPr>
          <w:p w:rsidR="004B7078" w:rsidRPr="004B7078" w:rsidRDefault="004B7078" w:rsidP="005677A5">
            <w:pPr>
              <w:spacing w:before="0" w:line="240" w:lineRule="auto"/>
              <w:jc w:val="left"/>
              <w:rPr>
                <w:rFonts w:cs="Calibri"/>
                <w:lang w:val="en-GB"/>
              </w:rPr>
            </w:pPr>
          </w:p>
        </w:tc>
        <w:tc>
          <w:tcPr>
            <w:tcW w:w="4536" w:type="dxa"/>
            <w:vMerge/>
            <w:shd w:val="clear" w:color="auto" w:fill="auto"/>
          </w:tcPr>
          <w:p w:rsidR="004B7078" w:rsidRPr="004B7078" w:rsidRDefault="004B7078" w:rsidP="005677A5">
            <w:pPr>
              <w:spacing w:before="0" w:line="240" w:lineRule="auto"/>
              <w:jc w:val="left"/>
              <w:rPr>
                <w:rFonts w:cs="Calibri"/>
                <w:lang w:val="en-GB"/>
              </w:rPr>
            </w:pPr>
          </w:p>
        </w:tc>
      </w:tr>
      <w:tr w:rsidR="00854131" w:rsidRPr="009C3062" w:rsidTr="00B522A1">
        <w:tc>
          <w:tcPr>
            <w:tcW w:w="1101" w:type="dxa"/>
            <w:shd w:val="clear" w:color="auto" w:fill="auto"/>
          </w:tcPr>
          <w:p w:rsidR="00854131" w:rsidRPr="004B7078" w:rsidRDefault="00C66A2B" w:rsidP="005677A5">
            <w:pPr>
              <w:spacing w:before="0" w:line="240" w:lineRule="auto"/>
              <w:jc w:val="left"/>
              <w:rPr>
                <w:rFonts w:cs="Calibri"/>
                <w:lang w:val="en-GB"/>
              </w:rPr>
            </w:pPr>
            <w:r w:rsidRPr="004B7078">
              <w:rPr>
                <w:rFonts w:cs="Calibri" w:hint="eastAsia"/>
                <w:lang w:val="en-CA"/>
              </w:rPr>
              <w:t>电子</w:t>
            </w:r>
            <w:r w:rsidRPr="004B7078">
              <w:rPr>
                <w:rFonts w:cs="Calibri" w:hint="eastAsia"/>
                <w:lang w:val="en-CA"/>
              </w:rPr>
              <w:br/>
            </w:r>
            <w:r w:rsidRPr="004B7078">
              <w:rPr>
                <w:rFonts w:cs="Calibri" w:hint="eastAsia"/>
                <w:lang w:val="en-CA"/>
              </w:rPr>
              <w:t>邮件：</w:t>
            </w:r>
          </w:p>
        </w:tc>
        <w:tc>
          <w:tcPr>
            <w:tcW w:w="3968" w:type="dxa"/>
            <w:shd w:val="clear" w:color="auto" w:fill="auto"/>
          </w:tcPr>
          <w:p w:rsidR="00854131" w:rsidRPr="004B7078" w:rsidRDefault="009E63DD" w:rsidP="005677A5">
            <w:pPr>
              <w:spacing w:before="0" w:line="240" w:lineRule="auto"/>
              <w:jc w:val="left"/>
              <w:rPr>
                <w:rFonts w:cs="Calibri"/>
                <w:lang w:val="en-GB"/>
              </w:rPr>
            </w:pPr>
            <w:hyperlink r:id="rId8" w:history="1">
              <w:r w:rsidR="004B7078" w:rsidRPr="004B7078">
                <w:rPr>
                  <w:rStyle w:val="Hyperlink"/>
                  <w:rFonts w:cs="Calibri"/>
                  <w:lang w:val="en-GB"/>
                </w:rPr>
                <w:t>greenstandard@itu.int</w:t>
              </w:r>
            </w:hyperlink>
          </w:p>
        </w:tc>
        <w:tc>
          <w:tcPr>
            <w:tcW w:w="284" w:type="dxa"/>
            <w:shd w:val="clear" w:color="auto" w:fill="auto"/>
          </w:tcPr>
          <w:p w:rsidR="00854131" w:rsidRPr="004B7078" w:rsidRDefault="00854131" w:rsidP="005677A5">
            <w:pPr>
              <w:spacing w:before="0" w:line="240" w:lineRule="auto"/>
              <w:jc w:val="left"/>
              <w:rPr>
                <w:rFonts w:cs="Calibri"/>
                <w:lang w:val="en-GB"/>
              </w:rPr>
            </w:pPr>
          </w:p>
        </w:tc>
        <w:tc>
          <w:tcPr>
            <w:tcW w:w="4536" w:type="dxa"/>
            <w:vMerge/>
            <w:shd w:val="clear" w:color="auto" w:fill="auto"/>
          </w:tcPr>
          <w:p w:rsidR="00854131" w:rsidRPr="004B7078" w:rsidRDefault="00854131" w:rsidP="005677A5">
            <w:pPr>
              <w:spacing w:before="0" w:line="240" w:lineRule="auto"/>
              <w:jc w:val="left"/>
              <w:rPr>
                <w:rFonts w:cs="Calibri"/>
                <w:lang w:val="en-GB"/>
              </w:rPr>
            </w:pPr>
          </w:p>
        </w:tc>
      </w:tr>
      <w:tr w:rsidR="00EA15B3" w:rsidRPr="009C3062" w:rsidTr="00EA15B3">
        <w:tc>
          <w:tcPr>
            <w:tcW w:w="9889" w:type="dxa"/>
            <w:gridSpan w:val="4"/>
            <w:shd w:val="clear" w:color="auto" w:fill="auto"/>
          </w:tcPr>
          <w:p w:rsidR="00EA15B3" w:rsidRPr="004B7078" w:rsidRDefault="00EA15B3" w:rsidP="005677A5">
            <w:pPr>
              <w:spacing w:line="240" w:lineRule="auto"/>
              <w:jc w:val="left"/>
              <w:rPr>
                <w:rFonts w:cs="Calibri"/>
                <w:lang w:val="en-GB"/>
              </w:rPr>
            </w:pPr>
          </w:p>
        </w:tc>
      </w:tr>
      <w:tr w:rsidR="00EA15B3" w:rsidRPr="009C3062" w:rsidTr="00AD44CF">
        <w:tc>
          <w:tcPr>
            <w:tcW w:w="1101" w:type="dxa"/>
            <w:shd w:val="clear" w:color="auto" w:fill="auto"/>
          </w:tcPr>
          <w:p w:rsidR="00EA15B3" w:rsidRPr="009C3062" w:rsidRDefault="00FF7FE5" w:rsidP="005677A5">
            <w:pPr>
              <w:spacing w:line="240" w:lineRule="auto"/>
              <w:jc w:val="left"/>
              <w:rPr>
                <w:lang w:val="en-GB"/>
              </w:rPr>
            </w:pPr>
            <w:r w:rsidRPr="009C3062">
              <w:rPr>
                <w:rFonts w:hint="eastAsia"/>
                <w:lang w:val="en-CA"/>
              </w:rPr>
              <w:t>事由</w:t>
            </w:r>
            <w:r w:rsidR="001332BA" w:rsidRPr="009C3062">
              <w:rPr>
                <w:rFonts w:hAnsi="SimSun" w:hint="eastAsia"/>
                <w:lang w:val="en-CA"/>
              </w:rPr>
              <w:t>：</w:t>
            </w:r>
          </w:p>
        </w:tc>
        <w:tc>
          <w:tcPr>
            <w:tcW w:w="8788" w:type="dxa"/>
            <w:gridSpan w:val="3"/>
            <w:shd w:val="clear" w:color="auto" w:fill="auto"/>
          </w:tcPr>
          <w:p w:rsidR="004B7078" w:rsidRPr="004B7078" w:rsidRDefault="004B7078" w:rsidP="005677A5">
            <w:pPr>
              <w:spacing w:line="240" w:lineRule="auto"/>
              <w:jc w:val="left"/>
              <w:rPr>
                <w:b/>
                <w:bCs/>
                <w:lang w:val="en-GB"/>
              </w:rPr>
            </w:pPr>
            <w:bookmarkStart w:id="3" w:name="Subject"/>
            <w:bookmarkEnd w:id="3"/>
            <w:r w:rsidRPr="004B7078">
              <w:rPr>
                <w:rFonts w:hint="eastAsia"/>
                <w:b/>
                <w:bCs/>
                <w:lang w:val="en-GB"/>
              </w:rPr>
              <w:t>国际电联有关信息通信技术（</w:t>
            </w:r>
            <w:r w:rsidRPr="004B7078">
              <w:rPr>
                <w:rFonts w:hint="eastAsia"/>
                <w:b/>
                <w:bCs/>
                <w:lang w:val="en-GB"/>
              </w:rPr>
              <w:t>ICT</w:t>
            </w:r>
            <w:r w:rsidRPr="004B7078">
              <w:rPr>
                <w:rFonts w:hint="eastAsia"/>
                <w:b/>
                <w:bCs/>
                <w:lang w:val="en-GB"/>
              </w:rPr>
              <w:t>）、环境和气候变化的专题研讨会，</w:t>
            </w:r>
            <w:r w:rsidRPr="004B7078">
              <w:rPr>
                <w:b/>
                <w:bCs/>
                <w:lang w:val="en-GB"/>
              </w:rPr>
              <w:br/>
            </w:r>
            <w:r w:rsidRPr="004B7078">
              <w:rPr>
                <w:rFonts w:hint="eastAsia"/>
                <w:b/>
                <w:bCs/>
                <w:lang w:val="en-GB"/>
              </w:rPr>
              <w:t>有关人员电磁场暴露（</w:t>
            </w:r>
            <w:r w:rsidRPr="004B7078">
              <w:rPr>
                <w:rFonts w:hint="eastAsia"/>
                <w:b/>
                <w:bCs/>
                <w:lang w:val="en-GB"/>
              </w:rPr>
              <w:t>EMF</w:t>
            </w:r>
            <w:r w:rsidRPr="004B7078">
              <w:rPr>
                <w:rFonts w:hint="eastAsia"/>
                <w:b/>
                <w:bCs/>
                <w:lang w:val="en-GB"/>
              </w:rPr>
              <w:t>）</w:t>
            </w:r>
            <w:r w:rsidR="00D33AE3">
              <w:rPr>
                <w:rFonts w:hint="eastAsia"/>
                <w:b/>
                <w:bCs/>
                <w:lang w:val="en-GB"/>
              </w:rPr>
              <w:t>的</w:t>
            </w:r>
            <w:r w:rsidRPr="004B7078">
              <w:rPr>
                <w:rFonts w:hint="eastAsia"/>
                <w:b/>
                <w:bCs/>
                <w:lang w:val="en-GB"/>
              </w:rPr>
              <w:t>讲习班</w:t>
            </w:r>
            <w:r w:rsidRPr="004B7078">
              <w:rPr>
                <w:b/>
                <w:bCs/>
                <w:lang w:val="en-GB"/>
              </w:rPr>
              <w:br/>
            </w:r>
            <w:r w:rsidRPr="004B7078">
              <w:rPr>
                <w:rFonts w:hint="eastAsia"/>
                <w:b/>
                <w:bCs/>
                <w:lang w:val="en-GB"/>
              </w:rPr>
              <w:t>2013</w:t>
            </w:r>
            <w:r w:rsidRPr="004B7078">
              <w:rPr>
                <w:rFonts w:hint="eastAsia"/>
                <w:b/>
                <w:bCs/>
                <w:lang w:val="en-GB"/>
              </w:rPr>
              <w:t>年</w:t>
            </w:r>
            <w:r w:rsidRPr="004B7078">
              <w:rPr>
                <w:rFonts w:hint="eastAsia"/>
                <w:b/>
                <w:bCs/>
                <w:lang w:val="en-GB"/>
              </w:rPr>
              <w:t>5</w:t>
            </w:r>
            <w:r w:rsidRPr="004B7078">
              <w:rPr>
                <w:rFonts w:hint="eastAsia"/>
                <w:b/>
                <w:bCs/>
                <w:lang w:val="en-GB"/>
              </w:rPr>
              <w:t>月</w:t>
            </w:r>
            <w:r w:rsidRPr="004B7078">
              <w:rPr>
                <w:rFonts w:hint="eastAsia"/>
                <w:b/>
                <w:bCs/>
                <w:lang w:val="en-GB"/>
              </w:rPr>
              <w:t>6-9</w:t>
            </w:r>
            <w:r w:rsidRPr="004B7078">
              <w:rPr>
                <w:rFonts w:hint="eastAsia"/>
                <w:b/>
                <w:bCs/>
                <w:lang w:val="en-GB"/>
              </w:rPr>
              <w:t>日，意大利都灵</w:t>
            </w:r>
          </w:p>
        </w:tc>
      </w:tr>
    </w:tbl>
    <w:p w:rsidR="00651777" w:rsidRPr="009C3062" w:rsidRDefault="00651777" w:rsidP="005677A5">
      <w:pPr>
        <w:spacing w:line="240" w:lineRule="auto"/>
        <w:rPr>
          <w:lang w:val="en-GB"/>
        </w:rPr>
      </w:pPr>
    </w:p>
    <w:p w:rsidR="00AF3325" w:rsidRDefault="004B7078" w:rsidP="005677A5">
      <w:pPr>
        <w:spacing w:line="240" w:lineRule="auto"/>
        <w:rPr>
          <w:lang w:val="en-GB"/>
        </w:rPr>
      </w:pPr>
      <w:bookmarkStart w:id="4" w:name="Formula"/>
      <w:bookmarkStart w:id="5" w:name="MainStory"/>
      <w:bookmarkStart w:id="6" w:name="CurrentLocation"/>
      <w:bookmarkEnd w:id="4"/>
      <w:bookmarkEnd w:id="5"/>
      <w:bookmarkEnd w:id="6"/>
      <w:r>
        <w:rPr>
          <w:rFonts w:hint="eastAsia"/>
          <w:lang w:val="en-GB"/>
        </w:rPr>
        <w:t>尊敬的先生</w:t>
      </w:r>
      <w:r>
        <w:rPr>
          <w:rFonts w:hint="eastAsia"/>
          <w:lang w:val="en-GB"/>
        </w:rPr>
        <w:t>/</w:t>
      </w:r>
      <w:r>
        <w:rPr>
          <w:rFonts w:hint="eastAsia"/>
          <w:lang w:val="en-GB"/>
        </w:rPr>
        <w:t>女士，</w:t>
      </w:r>
    </w:p>
    <w:p w:rsidR="004B7078" w:rsidRDefault="004B7078" w:rsidP="001A4C5B">
      <w:pPr>
        <w:spacing w:line="240" w:lineRule="auto"/>
        <w:rPr>
          <w:lang w:val="en-GB"/>
        </w:rPr>
      </w:pPr>
      <w:r>
        <w:rPr>
          <w:rFonts w:hint="eastAsia"/>
          <w:lang w:val="en-GB"/>
        </w:rPr>
        <w:t>1</w:t>
      </w:r>
      <w:r>
        <w:rPr>
          <w:rFonts w:hint="eastAsia"/>
          <w:lang w:val="en-GB"/>
        </w:rPr>
        <w:tab/>
      </w:r>
      <w:r>
        <w:rPr>
          <w:rFonts w:hint="eastAsia"/>
          <w:lang w:val="en-GB"/>
        </w:rPr>
        <w:t>国际电联正与意大利经济发展部共同</w:t>
      </w:r>
      <w:r w:rsidR="00753C94">
        <w:rPr>
          <w:rFonts w:hint="eastAsia"/>
          <w:lang w:val="en-GB"/>
        </w:rPr>
        <w:t>组织</w:t>
      </w:r>
      <w:r>
        <w:rPr>
          <w:rFonts w:hint="eastAsia"/>
          <w:lang w:val="en-GB"/>
        </w:rPr>
        <w:t>将于</w:t>
      </w:r>
      <w:r w:rsidRPr="009859F1">
        <w:rPr>
          <w:rFonts w:hint="eastAsia"/>
          <w:b/>
          <w:bCs/>
          <w:lang w:val="en-GB"/>
        </w:rPr>
        <w:t>2013</w:t>
      </w:r>
      <w:r w:rsidRPr="009859F1">
        <w:rPr>
          <w:rFonts w:hint="eastAsia"/>
          <w:b/>
          <w:bCs/>
          <w:lang w:val="en-GB"/>
        </w:rPr>
        <w:t>年</w:t>
      </w:r>
      <w:r w:rsidRPr="009859F1">
        <w:rPr>
          <w:rFonts w:hint="eastAsia"/>
          <w:b/>
          <w:bCs/>
          <w:lang w:val="en-GB"/>
        </w:rPr>
        <w:t>5</w:t>
      </w:r>
      <w:r w:rsidRPr="009859F1">
        <w:rPr>
          <w:rFonts w:hint="eastAsia"/>
          <w:b/>
          <w:bCs/>
          <w:lang w:val="en-GB"/>
        </w:rPr>
        <w:t>月</w:t>
      </w:r>
      <w:r w:rsidRPr="009859F1">
        <w:rPr>
          <w:rFonts w:hint="eastAsia"/>
          <w:b/>
          <w:bCs/>
          <w:lang w:val="en-GB"/>
        </w:rPr>
        <w:t>6-7</w:t>
      </w:r>
      <w:r w:rsidRPr="009859F1">
        <w:rPr>
          <w:rFonts w:hint="eastAsia"/>
          <w:b/>
          <w:bCs/>
          <w:lang w:val="en-GB"/>
        </w:rPr>
        <w:t>日</w:t>
      </w:r>
      <w:r>
        <w:rPr>
          <w:rFonts w:hint="eastAsia"/>
          <w:lang w:val="en-GB"/>
        </w:rPr>
        <w:t>举行的</w:t>
      </w:r>
      <w:r w:rsidRPr="009859F1">
        <w:rPr>
          <w:rFonts w:ascii="STKaiti" w:eastAsia="STKaiti" w:hAnsi="STKaiti" w:hint="eastAsia"/>
          <w:lang w:val="en-GB"/>
        </w:rPr>
        <w:t>第七届ICT、环境和气候变化专题研讨会</w:t>
      </w:r>
      <w:r>
        <w:rPr>
          <w:rFonts w:hint="eastAsia"/>
          <w:lang w:val="en-GB"/>
        </w:rPr>
        <w:t>和将于</w:t>
      </w:r>
      <w:r w:rsidRPr="009859F1">
        <w:rPr>
          <w:rFonts w:hint="eastAsia"/>
          <w:b/>
          <w:bCs/>
          <w:lang w:val="en-GB"/>
        </w:rPr>
        <w:t>2013</w:t>
      </w:r>
      <w:r w:rsidR="009859F1" w:rsidRPr="009859F1">
        <w:rPr>
          <w:rFonts w:hint="eastAsia"/>
          <w:b/>
          <w:bCs/>
          <w:lang w:val="en-GB"/>
        </w:rPr>
        <w:t>年</w:t>
      </w:r>
      <w:r w:rsidR="009859F1" w:rsidRPr="009859F1">
        <w:rPr>
          <w:rFonts w:hint="eastAsia"/>
          <w:b/>
          <w:bCs/>
          <w:lang w:val="en-GB"/>
        </w:rPr>
        <w:t>5</w:t>
      </w:r>
      <w:r w:rsidR="009859F1" w:rsidRPr="009859F1">
        <w:rPr>
          <w:rFonts w:hint="eastAsia"/>
          <w:b/>
          <w:bCs/>
          <w:lang w:val="en-GB"/>
        </w:rPr>
        <w:t>月</w:t>
      </w:r>
      <w:r w:rsidR="009859F1" w:rsidRPr="009859F1">
        <w:rPr>
          <w:rFonts w:hint="eastAsia"/>
          <w:b/>
          <w:bCs/>
          <w:lang w:val="en-GB"/>
        </w:rPr>
        <w:t>9</w:t>
      </w:r>
      <w:r w:rsidR="009859F1" w:rsidRPr="009859F1">
        <w:rPr>
          <w:rFonts w:hint="eastAsia"/>
          <w:b/>
          <w:bCs/>
          <w:lang w:val="en-GB"/>
        </w:rPr>
        <w:t>日</w:t>
      </w:r>
      <w:r w:rsidR="009859F1">
        <w:rPr>
          <w:rFonts w:hint="eastAsia"/>
          <w:lang w:val="en-GB"/>
        </w:rPr>
        <w:t>召开的</w:t>
      </w:r>
      <w:r w:rsidR="009859F1" w:rsidRPr="009859F1">
        <w:rPr>
          <w:rFonts w:ascii="STKaiti" w:eastAsia="STKaiti" w:hAnsi="STKaiti" w:hint="eastAsia"/>
          <w:lang w:val="en-GB"/>
        </w:rPr>
        <w:t>人员电磁场暴露（EMF）讲习班</w:t>
      </w:r>
      <w:r w:rsidR="009859F1">
        <w:rPr>
          <w:rFonts w:hint="eastAsia"/>
          <w:lang w:val="en-GB"/>
        </w:rPr>
        <w:t>。</w:t>
      </w:r>
    </w:p>
    <w:p w:rsidR="00425E8F" w:rsidRDefault="00425E8F" w:rsidP="00753C94">
      <w:pPr>
        <w:spacing w:line="240" w:lineRule="auto"/>
        <w:ind w:firstLineChars="200" w:firstLine="440"/>
        <w:rPr>
          <w:lang w:val="en-GB"/>
        </w:rPr>
      </w:pPr>
      <w:r>
        <w:rPr>
          <w:rFonts w:hint="eastAsia"/>
          <w:lang w:val="en-GB"/>
        </w:rPr>
        <w:t>除进行开创性的标准制定工作外，</w:t>
      </w:r>
      <w:r>
        <w:rPr>
          <w:rFonts w:hint="eastAsia"/>
          <w:lang w:val="en-GB"/>
        </w:rPr>
        <w:t>ITU-T</w:t>
      </w:r>
      <w:r>
        <w:rPr>
          <w:rFonts w:hint="eastAsia"/>
          <w:lang w:val="en-GB"/>
        </w:rPr>
        <w:t>第</w:t>
      </w:r>
      <w:r>
        <w:rPr>
          <w:rFonts w:hint="eastAsia"/>
          <w:lang w:val="en-GB"/>
        </w:rPr>
        <w:t>5</w:t>
      </w:r>
      <w:r>
        <w:rPr>
          <w:rFonts w:hint="eastAsia"/>
          <w:lang w:val="en-GB"/>
        </w:rPr>
        <w:t>研究组</w:t>
      </w:r>
      <w:r>
        <w:rPr>
          <w:rFonts w:hint="eastAsia"/>
          <w:lang w:val="en-GB"/>
        </w:rPr>
        <w:t xml:space="preserve"> </w:t>
      </w:r>
      <w:r w:rsidR="00753C94">
        <w:rPr>
          <w:rFonts w:hint="eastAsia"/>
          <w:lang w:val="en-GB"/>
        </w:rPr>
        <w:t>（</w:t>
      </w:r>
      <w:r>
        <w:rPr>
          <w:rFonts w:hint="eastAsia"/>
          <w:lang w:val="en-GB"/>
        </w:rPr>
        <w:t>环境和气候变化</w:t>
      </w:r>
      <w:r w:rsidR="00753C94">
        <w:rPr>
          <w:rFonts w:hint="eastAsia"/>
          <w:lang w:val="en-GB"/>
        </w:rPr>
        <w:t>）</w:t>
      </w:r>
      <w:r>
        <w:rPr>
          <w:rFonts w:hint="eastAsia"/>
          <w:lang w:val="en-GB"/>
        </w:rPr>
        <w:t>同意成立新的智能可持续城市焦点组（</w:t>
      </w:r>
      <w:r>
        <w:rPr>
          <w:rFonts w:hint="eastAsia"/>
          <w:lang w:val="en-GB"/>
        </w:rPr>
        <w:t>FG-SSC</w:t>
      </w:r>
      <w:r>
        <w:rPr>
          <w:rFonts w:hint="eastAsia"/>
          <w:lang w:val="en-GB"/>
        </w:rPr>
        <w:t>），该组将于</w:t>
      </w:r>
      <w:r>
        <w:rPr>
          <w:rFonts w:hint="eastAsia"/>
          <w:lang w:val="en-GB"/>
        </w:rPr>
        <w:t>2013</w:t>
      </w:r>
      <w:r>
        <w:rPr>
          <w:rFonts w:hint="eastAsia"/>
          <w:lang w:val="en-GB"/>
        </w:rPr>
        <w:t>年</w:t>
      </w:r>
      <w:r>
        <w:rPr>
          <w:rFonts w:hint="eastAsia"/>
          <w:lang w:val="en-GB"/>
        </w:rPr>
        <w:t>5</w:t>
      </w:r>
      <w:r>
        <w:rPr>
          <w:rFonts w:hint="eastAsia"/>
          <w:lang w:val="en-GB"/>
        </w:rPr>
        <w:t>月</w:t>
      </w:r>
      <w:r>
        <w:rPr>
          <w:rFonts w:hint="eastAsia"/>
          <w:lang w:val="en-GB"/>
        </w:rPr>
        <w:t>8</w:t>
      </w:r>
      <w:r>
        <w:rPr>
          <w:rFonts w:hint="eastAsia"/>
          <w:lang w:val="en-GB"/>
        </w:rPr>
        <w:t>日举行首次会议（见电信标准化局第</w:t>
      </w:r>
      <w:r>
        <w:rPr>
          <w:rFonts w:hint="eastAsia"/>
          <w:lang w:val="en-GB"/>
        </w:rPr>
        <w:t>13</w:t>
      </w:r>
      <w:r>
        <w:rPr>
          <w:rFonts w:hint="eastAsia"/>
          <w:lang w:val="en-GB"/>
        </w:rPr>
        <w:t>号通函）。</w:t>
      </w:r>
    </w:p>
    <w:p w:rsidR="006E47FC" w:rsidRPr="009C3062" w:rsidRDefault="006E47FC" w:rsidP="005677A5">
      <w:pPr>
        <w:spacing w:line="240" w:lineRule="auto"/>
        <w:ind w:firstLineChars="200" w:firstLine="440"/>
        <w:rPr>
          <w:lang w:val="en-GB"/>
        </w:rPr>
      </w:pPr>
      <w:r>
        <w:rPr>
          <w:rFonts w:hint="eastAsia"/>
          <w:lang w:val="en-GB"/>
        </w:rPr>
        <w:t>此次活动将在</w:t>
      </w:r>
      <w:r w:rsidRPr="006E47FC">
        <w:rPr>
          <w:rFonts w:hint="eastAsia"/>
          <w:b/>
          <w:bCs/>
          <w:lang w:val="en-GB"/>
        </w:rPr>
        <w:t>意大利都灵的意大利电信公司总部</w:t>
      </w:r>
      <w:r>
        <w:rPr>
          <w:rFonts w:hint="eastAsia"/>
          <w:lang w:val="en-GB"/>
        </w:rPr>
        <w:t>举行。</w:t>
      </w:r>
    </w:p>
    <w:p w:rsidR="00651777" w:rsidRDefault="006E47FC" w:rsidP="00753C94">
      <w:pPr>
        <w:spacing w:line="240" w:lineRule="auto"/>
        <w:rPr>
          <w:lang w:val="en-GB"/>
        </w:rPr>
      </w:pPr>
      <w:r>
        <w:rPr>
          <w:rFonts w:hint="eastAsia"/>
          <w:lang w:val="en-GB"/>
        </w:rPr>
        <w:t>2</w:t>
      </w:r>
      <w:r>
        <w:rPr>
          <w:rFonts w:hint="eastAsia"/>
          <w:lang w:val="en-GB"/>
        </w:rPr>
        <w:tab/>
      </w:r>
      <w:r>
        <w:rPr>
          <w:rFonts w:hint="eastAsia"/>
          <w:lang w:val="en-GB"/>
        </w:rPr>
        <w:t>讨论将仅</w:t>
      </w:r>
      <w:r w:rsidR="00753C94">
        <w:rPr>
          <w:rFonts w:hint="eastAsia"/>
          <w:lang w:val="en-GB"/>
        </w:rPr>
        <w:t>以</w:t>
      </w:r>
      <w:r>
        <w:rPr>
          <w:rFonts w:hint="eastAsia"/>
          <w:lang w:val="en-GB"/>
        </w:rPr>
        <w:t>英文进行。</w:t>
      </w:r>
    </w:p>
    <w:p w:rsidR="006E47FC" w:rsidRDefault="006E47FC" w:rsidP="005677A5">
      <w:pPr>
        <w:spacing w:line="240" w:lineRule="auto"/>
        <w:rPr>
          <w:lang w:val="en-GB"/>
        </w:rPr>
      </w:pPr>
      <w:r>
        <w:rPr>
          <w:rFonts w:hint="eastAsia"/>
          <w:lang w:val="en-GB"/>
        </w:rPr>
        <w:t>3</w:t>
      </w:r>
      <w:r>
        <w:rPr>
          <w:rFonts w:hint="eastAsia"/>
          <w:lang w:val="en-GB"/>
        </w:rPr>
        <w:tab/>
      </w:r>
      <w:r>
        <w:rPr>
          <w:rFonts w:hint="eastAsia"/>
          <w:lang w:val="en-GB"/>
        </w:rPr>
        <w:t>此次活动的主要目的是推进有关利用</w:t>
      </w:r>
      <w:r>
        <w:rPr>
          <w:rFonts w:hint="eastAsia"/>
          <w:lang w:val="en-GB"/>
        </w:rPr>
        <w:t>ICT</w:t>
      </w:r>
      <w:r>
        <w:rPr>
          <w:rFonts w:hint="eastAsia"/>
          <w:lang w:val="en-GB"/>
        </w:rPr>
        <w:t>监测气候变化，缓解和适应其影响并在此基础上确定对国际电联有关工作的未来要求，其中包括</w:t>
      </w:r>
      <w:r>
        <w:rPr>
          <w:rFonts w:hint="eastAsia"/>
          <w:lang w:val="en-GB"/>
        </w:rPr>
        <w:t>ICT</w:t>
      </w:r>
      <w:r>
        <w:rPr>
          <w:rFonts w:hint="eastAsia"/>
          <w:lang w:val="en-GB"/>
        </w:rPr>
        <w:t>设备和网络的标准化以及发展活动。</w:t>
      </w:r>
    </w:p>
    <w:p w:rsidR="006E47FC" w:rsidRDefault="006E47FC" w:rsidP="00753C94">
      <w:pPr>
        <w:spacing w:line="240" w:lineRule="auto"/>
        <w:rPr>
          <w:lang w:val="en-GB"/>
        </w:rPr>
      </w:pPr>
      <w:r>
        <w:rPr>
          <w:rFonts w:hint="eastAsia"/>
          <w:lang w:val="en-GB"/>
        </w:rPr>
        <w:t>4</w:t>
      </w:r>
      <w:r>
        <w:rPr>
          <w:rFonts w:hint="eastAsia"/>
          <w:lang w:val="en-GB"/>
        </w:rPr>
        <w:tab/>
      </w:r>
      <w:r>
        <w:rPr>
          <w:rFonts w:hint="eastAsia"/>
          <w:lang w:val="en-GB"/>
        </w:rPr>
        <w:t>有关</w:t>
      </w:r>
      <w:r>
        <w:rPr>
          <w:rFonts w:hint="eastAsia"/>
          <w:lang w:val="en-GB"/>
        </w:rPr>
        <w:t>EMF</w:t>
      </w:r>
      <w:r>
        <w:rPr>
          <w:rFonts w:hint="eastAsia"/>
          <w:lang w:val="en-GB"/>
        </w:rPr>
        <w:t>的讲习班旨在</w:t>
      </w:r>
      <w:r w:rsidR="00753C94">
        <w:rPr>
          <w:rFonts w:hint="eastAsia"/>
          <w:lang w:val="en-GB"/>
        </w:rPr>
        <w:t>针对</w:t>
      </w:r>
      <w:r>
        <w:rPr>
          <w:rFonts w:hint="eastAsia"/>
          <w:lang w:val="en-GB"/>
        </w:rPr>
        <w:t>“有关人体暴露于电磁场的测量问题”的</w:t>
      </w:r>
      <w:r>
        <w:rPr>
          <w:rFonts w:hint="eastAsia"/>
          <w:lang w:val="en-GB"/>
        </w:rPr>
        <w:t>WTSA-12</w:t>
      </w:r>
      <w:r>
        <w:rPr>
          <w:rFonts w:hint="eastAsia"/>
          <w:lang w:val="en-GB"/>
        </w:rPr>
        <w:t>第</w:t>
      </w:r>
      <w:r>
        <w:rPr>
          <w:rFonts w:hint="eastAsia"/>
          <w:lang w:val="en-GB"/>
        </w:rPr>
        <w:t>72</w:t>
      </w:r>
      <w:r>
        <w:rPr>
          <w:rFonts w:hint="eastAsia"/>
          <w:lang w:val="en-GB"/>
        </w:rPr>
        <w:t>号决议，向政策制定机构和其它利益攸关方全面介绍</w:t>
      </w:r>
      <w:r>
        <w:rPr>
          <w:rFonts w:hint="eastAsia"/>
          <w:lang w:val="en-GB"/>
        </w:rPr>
        <w:t>EMF</w:t>
      </w:r>
      <w:r>
        <w:rPr>
          <w:rFonts w:hint="eastAsia"/>
          <w:lang w:val="en-GB"/>
        </w:rPr>
        <w:t>问题，并提出几项行动供</w:t>
      </w:r>
      <w:r>
        <w:rPr>
          <w:rFonts w:hint="eastAsia"/>
          <w:lang w:val="en-GB"/>
        </w:rPr>
        <w:t>ITU-T</w:t>
      </w:r>
      <w:r>
        <w:rPr>
          <w:rFonts w:hint="eastAsia"/>
          <w:lang w:val="en-GB"/>
        </w:rPr>
        <w:t>第</w:t>
      </w:r>
      <w:r>
        <w:rPr>
          <w:rFonts w:hint="eastAsia"/>
          <w:lang w:val="en-GB"/>
        </w:rPr>
        <w:t>5</w:t>
      </w:r>
      <w:r>
        <w:rPr>
          <w:rFonts w:hint="eastAsia"/>
          <w:lang w:val="en-GB"/>
        </w:rPr>
        <w:t>研究组第</w:t>
      </w:r>
      <w:r>
        <w:rPr>
          <w:rFonts w:hint="eastAsia"/>
          <w:lang w:val="en-GB"/>
        </w:rPr>
        <w:t>2</w:t>
      </w:r>
      <w:r>
        <w:rPr>
          <w:rFonts w:hint="eastAsia"/>
          <w:lang w:val="en-GB"/>
        </w:rPr>
        <w:t>工作组审议。</w:t>
      </w:r>
    </w:p>
    <w:p w:rsidR="006E47FC" w:rsidRPr="006E47FC" w:rsidRDefault="006E47FC" w:rsidP="005677A5">
      <w:pPr>
        <w:spacing w:line="240" w:lineRule="auto"/>
        <w:rPr>
          <w:lang w:val="en-GB"/>
        </w:rPr>
      </w:pPr>
      <w:r>
        <w:rPr>
          <w:rFonts w:hint="eastAsia"/>
          <w:lang w:val="en-GB"/>
        </w:rPr>
        <w:t>5</w:t>
      </w:r>
      <w:r>
        <w:rPr>
          <w:rFonts w:hint="eastAsia"/>
          <w:lang w:val="en-GB"/>
        </w:rPr>
        <w:tab/>
      </w:r>
      <w:r>
        <w:rPr>
          <w:rFonts w:hint="eastAsia"/>
          <w:lang w:val="en-GB"/>
        </w:rPr>
        <w:t>专题研讨会和讲习班将汇聚领域内的顶级专业人士，从决策者至工程师、设计师、计划人员、政府官员、监管人员、标准专家等。</w:t>
      </w:r>
    </w:p>
    <w:p w:rsidR="00EA15B3" w:rsidRDefault="006E47FC" w:rsidP="005677A5">
      <w:pPr>
        <w:spacing w:line="240" w:lineRule="auto"/>
        <w:rPr>
          <w:lang w:val="en-GB"/>
        </w:rPr>
      </w:pPr>
      <w:r>
        <w:rPr>
          <w:rFonts w:hint="eastAsia"/>
          <w:lang w:val="en-GB"/>
        </w:rPr>
        <w:t>6</w:t>
      </w:r>
      <w:r>
        <w:rPr>
          <w:rFonts w:hint="eastAsia"/>
          <w:lang w:val="en-GB"/>
        </w:rPr>
        <w:tab/>
      </w:r>
      <w:r>
        <w:rPr>
          <w:rFonts w:hint="eastAsia"/>
          <w:lang w:val="en-GB"/>
        </w:rPr>
        <w:t>来自国际电联成员国并希望推进此项工作的国际电联成员国、部门成员、部门准成员和学术机构及个人，包括国际、区域和国家机构的成员，都可参会。</w:t>
      </w:r>
    </w:p>
    <w:p w:rsidR="006E47FC" w:rsidRPr="006E47FC" w:rsidRDefault="006E47FC" w:rsidP="005677A5">
      <w:pPr>
        <w:spacing w:line="240" w:lineRule="auto"/>
        <w:rPr>
          <w:lang w:val="en-GB"/>
        </w:rPr>
      </w:pPr>
      <w:proofErr w:type="gramStart"/>
      <w:r>
        <w:rPr>
          <w:rFonts w:hint="eastAsia"/>
          <w:lang w:val="en-GB"/>
        </w:rPr>
        <w:lastRenderedPageBreak/>
        <w:t>7</w:t>
      </w:r>
      <w:r>
        <w:rPr>
          <w:rFonts w:hint="eastAsia"/>
          <w:lang w:val="en-GB"/>
        </w:rPr>
        <w:tab/>
      </w:r>
      <w:r>
        <w:rPr>
          <w:rFonts w:hint="eastAsia"/>
          <w:lang w:val="en-GB"/>
        </w:rPr>
        <w:t>可免费参与专题研讨会、有关</w:t>
      </w:r>
      <w:r>
        <w:rPr>
          <w:rFonts w:hint="eastAsia"/>
          <w:lang w:val="en-GB"/>
        </w:rPr>
        <w:t>EMF</w:t>
      </w:r>
      <w:r>
        <w:rPr>
          <w:rFonts w:hint="eastAsia"/>
          <w:lang w:val="en-GB"/>
        </w:rPr>
        <w:t>的讲习班和</w:t>
      </w:r>
      <w:r w:rsidR="00DE011D">
        <w:rPr>
          <w:rFonts w:hint="eastAsia"/>
          <w:lang w:val="en-GB"/>
        </w:rPr>
        <w:t>FG-SSC</w:t>
      </w:r>
      <w:r w:rsidR="00DE011D">
        <w:rPr>
          <w:rFonts w:hint="eastAsia"/>
          <w:lang w:val="en-GB"/>
        </w:rPr>
        <w:t>。</w:t>
      </w:r>
      <w:proofErr w:type="gramEnd"/>
    </w:p>
    <w:p w:rsidR="00EA15B3" w:rsidRPr="009C3062" w:rsidRDefault="00DE011D" w:rsidP="005677A5">
      <w:pPr>
        <w:spacing w:line="240" w:lineRule="auto"/>
        <w:rPr>
          <w:lang w:val="en-GB"/>
        </w:rPr>
      </w:pPr>
      <w:r>
        <w:rPr>
          <w:rFonts w:hint="eastAsia"/>
          <w:lang w:val="en-GB"/>
        </w:rPr>
        <w:t>8</w:t>
      </w:r>
      <w:r>
        <w:rPr>
          <w:rFonts w:hint="eastAsia"/>
          <w:lang w:val="en-GB"/>
        </w:rPr>
        <w:tab/>
      </w:r>
      <w:r>
        <w:rPr>
          <w:rFonts w:hint="eastAsia"/>
          <w:lang w:val="en-GB"/>
        </w:rPr>
        <w:t>这些活动的日程草案、发言稿和相关信息将在</w:t>
      </w:r>
      <w:r>
        <w:rPr>
          <w:rFonts w:hint="eastAsia"/>
          <w:lang w:val="en-GB"/>
        </w:rPr>
        <w:t>ITU</w:t>
      </w:r>
      <w:r>
        <w:rPr>
          <w:rFonts w:hint="eastAsia"/>
          <w:lang w:val="en-GB"/>
        </w:rPr>
        <w:t>网站的下列地址提供：</w:t>
      </w:r>
      <w:hyperlink r:id="rId9" w:history="1">
        <w:r w:rsidRPr="00780C3A">
          <w:rPr>
            <w:rStyle w:val="Hyperlink"/>
          </w:rPr>
          <w:t>http://itu.int/en/ITU-T/climatechange/Pages/events-201305.aspx</w:t>
        </w:r>
      </w:hyperlink>
      <w:r>
        <w:rPr>
          <w:rFonts w:hint="eastAsia"/>
          <w:lang w:val="en-GB"/>
        </w:rPr>
        <w:t>，并将根据需要予以更新</w:t>
      </w:r>
      <w:r w:rsidR="00A64C1C">
        <w:rPr>
          <w:rFonts w:hint="eastAsia"/>
          <w:lang w:val="en-GB"/>
        </w:rPr>
        <w:t>。</w:t>
      </w:r>
    </w:p>
    <w:p w:rsidR="00EA15B3" w:rsidRPr="009C3062" w:rsidRDefault="00A64C1C" w:rsidP="00753C94">
      <w:pPr>
        <w:spacing w:line="240" w:lineRule="auto"/>
        <w:rPr>
          <w:lang w:val="en-GB"/>
        </w:rPr>
      </w:pPr>
      <w:r>
        <w:rPr>
          <w:rFonts w:hint="eastAsia"/>
          <w:lang w:val="en-GB"/>
        </w:rPr>
        <w:t>9</w:t>
      </w:r>
      <w:r>
        <w:rPr>
          <w:rFonts w:hint="eastAsia"/>
          <w:lang w:val="en-GB"/>
        </w:rPr>
        <w:tab/>
      </w:r>
      <w:r>
        <w:rPr>
          <w:rFonts w:hint="eastAsia"/>
          <w:lang w:val="en-GB"/>
        </w:rPr>
        <w:t>为使电信标准化局就这些活动的举办做出必要安排，我恳请您通过</w:t>
      </w:r>
      <w:r>
        <w:rPr>
          <w:rFonts w:hint="eastAsia"/>
          <w:lang w:val="en-GB"/>
        </w:rPr>
        <w:t>ITU-T</w:t>
      </w:r>
      <w:r>
        <w:rPr>
          <w:rFonts w:hint="eastAsia"/>
          <w:lang w:val="en-GB"/>
        </w:rPr>
        <w:t>网</w:t>
      </w:r>
      <w:r w:rsidR="00753C94">
        <w:rPr>
          <w:rFonts w:hint="eastAsia"/>
          <w:lang w:val="en-GB"/>
        </w:rPr>
        <w:t>址</w:t>
      </w:r>
      <w:hyperlink r:id="rId10" w:history="1">
        <w:r w:rsidRPr="00780C3A">
          <w:rPr>
            <w:rStyle w:val="Hyperlink"/>
          </w:rPr>
          <w:t>http://itu.int/online/regsys/ITU-T/misc/edrs.registration.form?_eventid=3000513</w:t>
        </w:r>
      </w:hyperlink>
      <w:r w:rsidR="004D7CBB">
        <w:rPr>
          <w:rFonts w:hint="eastAsia"/>
        </w:rPr>
        <w:t xml:space="preserve"> </w:t>
      </w:r>
      <w:r>
        <w:rPr>
          <w:rFonts w:hint="eastAsia"/>
          <w:lang w:val="en-GB"/>
        </w:rPr>
        <w:t>提供的在线表格，从速</w:t>
      </w:r>
      <w:r w:rsidRPr="004D7CBB">
        <w:rPr>
          <w:rFonts w:hint="eastAsia"/>
          <w:b/>
          <w:bCs/>
          <w:lang w:val="en-GB"/>
        </w:rPr>
        <w:t>在</w:t>
      </w:r>
      <w:r w:rsidRPr="004D7CBB">
        <w:rPr>
          <w:rFonts w:hint="eastAsia"/>
          <w:b/>
          <w:bCs/>
          <w:lang w:val="en-GB"/>
        </w:rPr>
        <w:t>2</w:t>
      </w:r>
      <w:r w:rsidR="004D7CBB" w:rsidRPr="004D7CBB">
        <w:rPr>
          <w:rFonts w:hint="eastAsia"/>
          <w:b/>
          <w:bCs/>
          <w:lang w:val="en-GB"/>
        </w:rPr>
        <w:t>013</w:t>
      </w:r>
      <w:r w:rsidR="004D7CBB" w:rsidRPr="004D7CBB">
        <w:rPr>
          <w:rFonts w:hint="eastAsia"/>
          <w:b/>
          <w:bCs/>
          <w:lang w:val="en-GB"/>
        </w:rPr>
        <w:t>年</w:t>
      </w:r>
      <w:r w:rsidR="004D7CBB" w:rsidRPr="004D7CBB">
        <w:rPr>
          <w:rFonts w:hint="eastAsia"/>
          <w:b/>
          <w:bCs/>
          <w:lang w:val="en-GB"/>
        </w:rPr>
        <w:t>4</w:t>
      </w:r>
      <w:r w:rsidR="004D7CBB" w:rsidRPr="004D7CBB">
        <w:rPr>
          <w:rFonts w:hint="eastAsia"/>
          <w:b/>
          <w:bCs/>
          <w:lang w:val="en-GB"/>
        </w:rPr>
        <w:t>月</w:t>
      </w:r>
      <w:r w:rsidR="004D7CBB" w:rsidRPr="004D7CBB">
        <w:rPr>
          <w:rFonts w:hint="eastAsia"/>
          <w:b/>
          <w:bCs/>
          <w:lang w:val="en-GB"/>
        </w:rPr>
        <w:t>26</w:t>
      </w:r>
      <w:r w:rsidR="004D7CBB" w:rsidRPr="004D7CBB">
        <w:rPr>
          <w:rFonts w:hint="eastAsia"/>
          <w:b/>
          <w:bCs/>
          <w:lang w:val="en-GB"/>
        </w:rPr>
        <w:t>日前</w:t>
      </w:r>
      <w:r w:rsidR="004D7CBB">
        <w:rPr>
          <w:rFonts w:hint="eastAsia"/>
          <w:lang w:val="en-GB"/>
        </w:rPr>
        <w:t>进行注册。</w:t>
      </w:r>
      <w:r w:rsidR="004D7CBB" w:rsidRPr="004D7CBB">
        <w:rPr>
          <w:rFonts w:hint="eastAsia"/>
          <w:b/>
          <w:bCs/>
          <w:lang w:val="en-GB"/>
        </w:rPr>
        <w:t>请注意，研讨会与会者的预注册将完全采用</w:t>
      </w:r>
      <w:r w:rsidR="004D7CBB" w:rsidRPr="004D7CBB">
        <w:rPr>
          <w:rFonts w:ascii="STKaiti" w:eastAsia="STKaiti" w:hAnsi="STKaiti" w:hint="eastAsia"/>
          <w:b/>
          <w:bCs/>
          <w:lang w:val="en-GB"/>
        </w:rPr>
        <w:t>在线</w:t>
      </w:r>
      <w:r w:rsidR="004D7CBB" w:rsidRPr="004D7CBB">
        <w:rPr>
          <w:rFonts w:hint="eastAsia"/>
          <w:b/>
          <w:bCs/>
          <w:lang w:val="en-GB"/>
        </w:rPr>
        <w:t>形式</w:t>
      </w:r>
      <w:r w:rsidR="004D7CBB">
        <w:rPr>
          <w:rFonts w:hint="eastAsia"/>
          <w:lang w:val="en-GB"/>
        </w:rPr>
        <w:t>。</w:t>
      </w:r>
    </w:p>
    <w:p w:rsidR="00EA15B3" w:rsidRPr="009C3062" w:rsidRDefault="004D7CBB" w:rsidP="005677A5">
      <w:pPr>
        <w:spacing w:line="240" w:lineRule="auto"/>
        <w:rPr>
          <w:lang w:val="en-GB"/>
        </w:rPr>
      </w:pPr>
      <w:r>
        <w:rPr>
          <w:rFonts w:hint="eastAsia"/>
          <w:lang w:val="en-GB"/>
        </w:rPr>
        <w:t>10</w:t>
      </w:r>
      <w:r>
        <w:rPr>
          <w:rFonts w:hint="eastAsia"/>
          <w:lang w:val="en-GB"/>
        </w:rPr>
        <w:tab/>
      </w:r>
      <w:r>
        <w:rPr>
          <w:rFonts w:hint="eastAsia"/>
          <w:lang w:val="en-GB"/>
        </w:rPr>
        <w:t>有关会场、酒店住宿、交通、签证和健康要求等后勤实用信息将在</w:t>
      </w:r>
      <w:r>
        <w:rPr>
          <w:rFonts w:hint="eastAsia"/>
          <w:lang w:val="en-GB"/>
        </w:rPr>
        <w:t>ITU-T</w:t>
      </w:r>
      <w:r>
        <w:rPr>
          <w:rFonts w:hint="eastAsia"/>
          <w:lang w:val="en-GB"/>
        </w:rPr>
        <w:t>以下网站提供：</w:t>
      </w:r>
      <w:hyperlink r:id="rId11" w:history="1">
        <w:r w:rsidRPr="00780C3A">
          <w:rPr>
            <w:rStyle w:val="Hyperlink"/>
          </w:rPr>
          <w:t>http://www.itu.int/en/ITU-T/climatechange/Pages/events-201305.aspx</w:t>
        </w:r>
      </w:hyperlink>
      <w:r>
        <w:rPr>
          <w:rFonts w:hint="eastAsia"/>
          <w:lang w:val="en-GB"/>
        </w:rPr>
        <w:t>。</w:t>
      </w:r>
    </w:p>
    <w:p w:rsidR="000C03C7" w:rsidRPr="009C3062" w:rsidRDefault="004D7CBB" w:rsidP="005677A5">
      <w:pPr>
        <w:spacing w:line="240" w:lineRule="auto"/>
        <w:rPr>
          <w:lang w:val="en-GB"/>
        </w:rPr>
      </w:pPr>
      <w:r>
        <w:rPr>
          <w:rFonts w:hint="eastAsia"/>
          <w:lang w:val="en-GB"/>
        </w:rPr>
        <w:t>11</w:t>
      </w:r>
      <w:r>
        <w:rPr>
          <w:rFonts w:hint="eastAsia"/>
          <w:lang w:val="en-GB"/>
        </w:rPr>
        <w:tab/>
      </w:r>
      <w:r>
        <w:rPr>
          <w:rFonts w:hint="eastAsia"/>
          <w:lang w:val="en-GB"/>
        </w:rPr>
        <w:t>我们谨在此提醒您，一些国家的公民需要获得签证才能入境意大利并在此逗留。签证必须向驻贵国的意大利使馆，如果贵国没有此类机构，向离出发国最近的国家的此类机构申领。有关签证要求的详细信息见</w:t>
      </w:r>
      <w:r>
        <w:rPr>
          <w:rFonts w:hint="eastAsia"/>
          <w:lang w:val="en-GB"/>
        </w:rPr>
        <w:t>ITU-T</w:t>
      </w:r>
      <w:r>
        <w:rPr>
          <w:rFonts w:hint="eastAsia"/>
          <w:lang w:val="en-GB"/>
        </w:rPr>
        <w:t>网站：</w:t>
      </w:r>
      <w:hyperlink r:id="rId12" w:history="1">
        <w:r w:rsidRPr="00780C3A">
          <w:rPr>
            <w:rStyle w:val="Hyperlink"/>
          </w:rPr>
          <w:t>http://itu.int/en/ITU-T/climatechange/Pages/events-201305.aspx</w:t>
        </w:r>
      </w:hyperlink>
      <w:r>
        <w:rPr>
          <w:rFonts w:hint="eastAsia"/>
          <w:lang w:val="en-GB"/>
        </w:rPr>
        <w:t>。</w:t>
      </w:r>
    </w:p>
    <w:p w:rsidR="003C2CB5" w:rsidRDefault="003C2CB5" w:rsidP="005677A5">
      <w:pPr>
        <w:pStyle w:val="Index1"/>
        <w:spacing w:line="240" w:lineRule="auto"/>
        <w:rPr>
          <w:szCs w:val="24"/>
        </w:rPr>
      </w:pPr>
      <w:bookmarkStart w:id="7" w:name="Signature"/>
      <w:bookmarkEnd w:id="7"/>
    </w:p>
    <w:p w:rsidR="003C2CB5" w:rsidRDefault="003C2CB5" w:rsidP="005677A5">
      <w:pPr>
        <w:pStyle w:val="Index1"/>
        <w:spacing w:line="240" w:lineRule="auto"/>
        <w:rPr>
          <w:szCs w:val="24"/>
        </w:rPr>
      </w:pPr>
    </w:p>
    <w:p w:rsidR="003C2CB5" w:rsidRPr="003C2CB5" w:rsidRDefault="003C2CB5" w:rsidP="005677A5">
      <w:pPr>
        <w:pStyle w:val="Index1"/>
        <w:spacing w:line="240" w:lineRule="auto"/>
      </w:pPr>
      <w:r w:rsidRPr="003C2CB5">
        <w:t>顺致敬意！</w:t>
      </w:r>
    </w:p>
    <w:p w:rsidR="003C2CB5" w:rsidRDefault="003C2CB5" w:rsidP="005677A5">
      <w:pPr>
        <w:spacing w:before="120" w:line="240" w:lineRule="auto"/>
      </w:pPr>
    </w:p>
    <w:p w:rsidR="009E63DD" w:rsidRPr="003C2CB5" w:rsidRDefault="009E63DD" w:rsidP="005677A5">
      <w:pPr>
        <w:spacing w:before="120" w:line="240" w:lineRule="auto"/>
      </w:pPr>
    </w:p>
    <w:p w:rsidR="003C2CB5" w:rsidRPr="003C2CB5" w:rsidRDefault="009E63DD" w:rsidP="009E63DD">
      <w:pPr>
        <w:spacing w:before="120" w:line="240" w:lineRule="auto"/>
      </w:pPr>
      <w:r>
        <w:rPr>
          <w:rFonts w:hint="eastAsia"/>
        </w:rPr>
        <w:t>[</w:t>
      </w:r>
      <w:r w:rsidRPr="003C2CB5">
        <w:rPr>
          <w:rFonts w:ascii="STKaiti" w:eastAsia="STKaiti" w:hAnsi="STKaiti" w:hint="eastAsia"/>
        </w:rPr>
        <w:t>原件已签</w:t>
      </w:r>
      <w:r>
        <w:rPr>
          <w:rFonts w:hint="eastAsia"/>
        </w:rPr>
        <w:t>]</w:t>
      </w:r>
    </w:p>
    <w:p w:rsidR="00FA09D7" w:rsidRPr="003C2CB5" w:rsidRDefault="00FA09D7" w:rsidP="005677A5">
      <w:pPr>
        <w:spacing w:before="120" w:line="240" w:lineRule="auto"/>
      </w:pPr>
      <w:bookmarkStart w:id="8" w:name="_GoBack"/>
      <w:bookmarkEnd w:id="8"/>
    </w:p>
    <w:p w:rsidR="003C2CB5" w:rsidRPr="003C2CB5" w:rsidRDefault="003C2CB5" w:rsidP="005677A5">
      <w:pPr>
        <w:pStyle w:val="headingi0"/>
        <w:keepNext w:val="0"/>
        <w:keepLines w:val="0"/>
        <w:tabs>
          <w:tab w:val="clear" w:pos="2127"/>
          <w:tab w:val="clear" w:pos="2410"/>
          <w:tab w:val="clear" w:pos="2921"/>
          <w:tab w:val="clear" w:pos="3261"/>
          <w:tab w:val="left" w:pos="1191"/>
          <w:tab w:val="left" w:pos="1588"/>
          <w:tab w:val="left" w:pos="1985"/>
        </w:tabs>
        <w:spacing w:before="120"/>
        <w:rPr>
          <w:rFonts w:ascii="Calibri" w:hAnsi="Calibri"/>
          <w:i w:val="0"/>
          <w:sz w:val="22"/>
          <w:szCs w:val="22"/>
          <w:lang w:eastAsia="zh-CN"/>
        </w:rPr>
      </w:pPr>
    </w:p>
    <w:p w:rsidR="003C2CB5" w:rsidRPr="003C2CB5" w:rsidRDefault="003C2CB5" w:rsidP="005677A5">
      <w:pPr>
        <w:spacing w:before="120" w:line="240" w:lineRule="auto"/>
        <w:rPr>
          <w:rFonts w:ascii="Times New Roman" w:hAnsi="Times New Roman"/>
        </w:rPr>
      </w:pPr>
      <w:r w:rsidRPr="003C2CB5">
        <w:rPr>
          <w:rFonts w:ascii="Times New Roman" w:hAnsi="Times New Roman"/>
        </w:rPr>
        <w:t>秘书长</w:t>
      </w:r>
    </w:p>
    <w:p w:rsidR="003C2CB5" w:rsidRPr="003C2CB5" w:rsidRDefault="003C2CB5" w:rsidP="005677A5">
      <w:pPr>
        <w:spacing w:before="120" w:line="240" w:lineRule="auto"/>
        <w:rPr>
          <w:rFonts w:ascii="Times New Roman" w:hAnsi="Times New Roman"/>
        </w:rPr>
      </w:pPr>
      <w:r w:rsidRPr="003C2CB5">
        <w:rPr>
          <w:rFonts w:ascii="Times New Roman" w:hAnsi="Times New Roman"/>
          <w:lang w:val="fr-FR"/>
        </w:rPr>
        <w:t>哈玛德</w:t>
      </w:r>
      <w:r w:rsidRPr="003C2CB5">
        <w:rPr>
          <w:rFonts w:ascii="Times New Roman" w:eastAsia="MS Mincho" w:hAnsi="Times New Roman"/>
          <w:sz w:val="18"/>
          <w:szCs w:val="18"/>
        </w:rPr>
        <w:t>•</w:t>
      </w:r>
      <w:r w:rsidRPr="003C2CB5">
        <w:rPr>
          <w:rFonts w:ascii="Times New Roman" w:hAnsi="Times New Roman"/>
          <w:lang w:val="fr-FR"/>
        </w:rPr>
        <w:t>图埃博士</w:t>
      </w:r>
    </w:p>
    <w:p w:rsidR="003C2CB5" w:rsidRPr="005C4212" w:rsidRDefault="003C2CB5" w:rsidP="005677A5">
      <w:pPr>
        <w:spacing w:before="120" w:line="240" w:lineRule="auto"/>
        <w:rPr>
          <w:rFonts w:ascii="Times New Roman" w:hAnsi="Times New Roman"/>
          <w:sz w:val="24"/>
        </w:rPr>
      </w:pPr>
    </w:p>
    <w:p w:rsidR="000C03C7" w:rsidRPr="003C2CB5" w:rsidRDefault="000C03C7" w:rsidP="005677A5">
      <w:pPr>
        <w:spacing w:line="240" w:lineRule="auto"/>
      </w:pPr>
    </w:p>
    <w:sectPr w:rsidR="000C03C7" w:rsidRPr="003C2CB5" w:rsidSect="00235A29">
      <w:headerReference w:type="even" r:id="rId13"/>
      <w:headerReference w:type="default" r:id="rId14"/>
      <w:headerReference w:type="first" r:id="rId15"/>
      <w:footerReference w:type="first" r:id="rId1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38" w:rsidRDefault="00DB4238">
      <w:r>
        <w:separator/>
      </w:r>
    </w:p>
    <w:p w:rsidR="00DB4238" w:rsidRDefault="00DB4238"/>
  </w:endnote>
  <w:endnote w:type="continuationSeparator" w:id="0">
    <w:p w:rsidR="00DB4238" w:rsidRDefault="00DB4238">
      <w:r>
        <w:continuationSeparator/>
      </w:r>
    </w:p>
    <w:p w:rsidR="00DB4238" w:rsidRDefault="00DB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026CF8" w:rsidRDefault="00026CF8" w:rsidP="00F914DD">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38" w:rsidRDefault="00DB4238">
      <w:r>
        <w:t>____________________</w:t>
      </w:r>
    </w:p>
    <w:p w:rsidR="00DB4238" w:rsidRDefault="00DB4238"/>
  </w:footnote>
  <w:footnote w:type="continuationSeparator" w:id="0">
    <w:p w:rsidR="00DB4238" w:rsidRDefault="00DB4238">
      <w:r>
        <w:continuationSeparator/>
      </w:r>
    </w:p>
    <w:p w:rsidR="00DB4238" w:rsidRDefault="00DB4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1C" w:rsidRPr="001A4C62" w:rsidRDefault="00026CF8" w:rsidP="001A4C62">
    <w:pPr>
      <w:pStyle w:val="Header"/>
      <w:rPr>
        <w:sz w:val="18"/>
        <w:szCs w:val="18"/>
      </w:rPr>
    </w:pPr>
    <w:r w:rsidRPr="001A4C62">
      <w:rPr>
        <w:sz w:val="18"/>
        <w:szCs w:val="18"/>
      </w:rPr>
      <w:tab/>
    </w:r>
    <w:r w:rsidRPr="001A4C62">
      <w:rPr>
        <w:sz w:val="18"/>
        <w:szCs w:val="18"/>
      </w:rPr>
      <w:tab/>
      <w:t xml:space="preserve">– </w:t>
    </w:r>
    <w:r w:rsidR="009A1D4C" w:rsidRPr="001A4C62">
      <w:rPr>
        <w:rStyle w:val="PageNumber"/>
        <w:sz w:val="18"/>
        <w:szCs w:val="18"/>
      </w:rPr>
      <w:fldChar w:fldCharType="begin"/>
    </w:r>
    <w:r w:rsidRPr="001A4C62">
      <w:rPr>
        <w:rStyle w:val="PageNumber"/>
        <w:sz w:val="18"/>
        <w:szCs w:val="18"/>
      </w:rPr>
      <w:instrText xml:space="preserve"> PAGE </w:instrText>
    </w:r>
    <w:r w:rsidR="009A1D4C" w:rsidRPr="001A4C62">
      <w:rPr>
        <w:rStyle w:val="PageNumber"/>
        <w:sz w:val="18"/>
        <w:szCs w:val="18"/>
      </w:rPr>
      <w:fldChar w:fldCharType="separate"/>
    </w:r>
    <w:r w:rsidR="009E63DD">
      <w:rPr>
        <w:rStyle w:val="PageNumber"/>
        <w:noProof/>
        <w:sz w:val="18"/>
        <w:szCs w:val="18"/>
      </w:rPr>
      <w:t>2</w:t>
    </w:r>
    <w:r w:rsidR="009A1D4C" w:rsidRPr="001A4C62">
      <w:rPr>
        <w:rStyle w:val="PageNumber"/>
        <w:sz w:val="18"/>
        <w:szCs w:val="18"/>
      </w:rPr>
      <w:fldChar w:fldCharType="end"/>
    </w:r>
    <w:r w:rsidRPr="001A4C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1C" w:rsidRPr="001A4C62" w:rsidRDefault="001A4C62" w:rsidP="001A4C62">
    <w:pPr>
      <w:pStyle w:val="Header"/>
    </w:pPr>
    <w:r w:rsidRPr="001A4C62">
      <w:rPr>
        <w:sz w:val="18"/>
        <w:szCs w:val="18"/>
      </w:rPr>
      <w:tab/>
    </w:r>
    <w:r w:rsidRPr="001A4C62">
      <w:rPr>
        <w:sz w:val="18"/>
        <w:szCs w:val="18"/>
      </w:rPr>
      <w:tab/>
      <w:t xml:space="preserve">– </w:t>
    </w:r>
    <w:r w:rsidRPr="001A4C62">
      <w:rPr>
        <w:rStyle w:val="PageNumber"/>
        <w:sz w:val="18"/>
        <w:szCs w:val="18"/>
      </w:rPr>
      <w:fldChar w:fldCharType="begin"/>
    </w:r>
    <w:r w:rsidRPr="001A4C62">
      <w:rPr>
        <w:rStyle w:val="PageNumber"/>
        <w:sz w:val="18"/>
        <w:szCs w:val="18"/>
      </w:rPr>
      <w:instrText xml:space="preserve"> PAGE </w:instrText>
    </w:r>
    <w:r w:rsidRPr="001A4C62">
      <w:rPr>
        <w:rStyle w:val="PageNumber"/>
        <w:sz w:val="18"/>
        <w:szCs w:val="18"/>
      </w:rPr>
      <w:fldChar w:fldCharType="separate"/>
    </w:r>
    <w:r w:rsidR="005677A5">
      <w:rPr>
        <w:rStyle w:val="PageNumber"/>
        <w:noProof/>
        <w:sz w:val="18"/>
        <w:szCs w:val="18"/>
      </w:rPr>
      <w:t>3</w:t>
    </w:r>
    <w:r w:rsidRPr="001A4C62">
      <w:rPr>
        <w:rStyle w:val="PageNumber"/>
        <w:sz w:val="18"/>
        <w:szCs w:val="18"/>
      </w:rPr>
      <w:fldChar w:fldCharType="end"/>
    </w:r>
    <w:r w:rsidRPr="001A4C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EA15B3" w:rsidRDefault="00026CF8" w:rsidP="00EA15B3">
    <w:pPr>
      <w:pStyle w:val="Header"/>
      <w:spacing w:line="360" w:lineRule="auto"/>
    </w:pPr>
    <w:r>
      <w:tab/>
    </w:r>
    <w:r>
      <w:tab/>
    </w:r>
    <w:r w:rsidR="003C4471">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486A35"/>
    <w:multiLevelType w:val="hybridMultilevel"/>
    <w:tmpl w:val="E4844CAE"/>
    <w:lvl w:ilvl="0" w:tplc="D1FC39EA">
      <w:numFmt w:val="bullet"/>
      <w:lvlText w:val="-"/>
      <w:lvlJc w:val="left"/>
      <w:pPr>
        <w:tabs>
          <w:tab w:val="num" w:pos="720"/>
        </w:tabs>
        <w:ind w:left="720" w:hanging="360"/>
      </w:pPr>
      <w:rPr>
        <w:rFonts w:ascii="Times New Roman" w:eastAsia="Times New Roman" w:hAnsi="Times New Roman" w:cs="Times New Roman" w:hint="default"/>
      </w:rPr>
    </w:lvl>
    <w:lvl w:ilvl="1" w:tplc="AD24CA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B4238"/>
    <w:rsid w:val="00005C06"/>
    <w:rsid w:val="00010E30"/>
    <w:rsid w:val="00026CF8"/>
    <w:rsid w:val="000478BB"/>
    <w:rsid w:val="00070258"/>
    <w:rsid w:val="0007323C"/>
    <w:rsid w:val="00084956"/>
    <w:rsid w:val="00086D03"/>
    <w:rsid w:val="0009750E"/>
    <w:rsid w:val="000A7051"/>
    <w:rsid w:val="000C03C7"/>
    <w:rsid w:val="000C507B"/>
    <w:rsid w:val="000C7940"/>
    <w:rsid w:val="000E3DEE"/>
    <w:rsid w:val="000E5364"/>
    <w:rsid w:val="00103C76"/>
    <w:rsid w:val="00104A96"/>
    <w:rsid w:val="0011265F"/>
    <w:rsid w:val="001221B7"/>
    <w:rsid w:val="0012466F"/>
    <w:rsid w:val="00127C71"/>
    <w:rsid w:val="00131AE1"/>
    <w:rsid w:val="001332BA"/>
    <w:rsid w:val="00196710"/>
    <w:rsid w:val="00197324"/>
    <w:rsid w:val="001A4C5B"/>
    <w:rsid w:val="001A4C62"/>
    <w:rsid w:val="001B1AC6"/>
    <w:rsid w:val="001C244A"/>
    <w:rsid w:val="001D7070"/>
    <w:rsid w:val="001F4003"/>
    <w:rsid w:val="001F5A49"/>
    <w:rsid w:val="00201097"/>
    <w:rsid w:val="00201B6E"/>
    <w:rsid w:val="00216604"/>
    <w:rsid w:val="00233221"/>
    <w:rsid w:val="00235A29"/>
    <w:rsid w:val="00265368"/>
    <w:rsid w:val="0027514F"/>
    <w:rsid w:val="002861E6"/>
    <w:rsid w:val="002947DD"/>
    <w:rsid w:val="002A7912"/>
    <w:rsid w:val="002C1CED"/>
    <w:rsid w:val="002F0890"/>
    <w:rsid w:val="00304A8E"/>
    <w:rsid w:val="0033592D"/>
    <w:rsid w:val="003370B8"/>
    <w:rsid w:val="003666FF"/>
    <w:rsid w:val="003B2BDA"/>
    <w:rsid w:val="003B55EC"/>
    <w:rsid w:val="003C2CB5"/>
    <w:rsid w:val="003C4471"/>
    <w:rsid w:val="003C68E9"/>
    <w:rsid w:val="003D72AB"/>
    <w:rsid w:val="003E3390"/>
    <w:rsid w:val="003E504F"/>
    <w:rsid w:val="003F1DBE"/>
    <w:rsid w:val="00425E8F"/>
    <w:rsid w:val="004326DB"/>
    <w:rsid w:val="0043682E"/>
    <w:rsid w:val="00453E46"/>
    <w:rsid w:val="004815EB"/>
    <w:rsid w:val="00496920"/>
    <w:rsid w:val="004B7078"/>
    <w:rsid w:val="004B7C9A"/>
    <w:rsid w:val="004D7CBB"/>
    <w:rsid w:val="004E0DC4"/>
    <w:rsid w:val="004E0FB5"/>
    <w:rsid w:val="004E43BB"/>
    <w:rsid w:val="004F178E"/>
    <w:rsid w:val="00505309"/>
    <w:rsid w:val="0050789B"/>
    <w:rsid w:val="00543DF8"/>
    <w:rsid w:val="00546101"/>
    <w:rsid w:val="00553DD7"/>
    <w:rsid w:val="00556C5D"/>
    <w:rsid w:val="005677A5"/>
    <w:rsid w:val="0057469A"/>
    <w:rsid w:val="00580814"/>
    <w:rsid w:val="00580B7C"/>
    <w:rsid w:val="005A03A3"/>
    <w:rsid w:val="005B214C"/>
    <w:rsid w:val="005B28C2"/>
    <w:rsid w:val="005D108F"/>
    <w:rsid w:val="005E10C0"/>
    <w:rsid w:val="005E2E33"/>
    <w:rsid w:val="005E74A5"/>
    <w:rsid w:val="00602D53"/>
    <w:rsid w:val="00621950"/>
    <w:rsid w:val="00651777"/>
    <w:rsid w:val="006A29CE"/>
    <w:rsid w:val="006B0590"/>
    <w:rsid w:val="006B49DA"/>
    <w:rsid w:val="006E47FC"/>
    <w:rsid w:val="007234B1"/>
    <w:rsid w:val="00727EE2"/>
    <w:rsid w:val="00730B9A"/>
    <w:rsid w:val="00750D95"/>
    <w:rsid w:val="00752A3C"/>
    <w:rsid w:val="00753C94"/>
    <w:rsid w:val="007921A7"/>
    <w:rsid w:val="00797A07"/>
    <w:rsid w:val="007B3DB1"/>
    <w:rsid w:val="007D183E"/>
    <w:rsid w:val="007E3F13"/>
    <w:rsid w:val="00800012"/>
    <w:rsid w:val="0081513E"/>
    <w:rsid w:val="0085223D"/>
    <w:rsid w:val="00854131"/>
    <w:rsid w:val="0085652D"/>
    <w:rsid w:val="0087694B"/>
    <w:rsid w:val="0088045C"/>
    <w:rsid w:val="00880A1D"/>
    <w:rsid w:val="008908BD"/>
    <w:rsid w:val="008944EB"/>
    <w:rsid w:val="008B4422"/>
    <w:rsid w:val="008F1B1B"/>
    <w:rsid w:val="008F4F21"/>
    <w:rsid w:val="00904D4A"/>
    <w:rsid w:val="009151BA"/>
    <w:rsid w:val="009277BC"/>
    <w:rsid w:val="00927D57"/>
    <w:rsid w:val="00963D9D"/>
    <w:rsid w:val="00981B54"/>
    <w:rsid w:val="009842C3"/>
    <w:rsid w:val="009859F1"/>
    <w:rsid w:val="00992E52"/>
    <w:rsid w:val="009A1D4C"/>
    <w:rsid w:val="009A6BB6"/>
    <w:rsid w:val="009A6E62"/>
    <w:rsid w:val="009B39FC"/>
    <w:rsid w:val="009C161F"/>
    <w:rsid w:val="009C3062"/>
    <w:rsid w:val="009E13AC"/>
    <w:rsid w:val="009E4AEC"/>
    <w:rsid w:val="009E5BD8"/>
    <w:rsid w:val="009E63DD"/>
    <w:rsid w:val="009E681E"/>
    <w:rsid w:val="009F25C5"/>
    <w:rsid w:val="00A14DF9"/>
    <w:rsid w:val="00A32378"/>
    <w:rsid w:val="00A34D6F"/>
    <w:rsid w:val="00A41F91"/>
    <w:rsid w:val="00A64C1C"/>
    <w:rsid w:val="00A670D3"/>
    <w:rsid w:val="00A963DF"/>
    <w:rsid w:val="00AA231C"/>
    <w:rsid w:val="00AC3896"/>
    <w:rsid w:val="00AC7069"/>
    <w:rsid w:val="00AD44CF"/>
    <w:rsid w:val="00AF3325"/>
    <w:rsid w:val="00B230CE"/>
    <w:rsid w:val="00B34CF9"/>
    <w:rsid w:val="00B445CB"/>
    <w:rsid w:val="00B522A1"/>
    <w:rsid w:val="00B87270"/>
    <w:rsid w:val="00B90C45"/>
    <w:rsid w:val="00B9254B"/>
    <w:rsid w:val="00B933BE"/>
    <w:rsid w:val="00BD1F1A"/>
    <w:rsid w:val="00BD7E5E"/>
    <w:rsid w:val="00BE6574"/>
    <w:rsid w:val="00C11F47"/>
    <w:rsid w:val="00C1447C"/>
    <w:rsid w:val="00C160B7"/>
    <w:rsid w:val="00C50834"/>
    <w:rsid w:val="00C57E2C"/>
    <w:rsid w:val="00C608B7"/>
    <w:rsid w:val="00C66A2B"/>
    <w:rsid w:val="00C66F24"/>
    <w:rsid w:val="00C9291E"/>
    <w:rsid w:val="00CA3F44"/>
    <w:rsid w:val="00CA4E58"/>
    <w:rsid w:val="00CB3771"/>
    <w:rsid w:val="00CB5153"/>
    <w:rsid w:val="00CC0508"/>
    <w:rsid w:val="00D10BA0"/>
    <w:rsid w:val="00D24EB5"/>
    <w:rsid w:val="00D33AE3"/>
    <w:rsid w:val="00D41571"/>
    <w:rsid w:val="00D416A0"/>
    <w:rsid w:val="00D458A3"/>
    <w:rsid w:val="00D47672"/>
    <w:rsid w:val="00D5123C"/>
    <w:rsid w:val="00D55560"/>
    <w:rsid w:val="00D61C5A"/>
    <w:rsid w:val="00D703EA"/>
    <w:rsid w:val="00D761C9"/>
    <w:rsid w:val="00D820C5"/>
    <w:rsid w:val="00D85717"/>
    <w:rsid w:val="00DB4238"/>
    <w:rsid w:val="00DD7465"/>
    <w:rsid w:val="00DE011D"/>
    <w:rsid w:val="00DE66A5"/>
    <w:rsid w:val="00DF2B50"/>
    <w:rsid w:val="00E04C86"/>
    <w:rsid w:val="00E135F3"/>
    <w:rsid w:val="00E20F30"/>
    <w:rsid w:val="00E27BBA"/>
    <w:rsid w:val="00E35E8F"/>
    <w:rsid w:val="00E438E8"/>
    <w:rsid w:val="00E520E2"/>
    <w:rsid w:val="00E61FC7"/>
    <w:rsid w:val="00E64254"/>
    <w:rsid w:val="00E745E2"/>
    <w:rsid w:val="00E81767"/>
    <w:rsid w:val="00EA15B3"/>
    <w:rsid w:val="00EB2358"/>
    <w:rsid w:val="00EB3EB8"/>
    <w:rsid w:val="00EB60F6"/>
    <w:rsid w:val="00EE74B9"/>
    <w:rsid w:val="00F2305D"/>
    <w:rsid w:val="00F468C5"/>
    <w:rsid w:val="00F52F39"/>
    <w:rsid w:val="00F914DD"/>
    <w:rsid w:val="00FA09D7"/>
    <w:rsid w:val="00FA2358"/>
    <w:rsid w:val="00FB2592"/>
    <w:rsid w:val="00FB2810"/>
    <w:rsid w:val="00FC2947"/>
    <w:rsid w:val="00FE0818"/>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headingi0">
    <w:name w:val="heading_i"/>
    <w:basedOn w:val="Heading3"/>
    <w:next w:val="Normal"/>
    <w:rsid w:val="003C2CB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b w:val="0"/>
      <w:i/>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headingi0">
    <w:name w:val="heading_i"/>
    <w:basedOn w:val="Heading3"/>
    <w:next w:val="Normal"/>
    <w:rsid w:val="003C2CB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b w:val="0"/>
      <w:i/>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standard@itu.int"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itu.int/en/ITU-T/climatechange/Pages/events-20130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climatechange/Pages/events-201305.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tu.int/online/regsys/ITU-T/misc/edrs.registration.form?_eventid=30005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u.int/en/ITU-T/climatechange/Pages/events-201305.aspx"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5EE2D7A97A4610BC605EE3E9579F72"/>
        <w:category>
          <w:name w:val="General"/>
          <w:gallery w:val="placeholder"/>
        </w:category>
        <w:types>
          <w:type w:val="bbPlcHdr"/>
        </w:types>
        <w:behaviors>
          <w:behavior w:val="content"/>
        </w:behaviors>
        <w:guid w:val="{FD93EBB6-DC42-47FB-B796-BC52E3E27380}"/>
      </w:docPartPr>
      <w:docPartBody>
        <w:p w:rsidR="00CB2882" w:rsidRDefault="00CB2882">
          <w:pPr>
            <w:pStyle w:val="165EE2D7A97A4610BC605EE3E9579F72"/>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82"/>
    <w:rsid w:val="00CB28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5EE2D7A97A4610BC605EE3E9579F72">
    <w:name w:val="165EE2D7A97A4610BC605EE3E9579F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5EE2D7A97A4610BC605EE3E9579F72">
    <w:name w:val="165EE2D7A97A4610BC605EE3E9579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IRibbonUI_onLoad">
  <ribbon startFromScratch="false">
    <tabs>
      <tab id="ITU" label="ITU" keytip="x">
        <group id="group4" label="Sector">
          <box id="box3" boxStyle="horizontal">
            <toggleButton id="ToggleButton_SG" size="normal" label="GS" getPressed="SG_getpressed" onAction="SG_action"/>
            <toggleButton id="ToggleButton_BR" size="normal" label="BR" getPressed="BR_getpressed" onAction="BR_action"/>
            <toggleButton id="ToggleButton_TSB" size="normal" label="TSB" getPressed="TSB_getpressed" onAction="TSB_action"/>
            <toggleButton id="ToggleButton_BDT" size="normal" label="BDT" getPressed="BDT_getpressed" onAction="BDT_action"/>
          </box>
        </group>
        <group id="group2" label="Information from your Sector / Department">
          <box id="box1" boxStyle="horizontal">
            <comboBox id="lf_origine" label="Source " sizeString="mmmmmmmmmmmmmmmmmmmmmmmmmmmmmmmmmmmmmmmmmmmm" onChange="lf_origine_action" getItemLabel="lf_origine_GetItemLabel" getItemCount="lf_origine_GetItemCount" getText="lf_origine_GetText">
                  </comboBox>
          </box>
          <box id="box2" boxStyle="horizontal">
            <comboBox id="lf_contact" label="Contact" sizeString="mmmmmmmmmmmMmmmmm" onChange="lf_contact_action" getItemLabel="lf_contact_GetItemLabel" getItemCount="lf_contact_GetItemCount" getText="lf_contact_GetText">
                  </comboBox>
            <comboBox id="lf_signature" label="Signature" sizeString="mmmmmmmmmmmmmmmmmm" onChange="lf_signature_action" getItemLabel="lf_signature_GetItemLabel" getItemCount="lf_signature_GetItemCount" getText="lf_signature_GetText">
                  </comboBox>
          </box>
        </group>
        <group id="group3" label="Fill your document">
          <comboBox id="lf_formula" label="Greeting" sizeString="mmmmmmmmmmmmmmmmmmmmmmmmmm" onChange="lf_formula_action" getItemLabel="lf_formula_GetItemLabel" getItemCount="lf_formula_GetItemCount">
                  </combo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325295E1AAB47A2D51DFF4163868E" ma:contentTypeVersion="4" ma:contentTypeDescription="Create a new document." ma:contentTypeScope="" ma:versionID="54429c7b38357e6f8b5dc85f8565a81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beddc12f42f0366e2a4fb722911fbb6e"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2ADE6-97C2-4DBC-B2C8-483E07E59AA8}"/>
</file>

<file path=customXml/itemProps2.xml><?xml version="1.0" encoding="utf-8"?>
<ds:datastoreItem xmlns:ds="http://schemas.openxmlformats.org/officeDocument/2006/customXml" ds:itemID="{95BED290-C5AE-4AAF-8D3F-192600A7F3E5}"/>
</file>

<file path=customXml/itemProps3.xml><?xml version="1.0" encoding="utf-8"?>
<ds:datastoreItem xmlns:ds="http://schemas.openxmlformats.org/officeDocument/2006/customXml" ds:itemID="{1C2E3604-F071-44F8-BCA3-02A527716483}"/>
</file>

<file path=docProps/app.xml><?xml version="1.0" encoding="utf-8"?>
<Properties xmlns="http://schemas.openxmlformats.org/officeDocument/2006/extended-properties" xmlns:vt="http://schemas.openxmlformats.org/officeDocument/2006/docPropsVTypes">
  <Template>Normal.dotm</Template>
  <TotalTime>6</TotalTime>
  <Pages>2</Pages>
  <Words>958</Words>
  <Characters>886</Characters>
  <Application>Microsoft Office Word</Application>
  <DocSecurity>0</DocSecurity>
  <Lines>7</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(Chinese)</vt:lpstr>
      <vt:lpstr>ITU-T Rec. Book 1 Resolutions ITU-T Series A Recommendations:</vt:lpstr>
    </vt:vector>
  </TitlesOfParts>
  <Company>International Telecommunication Union (ITU)</Company>
  <LinksUpToDate>false</LinksUpToDate>
  <CharactersWithSpaces>1841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mchen</dc:creator>
  <cp:lastModifiedBy>Campilongo, Erica</cp:lastModifiedBy>
  <cp:revision>6</cp:revision>
  <cp:lastPrinted>2013-03-18T15:27:00Z</cp:lastPrinted>
  <dcterms:created xsi:type="dcterms:W3CDTF">2013-03-18T15:25:00Z</dcterms:created>
  <dcterms:modified xsi:type="dcterms:W3CDTF">2013-04-02T09:47:00Z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0x010100727325295E1AAB47A2D51DFF4163868E</vt:lpwstr>
  </property>
</Properties>
</file>