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EA7B62" w:rsidTr="000E4FF0">
        <w:trPr>
          <w:cantSplit/>
          <w:trHeight w:val="20"/>
          <w:jc w:val="center"/>
        </w:trPr>
        <w:tc>
          <w:tcPr>
            <w:tcW w:w="6620" w:type="dxa"/>
          </w:tcPr>
          <w:p w:rsidR="000E4FF0" w:rsidRPr="00EA7B62"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colFirst="0" w:colLast="0"/>
            <w:r w:rsidRPr="00EA7B62">
              <w:rPr>
                <w:rFonts w:eastAsiaTheme="minorEastAsia"/>
                <w:b/>
                <w:bCs/>
                <w:w w:val="110"/>
                <w:sz w:val="32"/>
                <w:szCs w:val="44"/>
                <w:rtl/>
                <w:lang w:eastAsia="zh-CN" w:bidi="ar-EG"/>
              </w:rPr>
              <w:t xml:space="preserve">المجلس </w:t>
            </w:r>
            <w:r w:rsidRPr="00EA7B62">
              <w:rPr>
                <w:rFonts w:eastAsiaTheme="minorEastAsia"/>
                <w:b/>
                <w:bCs/>
                <w:w w:val="110"/>
                <w:sz w:val="32"/>
                <w:szCs w:val="44"/>
                <w:lang w:eastAsia="zh-CN" w:bidi="ar-EG"/>
              </w:rPr>
              <w:t>2017</w:t>
            </w:r>
            <w:r w:rsidRPr="00EA7B62">
              <w:rPr>
                <w:rFonts w:eastAsiaTheme="minorEastAsia"/>
                <w:b/>
                <w:bCs/>
                <w:w w:val="110"/>
                <w:sz w:val="32"/>
                <w:szCs w:val="44"/>
                <w:rtl/>
                <w:lang w:eastAsia="zh-CN" w:bidi="ar-EG"/>
              </w:rPr>
              <w:br/>
            </w:r>
            <w:r w:rsidRPr="00EA7B62">
              <w:rPr>
                <w:rFonts w:eastAsiaTheme="minorEastAsia"/>
                <w:b/>
                <w:bCs/>
                <w:sz w:val="24"/>
                <w:szCs w:val="32"/>
                <w:rtl/>
                <w:lang w:eastAsia="zh-CN" w:bidi="ar-EG"/>
              </w:rPr>
              <w:t xml:space="preserve">جنيف، </w:t>
            </w:r>
            <w:r w:rsidRPr="00EA7B62">
              <w:rPr>
                <w:rFonts w:eastAsiaTheme="minorEastAsia"/>
                <w:b/>
                <w:bCs/>
                <w:sz w:val="24"/>
                <w:szCs w:val="32"/>
                <w:lang w:eastAsia="zh-CN" w:bidi="ar-EG"/>
              </w:rPr>
              <w:t>25-15</w:t>
            </w:r>
            <w:r w:rsidRPr="00EA7B62">
              <w:rPr>
                <w:rFonts w:eastAsiaTheme="minorEastAsia"/>
                <w:b/>
                <w:bCs/>
                <w:sz w:val="24"/>
                <w:szCs w:val="32"/>
                <w:rtl/>
                <w:lang w:eastAsia="zh-CN" w:bidi="ar-EG"/>
              </w:rPr>
              <w:t xml:space="preserve"> مايو </w:t>
            </w:r>
            <w:r w:rsidRPr="00EA7B62">
              <w:rPr>
                <w:rFonts w:eastAsiaTheme="minorEastAsia"/>
                <w:b/>
                <w:bCs/>
                <w:sz w:val="24"/>
                <w:szCs w:val="32"/>
                <w:lang w:eastAsia="zh-CN" w:bidi="ar-EG"/>
              </w:rPr>
              <w:t>2017</w:t>
            </w:r>
          </w:p>
        </w:tc>
        <w:tc>
          <w:tcPr>
            <w:tcW w:w="3052" w:type="dxa"/>
          </w:tcPr>
          <w:p w:rsidR="000E4FF0" w:rsidRPr="00EA7B62"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EA7B62">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EA7B62" w:rsidTr="000E4FF0">
        <w:trPr>
          <w:cantSplit/>
          <w:trHeight w:val="280"/>
          <w:jc w:val="center"/>
        </w:trPr>
        <w:tc>
          <w:tcPr>
            <w:tcW w:w="6620" w:type="dxa"/>
            <w:tcBorders>
              <w:bottom w:val="single" w:sz="12" w:space="0" w:color="auto"/>
            </w:tcBorders>
          </w:tcPr>
          <w:p w:rsidR="000E4FF0" w:rsidRPr="00EA7B62"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EA7B62"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EG"/>
              </w:rPr>
            </w:pPr>
          </w:p>
        </w:tc>
      </w:tr>
      <w:tr w:rsidR="000E4FF0" w:rsidRPr="00EA7B62" w:rsidTr="000E4FF0">
        <w:trPr>
          <w:cantSplit/>
          <w:trHeight w:val="20"/>
          <w:jc w:val="center"/>
        </w:trPr>
        <w:tc>
          <w:tcPr>
            <w:tcW w:w="6620" w:type="dxa"/>
            <w:tcBorders>
              <w:top w:val="single" w:sz="12" w:space="0" w:color="auto"/>
            </w:tcBorders>
          </w:tcPr>
          <w:p w:rsidR="000E4FF0" w:rsidRPr="00EA7B62"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EA7B62"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EG"/>
              </w:rPr>
            </w:pPr>
          </w:p>
        </w:tc>
      </w:tr>
      <w:tr w:rsidR="000E4FF0" w:rsidRPr="00EA7B62" w:rsidTr="000E4FF0">
        <w:trPr>
          <w:cantSplit/>
          <w:jc w:val="center"/>
        </w:trPr>
        <w:tc>
          <w:tcPr>
            <w:tcW w:w="6620" w:type="dxa"/>
          </w:tcPr>
          <w:p w:rsidR="000E4FF0" w:rsidRPr="00EA7B62" w:rsidRDefault="000E4FF0" w:rsidP="000A389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EA7B62">
              <w:rPr>
                <w:rFonts w:eastAsiaTheme="minorEastAsia"/>
                <w:b/>
                <w:bCs/>
                <w:rtl/>
                <w:lang w:eastAsia="zh-CN" w:bidi="ar-EG"/>
              </w:rPr>
              <w:t xml:space="preserve">بند جدول الأعمال: </w:t>
            </w:r>
            <w:bookmarkStart w:id="2" w:name="lt_pId006"/>
            <w:r w:rsidR="000A3896" w:rsidRPr="000A3896">
              <w:rPr>
                <w:rFonts w:eastAsiaTheme="minorEastAsia"/>
                <w:b/>
                <w:bCs/>
                <w:lang w:eastAsia="zh-CN" w:bidi="ar-EG"/>
              </w:rPr>
              <w:t>PL 1.3</w:t>
            </w:r>
            <w:bookmarkEnd w:id="2"/>
          </w:p>
        </w:tc>
        <w:tc>
          <w:tcPr>
            <w:tcW w:w="3052" w:type="dxa"/>
            <w:vAlign w:val="center"/>
          </w:tcPr>
          <w:p w:rsidR="000E4FF0" w:rsidRPr="00EA7B62" w:rsidRDefault="000E4FF0" w:rsidP="008666C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EA7B62">
              <w:rPr>
                <w:rFonts w:eastAsiaTheme="minorEastAsia"/>
                <w:b/>
                <w:bCs/>
                <w:rtl/>
                <w:lang w:eastAsia="zh-CN" w:bidi="ar-EG"/>
              </w:rPr>
              <w:t xml:space="preserve">الوثيقة </w:t>
            </w:r>
            <w:r w:rsidRPr="00EA7B62">
              <w:rPr>
                <w:rFonts w:eastAsiaTheme="minorEastAsia"/>
                <w:b/>
                <w:bCs/>
                <w:lang w:eastAsia="zh-CN" w:bidi="ar-EG"/>
              </w:rPr>
              <w:t>C17/</w:t>
            </w:r>
            <w:r w:rsidR="008666CD">
              <w:rPr>
                <w:rFonts w:eastAsiaTheme="minorEastAsia"/>
                <w:b/>
                <w:bCs/>
                <w:lang w:eastAsia="zh-CN" w:bidi="ar-EG"/>
              </w:rPr>
              <w:t>91</w:t>
            </w:r>
            <w:r w:rsidRPr="00EA7B62">
              <w:rPr>
                <w:rFonts w:eastAsiaTheme="minorEastAsia"/>
                <w:b/>
                <w:bCs/>
                <w:lang w:eastAsia="zh-CN" w:bidi="ar-EG"/>
              </w:rPr>
              <w:t>-A</w:t>
            </w:r>
          </w:p>
        </w:tc>
      </w:tr>
      <w:tr w:rsidR="000E4FF0" w:rsidRPr="00EA7B62" w:rsidTr="000E4FF0">
        <w:trPr>
          <w:cantSplit/>
          <w:jc w:val="center"/>
        </w:trPr>
        <w:tc>
          <w:tcPr>
            <w:tcW w:w="6620" w:type="dxa"/>
          </w:tcPr>
          <w:p w:rsidR="000E4FF0" w:rsidRPr="00EA7B62"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EA7B62" w:rsidRDefault="008666CD" w:rsidP="008666C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8666CD">
              <w:rPr>
                <w:rFonts w:eastAsiaTheme="minorEastAsia"/>
                <w:b/>
                <w:bCs/>
                <w:lang w:eastAsia="zh-CN" w:bidi="ar-EG"/>
              </w:rPr>
              <w:t>28</w:t>
            </w:r>
            <w:r w:rsidRPr="008666CD">
              <w:rPr>
                <w:rFonts w:eastAsiaTheme="minorEastAsia" w:hint="cs"/>
                <w:b/>
                <w:bCs/>
                <w:rtl/>
                <w:lang w:eastAsia="zh-CN" w:bidi="ar-EG"/>
              </w:rPr>
              <w:t xml:space="preserve"> أبريل </w:t>
            </w:r>
            <w:r w:rsidRPr="008666CD">
              <w:rPr>
                <w:rFonts w:eastAsiaTheme="minorEastAsia"/>
                <w:b/>
                <w:bCs/>
                <w:lang w:eastAsia="zh-CN" w:bidi="ar-EG"/>
              </w:rPr>
              <w:t>2017</w:t>
            </w:r>
          </w:p>
        </w:tc>
      </w:tr>
      <w:tr w:rsidR="000E4FF0" w:rsidRPr="00EA7B62" w:rsidTr="000E4FF0">
        <w:trPr>
          <w:cantSplit/>
          <w:jc w:val="center"/>
        </w:trPr>
        <w:tc>
          <w:tcPr>
            <w:tcW w:w="6620" w:type="dxa"/>
          </w:tcPr>
          <w:p w:rsidR="000E4FF0" w:rsidRPr="00EA7B62"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EA7B62" w:rsidRDefault="00EC4E6D" w:rsidP="00EC4E6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EA7B62">
              <w:rPr>
                <w:rFonts w:eastAsiaTheme="minorEastAsia"/>
                <w:b/>
                <w:bCs/>
                <w:rtl/>
                <w:lang w:eastAsia="zh-CN" w:bidi="ar-EG"/>
              </w:rPr>
              <w:t>الأصل: بالإنكليزية</w:t>
            </w:r>
          </w:p>
        </w:tc>
      </w:tr>
      <w:tr w:rsidR="000E4FF0" w:rsidRPr="00EA7B62" w:rsidTr="000E4FF0">
        <w:trPr>
          <w:cantSplit/>
          <w:jc w:val="center"/>
        </w:trPr>
        <w:tc>
          <w:tcPr>
            <w:tcW w:w="9672" w:type="dxa"/>
            <w:gridSpan w:val="2"/>
          </w:tcPr>
          <w:p w:rsidR="000E4FF0" w:rsidRPr="00EA7B62" w:rsidRDefault="00EC4E6D" w:rsidP="00B4216C">
            <w:pPr>
              <w:pStyle w:val="Source"/>
              <w:spacing w:after="0"/>
              <w:rPr>
                <w:rFonts w:eastAsiaTheme="minorEastAsia"/>
                <w:rtl/>
                <w:lang w:eastAsia="zh-CN"/>
              </w:rPr>
            </w:pPr>
            <w:r w:rsidRPr="00EA7B62">
              <w:rPr>
                <w:rFonts w:eastAsiaTheme="minorEastAsia"/>
                <w:rtl/>
                <w:lang w:eastAsia="zh-CN"/>
              </w:rPr>
              <w:t>مذكرة من الأمين العام</w:t>
            </w:r>
          </w:p>
        </w:tc>
      </w:tr>
      <w:tr w:rsidR="000E4FF0" w:rsidRPr="00EA7B62" w:rsidTr="000E4FF0">
        <w:trPr>
          <w:cantSplit/>
          <w:jc w:val="center"/>
        </w:trPr>
        <w:tc>
          <w:tcPr>
            <w:tcW w:w="9672" w:type="dxa"/>
            <w:gridSpan w:val="2"/>
          </w:tcPr>
          <w:p w:rsidR="000E4FF0" w:rsidRPr="00EA7B62" w:rsidRDefault="008666CD" w:rsidP="008666CD">
            <w:pPr>
              <w:pStyle w:val="Title1"/>
              <w:rPr>
                <w:rFonts w:eastAsiaTheme="minorEastAsia"/>
                <w:rtl/>
                <w:lang w:eastAsia="zh-CN"/>
              </w:rPr>
            </w:pPr>
            <w:r w:rsidRPr="008666CD">
              <w:rPr>
                <w:rFonts w:eastAsiaTheme="minorEastAsia" w:hint="cs"/>
                <w:rtl/>
                <w:lang w:eastAsia="zh-CN" w:bidi="ar-SA"/>
              </w:rPr>
              <w:t>مساهمة من الولايات المتحدة الأمريكية</w:t>
            </w:r>
          </w:p>
        </w:tc>
      </w:tr>
      <w:tr w:rsidR="000E4FF0" w:rsidRPr="00EA7B62" w:rsidTr="000E4FF0">
        <w:trPr>
          <w:cantSplit/>
          <w:jc w:val="center"/>
        </w:trPr>
        <w:tc>
          <w:tcPr>
            <w:tcW w:w="9672" w:type="dxa"/>
            <w:gridSpan w:val="2"/>
          </w:tcPr>
          <w:p w:rsidR="000E4FF0" w:rsidRPr="00EA7B62" w:rsidRDefault="008666CD" w:rsidP="008666CD">
            <w:pPr>
              <w:pStyle w:val="Title2"/>
              <w:rPr>
                <w:rFonts w:eastAsiaTheme="minorEastAsia"/>
                <w:w w:val="120"/>
                <w:rtl/>
                <w:lang w:eastAsia="zh-CN"/>
              </w:rPr>
            </w:pPr>
            <w:r w:rsidRPr="008666CD">
              <w:rPr>
                <w:rFonts w:eastAsiaTheme="minorEastAsia" w:hint="cs"/>
                <w:w w:val="120"/>
                <w:rtl/>
                <w:lang w:eastAsia="zh-CN" w:bidi="ar-SA"/>
              </w:rPr>
              <w:t xml:space="preserve">تقرير الرئيس: </w:t>
            </w:r>
            <w:r w:rsidRPr="008666CD">
              <w:rPr>
                <w:rFonts w:eastAsiaTheme="minorEastAsia"/>
                <w:w w:val="120"/>
                <w:rtl/>
                <w:lang w:eastAsia="zh-CN" w:bidi="ar-SA"/>
              </w:rPr>
              <w:t xml:space="preserve">فريق العمل التابع للمجلس والمعني بمسائل السياسات العامة الدولية المتصلة </w:t>
            </w:r>
            <w:r w:rsidRPr="008666CD">
              <w:rPr>
                <w:rFonts w:eastAsiaTheme="minorEastAsia" w:hint="cs"/>
                <w:w w:val="120"/>
                <w:rtl/>
                <w:lang w:eastAsia="zh-CN" w:bidi="ar-SA"/>
              </w:rPr>
              <w:t xml:space="preserve">بالإنترنت </w:t>
            </w:r>
            <w:r w:rsidRPr="008666CD">
              <w:rPr>
                <w:rFonts w:eastAsiaTheme="minorEastAsia"/>
                <w:w w:val="120"/>
                <w:lang w:eastAsia="zh-CN" w:bidi="ar-SA"/>
              </w:rPr>
              <w:t>(CWG-Internet)</w:t>
            </w:r>
          </w:p>
        </w:tc>
      </w:tr>
    </w:tbl>
    <w:bookmarkEnd w:id="0"/>
    <w:p w:rsidR="00EA7B62" w:rsidRPr="00EA7B62" w:rsidRDefault="00EA7B62" w:rsidP="008666C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EG"/>
        </w:rPr>
      </w:pPr>
      <w:r w:rsidRPr="00EA7B62">
        <w:rPr>
          <w:rFonts w:eastAsiaTheme="minorEastAsia"/>
          <w:rtl/>
          <w:lang w:eastAsia="zh-CN" w:bidi="ar-EG"/>
        </w:rPr>
        <w:t xml:space="preserve">يشرفني أن أحيل إلى الدول الأعضاء في المجلس مساهمة </w:t>
      </w:r>
      <w:r w:rsidR="004033E4">
        <w:rPr>
          <w:rFonts w:eastAsiaTheme="minorEastAsia" w:hint="cs"/>
          <w:rtl/>
          <w:lang w:eastAsia="zh-CN" w:bidi="ar-EG"/>
        </w:rPr>
        <w:t>مقدمة</w:t>
      </w:r>
      <w:r w:rsidRPr="00EA7B62">
        <w:rPr>
          <w:rFonts w:eastAsiaTheme="minorEastAsia"/>
          <w:rtl/>
          <w:lang w:eastAsia="zh-CN" w:bidi="ar-EG"/>
        </w:rPr>
        <w:t xml:space="preserve"> من </w:t>
      </w:r>
      <w:r w:rsidR="008666CD" w:rsidRPr="008666CD">
        <w:rPr>
          <w:rFonts w:eastAsiaTheme="minorEastAsia" w:hint="cs"/>
          <w:b/>
          <w:bCs/>
          <w:rtl/>
          <w:lang w:eastAsia="zh-CN"/>
        </w:rPr>
        <w:t>الولايات المتحدة الأمريكية</w:t>
      </w:r>
      <w:r w:rsidRPr="00EA7B62">
        <w:rPr>
          <w:rFonts w:eastAsiaTheme="minorEastAsia"/>
          <w:rtl/>
          <w:lang w:eastAsia="zh-CN" w:bidi="ar-EG"/>
        </w:rPr>
        <w:t>.</w:t>
      </w:r>
    </w:p>
    <w:p w:rsidR="000E4FF0" w:rsidRPr="00EA7B62" w:rsidRDefault="00EA7B62" w:rsidP="00EA7B6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ind w:left="5103"/>
        <w:jc w:val="center"/>
        <w:rPr>
          <w:rFonts w:eastAsiaTheme="minorEastAsia"/>
          <w:lang w:eastAsia="zh-CN" w:bidi="ar-EG"/>
        </w:rPr>
      </w:pPr>
      <w:r w:rsidRPr="00EA7B62">
        <w:rPr>
          <w:rFonts w:eastAsiaTheme="minorEastAsia"/>
          <w:rtl/>
          <w:lang w:eastAsia="zh-CN" w:bidi="ar-EG"/>
        </w:rPr>
        <w:t>هولين جاو</w:t>
      </w:r>
      <w:r w:rsidRPr="00EA7B62">
        <w:rPr>
          <w:rFonts w:eastAsiaTheme="minorEastAsia"/>
          <w:rtl/>
          <w:lang w:eastAsia="zh-CN" w:bidi="ar-EG"/>
        </w:rPr>
        <w:br/>
        <w:t>الأمين العام</w:t>
      </w:r>
    </w:p>
    <w:p w:rsidR="00EA7B62" w:rsidRPr="00EA7B62" w:rsidRDefault="00EA7B62" w:rsidP="00EA7B62">
      <w:pPr>
        <w:rPr>
          <w:rFonts w:eastAsiaTheme="minorEastAsia"/>
          <w:rtl/>
          <w:lang w:eastAsia="zh-CN" w:bidi="ar-EG"/>
        </w:rPr>
      </w:pPr>
      <w:r w:rsidRPr="00EA7B62">
        <w:rPr>
          <w:rFonts w:eastAsiaTheme="minorEastAsia"/>
          <w:rtl/>
          <w:lang w:eastAsia="zh-CN" w:bidi="ar-EG"/>
        </w:rPr>
        <w:br w:type="page"/>
      </w:r>
    </w:p>
    <w:p w:rsidR="00EA7B62" w:rsidRPr="00EA7B62" w:rsidRDefault="008666CD" w:rsidP="008666CD">
      <w:pPr>
        <w:pStyle w:val="Source"/>
        <w:rPr>
          <w:rFonts w:eastAsiaTheme="minorEastAsia"/>
          <w:rtl/>
          <w:lang w:eastAsia="zh-CN"/>
        </w:rPr>
      </w:pPr>
      <w:r w:rsidRPr="008666CD">
        <w:rPr>
          <w:rFonts w:eastAsiaTheme="minorEastAsia" w:hint="cs"/>
          <w:rtl/>
          <w:lang w:eastAsia="zh-CN" w:bidi="ar-SA"/>
        </w:rPr>
        <w:lastRenderedPageBreak/>
        <w:t>مساهمة من الولايات المتحدة الأمريكية</w:t>
      </w:r>
    </w:p>
    <w:p w:rsidR="00EA7B62" w:rsidRPr="00EA7B62" w:rsidRDefault="008666CD" w:rsidP="008666CD">
      <w:pPr>
        <w:pStyle w:val="Title1"/>
        <w:rPr>
          <w:rFonts w:eastAsiaTheme="minorEastAsia"/>
          <w:rtl/>
          <w:lang w:eastAsia="zh-CN"/>
        </w:rPr>
      </w:pPr>
      <w:r w:rsidRPr="008666CD">
        <w:rPr>
          <w:rFonts w:eastAsiaTheme="minorEastAsia" w:hint="cs"/>
          <w:rtl/>
          <w:lang w:eastAsia="zh-CN" w:bidi="ar-SA"/>
        </w:rPr>
        <w:t xml:space="preserve">تقرير الرئيس: </w:t>
      </w:r>
      <w:r w:rsidRPr="008666CD">
        <w:rPr>
          <w:rFonts w:eastAsiaTheme="minorEastAsia"/>
          <w:rtl/>
          <w:lang w:eastAsia="zh-CN" w:bidi="ar-SA"/>
        </w:rPr>
        <w:t xml:space="preserve">فريق العمل التابع للمجلس والمعني بمسائل السياسات العامة الدولية المتصلة </w:t>
      </w:r>
      <w:r w:rsidRPr="008666CD">
        <w:rPr>
          <w:rFonts w:eastAsiaTheme="minorEastAsia" w:hint="cs"/>
          <w:rtl/>
          <w:lang w:eastAsia="zh-CN" w:bidi="ar-SA"/>
        </w:rPr>
        <w:t xml:space="preserve">بالإنترنت </w:t>
      </w:r>
      <w:r w:rsidRPr="008666CD">
        <w:rPr>
          <w:rFonts w:eastAsiaTheme="minorEastAsia"/>
          <w:lang w:eastAsia="zh-CN" w:bidi="ar-SA"/>
        </w:rPr>
        <w:t>(CWG-Internet)</w:t>
      </w:r>
    </w:p>
    <w:p w:rsidR="008666CD" w:rsidRPr="008666CD" w:rsidRDefault="008666CD" w:rsidP="008666CD">
      <w:pPr>
        <w:pStyle w:val="Headingb"/>
        <w:rPr>
          <w:rFonts w:eastAsiaTheme="minorEastAsia"/>
          <w:rtl/>
        </w:rPr>
      </w:pPr>
      <w:r w:rsidRPr="008666CD">
        <w:rPr>
          <w:rFonts w:eastAsiaTheme="minorEastAsia" w:hint="cs"/>
          <w:rtl/>
        </w:rPr>
        <w:t>مقدمة</w:t>
      </w:r>
    </w:p>
    <w:p w:rsidR="008666CD" w:rsidRPr="008666CD" w:rsidRDefault="008666CD" w:rsidP="00ED6DA3">
      <w:pPr>
        <w:rPr>
          <w:rFonts w:eastAsiaTheme="minorEastAsia"/>
          <w:rtl/>
        </w:rPr>
      </w:pPr>
      <w:r w:rsidRPr="008666CD">
        <w:rPr>
          <w:rFonts w:eastAsiaTheme="minorEastAsia" w:hint="cs"/>
          <w:rtl/>
        </w:rPr>
        <w:t xml:space="preserve">طُلب من المجلس في تقرير الرئيس </w:t>
      </w:r>
      <w:r w:rsidR="005B0934">
        <w:rPr>
          <w:rFonts w:eastAsiaTheme="minorEastAsia" w:hint="cs"/>
          <w:rtl/>
        </w:rPr>
        <w:t>(الوثيقة </w:t>
      </w:r>
      <w:r w:rsidRPr="008666CD">
        <w:rPr>
          <w:rFonts w:eastAsiaTheme="minorEastAsia"/>
        </w:rPr>
        <w:t>C17/51</w:t>
      </w:r>
      <w:r w:rsidR="005B0934">
        <w:rPr>
          <w:rFonts w:eastAsiaTheme="minorEastAsia" w:hint="cs"/>
          <w:rtl/>
        </w:rPr>
        <w:t>)</w:t>
      </w:r>
      <w:r w:rsidRPr="008666CD">
        <w:rPr>
          <w:rFonts w:eastAsiaTheme="minorEastAsia" w:hint="cs"/>
          <w:rtl/>
        </w:rPr>
        <w:t xml:space="preserve"> توفير توجيهات بشأن الموضوع الذي</w:t>
      </w:r>
      <w:r w:rsidR="0040232A">
        <w:rPr>
          <w:rFonts w:eastAsiaTheme="minorEastAsia" w:hint="cs"/>
          <w:rtl/>
        </w:rPr>
        <w:t xml:space="preserve"> ينبغي أن</w:t>
      </w:r>
      <w:r w:rsidRPr="008666CD">
        <w:rPr>
          <w:rFonts w:eastAsiaTheme="minorEastAsia" w:hint="cs"/>
          <w:rtl/>
        </w:rPr>
        <w:t xml:space="preserve"> يُطرح في الاجتماع التشاوري المفتوح المقبل لفريق العمل التابع للمجلس والمعني بمسائل السياسات العامة الدولية المتصلة بالإنترنت</w:t>
      </w:r>
      <w:r w:rsidR="00ED6DA3">
        <w:rPr>
          <w:rFonts w:eastAsiaTheme="minorEastAsia" w:hint="eastAsia"/>
          <w:rtl/>
        </w:rPr>
        <w:t> </w:t>
      </w:r>
      <w:r>
        <w:rPr>
          <w:rFonts w:eastAsiaTheme="minorEastAsia"/>
        </w:rPr>
        <w:t>(</w:t>
      </w:r>
      <w:r w:rsidRPr="008666CD">
        <w:rPr>
          <w:rFonts w:eastAsiaTheme="minorEastAsia"/>
        </w:rPr>
        <w:t>CWG-INTERNET</w:t>
      </w:r>
      <w:r>
        <w:rPr>
          <w:rFonts w:eastAsiaTheme="minorEastAsia"/>
        </w:rPr>
        <w:t>)</w:t>
      </w:r>
      <w:r w:rsidRPr="008666CD">
        <w:rPr>
          <w:rFonts w:eastAsiaTheme="minorEastAsia" w:hint="cs"/>
          <w:rtl/>
        </w:rPr>
        <w:t>.</w:t>
      </w:r>
    </w:p>
    <w:p w:rsidR="008666CD" w:rsidRPr="008666CD" w:rsidRDefault="0040232A" w:rsidP="008666CD">
      <w:pPr>
        <w:pStyle w:val="Headingb"/>
        <w:rPr>
          <w:rFonts w:eastAsiaTheme="minorEastAsia"/>
          <w:rtl/>
        </w:rPr>
      </w:pPr>
      <w:r>
        <w:rPr>
          <w:rFonts w:eastAsiaTheme="minorEastAsia" w:hint="cs"/>
          <w:rtl/>
        </w:rPr>
        <w:t>خلفية</w:t>
      </w:r>
    </w:p>
    <w:p w:rsidR="008666CD" w:rsidRPr="008666CD" w:rsidRDefault="008666CD" w:rsidP="00D97EB6">
      <w:pPr>
        <w:rPr>
          <w:rFonts w:eastAsiaTheme="minorEastAsia"/>
          <w:rtl/>
        </w:rPr>
      </w:pPr>
      <w:r w:rsidRPr="008666CD">
        <w:rPr>
          <w:rFonts w:eastAsiaTheme="minorEastAsia" w:hint="cs"/>
          <w:rtl/>
        </w:rPr>
        <w:t xml:space="preserve">يدعو القرار </w:t>
      </w:r>
      <w:r w:rsidRPr="008666CD">
        <w:rPr>
          <w:rFonts w:eastAsiaTheme="minorEastAsia"/>
        </w:rPr>
        <w:t>1336</w:t>
      </w:r>
      <w:r w:rsidRPr="008666CD">
        <w:rPr>
          <w:rFonts w:eastAsiaTheme="minorEastAsia" w:hint="cs"/>
          <w:rtl/>
        </w:rPr>
        <w:t xml:space="preserve"> (المعدّل في </w:t>
      </w:r>
      <w:r w:rsidRPr="008666CD">
        <w:rPr>
          <w:rFonts w:eastAsiaTheme="minorEastAsia"/>
        </w:rPr>
        <w:t>2015</w:t>
      </w:r>
      <w:r w:rsidRPr="008666CD">
        <w:rPr>
          <w:rFonts w:eastAsiaTheme="minorEastAsia" w:hint="cs"/>
          <w:rtl/>
        </w:rPr>
        <w:t>) فريق العمل التابع للمجلس والمعني بمسائل السياسات ا</w:t>
      </w:r>
      <w:r w:rsidR="009F30E3">
        <w:rPr>
          <w:rFonts w:eastAsiaTheme="minorEastAsia" w:hint="cs"/>
          <w:rtl/>
        </w:rPr>
        <w:t>لعامة الدولية المتصلة بالإنترنت</w:t>
      </w:r>
      <w:r w:rsidR="009F30E3">
        <w:rPr>
          <w:rFonts w:eastAsiaTheme="minorEastAsia" w:hint="eastAsia"/>
          <w:rtl/>
        </w:rPr>
        <w:t> </w:t>
      </w:r>
      <w:r>
        <w:rPr>
          <w:rFonts w:eastAsiaTheme="minorEastAsia"/>
        </w:rPr>
        <w:t>(</w:t>
      </w:r>
      <w:r w:rsidRPr="008666CD">
        <w:rPr>
          <w:rFonts w:eastAsiaTheme="minorEastAsia"/>
        </w:rPr>
        <w:t>CWG</w:t>
      </w:r>
      <w:r w:rsidR="009F30E3">
        <w:rPr>
          <w:rFonts w:eastAsiaTheme="minorEastAsia"/>
        </w:rPr>
        <w:noBreakHyphen/>
      </w:r>
      <w:r w:rsidRPr="008666CD">
        <w:rPr>
          <w:rFonts w:eastAsiaTheme="minorEastAsia"/>
        </w:rPr>
        <w:t>INTERNET</w:t>
      </w:r>
      <w:r>
        <w:rPr>
          <w:rFonts w:eastAsiaTheme="minorEastAsia"/>
        </w:rPr>
        <w:t>)</w:t>
      </w:r>
      <w:r w:rsidRPr="008666CD">
        <w:rPr>
          <w:rFonts w:eastAsiaTheme="minorEastAsia" w:hint="cs"/>
          <w:rtl/>
        </w:rPr>
        <w:t xml:space="preserve"> إلى "</w:t>
      </w:r>
      <w:r w:rsidRPr="008666CD">
        <w:rPr>
          <w:rFonts w:eastAsiaTheme="minorEastAsia"/>
          <w:rtl/>
        </w:rPr>
        <w:t xml:space="preserve">تحديد </w:t>
      </w:r>
      <w:r w:rsidR="0040232A">
        <w:rPr>
          <w:rFonts w:eastAsiaTheme="minorEastAsia" w:hint="cs"/>
          <w:rtl/>
        </w:rPr>
        <w:t>مسائل</w:t>
      </w:r>
      <w:r w:rsidRPr="008666CD">
        <w:rPr>
          <w:rFonts w:eastAsiaTheme="minorEastAsia"/>
          <w:rtl/>
        </w:rPr>
        <w:t xml:space="preserve"> السياسات العامة الدولية المتعلقة بالإنترنت، التي ستجرى بشأنها مشاورات مفتوحة عملاً بالقرار</w:t>
      </w:r>
      <w:r w:rsidR="00D97EB6">
        <w:rPr>
          <w:rFonts w:eastAsiaTheme="minorEastAsia" w:hint="cs"/>
          <w:rtl/>
        </w:rPr>
        <w:t> </w:t>
      </w:r>
      <w:r w:rsidRPr="008666CD">
        <w:rPr>
          <w:rFonts w:eastAsiaTheme="minorEastAsia"/>
        </w:rPr>
        <w:t>1344</w:t>
      </w:r>
      <w:r w:rsidRPr="008666CD">
        <w:rPr>
          <w:rFonts w:eastAsiaTheme="minorEastAsia"/>
          <w:rtl/>
        </w:rPr>
        <w:t xml:space="preserve"> الصادر عن المجلس</w:t>
      </w:r>
      <w:r w:rsidRPr="008666CD">
        <w:rPr>
          <w:rFonts w:eastAsiaTheme="minorEastAsia" w:hint="cs"/>
          <w:rtl/>
        </w:rPr>
        <w:t xml:space="preserve">". وكما يشير تقرير الرئيس </w:t>
      </w:r>
      <w:r w:rsidR="00F91632">
        <w:rPr>
          <w:rFonts w:eastAsiaTheme="minorEastAsia" w:hint="cs"/>
          <w:rtl/>
        </w:rPr>
        <w:t>(الوثيقة </w:t>
      </w:r>
      <w:r w:rsidRPr="008666CD">
        <w:rPr>
          <w:rFonts w:eastAsiaTheme="minorEastAsia"/>
        </w:rPr>
        <w:t>C17/51</w:t>
      </w:r>
      <w:r w:rsidR="00F91632">
        <w:rPr>
          <w:rFonts w:eastAsiaTheme="minorEastAsia" w:hint="cs"/>
          <w:rtl/>
        </w:rPr>
        <w:t>)</w:t>
      </w:r>
      <w:r w:rsidRPr="008666CD">
        <w:rPr>
          <w:rFonts w:eastAsiaTheme="minorEastAsia" w:hint="cs"/>
          <w:rtl/>
        </w:rPr>
        <w:t>، لم يحدد الاجتماع التاسع لفريق العمل المشار إليه موضوعاً متفقاً عليه للمش</w:t>
      </w:r>
      <w:r w:rsidR="0040232A">
        <w:rPr>
          <w:rFonts w:eastAsiaTheme="minorEastAsia" w:hint="cs"/>
          <w:rtl/>
        </w:rPr>
        <w:t>اورات المفتوحة المقبلة. وبدلاً م</w:t>
      </w:r>
      <w:r w:rsidRPr="008666CD">
        <w:rPr>
          <w:rFonts w:eastAsiaTheme="minorEastAsia" w:hint="cs"/>
          <w:rtl/>
        </w:rPr>
        <w:t>ن ذلك، أُحيل موضوعان منفصلان</w:t>
      </w:r>
      <w:r w:rsidR="009F30E3">
        <w:rPr>
          <w:rFonts w:eastAsiaTheme="minorEastAsia" w:hint="cs"/>
          <w:rtl/>
        </w:rPr>
        <w:t xml:space="preserve"> إلى المجلس لكي ينظر</w:t>
      </w:r>
      <w:r w:rsidR="009F30E3">
        <w:rPr>
          <w:rFonts w:eastAsiaTheme="minorEastAsia" w:hint="eastAsia"/>
          <w:rtl/>
          <w:lang w:bidi="ar-EG"/>
        </w:rPr>
        <w:t> </w:t>
      </w:r>
      <w:r w:rsidR="00086A79">
        <w:rPr>
          <w:rFonts w:eastAsiaTheme="minorEastAsia" w:hint="cs"/>
          <w:rtl/>
        </w:rPr>
        <w:t>فيهما.</w:t>
      </w:r>
    </w:p>
    <w:p w:rsidR="008666CD" w:rsidRPr="008666CD" w:rsidRDefault="008666CD" w:rsidP="008666CD">
      <w:pPr>
        <w:pStyle w:val="Headingb"/>
        <w:rPr>
          <w:rFonts w:eastAsiaTheme="minorEastAsia"/>
          <w:rtl/>
        </w:rPr>
      </w:pPr>
      <w:r w:rsidRPr="008666CD">
        <w:rPr>
          <w:rFonts w:eastAsiaTheme="minorEastAsia" w:hint="cs"/>
          <w:rtl/>
        </w:rPr>
        <w:t>المناقشة</w:t>
      </w:r>
    </w:p>
    <w:p w:rsidR="008666CD" w:rsidRPr="008666CD" w:rsidRDefault="008666CD" w:rsidP="007F2628">
      <w:pPr>
        <w:rPr>
          <w:rFonts w:eastAsiaTheme="minorEastAsia"/>
          <w:rtl/>
        </w:rPr>
      </w:pPr>
      <w:r w:rsidRPr="008666CD">
        <w:rPr>
          <w:rFonts w:eastAsiaTheme="minorEastAsia" w:hint="cs"/>
          <w:rtl/>
        </w:rPr>
        <w:t xml:space="preserve">تؤيد الولايات المتحدة تأييداً قوياً عملية التشاور المفتوح وترى أن الاجتماعات تمثل منبراً بناءً للنقاش وتبادل المعلومات. ولذا، فإننا نواصل تأييد تحديد موضوع واحد لهذه الاجتماعات. وظلت مشاورات فريق العمل </w:t>
      </w:r>
      <w:r w:rsidR="0040232A">
        <w:rPr>
          <w:rFonts w:eastAsiaTheme="minorEastAsia" w:hint="cs"/>
          <w:rtl/>
        </w:rPr>
        <w:t>المذكور</w:t>
      </w:r>
      <w:r w:rsidRPr="008666CD">
        <w:rPr>
          <w:rFonts w:eastAsiaTheme="minorEastAsia" w:hint="cs"/>
          <w:rtl/>
        </w:rPr>
        <w:t xml:space="preserve"> تركز على موضوع واحد منذ بدء هذه المشاورات الهامة مع جميع أصحاب المصلحة المهتمين. ولقد ثبت أن ذلك وسيلة فع</w:t>
      </w:r>
      <w:r w:rsidR="007F2628">
        <w:rPr>
          <w:rFonts w:eastAsiaTheme="minorEastAsia" w:hint="cs"/>
          <w:rtl/>
        </w:rPr>
        <w:t>ّ</w:t>
      </w:r>
      <w:r w:rsidRPr="008666CD">
        <w:rPr>
          <w:rFonts w:eastAsiaTheme="minorEastAsia" w:hint="cs"/>
          <w:rtl/>
        </w:rPr>
        <w:t>الة لجذب مدخلات بشأن قضايا محددة من مجموعة واسعة من الأطراف المهتمة، مما أتاح لمجتمع الاتحاد روئ ثاقبة. وقد استكملت هذه الثروة من المعلومات هيئة من الخبراء ظلت تقدم آراءها بشأن الموضوع المطروح، مما أثمر نقاشاً مستنيراً وبناءً. ونعتقد أن عقد تشاو</w:t>
      </w:r>
      <w:r w:rsidR="002339FE">
        <w:rPr>
          <w:rFonts w:eastAsiaTheme="minorEastAsia" w:hint="cs"/>
          <w:rtl/>
        </w:rPr>
        <w:t>ر مفتوح مخصص لأكثر من موضوع، لا</w:t>
      </w:r>
      <w:r w:rsidR="002339FE">
        <w:rPr>
          <w:rFonts w:eastAsiaTheme="minorEastAsia" w:hint="eastAsia"/>
          <w:rtl/>
        </w:rPr>
        <w:t> </w:t>
      </w:r>
      <w:r w:rsidRPr="008666CD">
        <w:rPr>
          <w:rFonts w:eastAsiaTheme="minorEastAsia" w:hint="cs"/>
          <w:rtl/>
        </w:rPr>
        <w:t xml:space="preserve">سيما إذا كانت هذه المواضيع غير </w:t>
      </w:r>
      <w:r w:rsidR="0040232A">
        <w:rPr>
          <w:rFonts w:eastAsiaTheme="minorEastAsia" w:hint="cs"/>
          <w:rtl/>
        </w:rPr>
        <w:t>مترابطة</w:t>
      </w:r>
      <w:r w:rsidRPr="008666CD">
        <w:rPr>
          <w:rFonts w:eastAsiaTheme="minorEastAsia" w:hint="cs"/>
          <w:rtl/>
        </w:rPr>
        <w:t>، سيصرف التركيز، وقد يسفر عن م</w:t>
      </w:r>
      <w:r w:rsidR="00192E83">
        <w:rPr>
          <w:rFonts w:eastAsiaTheme="minorEastAsia" w:hint="cs"/>
          <w:rtl/>
        </w:rPr>
        <w:t>دخلات أقل ويقلل من قيمة النقاش.</w:t>
      </w:r>
    </w:p>
    <w:p w:rsidR="008666CD" w:rsidRPr="008666CD" w:rsidRDefault="008666CD" w:rsidP="00B279AB">
      <w:pPr>
        <w:rPr>
          <w:rFonts w:eastAsiaTheme="minorEastAsia"/>
          <w:rtl/>
        </w:rPr>
      </w:pPr>
      <w:r w:rsidRPr="008666CD">
        <w:rPr>
          <w:rFonts w:eastAsiaTheme="minorEastAsia" w:hint="cs"/>
          <w:rtl/>
        </w:rPr>
        <w:t>وفي الاجتماع الأخير لفريق العمل</w:t>
      </w:r>
      <w:r w:rsidR="0040232A">
        <w:rPr>
          <w:rFonts w:eastAsiaTheme="minorEastAsia" w:hint="cs"/>
          <w:rtl/>
        </w:rPr>
        <w:t xml:space="preserve"> التابع للمجلس والمعني بمسائل السياسات العامة الدولية المتصلة بالإنترنت</w:t>
      </w:r>
      <w:r w:rsidR="008848CB">
        <w:rPr>
          <w:rFonts w:eastAsiaTheme="minorEastAsia" w:hint="eastAsia"/>
          <w:rtl/>
        </w:rPr>
        <w:t> </w:t>
      </w:r>
      <w:r w:rsidR="0040232A">
        <w:rPr>
          <w:rFonts w:eastAsiaTheme="minorEastAsia"/>
        </w:rPr>
        <w:t>(</w:t>
      </w:r>
      <w:r w:rsidRPr="008666CD">
        <w:rPr>
          <w:rFonts w:eastAsiaTheme="minorEastAsia"/>
        </w:rPr>
        <w:t>CWG-INTERNET</w:t>
      </w:r>
      <w:r w:rsidR="0040232A">
        <w:rPr>
          <w:rFonts w:eastAsiaTheme="minorEastAsia"/>
        </w:rPr>
        <w:t>)</w:t>
      </w:r>
      <w:r w:rsidRPr="008666CD">
        <w:rPr>
          <w:rFonts w:eastAsiaTheme="minorEastAsia" w:hint="cs"/>
          <w:rtl/>
        </w:rPr>
        <w:t>، اقترحت الولايات المتحدة الهدف</w:t>
      </w:r>
      <w:r w:rsidR="00B108B8">
        <w:rPr>
          <w:rFonts w:eastAsiaTheme="minorEastAsia" w:hint="eastAsia"/>
          <w:rtl/>
        </w:rPr>
        <w:t> </w:t>
      </w:r>
      <w:r w:rsidRPr="008666CD">
        <w:rPr>
          <w:rFonts w:eastAsiaTheme="minorEastAsia"/>
        </w:rPr>
        <w:t>5</w:t>
      </w:r>
      <w:r w:rsidRPr="008666CD">
        <w:rPr>
          <w:rFonts w:eastAsiaTheme="minorEastAsia" w:hint="cs"/>
          <w:rtl/>
        </w:rPr>
        <w:t xml:space="preserve"> من أهداف التنمية المستدامة: المساواة بين الجنسين ليكون موضوع عملية التشاور المفتوح المقبلة ولا</w:t>
      </w:r>
      <w:r w:rsidR="009F30E3">
        <w:rPr>
          <w:rFonts w:eastAsiaTheme="minorEastAsia" w:hint="eastAsia"/>
          <w:rtl/>
        </w:rPr>
        <w:t> </w:t>
      </w:r>
      <w:r w:rsidRPr="008666CD">
        <w:rPr>
          <w:rFonts w:eastAsiaTheme="minorEastAsia" w:hint="cs"/>
          <w:rtl/>
        </w:rPr>
        <w:t>زلنا نؤيد هذا الموضوع. ويتمثل الهدف</w:t>
      </w:r>
      <w:r w:rsidR="00B279AB">
        <w:rPr>
          <w:rFonts w:eastAsiaTheme="minorEastAsia" w:hint="eastAsia"/>
          <w:rtl/>
        </w:rPr>
        <w:t> </w:t>
      </w:r>
      <w:r w:rsidRPr="008666CD">
        <w:rPr>
          <w:rFonts w:eastAsiaTheme="minorEastAsia"/>
        </w:rPr>
        <w:t>5</w:t>
      </w:r>
      <w:r w:rsidRPr="008666CD">
        <w:rPr>
          <w:rFonts w:eastAsiaTheme="minorEastAsia" w:hint="cs"/>
          <w:rtl/>
        </w:rPr>
        <w:t>ب في "</w:t>
      </w:r>
      <w:r w:rsidRPr="008666CD">
        <w:rPr>
          <w:rFonts w:eastAsiaTheme="minorEastAsia"/>
          <w:rtl/>
        </w:rPr>
        <w:t>تعزيز استخدام التكنولوجيا التمكينية، وبخاصة تكنولوجيا المعلومات والاتصالات، من أجل تعزيز تمكين المرأة</w:t>
      </w:r>
      <w:r w:rsidRPr="008666CD">
        <w:rPr>
          <w:rFonts w:eastAsiaTheme="minorEastAsia" w:hint="cs"/>
          <w:rtl/>
        </w:rPr>
        <w:t>".</w:t>
      </w:r>
    </w:p>
    <w:p w:rsidR="008666CD" w:rsidRPr="008666CD" w:rsidRDefault="008666CD" w:rsidP="00675874">
      <w:pPr>
        <w:rPr>
          <w:rFonts w:eastAsiaTheme="minorEastAsia"/>
          <w:rtl/>
        </w:rPr>
      </w:pPr>
      <w:r w:rsidRPr="008666CD">
        <w:rPr>
          <w:rFonts w:eastAsiaTheme="minorEastAsia" w:hint="cs"/>
          <w:rtl/>
        </w:rPr>
        <w:t>ولئن كان العالم قد أحرز تقدماً كبيراً نحو تحقيق المساواة بين الج</w:t>
      </w:r>
      <w:r w:rsidR="004865DA">
        <w:rPr>
          <w:rFonts w:eastAsiaTheme="minorEastAsia" w:hint="cs"/>
          <w:rtl/>
        </w:rPr>
        <w:t xml:space="preserve">نسين وتمكين النساء وإدماجهن، </w:t>
      </w:r>
      <w:r w:rsidR="004865DA" w:rsidRPr="004865DA">
        <w:rPr>
          <w:rFonts w:eastAsiaTheme="minorEastAsia" w:hint="cs"/>
          <w:rtl/>
        </w:rPr>
        <w:t>لا</w:t>
      </w:r>
      <w:r w:rsidR="004865DA">
        <w:rPr>
          <w:rFonts w:eastAsiaTheme="minorEastAsia" w:hint="eastAsia"/>
          <w:rtl/>
        </w:rPr>
        <w:t> </w:t>
      </w:r>
      <w:r w:rsidRPr="004865DA">
        <w:rPr>
          <w:rFonts w:eastAsiaTheme="minorEastAsia" w:hint="cs"/>
          <w:rtl/>
        </w:rPr>
        <w:t>يزال</w:t>
      </w:r>
      <w:r w:rsidRPr="008666CD">
        <w:rPr>
          <w:rFonts w:eastAsiaTheme="minorEastAsia" w:hint="cs"/>
          <w:rtl/>
        </w:rPr>
        <w:t xml:space="preserve"> هناك الكثير من العمل الذي يتعين القيام به. ووفقاً </w:t>
      </w:r>
      <w:r w:rsidRPr="0040232A">
        <w:rPr>
          <w:rFonts w:eastAsiaTheme="minorEastAsia" w:hint="cs"/>
          <w:i/>
          <w:iCs/>
          <w:rtl/>
        </w:rPr>
        <w:t xml:space="preserve">للحقائق والأرقام عن تكنولوجيا المعلومات والاتصالات لعام </w:t>
      </w:r>
      <w:r w:rsidRPr="0040232A">
        <w:rPr>
          <w:rFonts w:eastAsiaTheme="minorEastAsia"/>
          <w:i/>
          <w:iCs/>
        </w:rPr>
        <w:t>2016</w:t>
      </w:r>
      <w:r w:rsidRPr="008666CD">
        <w:rPr>
          <w:rFonts w:eastAsiaTheme="minorEastAsia" w:hint="cs"/>
          <w:rtl/>
        </w:rPr>
        <w:t xml:space="preserve"> الصادرة عن الاتحاد، لا</w:t>
      </w:r>
      <w:r w:rsidR="00675874">
        <w:rPr>
          <w:rFonts w:eastAsiaTheme="minorEastAsia" w:hint="eastAsia"/>
          <w:rtl/>
        </w:rPr>
        <w:t> </w:t>
      </w:r>
      <w:r w:rsidRPr="008666CD">
        <w:rPr>
          <w:rFonts w:eastAsiaTheme="minorEastAsia" w:hint="cs"/>
          <w:rtl/>
        </w:rPr>
        <w:t xml:space="preserve">تزال الفجوة بين الجنسين تتزايد فقد زادت من </w:t>
      </w:r>
      <w:r w:rsidRPr="008666CD">
        <w:rPr>
          <w:rFonts w:eastAsiaTheme="minorEastAsia"/>
        </w:rPr>
        <w:t>%11</w:t>
      </w:r>
      <w:r w:rsidRPr="008666CD">
        <w:rPr>
          <w:rFonts w:eastAsiaTheme="minorEastAsia" w:hint="cs"/>
          <w:rtl/>
        </w:rPr>
        <w:t xml:space="preserve"> في </w:t>
      </w:r>
      <w:r w:rsidRPr="008666CD">
        <w:rPr>
          <w:rFonts w:eastAsiaTheme="minorEastAsia"/>
        </w:rPr>
        <w:t>2013</w:t>
      </w:r>
      <w:r w:rsidRPr="008666CD">
        <w:rPr>
          <w:rFonts w:eastAsiaTheme="minorEastAsia" w:hint="cs"/>
          <w:rtl/>
        </w:rPr>
        <w:t xml:space="preserve"> إلى </w:t>
      </w:r>
      <w:r w:rsidRPr="008666CD">
        <w:rPr>
          <w:rFonts w:eastAsiaTheme="minorEastAsia"/>
        </w:rPr>
        <w:t>%12</w:t>
      </w:r>
      <w:r w:rsidRPr="008666CD">
        <w:rPr>
          <w:rFonts w:eastAsiaTheme="minorEastAsia" w:hint="cs"/>
          <w:rtl/>
        </w:rPr>
        <w:t xml:space="preserve"> في </w:t>
      </w:r>
      <w:r w:rsidRPr="008666CD">
        <w:rPr>
          <w:rFonts w:eastAsiaTheme="minorEastAsia"/>
        </w:rPr>
        <w:t>2016</w:t>
      </w:r>
      <w:r w:rsidRPr="008666CD">
        <w:rPr>
          <w:rFonts w:eastAsiaTheme="minorEastAsia" w:hint="cs"/>
          <w:rtl/>
        </w:rPr>
        <w:t xml:space="preserve">. وفي </w:t>
      </w:r>
      <w:r w:rsidRPr="008666CD">
        <w:rPr>
          <w:rFonts w:eastAsiaTheme="minorEastAsia"/>
        </w:rPr>
        <w:t>2016</w:t>
      </w:r>
      <w:r w:rsidRPr="008666CD">
        <w:rPr>
          <w:rFonts w:eastAsiaTheme="minorEastAsia" w:hint="cs"/>
          <w:rtl/>
        </w:rPr>
        <w:t>، بلغت معدلا</w:t>
      </w:r>
      <w:r w:rsidR="009F30E3">
        <w:rPr>
          <w:rFonts w:eastAsiaTheme="minorEastAsia" w:hint="cs"/>
          <w:rtl/>
        </w:rPr>
        <w:t>ت انتشار الإنترنت بين الرجال في</w:t>
      </w:r>
      <w:r w:rsidR="009F30E3">
        <w:rPr>
          <w:rFonts w:eastAsiaTheme="minorEastAsia" w:hint="eastAsia"/>
          <w:rtl/>
        </w:rPr>
        <w:t> </w:t>
      </w:r>
      <w:r w:rsidRPr="008666CD">
        <w:rPr>
          <w:rFonts w:eastAsiaTheme="minorEastAsia" w:hint="cs"/>
          <w:rtl/>
        </w:rPr>
        <w:t xml:space="preserve">إفريقيا </w:t>
      </w:r>
      <w:r w:rsidRPr="008666CD">
        <w:rPr>
          <w:rFonts w:eastAsiaTheme="minorEastAsia"/>
        </w:rPr>
        <w:t>%28</w:t>
      </w:r>
      <w:r w:rsidR="0040232A">
        <w:rPr>
          <w:rFonts w:eastAsiaTheme="minorEastAsia"/>
        </w:rPr>
        <w:t>,</w:t>
      </w:r>
      <w:r w:rsidRPr="008666CD">
        <w:rPr>
          <w:rFonts w:eastAsiaTheme="minorEastAsia"/>
        </w:rPr>
        <w:t>4</w:t>
      </w:r>
      <w:r w:rsidRPr="008666CD">
        <w:rPr>
          <w:rFonts w:eastAsiaTheme="minorEastAsia" w:hint="cs"/>
          <w:rtl/>
        </w:rPr>
        <w:t xml:space="preserve"> مقارنة</w:t>
      </w:r>
      <w:r w:rsidR="00723971">
        <w:rPr>
          <w:rFonts w:eastAsiaTheme="minorEastAsia" w:hint="cs"/>
          <w:rtl/>
        </w:rPr>
        <w:t>ً</w:t>
      </w:r>
      <w:r w:rsidRPr="008666CD">
        <w:rPr>
          <w:rFonts w:eastAsiaTheme="minorEastAsia" w:hint="cs"/>
          <w:rtl/>
        </w:rPr>
        <w:t xml:space="preserve"> بنسبة </w:t>
      </w:r>
      <w:r w:rsidRPr="008666CD">
        <w:rPr>
          <w:rFonts w:eastAsiaTheme="minorEastAsia"/>
        </w:rPr>
        <w:t>%21</w:t>
      </w:r>
      <w:r w:rsidR="0040232A">
        <w:rPr>
          <w:rFonts w:eastAsiaTheme="minorEastAsia"/>
        </w:rPr>
        <w:t>,</w:t>
      </w:r>
      <w:r w:rsidRPr="008666CD">
        <w:rPr>
          <w:rFonts w:eastAsiaTheme="minorEastAsia"/>
        </w:rPr>
        <w:t>9</w:t>
      </w:r>
      <w:r w:rsidRPr="008666CD">
        <w:rPr>
          <w:rFonts w:eastAsiaTheme="minorEastAsia" w:hint="cs"/>
          <w:rtl/>
        </w:rPr>
        <w:t xml:space="preserve"> بين النساء، وفي أوروبا بلغت معدلات انتشاره</w:t>
      </w:r>
      <w:r w:rsidR="0040232A">
        <w:rPr>
          <w:rFonts w:eastAsiaTheme="minorEastAsia" w:hint="cs"/>
          <w:rtl/>
        </w:rPr>
        <w:t>ا</w:t>
      </w:r>
      <w:r w:rsidRPr="008666CD">
        <w:rPr>
          <w:rFonts w:eastAsiaTheme="minorEastAsia" w:hint="cs"/>
          <w:rtl/>
        </w:rPr>
        <w:t xml:space="preserve"> بين الرجال </w:t>
      </w:r>
      <w:r w:rsidRPr="008666CD">
        <w:rPr>
          <w:rFonts w:eastAsiaTheme="minorEastAsia"/>
        </w:rPr>
        <w:t>%82</w:t>
      </w:r>
      <w:r w:rsidRPr="008666CD">
        <w:rPr>
          <w:rFonts w:eastAsiaTheme="minorEastAsia" w:hint="cs"/>
          <w:rtl/>
        </w:rPr>
        <w:t xml:space="preserve"> مقارنة</w:t>
      </w:r>
      <w:r w:rsidR="008848CB">
        <w:rPr>
          <w:rFonts w:eastAsiaTheme="minorEastAsia" w:hint="cs"/>
          <w:rtl/>
        </w:rPr>
        <w:t>ً</w:t>
      </w:r>
      <w:r w:rsidRPr="008666CD">
        <w:rPr>
          <w:rFonts w:eastAsiaTheme="minorEastAsia" w:hint="cs"/>
          <w:rtl/>
        </w:rPr>
        <w:t xml:space="preserve"> بنسبة</w:t>
      </w:r>
      <w:r w:rsidR="008848CB">
        <w:rPr>
          <w:rFonts w:eastAsiaTheme="minorEastAsia" w:hint="eastAsia"/>
          <w:rtl/>
        </w:rPr>
        <w:t> </w:t>
      </w:r>
      <w:r w:rsidRPr="008666CD">
        <w:rPr>
          <w:rFonts w:eastAsiaTheme="minorEastAsia"/>
        </w:rPr>
        <w:t>%76</w:t>
      </w:r>
      <w:r w:rsidR="0040232A">
        <w:rPr>
          <w:rFonts w:eastAsiaTheme="minorEastAsia"/>
        </w:rPr>
        <w:t>,</w:t>
      </w:r>
      <w:r w:rsidRPr="008666CD">
        <w:rPr>
          <w:rFonts w:eastAsiaTheme="minorEastAsia"/>
        </w:rPr>
        <w:t>3</w:t>
      </w:r>
      <w:r w:rsidR="009F30E3">
        <w:rPr>
          <w:rFonts w:eastAsiaTheme="minorEastAsia" w:hint="cs"/>
          <w:rtl/>
        </w:rPr>
        <w:t xml:space="preserve"> بين</w:t>
      </w:r>
      <w:r w:rsidR="009F30E3">
        <w:rPr>
          <w:rFonts w:eastAsiaTheme="minorEastAsia" w:hint="eastAsia"/>
          <w:rtl/>
        </w:rPr>
        <w:t> </w:t>
      </w:r>
      <w:r w:rsidR="0002162A">
        <w:rPr>
          <w:rFonts w:eastAsiaTheme="minorEastAsia" w:hint="cs"/>
          <w:rtl/>
        </w:rPr>
        <w:t>النساء.</w:t>
      </w:r>
    </w:p>
    <w:p w:rsidR="008666CD" w:rsidRPr="008666CD" w:rsidRDefault="008666CD" w:rsidP="00723971">
      <w:pPr>
        <w:rPr>
          <w:rFonts w:eastAsiaTheme="minorEastAsia"/>
          <w:rtl/>
        </w:rPr>
      </w:pPr>
      <w:r w:rsidRPr="008666CD">
        <w:rPr>
          <w:rFonts w:eastAsiaTheme="minorEastAsia" w:hint="cs"/>
          <w:rtl/>
        </w:rPr>
        <w:t>إن إتاحة حصول النساء والفتيات على التعليم والرعاية الصحية والفرص الوظيفي</w:t>
      </w:r>
      <w:r w:rsidR="0040232A">
        <w:rPr>
          <w:rFonts w:eastAsiaTheme="minorEastAsia" w:hint="cs"/>
          <w:rtl/>
        </w:rPr>
        <w:t xml:space="preserve">ة وزيادة مشاركتهن وتمثيليهن في </w:t>
      </w:r>
      <w:r w:rsidRPr="008666CD">
        <w:rPr>
          <w:rFonts w:eastAsiaTheme="minorEastAsia" w:hint="cs"/>
          <w:rtl/>
        </w:rPr>
        <w:t>عمليات وضع القرار</w:t>
      </w:r>
      <w:r w:rsidR="0040232A">
        <w:rPr>
          <w:rFonts w:eastAsiaTheme="minorEastAsia" w:hint="cs"/>
          <w:rtl/>
        </w:rPr>
        <w:t xml:space="preserve">ات </w:t>
      </w:r>
      <w:r w:rsidR="0040232A" w:rsidRPr="008666CD">
        <w:rPr>
          <w:rFonts w:eastAsiaTheme="minorEastAsia" w:hint="cs"/>
          <w:rtl/>
        </w:rPr>
        <w:t>السياسية والاقتصادية</w:t>
      </w:r>
      <w:r w:rsidRPr="008666CD">
        <w:rPr>
          <w:rFonts w:eastAsiaTheme="minorEastAsia" w:hint="cs"/>
          <w:rtl/>
        </w:rPr>
        <w:t xml:space="preserve"> تعزز الاقتصادات المستدامة وتعود على المجتمعات بالفائدة. واعتُرف بالإنترنت بوصفه</w:t>
      </w:r>
      <w:r w:rsidR="0040232A">
        <w:rPr>
          <w:rFonts w:eastAsiaTheme="minorEastAsia" w:hint="cs"/>
          <w:rtl/>
        </w:rPr>
        <w:t>ا</w:t>
      </w:r>
      <w:r w:rsidRPr="008666CD">
        <w:rPr>
          <w:rFonts w:eastAsiaTheme="minorEastAsia" w:hint="cs"/>
          <w:rtl/>
        </w:rPr>
        <w:t xml:space="preserve"> أداة هامة لتحقيق التقدم في هذه المجالات، وذلك خلال الاجتماع الرفيع المستوى للجمعية العامة الذي عُقد مؤخراً بشأن الاستعراض العام لتنفيذ ن</w:t>
      </w:r>
      <w:r w:rsidR="0040232A">
        <w:rPr>
          <w:rFonts w:eastAsiaTheme="minorEastAsia" w:hint="cs"/>
          <w:rtl/>
        </w:rPr>
        <w:t>وا</w:t>
      </w:r>
      <w:r w:rsidRPr="008666CD">
        <w:rPr>
          <w:rFonts w:eastAsiaTheme="minorEastAsia" w:hint="cs"/>
          <w:rtl/>
        </w:rPr>
        <w:t xml:space="preserve">تج القمة العالمية لمجتمع المعلومات. ويشير قرار الجمعية العامة للأمم المتحدة </w:t>
      </w:r>
      <w:r w:rsidRPr="008666CD">
        <w:rPr>
          <w:rFonts w:eastAsiaTheme="minorEastAsia"/>
        </w:rPr>
        <w:t>70/125</w:t>
      </w:r>
      <w:r w:rsidRPr="008666CD">
        <w:rPr>
          <w:rFonts w:eastAsiaTheme="minorEastAsia" w:hint="cs"/>
          <w:rtl/>
        </w:rPr>
        <w:t xml:space="preserve"> بصفة خاصة إلى الفجوة الرقمية بين الرجال والنساء ويدعو إلى اتخاذ "تدابير فورية" لتحقيق المساواة بين الجنسين على صعيد عدد مستخدمي الإنترنت بحلول</w:t>
      </w:r>
      <w:r w:rsidR="00723971">
        <w:rPr>
          <w:rFonts w:eastAsiaTheme="minorEastAsia" w:hint="eastAsia"/>
          <w:rtl/>
        </w:rPr>
        <w:t> </w:t>
      </w:r>
      <w:r w:rsidRPr="008666CD">
        <w:rPr>
          <w:rFonts w:eastAsiaTheme="minorEastAsia"/>
        </w:rPr>
        <w:t>2020</w:t>
      </w:r>
      <w:r w:rsidR="00DE21D6">
        <w:rPr>
          <w:rFonts w:eastAsiaTheme="minorEastAsia" w:hint="cs"/>
          <w:rtl/>
        </w:rPr>
        <w:t>.</w:t>
      </w:r>
    </w:p>
    <w:p w:rsidR="008666CD" w:rsidRPr="008666CD" w:rsidRDefault="008666CD" w:rsidP="0040232A">
      <w:pPr>
        <w:rPr>
          <w:rFonts w:eastAsiaTheme="minorEastAsia"/>
          <w:rtl/>
        </w:rPr>
      </w:pPr>
      <w:r w:rsidRPr="008666CD">
        <w:rPr>
          <w:rFonts w:eastAsiaTheme="minorEastAsia" w:hint="cs"/>
          <w:rtl/>
        </w:rPr>
        <w:t xml:space="preserve">وفي مارس </w:t>
      </w:r>
      <w:r w:rsidRPr="008666CD">
        <w:rPr>
          <w:rFonts w:eastAsiaTheme="minorEastAsia"/>
        </w:rPr>
        <w:t>2017</w:t>
      </w:r>
      <w:r w:rsidRPr="008666CD">
        <w:rPr>
          <w:rFonts w:eastAsiaTheme="minorEastAsia" w:hint="cs"/>
          <w:rtl/>
        </w:rPr>
        <w:t xml:space="preserve">، أكد </w:t>
      </w:r>
      <w:r w:rsidR="0040232A">
        <w:rPr>
          <w:rFonts w:eastAsiaTheme="minorEastAsia" w:hint="cs"/>
          <w:rtl/>
        </w:rPr>
        <w:t xml:space="preserve">تقرير </w:t>
      </w:r>
      <w:r w:rsidRPr="008666CD">
        <w:rPr>
          <w:rFonts w:eastAsiaTheme="minorEastAsia" w:hint="cs"/>
          <w:rtl/>
        </w:rPr>
        <w:t xml:space="preserve">فريق العمل التابع للجنة النطاق العريض والمعني بالفجوة الرقمية بين الجنسين، ضرورة التصدي </w:t>
      </w:r>
      <w:r w:rsidR="0040232A">
        <w:rPr>
          <w:rFonts w:eastAsiaTheme="minorEastAsia" w:hint="cs"/>
          <w:rtl/>
        </w:rPr>
        <w:t>ل</w:t>
      </w:r>
      <w:r w:rsidRPr="008666CD">
        <w:rPr>
          <w:rFonts w:eastAsiaTheme="minorEastAsia" w:hint="cs"/>
          <w:rtl/>
        </w:rPr>
        <w:t>لتحديات والعوائق الماثلة أمام النفاذ إلى الإنترنت والنطاق العريض. ويشير التقرير إلى الحاجة الملحة إلى زيادة المشاركة والعمل من أجل المساعدة على رأب هذه الفجو</w:t>
      </w:r>
      <w:r w:rsidR="0040232A">
        <w:rPr>
          <w:rFonts w:eastAsiaTheme="minorEastAsia" w:hint="cs"/>
          <w:rtl/>
        </w:rPr>
        <w:t>ة الهائلة ويشج</w:t>
      </w:r>
      <w:r w:rsidRPr="008666CD">
        <w:rPr>
          <w:rFonts w:eastAsiaTheme="minorEastAsia" w:hint="cs"/>
          <w:rtl/>
        </w:rPr>
        <w:t xml:space="preserve">ع تعبئة مزيد من الموارد </w:t>
      </w:r>
      <w:r w:rsidR="0040232A">
        <w:rPr>
          <w:rFonts w:eastAsiaTheme="minorEastAsia" w:hint="cs"/>
          <w:rtl/>
        </w:rPr>
        <w:t>لمعالجة</w:t>
      </w:r>
      <w:r w:rsidR="00B86D5A">
        <w:rPr>
          <w:rFonts w:eastAsiaTheme="minorEastAsia" w:hint="cs"/>
          <w:rtl/>
        </w:rPr>
        <w:t xml:space="preserve"> بعض مجالات العمل الموصى بها.</w:t>
      </w:r>
    </w:p>
    <w:p w:rsidR="008666CD" w:rsidRPr="008666CD" w:rsidRDefault="008666CD" w:rsidP="00F91632">
      <w:pPr>
        <w:rPr>
          <w:rFonts w:eastAsiaTheme="minorEastAsia"/>
          <w:rtl/>
        </w:rPr>
      </w:pPr>
      <w:r w:rsidRPr="008666CD">
        <w:rPr>
          <w:rFonts w:eastAsiaTheme="minorEastAsia" w:hint="cs"/>
          <w:rtl/>
        </w:rPr>
        <w:t xml:space="preserve">وتتجلي أهمية هذه القضية لأعضاء الاتحاد والاتحاد نفسه </w:t>
      </w:r>
      <w:r w:rsidR="0040232A">
        <w:rPr>
          <w:rFonts w:eastAsiaTheme="minorEastAsia" w:hint="cs"/>
          <w:rtl/>
        </w:rPr>
        <w:t>في</w:t>
      </w:r>
      <w:r w:rsidRPr="008666CD">
        <w:rPr>
          <w:rFonts w:eastAsiaTheme="minorEastAsia" w:hint="cs"/>
          <w:rtl/>
        </w:rPr>
        <w:t xml:space="preserve"> القرار </w:t>
      </w:r>
      <w:r w:rsidRPr="008666CD">
        <w:rPr>
          <w:rFonts w:eastAsiaTheme="minorEastAsia"/>
        </w:rPr>
        <w:t>70</w:t>
      </w:r>
      <w:r w:rsidRPr="008666CD">
        <w:rPr>
          <w:rFonts w:eastAsiaTheme="minorEastAsia" w:hint="cs"/>
          <w:rtl/>
        </w:rPr>
        <w:t xml:space="preserve"> </w:t>
      </w:r>
      <w:r w:rsidR="0040232A" w:rsidRPr="008666CD">
        <w:rPr>
          <w:rFonts w:eastAsiaTheme="minorEastAsia" w:hint="cs"/>
          <w:rtl/>
        </w:rPr>
        <w:t>(المراج</w:t>
      </w:r>
      <w:r w:rsidR="009F30E3">
        <w:rPr>
          <w:rFonts w:eastAsiaTheme="minorEastAsia" w:hint="cs"/>
          <w:rtl/>
        </w:rPr>
        <w:t>َ</w:t>
      </w:r>
      <w:r w:rsidR="0040232A" w:rsidRPr="008666CD">
        <w:rPr>
          <w:rFonts w:eastAsiaTheme="minorEastAsia" w:hint="cs"/>
          <w:rtl/>
        </w:rPr>
        <w:t xml:space="preserve">ع في بوسان، </w:t>
      </w:r>
      <w:r w:rsidR="0040232A" w:rsidRPr="008666CD">
        <w:rPr>
          <w:rFonts w:eastAsiaTheme="minorEastAsia"/>
        </w:rPr>
        <w:t>2014</w:t>
      </w:r>
      <w:r w:rsidR="0040232A" w:rsidRPr="008666CD">
        <w:rPr>
          <w:rFonts w:eastAsiaTheme="minorEastAsia" w:hint="cs"/>
          <w:rtl/>
        </w:rPr>
        <w:t>)</w:t>
      </w:r>
      <w:r w:rsidR="0040232A">
        <w:rPr>
          <w:rFonts w:eastAsiaTheme="minorEastAsia" w:hint="cs"/>
          <w:rtl/>
        </w:rPr>
        <w:t xml:space="preserve"> </w:t>
      </w:r>
      <w:r w:rsidRPr="008666CD">
        <w:rPr>
          <w:rFonts w:eastAsiaTheme="minorEastAsia" w:hint="cs"/>
          <w:rtl/>
        </w:rPr>
        <w:t xml:space="preserve">بشأن </w:t>
      </w:r>
      <w:r w:rsidRPr="0040232A">
        <w:rPr>
          <w:rFonts w:eastAsiaTheme="minorEastAsia"/>
          <w:i/>
          <w:iCs/>
          <w:rtl/>
        </w:rPr>
        <w:t>تعميم منظور المساواة بين الجنسين في الاتحاد وتعزيز المساواة بين الجنسين وتمكين المرأة من خلال تكنولوجيا المعلومات والاتصالات</w:t>
      </w:r>
      <w:r w:rsidRPr="008666CD">
        <w:rPr>
          <w:rFonts w:eastAsiaTheme="minorEastAsia" w:hint="cs"/>
          <w:rtl/>
        </w:rPr>
        <w:t>. واستجابة</w:t>
      </w:r>
      <w:r w:rsidR="002211A0">
        <w:rPr>
          <w:rFonts w:eastAsiaTheme="minorEastAsia" w:hint="cs"/>
          <w:rtl/>
        </w:rPr>
        <w:t>ً</w:t>
      </w:r>
      <w:r w:rsidRPr="008666CD">
        <w:rPr>
          <w:rFonts w:eastAsiaTheme="minorEastAsia" w:hint="cs"/>
          <w:rtl/>
        </w:rPr>
        <w:t xml:space="preserve"> لذلك القرار، اضطلع الاتحاد بعملٍ هائلٍ في الميدان </w:t>
      </w:r>
      <w:r w:rsidR="00F91632">
        <w:rPr>
          <w:rFonts w:eastAsiaTheme="minorEastAsia" w:hint="cs"/>
          <w:rtl/>
        </w:rPr>
        <w:t>(الوثيقة </w:t>
      </w:r>
      <w:r w:rsidRPr="008666CD">
        <w:rPr>
          <w:rFonts w:eastAsiaTheme="minorEastAsia"/>
        </w:rPr>
        <w:t>C16/6</w:t>
      </w:r>
      <w:r w:rsidR="00F91632">
        <w:rPr>
          <w:rFonts w:eastAsiaTheme="minorEastAsia" w:hint="cs"/>
          <w:rtl/>
        </w:rPr>
        <w:t>)</w:t>
      </w:r>
      <w:r w:rsidRPr="008666CD">
        <w:rPr>
          <w:rFonts w:eastAsiaTheme="minorEastAsia" w:hint="cs"/>
          <w:rtl/>
        </w:rPr>
        <w:t>، و</w:t>
      </w:r>
      <w:r w:rsidR="0040232A">
        <w:rPr>
          <w:rFonts w:eastAsiaTheme="minorEastAsia" w:hint="cs"/>
          <w:rtl/>
        </w:rPr>
        <w:t>م</w:t>
      </w:r>
      <w:r w:rsidRPr="008666CD">
        <w:rPr>
          <w:rFonts w:eastAsiaTheme="minorEastAsia" w:hint="cs"/>
          <w:rtl/>
        </w:rPr>
        <w:t>ن</w:t>
      </w:r>
      <w:r w:rsidR="0040232A">
        <w:rPr>
          <w:rFonts w:eastAsiaTheme="minorEastAsia" w:hint="cs"/>
          <w:rtl/>
        </w:rPr>
        <w:t xml:space="preserve"> شأن إجراء</w:t>
      </w:r>
      <w:r w:rsidRPr="008666CD">
        <w:rPr>
          <w:rFonts w:eastAsiaTheme="minorEastAsia" w:hint="cs"/>
          <w:rtl/>
        </w:rPr>
        <w:t xml:space="preserve"> تشاور أن يس</w:t>
      </w:r>
      <w:r w:rsidR="009F30E3">
        <w:rPr>
          <w:rFonts w:eastAsiaTheme="minorEastAsia" w:hint="cs"/>
          <w:rtl/>
        </w:rPr>
        <w:t>مح باستكشاف معمق للممارسات الرشيد</w:t>
      </w:r>
      <w:r w:rsidRPr="008666CD">
        <w:rPr>
          <w:rFonts w:eastAsiaTheme="minorEastAsia" w:hint="cs"/>
          <w:rtl/>
        </w:rPr>
        <w:t xml:space="preserve">ة والدروس المستفادة. وفضلاً عن ذلك، تحدد الخطة الاستراتيجية للاتحاد للفترة </w:t>
      </w:r>
      <w:r w:rsidRPr="008666CD">
        <w:rPr>
          <w:rFonts w:eastAsiaTheme="minorEastAsia"/>
        </w:rPr>
        <w:t>2019-2016</w:t>
      </w:r>
      <w:r w:rsidRPr="008666CD">
        <w:rPr>
          <w:rFonts w:eastAsiaTheme="minorEastAsia" w:hint="cs"/>
          <w:rtl/>
        </w:rPr>
        <w:t xml:space="preserve"> (القرار </w:t>
      </w:r>
      <w:r w:rsidRPr="008666CD">
        <w:rPr>
          <w:rFonts w:eastAsiaTheme="minorEastAsia"/>
        </w:rPr>
        <w:t>71</w:t>
      </w:r>
      <w:r w:rsidRPr="008666CD">
        <w:rPr>
          <w:rFonts w:eastAsiaTheme="minorEastAsia" w:hint="cs"/>
          <w:rtl/>
        </w:rPr>
        <w:t xml:space="preserve"> المراج</w:t>
      </w:r>
      <w:r w:rsidR="008B3241">
        <w:rPr>
          <w:rFonts w:eastAsiaTheme="minorEastAsia" w:hint="cs"/>
          <w:rtl/>
        </w:rPr>
        <w:t>َ</w:t>
      </w:r>
      <w:r w:rsidRPr="008666CD">
        <w:rPr>
          <w:rFonts w:eastAsiaTheme="minorEastAsia" w:hint="cs"/>
          <w:rtl/>
        </w:rPr>
        <w:t xml:space="preserve">ع في بوسان، </w:t>
      </w:r>
      <w:r w:rsidRPr="008666CD">
        <w:rPr>
          <w:rFonts w:eastAsiaTheme="minorEastAsia"/>
        </w:rPr>
        <w:t>2014</w:t>
      </w:r>
      <w:r w:rsidRPr="008666CD">
        <w:rPr>
          <w:rFonts w:eastAsiaTheme="minorEastAsia" w:hint="cs"/>
          <w:rtl/>
        </w:rPr>
        <w:t xml:space="preserve">) الشمول وسد الفجوة الرقمية بين الجنسين بوصفهما من </w:t>
      </w:r>
      <w:r w:rsidR="0040232A">
        <w:rPr>
          <w:rFonts w:eastAsiaTheme="minorEastAsia" w:hint="cs"/>
          <w:rtl/>
        </w:rPr>
        <w:t>غايات</w:t>
      </w:r>
      <w:r w:rsidRPr="008666CD">
        <w:rPr>
          <w:rFonts w:eastAsiaTheme="minorEastAsia" w:hint="cs"/>
          <w:rtl/>
        </w:rPr>
        <w:t xml:space="preserve"> الاتحاد الرئيسية، وتحدد </w:t>
      </w:r>
      <w:r w:rsidR="0040232A">
        <w:rPr>
          <w:rFonts w:eastAsiaTheme="minorEastAsia" w:hint="cs"/>
          <w:rtl/>
        </w:rPr>
        <w:t xml:space="preserve">من بين المقاصد المذكورة </w:t>
      </w:r>
      <w:r w:rsidRPr="008666CD">
        <w:rPr>
          <w:rFonts w:eastAsiaTheme="minorEastAsia" w:hint="cs"/>
          <w:rtl/>
        </w:rPr>
        <w:t xml:space="preserve">تحقيق المساواة بين الجنسين بين مستخدمي الإنترنت بحلول </w:t>
      </w:r>
      <w:r w:rsidRPr="008666CD">
        <w:rPr>
          <w:rFonts w:eastAsiaTheme="minorEastAsia"/>
        </w:rPr>
        <w:t>2020</w:t>
      </w:r>
      <w:r w:rsidR="00B86D5A">
        <w:rPr>
          <w:rFonts w:eastAsiaTheme="minorEastAsia" w:hint="cs"/>
          <w:rtl/>
        </w:rPr>
        <w:t>.</w:t>
      </w:r>
    </w:p>
    <w:p w:rsidR="008666CD" w:rsidRPr="008666CD" w:rsidRDefault="008666CD" w:rsidP="008666CD">
      <w:pPr>
        <w:pStyle w:val="Headingb"/>
        <w:rPr>
          <w:rFonts w:eastAsiaTheme="minorEastAsia"/>
          <w:rtl/>
        </w:rPr>
      </w:pPr>
      <w:r w:rsidRPr="008666CD">
        <w:rPr>
          <w:rFonts w:eastAsiaTheme="minorEastAsia" w:hint="cs"/>
          <w:rtl/>
        </w:rPr>
        <w:t>المقترح</w:t>
      </w:r>
    </w:p>
    <w:p w:rsidR="008666CD" w:rsidRPr="008666CD" w:rsidRDefault="008666CD" w:rsidP="008666CD">
      <w:pPr>
        <w:rPr>
          <w:rFonts w:eastAsiaTheme="minorEastAsia"/>
          <w:rtl/>
          <w:lang w:eastAsia="zh-CN" w:bidi="ar-EG"/>
        </w:rPr>
      </w:pPr>
      <w:r w:rsidRPr="008666CD">
        <w:rPr>
          <w:rFonts w:eastAsiaTheme="minorEastAsia" w:hint="cs"/>
          <w:rtl/>
        </w:rPr>
        <w:t xml:space="preserve">تقترح الولايات المتحدة فيما يخص عملية التشاور المفتوح المقبلة مناقشة الهدف </w:t>
      </w:r>
      <w:r w:rsidRPr="008666CD">
        <w:rPr>
          <w:rFonts w:eastAsiaTheme="minorEastAsia"/>
        </w:rPr>
        <w:t>5</w:t>
      </w:r>
      <w:r w:rsidRPr="008666CD">
        <w:rPr>
          <w:rFonts w:eastAsiaTheme="minorEastAsia" w:hint="cs"/>
          <w:rtl/>
        </w:rPr>
        <w:t xml:space="preserve"> من أهداف التنمية المستدامة: المساواة بين الجنسين، ولا سيما الهدف </w:t>
      </w:r>
      <w:r w:rsidRPr="008666CD">
        <w:rPr>
          <w:rFonts w:eastAsiaTheme="minorEastAsia"/>
        </w:rPr>
        <w:t>5</w:t>
      </w:r>
      <w:r w:rsidRPr="008666CD">
        <w:rPr>
          <w:rFonts w:eastAsiaTheme="minorEastAsia" w:hint="cs"/>
          <w:rtl/>
        </w:rPr>
        <w:t>ب</w:t>
      </w:r>
      <w:r w:rsidRPr="008666CD">
        <w:rPr>
          <w:rFonts w:eastAsiaTheme="minorEastAsia" w:hint="cs"/>
          <w:rtl/>
          <w:lang w:eastAsia="zh-CN" w:bidi="ar-EG"/>
        </w:rPr>
        <w:t xml:space="preserve"> المتمثل في: "</w:t>
      </w:r>
      <w:r w:rsidRPr="008666CD">
        <w:rPr>
          <w:rFonts w:eastAsiaTheme="minorEastAsia"/>
          <w:rtl/>
          <w:lang w:eastAsia="zh-CN" w:bidi="ar-EG"/>
        </w:rPr>
        <w:t>تعزيز استخدام التكنولوجيا التمكينية، وبخاصة تكنولوجيا المعلومات والاتصالات، من أجل تعزيز تمكين المرأة</w:t>
      </w:r>
      <w:r w:rsidRPr="008666CD">
        <w:rPr>
          <w:rFonts w:eastAsiaTheme="minorEastAsia" w:hint="cs"/>
          <w:rtl/>
          <w:lang w:eastAsia="zh-CN" w:bidi="ar-EG"/>
        </w:rPr>
        <w:t>".</w:t>
      </w:r>
    </w:p>
    <w:p w:rsidR="00EA7B62" w:rsidRDefault="009D2E41" w:rsidP="009D2E41">
      <w:pPr>
        <w:spacing w:before="600"/>
        <w:jc w:val="center"/>
        <w:rPr>
          <w:rFonts w:eastAsiaTheme="minorEastAsia"/>
          <w:lang w:eastAsia="zh-CN" w:bidi="ar-EG"/>
        </w:rPr>
      </w:pPr>
      <w:r>
        <w:rPr>
          <w:rFonts w:eastAsiaTheme="minorEastAsia"/>
          <w:rtl/>
          <w:lang w:eastAsia="zh-CN" w:bidi="ar-EG"/>
        </w:rPr>
        <w:t>___________</w:t>
      </w:r>
    </w:p>
    <w:sectPr w:rsidR="00EA7B62"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C05" w:rsidRDefault="003F3C05" w:rsidP="00E07379">
      <w:pPr>
        <w:spacing w:before="0" w:line="240" w:lineRule="auto"/>
      </w:pPr>
      <w:r>
        <w:separator/>
      </w:r>
    </w:p>
  </w:endnote>
  <w:endnote w:type="continuationSeparator" w:id="0">
    <w:p w:rsidR="003F3C05" w:rsidRDefault="003F3C0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EC4E6D" w:rsidRDefault="000E4FF0" w:rsidP="00DE21D6">
    <w:pPr>
      <w:pStyle w:val="Footer"/>
      <w:tabs>
        <w:tab w:val="clear" w:pos="5812"/>
        <w:tab w:val="right" w:pos="5670"/>
      </w:tabs>
      <w:rPr>
        <w:lang w:val="fr-CH"/>
      </w:rPr>
    </w:pPr>
    <w:r>
      <w:fldChar w:fldCharType="begin"/>
    </w:r>
    <w:r w:rsidRPr="00EC4E6D">
      <w:rPr>
        <w:lang w:val="fr-CH"/>
      </w:rPr>
      <w:instrText xml:space="preserve"> FILENAME \p \* MERGEFORMAT </w:instrText>
    </w:r>
    <w:r>
      <w:fldChar w:fldCharType="separate"/>
    </w:r>
    <w:r w:rsidR="009F30E3">
      <w:rPr>
        <w:noProof/>
        <w:lang w:val="fr-CH"/>
      </w:rPr>
      <w:t>P:\ARA\SG\CONSEIL\C17\000\091A.docx</w:t>
    </w:r>
    <w:r>
      <w:rPr>
        <w:noProof/>
      </w:rPr>
      <w:fldChar w:fldCharType="end"/>
    </w:r>
    <w:r w:rsidR="00DE21D6">
      <w:rPr>
        <w:lang w:val="fr-CH"/>
      </w:rPr>
      <w:t>   </w:t>
    </w:r>
    <w:r w:rsidR="00BD0C50" w:rsidRPr="00EC4E6D">
      <w:rPr>
        <w:lang w:val="fr-CH"/>
      </w:rPr>
      <w:t>(</w:t>
    </w:r>
    <w:r w:rsidR="00EC4E6D" w:rsidRPr="00EC4E6D">
      <w:rPr>
        <w:lang w:val="fr-CH"/>
      </w:rPr>
      <w:t>417</w:t>
    </w:r>
    <w:r w:rsidR="008666CD">
      <w:rPr>
        <w:lang w:val="fr-CH"/>
      </w:rPr>
      <w:t>481</w:t>
    </w:r>
    <w:r w:rsidR="00BD0C50" w:rsidRPr="00EC4E6D">
      <w:rPr>
        <w:lang w:val="fr-CH"/>
      </w:rPr>
      <w:t>)</w:t>
    </w:r>
    <w:r w:rsidR="00BD0C50" w:rsidRPr="00EC4E6D">
      <w:rPr>
        <w:lang w:val="fr-CH"/>
      </w:rPr>
      <w:tab/>
    </w:r>
    <w:r w:rsidR="00BD0C50" w:rsidRPr="00665956">
      <w:fldChar w:fldCharType="begin"/>
    </w:r>
    <w:r w:rsidR="00BD0C50" w:rsidRPr="00665956">
      <w:instrText xml:space="preserve"> savedate \@ dd.MM.yy </w:instrText>
    </w:r>
    <w:r w:rsidR="00BD0C50" w:rsidRPr="00665956">
      <w:fldChar w:fldCharType="separate"/>
    </w:r>
    <w:r w:rsidR="00A621AE">
      <w:rPr>
        <w:noProof/>
      </w:rPr>
      <w:t>15.05.17</w:t>
    </w:r>
    <w:r w:rsidR="00BD0C50" w:rsidRPr="00665956">
      <w:fldChar w:fldCharType="end"/>
    </w:r>
    <w:r w:rsidR="00BD0C50" w:rsidRPr="00EC4E6D">
      <w:rPr>
        <w:lang w:val="fr-CH"/>
      </w:rPr>
      <w:tab/>
    </w:r>
    <w:r w:rsidR="00BD0C50" w:rsidRPr="00665956">
      <w:fldChar w:fldCharType="begin"/>
    </w:r>
    <w:r w:rsidR="00BD0C50" w:rsidRPr="00665956">
      <w:instrText xml:space="preserve"> printdate \@ dd.MM.yy </w:instrText>
    </w:r>
    <w:r w:rsidR="00BD0C50" w:rsidRPr="00665956">
      <w:fldChar w:fldCharType="separate"/>
    </w:r>
    <w:r w:rsidR="009F30E3">
      <w:rPr>
        <w:noProof/>
      </w:rPr>
      <w:t>15.05.17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DE21D6">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9F30E3">
      <w:rPr>
        <w:rFonts w:cs="Calibri"/>
        <w:noProof/>
        <w:vanish/>
        <w:lang w:val="fr-FR"/>
      </w:rPr>
      <w:t>P:\ARA\SG\CONSEIL\C17\000\091A.docx</w:t>
    </w:r>
    <w:r w:rsidRPr="00C66157">
      <w:rPr>
        <w:rFonts w:cs="Calibri"/>
        <w:vanish/>
      </w:rPr>
      <w:fldChar w:fldCharType="end"/>
    </w:r>
    <w:r w:rsidR="00DE21D6">
      <w:rPr>
        <w:rFonts w:cs="Calibri"/>
        <w:vanish/>
        <w:lang w:val="fr-CH"/>
      </w:rPr>
      <w:t>   </w:t>
    </w:r>
    <w:r w:rsidRPr="00C66157">
      <w:rPr>
        <w:rFonts w:cs="Calibri"/>
        <w:vanish/>
        <w:lang w:val="fr-FR"/>
      </w:rPr>
      <w:t>(</w:t>
    </w:r>
    <w:r w:rsidR="00EC4E6D">
      <w:rPr>
        <w:rFonts w:cs="Calibri"/>
        <w:vanish/>
        <w:lang w:val="fr-FR"/>
      </w:rPr>
      <w:t>417</w:t>
    </w:r>
    <w:r w:rsidR="008666CD">
      <w:rPr>
        <w:rFonts w:cs="Calibri"/>
        <w:vanish/>
        <w:lang w:val="fr-FR"/>
      </w:rPr>
      <w:t>481</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A621AE">
      <w:rPr>
        <w:rFonts w:cs="Calibri"/>
        <w:noProof/>
        <w:vanish/>
        <w:lang w:val="fr-FR"/>
      </w:rPr>
      <w:t>15.05.17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9F30E3">
      <w:rPr>
        <w:rFonts w:cs="Calibri"/>
        <w:noProof/>
        <w:vanish/>
        <w:lang w:val="fr-FR"/>
      </w:rPr>
      <w:t>15.05.17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C05" w:rsidRDefault="003F3C05" w:rsidP="00E07379">
      <w:pPr>
        <w:spacing w:before="0" w:line="240" w:lineRule="auto"/>
      </w:pPr>
      <w:r>
        <w:separator/>
      </w:r>
    </w:p>
  </w:footnote>
  <w:footnote w:type="continuationSeparator" w:id="0">
    <w:p w:rsidR="003F3C05" w:rsidRDefault="003F3C05"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A621AE" w:rsidP="00DE21D6">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8666CD">
          <w:rPr>
            <w:rFonts w:eastAsiaTheme="minorEastAsia" w:cs="Calibri"/>
            <w:noProof/>
            <w:sz w:val="20"/>
            <w:szCs w:val="20"/>
            <w:lang w:eastAsia="zh-CN"/>
          </w:rPr>
          <w:t>91</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05"/>
    <w:rsid w:val="000124CC"/>
    <w:rsid w:val="00017F54"/>
    <w:rsid w:val="0002162A"/>
    <w:rsid w:val="00041F8B"/>
    <w:rsid w:val="00046444"/>
    <w:rsid w:val="0006023B"/>
    <w:rsid w:val="0008638B"/>
    <w:rsid w:val="00086A79"/>
    <w:rsid w:val="00090574"/>
    <w:rsid w:val="00092FC2"/>
    <w:rsid w:val="000A1677"/>
    <w:rsid w:val="000A3896"/>
    <w:rsid w:val="000B407F"/>
    <w:rsid w:val="000C13C2"/>
    <w:rsid w:val="000D4C64"/>
    <w:rsid w:val="000E4FF0"/>
    <w:rsid w:val="000F0B1C"/>
    <w:rsid w:val="000F1D42"/>
    <w:rsid w:val="000F4D07"/>
    <w:rsid w:val="00102A03"/>
    <w:rsid w:val="001040A3"/>
    <w:rsid w:val="00173915"/>
    <w:rsid w:val="00192E83"/>
    <w:rsid w:val="002211A0"/>
    <w:rsid w:val="0022345D"/>
    <w:rsid w:val="00225854"/>
    <w:rsid w:val="0023283D"/>
    <w:rsid w:val="002339FE"/>
    <w:rsid w:val="00252E0C"/>
    <w:rsid w:val="00276881"/>
    <w:rsid w:val="002916BE"/>
    <w:rsid w:val="002978F4"/>
    <w:rsid w:val="002B028D"/>
    <w:rsid w:val="002B435E"/>
    <w:rsid w:val="002C4DAE"/>
    <w:rsid w:val="002D6669"/>
    <w:rsid w:val="002E6541"/>
    <w:rsid w:val="002F5560"/>
    <w:rsid w:val="0030486B"/>
    <w:rsid w:val="00306B2F"/>
    <w:rsid w:val="003231B9"/>
    <w:rsid w:val="003275AC"/>
    <w:rsid w:val="00333D29"/>
    <w:rsid w:val="003409F4"/>
    <w:rsid w:val="00357185"/>
    <w:rsid w:val="003C106D"/>
    <w:rsid w:val="003C475F"/>
    <w:rsid w:val="003E4132"/>
    <w:rsid w:val="003F3C05"/>
    <w:rsid w:val="003F678F"/>
    <w:rsid w:val="0040232A"/>
    <w:rsid w:val="004033E4"/>
    <w:rsid w:val="0042686F"/>
    <w:rsid w:val="004367CE"/>
    <w:rsid w:val="00443869"/>
    <w:rsid w:val="004712C6"/>
    <w:rsid w:val="004865DA"/>
    <w:rsid w:val="00497703"/>
    <w:rsid w:val="004F0F06"/>
    <w:rsid w:val="00501E0E"/>
    <w:rsid w:val="005204D7"/>
    <w:rsid w:val="00530420"/>
    <w:rsid w:val="00552BC5"/>
    <w:rsid w:val="0055516A"/>
    <w:rsid w:val="0056374C"/>
    <w:rsid w:val="0056614F"/>
    <w:rsid w:val="0057656F"/>
    <w:rsid w:val="00576731"/>
    <w:rsid w:val="0059285F"/>
    <w:rsid w:val="005A24B1"/>
    <w:rsid w:val="005B0934"/>
    <w:rsid w:val="005B7B8A"/>
    <w:rsid w:val="005D6476"/>
    <w:rsid w:val="005D6C0D"/>
    <w:rsid w:val="005E5283"/>
    <w:rsid w:val="005E58F5"/>
    <w:rsid w:val="00606660"/>
    <w:rsid w:val="006157A3"/>
    <w:rsid w:val="00620E60"/>
    <w:rsid w:val="0063315A"/>
    <w:rsid w:val="0065591D"/>
    <w:rsid w:val="00662C5A"/>
    <w:rsid w:val="00670AF5"/>
    <w:rsid w:val="00675874"/>
    <w:rsid w:val="006C1556"/>
    <w:rsid w:val="006F267F"/>
    <w:rsid w:val="006F63F7"/>
    <w:rsid w:val="006F6F03"/>
    <w:rsid w:val="00706D7A"/>
    <w:rsid w:val="00723971"/>
    <w:rsid w:val="00726AEC"/>
    <w:rsid w:val="007530CA"/>
    <w:rsid w:val="0079553D"/>
    <w:rsid w:val="007B01CC"/>
    <w:rsid w:val="007D4F32"/>
    <w:rsid w:val="007E7C6C"/>
    <w:rsid w:val="007F2628"/>
    <w:rsid w:val="007F6238"/>
    <w:rsid w:val="007F646C"/>
    <w:rsid w:val="00801FCD"/>
    <w:rsid w:val="00803D7E"/>
    <w:rsid w:val="00803F08"/>
    <w:rsid w:val="008235CD"/>
    <w:rsid w:val="00823A07"/>
    <w:rsid w:val="00835FEC"/>
    <w:rsid w:val="008513CB"/>
    <w:rsid w:val="00852F17"/>
    <w:rsid w:val="008666CD"/>
    <w:rsid w:val="0087376D"/>
    <w:rsid w:val="00874D9C"/>
    <w:rsid w:val="008848CB"/>
    <w:rsid w:val="008A1810"/>
    <w:rsid w:val="008B3241"/>
    <w:rsid w:val="008B5B5D"/>
    <w:rsid w:val="00917694"/>
    <w:rsid w:val="009263CD"/>
    <w:rsid w:val="00930E6D"/>
    <w:rsid w:val="00972CA2"/>
    <w:rsid w:val="00982B28"/>
    <w:rsid w:val="00984EA5"/>
    <w:rsid w:val="00992593"/>
    <w:rsid w:val="009C17E1"/>
    <w:rsid w:val="009C35ED"/>
    <w:rsid w:val="009D2E41"/>
    <w:rsid w:val="009F1C12"/>
    <w:rsid w:val="009F30E3"/>
    <w:rsid w:val="00A124CB"/>
    <w:rsid w:val="00A2167A"/>
    <w:rsid w:val="00A25A43"/>
    <w:rsid w:val="00A3295B"/>
    <w:rsid w:val="00A42AE5"/>
    <w:rsid w:val="00A52B61"/>
    <w:rsid w:val="00A621AE"/>
    <w:rsid w:val="00A64820"/>
    <w:rsid w:val="00A71DD6"/>
    <w:rsid w:val="00A723C7"/>
    <w:rsid w:val="00A80E11"/>
    <w:rsid w:val="00A97F94"/>
    <w:rsid w:val="00AB1309"/>
    <w:rsid w:val="00AC2C52"/>
    <w:rsid w:val="00AD1503"/>
    <w:rsid w:val="00AE7244"/>
    <w:rsid w:val="00AF3FEE"/>
    <w:rsid w:val="00B02F46"/>
    <w:rsid w:val="00B108B8"/>
    <w:rsid w:val="00B2000C"/>
    <w:rsid w:val="00B20ADE"/>
    <w:rsid w:val="00B23C4B"/>
    <w:rsid w:val="00B279AB"/>
    <w:rsid w:val="00B4216C"/>
    <w:rsid w:val="00B66B9A"/>
    <w:rsid w:val="00B82089"/>
    <w:rsid w:val="00B86D5A"/>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97EB6"/>
    <w:rsid w:val="00DA1CF0"/>
    <w:rsid w:val="00DB2135"/>
    <w:rsid w:val="00DB2271"/>
    <w:rsid w:val="00DB5659"/>
    <w:rsid w:val="00DC24B4"/>
    <w:rsid w:val="00DD7A05"/>
    <w:rsid w:val="00DE21D6"/>
    <w:rsid w:val="00DF16DC"/>
    <w:rsid w:val="00DF5361"/>
    <w:rsid w:val="00E009A1"/>
    <w:rsid w:val="00E00D15"/>
    <w:rsid w:val="00E071BE"/>
    <w:rsid w:val="00E07379"/>
    <w:rsid w:val="00E14494"/>
    <w:rsid w:val="00E17033"/>
    <w:rsid w:val="00E22744"/>
    <w:rsid w:val="00E32189"/>
    <w:rsid w:val="00E45211"/>
    <w:rsid w:val="00E7016D"/>
    <w:rsid w:val="00E7380C"/>
    <w:rsid w:val="00E74BE7"/>
    <w:rsid w:val="00E86CC9"/>
    <w:rsid w:val="00E96624"/>
    <w:rsid w:val="00EA7B62"/>
    <w:rsid w:val="00EC4E6D"/>
    <w:rsid w:val="00ED6DA3"/>
    <w:rsid w:val="00F126F1"/>
    <w:rsid w:val="00F2106A"/>
    <w:rsid w:val="00F36D8B"/>
    <w:rsid w:val="00F401D0"/>
    <w:rsid w:val="00F45F2B"/>
    <w:rsid w:val="00F57AE4"/>
    <w:rsid w:val="00F67150"/>
    <w:rsid w:val="00F84366"/>
    <w:rsid w:val="00F85089"/>
    <w:rsid w:val="00F85564"/>
    <w:rsid w:val="00F86CFA"/>
    <w:rsid w:val="00F91632"/>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433A89A-41D0-4F43-98FD-EC1F753D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B6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EA7B62"/>
    <w:pPr>
      <w:ind w:left="1588"/>
    </w:pPr>
  </w:style>
  <w:style w:type="character" w:customStyle="1" w:styleId="enumlev2Char">
    <w:name w:val="enumlev2 Char"/>
    <w:basedOn w:val="enumlev1Char"/>
    <w:link w:val="enumlev2"/>
    <w:rsid w:val="00EA7B62"/>
    <w:rPr>
      <w:rFonts w:ascii="Calibri" w:eastAsia="Times New Roman" w:hAnsi="Calibri"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87376D"/>
    <w:pPr>
      <w:spacing w:before="80"/>
      <w:ind w:left="794" w:hanging="794"/>
    </w:pPr>
  </w:style>
  <w:style w:type="character" w:customStyle="1" w:styleId="enumlev1Char">
    <w:name w:val="enumlev1 Char"/>
    <w:basedOn w:val="DefaultParagraphFont"/>
    <w:link w:val="enumlev1"/>
    <w:rsid w:val="0087376D"/>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de10a323-94a9-4e93-88b4-ea964576960d"/>
    <ds:schemaRef ds:uri="996b2e75-67fd-4955-a3b0-5ab9934cb50b"/>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32A7-D101-4CC4-8502-50A62B2D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Janin</cp:lastModifiedBy>
  <cp:revision>2</cp:revision>
  <cp:lastPrinted>2017-05-15T12:11:00Z</cp:lastPrinted>
  <dcterms:created xsi:type="dcterms:W3CDTF">2017-12-01T13:07:00Z</dcterms:created>
  <dcterms:modified xsi:type="dcterms:W3CDTF">2017-12-01T13:07:00Z</dcterms:modified>
  <cp:category>Conference document</cp:category>
</cp:coreProperties>
</file>