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47C3F">
        <w:trPr>
          <w:cantSplit/>
        </w:trPr>
        <w:tc>
          <w:tcPr>
            <w:tcW w:w="6911" w:type="dxa"/>
          </w:tcPr>
          <w:p w:rsidR="00BC7BC0" w:rsidRPr="00547C3F" w:rsidRDefault="000569B4" w:rsidP="002C5969">
            <w:pPr>
              <w:spacing w:before="360" w:after="48"/>
              <w:jc w:val="both"/>
              <w:rPr>
                <w:position w:val="6"/>
                <w:szCs w:val="22"/>
              </w:rPr>
            </w:pPr>
            <w:r w:rsidRPr="00547C3F">
              <w:rPr>
                <w:b/>
                <w:smallCaps/>
                <w:sz w:val="28"/>
              </w:rPr>
              <w:t>СОВЕТ 2017</w:t>
            </w:r>
            <w:r w:rsidRPr="00547C3F">
              <w:rPr>
                <w:b/>
                <w:smallCaps/>
                <w:sz w:val="24"/>
                <w:szCs w:val="24"/>
              </w:rPr>
              <w:br/>
            </w:r>
            <w:r w:rsidRPr="00547C3F">
              <w:rPr>
                <w:b/>
              </w:rPr>
              <w:t>Женева, 15–25 мая 2017 года</w:t>
            </w:r>
          </w:p>
        </w:tc>
        <w:tc>
          <w:tcPr>
            <w:tcW w:w="3120" w:type="dxa"/>
          </w:tcPr>
          <w:p w:rsidR="00BC7BC0" w:rsidRPr="00547C3F" w:rsidRDefault="009C1C89" w:rsidP="002C5969">
            <w:pPr>
              <w:spacing w:before="0" w:line="240" w:lineRule="atLeast"/>
              <w:jc w:val="both"/>
              <w:rPr>
                <w:szCs w:val="22"/>
              </w:rPr>
            </w:pPr>
            <w:bookmarkStart w:id="0" w:name="ditulogo"/>
            <w:bookmarkEnd w:id="0"/>
            <w:r w:rsidRPr="00547C3F">
              <w:rPr>
                <w:noProof/>
                <w:lang w:val="en-US" w:eastAsia="zh-CN" w:bidi="ar-SA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47C3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47C3F" w:rsidRDefault="00BC7BC0" w:rsidP="002C5969">
            <w:pPr>
              <w:spacing w:before="0" w:after="48" w:line="240" w:lineRule="atLeast"/>
              <w:jc w:val="both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47C3F" w:rsidRDefault="00BC7BC0" w:rsidP="002C5969">
            <w:pPr>
              <w:spacing w:before="0" w:line="240" w:lineRule="atLeast"/>
              <w:jc w:val="both"/>
              <w:rPr>
                <w:szCs w:val="22"/>
              </w:rPr>
            </w:pPr>
          </w:p>
        </w:tc>
      </w:tr>
      <w:tr w:rsidR="00BC7BC0" w:rsidRPr="00547C3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47C3F" w:rsidRDefault="00BC7BC0" w:rsidP="002C5969">
            <w:pPr>
              <w:spacing w:before="0" w:line="240" w:lineRule="atLeast"/>
              <w:jc w:val="both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47C3F" w:rsidRDefault="00BC7BC0" w:rsidP="002C5969">
            <w:pPr>
              <w:spacing w:before="0" w:line="240" w:lineRule="atLeast"/>
              <w:jc w:val="both"/>
              <w:rPr>
                <w:szCs w:val="22"/>
              </w:rPr>
            </w:pPr>
          </w:p>
        </w:tc>
      </w:tr>
      <w:tr w:rsidR="00BC7BC0" w:rsidRPr="00547C3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47C3F" w:rsidRDefault="00BC7BC0" w:rsidP="002C5969">
            <w:pPr>
              <w:tabs>
                <w:tab w:val="left" w:pos="851"/>
              </w:tabs>
              <w:spacing w:before="0" w:line="240" w:lineRule="atLeast"/>
              <w:jc w:val="both"/>
              <w:rPr>
                <w:b/>
                <w:szCs w:val="22"/>
              </w:rPr>
            </w:pPr>
            <w:r w:rsidRPr="00547C3F">
              <w:rPr>
                <w:b/>
              </w:rPr>
              <w:t>Пункт повестки дня:</w:t>
            </w:r>
            <w:r w:rsidRPr="00547C3F">
              <w:rPr>
                <w:b/>
                <w:caps/>
              </w:rPr>
              <w:t xml:space="preserve"> ADM 17</w:t>
            </w:r>
          </w:p>
        </w:tc>
        <w:tc>
          <w:tcPr>
            <w:tcW w:w="3120" w:type="dxa"/>
          </w:tcPr>
          <w:p w:rsidR="00BC7BC0" w:rsidRPr="00547C3F" w:rsidRDefault="00BC7BC0" w:rsidP="002C5969">
            <w:pPr>
              <w:tabs>
                <w:tab w:val="left" w:pos="851"/>
              </w:tabs>
              <w:spacing w:before="0" w:line="240" w:lineRule="atLeast"/>
              <w:jc w:val="both"/>
              <w:rPr>
                <w:b/>
                <w:bCs/>
                <w:szCs w:val="22"/>
              </w:rPr>
            </w:pPr>
            <w:r w:rsidRPr="00547C3F">
              <w:rPr>
                <w:b/>
              </w:rPr>
              <w:t>Документ C17/38-R</w:t>
            </w:r>
          </w:p>
        </w:tc>
      </w:tr>
      <w:tr w:rsidR="00BC7BC0" w:rsidRPr="00547C3F">
        <w:trPr>
          <w:cantSplit/>
          <w:trHeight w:val="23"/>
        </w:trPr>
        <w:tc>
          <w:tcPr>
            <w:tcW w:w="6911" w:type="dxa"/>
            <w:vMerge/>
          </w:tcPr>
          <w:p w:rsidR="00BC7BC0" w:rsidRPr="00547C3F" w:rsidRDefault="00BC7BC0" w:rsidP="002C5969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547C3F" w:rsidRDefault="001F5B61" w:rsidP="002C5969">
            <w:pPr>
              <w:tabs>
                <w:tab w:val="left" w:pos="993"/>
              </w:tabs>
              <w:spacing w:before="0"/>
              <w:jc w:val="both"/>
              <w:rPr>
                <w:b/>
                <w:bCs/>
                <w:szCs w:val="22"/>
              </w:rPr>
            </w:pPr>
            <w:r w:rsidRPr="00547C3F">
              <w:rPr>
                <w:b/>
              </w:rPr>
              <w:t>31 марта 2017 года</w:t>
            </w:r>
          </w:p>
        </w:tc>
      </w:tr>
      <w:tr w:rsidR="00BC7BC0" w:rsidRPr="00547C3F">
        <w:trPr>
          <w:cantSplit/>
          <w:trHeight w:val="23"/>
        </w:trPr>
        <w:tc>
          <w:tcPr>
            <w:tcW w:w="6911" w:type="dxa"/>
            <w:vMerge/>
          </w:tcPr>
          <w:p w:rsidR="00BC7BC0" w:rsidRPr="00547C3F" w:rsidRDefault="00BC7BC0" w:rsidP="002C5969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547C3F" w:rsidRDefault="00BC7BC0" w:rsidP="002C5969">
            <w:pPr>
              <w:tabs>
                <w:tab w:val="left" w:pos="993"/>
              </w:tabs>
              <w:spacing w:before="0"/>
              <w:jc w:val="both"/>
              <w:rPr>
                <w:b/>
                <w:bCs/>
                <w:szCs w:val="22"/>
              </w:rPr>
            </w:pPr>
            <w:r w:rsidRPr="00547C3F">
              <w:rPr>
                <w:b/>
              </w:rPr>
              <w:t>Оригинал: английский</w:t>
            </w:r>
          </w:p>
        </w:tc>
      </w:tr>
      <w:tr w:rsidR="00BC7BC0" w:rsidRPr="00547C3F">
        <w:trPr>
          <w:cantSplit/>
        </w:trPr>
        <w:tc>
          <w:tcPr>
            <w:tcW w:w="10031" w:type="dxa"/>
            <w:gridSpan w:val="2"/>
          </w:tcPr>
          <w:p w:rsidR="00BC7BC0" w:rsidRPr="00547C3F" w:rsidRDefault="001F5B61" w:rsidP="00E60DE6">
            <w:pPr>
              <w:pStyle w:val="Source"/>
              <w:rPr>
                <w:szCs w:val="22"/>
              </w:rPr>
            </w:pPr>
            <w:bookmarkStart w:id="1" w:name="dtitle2"/>
            <w:r w:rsidRPr="00547C3F">
              <w:t>Отчет Генерального секретаря</w:t>
            </w:r>
          </w:p>
        </w:tc>
      </w:tr>
      <w:tr w:rsidR="00BC7BC0" w:rsidRPr="00547C3F">
        <w:trPr>
          <w:cantSplit/>
        </w:trPr>
        <w:tc>
          <w:tcPr>
            <w:tcW w:w="10031" w:type="dxa"/>
            <w:gridSpan w:val="2"/>
          </w:tcPr>
          <w:p w:rsidR="00BC7BC0" w:rsidRPr="00547C3F" w:rsidRDefault="001F5B61" w:rsidP="00E60DE6">
            <w:pPr>
              <w:pStyle w:val="Title1"/>
              <w:rPr>
                <w:szCs w:val="22"/>
              </w:rPr>
            </w:pPr>
            <w:bookmarkStart w:id="2" w:name="dtitle3"/>
            <w:bookmarkEnd w:id="1"/>
            <w:r w:rsidRPr="00547C3F">
              <w:t>ОТЧЕТ О ВЫПОЛНЕНИИ РЕЗОЛЮЦИИ 191 (ПУСАН, 2014 Г.)</w:t>
            </w:r>
            <w:r w:rsidRPr="00547C3F">
              <w:br/>
              <w:t>"СТРАТЕГИЯ КООРДИНАЦИИ УСИЛИЙ ТРЕХ СЕКТОРОВ СОЮЗА"</w:t>
            </w:r>
          </w:p>
        </w:tc>
      </w:tr>
      <w:bookmarkEnd w:id="2"/>
    </w:tbl>
    <w:p w:rsidR="002D2F57" w:rsidRPr="00547C3F" w:rsidRDefault="002D2F57" w:rsidP="002C5969">
      <w:pPr>
        <w:jc w:val="both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547C3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B61" w:rsidRPr="00547C3F" w:rsidRDefault="001F5B61" w:rsidP="002C5969">
            <w:pPr>
              <w:pStyle w:val="Headingb"/>
              <w:jc w:val="both"/>
              <w:rPr>
                <w:szCs w:val="22"/>
              </w:rPr>
            </w:pPr>
            <w:r w:rsidRPr="00547C3F">
              <w:t>Резюме</w:t>
            </w:r>
          </w:p>
          <w:p w:rsidR="001F5B61" w:rsidRPr="00547C3F" w:rsidRDefault="001F5B61" w:rsidP="002C5969">
            <w:pPr>
              <w:snapToGrid w:val="0"/>
              <w:jc w:val="both"/>
              <w:rPr>
                <w:szCs w:val="22"/>
              </w:rPr>
            </w:pPr>
            <w:r w:rsidRPr="00547C3F">
              <w:rPr>
                <w:rFonts w:asciiTheme="minorHAnsi" w:hAnsiTheme="minorHAnsi" w:cstheme="minorHAnsi"/>
              </w:rPr>
              <w:t>В настоящем документе содержится отчет о выполнении Резолюции 191 (Пусан, 2014 г.) о стратегии координации усилий трех Секторов Союза.</w:t>
            </w:r>
          </w:p>
          <w:p w:rsidR="001F5B61" w:rsidRPr="00547C3F" w:rsidRDefault="001F5B61" w:rsidP="002C5969">
            <w:pPr>
              <w:pStyle w:val="Headingb"/>
              <w:jc w:val="both"/>
              <w:rPr>
                <w:szCs w:val="22"/>
              </w:rPr>
            </w:pPr>
            <w:r w:rsidRPr="00547C3F">
              <w:t>Необходимые действия</w:t>
            </w:r>
          </w:p>
          <w:p w:rsidR="001F5B61" w:rsidRPr="00547C3F" w:rsidRDefault="001F5B61" w:rsidP="002C5969">
            <w:pPr>
              <w:jc w:val="both"/>
              <w:rPr>
                <w:szCs w:val="22"/>
              </w:rPr>
            </w:pPr>
            <w:r w:rsidRPr="00547C3F">
              <w:t xml:space="preserve">Совету предлагается </w:t>
            </w:r>
            <w:r w:rsidRPr="00547C3F">
              <w:rPr>
                <w:b/>
              </w:rPr>
              <w:t xml:space="preserve">принять </w:t>
            </w:r>
            <w:r w:rsidRPr="00547C3F">
              <w:t xml:space="preserve">отчет </w:t>
            </w:r>
            <w:r w:rsidRPr="00547C3F">
              <w:rPr>
                <w:b/>
              </w:rPr>
              <w:t>к сведению</w:t>
            </w:r>
            <w:r w:rsidRPr="00547C3F">
              <w:t>.</w:t>
            </w:r>
          </w:p>
          <w:p w:rsidR="001F5B61" w:rsidRPr="00547C3F" w:rsidRDefault="001F5B61" w:rsidP="00E60DE6">
            <w:pPr>
              <w:jc w:val="center"/>
              <w:rPr>
                <w:szCs w:val="22"/>
              </w:rPr>
            </w:pPr>
            <w:r w:rsidRPr="00547C3F">
              <w:t>____________</w:t>
            </w:r>
          </w:p>
          <w:p w:rsidR="001F5B61" w:rsidRPr="00547C3F" w:rsidRDefault="001F5B61" w:rsidP="002C5969">
            <w:pPr>
              <w:pStyle w:val="Headingb"/>
              <w:jc w:val="both"/>
              <w:rPr>
                <w:szCs w:val="22"/>
              </w:rPr>
            </w:pPr>
            <w:r w:rsidRPr="00547C3F">
              <w:t>Справочные материалы</w:t>
            </w:r>
          </w:p>
          <w:p w:rsidR="002D2F57" w:rsidRPr="00547C3F" w:rsidRDefault="00D7169E" w:rsidP="002C5969">
            <w:pPr>
              <w:jc w:val="both"/>
              <w:rPr>
                <w:i/>
                <w:iCs/>
              </w:rPr>
            </w:pPr>
            <w:hyperlink r:id="rId8">
              <w:r w:rsidR="00955613" w:rsidRPr="00547C3F">
                <w:rPr>
                  <w:rStyle w:val="Hyperlink"/>
                  <w:rFonts w:cstheme="minorHAnsi"/>
                  <w:i/>
                </w:rPr>
                <w:t>Резолюция 191 (Пересм. Пусан, 2014 г.)</w:t>
              </w:r>
            </w:hyperlink>
          </w:p>
        </w:tc>
      </w:tr>
    </w:tbl>
    <w:p w:rsidR="006050CA" w:rsidRPr="00547C3F" w:rsidRDefault="006050CA" w:rsidP="002C5969">
      <w:pPr>
        <w:pStyle w:val="Heading1"/>
        <w:jc w:val="both"/>
        <w:rPr>
          <w:rFonts w:asciiTheme="minorHAnsi" w:hAnsiTheme="minorHAnsi"/>
          <w:szCs w:val="24"/>
        </w:rPr>
      </w:pPr>
      <w:r w:rsidRPr="00547C3F">
        <w:t>1</w:t>
      </w:r>
      <w:r w:rsidRPr="00547C3F">
        <w:tab/>
        <w:t>Базовая информация</w:t>
      </w:r>
    </w:p>
    <w:p w:rsidR="006050CA" w:rsidRPr="00547C3F" w:rsidRDefault="006050CA" w:rsidP="002C5969">
      <w:pPr>
        <w:jc w:val="both"/>
      </w:pPr>
      <w:r w:rsidRPr="00547C3F">
        <w:t>1.1</w:t>
      </w:r>
      <w:r w:rsidRPr="00547C3F">
        <w:tab/>
        <w:t>Полномочная конференция 2014 года (ПК-14) приняла Резолюцию 191 (Пусан, 2014 г.) "Стратегия координации усилий трех Секторов Союза".</w:t>
      </w:r>
    </w:p>
    <w:p w:rsidR="006050CA" w:rsidRPr="00547C3F" w:rsidRDefault="006050CA" w:rsidP="002C5969">
      <w:pPr>
        <w:jc w:val="both"/>
      </w:pPr>
      <w:r w:rsidRPr="00547C3F">
        <w:t>1.2</w:t>
      </w:r>
      <w:r w:rsidRPr="00547C3F">
        <w:tab/>
        <w:t xml:space="preserve">В Резолюции Генеральному секретарю </w:t>
      </w:r>
      <w:r w:rsidRPr="00547C3F">
        <w:rPr>
          <w:i/>
        </w:rPr>
        <w:t xml:space="preserve">поручается </w:t>
      </w:r>
      <w:r w:rsidRPr="00547C3F">
        <w:t xml:space="preserve">обеспечить разработку стратегии координации и сотрудничества для осуществления эффективных и действенных усилий в областях, представляющих взаимный интерес для трех Секторов МСЭ, с тем чтобы не допускать дублирования усилий и оптимизировать использование ресурсов; а также обеспечить подготовку обновленного перечня областей, представляющих взаимный интерес для трех Секторов, в соответствии с мандатами каждой ассамблеи и конференции МСЭ. </w:t>
      </w:r>
    </w:p>
    <w:p w:rsidR="006050CA" w:rsidRPr="00547C3F" w:rsidRDefault="006050CA" w:rsidP="002C5969">
      <w:pPr>
        <w:jc w:val="both"/>
      </w:pPr>
      <w:r w:rsidRPr="00547C3F">
        <w:t>1.3</w:t>
      </w:r>
      <w:r w:rsidRPr="00547C3F">
        <w:tab/>
        <w:t xml:space="preserve">Далее в ней </w:t>
      </w:r>
      <w:r w:rsidRPr="00547C3F">
        <w:rPr>
          <w:i/>
        </w:rPr>
        <w:t xml:space="preserve">поручается </w:t>
      </w:r>
      <w:r w:rsidRPr="00547C3F">
        <w:t>Директорам Бюро обеспечить включение в повестки дня соответствующих консультативных групп вопросов координации с другими Секторами для предложения стратегий и мер с целью оптимального развития областей, представляющих общий интерес; а также обеспечить поддержку консультативным группам Секторов в межсекторальной координационной деятельности в областях, представляющих взаимный интерес.</w:t>
      </w:r>
    </w:p>
    <w:p w:rsidR="006050CA" w:rsidRPr="00547C3F" w:rsidRDefault="006050CA" w:rsidP="002C5969">
      <w:pPr>
        <w:jc w:val="both"/>
      </w:pPr>
      <w:r w:rsidRPr="00547C3F">
        <w:t>1.4</w:t>
      </w:r>
      <w:r w:rsidRPr="00547C3F">
        <w:tab/>
        <w:t xml:space="preserve">В Резолюции также </w:t>
      </w:r>
      <w:r w:rsidRPr="00547C3F">
        <w:rPr>
          <w:i/>
        </w:rPr>
        <w:t xml:space="preserve">поручается </w:t>
      </w:r>
      <w:r w:rsidRPr="00547C3F">
        <w:t>Генеральному секретарю и Директорам Бюро обеспечить представление отчетов по координационной деятельности, проводимой различными Секторами в каждой такой области, а также полученных результатов.</w:t>
      </w:r>
    </w:p>
    <w:p w:rsidR="006050CA" w:rsidRPr="00547C3F" w:rsidRDefault="006050CA" w:rsidP="002C5969">
      <w:pPr>
        <w:pStyle w:val="Heading1"/>
        <w:jc w:val="both"/>
      </w:pPr>
      <w:r w:rsidRPr="00547C3F">
        <w:lastRenderedPageBreak/>
        <w:t>2</w:t>
      </w:r>
      <w:r w:rsidRPr="00547C3F">
        <w:tab/>
        <w:t>Координация в рамках Секретариата</w:t>
      </w:r>
    </w:p>
    <w:p w:rsidR="006050CA" w:rsidRPr="00547C3F" w:rsidRDefault="00E60DE6" w:rsidP="002C5969">
      <w:pPr>
        <w:pStyle w:val="Headingb"/>
        <w:jc w:val="both"/>
      </w:pPr>
      <w:r w:rsidRPr="00E60DE6">
        <w:t xml:space="preserve">Межсекторальная целевая группа по координации </w:t>
      </w:r>
      <w:r w:rsidR="006050CA" w:rsidRPr="00547C3F">
        <w:t>(ЦГ-МСК)</w:t>
      </w:r>
    </w:p>
    <w:p w:rsidR="006050CA" w:rsidRPr="00547C3F" w:rsidRDefault="006050CA" w:rsidP="00E60DE6">
      <w:pPr>
        <w:jc w:val="both"/>
      </w:pPr>
      <w:r w:rsidRPr="00547C3F">
        <w:t>2.1</w:t>
      </w:r>
      <w:r w:rsidRPr="00547C3F">
        <w:tab/>
        <w:t xml:space="preserve">Как ранее сообщалось сессии Совета 2016 года, с целью содействия исполнению Резолюции 191 (Пусан, 2014 г.) была создана </w:t>
      </w:r>
      <w:r w:rsidR="00E60DE6" w:rsidRPr="00E60DE6">
        <w:t>Межсекторальная целевая группа по координации</w:t>
      </w:r>
      <w:r w:rsidRPr="00547C3F">
        <w:t xml:space="preserve"> </w:t>
      </w:r>
      <w:r w:rsidR="002C5969" w:rsidRPr="002C5969">
        <w:t xml:space="preserve">          </w:t>
      </w:r>
      <w:r w:rsidRPr="00547C3F">
        <w:t>(ЦГ-МСК) для подкрепления координации и сотрудничества между тремя Бюро и Генеральным секретариатом, с тем чтобы не допускать внутреннего дублирования усилий и оптимизировать использование ресурсов. Круг ведения ЦГ-МСК определен в Служебном приказе № 16/13.</w:t>
      </w:r>
    </w:p>
    <w:p w:rsidR="006050CA" w:rsidRPr="00547C3F" w:rsidRDefault="006050CA" w:rsidP="00E60DE6">
      <w:pPr>
        <w:jc w:val="both"/>
      </w:pPr>
      <w:r w:rsidRPr="00547C3F">
        <w:t>2.2</w:t>
      </w:r>
      <w:r w:rsidRPr="00547C3F">
        <w:tab/>
        <w:t xml:space="preserve">ЦГ-МСК под председательством заместителя Генерального секретаря провела семь собраний в 2016 году и одно в 2017 году (по данным на момент составления настоящего документа; всего 16, начиная с марта 2015 года) при участии: </w:t>
      </w:r>
      <w:r w:rsidRPr="00547C3F">
        <w:rPr>
          <w:i/>
        </w:rPr>
        <w:t>a)</w:t>
      </w:r>
      <w:r w:rsidRPr="00547C3F">
        <w:t xml:space="preserve"> заместителей Директоров трех Бюро и руководителя Департамента по стратегическому планированию и связям с членами, </w:t>
      </w:r>
      <w:r w:rsidRPr="00547C3F">
        <w:rPr>
          <w:i/>
        </w:rPr>
        <w:t>b)</w:t>
      </w:r>
      <w:r w:rsidRPr="00547C3F">
        <w:t xml:space="preserve"> межсекторальных координаторов, отвечающих за определенные тематические области, </w:t>
      </w:r>
      <w:r w:rsidRPr="00547C3F">
        <w:rPr>
          <w:i/>
        </w:rPr>
        <w:t>c)</w:t>
      </w:r>
      <w:r w:rsidRPr="00547C3F">
        <w:t xml:space="preserve"> </w:t>
      </w:r>
      <w:r w:rsidR="00E60DE6" w:rsidRPr="00547C3F">
        <w:t xml:space="preserve">директоров </w:t>
      </w:r>
      <w:r w:rsidRPr="00547C3F">
        <w:t>региональных</w:t>
      </w:r>
      <w:r w:rsidR="00E60DE6">
        <w:t xml:space="preserve"> отделений</w:t>
      </w:r>
      <w:r w:rsidRPr="00547C3F">
        <w:t xml:space="preserve">, </w:t>
      </w:r>
      <w:r w:rsidRPr="00547C3F">
        <w:rPr>
          <w:i/>
        </w:rPr>
        <w:t>d)</w:t>
      </w:r>
      <w:r w:rsidRPr="00547C3F">
        <w:t xml:space="preserve"> руководителей департаментов Генерального секретариата, </w:t>
      </w:r>
      <w:r w:rsidRPr="00547C3F">
        <w:rPr>
          <w:i/>
        </w:rPr>
        <w:t>e)</w:t>
      </w:r>
      <w:r w:rsidRPr="00547C3F">
        <w:t xml:space="preserve"> в качестве наблюдателя, главы Службы внутреннего аудита и, по приглашению председателя, руководителей департаментов Бюро.</w:t>
      </w:r>
    </w:p>
    <w:p w:rsidR="006050CA" w:rsidRPr="00547C3F" w:rsidRDefault="006050CA" w:rsidP="002C5969">
      <w:pPr>
        <w:jc w:val="both"/>
      </w:pPr>
      <w:r w:rsidRPr="00547C3F">
        <w:t>2.3</w:t>
      </w:r>
      <w:r w:rsidRPr="00547C3F">
        <w:tab/>
        <w:t>К областям, представляющим межсекторальный интерес, по которым ЦГ-МСК осуществляет координацию, относятся следующие темы: изменение климата, электросвязь в чрезвычайных ситуациях, доступность, связь, Редакционный совет по веб-сайту, мобилизация ресурсов, гендерные вопросы, координация мероприятий и преодоление разрыва в стандартизации. В 2016 году Группа:</w:t>
      </w:r>
    </w:p>
    <w:p w:rsidR="006050CA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содействовала обмену информацией между Секторами и Генеральным секретариатом по этим тематическим областям, обновляя группу и обсуждая прогресс, достигнутый в каждой из областей. В результате веб-страницы МСЭ по межсекторальным темам были обновлены наиболее уместной информацией о деятельности МСЭ;</w:t>
      </w:r>
    </w:p>
    <w:p w:rsidR="006050CA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обсуждала и предлагала решения по ключевым вопросам, поднимаемым координаторами. Очевидным преимуществом, при этом, служило то, что данные вопросы можно было должным образом передавать по инстанции в случае, если решение невозможно было принять, или вопрос не разрешался на уровне координатора;</w:t>
      </w:r>
    </w:p>
    <w:p w:rsidR="006050CA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использовала участие и вклады региональных отделений, которые участвовали дистанционно в обсуждениях ЦГ-МСК;</w:t>
      </w:r>
    </w:p>
    <w:p w:rsidR="006050CA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координировала участие МСЭ в конференциях и форумах (например, COP22 в Марракеше, ООН-Хабитат в Киото) с целью сокращения участия, но обеспечения должного представления интересов МСЭ;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способствовала совершенствованию координации организации мероприятий и собраний МСЭ, посредством информирования всех коллег о планах и намерениях; а также</w:t>
      </w:r>
    </w:p>
    <w:p w:rsidR="006050CA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проверяла рекомендации, изложенные в докладах ОИГ, выявляя возможности координирования и необходимые действия.</w:t>
      </w:r>
    </w:p>
    <w:p w:rsidR="00D557DD" w:rsidRPr="00547C3F" w:rsidRDefault="00D557DD" w:rsidP="002C5969">
      <w:pPr>
        <w:jc w:val="both"/>
      </w:pPr>
      <w:r w:rsidRPr="00547C3F">
        <w:t>2.4</w:t>
      </w:r>
      <w:r w:rsidRPr="00547C3F">
        <w:tab/>
        <w:t>Помимо того, группа достигла следующих конкретных результатов в 2016 году: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bookmarkStart w:id="3" w:name="_GoBack"/>
      <w:bookmarkEnd w:id="3"/>
      <w:r w:rsidRPr="00547C3F">
        <w:tab/>
        <w:t>координировала и контролировала состояние Плана действий по реализации рекомендаций Проверки ОИГ МСЭ;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координировала реализацию предыдущих общесистемных рекомендаций ОИГ МСЭ, достигнув впечатляющих результатов в отношении точности и состояния реализации прежних рекомендаций ОИГ за период 2006–2014 годов;</w:t>
      </w:r>
    </w:p>
    <w:p w:rsidR="00D557DD" w:rsidRPr="00547C3F" w:rsidRDefault="00D557DD" w:rsidP="00E60DE6">
      <w:pPr>
        <w:pStyle w:val="enumlev1"/>
        <w:jc w:val="both"/>
      </w:pPr>
      <w:r w:rsidRPr="00547C3F">
        <w:t>–</w:t>
      </w:r>
      <w:r w:rsidRPr="00547C3F">
        <w:tab/>
        <w:t>силами специализированной рабочей группы разработала проект политики управления рисками и заявления о готовности к принятию рисков</w:t>
      </w:r>
      <w:hyperlink r:id="rId9" w:history="1"/>
      <w:r w:rsidRPr="00547C3F">
        <w:t>. Проекты документов были представлены РГС-ФЛР, переданы на рассмотрение и утвержден</w:t>
      </w:r>
      <w:r w:rsidR="00E60DE6">
        <w:t>ие</w:t>
      </w:r>
      <w:r w:rsidRPr="00547C3F">
        <w:t xml:space="preserve"> Совет</w:t>
      </w:r>
      <w:r w:rsidR="00E60DE6">
        <w:t>у</w:t>
      </w:r>
      <w:r w:rsidRPr="00547C3F">
        <w:t>;</w:t>
      </w:r>
    </w:p>
    <w:p w:rsidR="00D557DD" w:rsidRPr="00547C3F" w:rsidRDefault="00D557DD" w:rsidP="002C5969">
      <w:pPr>
        <w:pStyle w:val="enumlev1"/>
        <w:jc w:val="both"/>
      </w:pPr>
      <w:r w:rsidRPr="00547C3F">
        <w:lastRenderedPageBreak/>
        <w:t>–</w:t>
      </w:r>
      <w:r w:rsidRPr="00547C3F">
        <w:tab/>
        <w:t>инициировала процесс управления непрерывностью деятельности и восстановительных работ при бедствиях в случае отсутствия физического доступа в здания штаб-квартиры МСЭ и региональных отделений;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координировала разработку и представила руководящие указания по запросам о предоставлении видео- и фотоматериалов, представив соответствующие процедуры и формы;</w:t>
      </w:r>
    </w:p>
    <w:p w:rsidR="00D557DD" w:rsidRPr="00547C3F" w:rsidRDefault="00D557DD" w:rsidP="00E60DE6">
      <w:pPr>
        <w:pStyle w:val="enumlev1"/>
        <w:jc w:val="both"/>
      </w:pPr>
      <w:r w:rsidRPr="00547C3F">
        <w:t>–</w:t>
      </w:r>
      <w:r w:rsidRPr="00547C3F">
        <w:tab/>
      </w:r>
      <w:r w:rsidR="00E60DE6">
        <w:t>рассмотрела</w:t>
      </w:r>
      <w:r w:rsidRPr="00547C3F">
        <w:t xml:space="preserve"> процесс разработки </w:t>
      </w:r>
      <w:r w:rsidR="00E60DE6" w:rsidRPr="00547C3F">
        <w:t xml:space="preserve">панели </w:t>
      </w:r>
      <w:r w:rsidR="00E60DE6">
        <w:t xml:space="preserve">мониторинга </w:t>
      </w:r>
      <w:r w:rsidRPr="00547C3F">
        <w:t>гендерно</w:t>
      </w:r>
      <w:r w:rsidR="00E60DE6">
        <w:t xml:space="preserve">го баланса </w:t>
      </w:r>
      <w:r w:rsidRPr="00547C3F">
        <w:t>– непрерывно обновляющегося среза данных о текущей ситуации с количеством женщин в МСЭ и секторе ИКТ;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выдвинула проект предложения по достижению гендерного равенства в комиссиях МСЭ путем контроля и содействия участию женщин докладчиков/членов комиссий в мероприятиях МСЭ;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проверила работу Фонда по обеспечению доступности и утвердила второй тур финансирования проектов, которые будут способствовать расширению участия специалистов по доступности ИКТ в отдельных собраниях Исследовательских комиссий МСЭ;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инициировала создание подгруппы в составе группы по проекту ЦУР, которая впоследствии, по итогам обсуждений на сессии Совета 2016 года, объединилась с Целевой группой ВВУИО;</w:t>
      </w:r>
    </w:p>
    <w:p w:rsidR="00D557DD" w:rsidRPr="00547C3F" w:rsidRDefault="00D557DD" w:rsidP="00E60DE6">
      <w:pPr>
        <w:pStyle w:val="enumlev1"/>
        <w:jc w:val="both"/>
      </w:pPr>
      <w:r w:rsidRPr="00547C3F">
        <w:t>–</w:t>
      </w:r>
      <w:r w:rsidRPr="00547C3F">
        <w:tab/>
        <w:t xml:space="preserve">рассмотрела </w:t>
      </w:r>
      <w:r w:rsidR="00E60DE6" w:rsidRPr="00547C3F">
        <w:t>глобальн</w:t>
      </w:r>
      <w:r w:rsidR="00E60DE6">
        <w:t>ую с</w:t>
      </w:r>
      <w:r w:rsidRPr="00547C3F">
        <w:t>тратегию связи на 2016–2019 годы;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координировала разработку руководящих указаний по переводу веб-страниц согласно решению, принятому Советом-16. Отчет был представлен РГС по языкам на собрании в январе;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координировала процесс измерения данных по итоговым показателям для Ежегодного отчета МСЭ за 2016 год через выделенный веб-сайт;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проверила разработку проекта системы подотчетности в ответ на соответствующие рекомендации ОИГ;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проверила подготовку нового проекта руководящих указаний по спонсорской помощи, который затем был утвержден Руководящей координационной группой в декабре;</w:t>
      </w:r>
    </w:p>
    <w:p w:rsidR="00D557DD" w:rsidRPr="00547C3F" w:rsidRDefault="00D557DD" w:rsidP="002C5969">
      <w:pPr>
        <w:pStyle w:val="enumlev1"/>
        <w:jc w:val="both"/>
      </w:pPr>
      <w:r w:rsidRPr="00547C3F">
        <w:t>–</w:t>
      </w:r>
      <w:r w:rsidRPr="00547C3F">
        <w:tab/>
        <w:t>представила новый подробной отчет о состоянии членства в секторе по секторам и регионам.</w:t>
      </w:r>
    </w:p>
    <w:p w:rsidR="006050CA" w:rsidRPr="00547C3F" w:rsidRDefault="006050CA" w:rsidP="002C5969">
      <w:pPr>
        <w:pStyle w:val="Heading1"/>
        <w:jc w:val="both"/>
      </w:pPr>
      <w:r w:rsidRPr="00547C3F">
        <w:t>3</w:t>
      </w:r>
      <w:r w:rsidRPr="00547C3F">
        <w:tab/>
        <w:t>Координация членского состава</w:t>
      </w:r>
    </w:p>
    <w:p w:rsidR="006050CA" w:rsidRPr="00547C3F" w:rsidRDefault="006050CA" w:rsidP="002C5969">
      <w:pPr>
        <w:jc w:val="both"/>
      </w:pPr>
      <w:r w:rsidRPr="00547C3F">
        <w:t>3.1</w:t>
      </w:r>
      <w:r w:rsidRPr="00547C3F">
        <w:tab/>
        <w:t xml:space="preserve">На собраниях КГР, КГСЭ и КГРЭ в 2014 и 2015 годах обсуждалось и было согласовано создание </w:t>
      </w:r>
      <w:r w:rsidRPr="00547C3F">
        <w:rPr>
          <w:color w:val="000000"/>
        </w:rPr>
        <w:t xml:space="preserve">межсекторальной координационной группы </w:t>
      </w:r>
      <w:r w:rsidRPr="00547C3F">
        <w:t xml:space="preserve">(МСКГ) </w:t>
      </w:r>
      <w:r w:rsidRPr="00547C3F">
        <w:rPr>
          <w:color w:val="000000"/>
        </w:rPr>
        <w:t>по вопросам, представляющим взаимный интерес</w:t>
      </w:r>
      <w:r w:rsidRPr="00547C3F">
        <w:t xml:space="preserve">, и в связи с этим были даны руководящие указания соответствующим Бюро (базовая информация приведена в </w:t>
      </w:r>
      <w:hyperlink r:id="rId10" w:history="1">
        <w:r w:rsidRPr="00547C3F">
          <w:rPr>
            <w:rStyle w:val="Hyperlink"/>
          </w:rPr>
          <w:t>Док. C15/38(Rev.1)</w:t>
        </w:r>
      </w:hyperlink>
      <w:r w:rsidRPr="00547C3F">
        <w:t xml:space="preserve">). Был составлен и согласован Секторами </w:t>
      </w:r>
      <w:hyperlink r:id="rId11">
        <w:r w:rsidRPr="00547C3F">
          <w:rPr>
            <w:rStyle w:val="Hyperlink"/>
          </w:rPr>
          <w:t>круг ведения</w:t>
        </w:r>
      </w:hyperlink>
      <w:r w:rsidRPr="00547C3F">
        <w:t xml:space="preserve"> МСКГ, и назначено руководство.</w:t>
      </w:r>
    </w:p>
    <w:p w:rsidR="003D469A" w:rsidRPr="00547C3F" w:rsidRDefault="003D469A" w:rsidP="002C5969">
      <w:pPr>
        <w:jc w:val="both"/>
        <w:rPr>
          <w:rFonts w:asciiTheme="minorHAnsi" w:hAnsiTheme="minorHAnsi"/>
          <w:szCs w:val="24"/>
        </w:rPr>
      </w:pPr>
      <w:r w:rsidRPr="00547C3F">
        <w:t>3.2</w:t>
      </w:r>
      <w:r w:rsidRPr="00547C3F">
        <w:tab/>
        <w:t>Группа, на основании входных данных, полученных от консультативных групп трех Секторов, работала над разработкой перечня общих тем в сфере рабочих методов межсекторной координации МСЭ.</w:t>
      </w:r>
    </w:p>
    <w:p w:rsidR="006050CA" w:rsidRPr="00547C3F" w:rsidRDefault="006050CA" w:rsidP="004534C7">
      <w:pPr>
        <w:spacing w:before="480"/>
        <w:jc w:val="center"/>
      </w:pPr>
      <w:r w:rsidRPr="00547C3F">
        <w:t>______________</w:t>
      </w:r>
    </w:p>
    <w:sectPr w:rsidR="006050CA" w:rsidRPr="00547C3F" w:rsidSect="00CF629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44" w:rsidRDefault="00DD7944">
      <w:r>
        <w:separator/>
      </w:r>
    </w:p>
  </w:endnote>
  <w:endnote w:type="continuationSeparator" w:id="0">
    <w:p w:rsidR="00DD7944" w:rsidRDefault="00D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547C3F" w:rsidRDefault="00DD7944" w:rsidP="006050CA">
    <w:pPr>
      <w:pStyle w:val="Footer"/>
      <w:rPr>
        <w:lang w:val="en-US"/>
      </w:rPr>
    </w:pPr>
    <w:r>
      <w:fldChar w:fldCharType="begin"/>
    </w:r>
    <w:r w:rsidRPr="00547C3F">
      <w:rPr>
        <w:lang w:val="en-US"/>
      </w:rPr>
      <w:instrText xml:space="preserve"> FILENAME \p  \* MERGEFORMAT </w:instrText>
    </w:r>
    <w:r>
      <w:fldChar w:fldCharType="separate"/>
    </w:r>
    <w:r w:rsidR="006050CA" w:rsidRPr="00547C3F">
      <w:rPr>
        <w:lang w:val="en-US"/>
      </w:rPr>
      <w:t>P:\RUS\SG\CONSEIL\C17\000\038R.docx</w:t>
    </w:r>
    <w:r>
      <w:fldChar w:fldCharType="end"/>
    </w:r>
    <w:r w:rsidR="006050CA" w:rsidRPr="00547C3F">
      <w:rPr>
        <w:lang w:val="en-US"/>
      </w:rPr>
      <w:t xml:space="preserve"> (409488)</w:t>
    </w:r>
    <w:r w:rsidR="006050CA" w:rsidRPr="00547C3F">
      <w:rPr>
        <w:lang w:val="en-US"/>
      </w:rPr>
      <w:tab/>
    </w:r>
    <w:r w:rsidR="006050CA">
      <w:fldChar w:fldCharType="begin"/>
    </w:r>
    <w:r w:rsidR="006050CA">
      <w:instrText xml:space="preserve"> SAVEDATE \@ DD.MM.YY </w:instrText>
    </w:r>
    <w:r w:rsidR="006050CA">
      <w:fldChar w:fldCharType="separate"/>
    </w:r>
    <w:r w:rsidR="00D7169E">
      <w:t>08.05.17</w:t>
    </w:r>
    <w:r w:rsidR="006050CA">
      <w:fldChar w:fldCharType="end"/>
    </w:r>
    <w:r w:rsidR="006050CA" w:rsidRPr="00547C3F">
      <w:rPr>
        <w:lang w:val="en-US"/>
      </w:rPr>
      <w:tab/>
    </w:r>
    <w:r w:rsidR="006050CA">
      <w:fldChar w:fldCharType="begin"/>
    </w:r>
    <w:r w:rsidR="006050CA">
      <w:instrText xml:space="preserve"> PRINTDATE \@ DD.MM.YY </w:instrText>
    </w:r>
    <w:r w:rsidR="006050CA">
      <w:fldChar w:fldCharType="separate"/>
    </w:r>
    <w:r w:rsidR="006050CA">
      <w:t>28.03.06</w:t>
    </w:r>
    <w:r w:rsidR="006050C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>
      <w:r>
        <w:rPr>
          <w:rStyle w:val="Hyperlink"/>
        </w:rPr>
        <w:t>http://www.itu.int/council</w:t>
      </w:r>
    </w:hyperlink>
    <w:r>
      <w:t xml:space="preserve"> •</w:t>
    </w:r>
  </w:p>
  <w:p w:rsidR="000E568E" w:rsidRPr="00547C3F" w:rsidRDefault="00955613">
    <w:pPr>
      <w:pStyle w:val="Footer"/>
      <w:rPr>
        <w:lang w:val="en-US"/>
      </w:rPr>
    </w:pPr>
    <w:r>
      <w:fldChar w:fldCharType="begin"/>
    </w:r>
    <w:r w:rsidRPr="00547C3F">
      <w:rPr>
        <w:lang w:val="en-US"/>
      </w:rPr>
      <w:instrText xml:space="preserve"> FILENAME \p  \* MERGEFORMAT </w:instrText>
    </w:r>
    <w:r>
      <w:fldChar w:fldCharType="separate"/>
    </w:r>
    <w:r w:rsidR="006050CA" w:rsidRPr="00547C3F">
      <w:rPr>
        <w:lang w:val="en-US"/>
      </w:rPr>
      <w:t>P:\RUS\SG\CONSEIL\C17\000\038R.docx</w:t>
    </w:r>
    <w:r>
      <w:fldChar w:fldCharType="end"/>
    </w:r>
    <w:r w:rsidRPr="00547C3F">
      <w:rPr>
        <w:lang w:val="en-US"/>
      </w:rPr>
      <w:t xml:space="preserve"> (409488)</w:t>
    </w:r>
    <w:r w:rsidRPr="00547C3F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D7169E">
      <w:t>08.05.17</w:t>
    </w:r>
    <w:r w:rsidR="002D48C5">
      <w:fldChar w:fldCharType="end"/>
    </w:r>
    <w:r w:rsidRPr="00547C3F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1F5B61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44" w:rsidRDefault="00DD7944">
      <w:r>
        <w:t>____________________</w:t>
      </w:r>
    </w:p>
  </w:footnote>
  <w:footnote w:type="continuationSeparator" w:id="0">
    <w:p w:rsidR="00DD7944" w:rsidRDefault="00DD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7169E">
      <w:rPr>
        <w:noProof/>
      </w:rPr>
      <w:t>3</w:t>
    </w:r>
    <w:r>
      <w:rPr>
        <w:noProof/>
      </w:rPr>
      <w:fldChar w:fldCharType="end"/>
    </w:r>
  </w:p>
  <w:p w:rsidR="000E568E" w:rsidRDefault="000E568E" w:rsidP="006050CA">
    <w:pPr>
      <w:pStyle w:val="Header"/>
      <w:spacing w:after="480"/>
    </w:pPr>
    <w:r>
      <w:t>C17/38-R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A1617F"/>
    <w:multiLevelType w:val="hybridMultilevel"/>
    <w:tmpl w:val="45F669EE"/>
    <w:lvl w:ilvl="0" w:tplc="D5BAE0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61"/>
    <w:rsid w:val="0002183E"/>
    <w:rsid w:val="00045D06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1F5B61"/>
    <w:rsid w:val="00225368"/>
    <w:rsid w:val="00227FF0"/>
    <w:rsid w:val="00291EB6"/>
    <w:rsid w:val="002C5969"/>
    <w:rsid w:val="002D2F57"/>
    <w:rsid w:val="002D48C5"/>
    <w:rsid w:val="003D469A"/>
    <w:rsid w:val="003F099E"/>
    <w:rsid w:val="003F235E"/>
    <w:rsid w:val="004023E0"/>
    <w:rsid w:val="00403DD8"/>
    <w:rsid w:val="004534C7"/>
    <w:rsid w:val="0045686C"/>
    <w:rsid w:val="004918C4"/>
    <w:rsid w:val="004A0374"/>
    <w:rsid w:val="004A45B5"/>
    <w:rsid w:val="004D0129"/>
    <w:rsid w:val="00547C3F"/>
    <w:rsid w:val="005A64D5"/>
    <w:rsid w:val="00601994"/>
    <w:rsid w:val="006050CA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55613"/>
    <w:rsid w:val="009B0BAE"/>
    <w:rsid w:val="009C1C89"/>
    <w:rsid w:val="00A71773"/>
    <w:rsid w:val="00AE2C85"/>
    <w:rsid w:val="00B12A37"/>
    <w:rsid w:val="00B63EF2"/>
    <w:rsid w:val="00BC0D39"/>
    <w:rsid w:val="00BC7BC0"/>
    <w:rsid w:val="00BD57B7"/>
    <w:rsid w:val="00BE63E2"/>
    <w:rsid w:val="00CD2009"/>
    <w:rsid w:val="00CF629C"/>
    <w:rsid w:val="00D557DD"/>
    <w:rsid w:val="00D7169E"/>
    <w:rsid w:val="00D92EEA"/>
    <w:rsid w:val="00DA5D4E"/>
    <w:rsid w:val="00DD7944"/>
    <w:rsid w:val="00E176BA"/>
    <w:rsid w:val="00E423EC"/>
    <w:rsid w:val="00E55121"/>
    <w:rsid w:val="00E60DE6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CDE5A70-DA5D-45C1-8BB1-C4A5F3D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级链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6050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57D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57DD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ACTF-20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D/Conferences/TDAG/Pages/Terms-of-reference-for-IS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S15-CL-C-0038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itu.int/md/S17-CL-C-0050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6939</Characters>
  <Application>Microsoft Office Word</Application>
  <DocSecurity>4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НАЗВАНИЕ</vt:lpstr>
      <vt:lpstr>НАЗВАНИЕ</vt:lpstr>
    </vt:vector>
  </TitlesOfParts>
  <Manager>General Secretariat - Pool</Manager>
  <Company>International Telecommunication Union (ITU)</Company>
  <LinksUpToDate>false</LinksUpToDate>
  <CharactersWithSpaces>7868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Janin</cp:lastModifiedBy>
  <cp:revision>2</cp:revision>
  <cp:lastPrinted>2006-03-28T16:12:00Z</cp:lastPrinted>
  <dcterms:created xsi:type="dcterms:W3CDTF">2017-05-09T08:40:00Z</dcterms:created>
  <dcterms:modified xsi:type="dcterms:W3CDTF">2017-05-09T08:40:00Z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