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089A09A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EDCCB4" w14:textId="77777777" w:rsidR="00E53DCE" w:rsidRDefault="00E53DCE" w:rsidP="00F3017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14:paraId="6C4AB1F6" w14:textId="77777777" w:rsidR="00E53DCE" w:rsidRPr="00AF70DA" w:rsidRDefault="00E53DCE" w:rsidP="00F30177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14:paraId="1AC07AE8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8720D7D" w14:textId="732259A8" w:rsidR="00E53DCE" w:rsidRPr="00773F7E" w:rsidRDefault="00AA781A" w:rsidP="00F30177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Lettre circulaire</w:t>
            </w:r>
          </w:p>
          <w:p w14:paraId="6A7C2D81" w14:textId="5A5CDB36" w:rsidR="00E53DCE" w:rsidRPr="00773F7E" w:rsidRDefault="002C38EE" w:rsidP="00F30177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2C38EE">
              <w:rPr>
                <w:b/>
                <w:bCs/>
                <w:szCs w:val="24"/>
                <w:lang w:val="fr-FR"/>
              </w:rPr>
              <w:t>CR/4</w:t>
            </w:r>
            <w:r>
              <w:rPr>
                <w:b/>
                <w:bCs/>
                <w:szCs w:val="24"/>
                <w:lang w:val="fr-FR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14:paraId="38EA9770" w14:textId="1381118C" w:rsidR="00E53DCE" w:rsidRPr="00773F7E" w:rsidRDefault="00AA781A" w:rsidP="00F30177">
            <w:pPr>
              <w:spacing w:before="0" w:line="240" w:lineRule="auto"/>
              <w:jc w:val="right"/>
              <w:rPr>
                <w:sz w:val="28"/>
                <w:szCs w:val="28"/>
                <w:lang w:val="en-GB"/>
              </w:rPr>
            </w:pPr>
            <w:r w:rsidRPr="00773F7E">
              <w:rPr>
                <w:szCs w:val="24"/>
              </w:rPr>
              <w:t xml:space="preserve">Le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0058E8D953B84389ACF9349EDACA5E7D"/>
                </w:placeholder>
                <w:date w:fullDate="2021-11-01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2C38EE">
                  <w:rPr>
                    <w:rFonts w:cs="Arial"/>
                    <w:szCs w:val="24"/>
                  </w:rPr>
                  <w:t xml:space="preserve">1er </w:t>
                </w:r>
                <w:proofErr w:type="spellStart"/>
                <w:r w:rsidR="002C38EE">
                  <w:rPr>
                    <w:rFonts w:cs="Arial"/>
                    <w:szCs w:val="24"/>
                  </w:rPr>
                  <w:t>novembre</w:t>
                </w:r>
                <w:proofErr w:type="spellEnd"/>
                <w:r w:rsidR="002C38EE">
                  <w:rPr>
                    <w:rFonts w:cs="Arial"/>
                    <w:szCs w:val="24"/>
                  </w:rPr>
                  <w:t xml:space="preserve"> 2021</w:t>
                </w:r>
              </w:sdtContent>
            </w:sdt>
          </w:p>
        </w:tc>
      </w:tr>
      <w:tr w:rsidR="00E53DCE" w:rsidRPr="00773F7E" w14:paraId="2ABC4CB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537DA3D" w14:textId="77777777" w:rsidR="00E53DCE" w:rsidRPr="00773F7E" w:rsidRDefault="00E53DCE" w:rsidP="00F30177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CA6BFF" w14:paraId="11D27E2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E9B506" w14:textId="5C03A5D1" w:rsidR="00E53DCE" w:rsidRPr="00773F7E" w:rsidRDefault="00EE1A57" w:rsidP="000F3329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Administrations des </w:t>
            </w:r>
            <w:r w:rsidR="002C38EE" w:rsidRPr="002569F7">
              <w:rPr>
                <w:b/>
                <w:bCs/>
                <w:szCs w:val="24"/>
                <w:lang w:val="fr-CH"/>
              </w:rPr>
              <w:t>États</w:t>
            </w:r>
            <w:r w:rsidRPr="002569F7">
              <w:rPr>
                <w:b/>
                <w:bCs/>
                <w:szCs w:val="24"/>
                <w:lang w:val="fr-CH"/>
              </w:rPr>
              <w:t xml:space="preserve"> Membres de l'UIT</w:t>
            </w:r>
          </w:p>
        </w:tc>
      </w:tr>
      <w:tr w:rsidR="00E53DCE" w:rsidRPr="00CA6BFF" w14:paraId="7E58AEC1" w14:textId="77777777" w:rsidTr="005C0C81">
        <w:trPr>
          <w:trHeight w:val="70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E0C0FE" w14:textId="77777777" w:rsidR="00E53DCE" w:rsidRPr="00773F7E" w:rsidRDefault="00E53DCE" w:rsidP="00F30177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CA6BFF" w14:paraId="7131A2BC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2B352431" w14:textId="77777777" w:rsidR="00E53DCE" w:rsidRPr="00773F7E" w:rsidRDefault="003471C9" w:rsidP="00F3017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proofErr w:type="gramStart"/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0BA2BDE" w14:textId="18C30275" w:rsidR="00E53DCE" w:rsidRPr="002C38EE" w:rsidRDefault="002C38EE" w:rsidP="005C0C8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2C38EE">
              <w:rPr>
                <w:b/>
                <w:bCs/>
                <w:szCs w:val="24"/>
                <w:lang w:val="fr-FR"/>
              </w:rPr>
              <w:t>Règles de procédure approuvées par le Comité du Règlement</w:t>
            </w:r>
            <w:r w:rsidR="00F30177">
              <w:rPr>
                <w:b/>
                <w:bCs/>
                <w:szCs w:val="24"/>
                <w:lang w:val="fr-FR"/>
              </w:rPr>
              <w:t xml:space="preserve"> </w:t>
            </w:r>
            <w:r w:rsidRPr="002C38EE">
              <w:rPr>
                <w:b/>
                <w:bCs/>
                <w:szCs w:val="24"/>
                <w:lang w:val="fr-FR"/>
              </w:rPr>
              <w:t>des radiocommunications</w:t>
            </w:r>
          </w:p>
        </w:tc>
      </w:tr>
      <w:tr w:rsidR="00E53DCE" w:rsidRPr="00CA6BFF" w14:paraId="58CD9E8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83D0441" w14:textId="77777777" w:rsidR="00E53DCE" w:rsidRPr="002C38EE" w:rsidRDefault="00E53DCE" w:rsidP="00F3017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D8F220" w14:textId="77777777" w:rsidR="00E53DCE" w:rsidRPr="002C38EE" w:rsidRDefault="00E53DCE" w:rsidP="00F30177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</w:tbl>
    <w:p w14:paraId="19EFA48E" w14:textId="77777777" w:rsidR="00D1516A" w:rsidRDefault="00D1516A" w:rsidP="00337A98">
      <w:pPr>
        <w:spacing w:before="240" w:line="240" w:lineRule="auto"/>
        <w:rPr>
          <w:lang w:val="fr-FR"/>
        </w:rPr>
      </w:pPr>
    </w:p>
    <w:p w14:paraId="6819E1D5" w14:textId="5CADFDD4" w:rsidR="002C38EE" w:rsidRPr="00CC0CA5" w:rsidRDefault="002C38EE" w:rsidP="00337A98">
      <w:pPr>
        <w:spacing w:before="240" w:line="240" w:lineRule="auto"/>
        <w:rPr>
          <w:lang w:val="fr-FR"/>
        </w:rPr>
      </w:pPr>
      <w:proofErr w:type="gramStart"/>
      <w:r w:rsidRPr="00CC0CA5">
        <w:rPr>
          <w:lang w:val="fr-FR"/>
        </w:rPr>
        <w:t>Suite à</w:t>
      </w:r>
      <w:proofErr w:type="gramEnd"/>
      <w:r w:rsidRPr="00CC0CA5">
        <w:rPr>
          <w:lang w:val="fr-FR"/>
        </w:rPr>
        <w:t xml:space="preserve"> la Conférence mondiale des radiocommunications de 201</w:t>
      </w:r>
      <w:r>
        <w:rPr>
          <w:lang w:val="fr-FR"/>
        </w:rPr>
        <w:t>9</w:t>
      </w:r>
      <w:r w:rsidRPr="00CC0CA5">
        <w:rPr>
          <w:lang w:val="fr-FR"/>
        </w:rPr>
        <w:t>, une édition 20</w:t>
      </w:r>
      <w:r>
        <w:rPr>
          <w:lang w:val="fr-FR"/>
        </w:rPr>
        <w:t>21</w:t>
      </w:r>
      <w:r w:rsidRPr="00CC0CA5">
        <w:rPr>
          <w:lang w:val="fr-FR"/>
        </w:rPr>
        <w:t xml:space="preserve"> des Règles de procédure a été publiée. Cette nouvelle édition comprend toutes les révisions jusques et y compris les Règles </w:t>
      </w:r>
      <w:r w:rsidR="00742375">
        <w:rPr>
          <w:lang w:val="fr-FR"/>
        </w:rPr>
        <w:t xml:space="preserve">de procédure </w:t>
      </w:r>
      <w:r w:rsidRPr="00CC0CA5">
        <w:rPr>
          <w:lang w:val="fr-FR"/>
        </w:rPr>
        <w:t xml:space="preserve">approuvées énumérées dans les annexes de la Lettre circulaire </w:t>
      </w:r>
      <w:hyperlink r:id="rId8" w:history="1">
        <w:r w:rsidRPr="002C38EE">
          <w:rPr>
            <w:rStyle w:val="Hyperlink"/>
            <w:lang w:val="fr-FR"/>
          </w:rPr>
          <w:t>CR/471</w:t>
        </w:r>
      </w:hyperlink>
      <w:r w:rsidRPr="00CC0CA5">
        <w:rPr>
          <w:lang w:val="fr-FR"/>
        </w:rPr>
        <w:t xml:space="preserve"> </w:t>
      </w:r>
      <w:r w:rsidR="001C67E2">
        <w:rPr>
          <w:lang w:val="fr-FR"/>
        </w:rPr>
        <w:t xml:space="preserve">en date </w:t>
      </w:r>
      <w:r w:rsidRPr="00CC0CA5">
        <w:rPr>
          <w:lang w:val="fr-FR"/>
        </w:rPr>
        <w:t xml:space="preserve">du </w:t>
      </w:r>
      <w:r>
        <w:rPr>
          <w:lang w:val="fr-FR"/>
        </w:rPr>
        <w:t>30 novembre 2020</w:t>
      </w:r>
      <w:r w:rsidRPr="00CC0CA5">
        <w:rPr>
          <w:lang w:val="fr-FR"/>
        </w:rPr>
        <w:t>.</w:t>
      </w:r>
    </w:p>
    <w:p w14:paraId="43F9A01D" w14:textId="510FAF7B" w:rsidR="002C38EE" w:rsidRPr="00CC0CA5" w:rsidRDefault="002C38EE" w:rsidP="00337A98">
      <w:pPr>
        <w:spacing w:before="120" w:line="240" w:lineRule="auto"/>
        <w:rPr>
          <w:lang w:val="fr-FR"/>
        </w:rPr>
      </w:pPr>
      <w:r w:rsidRPr="00CC0CA5">
        <w:rPr>
          <w:lang w:val="fr-FR"/>
        </w:rPr>
        <w:t xml:space="preserve">Conformément aux dispositions des numéros </w:t>
      </w:r>
      <w:r w:rsidRPr="00CC0CA5">
        <w:rPr>
          <w:b/>
          <w:bCs/>
          <w:lang w:val="fr-FR"/>
        </w:rPr>
        <w:t>13.12</w:t>
      </w:r>
      <w:r w:rsidRPr="00CC0CA5">
        <w:rPr>
          <w:lang w:val="fr-FR"/>
        </w:rPr>
        <w:t xml:space="preserve"> et </w:t>
      </w:r>
      <w:r w:rsidRPr="00CC0CA5">
        <w:rPr>
          <w:b/>
          <w:bCs/>
          <w:lang w:val="fr-FR"/>
        </w:rPr>
        <w:t>13.14</w:t>
      </w:r>
      <w:r w:rsidRPr="00CC0CA5">
        <w:rPr>
          <w:lang w:val="fr-FR"/>
        </w:rPr>
        <w:t xml:space="preserve"> du Règlement des radiocommunications, le Comité du Règlement des radiocommunications (RRB), à sa</w:t>
      </w:r>
      <w:r>
        <w:rPr>
          <w:lang w:val="fr-FR"/>
        </w:rPr>
        <w:t> </w:t>
      </w:r>
      <w:r w:rsidRPr="00CC0CA5">
        <w:rPr>
          <w:lang w:val="fr-FR"/>
        </w:rPr>
        <w:t>8</w:t>
      </w:r>
      <w:r>
        <w:rPr>
          <w:lang w:val="fr-FR"/>
        </w:rPr>
        <w:t>8</w:t>
      </w:r>
      <w:r w:rsidRPr="00CC0CA5">
        <w:rPr>
          <w:lang w:val="fr-FR"/>
        </w:rPr>
        <w:t>ème réunion (</w:t>
      </w:r>
      <w:r w:rsidR="00CC7FC1">
        <w:rPr>
          <w:lang w:val="fr-FR"/>
        </w:rPr>
        <w:t>tenu</w:t>
      </w:r>
      <w:r w:rsidR="007C4A7E">
        <w:rPr>
          <w:lang w:val="fr-FR"/>
        </w:rPr>
        <w:t xml:space="preserve">e </w:t>
      </w:r>
      <w:r w:rsidR="00D4586E">
        <w:rPr>
          <w:lang w:val="fr-FR"/>
        </w:rPr>
        <w:t xml:space="preserve">du </w:t>
      </w:r>
      <w:r>
        <w:rPr>
          <w:lang w:val="fr-FR"/>
        </w:rPr>
        <w:t>11</w:t>
      </w:r>
      <w:r w:rsidR="00D4586E">
        <w:rPr>
          <w:lang w:val="fr-FR"/>
        </w:rPr>
        <w:t xml:space="preserve"> au </w:t>
      </w:r>
      <w:r w:rsidRPr="00CC0CA5">
        <w:rPr>
          <w:lang w:val="fr-FR"/>
        </w:rPr>
        <w:t xml:space="preserve">15 </w:t>
      </w:r>
      <w:r>
        <w:rPr>
          <w:lang w:val="fr-FR"/>
        </w:rPr>
        <w:t>oc</w:t>
      </w:r>
      <w:r w:rsidRPr="00CC0CA5">
        <w:rPr>
          <w:lang w:val="fr-FR"/>
        </w:rPr>
        <w:t>t</w:t>
      </w:r>
      <w:r>
        <w:rPr>
          <w:lang w:val="fr-FR"/>
        </w:rPr>
        <w:t>obre</w:t>
      </w:r>
      <w:r w:rsidRPr="00CC0CA5">
        <w:rPr>
          <w:lang w:val="fr-FR"/>
        </w:rPr>
        <w:t xml:space="preserve"> 202</w:t>
      </w:r>
      <w:r>
        <w:rPr>
          <w:lang w:val="fr-FR"/>
        </w:rPr>
        <w:t>1</w:t>
      </w:r>
      <w:r w:rsidRPr="00CC0CA5">
        <w:rPr>
          <w:lang w:val="fr-FR"/>
        </w:rPr>
        <w:t>), a approuvé des modifications apportées aux Règles de procédure (édition de 20</w:t>
      </w:r>
      <w:r>
        <w:rPr>
          <w:lang w:val="fr-FR"/>
        </w:rPr>
        <w:t>21</w:t>
      </w:r>
      <w:r w:rsidRPr="00CC0CA5">
        <w:rPr>
          <w:lang w:val="fr-FR"/>
        </w:rPr>
        <w:t xml:space="preserve">, mise à jour </w:t>
      </w:r>
      <w:r>
        <w:rPr>
          <w:lang w:val="fr-FR"/>
        </w:rPr>
        <w:t>1</w:t>
      </w:r>
      <w:r w:rsidRPr="00CC0CA5">
        <w:rPr>
          <w:lang w:val="fr-FR"/>
        </w:rPr>
        <w:t>).</w:t>
      </w:r>
    </w:p>
    <w:p w14:paraId="21DA8BFB" w14:textId="3FA12E20" w:rsidR="00CD29DB" w:rsidRPr="000C0468" w:rsidRDefault="002C38EE" w:rsidP="00337A98">
      <w:pPr>
        <w:spacing w:before="120" w:line="240" w:lineRule="auto"/>
        <w:rPr>
          <w:szCs w:val="24"/>
          <w:lang w:val="fr-FR"/>
        </w:rPr>
      </w:pPr>
      <w:r w:rsidRPr="00CC0CA5">
        <w:rPr>
          <w:lang w:val="fr-FR"/>
        </w:rPr>
        <w:t xml:space="preserve">Ces modifications concernent des Règles de procédure </w:t>
      </w:r>
      <w:r w:rsidR="000613D6">
        <w:rPr>
          <w:lang w:val="fr-FR"/>
        </w:rPr>
        <w:t>nouvelles ou modifiées</w:t>
      </w:r>
      <w:r w:rsidRPr="00CC0CA5">
        <w:rPr>
          <w:lang w:val="fr-FR"/>
        </w:rPr>
        <w:t>, qui figurent dans l'Annexe ci</w:t>
      </w:r>
      <w:r w:rsidRPr="00CC0CA5">
        <w:rPr>
          <w:lang w:val="fr-FR"/>
        </w:rPr>
        <w:noBreakHyphen/>
        <w:t xml:space="preserve">jointe, correspondant à l'édition de </w:t>
      </w:r>
      <w:r w:rsidR="00CD29DB">
        <w:rPr>
          <w:lang w:val="fr-FR"/>
        </w:rPr>
        <w:t>2021</w:t>
      </w:r>
      <w:r w:rsidRPr="00CC0CA5">
        <w:rPr>
          <w:lang w:val="fr-FR"/>
        </w:rPr>
        <w:t xml:space="preserve"> des Règles de procédure.</w:t>
      </w:r>
      <w:r w:rsidR="000C0468">
        <w:rPr>
          <w:szCs w:val="24"/>
          <w:lang w:val="fr-FR"/>
        </w:rPr>
        <w:t xml:space="preserve"> </w:t>
      </w:r>
      <w:r w:rsidR="00CD29DB" w:rsidRPr="00CD29DB">
        <w:rPr>
          <w:lang w:val="fr-FR"/>
        </w:rPr>
        <w:t xml:space="preserve">Les Règles de procédure relatives aux numéros </w:t>
      </w:r>
      <w:r w:rsidR="00CD29DB">
        <w:rPr>
          <w:b/>
          <w:lang w:val="fr-FR"/>
        </w:rPr>
        <w:t>5.418C</w:t>
      </w:r>
      <w:r w:rsidR="00CD29DB">
        <w:rPr>
          <w:lang w:val="fr-FR"/>
        </w:rPr>
        <w:t xml:space="preserve">, </w:t>
      </w:r>
      <w:r w:rsidR="00CD29DB">
        <w:rPr>
          <w:b/>
          <w:lang w:val="fr-FR"/>
        </w:rPr>
        <w:t>5.485</w:t>
      </w:r>
      <w:r w:rsidR="00CD29DB">
        <w:rPr>
          <w:lang w:val="fr-FR"/>
        </w:rPr>
        <w:t xml:space="preserve">, </w:t>
      </w:r>
      <w:r w:rsidR="00CD29DB">
        <w:rPr>
          <w:b/>
          <w:lang w:val="fr-FR"/>
        </w:rPr>
        <w:t>11.31</w:t>
      </w:r>
      <w:r w:rsidR="00CD29DB">
        <w:rPr>
          <w:lang w:val="fr-FR"/>
        </w:rPr>
        <w:t xml:space="preserve"> et </w:t>
      </w:r>
      <w:r w:rsidR="00CD29DB">
        <w:rPr>
          <w:b/>
          <w:lang w:val="fr-FR"/>
        </w:rPr>
        <w:t>9.11A</w:t>
      </w:r>
      <w:r w:rsidR="00CD29DB">
        <w:rPr>
          <w:lang w:val="fr-FR"/>
        </w:rPr>
        <w:t xml:space="preserve">, </w:t>
      </w:r>
      <w:r w:rsidR="001C67E2">
        <w:rPr>
          <w:lang w:val="fr-FR"/>
        </w:rPr>
        <w:t xml:space="preserve">à </w:t>
      </w:r>
      <w:r w:rsidR="00CD29DB">
        <w:rPr>
          <w:lang w:val="fr-FR"/>
        </w:rPr>
        <w:t xml:space="preserve">Annexe 2 de l'Appendice </w:t>
      </w:r>
      <w:r w:rsidR="00CD29DB">
        <w:rPr>
          <w:b/>
          <w:lang w:val="fr-FR"/>
        </w:rPr>
        <w:t>4</w:t>
      </w:r>
      <w:r w:rsidR="00CD29DB">
        <w:rPr>
          <w:lang w:val="fr-FR"/>
        </w:rPr>
        <w:t xml:space="preserve">, </w:t>
      </w:r>
      <w:r w:rsidR="001C67E2">
        <w:rPr>
          <w:lang w:val="fr-FR"/>
        </w:rPr>
        <w:t>à</w:t>
      </w:r>
      <w:r w:rsidR="00F30177">
        <w:rPr>
          <w:lang w:val="fr-FR"/>
        </w:rPr>
        <w:t xml:space="preserve"> </w:t>
      </w:r>
      <w:r w:rsidR="00CD29DB">
        <w:rPr>
          <w:lang w:val="fr-FR"/>
        </w:rPr>
        <w:t xml:space="preserve">la </w:t>
      </w:r>
      <w:r w:rsidR="00EE5734">
        <w:rPr>
          <w:lang w:val="fr-FR"/>
        </w:rPr>
        <w:t xml:space="preserve">recevabilité des fiches des notifications généralement applicables </w:t>
      </w:r>
      <w:r w:rsidR="00D44D4A">
        <w:rPr>
          <w:lang w:val="fr-FR"/>
        </w:rPr>
        <w:t xml:space="preserve">à toutes les assignations notifiées au Bureau des radiocommunications en vertu </w:t>
      </w:r>
      <w:r w:rsidR="00176388">
        <w:rPr>
          <w:lang w:val="fr-FR"/>
        </w:rPr>
        <w:t xml:space="preserve">des procédures du Règlement des </w:t>
      </w:r>
      <w:r w:rsidR="00DD31FE">
        <w:rPr>
          <w:lang w:val="fr-FR"/>
        </w:rPr>
        <w:t>radiocommunications</w:t>
      </w:r>
      <w:r w:rsidR="00F30177">
        <w:rPr>
          <w:lang w:val="fr-FR"/>
        </w:rPr>
        <w:t xml:space="preserve"> </w:t>
      </w:r>
      <w:r w:rsidR="001C67E2">
        <w:rPr>
          <w:lang w:val="fr-FR"/>
        </w:rPr>
        <w:t>et</w:t>
      </w:r>
      <w:r w:rsidR="00F30177">
        <w:rPr>
          <w:lang w:val="fr-FR"/>
        </w:rPr>
        <w:t xml:space="preserve"> </w:t>
      </w:r>
      <w:r w:rsidR="009606A2">
        <w:rPr>
          <w:lang w:val="fr-FR"/>
        </w:rPr>
        <w:t xml:space="preserve">à la Résolution </w:t>
      </w:r>
      <w:r w:rsidR="00F30177">
        <w:rPr>
          <w:b/>
          <w:lang w:val="fr-FR"/>
        </w:rPr>
        <w:t>49 (Rév.</w:t>
      </w:r>
      <w:r w:rsidR="009606A2">
        <w:rPr>
          <w:b/>
          <w:lang w:val="fr-FR"/>
        </w:rPr>
        <w:t>CMR-15</w:t>
      </w:r>
      <w:r w:rsidR="001C67E2">
        <w:rPr>
          <w:b/>
          <w:lang w:val="fr-FR"/>
        </w:rPr>
        <w:t>)</w:t>
      </w:r>
      <w:r w:rsidR="001C67E2">
        <w:rPr>
          <w:lang w:val="fr-FR"/>
        </w:rPr>
        <w:t>,</w:t>
      </w:r>
      <w:r w:rsidR="00F30177">
        <w:rPr>
          <w:lang w:val="fr-FR"/>
        </w:rPr>
        <w:t xml:space="preserve"> </w:t>
      </w:r>
      <w:r w:rsidR="009606A2">
        <w:rPr>
          <w:lang w:val="fr-FR"/>
        </w:rPr>
        <w:t xml:space="preserve">les Règles de procédure </w:t>
      </w:r>
      <w:r w:rsidR="001C67E2">
        <w:rPr>
          <w:lang w:val="fr-FR"/>
        </w:rPr>
        <w:t>élaborées par suite des</w:t>
      </w:r>
      <w:r w:rsidR="00F30177">
        <w:rPr>
          <w:lang w:val="fr-FR"/>
        </w:rPr>
        <w:t xml:space="preserve"> </w:t>
      </w:r>
      <w:r w:rsidR="00CF5520" w:rsidRPr="00CF5520">
        <w:rPr>
          <w:lang w:val="fr-FR"/>
        </w:rPr>
        <w:t>décisions des CMR précédentes nécessitant l'examen par le Comité des demandes de prorogation de délais réglementaires présentées par des administrations notificatrices</w:t>
      </w:r>
      <w:r w:rsidR="001C67E2">
        <w:rPr>
          <w:lang w:val="fr-FR"/>
        </w:rPr>
        <w:t xml:space="preserve"> ainsi que </w:t>
      </w:r>
      <w:r w:rsidR="00CF5520">
        <w:rPr>
          <w:lang w:val="fr-FR"/>
        </w:rPr>
        <w:t xml:space="preserve">les </w:t>
      </w:r>
      <w:r w:rsidR="000E05BF">
        <w:rPr>
          <w:lang w:val="fr-FR"/>
        </w:rPr>
        <w:t xml:space="preserve">Règles relatives à la propagation du délai réglementaire </w:t>
      </w:r>
      <w:r w:rsidR="00A631C6">
        <w:rPr>
          <w:lang w:val="fr-FR"/>
        </w:rPr>
        <w:t>applicable à la mise en service d'assignations de fréquence à un satellite</w:t>
      </w:r>
      <w:r w:rsidR="00F30177">
        <w:rPr>
          <w:lang w:val="fr-FR"/>
        </w:rPr>
        <w:t xml:space="preserve"> </w:t>
      </w:r>
      <w:r w:rsidR="001C67E2">
        <w:rPr>
          <w:lang w:val="fr-FR"/>
        </w:rPr>
        <w:t xml:space="preserve">aux </w:t>
      </w:r>
      <w:r w:rsidR="00887DB7">
        <w:rPr>
          <w:lang w:val="fr-FR"/>
        </w:rPr>
        <w:t>dispositions internes et</w:t>
      </w:r>
      <w:r w:rsidR="001C67E2">
        <w:rPr>
          <w:lang w:val="fr-FR"/>
        </w:rPr>
        <w:t xml:space="preserve"> aux</w:t>
      </w:r>
      <w:r w:rsidR="00F30177">
        <w:rPr>
          <w:lang w:val="fr-FR"/>
        </w:rPr>
        <w:t xml:space="preserve"> méthodes de travail du </w:t>
      </w:r>
      <w:r w:rsidR="00887DB7">
        <w:rPr>
          <w:lang w:val="fr-FR"/>
        </w:rPr>
        <w:t>Comité du Règlement des radiocommunications</w:t>
      </w:r>
      <w:r w:rsidR="001C67E2">
        <w:rPr>
          <w:lang w:val="fr-FR"/>
        </w:rPr>
        <w:t xml:space="preserve"> entrent</w:t>
      </w:r>
      <w:r w:rsidR="00E75061">
        <w:rPr>
          <w:lang w:val="fr-FR"/>
        </w:rPr>
        <w:t xml:space="preserve"> en vigueur</w:t>
      </w:r>
      <w:r w:rsidR="00AF0FFA">
        <w:rPr>
          <w:lang w:val="fr-FR"/>
        </w:rPr>
        <w:t xml:space="preserve"> </w:t>
      </w:r>
      <w:r w:rsidR="00E75061">
        <w:rPr>
          <w:lang w:val="fr-FR"/>
        </w:rPr>
        <w:t xml:space="preserve">le 15 octobre 2021 et les Règles de procédure relatives à la Résolution </w:t>
      </w:r>
      <w:r w:rsidR="00E75061">
        <w:rPr>
          <w:b/>
          <w:lang w:val="fr-FR"/>
        </w:rPr>
        <w:t>32 (CMR-19)</w:t>
      </w:r>
      <w:r w:rsidR="00E75061">
        <w:rPr>
          <w:lang w:val="fr-FR"/>
        </w:rPr>
        <w:t xml:space="preserve"> </w:t>
      </w:r>
      <w:r w:rsidR="001C67E2">
        <w:rPr>
          <w:lang w:val="fr-FR"/>
        </w:rPr>
        <w:t>entrent</w:t>
      </w:r>
      <w:r w:rsidR="00F30177">
        <w:rPr>
          <w:lang w:val="fr-FR"/>
        </w:rPr>
        <w:t xml:space="preserve"> en vigueur le 23 </w:t>
      </w:r>
      <w:r w:rsidR="00E75061">
        <w:rPr>
          <w:lang w:val="fr-FR"/>
        </w:rPr>
        <w:t>novembre 2019.</w:t>
      </w:r>
    </w:p>
    <w:p w14:paraId="09662D39" w14:textId="77777777" w:rsidR="002C38EE" w:rsidRPr="00CC0CA5" w:rsidRDefault="002C38EE" w:rsidP="00CA6BFF">
      <w:pPr>
        <w:spacing w:before="720" w:line="240" w:lineRule="auto"/>
        <w:jc w:val="left"/>
        <w:rPr>
          <w:lang w:val="fr-FR"/>
        </w:rPr>
      </w:pPr>
      <w:r w:rsidRPr="00CC0CA5">
        <w:rPr>
          <w:rFonts w:asciiTheme="minorHAnsi" w:hAnsiTheme="minorHAnsi" w:cstheme="minorHAnsi"/>
          <w:szCs w:val="24"/>
          <w:lang w:val="fr-FR"/>
        </w:rPr>
        <w:t>Mario Maniewicz</w:t>
      </w:r>
      <w:r w:rsidRPr="00CC0CA5">
        <w:rPr>
          <w:lang w:val="fr-FR"/>
        </w:rPr>
        <w:br/>
        <w:t>Directeur</w:t>
      </w:r>
    </w:p>
    <w:p w14:paraId="2FE18799" w14:textId="24336636" w:rsidR="002C38EE" w:rsidRPr="00CC0CA5" w:rsidRDefault="002C38EE" w:rsidP="00CA6BFF">
      <w:pPr>
        <w:spacing w:before="360" w:line="240" w:lineRule="auto"/>
        <w:rPr>
          <w:b/>
          <w:bCs/>
          <w:szCs w:val="24"/>
          <w:lang w:val="fr-FR"/>
        </w:rPr>
      </w:pPr>
      <w:proofErr w:type="gramStart"/>
      <w:r w:rsidRPr="00CC0CA5">
        <w:rPr>
          <w:b/>
          <w:bCs/>
          <w:szCs w:val="24"/>
          <w:lang w:val="fr-FR"/>
        </w:rPr>
        <w:t>Annexe</w:t>
      </w:r>
      <w:r w:rsidRPr="00CC0CA5">
        <w:rPr>
          <w:szCs w:val="24"/>
          <w:lang w:val="fr-FR"/>
        </w:rPr>
        <w:t>:</w:t>
      </w:r>
      <w:proofErr w:type="gramEnd"/>
      <w:r w:rsidRPr="00CC0CA5">
        <w:rPr>
          <w:b/>
          <w:bCs/>
          <w:szCs w:val="24"/>
          <w:lang w:val="fr-FR"/>
        </w:rPr>
        <w:t xml:space="preserve"> </w:t>
      </w:r>
      <w:hyperlink r:id="rId9" w:history="1">
        <w:r w:rsidRPr="00CC0CA5">
          <w:rPr>
            <w:rStyle w:val="Hyperlink"/>
            <w:szCs w:val="24"/>
            <w:lang w:val="fr-FR"/>
          </w:rPr>
          <w:t xml:space="preserve">Règles de procédure – </w:t>
        </w:r>
        <w:r w:rsidR="00F30177" w:rsidRPr="00F30177">
          <w:rPr>
            <w:rStyle w:val="Hyperlink"/>
            <w:caps/>
            <w:szCs w:val="24"/>
            <w:lang w:val="fr-FR"/>
          </w:rPr>
          <w:t>é</w:t>
        </w:r>
        <w:r w:rsidRPr="00CC0CA5">
          <w:rPr>
            <w:rStyle w:val="Hyperlink"/>
            <w:szCs w:val="24"/>
            <w:lang w:val="fr-FR"/>
          </w:rPr>
          <w:t>dition de 20</w:t>
        </w:r>
        <w:r>
          <w:rPr>
            <w:rStyle w:val="Hyperlink"/>
            <w:szCs w:val="24"/>
            <w:lang w:val="fr-FR"/>
          </w:rPr>
          <w:t>21</w:t>
        </w:r>
        <w:r w:rsidRPr="00CC0CA5">
          <w:rPr>
            <w:rStyle w:val="Hyperlink"/>
            <w:szCs w:val="24"/>
            <w:lang w:val="fr-FR"/>
          </w:rPr>
          <w:t xml:space="preserve"> – Mise à jour </w:t>
        </w:r>
        <w:r>
          <w:rPr>
            <w:rStyle w:val="Hyperlink"/>
            <w:szCs w:val="24"/>
            <w:lang w:val="fr-FR"/>
          </w:rPr>
          <w:t>1</w:t>
        </w:r>
      </w:hyperlink>
      <w:r w:rsidRPr="00CC0CA5">
        <w:rPr>
          <w:rStyle w:val="FootnoteReference"/>
          <w:szCs w:val="18"/>
          <w:lang w:val="fr-FR"/>
        </w:rPr>
        <w:footnoteReference w:id="1"/>
      </w:r>
    </w:p>
    <w:p w14:paraId="7A1BD2A5" w14:textId="77777777" w:rsidR="002C38EE" w:rsidRPr="00CC0CA5" w:rsidRDefault="002C38EE" w:rsidP="005C0C81">
      <w:pPr>
        <w:spacing w:before="120" w:after="120" w:line="240" w:lineRule="auto"/>
        <w:rPr>
          <w:b/>
          <w:bCs/>
          <w:sz w:val="18"/>
          <w:szCs w:val="18"/>
          <w:u w:val="single"/>
          <w:lang w:val="fr-FR"/>
        </w:rPr>
      </w:pPr>
      <w:bookmarkStart w:id="0" w:name="ddistribution"/>
      <w:bookmarkEnd w:id="0"/>
      <w:proofErr w:type="gramStart"/>
      <w:r w:rsidRPr="00CC0CA5">
        <w:rPr>
          <w:b/>
          <w:bCs/>
          <w:sz w:val="18"/>
          <w:szCs w:val="18"/>
          <w:u w:val="single"/>
          <w:lang w:val="fr-FR"/>
        </w:rPr>
        <w:t>Distribution:</w:t>
      </w:r>
      <w:proofErr w:type="gramEnd"/>
    </w:p>
    <w:p w14:paraId="186CEA85" w14:textId="77777777" w:rsidR="002C38EE" w:rsidRPr="000F3329" w:rsidRDefault="002C38EE" w:rsidP="00F30177">
      <w:pPr>
        <w:spacing w:before="0" w:line="240" w:lineRule="auto"/>
        <w:rPr>
          <w:sz w:val="16"/>
          <w:szCs w:val="16"/>
          <w:lang w:val="fr-FR"/>
        </w:rPr>
      </w:pPr>
      <w:r w:rsidRPr="000F3329">
        <w:rPr>
          <w:sz w:val="16"/>
          <w:szCs w:val="16"/>
          <w:lang w:val="fr-FR"/>
        </w:rPr>
        <w:t>–</w:t>
      </w:r>
      <w:r w:rsidRPr="000F3329">
        <w:rPr>
          <w:sz w:val="16"/>
          <w:szCs w:val="16"/>
          <w:lang w:val="fr-FR"/>
        </w:rPr>
        <w:tab/>
        <w:t>Administrations des États Membres de l'UIT</w:t>
      </w:r>
      <w:bookmarkStart w:id="1" w:name="_GoBack"/>
      <w:bookmarkEnd w:id="1"/>
    </w:p>
    <w:p w14:paraId="256DBD6B" w14:textId="77777777" w:rsidR="002C38EE" w:rsidRPr="000F3329" w:rsidRDefault="002C38EE" w:rsidP="00F30177">
      <w:pPr>
        <w:spacing w:before="0" w:line="240" w:lineRule="auto"/>
        <w:rPr>
          <w:sz w:val="16"/>
          <w:szCs w:val="16"/>
          <w:lang w:val="fr-FR"/>
        </w:rPr>
      </w:pPr>
      <w:r w:rsidRPr="000F3329">
        <w:rPr>
          <w:sz w:val="16"/>
          <w:szCs w:val="16"/>
          <w:lang w:val="fr-FR"/>
        </w:rPr>
        <w:t>–</w:t>
      </w:r>
      <w:r w:rsidRPr="000F3329">
        <w:rPr>
          <w:sz w:val="16"/>
          <w:szCs w:val="16"/>
          <w:lang w:val="fr-FR"/>
        </w:rPr>
        <w:tab/>
        <w:t>Membres du Comité du Règlement des radiocommunications</w:t>
      </w:r>
    </w:p>
    <w:sectPr w:rsidR="002C38EE" w:rsidRPr="000F3329" w:rsidSect="003F2F3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5820" w14:textId="77777777" w:rsidR="00304636" w:rsidRDefault="00304636">
      <w:r>
        <w:separator/>
      </w:r>
    </w:p>
  </w:endnote>
  <w:endnote w:type="continuationSeparator" w:id="0">
    <w:p w14:paraId="4E24C3BF" w14:textId="77777777" w:rsidR="00304636" w:rsidRDefault="003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53313" w14:textId="2A2FD5DC" w:rsidR="003F2F34" w:rsidRPr="00F30177" w:rsidRDefault="00F30177" w:rsidP="00F30177">
    <w:pPr>
      <w:pStyle w:val="Footer"/>
      <w:rPr>
        <w:sz w:val="16"/>
        <w:szCs w:val="16"/>
      </w:rPr>
    </w:pPr>
    <w:r w:rsidRPr="00F30177">
      <w:rPr>
        <w:noProof/>
        <w:sz w:val="16"/>
        <w:szCs w:val="16"/>
      </w:rPr>
      <w:fldChar w:fldCharType="begin"/>
    </w:r>
    <w:r w:rsidRPr="00F30177">
      <w:rPr>
        <w:noProof/>
        <w:sz w:val="16"/>
        <w:szCs w:val="16"/>
      </w:rPr>
      <w:instrText xml:space="preserve"> FILENAME \p  \* MERGEFORMAT </w:instrText>
    </w:r>
    <w:r w:rsidRPr="00F30177">
      <w:rPr>
        <w:noProof/>
        <w:sz w:val="16"/>
        <w:szCs w:val="16"/>
      </w:rPr>
      <w:fldChar w:fldCharType="separate"/>
    </w:r>
    <w:r w:rsidR="000F3329">
      <w:rPr>
        <w:noProof/>
        <w:sz w:val="16"/>
        <w:szCs w:val="16"/>
      </w:rPr>
      <w:t>P:\FRA\ITU-R\BR\DIR\CR\400\479F.docx</w:t>
    </w:r>
    <w:r w:rsidRPr="00F30177">
      <w:rPr>
        <w:noProof/>
        <w:sz w:val="16"/>
        <w:szCs w:val="16"/>
      </w:rPr>
      <w:fldChar w:fldCharType="end"/>
    </w:r>
    <w:r w:rsidR="002F03C8" w:rsidRPr="00F30177">
      <w:rPr>
        <w:sz w:val="16"/>
        <w:szCs w:val="16"/>
      </w:rPr>
      <w:t xml:space="preserve"> (496279)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4AE18" w14:textId="67EEBEC0" w:rsidR="005E42F8" w:rsidRPr="00A52F04" w:rsidRDefault="00304636" w:rsidP="00304636">
    <w:pPr>
      <w:pStyle w:val="FirstFooter"/>
      <w:spacing w:line="240" w:lineRule="auto"/>
      <w:ind w:left="-397" w:right="-397"/>
      <w:jc w:val="center"/>
      <w:rPr>
        <w:color w:val="4F81BD" w:themeColor="accent1"/>
        <w:sz w:val="18"/>
        <w:szCs w:val="18"/>
        <w:lang w:val="fr-FR"/>
      </w:rPr>
    </w:pP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Union internationale des télécommunications • Place des Nations, CH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noBreakHyphen/>
      <w:t xml:space="preserve">1211 Genève 20, Suisse 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br/>
    </w:r>
    <w:proofErr w:type="gramStart"/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Tél</w:t>
    </w:r>
    <w:r w:rsidR="00F30177">
      <w:rPr>
        <w:rFonts w:asciiTheme="minorHAnsi" w:hAnsiTheme="minorHAnsi"/>
        <w:color w:val="4F81BD" w:themeColor="accent1"/>
        <w:sz w:val="18"/>
        <w:szCs w:val="18"/>
        <w:lang w:val="fr-CH"/>
      </w:rPr>
      <w:t>.:</w:t>
    </w:r>
    <w:proofErr w:type="gramEnd"/>
    <w:r w:rsidR="00F30177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+41 22 730 5111 • C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ourriel: </w:t>
    </w:r>
    <w:hyperlink r:id="rId1" w:history="1">
      <w:r w:rsidRPr="00A52F04">
        <w:rPr>
          <w:rStyle w:val="Hyperlink"/>
          <w:rFonts w:asciiTheme="minorHAnsi" w:hAnsiTheme="minorHAnsi"/>
          <w:color w:val="4F81BD" w:themeColor="accent1"/>
          <w:sz w:val="18"/>
          <w:szCs w:val="18"/>
          <w:lang w:val="fr-FR"/>
        </w:rPr>
        <w:t>itumail@itu.int</w:t>
      </w:r>
    </w:hyperlink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• Fax: +41 22 733 7256 •</w:t>
    </w:r>
    <w:r w:rsidR="00F30177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</w:t>
    </w:r>
    <w:hyperlink r:id="rId2" w:history="1">
      <w:r w:rsidRPr="00A52F04">
        <w:rPr>
          <w:rStyle w:val="Hyperlink"/>
          <w:rFonts w:asciiTheme="minorHAnsi" w:hAnsiTheme="minorHAnsi"/>
          <w:color w:val="4F81BD" w:themeColor="accent1"/>
          <w:sz w:val="18"/>
          <w:szCs w:val="18"/>
          <w:u w:val="none"/>
          <w:lang w:val="fr-FR"/>
        </w:rPr>
        <w:t>www.itu.int</w:t>
      </w:r>
    </w:hyperlink>
    <w:r w:rsidRPr="00A52F04">
      <w:rPr>
        <w:color w:val="4F81BD" w:themeColor="accent1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6C59A" w14:textId="77777777" w:rsidR="00304636" w:rsidRDefault="00304636">
      <w:r>
        <w:t>____________________</w:t>
      </w:r>
    </w:p>
  </w:footnote>
  <w:footnote w:type="continuationSeparator" w:id="0">
    <w:p w14:paraId="3AF2B3CB" w14:textId="77777777" w:rsidR="00304636" w:rsidRDefault="00304636">
      <w:r>
        <w:continuationSeparator/>
      </w:r>
    </w:p>
  </w:footnote>
  <w:footnote w:id="1">
    <w:p w14:paraId="7E08882F" w14:textId="7EE40137" w:rsidR="002C38EE" w:rsidRPr="000F3329" w:rsidRDefault="002C38EE" w:rsidP="002C38EE">
      <w:pPr>
        <w:pStyle w:val="FootnoteText"/>
        <w:rPr>
          <w:szCs w:val="20"/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</w:r>
      <w:hyperlink r:id="rId1" w:history="1">
        <w:r w:rsidR="005C0C81">
          <w:rPr>
            <w:rStyle w:val="Hyperlink"/>
            <w:rFonts w:asciiTheme="minorHAnsi" w:hAnsiTheme="minorHAnsi" w:cstheme="minorHAnsi"/>
            <w:szCs w:val="20"/>
          </w:rPr>
          <w:t>http://www.itu.int/pub/R-REG-ROP/fr</w:t>
        </w:r>
      </w:hyperlink>
      <w:r w:rsidRPr="000F3329">
        <w:rPr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D62A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396A" w14:textId="5330C99D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0F3329"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7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71"/>
    </w:tblGrid>
    <w:tr w:rsidR="00F30177" w14:paraId="45FB5953" w14:textId="77777777" w:rsidTr="00F30177">
      <w:tc>
        <w:tcPr>
          <w:tcW w:w="9871" w:type="dxa"/>
          <w:tcMar>
            <w:left w:w="0" w:type="dxa"/>
          </w:tcMar>
        </w:tcPr>
        <w:p w14:paraId="165322FD" w14:textId="77777777" w:rsidR="00F30177" w:rsidRDefault="00F30177" w:rsidP="00304636">
          <w:pPr>
            <w:pStyle w:val="Header"/>
            <w:tabs>
              <w:tab w:val="clear" w:pos="794"/>
              <w:tab w:val="clear" w:pos="4820"/>
              <w:tab w:val="clear" w:pos="9639"/>
              <w:tab w:val="left" w:pos="3960"/>
              <w:tab w:val="left" w:pos="9750"/>
            </w:tabs>
            <w:spacing w:before="120" w:line="360" w:lineRule="auto"/>
            <w:ind w:right="-342"/>
            <w:jc w:val="center"/>
          </w:pPr>
          <w:r>
            <w:rPr>
              <w:noProof/>
            </w:rPr>
            <w:drawing>
              <wp:inline distT="0" distB="0" distL="0" distR="0" wp14:anchorId="5D89A7FD" wp14:editId="04FE8322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9EA8BB" w14:textId="77777777" w:rsidR="00E915AF" w:rsidRPr="004F47EA" w:rsidRDefault="00E915AF" w:rsidP="005C0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dgnword-docGUID" w:val="{F34F1894-AC1B-4FD8-9E51-1BABEB51E540}"/>
    <w:docVar w:name="dgnword-eventsink" w:val="2563617899888"/>
  </w:docVars>
  <w:rsids>
    <w:rsidRoot w:val="00304636"/>
    <w:rsid w:val="00006A31"/>
    <w:rsid w:val="00006C82"/>
    <w:rsid w:val="00010E30"/>
    <w:rsid w:val="00015C76"/>
    <w:rsid w:val="00026546"/>
    <w:rsid w:val="00026CF8"/>
    <w:rsid w:val="00030BD7"/>
    <w:rsid w:val="00031E64"/>
    <w:rsid w:val="00034340"/>
    <w:rsid w:val="00035CB3"/>
    <w:rsid w:val="00045A8D"/>
    <w:rsid w:val="0005167A"/>
    <w:rsid w:val="00054E5D"/>
    <w:rsid w:val="000613D6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0468"/>
    <w:rsid w:val="000C2AD0"/>
    <w:rsid w:val="000E05BF"/>
    <w:rsid w:val="000E3DEE"/>
    <w:rsid w:val="000E443D"/>
    <w:rsid w:val="000F3329"/>
    <w:rsid w:val="00100B72"/>
    <w:rsid w:val="00101F7D"/>
    <w:rsid w:val="00103C76"/>
    <w:rsid w:val="0011265F"/>
    <w:rsid w:val="00117282"/>
    <w:rsid w:val="00117389"/>
    <w:rsid w:val="00121C2D"/>
    <w:rsid w:val="00134404"/>
    <w:rsid w:val="00140A0B"/>
    <w:rsid w:val="00144DFB"/>
    <w:rsid w:val="00176388"/>
    <w:rsid w:val="00187CA3"/>
    <w:rsid w:val="00196710"/>
    <w:rsid w:val="00196770"/>
    <w:rsid w:val="00197324"/>
    <w:rsid w:val="001B351B"/>
    <w:rsid w:val="001B42C9"/>
    <w:rsid w:val="001C06DB"/>
    <w:rsid w:val="001C67E2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C38EE"/>
    <w:rsid w:val="002D5A15"/>
    <w:rsid w:val="002D5BDD"/>
    <w:rsid w:val="002E3D27"/>
    <w:rsid w:val="002F03C8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37A9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623F7"/>
    <w:rsid w:val="0047582F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C0C81"/>
    <w:rsid w:val="005D3669"/>
    <w:rsid w:val="005E42F8"/>
    <w:rsid w:val="005E5EB3"/>
    <w:rsid w:val="005F0900"/>
    <w:rsid w:val="005F3CB6"/>
    <w:rsid w:val="005F657C"/>
    <w:rsid w:val="00602D53"/>
    <w:rsid w:val="006047E5"/>
    <w:rsid w:val="00617EFE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2375"/>
    <w:rsid w:val="00750CFA"/>
    <w:rsid w:val="007553DA"/>
    <w:rsid w:val="00773F7E"/>
    <w:rsid w:val="00775DB8"/>
    <w:rsid w:val="00782354"/>
    <w:rsid w:val="007921A7"/>
    <w:rsid w:val="007B3DB1"/>
    <w:rsid w:val="007C2E1E"/>
    <w:rsid w:val="007C4A7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87DB7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06A2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52F04"/>
    <w:rsid w:val="00A631C6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0FFA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A6BFF"/>
    <w:rsid w:val="00CB3771"/>
    <w:rsid w:val="00CB44BF"/>
    <w:rsid w:val="00CB5153"/>
    <w:rsid w:val="00CC7FC1"/>
    <w:rsid w:val="00CD29DB"/>
    <w:rsid w:val="00CE076A"/>
    <w:rsid w:val="00CE463D"/>
    <w:rsid w:val="00CF5520"/>
    <w:rsid w:val="00D10BA0"/>
    <w:rsid w:val="00D1516A"/>
    <w:rsid w:val="00D21694"/>
    <w:rsid w:val="00D24EB5"/>
    <w:rsid w:val="00D35AB9"/>
    <w:rsid w:val="00D41571"/>
    <w:rsid w:val="00D416A0"/>
    <w:rsid w:val="00D44D4A"/>
    <w:rsid w:val="00D4586E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D31FE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5061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EE5734"/>
    <w:rsid w:val="00F30177"/>
    <w:rsid w:val="00F424BF"/>
    <w:rsid w:val="00F44FC3"/>
    <w:rsid w:val="00F46107"/>
    <w:rsid w:val="00F468C5"/>
    <w:rsid w:val="00F52F39"/>
    <w:rsid w:val="00F6184F"/>
    <w:rsid w:val="00F71800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56DC3E3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0900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8E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5520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5520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F5520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CF552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F30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71/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G-ROP/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58E8D953B84389ACF9349EDACA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A23D-1404-447C-B568-A31CE73595B9}"/>
      </w:docPartPr>
      <w:docPartBody>
        <w:p w:rsidR="001A7763" w:rsidRDefault="001A7763">
          <w:pPr>
            <w:pStyle w:val="0058E8D953B84389ACF9349EDACA5E7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58E8D953B84389ACF9349EDACA5E7D">
    <w:name w:val="0058E8D953B84389ACF9349EDACA5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32B0-B07A-4CE1-B3B2-AE4B56B2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1969</Characters>
  <Application>Microsoft Office Word</Application>
  <DocSecurity>0</DocSecurity>
  <Lines>44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2270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3</cp:revision>
  <cp:lastPrinted>2013-03-08T10:15:00Z</cp:lastPrinted>
  <dcterms:created xsi:type="dcterms:W3CDTF">2021-11-01T09:17:00Z</dcterms:created>
  <dcterms:modified xsi:type="dcterms:W3CDTF">2021-11-01T09:48:00Z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