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Tr="00D73E69">
        <w:trPr>
          <w:cantSplit/>
        </w:trPr>
        <w:tc>
          <w:tcPr>
            <w:tcW w:w="2693" w:type="dxa"/>
            <w:tcBorders>
              <w:left w:val="nil"/>
              <w:bottom w:val="single" w:sz="4" w:space="0" w:color="auto"/>
            </w:tcBorders>
          </w:tcPr>
          <w:p w:rsidR="00EB6A81" w:rsidRDefault="007A1F5F" w:rsidP="007A1F5F">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6153061"/>
            <w:bookmarkStart w:id="7" w:name="_Toc256424056"/>
            <w:bookmarkStart w:id="8" w:name="_Toc258938498"/>
            <w:r>
              <w:rPr>
                <w:rFonts w:ascii="Trebuchet MS" w:hAnsi="Trebuchet MS"/>
                <w:i/>
                <w:iCs/>
              </w:rPr>
              <w:t>C</w:t>
            </w:r>
            <w:r w:rsidR="00EB6A81">
              <w:rPr>
                <w:rFonts w:ascii="Trebuchet MS" w:hAnsi="Trebuchet MS"/>
                <w:i/>
                <w:iCs/>
              </w:rPr>
              <w:t>UESTI</w:t>
            </w:r>
            <w:r>
              <w:rPr>
                <w:rFonts w:ascii="Trebuchet MS" w:hAnsi="Trebuchet MS"/>
                <w:i/>
                <w:iCs/>
              </w:rPr>
              <w:t>Ó</w:t>
            </w:r>
            <w:r w:rsidR="00EB6A81">
              <w:rPr>
                <w:rFonts w:ascii="Trebuchet MS" w:hAnsi="Trebuchet MS"/>
                <w:i/>
                <w:iCs/>
              </w:rPr>
              <w:t xml:space="preserve">N </w:t>
            </w:r>
            <w:r w:rsidR="001F587B">
              <w:rPr>
                <w:rFonts w:ascii="Trebuchet MS" w:hAnsi="Trebuchet MS"/>
                <w:i/>
                <w:iCs/>
              </w:rPr>
              <w:t>21</w:t>
            </w:r>
            <w:r w:rsidR="00EB6A81">
              <w:rPr>
                <w:rFonts w:ascii="Trebuchet MS" w:hAnsi="Trebuchet MS"/>
                <w:i/>
                <w:iCs/>
              </w:rPr>
              <w:t>/</w:t>
            </w:r>
            <w:bookmarkEnd w:id="0"/>
            <w:bookmarkEnd w:id="1"/>
            <w:bookmarkEnd w:id="2"/>
            <w:bookmarkEnd w:id="3"/>
            <w:bookmarkEnd w:id="4"/>
            <w:bookmarkEnd w:id="5"/>
            <w:r w:rsidR="006148CB">
              <w:rPr>
                <w:rFonts w:ascii="Trebuchet MS" w:hAnsi="Trebuchet MS"/>
                <w:i/>
                <w:iCs/>
              </w:rPr>
              <w:t>1</w:t>
            </w:r>
            <w:bookmarkEnd w:id="6"/>
            <w:bookmarkEnd w:id="7"/>
            <w:bookmarkEnd w:id="8"/>
          </w:p>
        </w:tc>
      </w:tr>
      <w:tr w:rsidR="002A62A0" w:rsidTr="00D73E69">
        <w:trPr>
          <w:cantSplit/>
          <w:trHeight w:val="895"/>
        </w:trPr>
        <w:tc>
          <w:tcPr>
            <w:tcW w:w="2693" w:type="dxa"/>
            <w:tcBorders>
              <w:top w:val="single" w:sz="4" w:space="0" w:color="auto"/>
              <w:left w:val="nil"/>
            </w:tcBorders>
          </w:tcPr>
          <w:p w:rsidR="00E12B0E" w:rsidRDefault="00910EC6" w:rsidP="00910EC6">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9" w:name="_Toc258938499"/>
            <w:bookmarkStart w:id="10" w:name="_Toc256424057"/>
            <w:proofErr w:type="spellStart"/>
            <w:r>
              <w:rPr>
                <w:rFonts w:ascii="Trebuchet MS" w:hAnsi="Trebuchet MS" w:cs="Arial"/>
                <w:b w:val="0"/>
                <w:bCs/>
                <w:i/>
                <w:iCs/>
                <w:lang w:val="en-US"/>
              </w:rPr>
              <w:t>Informe</w:t>
            </w:r>
            <w:proofErr w:type="spellEnd"/>
            <w:r>
              <w:rPr>
                <w:rFonts w:ascii="Trebuchet MS" w:hAnsi="Trebuchet MS" w:cs="Arial"/>
                <w:b w:val="0"/>
                <w:bCs/>
                <w:i/>
                <w:iCs/>
                <w:lang w:val="en-US"/>
              </w:rPr>
              <w:t xml:space="preserve"> </w:t>
            </w:r>
            <w:r w:rsidR="00E12B0E">
              <w:rPr>
                <w:rFonts w:ascii="Trebuchet MS" w:hAnsi="Trebuchet MS" w:cs="Arial"/>
                <w:b w:val="0"/>
                <w:bCs/>
                <w:i/>
                <w:iCs/>
                <w:lang w:val="en-US"/>
              </w:rPr>
              <w:t xml:space="preserve">Final </w:t>
            </w:r>
            <w:bookmarkEnd w:id="9"/>
          </w:p>
          <w:bookmarkEnd w:id="10"/>
          <w:p w:rsidR="002A62A0" w:rsidRPr="00F8454D" w:rsidRDefault="002A62A0" w:rsidP="00E12B0E">
            <w:pPr>
              <w:pStyle w:val="Heading3"/>
              <w:tabs>
                <w:tab w:val="clear" w:pos="794"/>
                <w:tab w:val="clear" w:pos="1191"/>
                <w:tab w:val="clear" w:pos="1588"/>
                <w:tab w:val="clear" w:pos="1985"/>
              </w:tabs>
              <w:spacing w:before="120"/>
              <w:ind w:left="0" w:firstLine="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BF0624" w:rsidRDefault="00BF0624" w:rsidP="00BF0624">
      <w:pPr>
        <w:rPr>
          <w:rFonts w:ascii="Arial" w:hAnsi="Arial" w:cs="Arial"/>
        </w:rPr>
      </w:pPr>
    </w:p>
    <w:p w:rsidR="00BF0624" w:rsidRPr="00D80D2A" w:rsidRDefault="00BF0624" w:rsidP="00BF0624">
      <w:pPr>
        <w:shd w:val="clear" w:color="auto" w:fill="B3B3B3"/>
        <w:tabs>
          <w:tab w:val="clear" w:pos="794"/>
          <w:tab w:val="clear" w:pos="1191"/>
          <w:tab w:val="clear" w:pos="1588"/>
          <w:tab w:val="clear" w:pos="1985"/>
          <w:tab w:val="left" w:pos="1276"/>
          <w:tab w:val="left" w:pos="5245"/>
          <w:tab w:val="left" w:pos="8505"/>
        </w:tabs>
        <w:spacing w:before="160"/>
        <w:ind w:right="-142"/>
        <w:jc w:val="left"/>
        <w:rPr>
          <w:rFonts w:ascii="Trebuchet MS" w:hAnsi="Trebuchet MS" w:cs="Arial"/>
          <w:color w:val="FFFFFF"/>
          <w:sz w:val="32"/>
          <w:lang w:val="fr-CH"/>
        </w:rPr>
      </w:pPr>
      <w:r w:rsidRPr="002F176D">
        <w:rPr>
          <w:rFonts w:ascii="Trebuchet MS" w:hAnsi="Trebuchet MS" w:cs="Arial"/>
          <w:b/>
          <w:bCs/>
          <w:color w:val="FFFFFF"/>
          <w:sz w:val="32"/>
          <w:lang w:val="es-ES_tradnl"/>
        </w:rPr>
        <w:t>UIT-D</w:t>
      </w:r>
      <w:r w:rsidRPr="002F176D">
        <w:rPr>
          <w:rFonts w:ascii="Trebuchet MS" w:hAnsi="Trebuchet MS" w:cs="Arial"/>
          <w:color w:val="FFFFFF"/>
          <w:sz w:val="32"/>
          <w:lang w:val="es-ES_tradnl"/>
        </w:rPr>
        <w:tab/>
        <w:t xml:space="preserve">COMISIÓN DE ESTUDIO </w:t>
      </w:r>
      <w:r>
        <w:rPr>
          <w:rFonts w:ascii="Trebuchet MS" w:hAnsi="Trebuchet MS" w:cs="Arial"/>
          <w:color w:val="FFFFFF"/>
          <w:sz w:val="32"/>
          <w:lang w:val="es-ES_tradnl"/>
        </w:rPr>
        <w:t>1</w:t>
      </w:r>
      <w:r w:rsidRPr="002F176D">
        <w:rPr>
          <w:rFonts w:ascii="Trebuchet MS" w:hAnsi="Trebuchet MS" w:cs="Arial"/>
          <w:color w:val="FFFFFF"/>
          <w:sz w:val="32"/>
          <w:lang w:val="es-ES_tradnl"/>
        </w:rPr>
        <w:tab/>
      </w:r>
      <w:r w:rsidRPr="002F176D">
        <w:rPr>
          <w:rFonts w:ascii="Trebuchet MS" w:hAnsi="Trebuchet MS" w:cs="Arial"/>
          <w:color w:val="FFFFFF"/>
          <w:sz w:val="28"/>
          <w:szCs w:val="28"/>
          <w:lang w:val="es-ES_tradnl"/>
        </w:rPr>
        <w:t xml:space="preserve">4.° </w:t>
      </w:r>
      <w:r w:rsidRPr="00DA26B6">
        <w:rPr>
          <w:rFonts w:ascii="Trebuchet MS" w:hAnsi="Trebuchet MS" w:cs="Arial"/>
          <w:color w:val="FFFFFF"/>
          <w:sz w:val="28"/>
          <w:szCs w:val="28"/>
          <w:lang w:val="fr-CH"/>
        </w:rPr>
        <w:t>PERIODO DE ESTUDIOS</w:t>
      </w:r>
      <w:r w:rsidRPr="00D80D2A">
        <w:rPr>
          <w:rFonts w:ascii="Trebuchet MS" w:hAnsi="Trebuchet MS" w:cs="Arial"/>
          <w:color w:val="FFFFFF"/>
          <w:sz w:val="32"/>
          <w:lang w:val="fr-CH"/>
        </w:rPr>
        <w:t xml:space="preserve"> (2006-2010)</w:t>
      </w: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Pr="00C77016" w:rsidRDefault="00C77016" w:rsidP="00C77016">
      <w:pPr>
        <w:spacing w:line="600" w:lineRule="exact"/>
        <w:ind w:right="2517"/>
        <w:jc w:val="right"/>
        <w:rPr>
          <w:rFonts w:ascii="Trebuchet MS" w:hAnsi="Trebuchet MS" w:cs="Tahoma"/>
          <w:b/>
          <w:i/>
          <w:iCs/>
          <w:sz w:val="44"/>
          <w:szCs w:val="44"/>
          <w:lang w:val="es-ES"/>
        </w:rPr>
      </w:pPr>
      <w:r w:rsidRPr="00C77016">
        <w:rPr>
          <w:rFonts w:ascii="Trebuchet MS" w:hAnsi="Trebuchet MS" w:cs="Tahoma"/>
          <w:b/>
          <w:i/>
          <w:iCs/>
          <w:sz w:val="44"/>
          <w:szCs w:val="44"/>
          <w:lang w:val="es-ES"/>
        </w:rPr>
        <w:t>C</w:t>
      </w:r>
      <w:r w:rsidR="00E12B0E" w:rsidRPr="00C77016">
        <w:rPr>
          <w:rFonts w:ascii="Trebuchet MS" w:hAnsi="Trebuchet MS" w:cs="Tahoma"/>
          <w:b/>
          <w:i/>
          <w:iCs/>
          <w:sz w:val="44"/>
          <w:szCs w:val="44"/>
          <w:lang w:val="es-ES"/>
        </w:rPr>
        <w:t>UESTI</w:t>
      </w:r>
      <w:r w:rsidRPr="00C77016">
        <w:rPr>
          <w:rFonts w:ascii="Trebuchet MS" w:hAnsi="Trebuchet MS" w:cs="Tahoma"/>
          <w:b/>
          <w:i/>
          <w:iCs/>
          <w:sz w:val="44"/>
          <w:szCs w:val="44"/>
          <w:lang w:val="es-ES"/>
        </w:rPr>
        <w:t>Ó</w:t>
      </w:r>
      <w:r w:rsidR="00E12B0E" w:rsidRPr="00C77016">
        <w:rPr>
          <w:rFonts w:ascii="Trebuchet MS" w:hAnsi="Trebuchet MS" w:cs="Tahoma"/>
          <w:b/>
          <w:i/>
          <w:iCs/>
          <w:sz w:val="44"/>
          <w:szCs w:val="44"/>
          <w:lang w:val="es-ES"/>
        </w:rPr>
        <w:t xml:space="preserve">N </w:t>
      </w:r>
      <w:r w:rsidR="001F587B" w:rsidRPr="00C77016">
        <w:rPr>
          <w:rFonts w:ascii="Trebuchet MS" w:hAnsi="Trebuchet MS" w:cs="Tahoma"/>
          <w:b/>
          <w:i/>
          <w:iCs/>
          <w:sz w:val="44"/>
          <w:szCs w:val="44"/>
          <w:lang w:val="es-ES"/>
        </w:rPr>
        <w:t>21</w:t>
      </w:r>
      <w:r w:rsidR="00E12B0E" w:rsidRPr="00C77016">
        <w:rPr>
          <w:rFonts w:ascii="Trebuchet MS" w:hAnsi="Trebuchet MS" w:cs="Tahoma"/>
          <w:b/>
          <w:i/>
          <w:iCs/>
          <w:sz w:val="44"/>
          <w:szCs w:val="44"/>
          <w:lang w:val="es-ES"/>
        </w:rPr>
        <w:t>/1:</w:t>
      </w:r>
    </w:p>
    <w:p w:rsidR="00E12B0E" w:rsidRPr="00C77016" w:rsidRDefault="00C77016" w:rsidP="00C77016">
      <w:pPr>
        <w:spacing w:line="600" w:lineRule="exact"/>
        <w:ind w:right="2517"/>
        <w:jc w:val="right"/>
        <w:rPr>
          <w:rFonts w:ascii="Trebuchet MS" w:hAnsi="Trebuchet MS" w:cs="Tahoma"/>
          <w:bCs/>
          <w:i/>
          <w:iCs/>
          <w:sz w:val="40"/>
          <w:szCs w:val="40"/>
          <w:lang w:val="es-ES"/>
        </w:rPr>
      </w:pPr>
      <w:r w:rsidRPr="00C77016">
        <w:rPr>
          <w:rFonts w:ascii="Trebuchet MS" w:hAnsi="Trebuchet MS" w:cs="Tahoma"/>
          <w:bCs/>
          <w:i/>
          <w:iCs/>
          <w:sz w:val="40"/>
          <w:szCs w:val="40"/>
          <w:lang w:val="es-ES_tradnl"/>
        </w:rPr>
        <w:t xml:space="preserve">Impacto del desarrollo de las telecomunicaciones para la </w:t>
      </w:r>
      <w:r>
        <w:rPr>
          <w:rFonts w:ascii="Trebuchet MS" w:hAnsi="Trebuchet MS" w:cs="Tahoma"/>
          <w:bCs/>
          <w:i/>
          <w:iCs/>
          <w:sz w:val="40"/>
          <w:szCs w:val="40"/>
          <w:lang w:val="es-ES_tradnl"/>
        </w:rPr>
        <w:br/>
      </w:r>
      <w:r w:rsidRPr="00C77016">
        <w:rPr>
          <w:rFonts w:ascii="Trebuchet MS" w:hAnsi="Trebuchet MS" w:cs="Tahoma"/>
          <w:bCs/>
          <w:i/>
          <w:iCs/>
          <w:sz w:val="40"/>
          <w:szCs w:val="40"/>
          <w:lang w:val="es-ES_tradnl"/>
        </w:rPr>
        <w:t>creación de empleo</w:t>
      </w:r>
    </w:p>
    <w:p w:rsidR="00E12B0E" w:rsidRPr="00C77016" w:rsidRDefault="00E12B0E" w:rsidP="001542C1">
      <w:pPr>
        <w:spacing w:line="600" w:lineRule="exact"/>
        <w:ind w:right="2517"/>
        <w:jc w:val="right"/>
        <w:rPr>
          <w:rFonts w:ascii="Trebuchet MS" w:hAnsi="Trebuchet MS" w:cs="Tahoma"/>
          <w:i/>
          <w:iCs/>
          <w:sz w:val="44"/>
          <w:szCs w:val="44"/>
          <w:lang w:val="es-ES"/>
        </w:rPr>
      </w:pPr>
    </w:p>
    <w:p w:rsidR="00115571" w:rsidRPr="00C77016" w:rsidRDefault="00115571" w:rsidP="00EB6A81">
      <w:pPr>
        <w:rPr>
          <w:lang w:val="es-ES"/>
        </w:rPr>
      </w:pPr>
    </w:p>
    <w:p w:rsidR="00115571" w:rsidRPr="00C77016" w:rsidRDefault="00115571" w:rsidP="00EB6A81">
      <w:pPr>
        <w:rPr>
          <w:lang w:val="es-ES"/>
        </w:rPr>
      </w:pPr>
    </w:p>
    <w:p w:rsidR="00115571" w:rsidRPr="00C77016" w:rsidRDefault="00115571" w:rsidP="00EB6A81">
      <w:pPr>
        <w:rPr>
          <w:lang w:val="es-ES"/>
        </w:rPr>
      </w:pPr>
    </w:p>
    <w:p w:rsidR="00115571" w:rsidRPr="00C77016" w:rsidRDefault="00115571" w:rsidP="00EB6A81">
      <w:pPr>
        <w:rPr>
          <w:lang w:val="es-ES"/>
        </w:rPr>
      </w:pPr>
    </w:p>
    <w:p w:rsidR="00E83FA2" w:rsidRPr="00C77016" w:rsidRDefault="00E83FA2" w:rsidP="00EB6A81">
      <w:pPr>
        <w:jc w:val="right"/>
        <w:rPr>
          <w:bCs/>
          <w:lang w:val="es-ES"/>
        </w:rPr>
      </w:pPr>
    </w:p>
    <w:p w:rsidR="00B27BCC" w:rsidRPr="00C77016" w:rsidRDefault="00B27BCC" w:rsidP="00E83FA2">
      <w:pPr>
        <w:pStyle w:val="Heading1"/>
        <w:jc w:val="center"/>
        <w:rPr>
          <w:lang w:val="es-ES"/>
        </w:rPr>
        <w:sectPr w:rsidR="00B27BCC" w:rsidRPr="00C77016"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C77016" w:rsidRDefault="00B27BCC" w:rsidP="00B27BCC">
      <w:pPr>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B27BCC" w:rsidRPr="00C77016" w:rsidRDefault="00B27BCC" w:rsidP="00B27BCC">
      <w:pPr>
        <w:jc w:val="left"/>
        <w:rPr>
          <w:b/>
          <w:bCs/>
          <w:lang w:val="es-ES"/>
        </w:rPr>
      </w:pPr>
    </w:p>
    <w:p w:rsidR="00983B23" w:rsidRPr="002F176D" w:rsidRDefault="00983B23" w:rsidP="00983B23">
      <w:pPr>
        <w:jc w:val="left"/>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983B23" w:rsidRPr="009D27DC" w:rsidTr="004C5915">
        <w:trPr>
          <w:trHeight w:val="1145"/>
          <w:jc w:val="center"/>
        </w:trPr>
        <w:tc>
          <w:tcPr>
            <w:tcW w:w="9620" w:type="dxa"/>
            <w:shd w:val="clear" w:color="auto" w:fill="FFFFFF"/>
          </w:tcPr>
          <w:p w:rsidR="00983B23" w:rsidRPr="00CC0B10" w:rsidRDefault="00983B23" w:rsidP="004C5915">
            <w:pPr>
              <w:rPr>
                <w:b/>
                <w:bCs/>
                <w:szCs w:val="22"/>
                <w:lang w:val="es-ES_tradnl"/>
              </w:rPr>
            </w:pPr>
            <w:r w:rsidRPr="00CC0B10">
              <w:rPr>
                <w:b/>
                <w:bCs/>
                <w:szCs w:val="22"/>
                <w:lang w:val="es-ES_tradnl"/>
              </w:rPr>
              <w:t>DECLINACIÓN DE RESPONSABILIDAD</w:t>
            </w:r>
          </w:p>
          <w:p w:rsidR="00983B23" w:rsidRPr="002F176D" w:rsidRDefault="00983B23" w:rsidP="004C5915">
            <w:pPr>
              <w:pStyle w:val="Normalaftertitle"/>
              <w:spacing w:before="160" w:after="160"/>
              <w:rPr>
                <w:lang w:val="es-ES_tradnl"/>
              </w:rPr>
            </w:pPr>
            <w:r w:rsidRPr="00CC0B10">
              <w:rPr>
                <w:b/>
                <w:szCs w:val="22"/>
                <w:lang w:val="es-ES_tradnl"/>
              </w:rPr>
              <w:t>La mención de ciertas organizaciones o productos no supone una aprobación o una Recomendación por parte de la UIT. Los términos y definiciones utilizados en el presente Informe no sustituyen en modo alguno las definiciones oficiales de la UIT.</w:t>
            </w:r>
          </w:p>
        </w:tc>
      </w:tr>
    </w:tbl>
    <w:p w:rsidR="00B27BCC" w:rsidRPr="000C34B2" w:rsidRDefault="00B27BCC" w:rsidP="00B27BCC">
      <w:pPr>
        <w:rPr>
          <w:lang w:val="es-ES"/>
        </w:rPr>
      </w:pPr>
    </w:p>
    <w:p w:rsidR="00747593" w:rsidRPr="000C34B2" w:rsidRDefault="00747593" w:rsidP="00747593">
      <w:pPr>
        <w:pStyle w:val="FigureNotitle"/>
        <w:rPr>
          <w:sz w:val="28"/>
          <w:lang w:val="es-ES"/>
        </w:rPr>
        <w:sectPr w:rsidR="00747593" w:rsidRPr="000C34B2" w:rsidSect="00747593">
          <w:headerReference w:type="even" r:id="rId13"/>
          <w:pgSz w:w="11907" w:h="16840" w:code="9"/>
          <w:pgMar w:top="1418" w:right="1134" w:bottom="1418" w:left="1134" w:header="720" w:footer="720" w:gutter="0"/>
          <w:paperSrc w:first="15" w:other="15"/>
          <w:pgNumType w:fmt="lowerRoman"/>
          <w:cols w:space="720"/>
          <w:vAlign w:val="both"/>
        </w:sectPr>
      </w:pPr>
    </w:p>
    <w:p w:rsidR="00E83FA2" w:rsidRPr="000C34B2" w:rsidRDefault="00DA3BC6" w:rsidP="00DA3BC6">
      <w:pPr>
        <w:pStyle w:val="Figure"/>
        <w:keepNext w:val="0"/>
        <w:keepLines w:val="0"/>
        <w:spacing w:before="120" w:after="0"/>
        <w:rPr>
          <w:b/>
          <w:bCs/>
          <w:sz w:val="28"/>
          <w:szCs w:val="22"/>
          <w:lang w:val="es-ES"/>
        </w:rPr>
      </w:pPr>
      <w:r w:rsidRPr="000C34B2">
        <w:rPr>
          <w:b/>
          <w:bCs/>
          <w:sz w:val="28"/>
          <w:szCs w:val="22"/>
          <w:lang w:val="es-ES"/>
        </w:rPr>
        <w:lastRenderedPageBreak/>
        <w:t>ÍNDICE</w:t>
      </w:r>
    </w:p>
    <w:p w:rsidR="00907B33" w:rsidRPr="000C34B2" w:rsidRDefault="0008342F" w:rsidP="00907B33">
      <w:pPr>
        <w:pStyle w:val="Recdate"/>
        <w:keepLines w:val="0"/>
        <w:tabs>
          <w:tab w:val="right" w:pos="9639"/>
        </w:tabs>
        <w:jc w:val="left"/>
        <w:rPr>
          <w:rFonts w:asciiTheme="minorHAnsi" w:eastAsiaTheme="minorEastAsia" w:hAnsiTheme="minorHAnsi" w:cstheme="minorBidi"/>
          <w:noProof/>
          <w:szCs w:val="22"/>
          <w:lang w:val="es-ES" w:eastAsia="zh-CN"/>
        </w:rPr>
      </w:pPr>
      <w:r w:rsidRPr="000C34B2">
        <w:rPr>
          <w:iCs/>
          <w:lang w:val="es-ES"/>
        </w:rPr>
        <w:tab/>
      </w:r>
      <w:r w:rsidRPr="000C34B2">
        <w:rPr>
          <w:b/>
          <w:iCs/>
          <w:lang w:val="es-ES"/>
        </w:rPr>
        <w:t>P</w:t>
      </w:r>
      <w:r w:rsidR="004E244C" w:rsidRPr="000C34B2">
        <w:rPr>
          <w:b/>
          <w:iCs/>
          <w:lang w:val="es-ES"/>
        </w:rPr>
        <w:t>ágina</w:t>
      </w:r>
    </w:p>
    <w:p w:rsidR="00C47313" w:rsidRPr="000C34B2" w:rsidRDefault="00C47313" w:rsidP="00907B33">
      <w:pPr>
        <w:rPr>
          <w:rFonts w:eastAsiaTheme="minorEastAsia"/>
          <w:noProof/>
          <w:lang w:val="es-ES" w:eastAsia="zh-CN"/>
        </w:rPr>
      </w:pPr>
    </w:p>
    <w:p w:rsidR="00907B33" w:rsidRPr="00907B33" w:rsidRDefault="00907B33" w:rsidP="0098210A">
      <w:pPr>
        <w:pStyle w:val="TOC1"/>
        <w:tabs>
          <w:tab w:val="clear" w:pos="9214"/>
          <w:tab w:val="right" w:pos="9639"/>
        </w:tabs>
        <w:spacing w:line="240" w:lineRule="exact"/>
        <w:rPr>
          <w:lang w:val="es-ES_tradnl"/>
        </w:rPr>
      </w:pPr>
      <w:r w:rsidRPr="00907B33">
        <w:rPr>
          <w:lang w:val="es-ES_tradnl"/>
        </w:rPr>
        <w:t>1</w:t>
      </w:r>
      <w:r w:rsidRPr="00907B33">
        <w:rPr>
          <w:lang w:val="es-ES_tradnl"/>
        </w:rPr>
        <w:tab/>
        <w:t>Esfera de estudio – Definición de la Cuestión y plan de trabajo</w:t>
      </w:r>
      <w:r w:rsidRPr="00907B33">
        <w:rPr>
          <w:lang w:val="es-ES_tradnl"/>
        </w:rPr>
        <w:tab/>
      </w:r>
      <w:r>
        <w:rPr>
          <w:lang w:val="es-ES_tradnl"/>
        </w:rPr>
        <w:tab/>
      </w:r>
      <w:r w:rsidR="00A67AF3">
        <w:rPr>
          <w:lang w:val="es-ES_tradnl"/>
        </w:rPr>
        <w:t>1</w:t>
      </w:r>
    </w:p>
    <w:p w:rsidR="00907B33" w:rsidRPr="00907B33" w:rsidRDefault="00907B33" w:rsidP="00F574EC">
      <w:pPr>
        <w:pStyle w:val="TOC1"/>
        <w:tabs>
          <w:tab w:val="clear" w:pos="9214"/>
          <w:tab w:val="right" w:pos="9639"/>
        </w:tabs>
        <w:spacing w:line="240" w:lineRule="exact"/>
        <w:rPr>
          <w:lang w:val="es-ES_tradnl"/>
        </w:rPr>
      </w:pPr>
      <w:r w:rsidRPr="00907B33">
        <w:rPr>
          <w:lang w:val="es-ES_tradnl"/>
        </w:rPr>
        <w:t>2</w:t>
      </w:r>
      <w:r w:rsidRPr="00907B33">
        <w:rPr>
          <w:lang w:val="es-ES_tradnl"/>
        </w:rPr>
        <w:tab/>
        <w:t>Tendencias internacionales en los servicios de telecomunicaciones: liberalización de</w:t>
      </w:r>
      <w:r>
        <w:rPr>
          <w:lang w:val="es-ES_tradnl"/>
        </w:rPr>
        <w:t xml:space="preserve"> </w:t>
      </w:r>
      <w:r w:rsidRPr="00907B33">
        <w:rPr>
          <w:lang w:val="es-ES_tradnl"/>
        </w:rPr>
        <w:t>los mercados de telecomunicaciones, nuevos productos y servicios</w:t>
      </w:r>
      <w:r w:rsidRPr="00907B33">
        <w:rPr>
          <w:lang w:val="es-ES_tradnl"/>
        </w:rPr>
        <w:tab/>
      </w:r>
      <w:r>
        <w:rPr>
          <w:lang w:val="es-ES_tradnl"/>
        </w:rPr>
        <w:tab/>
      </w:r>
      <w:r w:rsidR="00F574EC">
        <w:rPr>
          <w:lang w:val="es-ES_tradnl"/>
        </w:rPr>
        <w:t>1</w:t>
      </w:r>
    </w:p>
    <w:p w:rsidR="00907B33" w:rsidRPr="00907B33" w:rsidRDefault="00907B33" w:rsidP="00C84D55">
      <w:pPr>
        <w:pStyle w:val="TOC1"/>
        <w:tabs>
          <w:tab w:val="clear" w:pos="9214"/>
          <w:tab w:val="right" w:pos="9639"/>
        </w:tabs>
        <w:spacing w:line="240" w:lineRule="exact"/>
        <w:rPr>
          <w:lang w:val="es-ES_tradnl"/>
        </w:rPr>
      </w:pPr>
      <w:r>
        <w:rPr>
          <w:lang w:val="es-ES_tradnl"/>
        </w:rPr>
        <w:tab/>
      </w:r>
      <w:r w:rsidRPr="00907B33">
        <w:rPr>
          <w:lang w:val="es-ES_tradnl"/>
        </w:rPr>
        <w:t>2.1</w:t>
      </w:r>
      <w:r w:rsidRPr="00907B33">
        <w:rPr>
          <w:lang w:val="es-ES_tradnl"/>
        </w:rPr>
        <w:tab/>
        <w:t>Liberalización de los mercados de telecomunicaciones</w:t>
      </w:r>
      <w:r w:rsidRPr="00907B33">
        <w:rPr>
          <w:lang w:val="es-ES_tradnl"/>
        </w:rPr>
        <w:tab/>
      </w:r>
      <w:r>
        <w:rPr>
          <w:lang w:val="es-ES_tradnl"/>
        </w:rPr>
        <w:tab/>
      </w:r>
      <w:r w:rsidR="00C84D55">
        <w:rPr>
          <w:lang w:val="es-ES_tradnl"/>
        </w:rPr>
        <w:t>1</w:t>
      </w:r>
    </w:p>
    <w:p w:rsidR="00907B33" w:rsidRPr="00907B33" w:rsidRDefault="00907B33" w:rsidP="00C84D55">
      <w:pPr>
        <w:pStyle w:val="TOC1"/>
        <w:tabs>
          <w:tab w:val="clear" w:pos="9214"/>
          <w:tab w:val="right" w:pos="9639"/>
        </w:tabs>
        <w:spacing w:line="240" w:lineRule="exact"/>
        <w:rPr>
          <w:lang w:val="es-ES_tradnl"/>
        </w:rPr>
      </w:pPr>
      <w:r>
        <w:rPr>
          <w:lang w:val="es-ES_tradnl"/>
        </w:rPr>
        <w:tab/>
      </w:r>
      <w:r w:rsidRPr="00907B33">
        <w:rPr>
          <w:lang w:val="es-ES_tradnl"/>
        </w:rPr>
        <w:t>2.2</w:t>
      </w:r>
      <w:r w:rsidRPr="00907B33">
        <w:rPr>
          <w:lang w:val="es-ES_tradnl"/>
        </w:rPr>
        <w:tab/>
        <w:t>Nuevos productos y servicios, y nuevas formas de trabajar en el sector de las</w:t>
      </w:r>
      <w:r>
        <w:rPr>
          <w:lang w:val="es-ES_tradnl"/>
        </w:rPr>
        <w:br/>
        <w:t xml:space="preserve">      </w:t>
      </w:r>
      <w:r w:rsidRPr="00907B33">
        <w:rPr>
          <w:lang w:val="es-ES_tradnl"/>
        </w:rPr>
        <w:t xml:space="preserve"> telecomunicaciones</w:t>
      </w:r>
      <w:r w:rsidRPr="00907B33">
        <w:rPr>
          <w:lang w:val="es-ES_tradnl"/>
        </w:rPr>
        <w:tab/>
      </w:r>
      <w:r>
        <w:rPr>
          <w:lang w:val="es-ES_tradnl"/>
        </w:rPr>
        <w:tab/>
      </w:r>
      <w:r w:rsidR="00C84D55">
        <w:rPr>
          <w:lang w:val="es-ES_tradnl"/>
        </w:rPr>
        <w:t>3</w:t>
      </w:r>
    </w:p>
    <w:p w:rsidR="00907B33" w:rsidRPr="00907B33" w:rsidRDefault="00907B33" w:rsidP="00907B33">
      <w:pPr>
        <w:pStyle w:val="TOC1"/>
        <w:tabs>
          <w:tab w:val="clear" w:pos="9214"/>
          <w:tab w:val="right" w:pos="9639"/>
        </w:tabs>
        <w:spacing w:line="240" w:lineRule="exact"/>
        <w:rPr>
          <w:lang w:val="es-ES_tradnl"/>
        </w:rPr>
      </w:pPr>
      <w:r w:rsidRPr="00907B33">
        <w:rPr>
          <w:lang w:val="es-ES_tradnl"/>
        </w:rPr>
        <w:t>3</w:t>
      </w:r>
      <w:r w:rsidRPr="00907B33">
        <w:rPr>
          <w:lang w:val="es-ES_tradnl"/>
        </w:rPr>
        <w:tab/>
        <w:t>Análisis cualitativo y cuantitativo del impacto del desarrollo de las telecomunicaciones en el empleo</w:t>
      </w:r>
      <w:r>
        <w:rPr>
          <w:lang w:val="es-ES_tradnl"/>
        </w:rPr>
        <w:tab/>
      </w:r>
      <w:r>
        <w:rPr>
          <w:lang w:val="es-ES_tradnl"/>
        </w:rPr>
        <w:tab/>
      </w:r>
      <w:r w:rsidR="00C84D55">
        <w:rPr>
          <w:lang w:val="es-ES_tradnl"/>
        </w:rPr>
        <w:t>4</w:t>
      </w:r>
    </w:p>
    <w:p w:rsidR="00907B33" w:rsidRPr="00907B33" w:rsidRDefault="00907B33" w:rsidP="00907B33">
      <w:pPr>
        <w:pStyle w:val="TOC1"/>
        <w:tabs>
          <w:tab w:val="clear" w:pos="9214"/>
          <w:tab w:val="right" w:pos="9639"/>
        </w:tabs>
        <w:spacing w:line="240" w:lineRule="exact"/>
        <w:rPr>
          <w:lang w:val="es-ES_tradnl"/>
        </w:rPr>
      </w:pPr>
      <w:r>
        <w:rPr>
          <w:lang w:val="es-ES_tradnl"/>
        </w:rPr>
        <w:tab/>
      </w:r>
      <w:r w:rsidRPr="00907B33">
        <w:rPr>
          <w:lang w:val="es-ES_tradnl"/>
        </w:rPr>
        <w:t>3.1</w:t>
      </w:r>
      <w:r w:rsidRPr="00907B33">
        <w:rPr>
          <w:lang w:val="es-ES_tradnl"/>
        </w:rPr>
        <w:tab/>
        <w:t>El impacto en las empresas de telefonía fija</w:t>
      </w:r>
      <w:r>
        <w:rPr>
          <w:lang w:val="es-ES_tradnl"/>
        </w:rPr>
        <w:tab/>
      </w:r>
      <w:r>
        <w:rPr>
          <w:lang w:val="es-ES_tradnl"/>
        </w:rPr>
        <w:tab/>
      </w:r>
      <w:r w:rsidR="00C84D55">
        <w:rPr>
          <w:lang w:val="es-ES_tradnl"/>
        </w:rPr>
        <w:t>4</w:t>
      </w:r>
    </w:p>
    <w:p w:rsidR="00907B33" w:rsidRPr="00907B33" w:rsidRDefault="00907B33" w:rsidP="00907B33">
      <w:pPr>
        <w:pStyle w:val="TOC1"/>
        <w:tabs>
          <w:tab w:val="clear" w:pos="9214"/>
          <w:tab w:val="right" w:pos="9639"/>
        </w:tabs>
        <w:spacing w:line="240" w:lineRule="exact"/>
        <w:rPr>
          <w:lang w:val="es-ES_tradnl"/>
        </w:rPr>
      </w:pPr>
      <w:r>
        <w:rPr>
          <w:lang w:val="es-ES_tradnl"/>
        </w:rPr>
        <w:tab/>
      </w:r>
      <w:r w:rsidRPr="00907B33">
        <w:rPr>
          <w:lang w:val="es-ES_tradnl"/>
        </w:rPr>
        <w:t>3.2</w:t>
      </w:r>
      <w:r w:rsidRPr="00907B33">
        <w:rPr>
          <w:lang w:val="es-ES_tradnl"/>
        </w:rPr>
        <w:tab/>
        <w:t>El impacto en las empresas de telefonía móvil</w:t>
      </w:r>
      <w:r>
        <w:rPr>
          <w:lang w:val="es-ES_tradnl"/>
        </w:rPr>
        <w:tab/>
      </w:r>
      <w:r>
        <w:rPr>
          <w:lang w:val="es-ES_tradnl"/>
        </w:rPr>
        <w:tab/>
      </w:r>
      <w:r w:rsidR="00C84D55">
        <w:rPr>
          <w:lang w:val="es-ES_tradnl"/>
        </w:rPr>
        <w:t>7</w:t>
      </w:r>
    </w:p>
    <w:p w:rsidR="00907B33" w:rsidRPr="00907B33" w:rsidRDefault="00907B33" w:rsidP="00907B33">
      <w:pPr>
        <w:pStyle w:val="TOC1"/>
        <w:tabs>
          <w:tab w:val="clear" w:pos="9214"/>
          <w:tab w:val="right" w:pos="9639"/>
        </w:tabs>
        <w:spacing w:line="240" w:lineRule="exact"/>
        <w:rPr>
          <w:lang w:val="es-ES_tradnl"/>
        </w:rPr>
      </w:pPr>
      <w:r>
        <w:rPr>
          <w:lang w:val="es-ES_tradnl"/>
        </w:rPr>
        <w:tab/>
      </w:r>
      <w:r w:rsidRPr="00907B33">
        <w:rPr>
          <w:lang w:val="es-ES_tradnl"/>
        </w:rPr>
        <w:t>3.3</w:t>
      </w:r>
      <w:r w:rsidRPr="00907B33">
        <w:rPr>
          <w:lang w:val="es-ES_tradnl"/>
        </w:rPr>
        <w:tab/>
        <w:t>El impacto de Internet</w:t>
      </w:r>
      <w:r>
        <w:rPr>
          <w:lang w:val="es-ES_tradnl"/>
        </w:rPr>
        <w:tab/>
      </w:r>
      <w:r>
        <w:rPr>
          <w:lang w:val="es-ES_tradnl"/>
        </w:rPr>
        <w:tab/>
      </w:r>
      <w:r w:rsidR="00C84D55">
        <w:rPr>
          <w:lang w:val="es-ES_tradnl"/>
        </w:rPr>
        <w:t>9</w:t>
      </w:r>
    </w:p>
    <w:p w:rsidR="00907B33" w:rsidRPr="00907B33" w:rsidRDefault="00907B33" w:rsidP="00907B33">
      <w:pPr>
        <w:pStyle w:val="TOC1"/>
        <w:tabs>
          <w:tab w:val="clear" w:pos="9214"/>
          <w:tab w:val="right" w:pos="9639"/>
        </w:tabs>
        <w:spacing w:line="240" w:lineRule="exact"/>
        <w:rPr>
          <w:lang w:val="es-ES_tradnl"/>
        </w:rPr>
      </w:pPr>
      <w:r w:rsidRPr="00907B33">
        <w:rPr>
          <w:lang w:val="es-ES_tradnl"/>
        </w:rPr>
        <w:t>4</w:t>
      </w:r>
      <w:r w:rsidRPr="00907B33">
        <w:rPr>
          <w:lang w:val="es-ES_tradnl"/>
        </w:rPr>
        <w:tab/>
        <w:t>Enfoques estratégicos en relación con el empleo directo</w:t>
      </w:r>
      <w:r>
        <w:rPr>
          <w:lang w:val="es-ES_tradnl"/>
        </w:rPr>
        <w:tab/>
      </w:r>
      <w:r>
        <w:rPr>
          <w:lang w:val="es-ES_tradnl"/>
        </w:rPr>
        <w:tab/>
      </w:r>
      <w:r w:rsidR="00C84D55">
        <w:rPr>
          <w:lang w:val="es-ES_tradnl"/>
        </w:rPr>
        <w:t>9</w:t>
      </w:r>
    </w:p>
    <w:p w:rsidR="00907B33" w:rsidRPr="00907B33" w:rsidRDefault="00907B33" w:rsidP="00907B33">
      <w:pPr>
        <w:pStyle w:val="TOC1"/>
        <w:tabs>
          <w:tab w:val="clear" w:pos="9214"/>
          <w:tab w:val="right" w:pos="9639"/>
        </w:tabs>
        <w:spacing w:line="240" w:lineRule="exact"/>
        <w:rPr>
          <w:lang w:val="es-ES_tradnl"/>
        </w:rPr>
      </w:pPr>
      <w:r w:rsidRPr="00907B33">
        <w:rPr>
          <w:lang w:val="es-ES_tradnl"/>
        </w:rPr>
        <w:t>5</w:t>
      </w:r>
      <w:r w:rsidRPr="00907B33">
        <w:rPr>
          <w:lang w:val="es-ES_tradnl"/>
        </w:rPr>
        <w:tab/>
        <w:t>Tendencias del empleo en el mercado gris y en las áreas indirecta e inducida</w:t>
      </w:r>
      <w:r>
        <w:rPr>
          <w:lang w:val="es-ES_tradnl"/>
        </w:rPr>
        <w:tab/>
      </w:r>
      <w:r>
        <w:rPr>
          <w:lang w:val="es-ES_tradnl"/>
        </w:rPr>
        <w:tab/>
      </w:r>
      <w:r w:rsidR="00C84D55">
        <w:rPr>
          <w:lang w:val="es-ES_tradnl"/>
        </w:rPr>
        <w:t>15</w:t>
      </w:r>
    </w:p>
    <w:p w:rsidR="00F27E5C" w:rsidRPr="00907B33" w:rsidRDefault="00907B33" w:rsidP="00907B33">
      <w:pPr>
        <w:pStyle w:val="TOC1"/>
        <w:tabs>
          <w:tab w:val="clear" w:pos="9214"/>
          <w:tab w:val="right" w:pos="9639"/>
        </w:tabs>
        <w:spacing w:line="240" w:lineRule="exact"/>
        <w:rPr>
          <w:lang w:val="es-ES_tradnl"/>
        </w:rPr>
      </w:pPr>
      <w:r>
        <w:rPr>
          <w:lang w:val="es-ES_tradnl"/>
        </w:rPr>
        <w:t>6</w:t>
      </w:r>
      <w:r>
        <w:rPr>
          <w:lang w:val="es-ES_tradnl"/>
        </w:rPr>
        <w:tab/>
        <w:t>Conclusión</w:t>
      </w:r>
      <w:r w:rsidRPr="00907B33">
        <w:rPr>
          <w:lang w:val="es-ES_tradnl"/>
        </w:rPr>
        <w:t>..........................................................................................................</w:t>
      </w:r>
      <w:r>
        <w:rPr>
          <w:lang w:val="es-ES_tradnl"/>
        </w:rPr>
        <w:tab/>
      </w:r>
      <w:r>
        <w:rPr>
          <w:lang w:val="es-ES_tradnl"/>
        </w:rPr>
        <w:tab/>
      </w:r>
      <w:r w:rsidR="00C84D55">
        <w:rPr>
          <w:lang w:val="es-ES_tradnl"/>
        </w:rPr>
        <w:t>17</w:t>
      </w:r>
    </w:p>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Pr="00F27E5C" w:rsidRDefault="00F27E5C" w:rsidP="00F27E5C"/>
    <w:p w:rsidR="00096FCD" w:rsidRPr="00096FCD" w:rsidRDefault="00096FCD" w:rsidP="00511555">
      <w:pPr>
        <w:rPr>
          <w:rFonts w:eastAsia="SimSun"/>
          <w:noProof/>
          <w:webHidden/>
          <w:sz w:val="24"/>
          <w:lang w:eastAsia="zh-CN"/>
        </w:rPr>
      </w:pPr>
    </w:p>
    <w:p w:rsidR="0010386F" w:rsidRDefault="0010386F" w:rsidP="00E83FA2">
      <w:pPr>
        <w:rPr>
          <w:lang w:val="en-US"/>
        </w:rPr>
        <w:sectPr w:rsidR="0010386F" w:rsidSect="001542C1">
          <w:headerReference w:type="even" r:id="rId14"/>
          <w:headerReference w:type="default" r:id="rId15"/>
          <w:footerReference w:type="default" r:id="rId16"/>
          <w:type w:val="oddPage"/>
          <w:pgSz w:w="11907" w:h="16840" w:code="9"/>
          <w:pgMar w:top="1418" w:right="1134" w:bottom="1418" w:left="1134" w:header="720" w:footer="720" w:gutter="0"/>
          <w:paperSrc w:first="15" w:other="15"/>
          <w:pgNumType w:fmt="lowerRoman"/>
          <w:cols w:space="720"/>
          <w:vAlign w:val="both"/>
        </w:sectPr>
      </w:pPr>
    </w:p>
    <w:p w:rsidR="00B22BE0" w:rsidRPr="002B15BF" w:rsidRDefault="00C77016" w:rsidP="00C77016">
      <w:pPr>
        <w:pStyle w:val="Questiontitle"/>
        <w:rPr>
          <w:lang w:val="es-ES"/>
        </w:rPr>
      </w:pPr>
      <w:r w:rsidRPr="002B15BF">
        <w:rPr>
          <w:lang w:val="es-ES"/>
        </w:rPr>
        <w:lastRenderedPageBreak/>
        <w:t>C</w:t>
      </w:r>
      <w:r w:rsidR="00EC2A2B" w:rsidRPr="002B15BF">
        <w:rPr>
          <w:lang w:val="es-ES"/>
        </w:rPr>
        <w:t>UESTI</w:t>
      </w:r>
      <w:r w:rsidRPr="002B15BF">
        <w:rPr>
          <w:lang w:val="es-ES"/>
        </w:rPr>
        <w:t>Ó</w:t>
      </w:r>
      <w:r w:rsidR="00EC2A2B" w:rsidRPr="002B15BF">
        <w:rPr>
          <w:lang w:val="es-ES"/>
        </w:rPr>
        <w:t>N</w:t>
      </w:r>
      <w:r w:rsidR="006B709C" w:rsidRPr="002B15BF">
        <w:rPr>
          <w:lang w:val="es-ES"/>
        </w:rPr>
        <w:t xml:space="preserve"> </w:t>
      </w:r>
      <w:r w:rsidR="00C15CB2" w:rsidRPr="002B15BF">
        <w:rPr>
          <w:lang w:val="es-ES"/>
        </w:rPr>
        <w:t>21</w:t>
      </w:r>
      <w:r w:rsidR="00CE7324" w:rsidRPr="002B15BF">
        <w:rPr>
          <w:lang w:val="es-ES"/>
        </w:rPr>
        <w:t>-</w:t>
      </w:r>
      <w:r w:rsidR="00C15CB2" w:rsidRPr="002B15BF">
        <w:rPr>
          <w:lang w:val="es-ES"/>
        </w:rPr>
        <w:t>1</w:t>
      </w:r>
      <w:r w:rsidR="00EC2A2B" w:rsidRPr="002B15BF">
        <w:rPr>
          <w:lang w:val="es-ES"/>
        </w:rPr>
        <w:t>/</w:t>
      </w:r>
      <w:r w:rsidR="006148CB" w:rsidRPr="002B15BF">
        <w:rPr>
          <w:lang w:val="es-ES"/>
        </w:rPr>
        <w:t>1</w:t>
      </w:r>
    </w:p>
    <w:p w:rsidR="00C82AF3" w:rsidRPr="003D152C" w:rsidRDefault="00C82AF3" w:rsidP="002B15BF">
      <w:pPr>
        <w:pStyle w:val="Heading1"/>
        <w:rPr>
          <w:szCs w:val="22"/>
          <w:lang w:val="es-ES"/>
        </w:rPr>
      </w:pPr>
      <w:bookmarkStart w:id="11" w:name="_Toc258938500"/>
      <w:r w:rsidRPr="003D152C">
        <w:rPr>
          <w:szCs w:val="22"/>
          <w:lang w:val="es-ES"/>
        </w:rPr>
        <w:t>1</w:t>
      </w:r>
      <w:r w:rsidRPr="003D152C">
        <w:rPr>
          <w:szCs w:val="22"/>
          <w:lang w:val="es-ES"/>
        </w:rPr>
        <w:tab/>
      </w:r>
      <w:bookmarkEnd w:id="11"/>
      <w:r w:rsidR="002B15BF" w:rsidRPr="003D152C">
        <w:rPr>
          <w:szCs w:val="22"/>
          <w:lang w:val="es-ES_tradnl"/>
        </w:rPr>
        <w:t>Esfera de estudio – Definición de la Cuestión y plan de trabajo</w:t>
      </w:r>
    </w:p>
    <w:p w:rsidR="002B15BF" w:rsidRPr="003D152C" w:rsidRDefault="002B15BF" w:rsidP="002B15BF">
      <w:pPr>
        <w:rPr>
          <w:szCs w:val="22"/>
          <w:lang w:val="es-ES"/>
        </w:rPr>
      </w:pPr>
      <w:r w:rsidRPr="003D152C">
        <w:rPr>
          <w:szCs w:val="22"/>
          <w:lang w:val="es-ES"/>
        </w:rPr>
        <w:t>La liberalización y privatización sobrevenidas en los últimos años ha dado lugar en todo el mundo a grandes inversiones en telecomunicaciones. Estas inversiones han redundado en una mayor paleta de servicios, lo que, a su vez, ha ocasionado inversión adicional para atender a la demanda inducida. En la mayoría de los países la industria de telecomunicaciones genera hoy en día sustanciales beneficios económicos, por contribuir al PIB, crear empleo y favorecer el ingreso público a través del pago de impuestos.</w:t>
      </w:r>
    </w:p>
    <w:p w:rsidR="002B15BF" w:rsidRPr="003D152C" w:rsidRDefault="002B15BF" w:rsidP="002B15BF">
      <w:pPr>
        <w:rPr>
          <w:szCs w:val="22"/>
          <w:lang w:val="es-ES"/>
        </w:rPr>
      </w:pPr>
      <w:r w:rsidRPr="003D152C">
        <w:rPr>
          <w:szCs w:val="22"/>
          <w:lang w:val="es-ES"/>
        </w:rPr>
        <w:t>Huelga decir que las reformas políticas mencionadas han alterado decisivamente la estructura y el nivel de empleo de la industria de telecomunicaciones. Aunque se han destruido puestos de trabajo, especialmente en los operadores de servicios de telecomunicaciones tradicionales, el dinamismo resultante que han generado las reformas ha dado lugar a un aumento neto del empleo en esa industria. Desde la apertura de los mercados a la competencia, los nuevos operadores y proveedores de servicios de telecomunicaciones han creado un número considerable de puestos de trabajo, como lo han hecho también los fabricantes para responder al incremento de pedidos.</w:t>
      </w:r>
    </w:p>
    <w:p w:rsidR="002B15BF" w:rsidRPr="003D152C" w:rsidRDefault="002B15BF" w:rsidP="002B15BF">
      <w:pPr>
        <w:tabs>
          <w:tab w:val="left" w:pos="7513"/>
        </w:tabs>
        <w:rPr>
          <w:szCs w:val="22"/>
          <w:lang w:val="es-ES"/>
        </w:rPr>
      </w:pPr>
      <w:r w:rsidRPr="003D152C">
        <w:rPr>
          <w:szCs w:val="22"/>
          <w:lang w:val="es-ES"/>
        </w:rPr>
        <w:t>Además, la industria de telecomunicaciones ha creado un gran número de empleos indirectos, como sucede en el caso de los proveedores de los operadores y las empresas beneficiarias de la subcontratación de actividades de telecomunicaciones, como consecuencia de la liberalización. Los servicios habilitados por la IT son también una fuente importante de generación de empleo, debido a la exportación de tareas tales como operaciones de centros de llamada, transcripción médica, procesamiento de bases de datos, actividades de oficina, administración de recursos humanos, servicios en sitios web y contabilidad de ingresos. En muchos países en desarrollo, el mercado gris ha dado lugar a la creación de nuevos empleos en sectores tales como la reventa, el mantenimiento de equipo y la venta de piezas de recambio.</w:t>
      </w:r>
    </w:p>
    <w:p w:rsidR="00C82AF3" w:rsidRPr="003D152C" w:rsidRDefault="002B15BF" w:rsidP="002B15BF">
      <w:pPr>
        <w:rPr>
          <w:szCs w:val="22"/>
          <w:lang w:val="es-ES"/>
        </w:rPr>
      </w:pPr>
      <w:r w:rsidRPr="003D152C">
        <w:rPr>
          <w:szCs w:val="22"/>
          <w:lang w:val="es-ES"/>
        </w:rPr>
        <w:t>El presente Informe se centra en una evaluación cualitativa y cuantitativa del empleo directo e indirecto creado por el desarrollo de las telecomunicaciones en los mercados de trabajo nacionales después de la privatización y liberalización de los mercados, especialmente en los siguientes tres subsectores</w:t>
      </w:r>
      <w:r w:rsidR="00C82AF3" w:rsidRPr="003D152C">
        <w:rPr>
          <w:szCs w:val="22"/>
          <w:lang w:val="es-ES"/>
        </w:rPr>
        <w:t>:</w:t>
      </w:r>
    </w:p>
    <w:p w:rsidR="00C82AF3" w:rsidRPr="003D152C" w:rsidRDefault="00C82AF3" w:rsidP="00D319CE">
      <w:pPr>
        <w:pStyle w:val="enumlev1"/>
        <w:rPr>
          <w:szCs w:val="22"/>
          <w:lang w:val="es-ES"/>
        </w:rPr>
      </w:pPr>
      <w:r w:rsidRPr="003D152C">
        <w:rPr>
          <w:szCs w:val="22"/>
          <w:lang w:val="es-ES"/>
        </w:rPr>
        <w:t>1.</w:t>
      </w:r>
      <w:r w:rsidRPr="003D152C">
        <w:rPr>
          <w:szCs w:val="22"/>
          <w:lang w:val="es-ES"/>
        </w:rPr>
        <w:tab/>
      </w:r>
      <w:r w:rsidR="00F574EC" w:rsidRPr="003D152C">
        <w:rPr>
          <w:szCs w:val="22"/>
          <w:lang w:val="es-ES_tradnl"/>
        </w:rPr>
        <w:t>t</w:t>
      </w:r>
      <w:r w:rsidR="00D319CE" w:rsidRPr="003D152C">
        <w:rPr>
          <w:szCs w:val="22"/>
          <w:lang w:val="es-ES_tradnl"/>
        </w:rPr>
        <w:t>elefonía fija</w:t>
      </w:r>
      <w:r w:rsidRPr="003D152C">
        <w:rPr>
          <w:szCs w:val="22"/>
          <w:lang w:val="es-ES"/>
        </w:rPr>
        <w:t>;</w:t>
      </w:r>
    </w:p>
    <w:p w:rsidR="00C82AF3" w:rsidRPr="003D152C" w:rsidRDefault="00C82AF3" w:rsidP="00D319CE">
      <w:pPr>
        <w:pStyle w:val="enumlev1"/>
        <w:rPr>
          <w:szCs w:val="22"/>
          <w:lang w:val="es-ES"/>
        </w:rPr>
      </w:pPr>
      <w:r w:rsidRPr="003D152C">
        <w:rPr>
          <w:szCs w:val="22"/>
          <w:lang w:val="es-ES"/>
        </w:rPr>
        <w:t>2.</w:t>
      </w:r>
      <w:r w:rsidRPr="003D152C">
        <w:rPr>
          <w:szCs w:val="22"/>
          <w:lang w:val="es-ES"/>
        </w:rPr>
        <w:tab/>
      </w:r>
      <w:r w:rsidR="00F574EC" w:rsidRPr="003D152C">
        <w:rPr>
          <w:szCs w:val="22"/>
          <w:lang w:val="es-ES"/>
        </w:rPr>
        <w:t>t</w:t>
      </w:r>
      <w:r w:rsidR="00D319CE" w:rsidRPr="003D152C">
        <w:rPr>
          <w:szCs w:val="22"/>
          <w:lang w:val="es-ES"/>
        </w:rPr>
        <w:t>elefonía móvil; e</w:t>
      </w:r>
    </w:p>
    <w:p w:rsidR="00C82AF3" w:rsidRPr="007A1F5F" w:rsidRDefault="00C82AF3" w:rsidP="00C82AF3">
      <w:pPr>
        <w:pStyle w:val="enumlev1"/>
        <w:rPr>
          <w:szCs w:val="22"/>
          <w:lang w:val="es-ES"/>
        </w:rPr>
      </w:pPr>
      <w:r w:rsidRPr="007A1F5F">
        <w:rPr>
          <w:szCs w:val="22"/>
          <w:lang w:val="es-ES"/>
        </w:rPr>
        <w:t>3.</w:t>
      </w:r>
      <w:r w:rsidRPr="007A1F5F">
        <w:rPr>
          <w:szCs w:val="22"/>
          <w:lang w:val="es-ES"/>
        </w:rPr>
        <w:tab/>
        <w:t>Internet</w:t>
      </w:r>
    </w:p>
    <w:p w:rsidR="00D319CE" w:rsidRPr="003D152C" w:rsidRDefault="00D319CE" w:rsidP="00C82AF3">
      <w:pPr>
        <w:rPr>
          <w:szCs w:val="22"/>
          <w:lang w:val="es-ES"/>
        </w:rPr>
      </w:pPr>
      <w:r w:rsidRPr="003D152C">
        <w:rPr>
          <w:szCs w:val="22"/>
          <w:lang w:val="es-ES"/>
        </w:rPr>
        <w:t xml:space="preserve">En primer lugar, describiremos las recientes tendencias del sector de telecomunicaciones en materia de reglamentación, servicios e inversión, así como su efecto para la economía considerada en su conjunto, en lo que respecta a la creación de nuevo empleo. En segundo término, subrayaremos el impacto del empleo directo, concretamente en el sector de las telecomunicaciones. A continuación se exploran los enfoques estratégicos adoptados por los países y las organizaciones en relación con el empleo y se hace una evaluación de los empleos directos, inducidos y en el mercado gris. </w:t>
      </w:r>
    </w:p>
    <w:p w:rsidR="00C82AF3" w:rsidRPr="003D152C" w:rsidRDefault="00D319CE" w:rsidP="00D319CE">
      <w:pPr>
        <w:rPr>
          <w:szCs w:val="22"/>
          <w:lang w:val="es-ES"/>
        </w:rPr>
      </w:pPr>
      <w:r w:rsidRPr="003D152C">
        <w:rPr>
          <w:szCs w:val="22"/>
          <w:lang w:val="es-ES"/>
        </w:rPr>
        <w:t>Este estudio se basa en un examen de la literatura especializada y en las contribuciones presentadas por los países sobre sus políticas y experiencias.</w:t>
      </w:r>
    </w:p>
    <w:p w:rsidR="00C82AF3" w:rsidRPr="003D152C" w:rsidRDefault="00C82AF3" w:rsidP="003D152C">
      <w:pPr>
        <w:pStyle w:val="Heading1"/>
        <w:rPr>
          <w:lang w:val="es-ES"/>
        </w:rPr>
      </w:pPr>
      <w:bookmarkStart w:id="12" w:name="_Toc258938501"/>
      <w:r w:rsidRPr="003D152C">
        <w:rPr>
          <w:rFonts w:cs="Times New Roman Bold"/>
          <w:lang w:val="es-ES"/>
        </w:rPr>
        <w:t>2</w:t>
      </w:r>
      <w:r w:rsidRPr="003D152C">
        <w:rPr>
          <w:rFonts w:cs="Times New Roman Bold"/>
          <w:lang w:val="es-ES"/>
        </w:rPr>
        <w:tab/>
      </w:r>
      <w:bookmarkEnd w:id="12"/>
      <w:r w:rsidR="003D152C" w:rsidRPr="003D152C">
        <w:rPr>
          <w:rFonts w:cs="Times New Roman Bold"/>
          <w:lang w:val="es-ES_tradnl"/>
        </w:rPr>
        <w:t>Tendencias internacionales en los servicios de telecomunicaciones: liberalización de los mercados de telecomunicaciones, nuevos productos y servicios</w:t>
      </w:r>
    </w:p>
    <w:p w:rsidR="002B15BF" w:rsidRPr="002B15BF" w:rsidRDefault="002B15BF" w:rsidP="002B15BF">
      <w:pPr>
        <w:rPr>
          <w:b/>
          <w:lang w:val="es-ES_tradnl"/>
        </w:rPr>
      </w:pPr>
      <w:bookmarkStart w:id="13" w:name="_Toc238441631"/>
      <w:r w:rsidRPr="002B15BF">
        <w:rPr>
          <w:b/>
          <w:lang w:val="es-ES_tradnl"/>
        </w:rPr>
        <w:t>2.1</w:t>
      </w:r>
      <w:r w:rsidRPr="002B15BF">
        <w:rPr>
          <w:b/>
          <w:lang w:val="es-ES_tradnl"/>
        </w:rPr>
        <w:tab/>
        <w:t>Liberalización de los mercados de telecomunicaciones</w:t>
      </w:r>
      <w:bookmarkEnd w:id="13"/>
    </w:p>
    <w:p w:rsidR="00C82AF3" w:rsidRPr="002B15BF" w:rsidRDefault="002B15BF" w:rsidP="0047354B">
      <w:pPr>
        <w:rPr>
          <w:lang w:val="es-ES"/>
        </w:rPr>
      </w:pPr>
      <w:r w:rsidRPr="002B15BF">
        <w:rPr>
          <w:lang w:val="es-ES_tradnl"/>
        </w:rPr>
        <w:t xml:space="preserve">Los actuales servicios de telecomunicaciones se ofrecen en un contexto caracterizado por el rápido desarrollo tecnológico, la desreglamentación y privatización, las fusiones y adquisiciones entre los proveedores de servicios nuevos y establecidos; la proliferación de nuevos servicios de valor añadido y una tendencia a la integración de las industrias de información y comunicaciones, esto es, a su convergencia. Los servicios de telecomunicaciones han producido cambios estructurales radicales y se ha asistido también a una serie de planteamientos capitales en lo que respecta a los regímenes de reglamentación a nivel nacional, regional y mundial. Esto ha reforzado, a su vez, la tendencia a introducir más cambios de reorganización. Aunque los </w:t>
      </w:r>
      <w:r w:rsidRPr="002B15BF">
        <w:rPr>
          <w:lang w:val="es-ES_tradnl"/>
        </w:rPr>
        <w:lastRenderedPageBreak/>
        <w:t>operadores monopólicos tradicionales han dejado de realizar una proporción creciente de sus actividades, que han captado los nuevos competidores, la industria considerada en su totalidad ha experimentado un crecimiento continuo y un rápido cambio y progreso en cuanto a la concepción de políticas y al desarrollo tecnológico, como resultado de una mayor competencia e interconexión en todo el mundo. Resulta cierto y alentador el hecho de que se haya reducido por lo general la brecha digital. Las estadísticas de la UIT revelan  un enorme crecimiento en el sector móvil, donde las Tasas de penetración ha sobrepasado a las de las líneas fijas en 2002, llegando hasta 67 abonados por cada 100 habitantes o 4.600 millones de abonados a finales de 2009 (Figura 1). Entre 2008 y 2009 la penetración de la telefonía móvil celular en los países en desarrollo superó el 50 por ciento del mercado hasta alcanzar la cifra de 57 abonados por cada 100 habitantes a fines de 2009. Por otro lado, la penetración de las líneas fijas inició su descenso en los países desarrollados en 2006 y en los países en desarrollo en 2008, alcanzando a finales de 2009 unas tasas de penetración de 42 y 13</w:t>
      </w:r>
      <w:r w:rsidR="0047354B">
        <w:rPr>
          <w:lang w:val="es-ES_tradnl"/>
        </w:rPr>
        <w:t> </w:t>
      </w:r>
      <w:r w:rsidRPr="002B15BF">
        <w:rPr>
          <w:lang w:val="es-ES_tradnl"/>
        </w:rPr>
        <w:t>abonados por cada 100 habitantes, respectivamente.</w:t>
      </w:r>
    </w:p>
    <w:p w:rsidR="00C82AF3" w:rsidRDefault="00C82AF3" w:rsidP="000C30DB">
      <w:pPr>
        <w:rPr>
          <w:lang w:val="es-ES"/>
        </w:rPr>
      </w:pPr>
    </w:p>
    <w:p w:rsidR="0031034F" w:rsidRPr="000C34B2" w:rsidRDefault="0031034F" w:rsidP="0031034F">
      <w:pPr>
        <w:rPr>
          <w:lang w:val="es-ES"/>
        </w:rPr>
      </w:pPr>
    </w:p>
    <w:tbl>
      <w:tblPr>
        <w:tblpPr w:leftFromText="180" w:rightFromText="180" w:vertAnchor="text" w:horzAnchor="margin" w:tblpXSpec="center" w:tblpY="78"/>
        <w:tblOverlap w:val="never"/>
        <w:tblW w:w="9639" w:type="dxa"/>
        <w:tblLook w:val="0000"/>
      </w:tblPr>
      <w:tblGrid>
        <w:gridCol w:w="9855"/>
      </w:tblGrid>
      <w:tr w:rsidR="0031034F" w:rsidRPr="009D27DC" w:rsidTr="005826D9">
        <w:trPr>
          <w:trHeight w:val="4159"/>
        </w:trPr>
        <w:tc>
          <w:tcPr>
            <w:tcW w:w="10433" w:type="dxa"/>
          </w:tcPr>
          <w:tbl>
            <w:tblPr>
              <w:tblpPr w:leftFromText="180" w:rightFromText="180" w:vertAnchor="text" w:horzAnchor="margin" w:tblpXSpec="center" w:tblpY="78"/>
              <w:tblOverlap w:val="never"/>
              <w:tblW w:w="10207" w:type="dxa"/>
              <w:tblLook w:val="0000"/>
            </w:tblPr>
            <w:tblGrid>
              <w:gridCol w:w="10207"/>
            </w:tblGrid>
            <w:tr w:rsidR="0031034F" w:rsidRPr="009D27DC" w:rsidTr="00451B55">
              <w:trPr>
                <w:trHeight w:val="4159"/>
              </w:trPr>
              <w:tc>
                <w:tcPr>
                  <w:tcW w:w="10207" w:type="dxa"/>
                </w:tcPr>
                <w:p w:rsidR="0031034F" w:rsidRPr="00B56515" w:rsidRDefault="0031034F" w:rsidP="0031034F">
                  <w:pPr>
                    <w:pStyle w:val="FigureTitle"/>
                    <w:jc w:val="left"/>
                    <w:rPr>
                      <w:rFonts w:asciiTheme="majorBidi" w:hAnsiTheme="majorBidi" w:cstheme="majorBidi"/>
                      <w:sz w:val="19"/>
                      <w:szCs w:val="19"/>
                      <w:lang w:val="fr-CH"/>
                    </w:rPr>
                  </w:pPr>
                  <w:proofErr w:type="spellStart"/>
                  <w:r w:rsidRPr="0031034F">
                    <w:rPr>
                      <w:rFonts w:asciiTheme="majorBidi" w:hAnsiTheme="majorBidi" w:cstheme="majorBidi"/>
                      <w:sz w:val="19"/>
                      <w:szCs w:val="19"/>
                      <w:lang w:val="en-GB"/>
                    </w:rPr>
                    <w:t>Figura</w:t>
                  </w:r>
                  <w:proofErr w:type="spellEnd"/>
                  <w:r w:rsidRPr="0031034F">
                    <w:rPr>
                      <w:rFonts w:asciiTheme="majorBidi" w:hAnsiTheme="majorBidi" w:cstheme="majorBidi"/>
                      <w:sz w:val="19"/>
                      <w:szCs w:val="19"/>
                      <w:lang w:val="en-GB"/>
                    </w:rPr>
                    <w:t xml:space="preserve"> 1: </w:t>
                  </w:r>
                  <w:r w:rsidRPr="0031034F">
                    <w:rPr>
                      <w:rFonts w:asciiTheme="majorBidi" w:hAnsiTheme="majorBidi" w:cstheme="majorBidi"/>
                      <w:sz w:val="19"/>
                      <w:szCs w:val="19"/>
                      <w:lang w:val="es-ES_tradnl"/>
                    </w:rPr>
                    <w:t>El milagro móvil</w:t>
                  </w:r>
                  <w:r w:rsidRPr="0031034F">
                    <w:rPr>
                      <w:rFonts w:asciiTheme="majorBidi" w:hAnsiTheme="majorBidi" w:cstheme="majorBidi"/>
                      <w:sz w:val="19"/>
                      <w:szCs w:val="19"/>
                      <w:lang w:val="en-GB"/>
                    </w:rPr>
                    <w:t>*</w:t>
                  </w:r>
                </w:p>
                <w:p w:rsidR="0031034F" w:rsidRPr="00B56515" w:rsidRDefault="0094781B" w:rsidP="005826D9">
                  <w:pPr>
                    <w:rPr>
                      <w:rFonts w:asciiTheme="majorBidi" w:hAnsiTheme="majorBidi" w:cstheme="majorBidi"/>
                      <w:sz w:val="16"/>
                      <w:szCs w:val="16"/>
                      <w:lang w:val="fr-CH"/>
                    </w:rPr>
                  </w:pPr>
                  <w:r w:rsidRPr="0094781B">
                    <w:rPr>
                      <w:rFonts w:asciiTheme="majorBidi" w:hAnsiTheme="majorBidi" w:cstheme="majorBidi"/>
                      <w:sz w:val="24"/>
                      <w:lang w:val="fr-FR"/>
                    </w:rPr>
                  </w:r>
                  <w:r w:rsidRPr="0094781B">
                    <w:rPr>
                      <w:rFonts w:asciiTheme="majorBidi" w:hAnsiTheme="majorBidi" w:cstheme="majorBidi"/>
                      <w:sz w:val="24"/>
                      <w:lang w:val="fr-FR"/>
                    </w:rPr>
                    <w:pict>
                      <v:group id="_x0000_s1127" editas="canvas" style="width:232.5pt;height:161.65pt;mso-position-horizontal-relative:char;mso-position-vertical-relative:line" coordorigin=",-160" coordsize="4650,3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top:-160;width:4650;height:3233" o:preferrelative="f">
                          <v:fill o:detectmouseclick="t"/>
                          <v:path o:extrusionok="t" o:connecttype="none"/>
                          <o:lock v:ext="edit" text="t"/>
                        </v:shape>
                        <v:rect id="_x0000_s1129" style="position:absolute;left:46;top:-157;width:4549;height:3230" strokeweight="0"/>
                        <v:line id="_x0000_s1130" style="position:absolute" from="453,157" to="454,2540" strokeweight="0"/>
                        <v:line id="_x0000_s1131" style="position:absolute" from="407,2540" to="453,2541" strokeweight="0"/>
                        <v:line id="_x0000_s1132" style="position:absolute" from="407,2143" to="453,2144" strokeweight="0"/>
                        <v:line id="_x0000_s1133" style="position:absolute" from="407,1746" to="453,1747" strokeweight="0"/>
                        <v:line id="_x0000_s1134" style="position:absolute" from="407,1349" to="453,1350" strokeweight="0"/>
                        <v:line id="_x0000_s1135" style="position:absolute" from="407,952" to="453,953" strokeweight="0"/>
                        <v:line id="_x0000_s1136" style="position:absolute" from="407,554" to="453,555" strokeweight="0"/>
                        <v:line id="_x0000_s1137" style="position:absolute" from="407,157" to="453,158" strokeweight="0"/>
                        <v:line id="_x0000_s1138" style="position:absolute" from="453,2540" to="4317,2541" strokeweight="0"/>
                        <v:line id="_x0000_s1139" style="position:absolute;flip:y" from="453,2540" to="454,2587" strokeweight="0"/>
                        <v:line id="_x0000_s1140" style="position:absolute;flip:y" from="777,2540" to="778,2587" strokeweight="0"/>
                        <v:line id="_x0000_s1141" style="position:absolute;flip:y" from="1100,2540" to="1101,2587" strokeweight="0"/>
                        <v:line id="_x0000_s1142" style="position:absolute;flip:y" from="1424,2540" to="1425,2587" strokeweight="0"/>
                        <v:line id="_x0000_s1143" style="position:absolute;flip:y" from="1738,2540" to="1739,2587" strokeweight="0"/>
                        <v:line id="_x0000_s1144" style="position:absolute;flip:y" from="2062,2540" to="2063,2587" strokeweight="0"/>
                        <v:line id="_x0000_s1145" style="position:absolute;flip:y" from="2385,2540" to="2386,2587" strokeweight="0"/>
                        <v:line id="_x0000_s1146" style="position:absolute;flip:y" from="2709,2540" to="2710,2587" strokeweight="0"/>
                        <v:line id="_x0000_s1147" style="position:absolute;flip:y" from="3032,2540" to="3033,2587" strokeweight="0"/>
                        <v:line id="_x0000_s1148" style="position:absolute;flip:y" from="3356,2540" to="3357,2587" strokeweight="0"/>
                        <v:line id="_x0000_s1149" style="position:absolute;flip:y" from="3670,2540" to="3671,2587" strokeweight="0"/>
                        <v:line id="_x0000_s1150" style="position:absolute;flip:y" from="3994,2540" to="3995,2587" strokeweight="0"/>
                        <v:line id="_x0000_s1151" style="position:absolute;flip:y" from="4317,2540" to="4318,2587" strokeweight="0"/>
                        <v:shape id="_x0000_s1152" style="position:absolute;left:610;top:286;width:3550;height:1783" coordsize="384,193" path="m,193l35,171,70,141r35,-19l140,111,175,97,209,81,244,63,279,46,314,29,349,12,384,e" filled="f" strokecolor="blue" strokeweight=".0005mm">
                          <v:path arrowok="t"/>
                        </v:shape>
                        <v:shape id="_x0000_s1153" style="position:absolute;left:610;top:1413;width:3550;height:1091" coordsize="384,118" path="m,118r35,-3l70,110r35,-5l140,99r35,-6l209,84,244,72,279,57,314,39,349,18,384,e" filled="f" strokeweight=".0005mm">
                          <v:path arrowok="t"/>
                        </v:shape>
                        <v:shape id="_x0000_s1154" style="position:absolute;left:610;top:1210;width:3550;height:1220" coordsize="384,132" path="m,132r35,-5l70,118r35,-7l140,105r35,-9l209,85,244,71,279,54,314,35,349,17,384,e" filled="f" strokecolor="red" strokeweight=".0005mm">
                          <v:path arrowok="t"/>
                        </v:shape>
                        <v:rect id="_x0000_s1155" style="position:absolute;left:582;top:2042;width:47;height:46" fillcolor="blue" strokecolor="blue" strokeweight=".00025mm"/>
                        <v:rect id="_x0000_s1156" style="position:absolute;left:906;top:1838;width:46;height:47" fillcolor="blue" strokecolor="blue" strokeweight=".00025mm"/>
                        <v:rect id="_x0000_s1157" style="position:absolute;left:1230;top:1561;width:46;height:46" fillcolor="blue" strokecolor="blue" strokeweight=".00025mm"/>
                        <v:rect id="_x0000_s1158" style="position:absolute;left:1553;top:1386;width:46;height:46" fillcolor="blue" strokecolor="blue" strokeweight=".00025mm"/>
                        <v:rect id="_x0000_s1159" style="position:absolute;left:1877;top:1284;width:46;height:46" fillcolor="blue" strokecolor="blue" strokeweight=".00025mm"/>
                        <v:rect id="_x0000_s1160" style="position:absolute;left:2200;top:1155;width:46;height:46" fillcolor="blue" strokecolor="blue" strokeweight=".00025mm"/>
                        <v:rect id="_x0000_s1161" style="position:absolute;left:2515;top:1007;width:46;height:46" fillcolor="blue" strokecolor="blue" strokeweight=".00025mm"/>
                        <v:rect id="_x0000_s1162" style="position:absolute;left:2838;top:841;width:46;height:46" fillcolor="blue" strokecolor="blue" strokeweight=".00025mm"/>
                        <v:rect id="_x0000_s1163" style="position:absolute;left:3162;top:684;width:46;height:46" fillcolor="blue" strokecolor="blue" strokeweight=".00025mm"/>
                        <v:rect id="_x0000_s1164" style="position:absolute;left:3485;top:527;width:46;height:46" fillcolor="blue" strokecolor="blue" strokeweight=".00025mm"/>
                        <v:rect id="_x0000_s1165" style="position:absolute;left:3809;top:370;width:46;height:46" fillcolor="blue" strokecolor="blue" strokeweight=".00025mm"/>
                        <v:rect id="_x0000_s1166" style="position:absolute;left:4132;top:259;width:47;height:46" fillcolor="blue" strokecolor="blue" strokeweight=".00025mm"/>
                        <v:oval id="_x0000_s1167" style="position:absolute;left:582;top:2476;width:47;height:46" fillcolor="black" strokeweight=".00025mm"/>
                        <v:oval id="_x0000_s1168" style="position:absolute;left:906;top:2448;width:46;height:46" fillcolor="black" strokeweight=".00025mm"/>
                        <v:oval id="_x0000_s1169" style="position:absolute;left:1230;top:2402;width:46;height:46" fillcolor="black" strokeweight=".00025mm"/>
                        <v:oval id="_x0000_s1170" style="position:absolute;left:1553;top:2356;width:46;height:46" fillcolor="black" strokeweight=".00025mm"/>
                        <v:oval id="_x0000_s1171" style="position:absolute;left:1877;top:2300;width:46;height:46" fillcolor="black" strokeweight=".00025mm"/>
                        <v:oval id="_x0000_s1172" style="position:absolute;left:2200;top:2245;width:46;height:46" fillcolor="black" strokeweight=".00025mm"/>
                        <v:oval id="_x0000_s1173" style="position:absolute;left:2515;top:2162;width:46;height:46" fillcolor="black" strokeweight=".00025mm"/>
                        <v:oval id="_x0000_s1174" style="position:absolute;left:2838;top:2051;width:46;height:46" fillcolor="black" strokeweight=".00025mm"/>
                        <v:oval id="_x0000_s1175" style="position:absolute;left:3162;top:1912;width:46;height:46" fillcolor="black" strokeweight=".00025mm"/>
                        <v:oval id="_x0000_s1176" style="position:absolute;left:3485;top:1746;width:46;height:46" fillcolor="black" strokeweight=".00025mm"/>
                        <v:oval id="_x0000_s1177" style="position:absolute;left:3809;top:1552;width:46;height:46" fillcolor="black" strokeweight=".00025mm"/>
                        <v:oval id="_x0000_s1178" style="position:absolute;left:4132;top:1386;width:47;height:46" fillcolor="black" strokeweight=".00025mm"/>
                        <v:shape id="_x0000_s1179" style="position:absolute;left:582;top:2402;width:56;height:55" coordsize="56,55" path="m28,l56,55,,55,28,xe" fillcolor="red" strokecolor="red" strokeweight=".00025mm">
                          <v:path arrowok="t"/>
                        </v:shape>
                        <v:shape id="_x0000_s1180" style="position:absolute;left:906;top:2356;width:55;height:55" coordsize="55,55" path="m28,l55,55,,55,28,xe" fillcolor="red" strokecolor="red" strokeweight=".00025mm">
                          <v:path arrowok="t"/>
                        </v:shape>
                        <v:shape id="_x0000_s1181" style="position:absolute;left:1230;top:2273;width:55;height:55" coordsize="55,55" path="m27,l55,55,,55,27,xe" fillcolor="red" strokecolor="red" strokeweight=".00025mm">
                          <v:path arrowok="t"/>
                        </v:shape>
                        <v:shape id="_x0000_s1182" style="position:absolute;left:1553;top:2208;width:56;height:55" coordsize="56,55" path="m28,l56,55,,55,28,xe" fillcolor="red" strokecolor="red" strokeweight=".00025mm">
                          <v:path arrowok="t"/>
                        </v:shape>
                        <v:shape id="_x0000_s1183" style="position:absolute;left:1877;top:2152;width:55;height:56" coordsize="55,56" path="m27,l55,56,,56,27,xe" fillcolor="red" strokecolor="red" strokeweight=".00025mm">
                          <v:path arrowok="t"/>
                        </v:shape>
                        <v:shape id="_x0000_s1184" style="position:absolute;left:2200;top:2069;width:56;height:56" coordsize="56,56" path="m28,l56,56,,56,28,xe" fillcolor="red" strokecolor="red" strokeweight=".00025mm">
                          <v:path arrowok="t"/>
                        </v:shape>
                        <v:shape id="_x0000_s1185" style="position:absolute;left:2515;top:1968;width:55;height:55" coordsize="55,55" path="m27,l55,55,,55,27,xe" fillcolor="red" strokecolor="red" strokeweight=".00025mm">
                          <v:path arrowok="t"/>
                        </v:shape>
                        <v:shape id="_x0000_s1186" style="position:absolute;left:2838;top:1838;width:56;height:56" coordsize="56,56" path="m28,l56,56,,56,28,xe" fillcolor="red" strokecolor="red" strokeweight=".00025mm">
                          <v:path arrowok="t"/>
                        </v:shape>
                        <v:shape id="_x0000_s1187" style="position:absolute;left:3162;top:1681;width:55;height:56" coordsize="55,56" path="m27,l55,56,,56,27,xe" fillcolor="red" strokecolor="red" strokeweight=".00025mm">
                          <v:path arrowok="t"/>
                        </v:shape>
                        <v:shape id="_x0000_s1188" style="position:absolute;left:3485;top:1506;width:56;height:55" coordsize="56,55" path="m28,l56,55,,55,28,xe" fillcolor="red" strokecolor="red" strokeweight=".00025mm">
                          <v:path arrowok="t"/>
                        </v:shape>
                        <v:shape id="_x0000_s1189" style="position:absolute;left:3809;top:1340;width:55;height:55" coordsize="55,55" path="m27,l55,55,,55,27,xe" fillcolor="red" strokecolor="red" strokeweight=".00025mm">
                          <v:path arrowok="t"/>
                        </v:shape>
                        <v:shape id="_x0000_s1190" style="position:absolute;left:4132;top:1182;width:56;height:56" coordsize="56,56" path="m28,l56,56,,56,28,xe" fillcolor="red" strokecolor="red" strokeweight=".00025mm">
                          <v:path arrowok="t"/>
                        </v:shape>
                        <v:rect id="_x0000_s1191" style="position:absolute;left:4243;top:212;width:301;height:258;mso-wrap-style:none" filled="f" stroked="f">
                          <v:textbox style="mso-next-textbox:#_x0000_s1191;mso-fit-shape-to-text:t" inset="0,0,0,0">
                            <w:txbxContent>
                              <w:p w:rsidR="00D36C9F" w:rsidRDefault="00D36C9F" w:rsidP="0031034F">
                                <w:r>
                                  <w:rPr>
                                    <w:rFonts w:ascii="Arial" w:hAnsi="Arial" w:cs="Arial"/>
                                    <w:color w:val="000000"/>
                                    <w:sz w:val="12"/>
                                    <w:szCs w:val="12"/>
                                  </w:rPr>
                                  <w:t>113,6</w:t>
                                </w:r>
                              </w:p>
                            </w:txbxContent>
                          </v:textbox>
                        </v:rect>
                        <v:rect id="_x0000_s1192" style="position:absolute;left:4243;top:1340;width:234;height:258;mso-wrap-style:none" filled="f" stroked="f">
                          <v:textbox style="mso-next-textbox:#_x0000_s1192;mso-fit-shape-to-text:t" inset="0,0,0,0">
                            <w:txbxContent>
                              <w:p w:rsidR="00D36C9F" w:rsidRDefault="00D36C9F" w:rsidP="0031034F">
                                <w:r>
                                  <w:rPr>
                                    <w:rFonts w:ascii="Arial" w:hAnsi="Arial" w:cs="Arial"/>
                                    <w:color w:val="000000"/>
                                    <w:sz w:val="12"/>
                                    <w:szCs w:val="12"/>
                                  </w:rPr>
                                  <w:t>56,8</w:t>
                                </w:r>
                              </w:p>
                            </w:txbxContent>
                          </v:textbox>
                        </v:rect>
                        <v:rect id="_x0000_s1193" style="position:absolute;left:4243;top:1136;width:234;height:258;mso-wrap-style:none" filled="f" stroked="f">
                          <v:textbox style="mso-next-textbox:#_x0000_s1193;mso-fit-shape-to-text:t" inset="0,0,0,0">
                            <w:txbxContent>
                              <w:p w:rsidR="00D36C9F" w:rsidRDefault="00D36C9F" w:rsidP="0031034F">
                                <w:r>
                                  <w:rPr>
                                    <w:rFonts w:ascii="Arial" w:hAnsi="Arial" w:cs="Arial"/>
                                    <w:color w:val="000000"/>
                                    <w:sz w:val="12"/>
                                    <w:szCs w:val="12"/>
                                  </w:rPr>
                                  <w:t>67,0</w:t>
                                </w:r>
                              </w:p>
                            </w:txbxContent>
                          </v:textbox>
                        </v:rect>
                        <v:rect id="_x0000_s1194" style="position:absolute;left:268;top:2467;width:78;height:281;mso-wrap-style:none" filled="f" stroked="f">
                          <v:textbox style="mso-next-textbox:#_x0000_s1194;mso-fit-shape-to-text:t" inset="0,0,0,0">
                            <w:txbxContent>
                              <w:p w:rsidR="00D36C9F" w:rsidRDefault="00D36C9F" w:rsidP="0031034F">
                                <w:r>
                                  <w:rPr>
                                    <w:rFonts w:ascii="Arial" w:hAnsi="Arial" w:cs="Arial"/>
                                    <w:color w:val="000000"/>
                                    <w:sz w:val="14"/>
                                    <w:szCs w:val="14"/>
                                  </w:rPr>
                                  <w:t>0</w:t>
                                </w:r>
                              </w:p>
                            </w:txbxContent>
                          </v:textbox>
                        </v:rect>
                        <v:rect id="_x0000_s1195" style="position:absolute;left:194;top:2069;width:156;height:281;mso-wrap-style:none" filled="f" stroked="f">
                          <v:textbox style="mso-next-textbox:#_x0000_s1195;mso-fit-shape-to-text:t" inset="0,0,0,0">
                            <w:txbxContent>
                              <w:p w:rsidR="00D36C9F" w:rsidRDefault="00D36C9F" w:rsidP="0031034F">
                                <w:r>
                                  <w:rPr>
                                    <w:rFonts w:ascii="Arial" w:hAnsi="Arial" w:cs="Arial"/>
                                    <w:color w:val="000000"/>
                                    <w:sz w:val="14"/>
                                    <w:szCs w:val="14"/>
                                  </w:rPr>
                                  <w:t>20</w:t>
                                </w:r>
                              </w:p>
                            </w:txbxContent>
                          </v:textbox>
                        </v:rect>
                        <v:rect id="_x0000_s1196" style="position:absolute;left:194;top:1672;width:156;height:281;mso-wrap-style:none" filled="f" stroked="f">
                          <v:textbox style="mso-next-textbox:#_x0000_s1196;mso-fit-shape-to-text:t" inset="0,0,0,0">
                            <w:txbxContent>
                              <w:p w:rsidR="00D36C9F" w:rsidRDefault="00D36C9F" w:rsidP="0031034F">
                                <w:r>
                                  <w:rPr>
                                    <w:rFonts w:ascii="Arial" w:hAnsi="Arial" w:cs="Arial"/>
                                    <w:color w:val="000000"/>
                                    <w:sz w:val="14"/>
                                    <w:szCs w:val="14"/>
                                  </w:rPr>
                                  <w:t>40</w:t>
                                </w:r>
                              </w:p>
                            </w:txbxContent>
                          </v:textbox>
                        </v:rect>
                        <v:rect id="_x0000_s1197" style="position:absolute;left:194;top:1275;width:156;height:281;mso-wrap-style:none" filled="f" stroked="f">
                          <v:textbox style="mso-next-textbox:#_x0000_s1197;mso-fit-shape-to-text:t" inset="0,0,0,0">
                            <w:txbxContent>
                              <w:p w:rsidR="00D36C9F" w:rsidRDefault="00D36C9F" w:rsidP="0031034F">
                                <w:r>
                                  <w:rPr>
                                    <w:rFonts w:ascii="Arial" w:hAnsi="Arial" w:cs="Arial"/>
                                    <w:color w:val="000000"/>
                                    <w:sz w:val="14"/>
                                    <w:szCs w:val="14"/>
                                  </w:rPr>
                                  <w:t>60</w:t>
                                </w:r>
                              </w:p>
                            </w:txbxContent>
                          </v:textbox>
                        </v:rect>
                        <v:rect id="_x0000_s1198" style="position:absolute;left:194;top:878;width:156;height:281;mso-wrap-style:none" filled="f" stroked="f">
                          <v:textbox style="mso-next-textbox:#_x0000_s1198;mso-fit-shape-to-text:t" inset="0,0,0,0">
                            <w:txbxContent>
                              <w:p w:rsidR="00D36C9F" w:rsidRDefault="00D36C9F" w:rsidP="0031034F">
                                <w:r>
                                  <w:rPr>
                                    <w:rFonts w:ascii="Arial" w:hAnsi="Arial" w:cs="Arial"/>
                                    <w:color w:val="000000"/>
                                    <w:sz w:val="14"/>
                                    <w:szCs w:val="14"/>
                                  </w:rPr>
                                  <w:t>80</w:t>
                                </w:r>
                              </w:p>
                            </w:txbxContent>
                          </v:textbox>
                        </v:rect>
                        <v:rect id="_x0000_s1199" style="position:absolute;left:120;top:480;width:234;height:281;mso-wrap-style:none" filled="f" stroked="f">
                          <v:textbox style="mso-next-textbox:#_x0000_s1199;mso-fit-shape-to-text:t" inset="0,0,0,0">
                            <w:txbxContent>
                              <w:p w:rsidR="00D36C9F" w:rsidRDefault="00D36C9F" w:rsidP="0031034F">
                                <w:r>
                                  <w:rPr>
                                    <w:rFonts w:ascii="Arial" w:hAnsi="Arial" w:cs="Arial"/>
                                    <w:color w:val="000000"/>
                                    <w:sz w:val="14"/>
                                    <w:szCs w:val="14"/>
                                  </w:rPr>
                                  <w:t>100</w:t>
                                </w:r>
                              </w:p>
                            </w:txbxContent>
                          </v:textbox>
                        </v:rect>
                        <v:rect id="_x0000_s1200" style="position:absolute;left:120;top:83;width:234;height:281;mso-wrap-style:none" filled="f" stroked="f">
                          <v:textbox style="mso-next-textbox:#_x0000_s1200;mso-fit-shape-to-text:t" inset="0,0,0,0">
                            <w:txbxContent>
                              <w:p w:rsidR="00D36C9F" w:rsidRDefault="00D36C9F" w:rsidP="0031034F">
                                <w:r>
                                  <w:rPr>
                                    <w:rFonts w:ascii="Arial" w:hAnsi="Arial" w:cs="Arial"/>
                                    <w:color w:val="000000"/>
                                    <w:sz w:val="14"/>
                                    <w:szCs w:val="14"/>
                                  </w:rPr>
                                  <w:t>120</w:t>
                                </w:r>
                              </w:p>
                            </w:txbxContent>
                          </v:textbox>
                        </v:rect>
                        <v:rect id="_x0000_s1201" style="position:absolute;left:536;top:2670;width:156;height:281;mso-wrap-style:none" filled="f" stroked="f">
                          <v:textbox style="mso-next-textbox:#_x0000_s1201;mso-fit-shape-to-text:t" inset="0,0,0,0">
                            <w:txbxContent>
                              <w:p w:rsidR="00D36C9F" w:rsidRDefault="00D36C9F" w:rsidP="0031034F">
                                <w:r>
                                  <w:rPr>
                                    <w:rFonts w:ascii="Arial" w:hAnsi="Arial" w:cs="Arial"/>
                                    <w:color w:val="000000"/>
                                    <w:sz w:val="14"/>
                                    <w:szCs w:val="14"/>
                                  </w:rPr>
                                  <w:t>98</w:t>
                                </w:r>
                              </w:p>
                            </w:txbxContent>
                          </v:textbox>
                        </v:rect>
                        <v:rect id="_x0000_s1202" style="position:absolute;left:860;top:2670;width:156;height:281;mso-wrap-style:none" filled="f" stroked="f">
                          <v:textbox style="mso-next-textbox:#_x0000_s1202;mso-fit-shape-to-text:t" inset="0,0,0,0">
                            <w:txbxContent>
                              <w:p w:rsidR="00D36C9F" w:rsidRDefault="00D36C9F" w:rsidP="0031034F">
                                <w:r>
                                  <w:rPr>
                                    <w:rFonts w:ascii="Arial" w:hAnsi="Arial" w:cs="Arial"/>
                                    <w:color w:val="000000"/>
                                    <w:sz w:val="14"/>
                                    <w:szCs w:val="14"/>
                                  </w:rPr>
                                  <w:t>99</w:t>
                                </w:r>
                              </w:p>
                            </w:txbxContent>
                          </v:textbox>
                        </v:rect>
                        <v:rect id="_x0000_s1203" style="position:absolute;left:994;top:2670;width:536;height:281" filled="f" stroked="f">
                          <v:textbox style="mso-next-textbox:#_x0000_s1203;mso-fit-shape-to-text:t" inset="1mm,0,0,0">
                            <w:txbxContent>
                              <w:p w:rsidR="00D36C9F" w:rsidRDefault="00D36C9F" w:rsidP="0031034F">
                                <w:r>
                                  <w:rPr>
                                    <w:rFonts w:ascii="Arial" w:hAnsi="Arial" w:cs="Arial"/>
                                    <w:color w:val="000000"/>
                                    <w:sz w:val="14"/>
                                    <w:szCs w:val="14"/>
                                  </w:rPr>
                                  <w:t>2000</w:t>
                                </w:r>
                              </w:p>
                            </w:txbxContent>
                          </v:textbox>
                        </v:rect>
                        <v:rect id="_x0000_s1204" style="position:absolute;left:1507;top:2670;width:156;height:281;mso-wrap-style:none" filled="f" stroked="f">
                          <v:textbox style="mso-next-textbox:#_x0000_s1204;mso-fit-shape-to-text:t" inset="0,0,0,0">
                            <w:txbxContent>
                              <w:p w:rsidR="00D36C9F" w:rsidRDefault="00D36C9F" w:rsidP="0031034F">
                                <w:r>
                                  <w:rPr>
                                    <w:rFonts w:ascii="Arial" w:hAnsi="Arial" w:cs="Arial"/>
                                    <w:color w:val="000000"/>
                                    <w:sz w:val="14"/>
                                    <w:szCs w:val="14"/>
                                  </w:rPr>
                                  <w:t>01</w:t>
                                </w:r>
                              </w:p>
                            </w:txbxContent>
                          </v:textbox>
                        </v:rect>
                        <v:rect id="_x0000_s1205" style="position:absolute;left:1830;top:2670;width:156;height:281;mso-wrap-style:none" filled="f" stroked="f">
                          <v:textbox style="mso-next-textbox:#_x0000_s1205;mso-fit-shape-to-text:t" inset="0,0,0,0">
                            <w:txbxContent>
                              <w:p w:rsidR="00D36C9F" w:rsidRDefault="00D36C9F" w:rsidP="0031034F">
                                <w:r>
                                  <w:rPr>
                                    <w:rFonts w:ascii="Arial" w:hAnsi="Arial" w:cs="Arial"/>
                                    <w:color w:val="000000"/>
                                    <w:sz w:val="14"/>
                                    <w:szCs w:val="14"/>
                                  </w:rPr>
                                  <w:t>02</w:t>
                                </w:r>
                              </w:p>
                            </w:txbxContent>
                          </v:textbox>
                        </v:rect>
                        <v:rect id="_x0000_s1206" style="position:absolute;left:2154;top:2670;width:156;height:281;mso-wrap-style:none" filled="f" stroked="f">
                          <v:textbox style="mso-next-textbox:#_x0000_s1206;mso-fit-shape-to-text:t" inset="0,0,0,0">
                            <w:txbxContent>
                              <w:p w:rsidR="00D36C9F" w:rsidRDefault="00D36C9F" w:rsidP="0031034F">
                                <w:r>
                                  <w:rPr>
                                    <w:rFonts w:ascii="Arial" w:hAnsi="Arial" w:cs="Arial"/>
                                    <w:color w:val="000000"/>
                                    <w:sz w:val="14"/>
                                    <w:szCs w:val="14"/>
                                  </w:rPr>
                                  <w:t>03</w:t>
                                </w:r>
                              </w:p>
                            </w:txbxContent>
                          </v:textbox>
                        </v:rect>
                        <v:rect id="_x0000_s1207" style="position:absolute;left:2468;top:2670;width:156;height:281;mso-wrap-style:none" filled="f" stroked="f">
                          <v:textbox style="mso-next-textbox:#_x0000_s1207;mso-fit-shape-to-text:t" inset="0,0,0,0">
                            <w:txbxContent>
                              <w:p w:rsidR="00D36C9F" w:rsidRDefault="00D36C9F" w:rsidP="0031034F">
                                <w:r>
                                  <w:rPr>
                                    <w:rFonts w:ascii="Arial" w:hAnsi="Arial" w:cs="Arial"/>
                                    <w:color w:val="000000"/>
                                    <w:sz w:val="14"/>
                                    <w:szCs w:val="14"/>
                                  </w:rPr>
                                  <w:t>04</w:t>
                                </w:r>
                              </w:p>
                            </w:txbxContent>
                          </v:textbox>
                        </v:rect>
                        <v:rect id="_x0000_s1208" style="position:absolute;left:2792;top:2670;width:156;height:281;mso-wrap-style:none" filled="f" stroked="f">
                          <v:textbox style="mso-next-textbox:#_x0000_s1208;mso-fit-shape-to-text:t" inset="0,0,0,0">
                            <w:txbxContent>
                              <w:p w:rsidR="00D36C9F" w:rsidRDefault="00D36C9F" w:rsidP="0031034F">
                                <w:r>
                                  <w:rPr>
                                    <w:rFonts w:ascii="Arial" w:hAnsi="Arial" w:cs="Arial"/>
                                    <w:color w:val="000000"/>
                                    <w:sz w:val="14"/>
                                    <w:szCs w:val="14"/>
                                  </w:rPr>
                                  <w:t>05</w:t>
                                </w:r>
                              </w:p>
                            </w:txbxContent>
                          </v:textbox>
                        </v:rect>
                        <v:rect id="_x0000_s1209" style="position:absolute;left:3115;top:2670;width:156;height:281;mso-wrap-style:none" filled="f" stroked="f">
                          <v:textbox style="mso-next-textbox:#_x0000_s1209;mso-fit-shape-to-text:t" inset="0,0,0,0">
                            <w:txbxContent>
                              <w:p w:rsidR="00D36C9F" w:rsidRDefault="00D36C9F" w:rsidP="0031034F">
                                <w:r>
                                  <w:rPr>
                                    <w:rFonts w:ascii="Arial" w:hAnsi="Arial" w:cs="Arial"/>
                                    <w:color w:val="000000"/>
                                    <w:sz w:val="14"/>
                                    <w:szCs w:val="14"/>
                                  </w:rPr>
                                  <w:t>06</w:t>
                                </w:r>
                              </w:p>
                            </w:txbxContent>
                          </v:textbox>
                        </v:rect>
                        <v:rect id="_x0000_s1210" style="position:absolute;left:3439;top:2670;width:156;height:281;mso-wrap-style:none" filled="f" stroked="f">
                          <v:textbox style="mso-next-textbox:#_x0000_s1210;mso-fit-shape-to-text:t" inset="0,0,0,0">
                            <w:txbxContent>
                              <w:p w:rsidR="00D36C9F" w:rsidRDefault="00D36C9F" w:rsidP="0031034F">
                                <w:r>
                                  <w:rPr>
                                    <w:rFonts w:ascii="Arial" w:hAnsi="Arial" w:cs="Arial"/>
                                    <w:color w:val="000000"/>
                                    <w:sz w:val="14"/>
                                    <w:szCs w:val="14"/>
                                  </w:rPr>
                                  <w:t>07</w:t>
                                </w:r>
                              </w:p>
                            </w:txbxContent>
                          </v:textbox>
                        </v:rect>
                        <v:rect id="_x0000_s1211" style="position:absolute;left:3763;top:2670;width:156;height:281;mso-wrap-style:none" filled="f" stroked="f">
                          <v:textbox style="mso-next-textbox:#_x0000_s1211;mso-fit-shape-to-text:t" inset="0,0,0,0">
                            <w:txbxContent>
                              <w:p w:rsidR="00D36C9F" w:rsidRDefault="00D36C9F" w:rsidP="0031034F">
                                <w:r>
                                  <w:rPr>
                                    <w:rFonts w:ascii="Arial" w:hAnsi="Arial" w:cs="Arial"/>
                                    <w:color w:val="000000"/>
                                    <w:sz w:val="14"/>
                                    <w:szCs w:val="14"/>
                                  </w:rPr>
                                  <w:t>08</w:t>
                                </w:r>
                              </w:p>
                            </w:txbxContent>
                          </v:textbox>
                        </v:rect>
                        <v:rect id="_x0000_s1212" style="position:absolute;left:4086;top:2670;width:156;height:281;mso-wrap-style:none" filled="f" stroked="f">
                          <v:textbox style="mso-next-textbox:#_x0000_s1212;mso-fit-shape-to-text:t" inset="0,0,0,0">
                            <w:txbxContent>
                              <w:p w:rsidR="00D36C9F" w:rsidRDefault="00D36C9F" w:rsidP="0031034F">
                                <w:r>
                                  <w:rPr>
                                    <w:rFonts w:ascii="Arial" w:hAnsi="Arial" w:cs="Arial"/>
                                    <w:color w:val="000000"/>
                                    <w:sz w:val="14"/>
                                    <w:szCs w:val="14"/>
                                  </w:rPr>
                                  <w:t>09</w:t>
                                </w:r>
                              </w:p>
                            </w:txbxContent>
                          </v:textbox>
                        </v:rect>
                        <v:line id="_x0000_s1213" style="position:absolute" from="795,1025" to="1045,1026" strokecolor="blue" strokeweight=".0005mm"/>
                        <v:rect id="_x0000_s1214" style="position:absolute;left:887;top:998;width:47;height:46" fillcolor="blue" strokecolor="blue" strokeweight=".00025mm"/>
                        <v:rect id="_x0000_s1215" style="position:absolute;left:1082;top:841;width:1308;height:281;mso-wrap-style:none" filled="f" stroked="f">
                          <v:textbox style="mso-next-textbox:#_x0000_s1215;mso-fit-shape-to-text:t" inset="0,0,0,0">
                            <w:txbxContent>
                              <w:p w:rsidR="00D36C9F" w:rsidRPr="006C2A71" w:rsidRDefault="00D36C9F" w:rsidP="0096606F">
                                <w:pPr>
                                  <w:rPr>
                                    <w:lang w:val="fr-CH"/>
                                  </w:rPr>
                                </w:pPr>
                                <w:proofErr w:type="spellStart"/>
                                <w:r>
                                  <w:rPr>
                                    <w:rFonts w:ascii="Arial" w:hAnsi="Arial" w:cs="Arial"/>
                                    <w:color w:val="000000"/>
                                    <w:sz w:val="14"/>
                                    <w:szCs w:val="14"/>
                                    <w:lang w:val="fr-CH"/>
                                  </w:rPr>
                                  <w:t>Países</w:t>
                                </w:r>
                                <w:proofErr w:type="spellEnd"/>
                                <w:r>
                                  <w:rPr>
                                    <w:rFonts w:ascii="Arial" w:hAnsi="Arial" w:cs="Arial"/>
                                    <w:color w:val="000000"/>
                                    <w:sz w:val="14"/>
                                    <w:szCs w:val="14"/>
                                    <w:lang w:val="fr-CH"/>
                                  </w:rPr>
                                  <w:t xml:space="preserve"> </w:t>
                                </w:r>
                                <w:proofErr w:type="spellStart"/>
                                <w:r>
                                  <w:rPr>
                                    <w:rFonts w:ascii="Arial" w:hAnsi="Arial" w:cs="Arial"/>
                                    <w:color w:val="000000"/>
                                    <w:sz w:val="14"/>
                                    <w:szCs w:val="14"/>
                                    <w:lang w:val="fr-CH"/>
                                  </w:rPr>
                                  <w:t>desarrollados</w:t>
                                </w:r>
                                <w:proofErr w:type="spellEnd"/>
                              </w:p>
                            </w:txbxContent>
                          </v:textbox>
                        </v:rect>
                        <v:line id="_x0000_s1216" style="position:absolute" from="795,1219" to="1045,1220" strokeweight=".0005mm"/>
                        <v:oval id="_x0000_s1217" style="position:absolute;left:887;top:1192;width:47;height:46" fillcolor="black" strokeweight=".00025mm"/>
                        <v:rect id="_x0000_s1218" style="position:absolute;left:1100;top:1033;width:1277;height:281;mso-wrap-style:none" filled="f" stroked="f">
                          <v:textbox style="mso-next-textbox:#_x0000_s1218;mso-fit-shape-to-text:t" inset="0,0,0,0">
                            <w:txbxContent>
                              <w:p w:rsidR="00D36C9F" w:rsidRPr="00690C64" w:rsidRDefault="00D36C9F" w:rsidP="0096606F">
                                <w:pPr>
                                  <w:rPr>
                                    <w:rFonts w:ascii="Arial" w:hAnsi="Arial" w:cs="Arial"/>
                                    <w:sz w:val="14"/>
                                    <w:szCs w:val="14"/>
                                    <w:lang w:val="fr-CH"/>
                                  </w:rPr>
                                </w:pPr>
                                <w:proofErr w:type="spellStart"/>
                                <w:r w:rsidRPr="00690C64">
                                  <w:rPr>
                                    <w:rFonts w:ascii="Arial" w:hAnsi="Arial"/>
                                    <w:sz w:val="14"/>
                                    <w:szCs w:val="14"/>
                                    <w:lang w:val="fr-CH"/>
                                  </w:rPr>
                                  <w:t>Pa</w:t>
                                </w:r>
                                <w:r>
                                  <w:rPr>
                                    <w:rFonts w:ascii="Arial" w:hAnsi="Arial"/>
                                    <w:sz w:val="14"/>
                                    <w:szCs w:val="14"/>
                                    <w:lang w:val="fr-CH"/>
                                  </w:rPr>
                                  <w:t>íses</w:t>
                                </w:r>
                                <w:proofErr w:type="spellEnd"/>
                                <w:r>
                                  <w:rPr>
                                    <w:rFonts w:ascii="Arial" w:hAnsi="Arial"/>
                                    <w:sz w:val="14"/>
                                    <w:szCs w:val="14"/>
                                    <w:lang w:val="fr-CH"/>
                                  </w:rPr>
                                  <w:t xml:space="preserve"> en </w:t>
                                </w:r>
                                <w:proofErr w:type="spellStart"/>
                                <w:r>
                                  <w:rPr>
                                    <w:rFonts w:ascii="Arial" w:hAnsi="Arial"/>
                                    <w:sz w:val="14"/>
                                    <w:szCs w:val="14"/>
                                    <w:lang w:val="fr-CH"/>
                                  </w:rPr>
                                  <w:t>desarrollo</w:t>
                                </w:r>
                                <w:proofErr w:type="spellEnd"/>
                              </w:p>
                            </w:txbxContent>
                          </v:textbox>
                        </v:rect>
                        <v:line id="_x0000_s1219" style="position:absolute" from="795,1423" to="1045,1424" strokecolor="red" strokeweight=".0005mm"/>
                        <v:shape id="_x0000_s1220" style="position:absolute;left:887;top:1395;width:56;height:55" coordsize="56,55" path="m28,l56,55,,55,28,xe" fillcolor="red" strokecolor="red" strokeweight=".00025mm">
                          <v:path arrowok="t"/>
                        </v:shape>
                        <v:rect id="_x0000_s1221" style="position:absolute;left:1087;top:1210;width:429;height:281;mso-wrap-style:none" filled="f" stroked="f">
                          <v:textbox style="mso-next-textbox:#_x0000_s1221;mso-fit-shape-to-text:t" inset="0,0,0,0">
                            <w:txbxContent>
                              <w:p w:rsidR="00D36C9F" w:rsidRPr="006C2A71" w:rsidRDefault="00D36C9F" w:rsidP="0096606F">
                                <w:pPr>
                                  <w:rPr>
                                    <w:rFonts w:ascii="Arial" w:hAnsi="Arial" w:cs="Arial"/>
                                    <w:sz w:val="14"/>
                                    <w:szCs w:val="14"/>
                                    <w:lang w:val="fr-CH"/>
                                  </w:rPr>
                                </w:pPr>
                                <w:proofErr w:type="spellStart"/>
                                <w:r>
                                  <w:rPr>
                                    <w:rFonts w:ascii="Arial" w:hAnsi="Arial" w:cs="Arial"/>
                                    <w:sz w:val="14"/>
                                    <w:szCs w:val="14"/>
                                    <w:lang w:val="fr-CH"/>
                                  </w:rPr>
                                  <w:t>Mundo</w:t>
                                </w:r>
                                <w:proofErr w:type="spellEnd"/>
                              </w:p>
                            </w:txbxContent>
                          </v:textbox>
                        </v:rect>
                        <v:rect id="_x0000_s1222" style="position:absolute;left:46;top:-157;width:4549;height:3230" filled="f" strokeweight="0"/>
                        <v:rect id="_x0000_s1223" style="position:absolute;left:638;top:92;width:2956;height:304;mso-wrap-style:none" filled="f" stroked="f">
                          <v:textbox style="mso-next-textbox:#_x0000_s1223;mso-fit-shape-to-text:t" inset="0,0,0,0">
                            <w:txbxContent>
                              <w:p w:rsidR="00D36C9F" w:rsidRPr="0031034F" w:rsidRDefault="00D36C9F" w:rsidP="0031034F">
                                <w:pPr>
                                  <w:rPr>
                                    <w:spacing w:val="-4"/>
                                    <w:sz w:val="16"/>
                                    <w:szCs w:val="16"/>
                                    <w:lang w:val="es-ES_tradnl"/>
                                  </w:rPr>
                                </w:pPr>
                                <w:r w:rsidRPr="000C34B2">
                                  <w:rPr>
                                    <w:rFonts w:ascii="Arial" w:hAnsi="Arial" w:cs="Arial"/>
                                    <w:b/>
                                    <w:bCs/>
                                    <w:color w:val="000000"/>
                                    <w:spacing w:val="-4"/>
                                    <w:sz w:val="16"/>
                                    <w:szCs w:val="16"/>
                                    <w:lang w:val="es-ES"/>
                                  </w:rPr>
                                  <w:t>N</w:t>
                                </w:r>
                                <w:proofErr w:type="spellStart"/>
                                <w:r w:rsidRPr="0031034F">
                                  <w:rPr>
                                    <w:rFonts w:ascii="Arial" w:hAnsi="Arial" w:cs="Arial"/>
                                    <w:b/>
                                    <w:bCs/>
                                    <w:color w:val="000000"/>
                                    <w:spacing w:val="-4"/>
                                    <w:sz w:val="16"/>
                                    <w:szCs w:val="16"/>
                                    <w:lang w:val="es-ES_tradnl"/>
                                  </w:rPr>
                                  <w:t>úmero</w:t>
                                </w:r>
                                <w:proofErr w:type="spellEnd"/>
                                <w:r w:rsidRPr="0031034F">
                                  <w:rPr>
                                    <w:rFonts w:ascii="Arial" w:hAnsi="Arial" w:cs="Arial"/>
                                    <w:b/>
                                    <w:bCs/>
                                    <w:color w:val="000000"/>
                                    <w:spacing w:val="-4"/>
                                    <w:sz w:val="16"/>
                                    <w:szCs w:val="16"/>
                                    <w:lang w:val="es-ES_tradnl"/>
                                  </w:rPr>
                                  <w:t xml:space="preserve"> de abonados a la telefonía móvil</w:t>
                                </w:r>
                              </w:p>
                            </w:txbxContent>
                          </v:textbox>
                        </v:rect>
                        <v:rect id="_x0000_s1224" style="position:absolute;left:638;top:314;width:2410;height:304;mso-wrap-style:none" filled="f" stroked="f">
                          <v:textbox style="mso-next-textbox:#_x0000_s1224;mso-fit-shape-to-text:t" inset="0,0,0,0">
                            <w:txbxContent>
                              <w:p w:rsidR="00D36C9F" w:rsidRPr="0031034F" w:rsidRDefault="00D36C9F" w:rsidP="0031034F">
                                <w:pPr>
                                  <w:rPr>
                                    <w:sz w:val="16"/>
                                    <w:szCs w:val="16"/>
                                  </w:rPr>
                                </w:pPr>
                                <w:proofErr w:type="spellStart"/>
                                <w:r w:rsidRPr="0031034F">
                                  <w:rPr>
                                    <w:rFonts w:ascii="Arial" w:hAnsi="Arial" w:cs="Arial"/>
                                    <w:b/>
                                    <w:bCs/>
                                    <w:color w:val="000000"/>
                                    <w:sz w:val="16"/>
                                    <w:szCs w:val="16"/>
                                  </w:rPr>
                                  <w:t>Celular</w:t>
                                </w:r>
                                <w:proofErr w:type="spellEnd"/>
                                <w:r w:rsidRPr="0031034F">
                                  <w:rPr>
                                    <w:rFonts w:ascii="Arial" w:hAnsi="Arial" w:cs="Arial"/>
                                    <w:b/>
                                    <w:bCs/>
                                    <w:color w:val="000000"/>
                                    <w:sz w:val="16"/>
                                    <w:szCs w:val="16"/>
                                  </w:rPr>
                                  <w:t xml:space="preserve"> </w:t>
                                </w:r>
                                <w:proofErr w:type="spellStart"/>
                                <w:r w:rsidRPr="0031034F">
                                  <w:rPr>
                                    <w:rFonts w:ascii="Arial" w:hAnsi="Arial" w:cs="Arial"/>
                                    <w:b/>
                                    <w:bCs/>
                                    <w:color w:val="000000"/>
                                    <w:sz w:val="16"/>
                                    <w:szCs w:val="16"/>
                                  </w:rPr>
                                  <w:t>por</w:t>
                                </w:r>
                                <w:proofErr w:type="spellEnd"/>
                                <w:r w:rsidRPr="0031034F">
                                  <w:rPr>
                                    <w:rFonts w:ascii="Arial" w:hAnsi="Arial" w:cs="Arial"/>
                                    <w:b/>
                                    <w:bCs/>
                                    <w:color w:val="000000"/>
                                    <w:sz w:val="16"/>
                                    <w:szCs w:val="16"/>
                                  </w:rPr>
                                  <w:t xml:space="preserve"> </w:t>
                                </w:r>
                                <w:proofErr w:type="spellStart"/>
                                <w:r w:rsidRPr="0031034F">
                                  <w:rPr>
                                    <w:rFonts w:ascii="Arial" w:hAnsi="Arial" w:cs="Arial"/>
                                    <w:b/>
                                    <w:bCs/>
                                    <w:color w:val="000000"/>
                                    <w:sz w:val="16"/>
                                    <w:szCs w:val="16"/>
                                  </w:rPr>
                                  <w:t>cada</w:t>
                                </w:r>
                                <w:proofErr w:type="spellEnd"/>
                                <w:r w:rsidRPr="0031034F">
                                  <w:rPr>
                                    <w:rFonts w:ascii="Arial" w:hAnsi="Arial" w:cs="Arial"/>
                                    <w:b/>
                                    <w:bCs/>
                                    <w:color w:val="000000"/>
                                    <w:sz w:val="16"/>
                                    <w:szCs w:val="16"/>
                                  </w:rPr>
                                  <w:t xml:space="preserve"> 100 </w:t>
                                </w:r>
                                <w:proofErr w:type="spellStart"/>
                                <w:r w:rsidRPr="0031034F">
                                  <w:rPr>
                                    <w:rFonts w:ascii="Arial" w:hAnsi="Arial" w:cs="Arial"/>
                                    <w:b/>
                                    <w:bCs/>
                                    <w:color w:val="000000"/>
                                    <w:sz w:val="16"/>
                                    <w:szCs w:val="16"/>
                                  </w:rPr>
                                  <w:t>habitantes</w:t>
                                </w:r>
                                <w:proofErr w:type="spellEnd"/>
                              </w:p>
                            </w:txbxContent>
                          </v:textbox>
                        </v:rect>
                        <w10:wrap type="none"/>
                        <w10:anchorlock/>
                      </v:group>
                    </w:pict>
                  </w:r>
                  <w:r w:rsidRPr="0094781B">
                    <w:rPr>
                      <w:rFonts w:asciiTheme="majorBidi" w:hAnsiTheme="majorBidi" w:cstheme="majorBidi"/>
                      <w:lang w:val="fr-CH"/>
                    </w:rPr>
                  </w:r>
                  <w:r w:rsidRPr="0094781B">
                    <w:rPr>
                      <w:rFonts w:asciiTheme="majorBidi" w:hAnsiTheme="majorBidi" w:cstheme="majorBidi"/>
                      <w:lang w:val="fr-CH"/>
                    </w:rPr>
                    <w:pict>
                      <v:group id="_x0000_s1028" editas="canvas" style="width:235.15pt;height:163.6pt;mso-position-horizontal-relative:char;mso-position-vertical-relative:line" coordorigin=",47" coordsize="4703,3272">
                        <o:lock v:ext="edit" aspectratio="t"/>
                        <v:shape id="_x0000_s1029" type="#_x0000_t75" style="position:absolute;top:47;width:4703;height:3272" o:preferrelative="f">
                          <v:fill o:detectmouseclick="t"/>
                          <v:path o:extrusionok="t" o:connecttype="none"/>
                          <o:lock v:ext="edit" text="t"/>
                        </v:shape>
                        <v:rect id="_x0000_s1030" style="position:absolute;left:47;top:49;width:4656;height:3270" strokeweight="0"/>
                        <v:line id="_x0000_s1031" style="position:absolute" from="331,161" to="332,2621" strokeweight="0"/>
                        <v:line id="_x0000_s1032" style="position:absolute" from="284,2621" to="331,2622" strokeweight="0"/>
                        <v:line id="_x0000_s1033" style="position:absolute" from="284,2271" to="331,2272" strokeweight="0"/>
                        <v:line id="_x0000_s1034" style="position:absolute" from="284,1921" to="331,1922" strokeweight="0"/>
                        <v:line id="_x0000_s1035" style="position:absolute" from="284,1571" to="331,1572" strokeweight="0"/>
                        <v:line id="_x0000_s1036" style="position:absolute" from="284,1211" to="331,1212" strokeweight="0"/>
                        <v:line id="_x0000_s1037" style="position:absolute" from="284,861" to="331,862" strokeweight="0"/>
                        <v:line id="_x0000_s1038" style="position:absolute" from="284,511" to="331,512" strokeweight="0"/>
                        <v:line id="_x0000_s1039" style="position:absolute" from="284,161" to="331,162" strokeweight="0"/>
                        <v:line id="_x0000_s1040" style="position:absolute" from="331,2621" to="4429,2622" strokeweight="0"/>
                        <v:line id="_x0000_s1041" style="position:absolute;flip:y" from="331,2621" to="332,2668" strokeweight="0"/>
                        <v:line id="_x0000_s1042" style="position:absolute;flip:y" from="672,2621" to="673,2668" strokeweight="0"/>
                        <v:line id="_x0000_s1043" style="position:absolute;flip:y" from="1013,2621" to="1014,2668" strokeweight="0"/>
                        <v:line id="_x0000_s1044" style="position:absolute;flip:y" from="1353,2621" to="1354,2668" strokeweight="0"/>
                        <v:line id="_x0000_s1045" style="position:absolute;flip:y" from="1694,2621" to="1695,2668" strokeweight="0"/>
                        <v:line id="_x0000_s1046" style="position:absolute;flip:y" from="2035,2621" to="2036,2668" strokeweight="0"/>
                        <v:line id="_x0000_s1047" style="position:absolute;flip:y" from="2385,2621" to="2386,2668" strokeweight="0"/>
                        <v:line id="_x0000_s1048" style="position:absolute;flip:y" from="2725,2621" to="2726,2668" strokeweight="0"/>
                        <v:line id="_x0000_s1049" style="position:absolute;flip:y" from="3066,2621" to="3067,2668" strokeweight="0"/>
                        <v:line id="_x0000_s1050" style="position:absolute;flip:y" from="3407,2621" to="3408,2668" strokeweight="0"/>
                        <v:line id="_x0000_s1051" style="position:absolute;flip:y" from="3747,2621" to="3748,2668" strokeweight="0"/>
                        <v:line id="_x0000_s1052" style="position:absolute;flip:y" from="4088,2621" to="4089,2668" strokeweight="0"/>
                        <v:line id="_x0000_s1053" style="position:absolute;flip:y" from="4429,2621" to="4430,2668" strokeweight="0"/>
                        <v:shape id="_x0000_s1054" style="position:absolute;left:502;top:908;width:3756;height:246" coordsize="397,26" path="m,9l36,3,72,r36,l144,1r36,2l217,4r36,3l289,9r36,6l361,21r36,5e" filled="f" strokecolor="blue" strokeweight="53e-5mm">
                          <v:path arrowok="t"/>
                        </v:shape>
                        <v:shape id="_x0000_s1055" style="position:absolute;left:502;top:2157;width:3756;height:256" coordsize="397,27" path="m,27l36,23,72,19r36,-3l144,13,180,9,217,5,253,1,289,r36,l361,3,397,2e" filled="f" strokeweight="53e-5mm">
                          <v:path arrowok="t"/>
                        </v:shape>
                        <v:shape id="_x0000_s1056" style="position:absolute;left:502;top:1940;width:3756;height:189" coordsize="397,20" path="m,20l36,17,72,13r36,-3l144,8,180,6,217,3,253,r36,l325,1r36,4l397,6e" filled="f" strokecolor="red" strokeweight="53e-5mm">
                          <v:path arrowok="t"/>
                        </v:shape>
                        <v:rect id="_x0000_s1057" style="position:absolute;left:473;top:965;width:47;height:47" fillcolor="blue" strokecolor="blue" strokeweight=".00025mm"/>
                        <v:rect id="_x0000_s1058" style="position:absolute;left:814;top:908;width:47;height:48" fillcolor="blue" strokecolor="blue" strokeweight=".00025mm"/>
                        <v:rect id="_x0000_s1059" style="position:absolute;left:1155;top:880;width:47;height:47" fillcolor="blue" strokecolor="blue" strokeweight=".00025mm"/>
                        <v:rect id="_x0000_s1060" style="position:absolute;left:1495;top:880;width:48;height:47" fillcolor="blue" strokecolor="blue" strokeweight=".00025mm"/>
                        <v:rect id="_x0000_s1061" style="position:absolute;left:1836;top:889;width:47;height:48" fillcolor="blue" strokecolor="blue" strokeweight=".00025mm"/>
                        <v:rect id="_x0000_s1062" style="position:absolute;left:2177;top:908;width:47;height:48" fillcolor="blue" strokecolor="blue" strokeweight=".00025mm"/>
                        <v:rect id="_x0000_s1063" style="position:absolute;left:2527;top:918;width:47;height:47" fillcolor="blue" strokecolor="blue" strokeweight=".00025mm"/>
                        <v:rect id="_x0000_s1064" style="position:absolute;left:2867;top:946;width:48;height:48" fillcolor="blue" strokecolor="blue" strokeweight=".00025mm"/>
                        <v:rect id="_x0000_s1065" style="position:absolute;left:3208;top:965;width:47;height:47" fillcolor="blue" strokecolor="blue" strokeweight=".00025mm"/>
                        <v:rect id="_x0000_s1066" style="position:absolute;left:3549;top:1022;width:47;height:47" fillcolor="blue" strokecolor="blue" strokeweight=".00025mm"/>
                        <v:rect id="_x0000_s1067" style="position:absolute;left:3889;top:1079;width:48;height:47" fillcolor="blue" strokecolor="blue" strokeweight=".00025mm"/>
                        <v:rect id="_x0000_s1068" style="position:absolute;left:4230;top:1126;width:47;height:47" fillcolor="blue" strokecolor="blue" strokeweight=".00025mm"/>
                        <v:oval id="_x0000_s1069" style="position:absolute;left:473;top:2384;width:47;height:48" fillcolor="black" strokeweight=".00025mm"/>
                        <v:oval id="_x0000_s1070" style="position:absolute;left:814;top:2347;width:47;height:47" fillcolor="black" strokeweight=".00025mm"/>
                        <v:oval id="_x0000_s1071" style="position:absolute;left:1155;top:2309;width:47;height:47" fillcolor="black" strokeweight=".00025mm"/>
                        <v:oval id="_x0000_s1072" style="position:absolute;left:1495;top:2280;width:48;height:48" fillcolor="black" strokeweight=".00025mm"/>
                        <v:oval id="_x0000_s1073" style="position:absolute;left:1836;top:2252;width:47;height:47" fillcolor="black" strokeweight=".00025mm"/>
                        <v:oval id="_x0000_s1074" style="position:absolute;left:2177;top:2214;width:47;height:47" fillcolor="black" strokeweight=".00025mm"/>
                        <v:oval id="_x0000_s1075" style="position:absolute;left:2527;top:2176;width:47;height:48" fillcolor="black" strokeweight=".00025mm"/>
                        <v:oval id="_x0000_s1076" style="position:absolute;left:2867;top:2138;width:48;height:48" fillcolor="black" strokeweight=".00025mm"/>
                        <v:oval id="_x0000_s1077" style="position:absolute;left:3208;top:2129;width:47;height:47" fillcolor="black" strokeweight=".00025mm"/>
                        <v:oval id="_x0000_s1078" style="position:absolute;left:3549;top:2129;width:47;height:47" fillcolor="black" strokeweight=".00025mm"/>
                        <v:oval id="_x0000_s1079" style="position:absolute;left:3889;top:2157;width:48;height:48" fillcolor="black" strokeweight=".00025mm"/>
                        <v:oval id="_x0000_s1080" style="position:absolute;left:4230;top:2148;width:47;height:47" fillcolor="black" strokeweight=".00025mm"/>
                        <v:shape id="_x0000_s1081" style="position:absolute;left:473;top:2101;width:57;height:56" coordsize="57,56" path="m29,l57,56,,56,29,xe" fillcolor="red" strokecolor="red" strokeweight=".00025mm">
                          <v:path arrowok="t"/>
                        </v:shape>
                        <v:shape id="_x0000_s1082" style="position:absolute;left:814;top:2072;width:57;height:57" coordsize="57,57" path="m28,l57,57,,57,28,xe" fillcolor="red" strokecolor="red" strokeweight=".00025mm">
                          <v:path arrowok="t"/>
                        </v:shape>
                        <v:shape id="_x0000_s1083" style="position:absolute;left:1155;top:2034;width:56;height:57" coordsize="56,57" path="m28,l56,57,,57,28,xe" fillcolor="red" strokecolor="red" strokeweight=".00025mm">
                          <v:path arrowok="t"/>
                        </v:shape>
                        <v:shape id="_x0000_s1084" style="position:absolute;left:1495;top:2006;width:57;height:57" coordsize="57,57" path="m29,l57,57,,57,29,xe" fillcolor="red" strokecolor="red" strokeweight=".00025mm">
                          <v:path arrowok="t"/>
                        </v:shape>
                        <v:shape id="_x0000_s1085" style="position:absolute;left:1836;top:1987;width:57;height:57" coordsize="57,57" path="m28,l57,57,,57,28,xe" fillcolor="red" strokecolor="red" strokeweight=".00025mm">
                          <v:path arrowok="t"/>
                        </v:shape>
                        <v:shape id="_x0000_s1086" style="position:absolute;left:2177;top:1968;width:56;height:57" coordsize="56,57" path="m28,l56,57,,57,28,xe" fillcolor="red" strokecolor="red" strokeweight=".00025mm">
                          <v:path arrowok="t"/>
                        </v:shape>
                        <v:shape id="_x0000_s1087" style="position:absolute;left:2527;top:1940;width:56;height:56" coordsize="56,56" path="m28,l56,56,,56,28,xe" fillcolor="red" strokecolor="red" strokeweight=".00025mm">
                          <v:path arrowok="t"/>
                        </v:shape>
                        <v:shape id="_x0000_s1088" style="position:absolute;left:2867;top:1911;width:57;height:57" coordsize="57,57" path="m29,l57,57,,57,29,xe" fillcolor="red" strokecolor="red" strokeweight=".00025mm">
                          <v:path arrowok="t"/>
                        </v:shape>
                        <v:shape id="_x0000_s1089" style="position:absolute;left:3208;top:1911;width:57;height:57" coordsize="57,57" path="m28,l57,57,,57,28,xe" fillcolor="red" strokecolor="red" strokeweight=".00025mm">
                          <v:path arrowok="t"/>
                        </v:shape>
                        <v:shape id="_x0000_s1090" style="position:absolute;left:3549;top:1921;width:56;height:57" coordsize="56,57" path="m28,l56,57,,57,28,xe" fillcolor="red" strokecolor="red" strokeweight=".00025mm">
                          <v:path arrowok="t"/>
                        </v:shape>
                        <v:shape id="_x0000_s1091" style="position:absolute;left:3889;top:1959;width:57;height:56" coordsize="57,56" path="m29,l57,56,,56,29,xe" fillcolor="red" strokecolor="red" strokeweight=".00025mm">
                          <v:path arrowok="t"/>
                        </v:shape>
                        <v:shape id="_x0000_s1092" style="position:absolute;left:4230;top:1968;width:57;height:57" coordsize="57,57" path="m28,l57,57,,57,28,xe" fillcolor="red" strokecolor="red" strokeweight=".00025mm">
                          <v:path arrowok="t"/>
                        </v:shape>
                        <v:rect id="_x0000_s1093" style="position:absolute;left:4381;top:1079;width:234;height:258;mso-wrap-style:none" filled="f" stroked="f">
                          <v:textbox style="mso-next-textbox:#_x0000_s1093;mso-fit-shape-to-text:t" inset="0,0,0,0">
                            <w:txbxContent>
                              <w:p w:rsidR="00D36C9F" w:rsidRDefault="00D36C9F" w:rsidP="0031034F">
                                <w:r>
                                  <w:rPr>
                                    <w:rFonts w:ascii="Arial" w:hAnsi="Arial" w:cs="Arial"/>
                                    <w:color w:val="000000"/>
                                    <w:sz w:val="12"/>
                                    <w:szCs w:val="12"/>
                                  </w:rPr>
                                  <w:t>41,6</w:t>
                                </w:r>
                              </w:p>
                            </w:txbxContent>
                          </v:textbox>
                        </v:rect>
                        <v:rect id="_x0000_s1094" style="position:absolute;left:4381;top:2101;width:234;height:258;mso-wrap-style:none" filled="f" stroked="f">
                          <v:textbox style="mso-next-textbox:#_x0000_s1094;mso-fit-shape-to-text:t" inset="0,0,0,0">
                            <w:txbxContent>
                              <w:p w:rsidR="00D36C9F" w:rsidRDefault="00D36C9F" w:rsidP="0031034F">
                                <w:r>
                                  <w:rPr>
                                    <w:rFonts w:ascii="Arial" w:hAnsi="Arial" w:cs="Arial"/>
                                    <w:color w:val="000000"/>
                                    <w:sz w:val="12"/>
                                    <w:szCs w:val="12"/>
                                  </w:rPr>
                                  <w:t>12,6</w:t>
                                </w:r>
                              </w:p>
                            </w:txbxContent>
                          </v:textbox>
                        </v:rect>
                        <v:rect id="_x0000_s1095" style="position:absolute;left:4381;top:1921;width:234;height:258;mso-wrap-style:none" filled="f" stroked="f">
                          <v:textbox style="mso-next-textbox:#_x0000_s1095;mso-fit-shape-to-text:t" inset="0,0,0,0">
                            <w:txbxContent>
                              <w:p w:rsidR="00D36C9F" w:rsidRDefault="00D36C9F" w:rsidP="0031034F">
                                <w:r>
                                  <w:rPr>
                                    <w:rFonts w:ascii="Arial" w:hAnsi="Arial" w:cs="Arial"/>
                                    <w:color w:val="000000"/>
                                    <w:sz w:val="12"/>
                                    <w:szCs w:val="12"/>
                                  </w:rPr>
                                  <w:t>17,8</w:t>
                                </w:r>
                              </w:p>
                            </w:txbxContent>
                          </v:textbox>
                        </v:rect>
                        <v:rect id="_x0000_s1096" style="position:absolute;left:142;top:2545;width:78;height:281;mso-wrap-style:none" filled="f" stroked="f">
                          <v:textbox style="mso-next-textbox:#_x0000_s1096;mso-fit-shape-to-text:t" inset="0,0,0,0">
                            <w:txbxContent>
                              <w:p w:rsidR="00D36C9F" w:rsidRDefault="00D36C9F" w:rsidP="0031034F">
                                <w:r>
                                  <w:rPr>
                                    <w:rFonts w:ascii="Arial" w:hAnsi="Arial" w:cs="Arial"/>
                                    <w:color w:val="000000"/>
                                    <w:sz w:val="14"/>
                                    <w:szCs w:val="14"/>
                                  </w:rPr>
                                  <w:t>0</w:t>
                                </w:r>
                              </w:p>
                            </w:txbxContent>
                          </v:textbox>
                        </v:rect>
                        <v:rect id="_x0000_s1097" style="position:absolute;left:66;top:2195;width:156;height:281;mso-wrap-style:none" filled="f" stroked="f">
                          <v:textbox style="mso-next-textbox:#_x0000_s1097;mso-fit-shape-to-text:t" inset="0,0,0,0">
                            <w:txbxContent>
                              <w:p w:rsidR="00D36C9F" w:rsidRDefault="00D36C9F" w:rsidP="0031034F">
                                <w:r>
                                  <w:rPr>
                                    <w:rFonts w:ascii="Arial" w:hAnsi="Arial" w:cs="Arial"/>
                                    <w:color w:val="000000"/>
                                    <w:sz w:val="14"/>
                                    <w:szCs w:val="14"/>
                                  </w:rPr>
                                  <w:t>10</w:t>
                                </w:r>
                              </w:p>
                            </w:txbxContent>
                          </v:textbox>
                        </v:rect>
                        <v:rect id="_x0000_s1098" style="position:absolute;left:66;top:1845;width:156;height:281;mso-wrap-style:none" filled="f" stroked="f">
                          <v:textbox style="mso-next-textbox:#_x0000_s1098;mso-fit-shape-to-text:t" inset="0,0,0,0">
                            <w:txbxContent>
                              <w:p w:rsidR="00D36C9F" w:rsidRDefault="00D36C9F" w:rsidP="0031034F">
                                <w:r>
                                  <w:rPr>
                                    <w:rFonts w:ascii="Arial" w:hAnsi="Arial" w:cs="Arial"/>
                                    <w:color w:val="000000"/>
                                    <w:sz w:val="14"/>
                                    <w:szCs w:val="14"/>
                                  </w:rPr>
                                  <w:t>20</w:t>
                                </w:r>
                              </w:p>
                            </w:txbxContent>
                          </v:textbox>
                        </v:rect>
                        <v:rect id="_x0000_s1099" style="position:absolute;left:66;top:1495;width:156;height:281;mso-wrap-style:none" filled="f" stroked="f">
                          <v:textbox style="mso-next-textbox:#_x0000_s1099;mso-fit-shape-to-text:t" inset="0,0,0,0">
                            <w:txbxContent>
                              <w:p w:rsidR="00D36C9F" w:rsidRDefault="00D36C9F" w:rsidP="0031034F">
                                <w:r>
                                  <w:rPr>
                                    <w:rFonts w:ascii="Arial" w:hAnsi="Arial" w:cs="Arial"/>
                                    <w:color w:val="000000"/>
                                    <w:sz w:val="14"/>
                                    <w:szCs w:val="14"/>
                                  </w:rPr>
                                  <w:t>30</w:t>
                                </w:r>
                              </w:p>
                            </w:txbxContent>
                          </v:textbox>
                        </v:rect>
                        <v:rect id="_x0000_s1100" style="position:absolute;left:66;top:1135;width:156;height:281;mso-wrap-style:none" filled="f" stroked="f">
                          <v:textbox style="mso-next-textbox:#_x0000_s1100;mso-fit-shape-to-text:t" inset="0,0,0,0">
                            <w:txbxContent>
                              <w:p w:rsidR="00D36C9F" w:rsidRDefault="00D36C9F" w:rsidP="0031034F">
                                <w:r>
                                  <w:rPr>
                                    <w:rFonts w:ascii="Arial" w:hAnsi="Arial" w:cs="Arial"/>
                                    <w:color w:val="000000"/>
                                    <w:sz w:val="14"/>
                                    <w:szCs w:val="14"/>
                                  </w:rPr>
                                  <w:t>40</w:t>
                                </w:r>
                              </w:p>
                            </w:txbxContent>
                          </v:textbox>
                        </v:rect>
                        <v:rect id="_x0000_s1101" style="position:absolute;left:66;top:785;width:156;height:281;mso-wrap-style:none" filled="f" stroked="f">
                          <v:textbox style="mso-next-textbox:#_x0000_s1101;mso-fit-shape-to-text:t" inset="0,0,0,0">
                            <w:txbxContent>
                              <w:p w:rsidR="00D36C9F" w:rsidRDefault="00D36C9F" w:rsidP="0031034F">
                                <w:r>
                                  <w:rPr>
                                    <w:rFonts w:ascii="Arial" w:hAnsi="Arial" w:cs="Arial"/>
                                    <w:color w:val="000000"/>
                                    <w:sz w:val="14"/>
                                    <w:szCs w:val="14"/>
                                  </w:rPr>
                                  <w:t>50</w:t>
                                </w:r>
                              </w:p>
                            </w:txbxContent>
                          </v:textbox>
                        </v:rect>
                        <v:rect id="_x0000_s1102" style="position:absolute;left:66;top:435;width:156;height:281;mso-wrap-style:none" filled="f" stroked="f">
                          <v:textbox style="mso-next-textbox:#_x0000_s1102;mso-fit-shape-to-text:t" inset="0,0,0,0">
                            <w:txbxContent>
                              <w:p w:rsidR="00D36C9F" w:rsidRDefault="00D36C9F" w:rsidP="0031034F">
                                <w:r>
                                  <w:rPr>
                                    <w:rFonts w:ascii="Arial" w:hAnsi="Arial" w:cs="Arial"/>
                                    <w:color w:val="000000"/>
                                    <w:sz w:val="14"/>
                                    <w:szCs w:val="14"/>
                                  </w:rPr>
                                  <w:t>60</w:t>
                                </w:r>
                              </w:p>
                            </w:txbxContent>
                          </v:textbox>
                        </v:rect>
                        <v:rect id="_x0000_s1103" style="position:absolute;left:66;top:85;width:156;height:281;mso-wrap-style:none" filled="f" stroked="f">
                          <v:textbox style="mso-next-textbox:#_x0000_s1103;mso-fit-shape-to-text:t" inset="0,0,0,0">
                            <w:txbxContent>
                              <w:p w:rsidR="00D36C9F" w:rsidRDefault="00D36C9F" w:rsidP="0031034F">
                                <w:r>
                                  <w:rPr>
                                    <w:rFonts w:ascii="Arial" w:hAnsi="Arial" w:cs="Arial"/>
                                    <w:color w:val="000000"/>
                                    <w:sz w:val="14"/>
                                    <w:szCs w:val="14"/>
                                  </w:rPr>
                                  <w:t>70</w:t>
                                </w:r>
                              </w:p>
                            </w:txbxContent>
                          </v:textbox>
                        </v:rect>
                        <v:rect id="_x0000_s1104" style="position:absolute;left:426;top:2753;width:156;height:281;mso-wrap-style:none" filled="f" stroked="f">
                          <v:textbox style="mso-next-textbox:#_x0000_s1104;mso-fit-shape-to-text:t" inset="0,0,0,0">
                            <w:txbxContent>
                              <w:p w:rsidR="00D36C9F" w:rsidRDefault="00D36C9F" w:rsidP="0031034F">
                                <w:r>
                                  <w:rPr>
                                    <w:rFonts w:ascii="Arial" w:hAnsi="Arial" w:cs="Arial"/>
                                    <w:color w:val="000000"/>
                                    <w:sz w:val="14"/>
                                    <w:szCs w:val="14"/>
                                  </w:rPr>
                                  <w:t>98</w:t>
                                </w:r>
                              </w:p>
                            </w:txbxContent>
                          </v:textbox>
                        </v:rect>
                        <v:rect id="_x0000_s1105" style="position:absolute;left:767;top:2753;width:156;height:281;mso-wrap-style:none" filled="f" stroked="f">
                          <v:textbox style="mso-next-textbox:#_x0000_s1105;mso-fit-shape-to-text:t" inset="0,0,0,0">
                            <w:txbxContent>
                              <w:p w:rsidR="00D36C9F" w:rsidRDefault="00D36C9F" w:rsidP="0031034F">
                                <w:r>
                                  <w:rPr>
                                    <w:rFonts w:ascii="Arial" w:hAnsi="Arial" w:cs="Arial"/>
                                    <w:color w:val="000000"/>
                                    <w:sz w:val="14"/>
                                    <w:szCs w:val="14"/>
                                  </w:rPr>
                                  <w:t>99</w:t>
                                </w:r>
                              </w:p>
                            </w:txbxContent>
                          </v:textbox>
                        </v:rect>
                        <v:rect id="_x0000_s1106" style="position:absolute;left:1024;top:2753;width:336;height:281" filled="f" stroked="f">
                          <v:textbox style="mso-next-textbox:#_x0000_s1106;mso-fit-shape-to-text:t" inset="0,0,0,0">
                            <w:txbxContent>
                              <w:p w:rsidR="00D36C9F" w:rsidRDefault="00D36C9F" w:rsidP="0031034F">
                                <w:r>
                                  <w:rPr>
                                    <w:rFonts w:ascii="Arial" w:hAnsi="Arial" w:cs="Arial"/>
                                    <w:color w:val="000000"/>
                                    <w:sz w:val="14"/>
                                    <w:szCs w:val="14"/>
                                  </w:rPr>
                                  <w:t>2000</w:t>
                                </w:r>
                              </w:p>
                            </w:txbxContent>
                          </v:textbox>
                        </v:rect>
                        <v:rect id="_x0000_s1107" style="position:absolute;left:1448;top:2753;width:156;height:281;mso-wrap-style:none" filled="f" stroked="f">
                          <v:textbox style="mso-next-textbox:#_x0000_s1107;mso-fit-shape-to-text:t" inset="0,0,0,0">
                            <w:txbxContent>
                              <w:p w:rsidR="00D36C9F" w:rsidRDefault="00D36C9F" w:rsidP="0031034F">
                                <w:r>
                                  <w:rPr>
                                    <w:rFonts w:ascii="Arial" w:hAnsi="Arial" w:cs="Arial"/>
                                    <w:color w:val="000000"/>
                                    <w:sz w:val="14"/>
                                    <w:szCs w:val="14"/>
                                  </w:rPr>
                                  <w:t>01</w:t>
                                </w:r>
                              </w:p>
                            </w:txbxContent>
                          </v:textbox>
                        </v:rect>
                        <v:rect id="_x0000_s1108" style="position:absolute;left:1789;top:2753;width:156;height:281;mso-wrap-style:none" filled="f" stroked="f">
                          <v:textbox style="mso-next-textbox:#_x0000_s1108;mso-fit-shape-to-text:t" inset="0,0,0,0">
                            <w:txbxContent>
                              <w:p w:rsidR="00D36C9F" w:rsidRDefault="00D36C9F" w:rsidP="0031034F">
                                <w:r>
                                  <w:rPr>
                                    <w:rFonts w:ascii="Arial" w:hAnsi="Arial" w:cs="Arial"/>
                                    <w:color w:val="000000"/>
                                    <w:sz w:val="14"/>
                                    <w:szCs w:val="14"/>
                                  </w:rPr>
                                  <w:t>02</w:t>
                                </w:r>
                              </w:p>
                            </w:txbxContent>
                          </v:textbox>
                        </v:rect>
                        <v:rect id="_x0000_s1109" style="position:absolute;left:2129;top:2753;width:156;height:281;mso-wrap-style:none" filled="f" stroked="f">
                          <v:textbox style="mso-next-textbox:#_x0000_s1109;mso-fit-shape-to-text:t" inset="0,0,0,0">
                            <w:txbxContent>
                              <w:p w:rsidR="00D36C9F" w:rsidRDefault="00D36C9F" w:rsidP="0031034F">
                                <w:r>
                                  <w:rPr>
                                    <w:rFonts w:ascii="Arial" w:hAnsi="Arial" w:cs="Arial"/>
                                    <w:color w:val="000000"/>
                                    <w:sz w:val="14"/>
                                    <w:szCs w:val="14"/>
                                  </w:rPr>
                                  <w:t>03</w:t>
                                </w:r>
                              </w:p>
                            </w:txbxContent>
                          </v:textbox>
                        </v:rect>
                        <v:rect id="_x0000_s1110" style="position:absolute;left:2479;top:2753;width:156;height:281;mso-wrap-style:none" filled="f" stroked="f">
                          <v:textbox style="mso-next-textbox:#_x0000_s1110;mso-fit-shape-to-text:t" inset="0,0,0,0">
                            <w:txbxContent>
                              <w:p w:rsidR="00D36C9F" w:rsidRDefault="00D36C9F" w:rsidP="0031034F">
                                <w:r>
                                  <w:rPr>
                                    <w:rFonts w:ascii="Arial" w:hAnsi="Arial" w:cs="Arial"/>
                                    <w:color w:val="000000"/>
                                    <w:sz w:val="14"/>
                                    <w:szCs w:val="14"/>
                                  </w:rPr>
                                  <w:t>04</w:t>
                                </w:r>
                              </w:p>
                            </w:txbxContent>
                          </v:textbox>
                        </v:rect>
                        <v:rect id="_x0000_s1111" style="position:absolute;left:2820;top:2753;width:156;height:281;mso-wrap-style:none" filled="f" stroked="f">
                          <v:textbox style="mso-next-textbox:#_x0000_s1111;mso-fit-shape-to-text:t" inset="0,0,0,0">
                            <w:txbxContent>
                              <w:p w:rsidR="00D36C9F" w:rsidRDefault="00D36C9F" w:rsidP="0031034F">
                                <w:r>
                                  <w:rPr>
                                    <w:rFonts w:ascii="Arial" w:hAnsi="Arial" w:cs="Arial"/>
                                    <w:color w:val="000000"/>
                                    <w:sz w:val="14"/>
                                    <w:szCs w:val="14"/>
                                  </w:rPr>
                                  <w:t>05</w:t>
                                </w:r>
                              </w:p>
                            </w:txbxContent>
                          </v:textbox>
                        </v:rect>
                        <v:rect id="_x0000_s1112" style="position:absolute;left:3161;top:2753;width:156;height:281;mso-wrap-style:none" filled="f" stroked="f">
                          <v:textbox style="mso-next-textbox:#_x0000_s1112;mso-fit-shape-to-text:t" inset="0,0,0,0">
                            <w:txbxContent>
                              <w:p w:rsidR="00D36C9F" w:rsidRDefault="00D36C9F" w:rsidP="0031034F">
                                <w:r>
                                  <w:rPr>
                                    <w:rFonts w:ascii="Arial" w:hAnsi="Arial" w:cs="Arial"/>
                                    <w:color w:val="000000"/>
                                    <w:sz w:val="14"/>
                                    <w:szCs w:val="14"/>
                                  </w:rPr>
                                  <w:t>06</w:t>
                                </w:r>
                              </w:p>
                            </w:txbxContent>
                          </v:textbox>
                        </v:rect>
                        <v:rect id="_x0000_s1113" style="position:absolute;left:3501;top:2753;width:156;height:281;mso-wrap-style:none" filled="f" stroked="f">
                          <v:textbox style="mso-next-textbox:#_x0000_s1113;mso-fit-shape-to-text:t" inset="0,0,0,0">
                            <w:txbxContent>
                              <w:p w:rsidR="00D36C9F" w:rsidRDefault="00D36C9F" w:rsidP="0031034F">
                                <w:r>
                                  <w:rPr>
                                    <w:rFonts w:ascii="Arial" w:hAnsi="Arial" w:cs="Arial"/>
                                    <w:color w:val="000000"/>
                                    <w:sz w:val="14"/>
                                    <w:szCs w:val="14"/>
                                  </w:rPr>
                                  <w:t>07</w:t>
                                </w:r>
                              </w:p>
                            </w:txbxContent>
                          </v:textbox>
                        </v:rect>
                        <v:rect id="_x0000_s1114" style="position:absolute;left:3842;top:2753;width:156;height:281;mso-wrap-style:none" filled="f" stroked="f">
                          <v:textbox style="mso-next-textbox:#_x0000_s1114;mso-fit-shape-to-text:t" inset="0,0,0,0">
                            <w:txbxContent>
                              <w:p w:rsidR="00D36C9F" w:rsidRDefault="00D36C9F" w:rsidP="0031034F">
                                <w:r>
                                  <w:rPr>
                                    <w:rFonts w:ascii="Arial" w:hAnsi="Arial" w:cs="Arial"/>
                                    <w:color w:val="000000"/>
                                    <w:sz w:val="14"/>
                                    <w:szCs w:val="14"/>
                                  </w:rPr>
                                  <w:t>08</w:t>
                                </w:r>
                              </w:p>
                            </w:txbxContent>
                          </v:textbox>
                        </v:rect>
                        <v:rect id="_x0000_s1115" style="position:absolute;left:4183;top:2753;width:156;height:281;mso-wrap-style:none" filled="f" stroked="f">
                          <v:textbox style="mso-next-textbox:#_x0000_s1115;mso-fit-shape-to-text:t" inset="0,0,0,0">
                            <w:txbxContent>
                              <w:p w:rsidR="00D36C9F" w:rsidRDefault="00D36C9F" w:rsidP="0031034F">
                                <w:r>
                                  <w:rPr>
                                    <w:rFonts w:ascii="Arial" w:hAnsi="Arial" w:cs="Arial"/>
                                    <w:color w:val="000000"/>
                                    <w:sz w:val="14"/>
                                    <w:szCs w:val="14"/>
                                  </w:rPr>
                                  <w:t>09</w:t>
                                </w:r>
                              </w:p>
                            </w:txbxContent>
                          </v:textbox>
                        </v:rect>
                        <v:line id="_x0000_s1116" style="position:absolute" from="795,1079" to="1050,1080" strokecolor="blue" strokeweight="53e-5mm"/>
                        <v:rect id="_x0000_s1117" style="position:absolute;left:890;top:1050;width:47;height:48" fillcolor="blue" strokecolor="blue" strokeweight=".00025mm"/>
                        <v:rect id="_x0000_s1118" style="position:absolute;left:1078;top:903;width:1308;height:281;mso-wrap-style:none" filled="f" stroked="f">
                          <v:textbox style="mso-next-textbox:#_x0000_s1118;mso-fit-shape-to-text:t" inset="0,0,0,0">
                            <w:txbxContent>
                              <w:p w:rsidR="00D36C9F" w:rsidRPr="006C2A71" w:rsidRDefault="00D36C9F" w:rsidP="0096606F">
                                <w:pPr>
                                  <w:rPr>
                                    <w:lang w:val="fr-CH"/>
                                  </w:rPr>
                                </w:pPr>
                                <w:proofErr w:type="spellStart"/>
                                <w:r>
                                  <w:rPr>
                                    <w:rFonts w:ascii="Arial" w:hAnsi="Arial" w:cs="Arial"/>
                                    <w:color w:val="000000"/>
                                    <w:sz w:val="14"/>
                                    <w:szCs w:val="14"/>
                                    <w:lang w:val="fr-CH"/>
                                  </w:rPr>
                                  <w:t>Países</w:t>
                                </w:r>
                                <w:proofErr w:type="spellEnd"/>
                                <w:r>
                                  <w:rPr>
                                    <w:rFonts w:ascii="Arial" w:hAnsi="Arial" w:cs="Arial"/>
                                    <w:color w:val="000000"/>
                                    <w:sz w:val="14"/>
                                    <w:szCs w:val="14"/>
                                    <w:lang w:val="fr-CH"/>
                                  </w:rPr>
                                  <w:t xml:space="preserve"> </w:t>
                                </w:r>
                                <w:proofErr w:type="spellStart"/>
                                <w:r>
                                  <w:rPr>
                                    <w:rFonts w:ascii="Arial" w:hAnsi="Arial" w:cs="Arial"/>
                                    <w:color w:val="000000"/>
                                    <w:sz w:val="14"/>
                                    <w:szCs w:val="14"/>
                                    <w:lang w:val="fr-CH"/>
                                  </w:rPr>
                                  <w:t>desarrollados</w:t>
                                </w:r>
                                <w:proofErr w:type="spellEnd"/>
                              </w:p>
                            </w:txbxContent>
                          </v:textbox>
                        </v:rect>
                        <v:line id="_x0000_s1119" style="position:absolute" from="795,1306" to="1050,1307" strokeweight="53e-5mm"/>
                        <v:oval id="_x0000_s1120" style="position:absolute;left:890;top:1277;width:47;height:48" fillcolor="black" strokeweight=".00025mm"/>
                        <v:rect id="_x0000_s1121" style="position:absolute;left:1091;top:1098;width:1542;height:281" filled="f" stroked="f">
                          <v:textbox style="mso-next-textbox:#_x0000_s1121;mso-fit-shape-to-text:t" inset="0,0,0,0">
                            <w:txbxContent>
                              <w:p w:rsidR="00D36C9F" w:rsidRPr="006C2A71" w:rsidRDefault="00D36C9F" w:rsidP="0096606F">
                                <w:pPr>
                                  <w:rPr>
                                    <w:lang w:val="fr-CH"/>
                                  </w:rPr>
                                </w:pPr>
                                <w:proofErr w:type="spellStart"/>
                                <w:r>
                                  <w:rPr>
                                    <w:rFonts w:ascii="Arial" w:hAnsi="Arial" w:cs="Arial"/>
                                    <w:color w:val="000000"/>
                                    <w:sz w:val="14"/>
                                    <w:szCs w:val="14"/>
                                    <w:lang w:val="fr-CH"/>
                                  </w:rPr>
                                  <w:t>Países</w:t>
                                </w:r>
                                <w:proofErr w:type="spellEnd"/>
                                <w:r>
                                  <w:rPr>
                                    <w:rFonts w:ascii="Arial" w:hAnsi="Arial" w:cs="Arial"/>
                                    <w:color w:val="000000"/>
                                    <w:sz w:val="14"/>
                                    <w:szCs w:val="14"/>
                                    <w:lang w:val="fr-CH"/>
                                  </w:rPr>
                                  <w:t xml:space="preserve"> en </w:t>
                                </w:r>
                                <w:proofErr w:type="spellStart"/>
                                <w:r>
                                  <w:rPr>
                                    <w:rFonts w:ascii="Arial" w:hAnsi="Arial" w:cs="Arial"/>
                                    <w:color w:val="000000"/>
                                    <w:sz w:val="14"/>
                                    <w:szCs w:val="14"/>
                                    <w:lang w:val="fr-CH"/>
                                  </w:rPr>
                                  <w:t>desarrollo</w:t>
                                </w:r>
                                <w:proofErr w:type="spellEnd"/>
                              </w:p>
                            </w:txbxContent>
                          </v:textbox>
                        </v:rect>
                        <v:line id="_x0000_s1122" style="position:absolute" from="795,1523" to="1050,1524" strokecolor="red" strokeweight="53e-5mm"/>
                        <v:shape id="_x0000_s1123" style="position:absolute;left:890;top:1495;width:56;height:57" coordsize="56,57" path="m28,l56,57,,57,28,xe" fillcolor="red" strokecolor="red" strokeweight=".00025mm">
                          <v:path arrowok="t"/>
                        </v:shape>
                        <v:rect id="_x0000_s1124" style="position:absolute;left:1050;top:1325;width:506;height:281;mso-wrap-style:none" filled="f" stroked="f">
                          <v:textbox style="mso-next-textbox:#_x0000_s1124;mso-fit-shape-to-text:t" inset="0,0,0,0">
                            <w:txbxContent>
                              <w:p w:rsidR="00D36C9F" w:rsidRPr="006C2A71" w:rsidRDefault="00D36C9F" w:rsidP="0096606F">
                                <w:pPr>
                                  <w:rPr>
                                    <w:lang w:val="fr-CH"/>
                                  </w:rPr>
                                </w:pPr>
                                <w:r>
                                  <w:rPr>
                                    <w:rFonts w:ascii="Arial" w:hAnsi="Arial" w:cs="Arial"/>
                                    <w:color w:val="000000"/>
                                    <w:sz w:val="14"/>
                                    <w:szCs w:val="14"/>
                                    <w:lang w:val="fr-CH"/>
                                  </w:rPr>
                                  <w:t xml:space="preserve">  </w:t>
                                </w:r>
                                <w:proofErr w:type="spellStart"/>
                                <w:r>
                                  <w:rPr>
                                    <w:rFonts w:ascii="Arial" w:hAnsi="Arial" w:cs="Arial"/>
                                    <w:color w:val="000000"/>
                                    <w:sz w:val="14"/>
                                    <w:szCs w:val="14"/>
                                    <w:lang w:val="fr-CH"/>
                                  </w:rPr>
                                  <w:t>Mundo</w:t>
                                </w:r>
                                <w:proofErr w:type="spellEnd"/>
                              </w:p>
                            </w:txbxContent>
                          </v:textbox>
                        </v:rect>
                        <v:rect id="_x0000_s1125" style="position:absolute;left:47;top:47;width:4656;height:3270" filled="f" strokeweight="0"/>
                        <v:rect id="_x0000_s1126" style="position:absolute;left:558;top:123;width:3291;height:597;mso-wrap-style:none" filled="f" stroked="f">
                          <v:textbox style="mso-next-textbox:#_x0000_s1126" inset="0,0,0,0">
                            <w:txbxContent>
                              <w:p w:rsidR="00D36C9F" w:rsidRPr="000C34B2" w:rsidRDefault="00D36C9F" w:rsidP="0031034F">
                                <w:pPr>
                                  <w:rPr>
                                    <w:rFonts w:ascii="Arial" w:hAnsi="Arial" w:cs="Arial"/>
                                    <w:b/>
                                    <w:bCs/>
                                    <w:color w:val="000000"/>
                                    <w:sz w:val="16"/>
                                    <w:szCs w:val="16"/>
                                    <w:lang w:val="es-ES"/>
                                  </w:rPr>
                                </w:pPr>
                                <w:r w:rsidRPr="000C34B2">
                                  <w:rPr>
                                    <w:rFonts w:ascii="Arial" w:hAnsi="Arial" w:cs="Arial"/>
                                    <w:b/>
                                    <w:bCs/>
                                    <w:color w:val="000000"/>
                                    <w:sz w:val="16"/>
                                    <w:szCs w:val="16"/>
                                    <w:lang w:val="es-ES"/>
                                  </w:rPr>
                                  <w:t>Número de líneas telefónicas fijas por cada</w:t>
                                </w:r>
                              </w:p>
                              <w:p w:rsidR="00D36C9F" w:rsidRPr="0031034F" w:rsidRDefault="00D36C9F" w:rsidP="00106FE7">
                                <w:pPr>
                                  <w:spacing w:before="0"/>
                                  <w:jc w:val="left"/>
                                  <w:rPr>
                                    <w:rFonts w:ascii="Arial" w:hAnsi="Arial" w:cs="Arial"/>
                                    <w:sz w:val="16"/>
                                    <w:szCs w:val="16"/>
                                    <w:lang w:val="fr-CH"/>
                                  </w:rPr>
                                </w:pPr>
                                <w:r>
                                  <w:rPr>
                                    <w:rFonts w:ascii="Arial" w:hAnsi="Arial" w:cs="Arial"/>
                                    <w:b/>
                                    <w:bCs/>
                                    <w:color w:val="000000"/>
                                    <w:sz w:val="16"/>
                                    <w:szCs w:val="16"/>
                                    <w:lang w:val="fr-CH"/>
                                  </w:rPr>
                                  <w:t>100 habitantes</w:t>
                                </w:r>
                                <w:r>
                                  <w:rPr>
                                    <w:vanish/>
                                    <w:lang w:val="es-ES_tradnl"/>
                                  </w:rPr>
                                  <w:t xml:space="preserve"> </w:t>
                                </w:r>
                              </w:p>
                            </w:txbxContent>
                          </v:textbox>
                        </v:rect>
                        <w10:wrap type="none"/>
                        <w10:anchorlock/>
                      </v:group>
                    </w:pict>
                  </w:r>
                </w:p>
                <w:p w:rsidR="0031034F" w:rsidRPr="00B56515" w:rsidRDefault="0031034F" w:rsidP="005826D9">
                  <w:pPr>
                    <w:pStyle w:val="FigureBody"/>
                    <w:jc w:val="left"/>
                    <w:rPr>
                      <w:rFonts w:asciiTheme="majorBidi" w:hAnsiTheme="majorBidi" w:cstheme="majorBidi"/>
                      <w:sz w:val="19"/>
                      <w:szCs w:val="19"/>
                    </w:rPr>
                  </w:pPr>
                </w:p>
                <w:p w:rsidR="0031034F" w:rsidRPr="0031034F" w:rsidRDefault="0031034F" w:rsidP="00451B55">
                  <w:pPr>
                    <w:pStyle w:val="FigureSource"/>
                    <w:rPr>
                      <w:rFonts w:asciiTheme="majorBidi" w:hAnsiTheme="majorBidi" w:cstheme="majorBidi"/>
                      <w:sz w:val="19"/>
                      <w:szCs w:val="19"/>
                      <w:lang w:val="es-ES"/>
                    </w:rPr>
                  </w:pPr>
                  <w:r w:rsidRPr="0031034F">
                    <w:rPr>
                      <w:rFonts w:asciiTheme="majorBidi" w:hAnsiTheme="majorBidi" w:cstheme="majorBidi"/>
                      <w:sz w:val="19"/>
                      <w:szCs w:val="19"/>
                      <w:lang w:val="es-ES"/>
                    </w:rPr>
                    <w:t>*</w:t>
                  </w:r>
                  <w:r w:rsidR="002269BA">
                    <w:rPr>
                      <w:rFonts w:asciiTheme="majorBidi" w:hAnsiTheme="majorBidi" w:cstheme="majorBidi"/>
                      <w:sz w:val="19"/>
                      <w:szCs w:val="19"/>
                      <w:lang w:val="es-ES"/>
                    </w:rPr>
                    <w:tab/>
                  </w:r>
                  <w:r w:rsidR="002269BA">
                    <w:rPr>
                      <w:rFonts w:asciiTheme="majorBidi" w:hAnsiTheme="majorBidi" w:cstheme="majorBidi"/>
                      <w:sz w:val="19"/>
                      <w:szCs w:val="19"/>
                      <w:lang w:val="es-ES"/>
                    </w:rPr>
                    <w:tab/>
                  </w:r>
                  <w:r w:rsidRPr="0031034F">
                    <w:rPr>
                      <w:rFonts w:asciiTheme="majorBidi" w:hAnsiTheme="majorBidi" w:cstheme="majorBidi"/>
                      <w:sz w:val="19"/>
                      <w:szCs w:val="19"/>
                      <w:lang w:val="es-ES"/>
                    </w:rPr>
                    <w:tab/>
                    <w:t>Los datos sobre 2009 son estimaciones.</w:t>
                  </w:r>
                </w:p>
                <w:p w:rsidR="0031034F" w:rsidRPr="00451B55" w:rsidRDefault="0031034F" w:rsidP="002269BA">
                  <w:pPr>
                    <w:pStyle w:val="FigureSource"/>
                    <w:ind w:left="720" w:hanging="720"/>
                    <w:jc w:val="left"/>
                    <w:rPr>
                      <w:rFonts w:asciiTheme="majorBidi" w:hAnsiTheme="majorBidi" w:cstheme="majorBidi"/>
                      <w:i/>
                      <w:iCs/>
                      <w:sz w:val="19"/>
                      <w:szCs w:val="19"/>
                      <w:lang w:val="es-ES"/>
                    </w:rPr>
                  </w:pPr>
                  <w:r w:rsidRPr="00451B55">
                    <w:rPr>
                      <w:rFonts w:asciiTheme="majorBidi" w:hAnsiTheme="majorBidi" w:cstheme="majorBidi"/>
                      <w:i/>
                      <w:iCs/>
                      <w:sz w:val="19"/>
                      <w:szCs w:val="19"/>
                      <w:lang w:val="es-ES"/>
                    </w:rPr>
                    <w:t>Fuente:</w:t>
                  </w:r>
                  <w:r w:rsidR="002269BA" w:rsidRPr="00451B55">
                    <w:rPr>
                      <w:rFonts w:asciiTheme="majorBidi" w:hAnsiTheme="majorBidi" w:cstheme="majorBidi"/>
                      <w:i/>
                      <w:iCs/>
                      <w:sz w:val="19"/>
                      <w:szCs w:val="19"/>
                      <w:lang w:val="es-ES"/>
                    </w:rPr>
                    <w:tab/>
                  </w:r>
                  <w:r w:rsidRPr="00451B55">
                    <w:rPr>
                      <w:rFonts w:asciiTheme="majorBidi" w:hAnsiTheme="majorBidi" w:cstheme="majorBidi"/>
                      <w:i/>
                      <w:iCs/>
                      <w:sz w:val="19"/>
                      <w:szCs w:val="19"/>
                      <w:lang w:val="es-ES"/>
                    </w:rPr>
                    <w:t>Publicaciones de la UIT, 2009. Base de datos sobre indicadores mundiales de las telecomunicaciones/</w:t>
                  </w:r>
                  <w:r w:rsidRPr="00451B55">
                    <w:rPr>
                      <w:rFonts w:asciiTheme="majorBidi" w:hAnsiTheme="majorBidi" w:cstheme="majorBidi"/>
                      <w:i/>
                      <w:iCs/>
                      <w:sz w:val="19"/>
                      <w:szCs w:val="19"/>
                      <w:lang w:val="es-ES"/>
                    </w:rPr>
                    <w:br/>
                    <w:t>TIC 2009 (13ª Edición)</w:t>
                  </w:r>
                  <w:r w:rsidRPr="00451B55">
                    <w:rPr>
                      <w:rFonts w:asciiTheme="majorBidi" w:hAnsiTheme="majorBidi" w:cstheme="majorBidi"/>
                      <w:i/>
                      <w:iCs/>
                      <w:sz w:val="19"/>
                      <w:szCs w:val="19"/>
                      <w:vertAlign w:val="superscript"/>
                      <w:lang w:val="en-GB"/>
                    </w:rPr>
                    <w:footnoteReference w:id="1"/>
                  </w:r>
                  <w:r w:rsidRPr="00451B55">
                    <w:rPr>
                      <w:rFonts w:asciiTheme="majorBidi" w:hAnsiTheme="majorBidi" w:cstheme="majorBidi"/>
                      <w:i/>
                      <w:iCs/>
                      <w:sz w:val="19"/>
                      <w:szCs w:val="19"/>
                      <w:lang w:val="es-ES"/>
                    </w:rPr>
                    <w:t>.</w:t>
                  </w:r>
                </w:p>
              </w:tc>
            </w:tr>
          </w:tbl>
          <w:p w:rsidR="0031034F" w:rsidRPr="000C34B2" w:rsidRDefault="0031034F" w:rsidP="005826D9">
            <w:pPr>
              <w:rPr>
                <w:lang w:val="es-ES"/>
              </w:rPr>
            </w:pPr>
          </w:p>
        </w:tc>
      </w:tr>
    </w:tbl>
    <w:p w:rsidR="0031034F" w:rsidRDefault="0031034F" w:rsidP="000C30DB">
      <w:pPr>
        <w:rPr>
          <w:lang w:val="es-ES"/>
        </w:rPr>
      </w:pPr>
    </w:p>
    <w:p w:rsidR="00185CE6" w:rsidRPr="00185CE6" w:rsidRDefault="00185CE6" w:rsidP="000F2E4D">
      <w:pPr>
        <w:rPr>
          <w:lang w:val="es-ES_tradnl"/>
        </w:rPr>
      </w:pPr>
      <w:r w:rsidRPr="00185CE6">
        <w:rPr>
          <w:lang w:val="es-ES_tradnl"/>
        </w:rPr>
        <w:t>La inversión mundial en telecomunicaciones, que incluye la realizada en instalaciones de telecomunicaciones y ampliación de las existentes, llegó a un máximo de más de 250 mil millones USD en 2001iniciando entonces un descenso que duró hasta 2004.</w:t>
      </w:r>
      <w:r w:rsidR="00E40639">
        <w:rPr>
          <w:lang w:val="es-ES_tradnl"/>
        </w:rPr>
        <w:t xml:space="preserve"> </w:t>
      </w:r>
      <w:r w:rsidRPr="00185CE6">
        <w:rPr>
          <w:lang w:val="es-ES_tradnl"/>
        </w:rPr>
        <w:t>Desde ese año las cifras volvieron a aumentar y en 2008 rebasaron el valor alcanzado en 2001 llegando hasta 259 mil millones de USD</w:t>
      </w:r>
      <w:r w:rsidR="000F2E4D">
        <w:rPr>
          <w:lang w:val="es-ES_tradnl"/>
        </w:rPr>
        <w:t xml:space="preserve"> </w:t>
      </w:r>
      <w:r w:rsidRPr="00185CE6">
        <w:rPr>
          <w:lang w:val="es-ES_tradnl"/>
        </w:rPr>
        <w:t>(Figura 2). Las estadísticas de inversión deben considerarse, por otra parte, a la luz de las innovaciones tecnológicas y de la competencia en los mercados al mayoreo, factores que han permitido reducir significativamente los precios y permitido a los operadores "comprar más con menos".</w:t>
      </w:r>
    </w:p>
    <w:p w:rsidR="00C82AF3" w:rsidRPr="00185CE6" w:rsidRDefault="00185CE6" w:rsidP="00185CE6">
      <w:pPr>
        <w:rPr>
          <w:lang w:val="es-ES"/>
        </w:rPr>
      </w:pPr>
      <w:r w:rsidRPr="00185CE6">
        <w:rPr>
          <w:lang w:val="es-ES_tradnl"/>
        </w:rPr>
        <w:t>Con arreglo a una comparación regional de las inversiones efectuadas en TIC en  2008, la región de las Américas experimentó el mayor porcentaje de la inversión mundial en telecomunicaciones (34%), seguido por las regiones de Asia y el Pacífico (29%), de Europa (24%) y de los Estados Árabes (10%).</w:t>
      </w:r>
      <w:r w:rsidR="00C82AF3" w:rsidRPr="00185CE6">
        <w:rPr>
          <w:lang w:val="es-ES"/>
        </w:rPr>
        <w:t xml:space="preserve"> </w:t>
      </w:r>
    </w:p>
    <w:p w:rsidR="00C82AF3" w:rsidRPr="00185CE6" w:rsidRDefault="00C82AF3" w:rsidP="00330389">
      <w:pPr>
        <w:rPr>
          <w:lang w:val="es-ES"/>
        </w:rPr>
      </w:pPr>
    </w:p>
    <w:tbl>
      <w:tblPr>
        <w:tblW w:w="0" w:type="auto"/>
        <w:jc w:val="center"/>
        <w:tblInd w:w="-459" w:type="dxa"/>
        <w:tblLook w:val="0000"/>
      </w:tblPr>
      <w:tblGrid>
        <w:gridCol w:w="9747"/>
      </w:tblGrid>
      <w:tr w:rsidR="00AF3F2A" w:rsidRPr="009D27DC" w:rsidTr="009754F9">
        <w:trPr>
          <w:jc w:val="center"/>
        </w:trPr>
        <w:tc>
          <w:tcPr>
            <w:tcW w:w="9747" w:type="dxa"/>
          </w:tcPr>
          <w:p w:rsidR="00AF3F2A" w:rsidRPr="000C34B2" w:rsidRDefault="00AF3F2A" w:rsidP="005625DF">
            <w:pPr>
              <w:pStyle w:val="FigureTitle"/>
              <w:spacing w:after="80"/>
              <w:rPr>
                <w:rFonts w:asciiTheme="majorBidi" w:hAnsiTheme="majorBidi" w:cstheme="majorBidi"/>
                <w:lang w:val="es-ES"/>
              </w:rPr>
            </w:pPr>
            <w:bookmarkStart w:id="14" w:name="_Toc258938503"/>
            <w:r w:rsidRPr="00AF3F2A">
              <w:rPr>
                <w:rFonts w:asciiTheme="majorBidi" w:hAnsiTheme="majorBidi" w:cstheme="majorBidi"/>
                <w:lang w:val="es-ES"/>
              </w:rPr>
              <w:lastRenderedPageBreak/>
              <w:t xml:space="preserve">Figura 2: </w:t>
            </w:r>
            <w:r w:rsidRPr="00AF3F2A">
              <w:rPr>
                <w:rFonts w:asciiTheme="majorBidi" w:hAnsiTheme="majorBidi" w:cstheme="majorBidi"/>
                <w:bCs/>
                <w:lang w:val="es-ES"/>
              </w:rPr>
              <w:t>Inversión mundial en telecomunicaciones</w:t>
            </w:r>
          </w:p>
          <w:p w:rsidR="00AF3F2A" w:rsidRPr="000C34B2" w:rsidRDefault="0094781B" w:rsidP="006229C1">
            <w:pPr>
              <w:pStyle w:val="FigureSubtitle"/>
              <w:jc w:val="left"/>
              <w:rPr>
                <w:rFonts w:asciiTheme="minorBidi" w:hAnsiTheme="minorBidi" w:cstheme="minorBidi"/>
                <w:lang w:val="es-ES"/>
              </w:rPr>
            </w:pPr>
            <w:r>
              <w:rPr>
                <w:rFonts w:asciiTheme="minorBidi" w:hAnsiTheme="minorBidi" w:cstheme="minorBidi"/>
                <w:noProof/>
                <w:lang w:val="en-US" w:eastAsia="zh-CN"/>
              </w:rPr>
              <w:pict>
                <v:rect id="_x0000_s1291" style="position:absolute;margin-left:8.65pt;margin-top:22.45pt;width:210.15pt;height:26.05pt;z-index:251659264" filled="f" stroked="f">
                  <v:textbox style="mso-next-textbox:#_x0000_s1291" inset="0,0,0,0">
                    <w:txbxContent>
                      <w:p w:rsidR="00D36C9F" w:rsidRPr="000C34B2" w:rsidRDefault="00D36C9F" w:rsidP="009754F9">
                        <w:pPr>
                          <w:spacing w:before="0"/>
                          <w:jc w:val="center"/>
                          <w:rPr>
                            <w:sz w:val="15"/>
                            <w:szCs w:val="15"/>
                            <w:lang w:val="es-ES"/>
                          </w:rPr>
                        </w:pPr>
                        <w:r w:rsidRPr="000C34B2">
                          <w:rPr>
                            <w:rFonts w:ascii="Arial" w:hAnsi="Arial" w:cs="Arial"/>
                            <w:b/>
                            <w:bCs/>
                            <w:color w:val="000000"/>
                            <w:sz w:val="15"/>
                            <w:szCs w:val="15"/>
                            <w:lang w:val="es-ES"/>
                          </w:rPr>
                          <w:t xml:space="preserve">Inversión mundial en telecomunicaciones </w:t>
                        </w:r>
                        <w:r w:rsidRPr="000C34B2">
                          <w:rPr>
                            <w:rFonts w:ascii="Arial" w:hAnsi="Arial" w:cs="Arial"/>
                            <w:b/>
                            <w:bCs/>
                            <w:color w:val="000000"/>
                            <w:sz w:val="15"/>
                            <w:szCs w:val="15"/>
                            <w:lang w:val="es-ES"/>
                          </w:rPr>
                          <w:br/>
                          <w:t xml:space="preserve">en miles de </w:t>
                        </w:r>
                        <w:proofErr w:type="spellStart"/>
                        <w:r w:rsidRPr="000C34B2">
                          <w:rPr>
                            <w:rFonts w:ascii="Arial" w:hAnsi="Arial" w:cs="Arial"/>
                            <w:b/>
                            <w:bCs/>
                            <w:color w:val="000000"/>
                            <w:sz w:val="15"/>
                            <w:szCs w:val="15"/>
                            <w:lang w:val="es-ES"/>
                          </w:rPr>
                          <w:t>milliones</w:t>
                        </w:r>
                        <w:proofErr w:type="spellEnd"/>
                        <w:r w:rsidRPr="000C34B2">
                          <w:rPr>
                            <w:rFonts w:ascii="Arial" w:hAnsi="Arial" w:cs="Arial"/>
                            <w:b/>
                            <w:bCs/>
                            <w:color w:val="000000"/>
                            <w:sz w:val="15"/>
                            <w:szCs w:val="15"/>
                            <w:lang w:val="es-ES"/>
                          </w:rPr>
                          <w:t>, 1998-2008</w:t>
                        </w:r>
                      </w:p>
                    </w:txbxContent>
                  </v:textbox>
                </v:rect>
              </w:pict>
            </w:r>
            <w:r w:rsidR="00AF3F2A" w:rsidRPr="006229C1">
              <w:rPr>
                <w:rFonts w:asciiTheme="minorBidi" w:hAnsiTheme="minorBidi" w:cstheme="minorBidi"/>
                <w:iCs/>
                <w:lang w:val="es-ES"/>
              </w:rPr>
              <w:t xml:space="preserve">En miles de </w:t>
            </w:r>
            <w:proofErr w:type="spellStart"/>
            <w:r w:rsidR="00AF3F2A" w:rsidRPr="006229C1">
              <w:rPr>
                <w:rFonts w:asciiTheme="minorBidi" w:hAnsiTheme="minorBidi" w:cstheme="minorBidi"/>
                <w:iCs/>
                <w:lang w:val="es-ES"/>
              </w:rPr>
              <w:t>mil</w:t>
            </w:r>
            <w:r w:rsidR="006229C1" w:rsidRPr="006229C1">
              <w:rPr>
                <w:rFonts w:asciiTheme="minorBidi" w:hAnsiTheme="minorBidi" w:cstheme="minorBidi"/>
                <w:iCs/>
                <w:lang w:val="es-ES"/>
              </w:rPr>
              <w:t>l</w:t>
            </w:r>
            <w:r w:rsidR="00AF3F2A" w:rsidRPr="006229C1">
              <w:rPr>
                <w:rFonts w:asciiTheme="minorBidi" w:hAnsiTheme="minorBidi" w:cstheme="minorBidi"/>
                <w:iCs/>
                <w:lang w:val="es-ES"/>
              </w:rPr>
              <w:t>iones</w:t>
            </w:r>
            <w:proofErr w:type="spellEnd"/>
            <w:r w:rsidR="00AF3F2A" w:rsidRPr="006229C1">
              <w:rPr>
                <w:rFonts w:asciiTheme="minorBidi" w:hAnsiTheme="minorBidi" w:cstheme="minorBidi"/>
                <w:iCs/>
                <w:lang w:val="es-ES"/>
              </w:rPr>
              <w:t xml:space="preserve"> USD de 1998 a 2008 (izquierda) y proporción de las inversiones en telecomunicaciones por región, 2008 (derecha)</w:t>
            </w:r>
          </w:p>
          <w:p w:rsidR="00AF3F2A" w:rsidRPr="00B56515" w:rsidRDefault="0094781B" w:rsidP="009754F9">
            <w:pPr>
              <w:pStyle w:val="FigureBody"/>
              <w:rPr>
                <w:rFonts w:asciiTheme="majorBidi" w:hAnsiTheme="majorBidi" w:cstheme="majorBidi"/>
                <w:lang w:val="fr-FR"/>
              </w:rPr>
            </w:pPr>
            <w:r w:rsidRPr="0094781B">
              <w:rPr>
                <w:rFonts w:asciiTheme="majorBidi" w:hAnsiTheme="majorBidi" w:cstheme="majorBidi"/>
                <w:lang w:val="fr-FR"/>
              </w:rPr>
            </w:r>
            <w:r>
              <w:rPr>
                <w:rFonts w:asciiTheme="majorBidi" w:hAnsiTheme="majorBidi" w:cstheme="majorBidi"/>
                <w:lang w:val="fr-FR"/>
              </w:rPr>
              <w:pict>
                <v:group id="_x0000_s1258" editas="canvas" style="width:207.95pt;height:160.8pt;mso-position-horizontal-relative:char;mso-position-vertical-relative:line" coordorigin="72,72" coordsize="4159,3216">
                  <o:lock v:ext="edit" aspectratio="t"/>
                  <v:shape id="_x0000_s1259" type="#_x0000_t75" style="position:absolute;left:72;top:72;width:4159;height:3216" o:preferrelative="f">
                    <v:fill o:detectmouseclick="t"/>
                    <v:path o:extrusionok="t" o:connecttype="none"/>
                    <o:lock v:ext="edit" text="t"/>
                  </v:shape>
                  <v:rect id="_x0000_s1260" style="position:absolute;left:72;top:72;width:4159;height:3142" stroked="f"/>
                  <v:rect id="_x0000_s1261" style="position:absolute;left:620;top:533;width:3230;height:2278" stroked="f"/>
                  <v:line id="_x0000_s1262" style="position:absolute" from="620,2047" to="3850,2048" strokeweight="0"/>
                  <v:line id="_x0000_s1263" style="position:absolute" from="620,1297" to="3850,1298" strokeweight="0"/>
                  <v:line id="_x0000_s1264" style="position:absolute" from="620,533" to="3850,534" strokeweight="0"/>
                  <v:rect id="_x0000_s1265" style="position:absolute;left:620;top:533;width:3230;height:2278" filled="f" strokeweight="39e-5mm"/>
                  <v:shape id="_x0000_s1266" style="position:absolute;left:620;top:807;width:3230;height:2004" coordsize="3230,2004" path="m,2004l,663,317,591,649,,966,87r332,360l1615,375r317,130l2264,346,2581,130r332,43l3230,43r,1961l2913,2004r-332,l2264,2004r-332,l1615,2004r-317,l966,2004r-317,l317,2004,,2004xe" fillcolor="#f90" stroked="f">
                    <v:path arrowok="t"/>
                  </v:shape>
                  <v:shape id="_x0000_s1267" style="position:absolute;left:620;top:807;width:3230;height:2004" coordsize="3230,2004" path="m,2004l,663,317,591,649,,966,87r332,360l1615,375r317,130l2264,346,2581,130r332,43l3230,43r,1961l2913,2004r-332,l2264,2004r-332,l1615,2004r-317,l966,2004r-317,l317,2004,,2004e" filled="f" strokeweight="39e-5mm">
                    <v:path arrowok="t"/>
                  </v:shape>
                  <v:line id="_x0000_s1268" style="position:absolute" from="620,533" to="621,2811" strokeweight="0"/>
                  <v:line id="_x0000_s1269" style="position:absolute" from="577,2811" to="620,2812" strokeweight="0"/>
                  <v:line id="_x0000_s1270" style="position:absolute" from="577,2047" to="620,2048" strokeweight="0"/>
                  <v:line id="_x0000_s1271" style="position:absolute" from="577,1297" to="620,1298" strokeweight="0"/>
                  <v:line id="_x0000_s1272" style="position:absolute" from="577,533" to="620,534" strokeweight="0"/>
                  <v:line id="_x0000_s1273" style="position:absolute" from="620,2811" to="3850,2812" strokeweight="0"/>
                  <v:line id="_x0000_s1274" style="position:absolute;flip:y" from="620,2811" to="621,2854" strokeweight="0"/>
                  <v:line id="_x0000_s1275" style="position:absolute;flip:y" from="1269,2811" to="1270,2854" strokeweight="0"/>
                  <v:line id="_x0000_s1276" style="position:absolute;flip:y" from="1918,2811" to="1919,2854" strokeweight="0"/>
                  <v:line id="_x0000_s1277" style="position:absolute;flip:y" from="2552,2811" to="2553,2854" strokeweight="0"/>
                  <v:line id="_x0000_s1278" style="position:absolute;flip:y" from="3201,2811" to="3202,2854" strokeweight="0"/>
                  <v:line id="_x0000_s1279" style="position:absolute;flip:y" from="3850,2811" to="3851,2854" strokeweight="0"/>
                  <v:rect id="_x0000_s1280" style="position:absolute;left:418;top:2710;width:89;height:304;mso-wrap-style:none" filled="f" stroked="f">
                    <v:textbox style="mso-next-textbox:#_x0000_s1280;mso-fit-shape-to-text:t" inset="0,0,0,0">
                      <w:txbxContent>
                        <w:p w:rsidR="00D36C9F" w:rsidRDefault="00D36C9F" w:rsidP="00AF3F2A">
                          <w:r>
                            <w:rPr>
                              <w:rFonts w:ascii="Arial" w:hAnsi="Arial" w:cs="Arial"/>
                              <w:color w:val="000000"/>
                              <w:sz w:val="16"/>
                              <w:szCs w:val="16"/>
                            </w:rPr>
                            <w:t>0</w:t>
                          </w:r>
                        </w:p>
                      </w:txbxContent>
                    </v:textbox>
                  </v:rect>
                  <v:rect id="_x0000_s1281" style="position:absolute;left:245;top:1946;width:267;height:304;mso-wrap-style:none" filled="f" stroked="f">
                    <v:textbox style="mso-next-textbox:#_x0000_s1281;mso-fit-shape-to-text:t" inset="0,0,0,0">
                      <w:txbxContent>
                        <w:p w:rsidR="00D36C9F" w:rsidRDefault="00D36C9F" w:rsidP="00AF3F2A">
                          <w:r>
                            <w:rPr>
                              <w:rFonts w:ascii="Arial" w:hAnsi="Arial" w:cs="Arial"/>
                              <w:color w:val="000000"/>
                              <w:sz w:val="16"/>
                              <w:szCs w:val="16"/>
                            </w:rPr>
                            <w:t>100</w:t>
                          </w:r>
                        </w:p>
                      </w:txbxContent>
                    </v:textbox>
                  </v:rect>
                  <v:rect id="_x0000_s1282" style="position:absolute;left:245;top:1196;width:267;height:304;mso-wrap-style:none" filled="f" stroked="f">
                    <v:textbox style="mso-next-textbox:#_x0000_s1282;mso-fit-shape-to-text:t" inset="0,0,0,0">
                      <w:txbxContent>
                        <w:p w:rsidR="00D36C9F" w:rsidRDefault="00D36C9F" w:rsidP="00AF3F2A">
                          <w:r>
                            <w:rPr>
                              <w:rFonts w:ascii="Arial" w:hAnsi="Arial" w:cs="Arial"/>
                              <w:color w:val="000000"/>
                              <w:sz w:val="16"/>
                              <w:szCs w:val="16"/>
                            </w:rPr>
                            <w:t>200</w:t>
                          </w:r>
                        </w:p>
                      </w:txbxContent>
                    </v:textbox>
                  </v:rect>
                  <v:rect id="_x0000_s1283" style="position:absolute;left:245;top:432;width:267;height:304;mso-wrap-style:none" filled="f" stroked="f">
                    <v:textbox style="mso-next-textbox:#_x0000_s1283;mso-fit-shape-to-text:t" inset="0,0,0,0">
                      <w:txbxContent>
                        <w:p w:rsidR="00D36C9F" w:rsidRDefault="00D36C9F" w:rsidP="00AF3F2A">
                          <w:r>
                            <w:rPr>
                              <w:rFonts w:ascii="Arial" w:hAnsi="Arial" w:cs="Arial"/>
                              <w:color w:val="000000"/>
                              <w:sz w:val="16"/>
                              <w:szCs w:val="16"/>
                            </w:rPr>
                            <w:t>300</w:t>
                          </w:r>
                        </w:p>
                      </w:txbxContent>
                    </v:textbox>
                  </v:rect>
                  <v:rect id="_x0000_s1284" style="position:absolute;left:447;top:2940;width:356;height:304;mso-wrap-style:none" filled="f" stroked="f">
                    <v:textbox style="mso-next-textbox:#_x0000_s1284;mso-fit-shape-to-text:t" inset="0,0,0,0">
                      <w:txbxContent>
                        <w:p w:rsidR="00D36C9F" w:rsidRDefault="00D36C9F" w:rsidP="00AF3F2A">
                          <w:r>
                            <w:rPr>
                              <w:rFonts w:ascii="Arial" w:hAnsi="Arial" w:cs="Arial"/>
                              <w:color w:val="000000"/>
                              <w:sz w:val="16"/>
                              <w:szCs w:val="16"/>
                            </w:rPr>
                            <w:t>1998</w:t>
                          </w:r>
                        </w:p>
                      </w:txbxContent>
                    </v:textbox>
                  </v:rect>
                  <v:rect id="_x0000_s1285" style="position:absolute;left:1096;top:2940;width:356;height:304;mso-wrap-style:none" filled="f" stroked="f">
                    <v:textbox style="mso-next-textbox:#_x0000_s1285;mso-fit-shape-to-text:t" inset="0,0,0,0">
                      <w:txbxContent>
                        <w:p w:rsidR="00D36C9F" w:rsidRDefault="00D36C9F" w:rsidP="00AF3F2A">
                          <w:r>
                            <w:rPr>
                              <w:rFonts w:ascii="Arial" w:hAnsi="Arial" w:cs="Arial"/>
                              <w:color w:val="000000"/>
                              <w:sz w:val="16"/>
                              <w:szCs w:val="16"/>
                            </w:rPr>
                            <w:t>2000</w:t>
                          </w:r>
                        </w:p>
                      </w:txbxContent>
                    </v:textbox>
                  </v:rect>
                  <v:rect id="_x0000_s1286" style="position:absolute;left:1745;top:2940;width:356;height:304;mso-wrap-style:none" filled="f" stroked="f">
                    <v:textbox style="mso-next-textbox:#_x0000_s1286;mso-fit-shape-to-text:t" inset="0,0,0,0">
                      <w:txbxContent>
                        <w:p w:rsidR="00D36C9F" w:rsidRDefault="00D36C9F" w:rsidP="00AF3F2A">
                          <w:r>
                            <w:rPr>
                              <w:rFonts w:ascii="Arial" w:hAnsi="Arial" w:cs="Arial"/>
                              <w:color w:val="000000"/>
                              <w:sz w:val="16"/>
                              <w:szCs w:val="16"/>
                            </w:rPr>
                            <w:t>2002</w:t>
                          </w:r>
                        </w:p>
                      </w:txbxContent>
                    </v:textbox>
                  </v:rect>
                  <v:rect id="_x0000_s1287" style="position:absolute;left:2379;top:2940;width:356;height:304;mso-wrap-style:none" filled="f" stroked="f">
                    <v:textbox style="mso-next-textbox:#_x0000_s1287;mso-fit-shape-to-text:t" inset="0,0,0,0">
                      <w:txbxContent>
                        <w:p w:rsidR="00D36C9F" w:rsidRDefault="00D36C9F" w:rsidP="00AF3F2A">
                          <w:r>
                            <w:rPr>
                              <w:rFonts w:ascii="Arial" w:hAnsi="Arial" w:cs="Arial"/>
                              <w:color w:val="000000"/>
                              <w:sz w:val="16"/>
                              <w:szCs w:val="16"/>
                            </w:rPr>
                            <w:t>2004</w:t>
                          </w:r>
                        </w:p>
                      </w:txbxContent>
                    </v:textbox>
                  </v:rect>
                  <v:rect id="_x0000_s1288" style="position:absolute;left:3028;top:2940;width:356;height:304;mso-wrap-style:none" filled="f" stroked="f">
                    <v:textbox style="mso-next-textbox:#_x0000_s1288;mso-fit-shape-to-text:t" inset="0,0,0,0">
                      <w:txbxContent>
                        <w:p w:rsidR="00D36C9F" w:rsidRDefault="00D36C9F" w:rsidP="00AF3F2A">
                          <w:r>
                            <w:rPr>
                              <w:rFonts w:ascii="Arial" w:hAnsi="Arial" w:cs="Arial"/>
                              <w:color w:val="000000"/>
                              <w:sz w:val="16"/>
                              <w:szCs w:val="16"/>
                            </w:rPr>
                            <w:t>2006</w:t>
                          </w:r>
                        </w:p>
                      </w:txbxContent>
                    </v:textbox>
                  </v:rect>
                  <v:rect id="_x0000_s1289" style="position:absolute;left:3677;top:2940;width:444;height:304" filled="f" stroked="f">
                    <v:textbox style="mso-next-textbox:#_x0000_s1289;mso-fit-shape-to-text:t" inset="0,0,0,0">
                      <w:txbxContent>
                        <w:p w:rsidR="00D36C9F" w:rsidRDefault="00D36C9F" w:rsidP="00AF3F2A">
                          <w:r>
                            <w:rPr>
                              <w:rFonts w:ascii="Arial" w:hAnsi="Arial" w:cs="Arial"/>
                              <w:color w:val="000000"/>
                              <w:sz w:val="16"/>
                              <w:szCs w:val="16"/>
                            </w:rPr>
                            <w:t>2008</w:t>
                          </w:r>
                        </w:p>
                      </w:txbxContent>
                    </v:textbox>
                  </v:rect>
                  <w10:wrap type="none"/>
                  <w10:anchorlock/>
                </v:group>
              </w:pict>
            </w:r>
            <w:r w:rsidR="002D64CD">
              <w:rPr>
                <w:rFonts w:asciiTheme="majorBidi" w:hAnsiTheme="majorBidi" w:cstheme="majorBidi"/>
                <w:lang w:val="fr-FR"/>
              </w:rPr>
              <w:t xml:space="preserve">           </w:t>
            </w:r>
            <w:r w:rsidRPr="0094781B">
              <w:pict>
                <v:group id="_x0000_s1346" editas="canvas" style="width:217pt;height:166.15pt;mso-position-horizontal-relative:char;mso-position-vertical-relative:line" coordorigin="73" coordsize="4340,3323">
                  <o:lock v:ext="edit" aspectratio="t"/>
                  <v:shape id="_x0000_s1347" type="#_x0000_t75" style="position:absolute;left:73;width:4340;height:3323" o:preferrelative="f">
                    <v:fill o:detectmouseclick="t"/>
                    <v:path o:extrusionok="t" o:connecttype="none"/>
                    <o:lock v:ext="edit" text="t"/>
                  </v:shape>
                  <v:rect id="_x0000_s1348" style="position:absolute;left:73;width:4059;height:3221" stroked="f"/>
                  <v:shape id="_x0000_s1349" style="position:absolute;left:1761;top:1822;width:436;height:1195" coordsize="30,82" path="m,79hdc4,80,7,81,10,82hal30,,,79hdxe" fillcolor="#936" strokeweight="42e-5mm">
                    <v:path arrowok="t"/>
                  </v:shape>
                  <v:shape id="_x0000_s1350" style="position:absolute;left:960;top:845;width:1237;height:2128" coordsize="85,146" path="m34,hdc13,16,1,41,1,67v-1,35,21,67,54,79hal85,67,34,hdxe" fillcolor="red" strokeweight="42e-5mm">
                    <v:path arrowok="t"/>
                  </v:shape>
                  <v:shape id="_x0000_s1351" style="position:absolute;left:1455;top:583;width:1659;height:1239" coordsize="114,85" path="m114,29hdc98,11,75,1,51,1,32,,14,7,,18hal51,85,114,29hdxe" fillcolor="#ffc" strokeweight="42e-5mm">
                    <v:path arrowok="t"/>
                  </v:shape>
                  <v:shape id="_x0000_s1352" style="position:absolute;left:2197;top:1006;width:1222;height:816" coordsize="84,56" path="m84,48hdc83,30,75,13,63,hal,56,84,48hdxe" fillcolor="#99f" strokeweight="42e-5mm">
                    <v:path arrowok="t"/>
                  </v:shape>
                  <v:shape id="_x0000_s1353" style="position:absolute;left:2197;top:1705;width:1222;height:117" coordsize="84,8" path="m84,7hdc84,5,84,3,84,hal,8,84,7hdxe" fillcolor="#f90" strokeweight="42e-5mm">
                    <v:path arrowok="t"/>
                  </v:shape>
                  <v:rect id="_x0000_s1354" style="position:absolute;left:1601;top:379;width:100;height:373;mso-wrap-style:none" filled="f" stroked="f">
                    <v:textbox style="mso-next-textbox:#_x0000_s1354;mso-fit-shape-to-text:t" inset="0,0,0,0">
                      <w:txbxContent>
                        <w:p w:rsidR="002D64CD" w:rsidRDefault="002D64CD" w:rsidP="002D64CD"/>
                      </w:txbxContent>
                    </v:textbox>
                  </v:rect>
                  <v:rect id="_x0000_s1355" style="position:absolute;left:1601;top:379;width:100;height:373;mso-wrap-style:none" filled="f" stroked="f">
                    <v:textbox style="mso-next-textbox:#_x0000_s1355;mso-fit-shape-to-text:t" inset="0,0,0,0">
                      <w:txbxContent>
                        <w:p w:rsidR="002D64CD" w:rsidRDefault="002D64CD" w:rsidP="002D64CD"/>
                      </w:txbxContent>
                    </v:textbox>
                  </v:rect>
                  <v:shape id="_x0000_s1356" style="position:absolute;left:1193;top:3031;width:684;height:15" coordsize="47,1" path="m,1r5,l47,e" filled="f" strokeweight="0">
                    <v:path arrowok="t"/>
                  </v:shape>
                  <v:shape id="_x0000_s1357" style="position:absolute;left:3347;top:1093;width:218;height:262" coordsize="15,18" path="m15,r,5l,18e" filled="f" strokeweight="0">
                    <v:path arrowok="t"/>
                  </v:shape>
                  <v:shape id="_x0000_s1358" style="position:absolute;left:3448;top:1559;width:190;height:219" coordsize="13,15" path="m13,l8,,,15e" filled="f" strokeweight="0">
                    <v:path arrowok="t"/>
                  </v:shape>
                  <v:rect id="_x0000_s1359" style="position:absolute;left:3638;top:1297;width:291;height:539" stroked="f"/>
                  <v:rect id="_x0000_s1360" style="position:absolute;left:3667;top:1341;width:267;height:304;mso-wrap-style:none" filled="f" stroked="f">
                    <v:textbox style="mso-next-textbox:#_x0000_s1360;mso-fit-shape-to-text:t" inset="0,0,0,0">
                      <w:txbxContent>
                        <w:p w:rsidR="002D64CD" w:rsidRDefault="002D64CD" w:rsidP="002D64CD">
                          <w:r>
                            <w:rPr>
                              <w:rFonts w:ascii="Arial" w:hAnsi="Arial" w:cs="Arial"/>
                              <w:color w:val="000000"/>
                              <w:sz w:val="16"/>
                              <w:szCs w:val="16"/>
                            </w:rPr>
                            <w:t>CEI</w:t>
                          </w:r>
                        </w:p>
                      </w:txbxContent>
                    </v:textbox>
                  </v:rect>
                  <v:rect id="_x0000_s1361" style="position:absolute;left:3667;top:1559;width:232;height:304;mso-wrap-style:none" filled="f" stroked="f">
                    <v:textbox style="mso-next-textbox:#_x0000_s1361;mso-fit-shape-to-text:t" inset="0,0,0,0">
                      <w:txbxContent>
                        <w:p w:rsidR="002D64CD" w:rsidRDefault="002D64CD" w:rsidP="002D64CD">
                          <w:r>
                            <w:rPr>
                              <w:rFonts w:ascii="Arial" w:hAnsi="Arial" w:cs="Arial"/>
                              <w:color w:val="000000"/>
                              <w:sz w:val="16"/>
                              <w:szCs w:val="16"/>
                            </w:rPr>
                            <w:t>1%</w:t>
                          </w:r>
                        </w:p>
                      </w:txbxContent>
                    </v:textbox>
                  </v:rect>
                  <v:rect id="_x0000_s1362" style="position:absolute;left:3317;top:364;width:510;height:758" stroked="f"/>
                  <v:rect id="_x0000_s1363" style="position:absolute;left:3347;top:455;width:579;height:356;mso-wrap-style:none" filled="f" stroked="f">
                    <v:textbox style="mso-next-textbox:#_x0000_s1363" inset="0,0,0,0">
                      <w:txbxContent>
                        <w:p w:rsidR="002D64CD" w:rsidRDefault="002D64CD" w:rsidP="002D64CD">
                          <w:pPr>
                            <w:spacing w:before="0"/>
                            <w:rPr>
                              <w:rFonts w:ascii="Arial" w:hAnsi="Arial" w:cs="Arial"/>
                              <w:color w:val="000000"/>
                              <w:sz w:val="16"/>
                              <w:szCs w:val="16"/>
                            </w:rPr>
                          </w:pPr>
                          <w:proofErr w:type="spellStart"/>
                          <w:r>
                            <w:rPr>
                              <w:rFonts w:ascii="Arial" w:hAnsi="Arial" w:cs="Arial"/>
                              <w:color w:val="000000"/>
                              <w:sz w:val="16"/>
                              <w:szCs w:val="16"/>
                            </w:rPr>
                            <w:t>Estados</w:t>
                          </w:r>
                          <w:proofErr w:type="spellEnd"/>
                        </w:p>
                        <w:p w:rsidR="002D64CD" w:rsidRDefault="002D64CD" w:rsidP="002D64CD">
                          <w:pPr>
                            <w:spacing w:before="0"/>
                          </w:pPr>
                          <w:proofErr w:type="spellStart"/>
                          <w:r>
                            <w:rPr>
                              <w:rFonts w:ascii="Arial" w:hAnsi="Arial" w:cs="Arial"/>
                              <w:color w:val="000000"/>
                              <w:sz w:val="16"/>
                              <w:szCs w:val="16"/>
                            </w:rPr>
                            <w:t>Árabes</w:t>
                          </w:r>
                          <w:proofErr w:type="spellEnd"/>
                        </w:p>
                      </w:txbxContent>
                    </v:textbox>
                  </v:rect>
                  <v:rect id="_x0000_s1364" style="position:absolute;left:3419;top:845;width:321;height:304;mso-wrap-style:none" filled="f" stroked="f">
                    <v:textbox style="mso-next-textbox:#_x0000_s1364;mso-fit-shape-to-text:t" inset="0,0,0,0">
                      <w:txbxContent>
                        <w:p w:rsidR="002D64CD" w:rsidRDefault="002D64CD" w:rsidP="002D64CD">
                          <w:r>
                            <w:rPr>
                              <w:rFonts w:ascii="Arial" w:hAnsi="Arial" w:cs="Arial"/>
                              <w:color w:val="000000"/>
                              <w:sz w:val="16"/>
                              <w:szCs w:val="16"/>
                            </w:rPr>
                            <w:t>10%</w:t>
                          </w:r>
                        </w:p>
                      </w:txbxContent>
                    </v:textbox>
                  </v:rect>
                  <v:rect id="_x0000_s1365" style="position:absolute;left:713;top:2784;width:495;height:539" stroked="f"/>
                  <v:rect id="_x0000_s1366" style="position:absolute;left:613;top:2718;width:764;height:522" filled="f" stroked="f">
                    <v:textbox style="mso-next-textbox:#_x0000_s1366" inset="0,0,0,0">
                      <w:txbxContent>
                        <w:p w:rsidR="002D64CD" w:rsidRDefault="002D64CD" w:rsidP="002D64CD">
                          <w:pPr>
                            <w:spacing w:before="0"/>
                            <w:jc w:val="center"/>
                          </w:pPr>
                          <w:r>
                            <w:rPr>
                              <w:rFonts w:ascii="Arial" w:hAnsi="Arial" w:cs="Arial"/>
                              <w:color w:val="000000"/>
                              <w:sz w:val="16"/>
                              <w:szCs w:val="16"/>
                            </w:rPr>
                            <w:t>Africa</w:t>
                          </w:r>
                          <w:r>
                            <w:rPr>
                              <w:rFonts w:ascii="Arial" w:hAnsi="Arial" w:cs="Arial"/>
                              <w:color w:val="000000"/>
                              <w:sz w:val="16"/>
                              <w:szCs w:val="16"/>
                            </w:rPr>
                            <w:br/>
                            <w:t>2%</w:t>
                          </w:r>
                        </w:p>
                      </w:txbxContent>
                    </v:textbox>
                  </v:rect>
                  <v:rect id="_x0000_s1367" style="position:absolute;left:3361;top:2040;width:524;height:758" stroked="f"/>
                  <v:rect id="_x0000_s1368" style="position:absolute;left:3317;top:2160;width:1096;height:471" filled="f" stroked="f">
                    <v:textbox style="mso-next-textbox:#_x0000_s1368" inset="0,0,0,0">
                      <w:txbxContent>
                        <w:p w:rsidR="002D64CD" w:rsidRPr="00C847A9" w:rsidRDefault="002D64CD" w:rsidP="002D64CD">
                          <w:pPr>
                            <w:spacing w:before="0"/>
                            <w:jc w:val="left"/>
                            <w:rPr>
                              <w:rFonts w:asciiTheme="minorBidi" w:hAnsiTheme="minorBidi" w:cstheme="minorBidi"/>
                              <w:color w:val="000000"/>
                              <w:sz w:val="16"/>
                              <w:szCs w:val="16"/>
                            </w:rPr>
                          </w:pPr>
                          <w:r>
                            <w:rPr>
                              <w:rFonts w:ascii="Arial" w:hAnsi="Arial" w:cs="Arial"/>
                              <w:color w:val="000000"/>
                              <w:sz w:val="16"/>
                              <w:szCs w:val="16"/>
                            </w:rPr>
                            <w:t xml:space="preserve">  Asia y </w:t>
                          </w:r>
                        </w:p>
                        <w:p w:rsidR="002D64CD" w:rsidRPr="00C847A9" w:rsidRDefault="002D64CD" w:rsidP="002D64CD">
                          <w:pPr>
                            <w:spacing w:before="0"/>
                            <w:jc w:val="left"/>
                            <w:rPr>
                              <w:rFonts w:asciiTheme="minorBidi" w:hAnsiTheme="minorBidi" w:cstheme="minorBidi"/>
                              <w:sz w:val="16"/>
                              <w:szCs w:val="16"/>
                            </w:rPr>
                          </w:pPr>
                          <w:r>
                            <w:rPr>
                              <w:rFonts w:asciiTheme="minorBidi" w:hAnsiTheme="minorBidi" w:cstheme="minorBidi"/>
                              <w:sz w:val="16"/>
                              <w:szCs w:val="16"/>
                            </w:rPr>
                            <w:t xml:space="preserve"> </w:t>
                          </w:r>
                          <w:proofErr w:type="spellStart"/>
                          <w:r w:rsidRPr="00C847A9">
                            <w:rPr>
                              <w:rFonts w:asciiTheme="minorBidi" w:hAnsiTheme="minorBidi" w:cstheme="minorBidi"/>
                              <w:sz w:val="16"/>
                              <w:szCs w:val="16"/>
                            </w:rPr>
                            <w:t>Pacifico</w:t>
                          </w:r>
                          <w:proofErr w:type="spellEnd"/>
                        </w:p>
                      </w:txbxContent>
                    </v:textbox>
                  </v:rect>
                  <v:rect id="_x0000_s1369" style="position:absolute;left:3463;top:2521;width:499;height:304;mso-wrap-style:none" filled="f" stroked="f">
                    <v:textbox style="mso-next-textbox:#_x0000_s1369;mso-fit-shape-to-text:t" inset="0,0,0,0">
                      <w:txbxContent>
                        <w:p w:rsidR="002D64CD" w:rsidRDefault="002D64CD" w:rsidP="002D64CD">
                          <w:r>
                            <w:rPr>
                              <w:rFonts w:ascii="Arial" w:hAnsi="Arial" w:cs="Arial"/>
                              <w:color w:val="000000"/>
                              <w:sz w:val="16"/>
                              <w:szCs w:val="16"/>
                            </w:rPr>
                            <w:t xml:space="preserve">    29%</w:t>
                          </w:r>
                        </w:p>
                      </w:txbxContent>
                    </v:textbox>
                  </v:rect>
                  <v:rect id="_x0000_s1370" style="position:absolute;left:2052;top:874;width:552;height:540" stroked="f"/>
                  <v:rect id="_x0000_s1371" style="position:absolute;left:2081;top:918;width:597;height:304" filled="f" stroked="f">
                    <v:textbox style="mso-next-textbox:#_x0000_s1371;mso-fit-shape-to-text:t" inset="0,0,0,0">
                      <w:txbxContent>
                        <w:p w:rsidR="002D64CD" w:rsidRDefault="002D64CD" w:rsidP="002D64CD">
                          <w:proofErr w:type="spellStart"/>
                          <w:r>
                            <w:rPr>
                              <w:rFonts w:ascii="Arial" w:hAnsi="Arial" w:cs="Arial"/>
                              <w:color w:val="000000"/>
                              <w:sz w:val="16"/>
                              <w:szCs w:val="16"/>
                            </w:rPr>
                            <w:t>Europa</w:t>
                          </w:r>
                          <w:proofErr w:type="spellEnd"/>
                        </w:p>
                      </w:txbxContent>
                    </v:textbox>
                  </v:rect>
                  <v:rect id="_x0000_s1372" style="position:absolute;left:2168;top:1137;width:321;height:304;mso-wrap-style:none" filled="f" stroked="f">
                    <v:textbox style="mso-next-textbox:#_x0000_s1372;mso-fit-shape-to-text:t" inset="0,0,0,0">
                      <w:txbxContent>
                        <w:p w:rsidR="002D64CD" w:rsidRDefault="002D64CD" w:rsidP="002D64CD">
                          <w:r>
                            <w:rPr>
                              <w:rFonts w:ascii="Arial" w:hAnsi="Arial" w:cs="Arial"/>
                              <w:color w:val="000000"/>
                              <w:sz w:val="16"/>
                              <w:szCs w:val="16"/>
                            </w:rPr>
                            <w:t>24%</w:t>
                          </w:r>
                        </w:p>
                      </w:txbxContent>
                    </v:textbox>
                  </v:rect>
                  <v:rect id="_x0000_s1373" style="position:absolute;left:1062;top:1647;width:815;height:539" stroked="f"/>
                  <v:rect id="_x0000_s1374" style="position:absolute;left:1091;top:1691;width:888;height:304" filled="f" stroked="f">
                    <v:textbox style="mso-next-textbox:#_x0000_s1374;mso-fit-shape-to-text:t" inset="0,0,0,0">
                      <w:txbxContent>
                        <w:p w:rsidR="002D64CD" w:rsidRDefault="002D64CD" w:rsidP="002D64CD">
                          <w:proofErr w:type="spellStart"/>
                          <w:r>
                            <w:rPr>
                              <w:rFonts w:ascii="Arial" w:hAnsi="Arial" w:cs="Arial"/>
                              <w:color w:val="000000"/>
                              <w:sz w:val="16"/>
                              <w:szCs w:val="16"/>
                            </w:rPr>
                            <w:t>Américas</w:t>
                          </w:r>
                          <w:proofErr w:type="spellEnd"/>
                        </w:p>
                      </w:txbxContent>
                    </v:textbox>
                  </v:rect>
                  <v:rect id="_x0000_s1375" style="position:absolute;left:1266;top:1909;width:321;height:304;mso-wrap-style:none" filled="f" stroked="f">
                    <v:textbox style="mso-next-textbox:#_x0000_s1375;mso-fit-shape-to-text:t" inset="0,0,0,0">
                      <w:txbxContent>
                        <w:p w:rsidR="002D64CD" w:rsidRDefault="002D64CD" w:rsidP="002D64CD">
                          <w:r>
                            <w:rPr>
                              <w:rFonts w:ascii="Arial" w:hAnsi="Arial" w:cs="Arial"/>
                              <w:color w:val="000000"/>
                              <w:sz w:val="16"/>
                              <w:szCs w:val="16"/>
                            </w:rPr>
                            <w:t>34%</w:t>
                          </w:r>
                        </w:p>
                      </w:txbxContent>
                    </v:textbox>
                  </v:rect>
                  <v:rect id="_x0000_s1376" style="position:absolute;left:102;top:4;width:4030;height:521" filled="f" stroked="f">
                    <v:textbox style="mso-next-textbox:#_x0000_s1376" inset="0,0,0,0">
                      <w:txbxContent>
                        <w:p w:rsidR="002D64CD" w:rsidRPr="000C34B2" w:rsidRDefault="002D64CD" w:rsidP="002D64CD">
                          <w:pPr>
                            <w:jc w:val="center"/>
                            <w:rPr>
                              <w:sz w:val="15"/>
                              <w:szCs w:val="15"/>
                              <w:lang w:val="es-ES"/>
                            </w:rPr>
                          </w:pPr>
                          <w:r w:rsidRPr="000C34B2">
                            <w:rPr>
                              <w:rFonts w:ascii="Arial" w:hAnsi="Arial" w:cs="Arial"/>
                              <w:b/>
                              <w:bCs/>
                              <w:color w:val="000000"/>
                              <w:sz w:val="15"/>
                              <w:szCs w:val="15"/>
                              <w:lang w:val="es-ES"/>
                            </w:rPr>
                            <w:t>Porcentaje de la inversión en telecomunicaciones</w:t>
                          </w:r>
                          <w:r w:rsidRPr="000C34B2">
                            <w:rPr>
                              <w:rFonts w:ascii="Arial" w:hAnsi="Arial" w:cs="Arial"/>
                              <w:b/>
                              <w:bCs/>
                              <w:color w:val="000000"/>
                              <w:sz w:val="15"/>
                              <w:szCs w:val="15"/>
                              <w:lang w:val="es-ES"/>
                            </w:rPr>
                            <w:br/>
                            <w:t>por región, 2008</w:t>
                          </w:r>
                        </w:p>
                      </w:txbxContent>
                    </v:textbox>
                  </v:rect>
                  <v:shape id="_x0000_s1377" style="position:absolute;left:1906;top:1807;width:1528;height:1254" coordsize="105,86" path="m,83hdc7,85,13,86,20,86v47,,85,-38,85,-85c105,1,104,1,104,hal20,1,,83hdxe" fillcolor="green" strokeweight="42e-5mm">
                    <v:path arrowok="t"/>
                  </v:shape>
                  <w10:wrap type="none"/>
                  <w10:anchorlock/>
                </v:group>
              </w:pict>
            </w:r>
          </w:p>
          <w:p w:rsidR="00AF3F2A" w:rsidRPr="000C34B2" w:rsidRDefault="00C847A9" w:rsidP="00C847A9">
            <w:pPr>
              <w:pStyle w:val="FigureSource"/>
              <w:spacing w:after="120"/>
              <w:rPr>
                <w:rFonts w:asciiTheme="majorBidi" w:hAnsiTheme="majorBidi" w:cstheme="majorBidi"/>
                <w:lang w:val="es-ES"/>
              </w:rPr>
            </w:pPr>
            <w:r w:rsidRPr="00C847A9">
              <w:rPr>
                <w:rFonts w:asciiTheme="majorBidi" w:hAnsiTheme="majorBidi" w:cstheme="majorBidi"/>
                <w:lang w:val="es-ES"/>
              </w:rPr>
              <w:t>Fuente:</w:t>
            </w:r>
            <w:r w:rsidRPr="00C847A9">
              <w:rPr>
                <w:rFonts w:asciiTheme="majorBidi" w:hAnsiTheme="majorBidi" w:cstheme="majorBidi"/>
                <w:lang w:val="es-ES_tradnl"/>
              </w:rPr>
              <w:t xml:space="preserve"> Base de datos sobre indicadores mundiales de las telecomunicaciones/TIC, UIT</w:t>
            </w:r>
            <w:r w:rsidRPr="00C847A9">
              <w:rPr>
                <w:rFonts w:asciiTheme="majorBidi" w:hAnsiTheme="majorBidi" w:cstheme="majorBidi"/>
                <w:lang w:val="es-ES"/>
              </w:rPr>
              <w:t>.</w:t>
            </w:r>
          </w:p>
          <w:p w:rsidR="00AF3F2A" w:rsidRPr="000C34B2" w:rsidRDefault="00136440" w:rsidP="00136440">
            <w:pPr>
              <w:pStyle w:val="FigureSource"/>
              <w:ind w:left="0" w:firstLine="0"/>
              <w:rPr>
                <w:rFonts w:asciiTheme="majorBidi" w:hAnsiTheme="majorBidi" w:cstheme="majorBidi"/>
                <w:lang w:val="es-ES"/>
              </w:rPr>
            </w:pPr>
            <w:r w:rsidRPr="00136440">
              <w:rPr>
                <w:rFonts w:asciiTheme="majorBidi" w:hAnsiTheme="majorBidi" w:cstheme="majorBidi"/>
                <w:lang w:val="es-ES"/>
              </w:rPr>
              <w:t xml:space="preserve">Nota: </w:t>
            </w:r>
            <w:r w:rsidRPr="00136440">
              <w:rPr>
                <w:rFonts w:asciiTheme="majorBidi" w:hAnsiTheme="majorBidi" w:cstheme="majorBidi"/>
                <w:lang w:val="es-ES_tradnl"/>
              </w:rPr>
              <w:t>La UIT define la inversión de telecomunicaciones como sigue: "... los gastos asociados con la adquisición de propiedad (incluida la propiedad intelectual y de bienes no tangibles, por ejemplo programas informáticos) y planta. Entre estos gastos, figuran los que se realizan en instalaciones iniciales y en ampliaciones de instalaciones existentes cuya utilización se espera que tenga lugar en un extenso periodo. Hay que señalar que esta definición se aplica a los servicios de telecomunicaciones disponibles para el público y excluye la efectuada en programas informáticos o equipo de uso privado para las telecomunicaciones". Hay autoridades nacionales de telecomunicaciones, cuyos datos acopia la UIT, e incluyen las inversiones de telecomunicaciones realizadas por empresas e inversores extranjeros que realizan actividades en sus países</w:t>
            </w:r>
            <w:r w:rsidR="00AF3F2A" w:rsidRPr="000C34B2">
              <w:rPr>
                <w:rFonts w:asciiTheme="majorBidi" w:hAnsiTheme="majorBidi" w:cstheme="majorBidi"/>
                <w:lang w:val="es-ES"/>
              </w:rPr>
              <w:t xml:space="preserve">. </w:t>
            </w:r>
          </w:p>
        </w:tc>
      </w:tr>
    </w:tbl>
    <w:p w:rsidR="00AF3F2A" w:rsidRDefault="00AF3F2A" w:rsidP="00AF3F2A">
      <w:pPr>
        <w:rPr>
          <w:lang w:val="es-ES"/>
        </w:rPr>
      </w:pPr>
    </w:p>
    <w:p w:rsidR="00C82AF3" w:rsidRPr="00185CE6" w:rsidRDefault="00C82AF3" w:rsidP="00185CE6">
      <w:pPr>
        <w:pStyle w:val="Heading2"/>
        <w:rPr>
          <w:lang w:val="es-ES"/>
        </w:rPr>
      </w:pPr>
      <w:r w:rsidRPr="00185CE6">
        <w:rPr>
          <w:lang w:val="es-ES"/>
        </w:rPr>
        <w:t>2.2</w:t>
      </w:r>
      <w:r w:rsidRPr="00185CE6">
        <w:rPr>
          <w:lang w:val="es-ES"/>
        </w:rPr>
        <w:tab/>
      </w:r>
      <w:bookmarkEnd w:id="14"/>
      <w:r w:rsidR="00185CE6" w:rsidRPr="00185CE6">
        <w:rPr>
          <w:lang w:val="es-ES_tradnl"/>
        </w:rPr>
        <w:t>Nuevos productos y servicios, y nuevas formas de trabajar en el sector de las telecomunicaciones</w:t>
      </w:r>
    </w:p>
    <w:p w:rsidR="00185CE6" w:rsidRPr="00185CE6" w:rsidRDefault="00185CE6" w:rsidP="00185CE6">
      <w:pPr>
        <w:rPr>
          <w:lang w:val="es-ES_tradnl"/>
        </w:rPr>
      </w:pPr>
      <w:r w:rsidRPr="00185CE6">
        <w:rPr>
          <w:lang w:val="es-ES_tradnl"/>
        </w:rPr>
        <w:t xml:space="preserve">Tras la liberalización, el sector de telecomunicaciones se está expandiendo a un ritmo constante. El sector se ha visto transformado por el crecimiento extraordinario de la utilización de Internet, los multimedios y los teléfonos móviles, así como el gran aumento del flujo de datos (con conmutación de paquetes) en comparación con el tráfico vocal (conmutación de circuitos). También se ha producido un desplazamiento hacia las redes de fibra óptica y una mayor demanda de anchura de banda para atender las necesidades de los multimedios. La competencia entre los operadores es más acérrima debido a la desreglamentación, a la "desagregación del bucle local" y a la necesidad de recurrir a distintas tecnologías procedentes de fabricantes diversos con el fin de prestar servicios a una cartera de clientes que crece sin cesar. </w:t>
      </w:r>
    </w:p>
    <w:p w:rsidR="00185CE6" w:rsidRPr="00185CE6" w:rsidRDefault="00185CE6" w:rsidP="00185CE6">
      <w:pPr>
        <w:rPr>
          <w:lang w:val="es-ES_tradnl"/>
        </w:rPr>
      </w:pPr>
      <w:r w:rsidRPr="00185CE6">
        <w:rPr>
          <w:lang w:val="es-ES_tradnl"/>
        </w:rPr>
        <w:t xml:space="preserve">La expansión ha sido especialmente notable en la telefonía móvil. Las redes móviles permiten ofrecer una buena cobertura a la población a un costo por usuario relativamente bajo. La tecnología GSM (Sistema Mundial de Comunicaciones Móviles) y otras tecnologías inalámbricas se han expandido rápidamente en los últimos años, y la tendencia apunta a prestar de servicios de datos de alta velocidad a toda la población, mediante tecnologías tales como GPRS (servicio general de radiocomunicaciones por paquetes), Modo-I, UMTS (sistema universal de telecomunicaciones móviles) y W-CDMA (acceso múltiple por división de código de banda ancha) que constituyen las tecnologías de la tercera generación (3G). Todos estos adelantos tecnológicos han contribuido a un aumento enorme del tráfico y la aparición de grandes oportunidades de crear nuevos servicios y fuentes de ingresos. Como ejemplos puede citarse la posibilidad de utilizar la tecnología GPS (sistema mundial de determinación de la posición) de los teléfonos móviles para efectuar llamadas a elementos específicos de un lugar, tales como mapas, información sobre el tráfico e información sobre ocio/compras, o para recibir anuncios e información relativa al lugar de que se trate. </w:t>
      </w:r>
    </w:p>
    <w:p w:rsidR="0012522F" w:rsidRDefault="0012522F">
      <w:pPr>
        <w:tabs>
          <w:tab w:val="clear" w:pos="794"/>
          <w:tab w:val="clear" w:pos="1191"/>
          <w:tab w:val="clear" w:pos="1588"/>
          <w:tab w:val="clear" w:pos="1985"/>
        </w:tabs>
        <w:overflowPunct/>
        <w:autoSpaceDE/>
        <w:autoSpaceDN/>
        <w:adjustRightInd/>
        <w:spacing w:before="0"/>
        <w:jc w:val="left"/>
        <w:textAlignment w:val="auto"/>
        <w:rPr>
          <w:lang w:val="es-ES_tradnl"/>
        </w:rPr>
      </w:pPr>
      <w:r>
        <w:rPr>
          <w:lang w:val="es-ES_tradnl"/>
        </w:rPr>
        <w:br w:type="page"/>
      </w:r>
    </w:p>
    <w:p w:rsidR="00C82AF3" w:rsidRPr="00185CE6" w:rsidRDefault="00185CE6" w:rsidP="00185CE6">
      <w:pPr>
        <w:rPr>
          <w:lang w:val="es-ES"/>
        </w:rPr>
      </w:pPr>
      <w:r w:rsidRPr="00185CE6">
        <w:rPr>
          <w:lang w:val="es-ES_tradnl"/>
        </w:rPr>
        <w:lastRenderedPageBreak/>
        <w:t>Por otra parte, los rápidos cambios que se producen en el entorno competitivo y el desarrollo de las nuevas tecnologías han dado lugar a una modernización de la organización del trabajo. Las nuevas tecnologías, la competencia mundial y el aumento de la velocidad y volumen de información han producido una organización y relaciones de trabajo flexibles y amoldables. El incremento del teletrabajo es un indicio claro de la tendencia hacia una entorno de trabajo más flexible y móvil. Algunas personas trabajan desde casa, mientras que otras utilizan de vez en cuando la tecnología de telecomunicaciones móviles para trabajar desde cafés y otros muchos lugares. En abril de 2007, el número de personas que trabajaban desde sus casas en Estados Unidos</w:t>
      </w:r>
      <w:r w:rsidRPr="00E40639">
        <w:rPr>
          <w:vertAlign w:val="superscript"/>
          <w:lang w:val="en-US"/>
        </w:rPr>
        <w:footnoteReference w:id="2"/>
      </w:r>
      <w:r w:rsidRPr="00185CE6">
        <w:rPr>
          <w:lang w:val="es-ES_tradnl"/>
        </w:rPr>
        <w:t xml:space="preserve">, ascendía a 12 millones. Para el trabajo a larga distancia se recurre a herramientas tales como </w:t>
      </w:r>
      <w:hyperlink r:id="rId17" w:tooltip="Virtual private networks" w:history="1">
        <w:r w:rsidRPr="00185CE6">
          <w:rPr>
            <w:rStyle w:val="Hyperlink"/>
            <w:lang w:val="es-ES_tradnl"/>
          </w:rPr>
          <w:t>redes virtuales privadas</w:t>
        </w:r>
      </w:hyperlink>
      <w:r w:rsidRPr="00185CE6">
        <w:rPr>
          <w:lang w:val="es-ES_tradnl"/>
        </w:rPr>
        <w:t xml:space="preserve">, </w:t>
      </w:r>
      <w:hyperlink r:id="rId18" w:tooltip="Videoconferencing" w:history="1">
        <w:r w:rsidRPr="00185CE6">
          <w:rPr>
            <w:rStyle w:val="Hyperlink"/>
            <w:lang w:val="es-ES_tradnl"/>
          </w:rPr>
          <w:t>videoconferencias</w:t>
        </w:r>
      </w:hyperlink>
      <w:r w:rsidRPr="00185CE6">
        <w:rPr>
          <w:lang w:val="es-ES_tradnl"/>
        </w:rPr>
        <w:t xml:space="preserve"> y </w:t>
      </w:r>
      <w:hyperlink r:id="rId19" w:tooltip="Voice over IP" w:history="1">
        <w:r w:rsidRPr="00185CE6">
          <w:rPr>
            <w:rStyle w:val="Hyperlink"/>
            <w:lang w:val="es-ES_tradnl"/>
          </w:rPr>
          <w:t>voz por IP</w:t>
        </w:r>
      </w:hyperlink>
      <w:r w:rsidRPr="00185CE6">
        <w:rPr>
          <w:lang w:val="es-ES_tradnl"/>
        </w:rPr>
        <w:t xml:space="preserve">. Para las empresas resulta eficiente y útil dado que permite a su personal y trabajadores comunicarse a larga distancia, ahorrando así el tiempo y el costo de los viajes. A medida que las conexiones a </w:t>
      </w:r>
      <w:hyperlink r:id="rId20" w:tooltip="Internet" w:history="1">
        <w:r w:rsidRPr="00185CE6">
          <w:rPr>
            <w:rStyle w:val="Hyperlink"/>
            <w:lang w:val="es-ES_tradnl"/>
          </w:rPr>
          <w:t xml:space="preserve">Internet en banda ancha </w:t>
        </w:r>
      </w:hyperlink>
      <w:r w:rsidRPr="00185CE6">
        <w:rPr>
          <w:lang w:val="es-ES_tradnl"/>
        </w:rPr>
        <w:t>se generalizan, son cada vez más los trabajadores que disponen en sus hogares de la banda ancha necesaria para comunicarse con la intranet de su empresa y las redes telefónicas internas. El teletrabajo resulta especialmente importante para las empresas de telecomunicaciones, cuyos productos y servicios constituyen un importante campo de aplicación</w:t>
      </w:r>
      <w:r w:rsidR="00C82AF3" w:rsidRPr="00185CE6">
        <w:rPr>
          <w:lang w:val="es-ES"/>
        </w:rPr>
        <w:t>.</w:t>
      </w:r>
    </w:p>
    <w:p w:rsidR="00C82AF3" w:rsidRPr="00185CE6" w:rsidRDefault="00330389" w:rsidP="00185CE6">
      <w:pPr>
        <w:pStyle w:val="Heading1"/>
        <w:rPr>
          <w:lang w:val="es-ES"/>
        </w:rPr>
      </w:pPr>
      <w:bookmarkStart w:id="15" w:name="_Toc258938504"/>
      <w:r w:rsidRPr="00185CE6">
        <w:rPr>
          <w:lang w:val="es-ES"/>
        </w:rPr>
        <w:t>3</w:t>
      </w:r>
      <w:r w:rsidRPr="00185CE6">
        <w:rPr>
          <w:lang w:val="es-ES"/>
        </w:rPr>
        <w:tab/>
      </w:r>
      <w:bookmarkEnd w:id="15"/>
      <w:r w:rsidR="00185CE6" w:rsidRPr="00185CE6">
        <w:rPr>
          <w:lang w:val="es-ES_tradnl"/>
        </w:rPr>
        <w:t>Análisis cualitativo y cuantitativo del impacto del desarrollo de las telecomunicaciones en el empleo</w:t>
      </w:r>
    </w:p>
    <w:p w:rsidR="00185CE6" w:rsidRPr="00185CE6" w:rsidRDefault="00185CE6" w:rsidP="00185CE6">
      <w:pPr>
        <w:rPr>
          <w:lang w:val="es-ES_tradnl"/>
        </w:rPr>
      </w:pPr>
      <w:r w:rsidRPr="00185CE6">
        <w:rPr>
          <w:lang w:val="es-ES_tradnl"/>
        </w:rPr>
        <w:t>La privatización y desreglamentación explican una serie de importantes transformaciones en el entorno empresarial. Estas reformas facilitaron, entre otras cosas, la incorporación en el mercado mundial del rápido desarrollo tecnológico y la creación de nuevas capacidades de gestión, que trajeron consigo un incremento apreciable de la productividad.</w:t>
      </w:r>
    </w:p>
    <w:p w:rsidR="00C82AF3" w:rsidRPr="00185CE6" w:rsidRDefault="00185CE6" w:rsidP="00185CE6">
      <w:pPr>
        <w:rPr>
          <w:lang w:val="es-ES" w:eastAsia="fr-FR"/>
        </w:rPr>
      </w:pPr>
      <w:r w:rsidRPr="00185CE6">
        <w:rPr>
          <w:lang w:val="es-ES_tradnl"/>
        </w:rPr>
        <w:t>Además, en la mayoría de los casos generaron beneficios económicos considerables, en lo que respecta a contribución al PIB, la recaudación mediante diversos impuestos y, por supuesto, la generación de empleo</w:t>
      </w:r>
      <w:r>
        <w:rPr>
          <w:lang w:val="es-ES_tradnl"/>
        </w:rPr>
        <w:t>.</w:t>
      </w:r>
    </w:p>
    <w:p w:rsidR="00C82AF3" w:rsidRPr="003F6259" w:rsidRDefault="00C82AF3" w:rsidP="003F6259">
      <w:pPr>
        <w:pStyle w:val="Heading2"/>
        <w:rPr>
          <w:lang w:val="es-ES"/>
        </w:rPr>
      </w:pPr>
      <w:bookmarkStart w:id="16" w:name="_Toc258938505"/>
      <w:r w:rsidRPr="003F6259">
        <w:rPr>
          <w:lang w:val="es-ES"/>
        </w:rPr>
        <w:t>3.1</w:t>
      </w:r>
      <w:r w:rsidRPr="003F6259">
        <w:rPr>
          <w:lang w:val="es-ES"/>
        </w:rPr>
        <w:tab/>
      </w:r>
      <w:bookmarkEnd w:id="16"/>
      <w:r w:rsidR="003F6259" w:rsidRPr="003F6259">
        <w:rPr>
          <w:lang w:val="es-ES_tradnl"/>
        </w:rPr>
        <w:t>El impacto en las empresas de telefonía fija</w:t>
      </w:r>
    </w:p>
    <w:p w:rsidR="00C82AF3" w:rsidRPr="003F6259" w:rsidRDefault="003F6259" w:rsidP="003F6259">
      <w:pPr>
        <w:rPr>
          <w:lang w:val="es-ES"/>
        </w:rPr>
      </w:pPr>
      <w:r w:rsidRPr="003F6259">
        <w:rPr>
          <w:lang w:val="es-ES_tradnl"/>
        </w:rPr>
        <w:t>Los puestos de trabajo se han recortado y siguen recortándose en los principales operadores tradicionales de los países desarrollados. Así, la plantilla de la empresa Deutsche Telekom pasó de 233</w:t>
      </w:r>
      <w:r w:rsidRPr="0047354B">
        <w:rPr>
          <w:sz w:val="16"/>
          <w:szCs w:val="16"/>
          <w:lang w:val="es-ES_tradnl"/>
        </w:rPr>
        <w:t> </w:t>
      </w:r>
      <w:r w:rsidRPr="003F6259">
        <w:rPr>
          <w:lang w:val="es-ES_tradnl"/>
        </w:rPr>
        <w:t>000 empleados en 1993 a 167</w:t>
      </w:r>
      <w:r w:rsidRPr="0047354B">
        <w:rPr>
          <w:sz w:val="16"/>
          <w:szCs w:val="16"/>
          <w:lang w:val="es-ES_tradnl"/>
        </w:rPr>
        <w:t> </w:t>
      </w:r>
      <w:r w:rsidRPr="003F6259">
        <w:rPr>
          <w:lang w:val="es-ES_tradnl"/>
        </w:rPr>
        <w:t>000 en 2000, gracias a la implementación de paquetes de despidos y de jubilaciones antes de la edad prescrita (aunque el número de puestos en el grupo Deutsche Telekom se situó en unos 227</w:t>
      </w:r>
      <w:r w:rsidRPr="0047354B">
        <w:rPr>
          <w:sz w:val="16"/>
          <w:szCs w:val="16"/>
          <w:lang w:val="es-ES_tradnl"/>
        </w:rPr>
        <w:t> </w:t>
      </w:r>
      <w:r w:rsidRPr="003F6259">
        <w:rPr>
          <w:lang w:val="es-ES_tradnl"/>
        </w:rPr>
        <w:t>000 en 2000, gracias a la expansión mundial de sus actividades). Por otra parte, en British Telecom los 241</w:t>
      </w:r>
      <w:r w:rsidRPr="0047354B">
        <w:rPr>
          <w:sz w:val="16"/>
          <w:szCs w:val="16"/>
          <w:lang w:val="es-ES_tradnl"/>
        </w:rPr>
        <w:t> </w:t>
      </w:r>
      <w:r w:rsidRPr="003F6259">
        <w:rPr>
          <w:lang w:val="es-ES_tradnl"/>
        </w:rPr>
        <w:t>124 empleados que trabajaban en la empresa en la fecha de su privatización (1984) pasaron a ser 136</w:t>
      </w:r>
      <w:r w:rsidRPr="0047354B">
        <w:rPr>
          <w:sz w:val="16"/>
          <w:szCs w:val="16"/>
          <w:lang w:val="es-ES_tradnl"/>
        </w:rPr>
        <w:t> </w:t>
      </w:r>
      <w:r w:rsidRPr="003F6259">
        <w:rPr>
          <w:lang w:val="es-ES_tradnl"/>
        </w:rPr>
        <w:t>800 en 1999. En 1985 (fecha de la privatización del operador NTT) la plantilla era de 313</w:t>
      </w:r>
      <w:r w:rsidRPr="0047354B">
        <w:rPr>
          <w:sz w:val="16"/>
          <w:szCs w:val="16"/>
          <w:lang w:val="es-ES_tradnl"/>
        </w:rPr>
        <w:t> </w:t>
      </w:r>
      <w:r w:rsidRPr="003F6259">
        <w:rPr>
          <w:lang w:val="es-ES_tradnl"/>
        </w:rPr>
        <w:t>600 empleados y ésta pasó en 2000 a 122</w:t>
      </w:r>
      <w:r w:rsidRPr="0047354B">
        <w:rPr>
          <w:sz w:val="16"/>
          <w:szCs w:val="16"/>
          <w:lang w:val="es-ES_tradnl"/>
        </w:rPr>
        <w:t> </w:t>
      </w:r>
      <w:r w:rsidRPr="003F6259">
        <w:rPr>
          <w:lang w:val="es-ES_tradnl"/>
        </w:rPr>
        <w:t>400, recorte que vino acompañado por la consolidación de sus filiales, la subcontratación de actividades y la reestructuración de la empresa</w:t>
      </w:r>
      <w:r w:rsidR="00C82AF3" w:rsidRPr="003F6259">
        <w:rPr>
          <w:lang w:val="es-ES"/>
        </w:rPr>
        <w:t>.</w:t>
      </w:r>
    </w:p>
    <w:p w:rsidR="000C416C" w:rsidRPr="003F6259" w:rsidRDefault="000C416C" w:rsidP="003F6259">
      <w:pPr>
        <w:pStyle w:val="FigureTitle"/>
        <w:rPr>
          <w:lang w:val="es-ES"/>
        </w:rPr>
      </w:pPr>
      <w:r w:rsidRPr="003F6259">
        <w:rPr>
          <w:lang w:val="es-ES" w:eastAsia="fr-FR"/>
        </w:rPr>
        <w:lastRenderedPageBreak/>
        <w:t>Figur</w:t>
      </w:r>
      <w:r w:rsidR="003F6259" w:rsidRPr="003F6259">
        <w:rPr>
          <w:lang w:val="es-ES" w:eastAsia="fr-FR"/>
        </w:rPr>
        <w:t>a</w:t>
      </w:r>
      <w:r w:rsidRPr="003F6259">
        <w:rPr>
          <w:lang w:val="es-ES" w:eastAsia="fr-FR"/>
        </w:rPr>
        <w:t xml:space="preserve"> 3</w:t>
      </w:r>
      <w:r w:rsidRPr="003F6259">
        <w:rPr>
          <w:b w:val="0"/>
          <w:vertAlign w:val="superscript"/>
        </w:rPr>
        <w:footnoteReference w:id="3"/>
      </w:r>
      <w:r w:rsidRPr="003F6259">
        <w:rPr>
          <w:lang w:val="es-ES" w:eastAsia="fr-FR"/>
        </w:rPr>
        <w:t xml:space="preserve">: </w:t>
      </w:r>
      <w:r w:rsidR="003F6259" w:rsidRPr="003F6259">
        <w:rPr>
          <w:lang w:val="es-ES_tradnl"/>
        </w:rPr>
        <w:t>Tendencias de las plantillas de empresas de telecomunicaciones</w:t>
      </w:r>
      <w:r w:rsidR="003F6259">
        <w:rPr>
          <w:lang w:val="es-ES_tradnl"/>
        </w:rPr>
        <w:t xml:space="preserve"> </w:t>
      </w:r>
      <w:r w:rsidR="003F6259" w:rsidRPr="003F6259">
        <w:rPr>
          <w:lang w:val="es-ES_tradnl"/>
        </w:rPr>
        <w:t>británicas, holandesas, francesas, alemanas y japonesas 1990-2000</w:t>
      </w:r>
    </w:p>
    <w:p w:rsidR="00C82AF3" w:rsidRPr="006A2316" w:rsidRDefault="0094781B" w:rsidP="004F0DC1">
      <w:pPr>
        <w:pStyle w:val="Figure"/>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7.25pt;margin-top:135.75pt;width:54.15pt;height:16.15pt;z-index:251658240" stroked="f">
            <v:textbox>
              <w:txbxContent>
                <w:p w:rsidR="00D36C9F" w:rsidRPr="006958BD" w:rsidRDefault="00D36C9F" w:rsidP="006958BD">
                  <w:pPr>
                    <w:spacing w:before="0"/>
                    <w:rPr>
                      <w:rFonts w:asciiTheme="minorBidi" w:hAnsiTheme="minorBidi" w:cstheme="minorBidi"/>
                      <w:sz w:val="16"/>
                      <w:szCs w:val="16"/>
                    </w:rPr>
                  </w:pPr>
                  <w:r w:rsidRPr="006958BD">
                    <w:rPr>
                      <w:rFonts w:asciiTheme="minorBidi" w:hAnsiTheme="minorBidi" w:cstheme="minorBidi"/>
                      <w:sz w:val="16"/>
                      <w:szCs w:val="16"/>
                    </w:rPr>
                    <w:t>Personal</w:t>
                  </w:r>
                </w:p>
              </w:txbxContent>
            </v:textbox>
          </v:shape>
        </w:pict>
      </w:r>
      <w:r w:rsidR="00C82AF3">
        <w:rPr>
          <w:noProof/>
          <w:lang w:val="en-US" w:eastAsia="zh-CN"/>
        </w:rPr>
        <w:drawing>
          <wp:inline distT="0" distB="0" distL="0" distR="0">
            <wp:extent cx="5743575" cy="40671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743575" cy="4067175"/>
                    </a:xfrm>
                    <a:prstGeom prst="rect">
                      <a:avLst/>
                    </a:prstGeom>
                    <a:noFill/>
                    <a:ln w="9525">
                      <a:noFill/>
                      <a:miter lim="800000"/>
                      <a:headEnd/>
                      <a:tailEnd/>
                    </a:ln>
                  </pic:spPr>
                </pic:pic>
              </a:graphicData>
            </a:graphic>
          </wp:inline>
        </w:drawing>
      </w:r>
    </w:p>
    <w:p w:rsidR="00C82AF3" w:rsidRDefault="00C82AF3" w:rsidP="00630579">
      <w:pPr>
        <w:pStyle w:val="FigureSource"/>
        <w:keepNext w:val="0"/>
      </w:pPr>
    </w:p>
    <w:p w:rsidR="005826D9" w:rsidRDefault="005826D9" w:rsidP="003F6259">
      <w:pPr>
        <w:rPr>
          <w:lang w:val="es-ES_tradnl"/>
        </w:rPr>
      </w:pPr>
    </w:p>
    <w:p w:rsidR="005826D9" w:rsidRPr="006A2316" w:rsidRDefault="0094781B" w:rsidP="005826D9">
      <w:pPr>
        <w:pStyle w:val="FigureTitle"/>
      </w:pPr>
      <w:r>
        <w:rPr>
          <w:noProof/>
        </w:rPr>
        <w:lastRenderedPageBreak/>
        <w:pict>
          <v:shape id="_x0000_s1292" type="#_x0000_t202" style="position:absolute;left:0;text-align:left;margin-left:6.3pt;margin-top:16.1pt;width:131.25pt;height:259.5pt;z-index:251661312" stroked="f">
            <v:textbox>
              <w:txbxContent>
                <w:p w:rsidR="00D36C9F" w:rsidRPr="000C34B2" w:rsidRDefault="00D36C9F" w:rsidP="005826D9">
                  <w:pPr>
                    <w:spacing w:before="80" w:after="100"/>
                    <w:jc w:val="right"/>
                    <w:rPr>
                      <w:sz w:val="18"/>
                      <w:szCs w:val="18"/>
                      <w:lang w:val="es-ES"/>
                    </w:rPr>
                  </w:pPr>
                  <w:proofErr w:type="spellStart"/>
                  <w:r w:rsidRPr="000C34B2">
                    <w:rPr>
                      <w:sz w:val="18"/>
                      <w:szCs w:val="18"/>
                      <w:lang w:val="es-ES"/>
                    </w:rPr>
                    <w:t>Telstra</w:t>
                  </w:r>
                  <w:proofErr w:type="spellEnd"/>
                  <w:r w:rsidRPr="000C34B2">
                    <w:rPr>
                      <w:sz w:val="18"/>
                      <w:szCs w:val="18"/>
                      <w:lang w:val="es-ES"/>
                    </w:rPr>
                    <w:t xml:space="preserve"> (Australia)</w:t>
                  </w:r>
                </w:p>
                <w:p w:rsidR="00D36C9F" w:rsidRPr="000C34B2" w:rsidRDefault="00D36C9F" w:rsidP="00AC0D7F">
                  <w:pPr>
                    <w:spacing w:before="80" w:after="100"/>
                    <w:jc w:val="right"/>
                    <w:rPr>
                      <w:sz w:val="18"/>
                      <w:szCs w:val="18"/>
                      <w:lang w:val="es-ES"/>
                    </w:rPr>
                  </w:pPr>
                  <w:r w:rsidRPr="000C34B2">
                    <w:rPr>
                      <w:sz w:val="18"/>
                      <w:szCs w:val="18"/>
                      <w:lang w:val="es-ES"/>
                    </w:rPr>
                    <w:t>SPT (República Checa)</w:t>
                  </w:r>
                </w:p>
                <w:p w:rsidR="00D36C9F" w:rsidRDefault="00D36C9F" w:rsidP="005826D9">
                  <w:pPr>
                    <w:spacing w:before="80" w:after="100"/>
                    <w:jc w:val="right"/>
                    <w:rPr>
                      <w:sz w:val="18"/>
                      <w:szCs w:val="18"/>
                      <w:lang w:val="fr-FR"/>
                    </w:rPr>
                  </w:pPr>
                  <w:r>
                    <w:rPr>
                      <w:sz w:val="18"/>
                      <w:szCs w:val="18"/>
                      <w:lang w:val="fr-FR"/>
                    </w:rPr>
                    <w:t>France Télécom (Francia)</w:t>
                  </w:r>
                </w:p>
                <w:p w:rsidR="00D36C9F" w:rsidRDefault="00D36C9F" w:rsidP="00AC0D7F">
                  <w:pPr>
                    <w:spacing w:before="80" w:after="100"/>
                    <w:jc w:val="right"/>
                    <w:rPr>
                      <w:sz w:val="18"/>
                      <w:szCs w:val="18"/>
                      <w:lang w:val="fr-FR"/>
                    </w:rPr>
                  </w:pPr>
                  <w:r>
                    <w:rPr>
                      <w:sz w:val="18"/>
                      <w:szCs w:val="18"/>
                      <w:lang w:val="fr-FR"/>
                    </w:rPr>
                    <w:t>Deutsche Telekom (</w:t>
                  </w:r>
                  <w:proofErr w:type="spellStart"/>
                  <w:r>
                    <w:rPr>
                      <w:sz w:val="18"/>
                      <w:szCs w:val="18"/>
                      <w:lang w:val="fr-FR"/>
                    </w:rPr>
                    <w:t>Alemania</w:t>
                  </w:r>
                  <w:proofErr w:type="spellEnd"/>
                  <w:r>
                    <w:rPr>
                      <w:sz w:val="18"/>
                      <w:szCs w:val="18"/>
                      <w:lang w:val="fr-FR"/>
                    </w:rPr>
                    <w:t>)</w:t>
                  </w:r>
                </w:p>
                <w:p w:rsidR="00D36C9F" w:rsidRPr="000C34B2" w:rsidRDefault="00D36C9F" w:rsidP="00AC0D7F">
                  <w:pPr>
                    <w:spacing w:before="100" w:after="100"/>
                    <w:jc w:val="right"/>
                    <w:rPr>
                      <w:sz w:val="18"/>
                      <w:szCs w:val="18"/>
                      <w:lang w:val="es-ES"/>
                    </w:rPr>
                  </w:pPr>
                  <w:r w:rsidRPr="000C34B2">
                    <w:rPr>
                      <w:sz w:val="18"/>
                      <w:szCs w:val="18"/>
                      <w:lang w:val="es-ES"/>
                    </w:rPr>
                    <w:t>OTE (Grecia)</w:t>
                  </w:r>
                </w:p>
                <w:p w:rsidR="00D36C9F" w:rsidRPr="000C34B2" w:rsidRDefault="00D36C9F" w:rsidP="00AC0D7F">
                  <w:pPr>
                    <w:spacing w:before="100" w:after="100"/>
                    <w:jc w:val="right"/>
                    <w:rPr>
                      <w:sz w:val="18"/>
                      <w:szCs w:val="18"/>
                      <w:lang w:val="es-ES"/>
                    </w:rPr>
                  </w:pPr>
                  <w:proofErr w:type="spellStart"/>
                  <w:r w:rsidRPr="000C34B2">
                    <w:rPr>
                      <w:sz w:val="18"/>
                      <w:szCs w:val="18"/>
                      <w:lang w:val="es-ES"/>
                    </w:rPr>
                    <w:t>Matav</w:t>
                  </w:r>
                  <w:proofErr w:type="spellEnd"/>
                  <w:r w:rsidRPr="000C34B2">
                    <w:rPr>
                      <w:sz w:val="18"/>
                      <w:szCs w:val="18"/>
                      <w:lang w:val="es-ES"/>
                    </w:rPr>
                    <w:t xml:space="preserve"> (Hungría)</w:t>
                  </w:r>
                </w:p>
                <w:p w:rsidR="00D36C9F" w:rsidRPr="000C34B2" w:rsidRDefault="00D36C9F" w:rsidP="005826D9">
                  <w:pPr>
                    <w:spacing w:before="100" w:after="100"/>
                    <w:jc w:val="right"/>
                    <w:rPr>
                      <w:sz w:val="18"/>
                      <w:szCs w:val="18"/>
                      <w:lang w:val="es-ES"/>
                    </w:rPr>
                  </w:pPr>
                  <w:proofErr w:type="spellStart"/>
                  <w:r w:rsidRPr="000C34B2">
                    <w:rPr>
                      <w:sz w:val="18"/>
                      <w:szCs w:val="18"/>
                      <w:lang w:val="es-ES"/>
                    </w:rPr>
                    <w:t>Eircom</w:t>
                  </w:r>
                  <w:proofErr w:type="spellEnd"/>
                  <w:r w:rsidRPr="000C34B2">
                    <w:rPr>
                      <w:sz w:val="18"/>
                      <w:szCs w:val="18"/>
                      <w:lang w:val="es-ES"/>
                    </w:rPr>
                    <w:t xml:space="preserve"> (Irlanda)</w:t>
                  </w:r>
                </w:p>
                <w:p w:rsidR="00D36C9F" w:rsidRPr="000C34B2" w:rsidRDefault="00D36C9F" w:rsidP="005826D9">
                  <w:pPr>
                    <w:spacing w:before="100" w:after="100"/>
                    <w:jc w:val="right"/>
                    <w:rPr>
                      <w:sz w:val="18"/>
                      <w:szCs w:val="18"/>
                      <w:lang w:val="es-ES"/>
                    </w:rPr>
                  </w:pPr>
                  <w:r w:rsidRPr="000C34B2">
                    <w:rPr>
                      <w:sz w:val="18"/>
                      <w:szCs w:val="18"/>
                      <w:lang w:val="es-ES"/>
                    </w:rPr>
                    <w:t>Telecom Italia (Italia)</w:t>
                  </w:r>
                </w:p>
                <w:p w:rsidR="00D36C9F" w:rsidRPr="000C34B2" w:rsidRDefault="00D36C9F" w:rsidP="00AC0D7F">
                  <w:pPr>
                    <w:spacing w:after="120"/>
                    <w:jc w:val="right"/>
                    <w:rPr>
                      <w:sz w:val="18"/>
                      <w:szCs w:val="18"/>
                      <w:lang w:val="es-ES"/>
                    </w:rPr>
                  </w:pPr>
                  <w:r w:rsidRPr="000C34B2">
                    <w:rPr>
                      <w:sz w:val="18"/>
                      <w:szCs w:val="18"/>
                      <w:lang w:val="es-ES"/>
                    </w:rPr>
                    <w:t>NTT (Japón)</w:t>
                  </w:r>
                </w:p>
                <w:p w:rsidR="00D36C9F" w:rsidRPr="000C34B2" w:rsidRDefault="00D36C9F" w:rsidP="00AC0D7F">
                  <w:pPr>
                    <w:spacing w:after="120"/>
                    <w:jc w:val="right"/>
                    <w:rPr>
                      <w:sz w:val="16"/>
                      <w:szCs w:val="16"/>
                      <w:lang w:val="es-ES"/>
                    </w:rPr>
                  </w:pPr>
                  <w:r w:rsidRPr="000C34B2">
                    <w:rPr>
                      <w:sz w:val="16"/>
                      <w:szCs w:val="16"/>
                      <w:lang w:val="es-ES"/>
                    </w:rPr>
                    <w:t>KPN/PTT Telecom (Países-Bajos)</w:t>
                  </w:r>
                </w:p>
                <w:p w:rsidR="00D36C9F" w:rsidRPr="00BB4CED" w:rsidRDefault="00D36C9F" w:rsidP="00AC0D7F">
                  <w:pPr>
                    <w:spacing w:after="120"/>
                    <w:jc w:val="right"/>
                    <w:rPr>
                      <w:sz w:val="18"/>
                      <w:szCs w:val="18"/>
                      <w:lang w:val="es-ES"/>
                    </w:rPr>
                  </w:pPr>
                  <w:proofErr w:type="spellStart"/>
                  <w:r w:rsidRPr="00BB4CED">
                    <w:rPr>
                      <w:sz w:val="18"/>
                      <w:szCs w:val="18"/>
                      <w:lang w:val="es-ES"/>
                    </w:rPr>
                    <w:t>Rom</w:t>
                  </w:r>
                  <w:proofErr w:type="spellEnd"/>
                  <w:r w:rsidRPr="00BB4CED">
                    <w:rPr>
                      <w:sz w:val="18"/>
                      <w:szCs w:val="18"/>
                      <w:lang w:val="es-ES"/>
                    </w:rPr>
                    <w:t xml:space="preserve"> Tel</w:t>
                  </w:r>
                  <w:r>
                    <w:rPr>
                      <w:sz w:val="18"/>
                      <w:szCs w:val="18"/>
                      <w:lang w:val="es-ES"/>
                    </w:rPr>
                    <w:t>ecom (R</w:t>
                  </w:r>
                  <w:r w:rsidRPr="00BB4CED">
                    <w:rPr>
                      <w:sz w:val="18"/>
                      <w:szCs w:val="18"/>
                      <w:lang w:val="es-ES"/>
                    </w:rPr>
                    <w:t>umani</w:t>
                  </w:r>
                  <w:r>
                    <w:rPr>
                      <w:sz w:val="18"/>
                      <w:szCs w:val="18"/>
                      <w:lang w:val="es-ES"/>
                    </w:rPr>
                    <w:t>a</w:t>
                  </w:r>
                  <w:r w:rsidRPr="00BB4CED">
                    <w:rPr>
                      <w:sz w:val="18"/>
                      <w:szCs w:val="18"/>
                      <w:lang w:val="es-ES"/>
                    </w:rPr>
                    <w:t>)</w:t>
                  </w:r>
                </w:p>
                <w:p w:rsidR="00D36C9F" w:rsidRPr="00BB4CED" w:rsidRDefault="00D36C9F" w:rsidP="00AC0D7F">
                  <w:pPr>
                    <w:spacing w:after="120"/>
                    <w:jc w:val="right"/>
                    <w:rPr>
                      <w:sz w:val="18"/>
                      <w:szCs w:val="18"/>
                      <w:lang w:val="es-ES"/>
                    </w:rPr>
                  </w:pPr>
                  <w:proofErr w:type="spellStart"/>
                  <w:r w:rsidRPr="00BB4CED">
                    <w:rPr>
                      <w:sz w:val="18"/>
                      <w:szCs w:val="18"/>
                      <w:lang w:val="es-ES"/>
                    </w:rPr>
                    <w:t>Telefonica</w:t>
                  </w:r>
                  <w:proofErr w:type="spellEnd"/>
                  <w:r w:rsidRPr="00BB4CED">
                    <w:rPr>
                      <w:sz w:val="18"/>
                      <w:szCs w:val="18"/>
                      <w:lang w:val="es-ES"/>
                    </w:rPr>
                    <w:t xml:space="preserve"> (Espa</w:t>
                  </w:r>
                  <w:r>
                    <w:rPr>
                      <w:sz w:val="18"/>
                      <w:szCs w:val="18"/>
                      <w:lang w:val="es-ES"/>
                    </w:rPr>
                    <w:t>ña</w:t>
                  </w:r>
                  <w:r w:rsidRPr="00BB4CED">
                    <w:rPr>
                      <w:sz w:val="18"/>
                      <w:szCs w:val="18"/>
                      <w:lang w:val="es-ES"/>
                    </w:rPr>
                    <w:t>)</w:t>
                  </w:r>
                </w:p>
                <w:p w:rsidR="00D36C9F" w:rsidRPr="000C34B2" w:rsidRDefault="00D36C9F" w:rsidP="00AC0D7F">
                  <w:pPr>
                    <w:spacing w:after="120"/>
                    <w:jc w:val="right"/>
                    <w:rPr>
                      <w:sz w:val="18"/>
                      <w:szCs w:val="18"/>
                      <w:lang w:val="es-ES"/>
                    </w:rPr>
                  </w:pPr>
                  <w:proofErr w:type="spellStart"/>
                  <w:r w:rsidRPr="000C34B2">
                    <w:rPr>
                      <w:sz w:val="18"/>
                      <w:szCs w:val="18"/>
                      <w:lang w:val="es-ES"/>
                    </w:rPr>
                    <w:t>Telia</w:t>
                  </w:r>
                  <w:proofErr w:type="spellEnd"/>
                  <w:r w:rsidRPr="000C34B2">
                    <w:rPr>
                      <w:sz w:val="18"/>
                      <w:szCs w:val="18"/>
                      <w:lang w:val="es-ES"/>
                    </w:rPr>
                    <w:t xml:space="preserve"> (Suecia)</w:t>
                  </w:r>
                </w:p>
                <w:p w:rsidR="00D36C9F" w:rsidRPr="000C34B2" w:rsidRDefault="00D36C9F" w:rsidP="00AC0D7F">
                  <w:pPr>
                    <w:spacing w:after="120"/>
                    <w:jc w:val="right"/>
                    <w:rPr>
                      <w:sz w:val="18"/>
                      <w:szCs w:val="18"/>
                      <w:lang w:val="es-ES"/>
                    </w:rPr>
                  </w:pPr>
                  <w:proofErr w:type="spellStart"/>
                  <w:r w:rsidRPr="000C34B2">
                    <w:rPr>
                      <w:sz w:val="18"/>
                      <w:szCs w:val="18"/>
                      <w:lang w:val="es-ES"/>
                    </w:rPr>
                    <w:t>Swisscom</w:t>
                  </w:r>
                  <w:proofErr w:type="spellEnd"/>
                  <w:r w:rsidRPr="000C34B2">
                    <w:rPr>
                      <w:sz w:val="18"/>
                      <w:szCs w:val="18"/>
                      <w:lang w:val="es-ES"/>
                    </w:rPr>
                    <w:t xml:space="preserve"> (Suiza)</w:t>
                  </w:r>
                </w:p>
                <w:p w:rsidR="00D36C9F" w:rsidRPr="000C34B2" w:rsidRDefault="00D36C9F" w:rsidP="00AC0D7F">
                  <w:pPr>
                    <w:spacing w:after="120"/>
                    <w:jc w:val="right"/>
                    <w:rPr>
                      <w:sz w:val="18"/>
                      <w:szCs w:val="18"/>
                      <w:lang w:val="es-ES"/>
                    </w:rPr>
                  </w:pPr>
                  <w:r w:rsidRPr="000C34B2">
                    <w:rPr>
                      <w:sz w:val="18"/>
                      <w:szCs w:val="18"/>
                      <w:lang w:val="es-ES"/>
                    </w:rPr>
                    <w:t>BT (Reino Unido)</w:t>
                  </w:r>
                </w:p>
                <w:p w:rsidR="00D36C9F" w:rsidRPr="00BA2BA1" w:rsidRDefault="00D36C9F" w:rsidP="00AC0D7F">
                  <w:pPr>
                    <w:spacing w:after="120"/>
                    <w:jc w:val="right"/>
                    <w:rPr>
                      <w:sz w:val="18"/>
                      <w:szCs w:val="18"/>
                      <w:lang w:val="fr-FR"/>
                    </w:rPr>
                  </w:pPr>
                  <w:r>
                    <w:rPr>
                      <w:sz w:val="18"/>
                      <w:szCs w:val="18"/>
                      <w:lang w:val="fr-FR"/>
                    </w:rPr>
                    <w:t xml:space="preserve">Total </w:t>
                  </w:r>
                  <w:proofErr w:type="spellStart"/>
                  <w:r>
                    <w:rPr>
                      <w:sz w:val="18"/>
                      <w:szCs w:val="18"/>
                      <w:lang w:val="fr-FR"/>
                    </w:rPr>
                    <w:t>sector</w:t>
                  </w:r>
                  <w:proofErr w:type="spellEnd"/>
                  <w:r>
                    <w:rPr>
                      <w:sz w:val="18"/>
                      <w:szCs w:val="18"/>
                      <w:lang w:val="fr-FR"/>
                    </w:rPr>
                    <w:t xml:space="preserve"> (</w:t>
                  </w:r>
                  <w:proofErr w:type="spellStart"/>
                  <w:r>
                    <w:rPr>
                      <w:sz w:val="18"/>
                      <w:szCs w:val="18"/>
                      <w:lang w:val="fr-FR"/>
                    </w:rPr>
                    <w:t>Estados</w:t>
                  </w:r>
                  <w:proofErr w:type="spellEnd"/>
                  <w:r>
                    <w:rPr>
                      <w:sz w:val="18"/>
                      <w:szCs w:val="18"/>
                      <w:lang w:val="fr-FR"/>
                    </w:rPr>
                    <w:t>-</w:t>
                  </w:r>
                  <w:proofErr w:type="spellStart"/>
                  <w:r>
                    <w:rPr>
                      <w:sz w:val="18"/>
                      <w:szCs w:val="18"/>
                      <w:lang w:val="fr-FR"/>
                    </w:rPr>
                    <w:t>Unidos</w:t>
                  </w:r>
                  <w:proofErr w:type="spellEnd"/>
                  <w:r>
                    <w:rPr>
                      <w:sz w:val="18"/>
                      <w:szCs w:val="18"/>
                      <w:lang w:val="fr-FR"/>
                    </w:rPr>
                    <w:t>)</w:t>
                  </w:r>
                </w:p>
              </w:txbxContent>
            </v:textbox>
          </v:shape>
        </w:pict>
      </w:r>
      <w:r w:rsidR="005826D9">
        <w:rPr>
          <w:noProof/>
          <w:lang w:eastAsia="zh-CN"/>
        </w:rPr>
        <w:drawing>
          <wp:inline distT="0" distB="0" distL="0" distR="0">
            <wp:extent cx="5743575" cy="3686175"/>
            <wp:effectExtent l="19050" t="0" r="9525"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5743575" cy="3686175"/>
                    </a:xfrm>
                    <a:prstGeom prst="rect">
                      <a:avLst/>
                    </a:prstGeom>
                    <a:noFill/>
                    <a:ln w="9525">
                      <a:noFill/>
                      <a:miter lim="800000"/>
                      <a:headEnd/>
                      <a:tailEnd/>
                    </a:ln>
                  </pic:spPr>
                </pic:pic>
              </a:graphicData>
            </a:graphic>
          </wp:inline>
        </w:drawing>
      </w:r>
    </w:p>
    <w:p w:rsidR="005826D9" w:rsidRDefault="005826D9" w:rsidP="005826D9">
      <w:pPr>
        <w:pStyle w:val="FigureSource"/>
      </w:pPr>
    </w:p>
    <w:p w:rsidR="005826D9" w:rsidRDefault="005826D9" w:rsidP="003F6259">
      <w:pPr>
        <w:rPr>
          <w:lang w:val="es-ES_tradnl"/>
        </w:rPr>
      </w:pPr>
    </w:p>
    <w:p w:rsidR="003F6259" w:rsidRPr="003F6259" w:rsidRDefault="003F6259" w:rsidP="003F6259">
      <w:pPr>
        <w:rPr>
          <w:lang w:val="es-ES_tradnl"/>
        </w:rPr>
      </w:pPr>
      <w:r w:rsidRPr="003F6259">
        <w:rPr>
          <w:lang w:val="es-ES_tradnl"/>
        </w:rPr>
        <w:t>Éste, en cambio, no es generalmente el caso de los operadores (privatizados o no) de los países con economías incipientes, que siguen construyendo y/o modernizando sus redes. En México la privatización de Telmex no se tradujo en recorte de plantillas, como consecuencia de un acuerdo concertado con los sindicatos que impedía proceder a despidos, y el número de puestos de trabajo aumentó (por lo menos en términos nominales) en un 30% durante el periodo comprendido entre 1997 y 1999. Los datos contenidos en la base de datos de telecomunicaciones de la OCDE (2001) revelan que se han registrado variaciones moderadas en el total de empleos en la mayoría de los países y que, especialmente, en la México y Polonia se han registrado incrementos en la contratación de personal.</w:t>
      </w:r>
    </w:p>
    <w:p w:rsidR="003F6259" w:rsidRPr="003F6259" w:rsidRDefault="003F6259" w:rsidP="003F6259">
      <w:pPr>
        <w:rPr>
          <w:lang w:val="es-ES_tradnl"/>
        </w:rPr>
      </w:pPr>
      <w:r w:rsidRPr="003F6259">
        <w:rPr>
          <w:lang w:val="es-ES_tradnl"/>
        </w:rPr>
        <w:t>En África, la situación está equilibrada. La densidad telefónica media es muy baja y el grueso de las líneas se concentra en las zonas urbanas, la falta de personal técnico y conocimientos especializados lleva a emigrar a países más ricos a los empleados capacitados en TIC. Esto explica que la principal preocupación de estas naciones en lo que respecta al empleo sea cómo retener al personal calificado y atraer nuevos empleados formados, en lugar de recortar puestos de trabajo, pese a las limitaciones presupuestarias imperantes. La tenden</w:t>
      </w:r>
      <w:r w:rsidR="0047354B">
        <w:rPr>
          <w:lang w:val="es-ES_tradnl"/>
        </w:rPr>
        <w:t>cia general en estos países es,</w:t>
      </w:r>
      <w:r w:rsidRPr="003F6259">
        <w:rPr>
          <w:lang w:val="es-ES_tradnl"/>
        </w:rPr>
        <w:t xml:space="preserve"> sin embargo, alcista, especialmente en naciones, donde se sigue invirtiendo. En Camerún</w:t>
      </w:r>
      <w:r w:rsidRPr="00FD52E6">
        <w:rPr>
          <w:vertAlign w:val="superscript"/>
          <w:lang w:val="en-US"/>
        </w:rPr>
        <w:footnoteReference w:id="4"/>
      </w:r>
      <w:r w:rsidRPr="003F6259">
        <w:rPr>
          <w:lang w:val="es-ES_tradnl"/>
        </w:rPr>
        <w:t>, desde finales de 2007, tras un largo periodo de estancamiento empezó a aumentar de forma constante el número de abonados y el personal de la empresa estatal establecida. Ello se explica por las inversiones masivas realizadas en tecnología AMDC fija y por la contratación de nuevo personal.</w:t>
      </w:r>
    </w:p>
    <w:p w:rsidR="003F6259" w:rsidRPr="003F6259" w:rsidRDefault="005D2FD4" w:rsidP="00FD52E6">
      <w:pPr>
        <w:rPr>
          <w:lang w:val="es-ES_tradnl"/>
        </w:rPr>
      </w:pPr>
      <w:r>
        <w:rPr>
          <w:lang w:val="es-ES_tradnl"/>
        </w:rPr>
        <w:t>Sin embargo, esta tendencia de crecimiento del empleo n</w:t>
      </w:r>
      <w:r w:rsidR="00FD52E6">
        <w:rPr>
          <w:lang w:val="es-ES_tradnl"/>
        </w:rPr>
        <w:t>o</w:t>
      </w:r>
      <w:r>
        <w:rPr>
          <w:lang w:val="es-ES_tradnl"/>
        </w:rPr>
        <w:t xml:space="preserve"> es una pauta sistem</w:t>
      </w:r>
      <w:r w:rsidR="003F6259" w:rsidRPr="003F6259">
        <w:rPr>
          <w:lang w:val="es-ES_tradnl"/>
        </w:rPr>
        <w:t>ática</w:t>
      </w:r>
      <w:r w:rsidR="003F6259" w:rsidRPr="00E40639">
        <w:rPr>
          <w:vertAlign w:val="superscript"/>
          <w:lang w:val="en-US"/>
        </w:rPr>
        <w:footnoteReference w:id="5"/>
      </w:r>
      <w:r w:rsidR="003F6259" w:rsidRPr="003F6259">
        <w:rPr>
          <w:lang w:val="es-ES_tradnl"/>
        </w:rPr>
        <w:t xml:space="preserve"> en el continente como se indicó anteriormente. Por ejemplo, el número de empleados en </w:t>
      </w:r>
      <w:proofErr w:type="spellStart"/>
      <w:r w:rsidR="003F6259" w:rsidRPr="003F6259">
        <w:rPr>
          <w:lang w:val="es-ES_tradnl"/>
        </w:rPr>
        <w:t>Telkom</w:t>
      </w:r>
      <w:proofErr w:type="spellEnd"/>
      <w:r w:rsidR="003F6259" w:rsidRPr="003F6259">
        <w:rPr>
          <w:lang w:val="es-ES_tradnl"/>
        </w:rPr>
        <w:t xml:space="preserve"> Sudáfrica se redujo fuertemente a lo largo de estos años (más de un 15% en el periodo comprendido entre 1995 y 1999)</w:t>
      </w:r>
      <w:r w:rsidR="004F0DC1">
        <w:rPr>
          <w:lang w:val="es-ES_tradnl"/>
        </w:rPr>
        <w:t>.</w:t>
      </w:r>
    </w:p>
    <w:p w:rsidR="00C82AF3" w:rsidRPr="003F6259" w:rsidRDefault="003F6259" w:rsidP="003F6259">
      <w:pPr>
        <w:rPr>
          <w:lang w:val="es-ES"/>
        </w:rPr>
      </w:pPr>
      <w:r w:rsidRPr="003F6259">
        <w:rPr>
          <w:lang w:val="es-ES_tradnl"/>
        </w:rPr>
        <w:lastRenderedPageBreak/>
        <w:t xml:space="preserve">Por regla general, el declive registrado en las plantillas de las empresas de telecomunicaciones se concentra en gran medida en tareas tales como la construcción, la instalación, la reparación y el mantenimiento del equipo en los centros de de conmutación, el cable y las líneas telefónicas. El empleo femenino se ha visto particularmente afectado por el cambio tecnológico, debido a que muchas mujeres ocupaban puestos de operador telefónico y de oficina. Sin embargo, el empleo ha aumentado en las esferas de actividad que tienen que ver con la comercialización, la extensión y el mejoramiento de infraestructura. En la década de los 90, el mayor incremento en oportunidades de empleo en EEUU se produjo en los sectores de planificación y gestión de red, comercialización y servicios al cliente. ha habido también un considerable crecimiento del empleo en actividades no tradicionales o "no básicas", por ejemplo, las relacionadas con la informática, el </w:t>
      </w:r>
      <w:proofErr w:type="spellStart"/>
      <w:r w:rsidRPr="003F6259">
        <w:rPr>
          <w:lang w:val="es-ES_tradnl"/>
        </w:rPr>
        <w:t>interfuncionamiento</w:t>
      </w:r>
      <w:proofErr w:type="spellEnd"/>
      <w:r w:rsidRPr="003F6259">
        <w:rPr>
          <w:lang w:val="es-ES_tradnl"/>
        </w:rPr>
        <w:t xml:space="preserve"> y el procesamiento de datos. Todos estos ámbitos se caracterizan por aptitudes y calificaciones profesionales que tradicionalmente en el pasado no se han considerado esenciales en los servicios de telecomunicaciones</w:t>
      </w:r>
      <w:r w:rsidR="00C82AF3" w:rsidRPr="003F6259">
        <w:rPr>
          <w:lang w:val="es-ES"/>
        </w:rPr>
        <w:t>.</w:t>
      </w:r>
    </w:p>
    <w:p w:rsidR="00C82AF3" w:rsidRPr="003F6259" w:rsidRDefault="00C82AF3" w:rsidP="003F6259">
      <w:pPr>
        <w:pStyle w:val="Heading2"/>
        <w:rPr>
          <w:lang w:val="es-ES"/>
        </w:rPr>
      </w:pPr>
      <w:bookmarkStart w:id="17" w:name="_Toc258938506"/>
      <w:r w:rsidRPr="003F6259">
        <w:rPr>
          <w:lang w:val="es-ES"/>
        </w:rPr>
        <w:t>3.2</w:t>
      </w:r>
      <w:r w:rsidRPr="003F6259">
        <w:rPr>
          <w:lang w:val="es-ES"/>
        </w:rPr>
        <w:tab/>
      </w:r>
      <w:bookmarkEnd w:id="17"/>
      <w:r w:rsidR="003F6259" w:rsidRPr="003F6259">
        <w:rPr>
          <w:lang w:val="es-ES_tradnl"/>
        </w:rPr>
        <w:t>Impacto en las empresas de telefonía móvil</w:t>
      </w:r>
    </w:p>
    <w:p w:rsidR="00C82AF3" w:rsidRPr="00682B48" w:rsidRDefault="00682B48" w:rsidP="00682B48">
      <w:pPr>
        <w:rPr>
          <w:lang w:val="es-ES"/>
        </w:rPr>
      </w:pPr>
      <w:r w:rsidRPr="00682B48">
        <w:rPr>
          <w:lang w:val="es-ES_tradnl"/>
        </w:rPr>
        <w:t>En este ámbito las tendencias apuntan generalmente al alza. En el nuevo mercado móvil los incrementos anuales resultan muy considerables, debido al nivel de las inversiones realizadas. Durante el periodo comprendido entre 1995 y 1999 se registraron los siguientes incrementos en las plantillas de las empresas de telefonía móvil: 106% en los países miembros de la OCDE (de 173 166 a 356 827 empleados), 208% en la Unión Europea (de 38 080 a 117 375) y 57% en Estados Unidos (de 102 500 a 161 400)</w:t>
      </w:r>
      <w:r w:rsidR="00C82AF3" w:rsidRPr="00682B48">
        <w:rPr>
          <w:lang w:val="es-ES"/>
        </w:rPr>
        <w:t>.</w:t>
      </w:r>
    </w:p>
    <w:p w:rsidR="00C82AF3" w:rsidRPr="00682B48" w:rsidRDefault="00682B48" w:rsidP="00682B48">
      <w:pPr>
        <w:rPr>
          <w:lang w:val="es-ES"/>
        </w:rPr>
      </w:pPr>
      <w:r w:rsidRPr="00682B48">
        <w:rPr>
          <w:lang w:val="es-ES"/>
        </w:rPr>
        <w:t>En un estudio</w:t>
      </w:r>
      <w:r w:rsidRPr="00682B48">
        <w:rPr>
          <w:vertAlign w:val="superscript"/>
          <w:lang w:val="es-ES"/>
        </w:rPr>
        <w:t xml:space="preserve"> </w:t>
      </w:r>
      <w:r w:rsidR="00C82AF3" w:rsidRPr="00630579">
        <w:rPr>
          <w:vertAlign w:val="superscript"/>
        </w:rPr>
        <w:footnoteReference w:id="6"/>
      </w:r>
      <w:r w:rsidR="00C82AF3" w:rsidRPr="00682B48">
        <w:rPr>
          <w:lang w:val="es-ES"/>
        </w:rPr>
        <w:t xml:space="preserve"> </w:t>
      </w:r>
      <w:r w:rsidRPr="00682B48">
        <w:rPr>
          <w:lang w:val="es-ES_tradnl"/>
        </w:rPr>
        <w:t>efectuado en diciembre de 2005 por la Asociación GSM en Brasil, Chile, Colombia, México, Perú y Venezuela, se llegó a los siguientes resultados</w:t>
      </w:r>
      <w:r w:rsidR="00C82AF3" w:rsidRPr="00682B48">
        <w:rPr>
          <w:lang w:val="es-ES"/>
        </w:rPr>
        <w:t>:</w:t>
      </w:r>
    </w:p>
    <w:p w:rsidR="00630579" w:rsidRPr="00682B48" w:rsidRDefault="00630579" w:rsidP="00630579">
      <w:pPr>
        <w:rPr>
          <w:lang w:val="es-ES"/>
        </w:rPr>
      </w:pPr>
    </w:p>
    <w:p w:rsidR="00C82AF3" w:rsidRPr="00DA3BC6" w:rsidRDefault="00C82AF3" w:rsidP="00630579">
      <w:pPr>
        <w:pStyle w:val="FigureTitle"/>
        <w:rPr>
          <w:lang w:val="es-ES"/>
        </w:rPr>
      </w:pPr>
    </w:p>
    <w:tbl>
      <w:tblPr>
        <w:tblStyle w:val="TableGrid"/>
        <w:tblW w:w="0" w:type="auto"/>
        <w:tblInd w:w="392" w:type="dxa"/>
        <w:tblLook w:val="04A0"/>
      </w:tblPr>
      <w:tblGrid>
        <w:gridCol w:w="7371"/>
        <w:gridCol w:w="1701"/>
      </w:tblGrid>
      <w:tr w:rsidR="00130ADF" w:rsidRPr="00130ADF" w:rsidTr="00130ADF">
        <w:tc>
          <w:tcPr>
            <w:tcW w:w="7371" w:type="dxa"/>
          </w:tcPr>
          <w:p w:rsidR="00130ADF" w:rsidRPr="00130ADF" w:rsidRDefault="00130ADF" w:rsidP="00130ADF">
            <w:pPr>
              <w:pStyle w:val="Tabletext"/>
              <w:spacing w:before="80" w:after="80"/>
              <w:rPr>
                <w:i/>
                <w:iCs/>
                <w:sz w:val="20"/>
                <w:lang w:val="es-ES"/>
              </w:rPr>
            </w:pPr>
            <w:r w:rsidRPr="00130ADF">
              <w:rPr>
                <w:i/>
                <w:iCs/>
                <w:sz w:val="20"/>
                <w:lang w:val="es-ES_tradnl"/>
              </w:rPr>
              <w:t xml:space="preserve">Empleo en el sector de servicios móviles de los seis países objeto de estudio </w:t>
            </w:r>
            <w:r>
              <w:rPr>
                <w:i/>
                <w:iCs/>
                <w:sz w:val="20"/>
                <w:lang w:val="es-ES_tradnl"/>
              </w:rPr>
              <w:br/>
            </w:r>
            <w:r w:rsidRPr="00130ADF">
              <w:rPr>
                <w:i/>
                <w:iCs/>
                <w:sz w:val="20"/>
                <w:lang w:val="es-ES_tradnl"/>
              </w:rPr>
              <w:t>(en millares)</w:t>
            </w:r>
          </w:p>
        </w:tc>
        <w:tc>
          <w:tcPr>
            <w:tcW w:w="1701" w:type="dxa"/>
          </w:tcPr>
          <w:p w:rsidR="00130ADF" w:rsidRPr="00130ADF" w:rsidRDefault="00130ADF" w:rsidP="00130ADF">
            <w:pPr>
              <w:pStyle w:val="Tabletext"/>
              <w:spacing w:before="80" w:after="80"/>
              <w:jc w:val="center"/>
              <w:rPr>
                <w:i/>
                <w:iCs/>
                <w:sz w:val="20"/>
                <w:lang w:val="es-ES"/>
              </w:rPr>
            </w:pPr>
            <w:r w:rsidRPr="00130ADF">
              <w:rPr>
                <w:i/>
                <w:iCs/>
                <w:sz w:val="20"/>
                <w:lang w:val="es-ES_tradnl"/>
              </w:rPr>
              <w:t xml:space="preserve">Empleo </w:t>
            </w:r>
            <w:r>
              <w:rPr>
                <w:i/>
                <w:iCs/>
                <w:sz w:val="20"/>
                <w:lang w:val="es-ES_tradnl"/>
              </w:rPr>
              <w:br/>
            </w:r>
            <w:r w:rsidRPr="00130ADF">
              <w:rPr>
                <w:i/>
                <w:iCs/>
                <w:sz w:val="20"/>
                <w:lang w:val="es-ES_tradnl"/>
              </w:rPr>
              <w:t>directo</w:t>
            </w:r>
          </w:p>
        </w:tc>
      </w:tr>
      <w:tr w:rsidR="00130ADF" w:rsidRPr="00130ADF" w:rsidTr="00130ADF">
        <w:tc>
          <w:tcPr>
            <w:tcW w:w="7371" w:type="dxa"/>
          </w:tcPr>
          <w:p w:rsidR="00130ADF" w:rsidRPr="00130ADF" w:rsidRDefault="00130ADF" w:rsidP="00130ADF">
            <w:pPr>
              <w:pStyle w:val="Tabletext"/>
              <w:rPr>
                <w:sz w:val="20"/>
                <w:lang w:val="es-ES"/>
              </w:rPr>
            </w:pPr>
            <w:r w:rsidRPr="00130ADF">
              <w:rPr>
                <w:sz w:val="20"/>
                <w:lang w:val="es-ES_tradnl"/>
              </w:rPr>
              <w:t>Vendedores</w:t>
            </w:r>
          </w:p>
        </w:tc>
        <w:tc>
          <w:tcPr>
            <w:tcW w:w="1701" w:type="dxa"/>
          </w:tcPr>
          <w:p w:rsidR="00130ADF" w:rsidRPr="00130ADF" w:rsidRDefault="00130ADF" w:rsidP="00130ADF">
            <w:pPr>
              <w:pStyle w:val="Tabletext"/>
              <w:jc w:val="center"/>
              <w:rPr>
                <w:sz w:val="20"/>
                <w:lang w:val="es-ES"/>
              </w:rPr>
            </w:pPr>
            <w:r>
              <w:rPr>
                <w:sz w:val="20"/>
                <w:lang w:val="es-ES"/>
              </w:rPr>
              <w:t>109</w:t>
            </w:r>
          </w:p>
        </w:tc>
      </w:tr>
      <w:tr w:rsidR="00130ADF" w:rsidRPr="00130ADF" w:rsidTr="00130ADF">
        <w:tc>
          <w:tcPr>
            <w:tcW w:w="7371" w:type="dxa"/>
          </w:tcPr>
          <w:p w:rsidR="00130ADF" w:rsidRPr="00130ADF" w:rsidRDefault="00130ADF" w:rsidP="00130ADF">
            <w:pPr>
              <w:pStyle w:val="Tabletext"/>
              <w:rPr>
                <w:sz w:val="20"/>
                <w:lang w:val="es-ES"/>
              </w:rPr>
            </w:pPr>
            <w:r w:rsidRPr="00130ADF">
              <w:rPr>
                <w:sz w:val="20"/>
                <w:lang w:val="es-ES_tradnl"/>
              </w:rPr>
              <w:t>Operadores inalámbricos</w:t>
            </w:r>
          </w:p>
        </w:tc>
        <w:tc>
          <w:tcPr>
            <w:tcW w:w="1701" w:type="dxa"/>
          </w:tcPr>
          <w:p w:rsidR="00130ADF" w:rsidRPr="00130ADF" w:rsidRDefault="00130ADF" w:rsidP="00130ADF">
            <w:pPr>
              <w:pStyle w:val="Tabletext"/>
              <w:jc w:val="center"/>
              <w:rPr>
                <w:sz w:val="20"/>
                <w:lang w:val="es-ES"/>
              </w:rPr>
            </w:pPr>
            <w:r>
              <w:rPr>
                <w:sz w:val="20"/>
                <w:lang w:val="es-ES"/>
              </w:rPr>
              <w:t>38</w:t>
            </w:r>
          </w:p>
        </w:tc>
      </w:tr>
      <w:tr w:rsidR="00130ADF" w:rsidRPr="00130ADF" w:rsidTr="00130ADF">
        <w:tc>
          <w:tcPr>
            <w:tcW w:w="7371" w:type="dxa"/>
          </w:tcPr>
          <w:p w:rsidR="00130ADF" w:rsidRPr="00130ADF" w:rsidRDefault="00130ADF" w:rsidP="00130ADF">
            <w:pPr>
              <w:pStyle w:val="Tabletext"/>
              <w:rPr>
                <w:sz w:val="20"/>
                <w:lang w:val="es-ES"/>
              </w:rPr>
            </w:pPr>
            <w:r w:rsidRPr="00130ADF">
              <w:rPr>
                <w:sz w:val="20"/>
                <w:lang w:val="es-ES_tradnl"/>
              </w:rPr>
              <w:t>Proveedores de servicios de soporte</w:t>
            </w:r>
          </w:p>
        </w:tc>
        <w:tc>
          <w:tcPr>
            <w:tcW w:w="1701" w:type="dxa"/>
          </w:tcPr>
          <w:p w:rsidR="00130ADF" w:rsidRPr="00130ADF" w:rsidRDefault="00130ADF" w:rsidP="00130ADF">
            <w:pPr>
              <w:pStyle w:val="Tabletext"/>
              <w:jc w:val="center"/>
              <w:rPr>
                <w:sz w:val="20"/>
                <w:lang w:val="es-ES"/>
              </w:rPr>
            </w:pPr>
            <w:r>
              <w:rPr>
                <w:sz w:val="20"/>
                <w:lang w:val="es-ES"/>
              </w:rPr>
              <w:t>0</w:t>
            </w:r>
          </w:p>
        </w:tc>
      </w:tr>
      <w:tr w:rsidR="00130ADF" w:rsidRPr="00130ADF" w:rsidTr="00130ADF">
        <w:tc>
          <w:tcPr>
            <w:tcW w:w="7371" w:type="dxa"/>
          </w:tcPr>
          <w:p w:rsidR="00130ADF" w:rsidRPr="00130ADF" w:rsidRDefault="00130ADF" w:rsidP="00130ADF">
            <w:pPr>
              <w:pStyle w:val="Tabletext"/>
              <w:rPr>
                <w:sz w:val="20"/>
                <w:lang w:val="es-ES"/>
              </w:rPr>
            </w:pPr>
            <w:r w:rsidRPr="00130ADF">
              <w:rPr>
                <w:sz w:val="20"/>
                <w:lang w:val="es-ES_tradnl"/>
              </w:rPr>
              <w:t>Operadores inalámbricos</w:t>
            </w:r>
          </w:p>
        </w:tc>
        <w:tc>
          <w:tcPr>
            <w:tcW w:w="1701" w:type="dxa"/>
          </w:tcPr>
          <w:p w:rsidR="00130ADF" w:rsidRPr="00130ADF" w:rsidRDefault="00130ADF" w:rsidP="00130ADF">
            <w:pPr>
              <w:pStyle w:val="Tabletext"/>
              <w:jc w:val="center"/>
              <w:rPr>
                <w:sz w:val="20"/>
                <w:lang w:val="es-ES"/>
              </w:rPr>
            </w:pPr>
            <w:r>
              <w:rPr>
                <w:sz w:val="20"/>
                <w:lang w:val="es-ES"/>
              </w:rPr>
              <w:t>69</w:t>
            </w:r>
          </w:p>
        </w:tc>
      </w:tr>
      <w:tr w:rsidR="00130ADF" w:rsidRPr="00130ADF" w:rsidTr="00130ADF">
        <w:tc>
          <w:tcPr>
            <w:tcW w:w="7371" w:type="dxa"/>
          </w:tcPr>
          <w:p w:rsidR="00130ADF" w:rsidRPr="00130ADF" w:rsidRDefault="00130ADF" w:rsidP="00130ADF">
            <w:pPr>
              <w:pStyle w:val="Tabletext"/>
              <w:rPr>
                <w:sz w:val="20"/>
                <w:lang w:val="es-ES"/>
              </w:rPr>
            </w:pPr>
            <w:r w:rsidRPr="00130ADF">
              <w:rPr>
                <w:sz w:val="20"/>
                <w:lang w:val="es-ES_tradnl"/>
              </w:rPr>
              <w:t xml:space="preserve">Otros proveedores </w:t>
            </w:r>
            <w:proofErr w:type="spellStart"/>
            <w:r w:rsidRPr="00130ADF">
              <w:rPr>
                <w:sz w:val="20"/>
                <w:lang w:val="es-ES_tradnl"/>
              </w:rPr>
              <w:t>capex</w:t>
            </w:r>
            <w:proofErr w:type="spellEnd"/>
          </w:p>
        </w:tc>
        <w:tc>
          <w:tcPr>
            <w:tcW w:w="1701" w:type="dxa"/>
          </w:tcPr>
          <w:p w:rsidR="00130ADF" w:rsidRPr="00130ADF" w:rsidRDefault="00130ADF" w:rsidP="00130ADF">
            <w:pPr>
              <w:pStyle w:val="Tabletext"/>
              <w:jc w:val="center"/>
              <w:rPr>
                <w:sz w:val="20"/>
                <w:lang w:val="es-ES"/>
              </w:rPr>
            </w:pPr>
            <w:r>
              <w:rPr>
                <w:sz w:val="20"/>
                <w:lang w:val="es-ES"/>
              </w:rPr>
              <w:t>103</w:t>
            </w:r>
          </w:p>
        </w:tc>
      </w:tr>
      <w:tr w:rsidR="00130ADF" w:rsidRPr="00130ADF" w:rsidTr="00130ADF">
        <w:tc>
          <w:tcPr>
            <w:tcW w:w="7371" w:type="dxa"/>
          </w:tcPr>
          <w:p w:rsidR="00130ADF" w:rsidRPr="00130ADF" w:rsidRDefault="00130ADF" w:rsidP="00130ADF">
            <w:pPr>
              <w:pStyle w:val="Tabletext"/>
              <w:rPr>
                <w:sz w:val="20"/>
                <w:lang w:val="es-ES_tradnl"/>
              </w:rPr>
            </w:pPr>
            <w:r w:rsidRPr="00130ADF">
              <w:rPr>
                <w:sz w:val="20"/>
                <w:lang w:val="es-ES_tradnl"/>
              </w:rPr>
              <w:t>Proveedores de terminales</w:t>
            </w:r>
          </w:p>
        </w:tc>
        <w:tc>
          <w:tcPr>
            <w:tcW w:w="1701" w:type="dxa"/>
          </w:tcPr>
          <w:p w:rsidR="00130ADF" w:rsidRPr="00130ADF" w:rsidRDefault="00130ADF" w:rsidP="00130ADF">
            <w:pPr>
              <w:pStyle w:val="Tabletext"/>
              <w:jc w:val="center"/>
              <w:rPr>
                <w:sz w:val="20"/>
                <w:lang w:val="es-ES"/>
              </w:rPr>
            </w:pPr>
            <w:r>
              <w:rPr>
                <w:sz w:val="20"/>
                <w:lang w:val="es-ES"/>
              </w:rPr>
              <w:t>4</w:t>
            </w:r>
          </w:p>
        </w:tc>
      </w:tr>
      <w:tr w:rsidR="00130ADF" w:rsidRPr="00130ADF" w:rsidTr="00130ADF">
        <w:tc>
          <w:tcPr>
            <w:tcW w:w="7371" w:type="dxa"/>
          </w:tcPr>
          <w:p w:rsidR="00130ADF" w:rsidRPr="00130ADF" w:rsidRDefault="00130ADF" w:rsidP="00130ADF">
            <w:pPr>
              <w:pStyle w:val="Tabletext"/>
              <w:rPr>
                <w:sz w:val="20"/>
                <w:lang w:val="es-ES_tradnl"/>
              </w:rPr>
            </w:pPr>
            <w:r w:rsidRPr="00130ADF">
              <w:rPr>
                <w:sz w:val="20"/>
                <w:lang w:val="es-ES_tradnl"/>
              </w:rPr>
              <w:t>Proveedores de componentes de terminales</w:t>
            </w:r>
          </w:p>
        </w:tc>
        <w:tc>
          <w:tcPr>
            <w:tcW w:w="1701" w:type="dxa"/>
          </w:tcPr>
          <w:p w:rsidR="00130ADF" w:rsidRPr="00130ADF" w:rsidRDefault="00130ADF" w:rsidP="00130ADF">
            <w:pPr>
              <w:pStyle w:val="Tabletext"/>
              <w:jc w:val="center"/>
              <w:rPr>
                <w:sz w:val="20"/>
                <w:lang w:val="es-ES"/>
              </w:rPr>
            </w:pPr>
            <w:r>
              <w:rPr>
                <w:sz w:val="20"/>
                <w:lang w:val="es-ES"/>
              </w:rPr>
              <w:t>0</w:t>
            </w:r>
          </w:p>
        </w:tc>
      </w:tr>
      <w:tr w:rsidR="00130ADF" w:rsidRPr="00130ADF" w:rsidTr="00130ADF">
        <w:tc>
          <w:tcPr>
            <w:tcW w:w="7371" w:type="dxa"/>
          </w:tcPr>
          <w:p w:rsidR="00130ADF" w:rsidRPr="00130ADF" w:rsidRDefault="00130ADF" w:rsidP="00130ADF">
            <w:pPr>
              <w:pStyle w:val="Tabletext"/>
              <w:rPr>
                <w:sz w:val="20"/>
                <w:lang w:val="es-ES_tradnl"/>
              </w:rPr>
            </w:pPr>
            <w:r w:rsidRPr="00130ADF">
              <w:rPr>
                <w:sz w:val="20"/>
                <w:lang w:val="es-ES_tradnl"/>
              </w:rPr>
              <w:t>Proveedores de equipo de red</w:t>
            </w:r>
          </w:p>
        </w:tc>
        <w:tc>
          <w:tcPr>
            <w:tcW w:w="1701" w:type="dxa"/>
          </w:tcPr>
          <w:p w:rsidR="00130ADF" w:rsidRPr="00130ADF" w:rsidRDefault="00130ADF" w:rsidP="00130ADF">
            <w:pPr>
              <w:pStyle w:val="Tabletext"/>
              <w:jc w:val="center"/>
              <w:rPr>
                <w:sz w:val="20"/>
                <w:lang w:val="es-ES"/>
              </w:rPr>
            </w:pPr>
            <w:r>
              <w:rPr>
                <w:sz w:val="20"/>
                <w:lang w:val="es-ES"/>
              </w:rPr>
              <w:t>3</w:t>
            </w:r>
          </w:p>
        </w:tc>
      </w:tr>
      <w:tr w:rsidR="00130ADF" w:rsidRPr="00130ADF" w:rsidTr="00130ADF">
        <w:tc>
          <w:tcPr>
            <w:tcW w:w="7371" w:type="dxa"/>
          </w:tcPr>
          <w:p w:rsidR="00130ADF" w:rsidRPr="00130ADF" w:rsidRDefault="00130ADF" w:rsidP="00130ADF">
            <w:pPr>
              <w:pStyle w:val="Tabletext"/>
              <w:rPr>
                <w:sz w:val="20"/>
                <w:lang w:val="es-ES_tradnl"/>
              </w:rPr>
            </w:pPr>
            <w:r w:rsidRPr="00130ADF">
              <w:rPr>
                <w:sz w:val="20"/>
                <w:lang w:val="es-ES_tradnl"/>
              </w:rPr>
              <w:t>Proveedores de componentes de equipo de red</w:t>
            </w:r>
          </w:p>
        </w:tc>
        <w:tc>
          <w:tcPr>
            <w:tcW w:w="1701" w:type="dxa"/>
          </w:tcPr>
          <w:p w:rsidR="00130ADF" w:rsidRPr="00130ADF" w:rsidRDefault="00130ADF" w:rsidP="00130ADF">
            <w:pPr>
              <w:pStyle w:val="Tabletext"/>
              <w:jc w:val="center"/>
              <w:rPr>
                <w:sz w:val="20"/>
                <w:lang w:val="es-ES"/>
              </w:rPr>
            </w:pPr>
            <w:r>
              <w:rPr>
                <w:sz w:val="20"/>
                <w:lang w:val="es-ES"/>
              </w:rPr>
              <w:t>0</w:t>
            </w:r>
          </w:p>
        </w:tc>
      </w:tr>
      <w:tr w:rsidR="00130ADF" w:rsidRPr="00130ADF" w:rsidTr="00130ADF">
        <w:tc>
          <w:tcPr>
            <w:tcW w:w="7371" w:type="dxa"/>
          </w:tcPr>
          <w:p w:rsidR="00130ADF" w:rsidRPr="00130ADF" w:rsidRDefault="00130ADF" w:rsidP="00130ADF">
            <w:pPr>
              <w:pStyle w:val="Tabletext"/>
              <w:rPr>
                <w:sz w:val="20"/>
                <w:lang w:val="es-ES_tradnl"/>
              </w:rPr>
            </w:pPr>
            <w:r w:rsidRPr="00130ADF">
              <w:rPr>
                <w:sz w:val="20"/>
                <w:lang w:val="es-ES_tradnl"/>
              </w:rPr>
              <w:t>Total</w:t>
            </w:r>
          </w:p>
        </w:tc>
        <w:tc>
          <w:tcPr>
            <w:tcW w:w="1701" w:type="dxa"/>
          </w:tcPr>
          <w:p w:rsidR="00130ADF" w:rsidRPr="00130ADF" w:rsidRDefault="00130ADF" w:rsidP="00130ADF">
            <w:pPr>
              <w:pStyle w:val="Tabletext"/>
              <w:jc w:val="center"/>
              <w:rPr>
                <w:sz w:val="20"/>
                <w:lang w:val="es-ES"/>
              </w:rPr>
            </w:pPr>
            <w:r>
              <w:rPr>
                <w:sz w:val="20"/>
                <w:lang w:val="es-ES"/>
              </w:rPr>
              <w:t>326</w:t>
            </w:r>
          </w:p>
        </w:tc>
      </w:tr>
    </w:tbl>
    <w:p w:rsidR="00630579" w:rsidRDefault="00630579" w:rsidP="00630579">
      <w:pPr>
        <w:pStyle w:val="FigureSource"/>
        <w:rPr>
          <w:lang w:eastAsia="zh-CN"/>
        </w:rPr>
      </w:pPr>
    </w:p>
    <w:p w:rsidR="00280505" w:rsidRPr="00280505" w:rsidRDefault="00280505" w:rsidP="00280505">
      <w:pPr>
        <w:rPr>
          <w:lang w:val="es-ES_tradnl" w:eastAsia="zh-CN"/>
        </w:rPr>
      </w:pPr>
      <w:r w:rsidRPr="00280505">
        <w:rPr>
          <w:lang w:val="es-ES_tradnl" w:eastAsia="zh-CN"/>
        </w:rPr>
        <w:t>Según puede verse en el Cuadro, 326</w:t>
      </w:r>
      <w:r w:rsidRPr="00C41581">
        <w:rPr>
          <w:sz w:val="16"/>
          <w:szCs w:val="16"/>
          <w:lang w:val="es-ES_tradnl" w:eastAsia="zh-CN"/>
        </w:rPr>
        <w:t> </w:t>
      </w:r>
      <w:r w:rsidRPr="00280505">
        <w:rPr>
          <w:lang w:val="es-ES_tradnl" w:eastAsia="zh-CN"/>
        </w:rPr>
        <w:t>000 puestos de trabajo fueron creados mediante empleo directo en la industria, de los cuales los operadores móviles generaron directamente 38</w:t>
      </w:r>
      <w:r w:rsidRPr="00C41581">
        <w:rPr>
          <w:sz w:val="16"/>
          <w:szCs w:val="16"/>
          <w:lang w:val="es-ES_tradnl" w:eastAsia="zh-CN"/>
        </w:rPr>
        <w:t> </w:t>
      </w:r>
      <w:r w:rsidRPr="00280505">
        <w:rPr>
          <w:lang w:val="es-ES_tradnl" w:eastAsia="zh-CN"/>
        </w:rPr>
        <w:t>000.</w:t>
      </w:r>
    </w:p>
    <w:p w:rsidR="00280505" w:rsidRPr="00280505" w:rsidRDefault="00280505" w:rsidP="00280505">
      <w:pPr>
        <w:rPr>
          <w:lang w:val="es-ES_tradnl" w:eastAsia="zh-CN"/>
        </w:rPr>
      </w:pPr>
      <w:r w:rsidRPr="00280505">
        <w:rPr>
          <w:lang w:val="es-ES_tradnl" w:eastAsia="zh-CN"/>
        </w:rPr>
        <w:t>Los operadores móviles suelen contar con plantillas flexibles integradas por equipos jóvenes e interdisciplinarios que trabajan en mercados inestables, por lo cual el personal se contrata normalmente basándose en criterios que tienen que ver con las relaciones humanas y las capacidades de trabajo en equipo, la versatilidad, la disposición a aceptar movilidad horizontal y el interés en una capacitación permanente.</w:t>
      </w:r>
    </w:p>
    <w:p w:rsidR="00280505" w:rsidRPr="00280505" w:rsidRDefault="00280505" w:rsidP="00280505">
      <w:pPr>
        <w:rPr>
          <w:lang w:val="es-ES_tradnl" w:eastAsia="zh-CN"/>
        </w:rPr>
      </w:pPr>
      <w:r w:rsidRPr="00280505">
        <w:rPr>
          <w:lang w:val="es-ES_tradnl" w:eastAsia="zh-CN"/>
        </w:rPr>
        <w:t xml:space="preserve">Aunque los operadores móviles generan poco empleo, los puestos de trabajo que crean están muy bien pagados y son muy buscados y además producen un importante efecto indirecto en el mercado al por menor </w:t>
      </w:r>
      <w:r w:rsidRPr="00280505">
        <w:rPr>
          <w:lang w:val="es-ES_tradnl" w:eastAsia="zh-CN"/>
        </w:rPr>
        <w:lastRenderedPageBreak/>
        <w:t>(a través de la venta de minutos, teléfonos móviles y tarjetas SIM). De hecho, la industria GSM ha dado lugar a la aparición de diversas empresas dedicadas a la venta de tarjetas de prepago y, por tanto, ha creado empleo. En Pakistán</w:t>
      </w:r>
      <w:r w:rsidRPr="00FD52E6">
        <w:rPr>
          <w:vertAlign w:val="superscript"/>
          <w:lang w:val="en-US"/>
        </w:rPr>
        <w:footnoteReference w:id="7"/>
      </w:r>
      <w:r w:rsidRPr="00280505">
        <w:rPr>
          <w:lang w:val="es-ES_tradnl" w:eastAsia="zh-CN"/>
        </w:rPr>
        <w:t>, el número total de franquicias asciende a 1</w:t>
      </w:r>
      <w:r w:rsidRPr="00C41581">
        <w:rPr>
          <w:sz w:val="16"/>
          <w:szCs w:val="16"/>
          <w:lang w:val="es-ES_tradnl" w:eastAsia="zh-CN"/>
        </w:rPr>
        <w:t> </w:t>
      </w:r>
      <w:r w:rsidRPr="00280505">
        <w:rPr>
          <w:lang w:val="es-ES_tradnl" w:eastAsia="zh-CN"/>
        </w:rPr>
        <w:t>522, lo que representa alrededor de 10</w:t>
      </w:r>
      <w:r w:rsidRPr="00C41581">
        <w:rPr>
          <w:sz w:val="16"/>
          <w:szCs w:val="16"/>
          <w:lang w:val="es-ES_tradnl" w:eastAsia="zh-CN"/>
        </w:rPr>
        <w:t> </w:t>
      </w:r>
      <w:r w:rsidRPr="00280505">
        <w:rPr>
          <w:lang w:val="es-ES_tradnl" w:eastAsia="zh-CN"/>
        </w:rPr>
        <w:t xml:space="preserve">650 empleos. </w:t>
      </w:r>
    </w:p>
    <w:p w:rsidR="00280505" w:rsidRPr="00280505" w:rsidRDefault="00280505" w:rsidP="00280505">
      <w:pPr>
        <w:rPr>
          <w:lang w:val="es-ES_tradnl" w:eastAsia="zh-CN"/>
        </w:rPr>
      </w:pPr>
      <w:r w:rsidRPr="00280505">
        <w:rPr>
          <w:lang w:val="es-ES_tradnl" w:eastAsia="zh-CN"/>
        </w:rPr>
        <w:t>En Egipto</w:t>
      </w:r>
      <w:r w:rsidRPr="00FD52E6">
        <w:rPr>
          <w:vertAlign w:val="superscript"/>
          <w:lang w:val="en-US"/>
        </w:rPr>
        <w:footnoteReference w:id="8"/>
      </w:r>
      <w:r w:rsidRPr="00280505">
        <w:rPr>
          <w:lang w:val="es-ES_tradnl" w:eastAsia="zh-CN"/>
        </w:rPr>
        <w:t xml:space="preserve">, </w:t>
      </w:r>
      <w:proofErr w:type="spellStart"/>
      <w:r w:rsidRPr="00280505">
        <w:rPr>
          <w:lang w:val="es-ES_tradnl" w:eastAsia="zh-CN"/>
        </w:rPr>
        <w:t>Mcel</w:t>
      </w:r>
      <w:proofErr w:type="spellEnd"/>
      <w:r w:rsidRPr="00280505">
        <w:rPr>
          <w:lang w:val="es-ES_tradnl" w:eastAsia="zh-CN"/>
        </w:rPr>
        <w:t xml:space="preserve"> dispone de cuatro distribuidores principales y unos 10</w:t>
      </w:r>
      <w:r w:rsidRPr="00C41581">
        <w:rPr>
          <w:sz w:val="16"/>
          <w:szCs w:val="16"/>
          <w:lang w:val="es-ES_tradnl" w:eastAsia="zh-CN"/>
        </w:rPr>
        <w:t> </w:t>
      </w:r>
      <w:r w:rsidRPr="00280505">
        <w:rPr>
          <w:lang w:val="es-ES_tradnl" w:eastAsia="zh-CN"/>
        </w:rPr>
        <w:t xml:space="preserve">000 puntos de venta al por menor en los que se vendan tarjetas de prepago, y </w:t>
      </w:r>
      <w:proofErr w:type="spellStart"/>
      <w:r w:rsidRPr="00280505">
        <w:rPr>
          <w:lang w:val="es-ES_tradnl" w:eastAsia="zh-CN"/>
        </w:rPr>
        <w:t>Vodacom</w:t>
      </w:r>
      <w:proofErr w:type="spellEnd"/>
      <w:r w:rsidRPr="00280505">
        <w:rPr>
          <w:lang w:val="es-ES_tradnl" w:eastAsia="zh-CN"/>
        </w:rPr>
        <w:t xml:space="preserve"> recurre a doce grandes concesionarios que gestionan la amplia red de vendedores del país. </w:t>
      </w:r>
    </w:p>
    <w:p w:rsidR="00280505" w:rsidRPr="00280505" w:rsidRDefault="00280505" w:rsidP="00280505">
      <w:pPr>
        <w:rPr>
          <w:lang w:val="es-ES_tradnl" w:eastAsia="zh-CN"/>
        </w:rPr>
      </w:pPr>
      <w:r w:rsidRPr="00280505">
        <w:rPr>
          <w:lang w:val="es-ES_tradnl" w:eastAsia="zh-CN"/>
        </w:rPr>
        <w:t>La reventa de GSM genera oportunidades de empleo viables muy diversas. En Nigeria</w:t>
      </w:r>
      <w:r w:rsidRPr="00FD52E6">
        <w:rPr>
          <w:vertAlign w:val="superscript"/>
          <w:lang w:val="en-US"/>
        </w:rPr>
        <w:footnoteReference w:id="9"/>
      </w:r>
      <w:r w:rsidRPr="00280505">
        <w:rPr>
          <w:lang w:val="es-ES_tradnl" w:eastAsia="zh-CN"/>
        </w:rPr>
        <w:t xml:space="preserve"> al aumento de la </w:t>
      </w:r>
      <w:proofErr w:type="spellStart"/>
      <w:r w:rsidRPr="00280505">
        <w:rPr>
          <w:lang w:val="es-ES_tradnl" w:eastAsia="zh-CN"/>
        </w:rPr>
        <w:t>teledensidad</w:t>
      </w:r>
      <w:proofErr w:type="spellEnd"/>
      <w:r w:rsidRPr="00280505">
        <w:rPr>
          <w:lang w:val="es-ES_tradnl" w:eastAsia="zh-CN"/>
        </w:rPr>
        <w:t xml:space="preserve"> ha permitido la creación de puestos de trabajo, gracias a la aparición en muchas ciudades del país de "</w:t>
      </w:r>
      <w:proofErr w:type="spellStart"/>
      <w:r w:rsidRPr="00280505">
        <w:rPr>
          <w:lang w:val="es-ES_tradnl" w:eastAsia="zh-CN"/>
        </w:rPr>
        <w:t>sombrilleros</w:t>
      </w:r>
      <w:proofErr w:type="spellEnd"/>
      <w:r w:rsidRPr="00280505">
        <w:rPr>
          <w:lang w:val="es-ES_tradnl" w:eastAsia="zh-CN"/>
        </w:rPr>
        <w:t xml:space="preserve">" GSM, que se dedican a la reventa de servicios inalámbricos GSM, principalmente llamadas y minutos. Sus herramientas de trabajo son una sombrilla para indicar dónde se encuentran, un tarjeta SIM (módulo de identificación del abonado) y un teléfono móvil. </w:t>
      </w:r>
    </w:p>
    <w:p w:rsidR="00280505" w:rsidRPr="00280505" w:rsidRDefault="00280505" w:rsidP="00280505">
      <w:pPr>
        <w:rPr>
          <w:lang w:val="es-ES_tradnl" w:eastAsia="zh-CN"/>
        </w:rPr>
      </w:pPr>
      <w:r w:rsidRPr="00280505">
        <w:rPr>
          <w:lang w:val="es-ES_tradnl" w:eastAsia="zh-CN"/>
        </w:rPr>
        <w:t>Con todo, esta tendencia al alza se está invirtiendo a medida que el mercado avanza a su saturación. Por ejemplo, un operador como Vodafone, que había experimentado un sólido crecimiento (la empresa empleaba 57</w:t>
      </w:r>
      <w:r w:rsidRPr="00C41581">
        <w:rPr>
          <w:sz w:val="16"/>
          <w:szCs w:val="16"/>
          <w:lang w:val="es-ES_tradnl" w:eastAsia="zh-CN"/>
        </w:rPr>
        <w:t> </w:t>
      </w:r>
      <w:r w:rsidRPr="00280505">
        <w:rPr>
          <w:lang w:val="es-ES_tradnl" w:eastAsia="zh-CN"/>
        </w:rPr>
        <w:t>000 trabajadores en todo el mundo en 2001, en comparación con sólo 9</w:t>
      </w:r>
      <w:r w:rsidRPr="00C41581">
        <w:rPr>
          <w:sz w:val="16"/>
          <w:szCs w:val="16"/>
          <w:lang w:val="es-ES_tradnl" w:eastAsia="zh-CN"/>
        </w:rPr>
        <w:t> </w:t>
      </w:r>
      <w:r w:rsidRPr="00280505">
        <w:rPr>
          <w:lang w:val="es-ES_tradnl" w:eastAsia="zh-CN"/>
        </w:rPr>
        <w:t>640 en 1997, como resultado de una serie de adquisiciones y expansión en los mercados mundiales), se vio obligado en octubre de 2001 a recortar unos 650 puestos de trabajo en su plantilla en el Reino Unido (10 000 empleados).</w:t>
      </w:r>
      <w:r w:rsidRPr="00FD52E6">
        <w:rPr>
          <w:vertAlign w:val="superscript"/>
          <w:lang w:val="en-US"/>
        </w:rPr>
        <w:footnoteReference w:id="10"/>
      </w:r>
    </w:p>
    <w:p w:rsidR="00C82AF3" w:rsidRPr="00280505" w:rsidRDefault="00280505" w:rsidP="00280505">
      <w:pPr>
        <w:rPr>
          <w:lang w:val="es-ES"/>
        </w:rPr>
      </w:pPr>
      <w:r w:rsidRPr="00280505">
        <w:rPr>
          <w:lang w:val="es-ES_tradnl" w:eastAsia="zh-CN"/>
        </w:rPr>
        <w:t>En 2007, la Asociación GSM publicó un informe que estima el número de puestos de trabajo creados por la industria de las Telecomunicaciones móviles en Tanzania en 2006</w:t>
      </w:r>
      <w:r w:rsidRPr="00FD52E6">
        <w:rPr>
          <w:vertAlign w:val="superscript"/>
          <w:lang w:val="en-US"/>
        </w:rPr>
        <w:footnoteReference w:id="11"/>
      </w:r>
      <w:r w:rsidRPr="00280505">
        <w:rPr>
          <w:lang w:val="es-ES_tradnl" w:eastAsia="zh-CN"/>
        </w:rPr>
        <w:t>. Se determinó que esta industria ocupaba a más de 125.000 personas además de otros 25.000 puestos de trabajo creados por el efecto multiplicador económico</w:t>
      </w:r>
      <w:r w:rsidR="00C82AF3" w:rsidRPr="00280505">
        <w:rPr>
          <w:lang w:val="es-ES"/>
        </w:rPr>
        <w:t>.</w:t>
      </w:r>
    </w:p>
    <w:p w:rsidR="00630579" w:rsidRPr="00280505" w:rsidRDefault="00630579" w:rsidP="00630579">
      <w:pPr>
        <w:rPr>
          <w:lang w:val="es-ES"/>
        </w:rPr>
      </w:pPr>
    </w:p>
    <w:p w:rsidR="00C82AF3" w:rsidRDefault="00280505" w:rsidP="00280505">
      <w:pPr>
        <w:pStyle w:val="FigureTitle"/>
        <w:rPr>
          <w:lang w:val="es-ES"/>
        </w:rPr>
      </w:pPr>
      <w:r w:rsidRPr="00A7249D">
        <w:rPr>
          <w:lang w:val="es-ES"/>
        </w:rPr>
        <w:t>Cuadro</w:t>
      </w:r>
      <w:r w:rsidR="00C82AF3" w:rsidRPr="00A7249D">
        <w:rPr>
          <w:lang w:val="es-ES"/>
        </w:rPr>
        <w:t xml:space="preserve"> 1: </w:t>
      </w:r>
      <w:r w:rsidR="0029742A" w:rsidRPr="0029742A">
        <w:rPr>
          <w:lang w:val="es-ES_tradnl"/>
        </w:rPr>
        <w:t>Estimación del número de puestos de trabajo creados por la industria de las telecomunicaciones móviles en Tanzania</w:t>
      </w:r>
      <w:r w:rsidR="00C82AF3" w:rsidRPr="00A7249D">
        <w:rPr>
          <w:lang w:val="es-ES"/>
        </w:rPr>
        <w:t xml:space="preserve"> </w:t>
      </w:r>
    </w:p>
    <w:p w:rsidR="00995A46" w:rsidRPr="00995A46" w:rsidRDefault="00995A46" w:rsidP="00995A46">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89"/>
        <w:gridCol w:w="1984"/>
      </w:tblGrid>
      <w:tr w:rsidR="00C82AF3" w:rsidRPr="009D27DC" w:rsidTr="00A10867">
        <w:trPr>
          <w:jc w:val="center"/>
        </w:trPr>
        <w:tc>
          <w:tcPr>
            <w:tcW w:w="828" w:type="dxa"/>
            <w:vAlign w:val="center"/>
          </w:tcPr>
          <w:p w:rsidR="00C82AF3" w:rsidRPr="00280505" w:rsidRDefault="00C82AF3" w:rsidP="009B2917">
            <w:pPr>
              <w:pStyle w:val="TableHead0"/>
              <w:rPr>
                <w:lang w:val="es-ES"/>
              </w:rPr>
            </w:pPr>
          </w:p>
        </w:tc>
        <w:tc>
          <w:tcPr>
            <w:tcW w:w="4389" w:type="dxa"/>
            <w:vAlign w:val="center"/>
          </w:tcPr>
          <w:p w:rsidR="00C82AF3" w:rsidRPr="00A10867" w:rsidRDefault="00A10867" w:rsidP="009B2917">
            <w:pPr>
              <w:pStyle w:val="TableHead0"/>
              <w:rPr>
                <w:sz w:val="20"/>
              </w:rPr>
            </w:pPr>
            <w:proofErr w:type="spellStart"/>
            <w:r w:rsidRPr="00A10867">
              <w:rPr>
                <w:sz w:val="20"/>
              </w:rPr>
              <w:t>Fuente</w:t>
            </w:r>
            <w:proofErr w:type="spellEnd"/>
          </w:p>
        </w:tc>
        <w:tc>
          <w:tcPr>
            <w:tcW w:w="1984" w:type="dxa"/>
            <w:vAlign w:val="center"/>
          </w:tcPr>
          <w:p w:rsidR="00C82AF3" w:rsidRPr="00A10867" w:rsidRDefault="00A10867" w:rsidP="009B2917">
            <w:pPr>
              <w:pStyle w:val="TableHead0"/>
              <w:rPr>
                <w:sz w:val="20"/>
                <w:lang w:val="es-ES"/>
              </w:rPr>
            </w:pPr>
            <w:r w:rsidRPr="00A10867">
              <w:rPr>
                <w:sz w:val="20"/>
                <w:lang w:val="es-ES"/>
              </w:rPr>
              <w:t>Número de puestos de trabajo</w:t>
            </w:r>
          </w:p>
        </w:tc>
      </w:tr>
      <w:tr w:rsidR="00C82AF3" w:rsidRPr="006A2316" w:rsidTr="009B2917">
        <w:trPr>
          <w:jc w:val="center"/>
        </w:trPr>
        <w:tc>
          <w:tcPr>
            <w:tcW w:w="828" w:type="dxa"/>
          </w:tcPr>
          <w:p w:rsidR="00C82AF3" w:rsidRPr="00A10867" w:rsidRDefault="00C82AF3" w:rsidP="009B2917">
            <w:pPr>
              <w:pStyle w:val="TableText0"/>
              <w:jc w:val="center"/>
              <w:rPr>
                <w:sz w:val="20"/>
              </w:rPr>
            </w:pPr>
            <w:r w:rsidRPr="00A10867">
              <w:rPr>
                <w:sz w:val="20"/>
              </w:rPr>
              <w:t>1</w:t>
            </w:r>
          </w:p>
        </w:tc>
        <w:tc>
          <w:tcPr>
            <w:tcW w:w="4389" w:type="dxa"/>
          </w:tcPr>
          <w:p w:rsidR="00C82AF3" w:rsidRPr="00A10867" w:rsidRDefault="00A10867" w:rsidP="009B2917">
            <w:pPr>
              <w:pStyle w:val="TableText0"/>
              <w:rPr>
                <w:sz w:val="20"/>
              </w:rPr>
            </w:pPr>
            <w:proofErr w:type="spellStart"/>
            <w:r>
              <w:rPr>
                <w:sz w:val="20"/>
              </w:rPr>
              <w:t>Operadores</w:t>
            </w:r>
            <w:proofErr w:type="spellEnd"/>
            <w:r>
              <w:rPr>
                <w:sz w:val="20"/>
              </w:rPr>
              <w:t xml:space="preserve"> </w:t>
            </w:r>
            <w:proofErr w:type="spellStart"/>
            <w:r>
              <w:rPr>
                <w:sz w:val="20"/>
              </w:rPr>
              <w:t>móviles</w:t>
            </w:r>
            <w:proofErr w:type="spellEnd"/>
          </w:p>
        </w:tc>
        <w:tc>
          <w:tcPr>
            <w:tcW w:w="1984" w:type="dxa"/>
          </w:tcPr>
          <w:p w:rsidR="00C82AF3" w:rsidRPr="00A10867" w:rsidRDefault="00C82AF3" w:rsidP="00A108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5"/>
              <w:jc w:val="right"/>
              <w:rPr>
                <w:sz w:val="20"/>
              </w:rPr>
            </w:pPr>
            <w:r w:rsidRPr="00A10867">
              <w:rPr>
                <w:sz w:val="20"/>
              </w:rPr>
              <w:t>1</w:t>
            </w:r>
            <w:r w:rsidR="00A10867" w:rsidRPr="00A10867">
              <w:rPr>
                <w:sz w:val="20"/>
              </w:rPr>
              <w:t xml:space="preserve"> </w:t>
            </w:r>
            <w:r w:rsidRPr="00A10867">
              <w:rPr>
                <w:sz w:val="20"/>
              </w:rPr>
              <w:t>285</w:t>
            </w:r>
          </w:p>
        </w:tc>
      </w:tr>
      <w:tr w:rsidR="00C82AF3" w:rsidRPr="006A2316" w:rsidTr="009B2917">
        <w:trPr>
          <w:jc w:val="center"/>
        </w:trPr>
        <w:tc>
          <w:tcPr>
            <w:tcW w:w="828" w:type="dxa"/>
          </w:tcPr>
          <w:p w:rsidR="00C82AF3" w:rsidRPr="00A10867" w:rsidRDefault="00C82AF3" w:rsidP="009B2917">
            <w:pPr>
              <w:pStyle w:val="TableText0"/>
              <w:jc w:val="center"/>
              <w:rPr>
                <w:sz w:val="20"/>
              </w:rPr>
            </w:pPr>
            <w:r w:rsidRPr="00A10867">
              <w:rPr>
                <w:sz w:val="20"/>
              </w:rPr>
              <w:t>2</w:t>
            </w:r>
          </w:p>
        </w:tc>
        <w:tc>
          <w:tcPr>
            <w:tcW w:w="4389" w:type="dxa"/>
          </w:tcPr>
          <w:p w:rsidR="00C82AF3" w:rsidRPr="00A10867" w:rsidRDefault="00A10867" w:rsidP="009B2917">
            <w:pPr>
              <w:pStyle w:val="TableText0"/>
              <w:rPr>
                <w:sz w:val="20"/>
              </w:rPr>
            </w:pPr>
            <w:proofErr w:type="spellStart"/>
            <w:r>
              <w:rPr>
                <w:sz w:val="20"/>
              </w:rPr>
              <w:t>Operadores</w:t>
            </w:r>
            <w:proofErr w:type="spellEnd"/>
            <w:r>
              <w:rPr>
                <w:sz w:val="20"/>
              </w:rPr>
              <w:t xml:space="preserve"> de red </w:t>
            </w:r>
            <w:proofErr w:type="spellStart"/>
            <w:r>
              <w:rPr>
                <w:sz w:val="20"/>
              </w:rPr>
              <w:t>fija</w:t>
            </w:r>
            <w:proofErr w:type="spellEnd"/>
          </w:p>
        </w:tc>
        <w:tc>
          <w:tcPr>
            <w:tcW w:w="1984" w:type="dxa"/>
          </w:tcPr>
          <w:p w:rsidR="00C82AF3" w:rsidRPr="00A10867" w:rsidRDefault="00C82AF3" w:rsidP="00A108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5"/>
              <w:jc w:val="right"/>
              <w:rPr>
                <w:sz w:val="20"/>
              </w:rPr>
            </w:pPr>
            <w:r w:rsidRPr="00A10867">
              <w:rPr>
                <w:sz w:val="20"/>
              </w:rPr>
              <w:t>341</w:t>
            </w:r>
          </w:p>
        </w:tc>
      </w:tr>
      <w:tr w:rsidR="00C82AF3" w:rsidRPr="006A2316" w:rsidTr="009B2917">
        <w:trPr>
          <w:jc w:val="center"/>
        </w:trPr>
        <w:tc>
          <w:tcPr>
            <w:tcW w:w="828" w:type="dxa"/>
          </w:tcPr>
          <w:p w:rsidR="00C82AF3" w:rsidRPr="00A10867" w:rsidRDefault="00C82AF3" w:rsidP="009B2917">
            <w:pPr>
              <w:pStyle w:val="TableText0"/>
              <w:jc w:val="center"/>
              <w:rPr>
                <w:sz w:val="20"/>
              </w:rPr>
            </w:pPr>
            <w:r w:rsidRPr="00A10867">
              <w:rPr>
                <w:sz w:val="20"/>
              </w:rPr>
              <w:t>3</w:t>
            </w:r>
          </w:p>
        </w:tc>
        <w:tc>
          <w:tcPr>
            <w:tcW w:w="4389" w:type="dxa"/>
          </w:tcPr>
          <w:p w:rsidR="00C82AF3" w:rsidRPr="00A10867" w:rsidRDefault="00A10867" w:rsidP="009B2917">
            <w:pPr>
              <w:pStyle w:val="TableText0"/>
              <w:rPr>
                <w:sz w:val="20"/>
                <w:lang w:val="es-ES"/>
              </w:rPr>
            </w:pPr>
            <w:r w:rsidRPr="00A10867">
              <w:rPr>
                <w:sz w:val="20"/>
                <w:lang w:val="es-ES"/>
              </w:rPr>
              <w:t>Suministradores de equipos de red</w:t>
            </w:r>
          </w:p>
        </w:tc>
        <w:tc>
          <w:tcPr>
            <w:tcW w:w="1984" w:type="dxa"/>
          </w:tcPr>
          <w:p w:rsidR="00C82AF3" w:rsidRPr="00A10867" w:rsidRDefault="00C82AF3" w:rsidP="00A108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5"/>
              <w:jc w:val="right"/>
              <w:rPr>
                <w:sz w:val="20"/>
              </w:rPr>
            </w:pPr>
            <w:r w:rsidRPr="00A10867">
              <w:rPr>
                <w:sz w:val="20"/>
              </w:rPr>
              <w:t>783</w:t>
            </w:r>
          </w:p>
        </w:tc>
      </w:tr>
      <w:tr w:rsidR="00C82AF3" w:rsidRPr="006A2316" w:rsidTr="009B2917">
        <w:trPr>
          <w:jc w:val="center"/>
        </w:trPr>
        <w:tc>
          <w:tcPr>
            <w:tcW w:w="828" w:type="dxa"/>
          </w:tcPr>
          <w:p w:rsidR="00C82AF3" w:rsidRPr="00A10867" w:rsidRDefault="00C82AF3" w:rsidP="009B2917">
            <w:pPr>
              <w:pStyle w:val="TableText0"/>
              <w:jc w:val="center"/>
              <w:rPr>
                <w:sz w:val="20"/>
              </w:rPr>
            </w:pPr>
            <w:r w:rsidRPr="00A10867">
              <w:rPr>
                <w:sz w:val="20"/>
              </w:rPr>
              <w:t>4</w:t>
            </w:r>
          </w:p>
        </w:tc>
        <w:tc>
          <w:tcPr>
            <w:tcW w:w="4389" w:type="dxa"/>
          </w:tcPr>
          <w:p w:rsidR="00C82AF3" w:rsidRPr="00A10867" w:rsidRDefault="00A10867" w:rsidP="009B2917">
            <w:pPr>
              <w:pStyle w:val="TableText0"/>
              <w:rPr>
                <w:sz w:val="20"/>
                <w:lang w:val="es-ES"/>
              </w:rPr>
            </w:pPr>
            <w:r w:rsidRPr="00A10867">
              <w:rPr>
                <w:sz w:val="20"/>
                <w:lang w:val="es-ES"/>
              </w:rPr>
              <w:t xml:space="preserve">Diseñadores y distribuidores de </w:t>
            </w:r>
            <w:proofErr w:type="spellStart"/>
            <w:r w:rsidRPr="00A10867">
              <w:rPr>
                <w:sz w:val="20"/>
                <w:lang w:val="es-ES"/>
              </w:rPr>
              <w:t>microtel</w:t>
            </w:r>
            <w:r>
              <w:rPr>
                <w:sz w:val="20"/>
                <w:lang w:val="es-ES"/>
              </w:rPr>
              <w:t>éfonos</w:t>
            </w:r>
            <w:proofErr w:type="spellEnd"/>
          </w:p>
        </w:tc>
        <w:tc>
          <w:tcPr>
            <w:tcW w:w="1984" w:type="dxa"/>
          </w:tcPr>
          <w:p w:rsidR="00C82AF3" w:rsidRPr="00A10867" w:rsidRDefault="00C82AF3" w:rsidP="00A108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5"/>
              <w:jc w:val="right"/>
              <w:rPr>
                <w:sz w:val="20"/>
              </w:rPr>
            </w:pPr>
            <w:r w:rsidRPr="00A10867">
              <w:rPr>
                <w:sz w:val="20"/>
              </w:rPr>
              <w:t>7</w:t>
            </w:r>
            <w:r w:rsidR="00A10867" w:rsidRPr="00A10867">
              <w:rPr>
                <w:sz w:val="20"/>
              </w:rPr>
              <w:t xml:space="preserve"> </w:t>
            </w:r>
            <w:r w:rsidRPr="00A10867">
              <w:rPr>
                <w:sz w:val="20"/>
              </w:rPr>
              <w:t>045</w:t>
            </w:r>
          </w:p>
        </w:tc>
      </w:tr>
      <w:tr w:rsidR="00C82AF3" w:rsidRPr="006A2316" w:rsidTr="009B2917">
        <w:trPr>
          <w:jc w:val="center"/>
        </w:trPr>
        <w:tc>
          <w:tcPr>
            <w:tcW w:w="828" w:type="dxa"/>
          </w:tcPr>
          <w:p w:rsidR="00C82AF3" w:rsidRPr="00A10867" w:rsidRDefault="00C82AF3" w:rsidP="009B2917">
            <w:pPr>
              <w:pStyle w:val="TableText0"/>
              <w:jc w:val="center"/>
              <w:rPr>
                <w:sz w:val="20"/>
              </w:rPr>
            </w:pPr>
            <w:r w:rsidRPr="00A10867">
              <w:rPr>
                <w:sz w:val="20"/>
              </w:rPr>
              <w:t>5</w:t>
            </w:r>
          </w:p>
        </w:tc>
        <w:tc>
          <w:tcPr>
            <w:tcW w:w="4389" w:type="dxa"/>
          </w:tcPr>
          <w:p w:rsidR="00C82AF3" w:rsidRPr="00A10867" w:rsidRDefault="00A10867" w:rsidP="009B2917">
            <w:pPr>
              <w:pStyle w:val="TableText0"/>
              <w:rPr>
                <w:sz w:val="20"/>
                <w:lang w:val="es-ES"/>
              </w:rPr>
            </w:pPr>
            <w:r w:rsidRPr="00A10867">
              <w:rPr>
                <w:sz w:val="20"/>
                <w:lang w:val="es-ES"/>
              </w:rPr>
              <w:t>Otros suministradores de elementos esenciales</w:t>
            </w:r>
          </w:p>
        </w:tc>
        <w:tc>
          <w:tcPr>
            <w:tcW w:w="1984" w:type="dxa"/>
          </w:tcPr>
          <w:p w:rsidR="00C82AF3" w:rsidRPr="00A10867" w:rsidRDefault="00C82AF3" w:rsidP="00A108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5"/>
              <w:jc w:val="right"/>
              <w:rPr>
                <w:sz w:val="20"/>
              </w:rPr>
            </w:pPr>
            <w:r w:rsidRPr="00A10867">
              <w:rPr>
                <w:sz w:val="20"/>
              </w:rPr>
              <w:t>244</w:t>
            </w:r>
          </w:p>
        </w:tc>
      </w:tr>
      <w:tr w:rsidR="00C82AF3" w:rsidRPr="006A2316" w:rsidTr="009B2917">
        <w:trPr>
          <w:jc w:val="center"/>
        </w:trPr>
        <w:tc>
          <w:tcPr>
            <w:tcW w:w="828" w:type="dxa"/>
          </w:tcPr>
          <w:p w:rsidR="00C82AF3" w:rsidRPr="00A10867" w:rsidRDefault="00C82AF3" w:rsidP="009B2917">
            <w:pPr>
              <w:pStyle w:val="TableText0"/>
              <w:jc w:val="center"/>
              <w:rPr>
                <w:sz w:val="20"/>
              </w:rPr>
            </w:pPr>
            <w:r w:rsidRPr="00A10867">
              <w:rPr>
                <w:sz w:val="20"/>
              </w:rPr>
              <w:t>6</w:t>
            </w:r>
          </w:p>
        </w:tc>
        <w:tc>
          <w:tcPr>
            <w:tcW w:w="4389" w:type="dxa"/>
          </w:tcPr>
          <w:p w:rsidR="00C82AF3" w:rsidRPr="00A10867" w:rsidRDefault="00A10867" w:rsidP="009B2917">
            <w:pPr>
              <w:pStyle w:val="TableText0"/>
              <w:rPr>
                <w:sz w:val="20"/>
                <w:lang w:val="es-ES"/>
              </w:rPr>
            </w:pPr>
            <w:r w:rsidRPr="00A10867">
              <w:rPr>
                <w:sz w:val="20"/>
                <w:lang w:val="es-ES"/>
              </w:rPr>
              <w:t>Suministradores de servicios de apoyo</w:t>
            </w:r>
          </w:p>
        </w:tc>
        <w:tc>
          <w:tcPr>
            <w:tcW w:w="1984" w:type="dxa"/>
          </w:tcPr>
          <w:p w:rsidR="00C82AF3" w:rsidRPr="00A10867" w:rsidRDefault="00C82AF3" w:rsidP="00A108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5"/>
              <w:jc w:val="right"/>
              <w:rPr>
                <w:sz w:val="20"/>
              </w:rPr>
            </w:pPr>
            <w:r w:rsidRPr="00A10867">
              <w:rPr>
                <w:sz w:val="20"/>
              </w:rPr>
              <w:t>14</w:t>
            </w:r>
            <w:r w:rsidR="00A10867" w:rsidRPr="00A10867">
              <w:rPr>
                <w:sz w:val="20"/>
              </w:rPr>
              <w:t xml:space="preserve"> </w:t>
            </w:r>
            <w:r w:rsidRPr="00A10867">
              <w:rPr>
                <w:sz w:val="20"/>
              </w:rPr>
              <w:t>725</w:t>
            </w:r>
          </w:p>
        </w:tc>
      </w:tr>
      <w:tr w:rsidR="00C82AF3" w:rsidRPr="006A2316" w:rsidTr="009B2917">
        <w:trPr>
          <w:jc w:val="center"/>
        </w:trPr>
        <w:tc>
          <w:tcPr>
            <w:tcW w:w="828" w:type="dxa"/>
          </w:tcPr>
          <w:p w:rsidR="00C82AF3" w:rsidRPr="00A10867" w:rsidRDefault="00C82AF3" w:rsidP="009B2917">
            <w:pPr>
              <w:pStyle w:val="TableText0"/>
              <w:jc w:val="center"/>
              <w:rPr>
                <w:sz w:val="20"/>
              </w:rPr>
            </w:pPr>
            <w:r w:rsidRPr="00A10867">
              <w:rPr>
                <w:sz w:val="20"/>
              </w:rPr>
              <w:t>7</w:t>
            </w:r>
          </w:p>
        </w:tc>
        <w:tc>
          <w:tcPr>
            <w:tcW w:w="4389" w:type="dxa"/>
          </w:tcPr>
          <w:p w:rsidR="00C82AF3" w:rsidRPr="00A10867" w:rsidRDefault="00A10867" w:rsidP="009B2917">
            <w:pPr>
              <w:pStyle w:val="TableText0"/>
              <w:rPr>
                <w:sz w:val="20"/>
                <w:lang w:val="es-ES"/>
              </w:rPr>
            </w:pPr>
            <w:r w:rsidRPr="00A10867">
              <w:rPr>
                <w:sz w:val="20"/>
                <w:lang w:val="es-ES"/>
              </w:rPr>
              <w:t>Comisión por tiempo de comunicac</w:t>
            </w:r>
            <w:r>
              <w:rPr>
                <w:sz w:val="20"/>
                <w:lang w:val="es-ES"/>
              </w:rPr>
              <w:t>ión, comisión por teléfono de pago</w:t>
            </w:r>
          </w:p>
        </w:tc>
        <w:tc>
          <w:tcPr>
            <w:tcW w:w="1984" w:type="dxa"/>
          </w:tcPr>
          <w:p w:rsidR="00C82AF3" w:rsidRPr="00A10867" w:rsidRDefault="00C82AF3" w:rsidP="00A108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5"/>
              <w:jc w:val="right"/>
              <w:rPr>
                <w:sz w:val="20"/>
              </w:rPr>
            </w:pPr>
            <w:r w:rsidRPr="00A10867">
              <w:rPr>
                <w:sz w:val="20"/>
              </w:rPr>
              <w:t>101</w:t>
            </w:r>
            <w:r w:rsidR="00A10867" w:rsidRPr="00A10867">
              <w:rPr>
                <w:sz w:val="20"/>
              </w:rPr>
              <w:t xml:space="preserve"> </w:t>
            </w:r>
            <w:r w:rsidRPr="00A10867">
              <w:rPr>
                <w:sz w:val="20"/>
              </w:rPr>
              <w:t>141</w:t>
            </w:r>
          </w:p>
        </w:tc>
      </w:tr>
      <w:tr w:rsidR="00C82AF3" w:rsidRPr="006A2316" w:rsidTr="009B2917">
        <w:trPr>
          <w:jc w:val="center"/>
        </w:trPr>
        <w:tc>
          <w:tcPr>
            <w:tcW w:w="828" w:type="dxa"/>
          </w:tcPr>
          <w:p w:rsidR="00C82AF3" w:rsidRPr="006A2316" w:rsidRDefault="00C82AF3" w:rsidP="009B2917">
            <w:pPr>
              <w:pStyle w:val="TableText0"/>
            </w:pPr>
          </w:p>
        </w:tc>
        <w:tc>
          <w:tcPr>
            <w:tcW w:w="4389" w:type="dxa"/>
          </w:tcPr>
          <w:p w:rsidR="00C82AF3" w:rsidRPr="00A10867" w:rsidRDefault="00C82AF3" w:rsidP="009B2917">
            <w:pPr>
              <w:pStyle w:val="TableText0"/>
              <w:rPr>
                <w:sz w:val="20"/>
              </w:rPr>
            </w:pPr>
            <w:r w:rsidRPr="00A10867">
              <w:rPr>
                <w:sz w:val="20"/>
              </w:rPr>
              <w:t>TOTAL</w:t>
            </w:r>
          </w:p>
        </w:tc>
        <w:tc>
          <w:tcPr>
            <w:tcW w:w="1984" w:type="dxa"/>
          </w:tcPr>
          <w:p w:rsidR="00C82AF3" w:rsidRPr="00A10867" w:rsidRDefault="00C82AF3" w:rsidP="00A108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5"/>
              <w:jc w:val="right"/>
              <w:rPr>
                <w:sz w:val="20"/>
              </w:rPr>
            </w:pPr>
            <w:r w:rsidRPr="00A10867">
              <w:rPr>
                <w:sz w:val="20"/>
              </w:rPr>
              <w:t>125</w:t>
            </w:r>
            <w:r w:rsidR="00A10867" w:rsidRPr="00A10867">
              <w:rPr>
                <w:sz w:val="20"/>
              </w:rPr>
              <w:t xml:space="preserve"> </w:t>
            </w:r>
            <w:r w:rsidRPr="00A10867">
              <w:rPr>
                <w:sz w:val="20"/>
              </w:rPr>
              <w:t>564</w:t>
            </w:r>
          </w:p>
        </w:tc>
      </w:tr>
    </w:tbl>
    <w:p w:rsidR="00834AF2" w:rsidRDefault="00834AF2" w:rsidP="00995A46">
      <w:pPr>
        <w:pStyle w:val="FigureSource"/>
        <w:keepNext w:val="0"/>
        <w:ind w:left="567" w:hanging="567"/>
      </w:pPr>
    </w:p>
    <w:p w:rsidR="00C82AF3" w:rsidRPr="0008638F" w:rsidRDefault="00C82AF3" w:rsidP="00A7249D">
      <w:pPr>
        <w:pStyle w:val="Heading2"/>
      </w:pPr>
      <w:bookmarkStart w:id="18" w:name="_Toc258938507"/>
      <w:r w:rsidRPr="0008638F">
        <w:lastRenderedPageBreak/>
        <w:t>3.3</w:t>
      </w:r>
      <w:r w:rsidRPr="0008638F">
        <w:tab/>
      </w:r>
      <w:bookmarkEnd w:id="18"/>
      <w:r w:rsidR="00A7249D" w:rsidRPr="00A7249D">
        <w:rPr>
          <w:lang w:val="es-ES_tradnl"/>
        </w:rPr>
        <w:t>El impacto de Internet</w:t>
      </w:r>
    </w:p>
    <w:p w:rsidR="00A7249D" w:rsidRPr="00A7249D" w:rsidRDefault="00A7249D" w:rsidP="00A7249D">
      <w:pPr>
        <w:rPr>
          <w:lang w:val="es-ES_tradnl"/>
        </w:rPr>
      </w:pPr>
      <w:r w:rsidRPr="00A7249D">
        <w:rPr>
          <w:lang w:val="es-ES_tradnl"/>
        </w:rPr>
        <w:t xml:space="preserve">El desarrollo de Internet ha incidido en el empleo, dado que la liberalización de las telecomunicaciones no ha sido idéntica en los países en desarrollo que en los desarrollados. Ello se debe a que si bien el número estimado de usuarios de Internet continúa creciendo rápidamente, los niveles de penetración en el mundo en desarrollo siguen siendo bajos. Según el índice de desarrollo de la UIT, África están entre los más bajos (con valores entre 0,82 y 2,03), dado que menos del 5% de la población utiliza Internet, comparado con el 15% en Asia, y entre un 43% y 44% en Europa y las Américas, respectivamente. Los proveedores de servicios Internet y, en general, los proveedores de servicios de información en línea, figuran entre las empresas que han experimentado un desarrollo relativamente rápido, sobre todo en las economías más avanzadas, y han generado bastante empleo. Además, la liberalización ha intensificado la competencia en el mercado de asistencia informática, que ofrece nuevos puntos de servicio para informáticos o técnicos que acaban de recibir formación o de actualizar sus conocimientos. </w:t>
      </w:r>
    </w:p>
    <w:p w:rsidR="00A7249D" w:rsidRPr="00A7249D" w:rsidRDefault="00A7249D" w:rsidP="00EB37C8">
      <w:pPr>
        <w:rPr>
          <w:lang w:val="es-ES_tradnl"/>
        </w:rPr>
      </w:pPr>
      <w:r w:rsidRPr="00A7249D">
        <w:rPr>
          <w:lang w:val="es-ES_tradnl"/>
        </w:rPr>
        <w:t xml:space="preserve">No obstante, la creación de empleo se ha visto atenuada en el mundo desarrollado debido a que varias empresas de comunicaciones, que no pudieron hacer frente a sus deudas contraídas para proyectos de expansión, tuvieron que vender sus activos o declararse en </w:t>
      </w:r>
      <w:hyperlink r:id="rId23" w:tooltip="Bankruptcy" w:history="1">
        <w:r w:rsidRPr="00A7249D">
          <w:rPr>
            <w:rStyle w:val="Hyperlink"/>
            <w:lang w:val="es-ES_tradnl"/>
          </w:rPr>
          <w:t>quiebra</w:t>
        </w:r>
      </w:hyperlink>
      <w:r w:rsidRPr="00A7249D">
        <w:rPr>
          <w:lang w:val="es-ES_tradnl"/>
        </w:rPr>
        <w:t xml:space="preserve"> en el periodo que siguió a la burbuja de la industria de las telecomunicaciones (1995-2001). Pese a este periodo de recesión, el sector se ha mantenido en un fuerte posición en lo que respecta al empleo. En Estados Unidos, por ejemplo, el número de empleados y asalariados de proveedores de servicios Internet, portales de búsqueda en la Web y servicios de procesamiento de datos ascendía en 2006 a 383 000</w:t>
      </w:r>
      <w:r w:rsidR="00EB37C8">
        <w:rPr>
          <w:rStyle w:val="FootnoteReference"/>
          <w:lang w:val="es-ES_tradnl"/>
        </w:rPr>
        <w:footnoteReference w:id="12"/>
      </w:r>
      <w:r w:rsidRPr="00A7249D">
        <w:rPr>
          <w:lang w:val="es-ES_tradnl"/>
        </w:rPr>
        <w:t>. Los servicios de procesamiento de datos, alojamiento y otros relacionados representaban el 68% de los puestos de trabajo, mientras que el otro 32% correspondía a PSI y portales de búsqueda en la Web. Dado los relativamente bajos costos de capital de los equipos para los servicios de alojamiento de datos, y a la distribución geográfica de los PSI, alrededor del 94% de los establecimientos cuenta con menos de 50 trabajadores, y cerca del 65% tiene menos de 5 trabajadores. El grupo más grande está formado por los profesionales y otros trabajadores del sector (expertos en informática tales como ingenieros de software, analistas de sistemas, programadores,</w:t>
      </w:r>
      <w:r w:rsidR="00B7410C">
        <w:rPr>
          <w:lang w:val="es-ES_tradnl"/>
        </w:rPr>
        <w:t xml:space="preserve"> </w:t>
      </w:r>
      <w:r w:rsidRPr="00A7249D">
        <w:rPr>
          <w:lang w:val="es-ES_tradnl"/>
        </w:rPr>
        <w:t xml:space="preserve">...) que representan aproximadamente el 41% de los asalariados y trabajadores. El segundo grupo más numeroso está constituido por personal de oficinas y administrativo, que representa el 32% de los puestos de trabajo. Otro 17% integra al personal dedicado a la gestión, la administración y las finanzas. </w:t>
      </w:r>
    </w:p>
    <w:p w:rsidR="00A7249D" w:rsidRPr="00A7249D" w:rsidRDefault="00A7249D" w:rsidP="00A7249D">
      <w:pPr>
        <w:rPr>
          <w:lang w:val="es-ES_tradnl"/>
        </w:rPr>
      </w:pPr>
      <w:r w:rsidRPr="00A7249D">
        <w:rPr>
          <w:lang w:val="es-ES_tradnl"/>
        </w:rPr>
        <w:t>En Pakistán</w:t>
      </w:r>
      <w:r w:rsidRPr="00FD52E6">
        <w:rPr>
          <w:vertAlign w:val="superscript"/>
          <w:lang w:val="en-US"/>
        </w:rPr>
        <w:footnoteReference w:id="13"/>
      </w:r>
      <w:r w:rsidRPr="00A7249D">
        <w:rPr>
          <w:lang w:val="es-ES_tradnl"/>
        </w:rPr>
        <w:t xml:space="preserve"> la liberalización de los servicios Internet en 1995 inició una nueva era. Se concedieron unas 150 licencias de PSI, de las cuales cerca de 70 iniciaron sus negocios en el servicio por marcación, pero la escasa demanda (debido a la falta de conocimientos, y el reducido número de PC y su elevado precio) y el pequeño ARPU (ingreso medio por usuario) resultante de la intensa competencia se tradujo en el cierre de todos los PSI salvo cinco, que ahora se dedican sobre todo al servicio de banda ancha. Según las estimaciones, el número total de empleados de estos PSI era de unos 3 500 en 2008.</w:t>
      </w:r>
    </w:p>
    <w:p w:rsidR="00C82AF3" w:rsidRPr="00A7249D" w:rsidRDefault="00A7249D" w:rsidP="00A7249D">
      <w:pPr>
        <w:rPr>
          <w:rFonts w:cs="Arial"/>
          <w:color w:val="000000"/>
          <w:lang w:val="es-ES" w:eastAsia="fr-FR"/>
        </w:rPr>
      </w:pPr>
      <w:r w:rsidRPr="00A7249D">
        <w:rPr>
          <w:lang w:val="es-ES_tradnl"/>
        </w:rPr>
        <w:t>Varias organizaciones lanzaron algunas iniciativas para impulsar el desarrollo económico y social mediante las TIC. La UIT ha iniciado con UNECA (Comisión Económica de las Naciones Unidas para África) la creación de centros de capacitación a fin de favorecer la creación de capacidad para graduados y jóvenes</w:t>
      </w:r>
      <w:r w:rsidRPr="00FD52E6">
        <w:rPr>
          <w:vertAlign w:val="superscript"/>
          <w:lang w:val="en-US"/>
        </w:rPr>
        <w:footnoteReference w:id="14"/>
      </w:r>
      <w:r w:rsidRPr="00A7249D">
        <w:rPr>
          <w:lang w:val="es-ES_tradnl"/>
        </w:rPr>
        <w:t>.</w:t>
      </w:r>
    </w:p>
    <w:p w:rsidR="00C82AF3" w:rsidRPr="00150139" w:rsidRDefault="00834AF2" w:rsidP="00150139">
      <w:pPr>
        <w:pStyle w:val="Heading1"/>
        <w:rPr>
          <w:lang w:val="es-ES"/>
        </w:rPr>
      </w:pPr>
      <w:bookmarkStart w:id="19" w:name="_Toc258938508"/>
      <w:r w:rsidRPr="00150139">
        <w:rPr>
          <w:lang w:val="es-ES"/>
        </w:rPr>
        <w:t>4</w:t>
      </w:r>
      <w:r w:rsidRPr="00150139">
        <w:rPr>
          <w:lang w:val="es-ES"/>
        </w:rPr>
        <w:tab/>
      </w:r>
      <w:bookmarkEnd w:id="19"/>
      <w:r w:rsidR="00150139" w:rsidRPr="00150139">
        <w:rPr>
          <w:lang w:val="es-ES_tradnl"/>
        </w:rPr>
        <w:t>Enfoques estratégicos en relación con el empleo directo</w:t>
      </w:r>
    </w:p>
    <w:p w:rsidR="00150139" w:rsidRPr="00150139" w:rsidRDefault="00150139" w:rsidP="00150139">
      <w:pPr>
        <w:rPr>
          <w:lang w:val="es-ES_tradnl" w:eastAsia="fr-FR"/>
        </w:rPr>
      </w:pPr>
      <w:r w:rsidRPr="00150139">
        <w:rPr>
          <w:lang w:val="es-ES_tradnl" w:eastAsia="fr-FR"/>
        </w:rPr>
        <w:t>Por regla general en el pasado , las plantillas de las empresas de telecomunicaciones se han ido modificando, para responder a las características tecnológicas del nuevo equipo instalado. Así, la introducción de equipo de conmutación electrónico hizo redundantes las tareas de supervisión y verificación que efectuaban las operadoras telefónicas y el personal administrativo. Según un Informe publicado por Rada (1989)</w:t>
      </w:r>
      <w:r w:rsidRPr="00FD52E6">
        <w:rPr>
          <w:vertAlign w:val="superscript"/>
          <w:lang w:val="en-US"/>
        </w:rPr>
        <w:footnoteReference w:id="15"/>
      </w:r>
      <w:r w:rsidRPr="00150139">
        <w:rPr>
          <w:lang w:val="es-ES_tradnl" w:eastAsia="fr-FR"/>
        </w:rPr>
        <w:t xml:space="preserve">, los sistemas electromecánicos requerían una dotación de personal de unos 15 a 20 empleados por 1 000 líneas, </w:t>
      </w:r>
      <w:r w:rsidRPr="00150139">
        <w:rPr>
          <w:lang w:val="es-ES_tradnl" w:eastAsia="fr-FR"/>
        </w:rPr>
        <w:lastRenderedPageBreak/>
        <w:t>mientras que los sistemas digitales requerían sólo cuatro o cinco, es decir cuatro veces menos empleados. En Argentina el número de funcionarios, técnicos y supervisores pasó de un 21,5% de la plantilla total en 1976 al 30% en 1988, mientras que el número de operadoras telefónicas lo hizo del 26% al 20% durante el mismo periodo. El porcentaje de trabajadores y supervisores siguió inalterado (aproximadamente un 36%), y otro tanto ocurrió en el caso del personal administrativo (13%).</w:t>
      </w:r>
    </w:p>
    <w:p w:rsidR="00C82AF3" w:rsidRPr="00150139" w:rsidRDefault="00150139" w:rsidP="00150139">
      <w:pPr>
        <w:rPr>
          <w:lang w:val="es-ES"/>
        </w:rPr>
      </w:pPr>
      <w:r w:rsidRPr="00150139">
        <w:rPr>
          <w:lang w:val="es-ES_tradnl" w:eastAsia="fr-FR"/>
        </w:rPr>
        <w:t>Hoy en día, la liberalización, la privatización y la competencia a escala mundial se ha sumado al rápido cambio tecnológico y han producido cambios significativos en la combinación de empleos de la industria de las telecomunicaciones</w:t>
      </w:r>
      <w:r w:rsidRPr="00FD52E6">
        <w:rPr>
          <w:vertAlign w:val="superscript"/>
          <w:lang w:val="en-US"/>
        </w:rPr>
        <w:footnoteReference w:id="16"/>
      </w:r>
      <w:r w:rsidRPr="00150139">
        <w:rPr>
          <w:lang w:val="es-ES_tradnl" w:eastAsia="fr-FR"/>
        </w:rPr>
        <w:t xml:space="preserve">. France Telecom informó en 2000 que durante los tres años precedentes el 31% de sus empleados había pasado a ocupar nuevos puestos, a partir de los cuales realizaban tareas de comercialización y ventas, y se ocupaban de sistemas inalámbricos y de información. </w:t>
      </w:r>
      <w:proofErr w:type="spellStart"/>
      <w:r w:rsidRPr="00150139">
        <w:rPr>
          <w:lang w:val="es-ES_tradnl" w:eastAsia="fr-FR"/>
        </w:rPr>
        <w:t>Energis</w:t>
      </w:r>
      <w:proofErr w:type="spellEnd"/>
      <w:r w:rsidRPr="00150139">
        <w:rPr>
          <w:lang w:val="es-ES_tradnl" w:eastAsia="fr-FR"/>
        </w:rPr>
        <w:t xml:space="preserve"> (Reino Unido) declaró que no menos del 50% de sus empleados trabajaban en ventas y comercialización</w:t>
      </w:r>
      <w:r w:rsidR="00C82AF3" w:rsidRPr="00150139">
        <w:rPr>
          <w:lang w:val="es-ES"/>
        </w:rPr>
        <w:t xml:space="preserve">. </w:t>
      </w:r>
    </w:p>
    <w:p w:rsidR="00C82AF3" w:rsidRPr="00C41581" w:rsidRDefault="00150139" w:rsidP="00834AF2">
      <w:pPr>
        <w:rPr>
          <w:szCs w:val="22"/>
          <w:lang w:val="es-ES"/>
        </w:rPr>
      </w:pPr>
      <w:r w:rsidRPr="00C41581">
        <w:rPr>
          <w:szCs w:val="22"/>
          <w:lang w:val="es-ES" w:eastAsia="fr-FR"/>
        </w:rPr>
        <w:t>La elaboración de previsiones a nivel de país o de organización es esencial para identificar y anticipar futuros cambios. Por ejemplo, en los Estados Unidos la Oficina de Estadística del Trabajo lleva a cabo estos estudios regularmente y los resultados pueden consultarse en línea</w:t>
      </w:r>
      <w:r w:rsidR="00A43C58">
        <w:rPr>
          <w:szCs w:val="22"/>
          <w:lang w:val="es-ES" w:eastAsia="fr-FR"/>
        </w:rPr>
        <w:t xml:space="preserve"> </w:t>
      </w:r>
      <w:r w:rsidRPr="00C41581">
        <w:rPr>
          <w:szCs w:val="22"/>
          <w:lang w:val="es-ES" w:eastAsia="fr-FR"/>
        </w:rPr>
        <w:t>(</w:t>
      </w:r>
      <w:r w:rsidRPr="00A43C58">
        <w:rPr>
          <w:szCs w:val="22"/>
          <w:lang w:val="es-ES" w:eastAsia="fr-FR"/>
        </w:rPr>
        <w:t>www.bls.gov</w:t>
      </w:r>
      <w:r w:rsidRPr="00C41581">
        <w:rPr>
          <w:szCs w:val="22"/>
          <w:lang w:val="es-ES" w:eastAsia="fr-FR"/>
        </w:rPr>
        <w:t>). Uno de los estudios presentado más adelante (véase el cuadro 2) predijo un incremento global del 23% de la mano de obra entre 1998 y 2008. El estudio prevé una disminución del perfil de edad debido en gran parte a las redundancias que han aparecido y al influjo de empleados más jóvenes. Se ha previsto una disminución importante de la edad media, que normalmente ha sido elevada en las empresas públicas. El estudio de la Oficina de Estadísticas del Trabajo también predice los siguientes recortes: 31% de los operadores de asistencia de directorio (23</w:t>
      </w:r>
      <w:r w:rsidRPr="006A26B9">
        <w:rPr>
          <w:sz w:val="16"/>
          <w:szCs w:val="16"/>
          <w:lang w:val="es-ES" w:eastAsia="fr-FR"/>
        </w:rPr>
        <w:t> </w:t>
      </w:r>
      <w:r w:rsidRPr="00C41581">
        <w:rPr>
          <w:szCs w:val="22"/>
          <w:lang w:val="es-ES" w:eastAsia="fr-FR"/>
        </w:rPr>
        <w:t>000 se encontraban activos en 1998), 34% de los instaladores y reparadores de estaciones (24</w:t>
      </w:r>
      <w:r w:rsidRPr="006A26B9">
        <w:rPr>
          <w:sz w:val="16"/>
          <w:szCs w:val="16"/>
          <w:lang w:val="es-ES" w:eastAsia="fr-FR"/>
        </w:rPr>
        <w:t> </w:t>
      </w:r>
      <w:r w:rsidRPr="00C41581">
        <w:rPr>
          <w:szCs w:val="22"/>
          <w:lang w:val="es-ES" w:eastAsia="fr-FR"/>
        </w:rPr>
        <w:t>000 en 1998) y 23% del personal de las Oficinas Generales (28 000 en 1998). Por el contrario, se estimó que durante dicho periodo se registraría un incremento del 61% en el número de informáticos y técnicos, y un 37% en el personal de comercialización y ventas</w:t>
      </w:r>
      <w:r w:rsidR="00C82AF3" w:rsidRPr="00C41581">
        <w:rPr>
          <w:szCs w:val="22"/>
          <w:lang w:val="es-ES"/>
        </w:rPr>
        <w:t xml:space="preserve">. </w:t>
      </w:r>
    </w:p>
    <w:p w:rsidR="00C82AF3" w:rsidRPr="00150139" w:rsidRDefault="00150139" w:rsidP="00150139">
      <w:pPr>
        <w:rPr>
          <w:lang w:val="es-ES"/>
        </w:rPr>
      </w:pPr>
      <w:r w:rsidRPr="00150139">
        <w:rPr>
          <w:lang w:val="es-ES_tradnl"/>
        </w:rPr>
        <w:t>También se hicieron estudios similares de manera regular en la Unión Europea. Por ejemplo, en el estudio efectuado en 2000</w:t>
      </w:r>
      <w:r w:rsidR="006A26B9">
        <w:rPr>
          <w:lang w:val="es-ES_tradnl"/>
        </w:rPr>
        <w:t xml:space="preserve"> </w:t>
      </w:r>
      <w:r w:rsidRPr="00150139">
        <w:rPr>
          <w:lang w:val="es-ES_tradnl"/>
        </w:rPr>
        <w:t>en el marco del proyecto emprendido por la Unión Europea para analizar los obstáculos con que tropieza la materialización del pleno potencial del empleo en la industria de telecomunicaciones</w:t>
      </w:r>
      <w:r w:rsidRPr="0059631A">
        <w:rPr>
          <w:vertAlign w:val="superscript"/>
          <w:lang w:val="en-US"/>
        </w:rPr>
        <w:footnoteReference w:id="17"/>
      </w:r>
      <w:r w:rsidRPr="00150139">
        <w:rPr>
          <w:lang w:val="es-ES_tradnl"/>
        </w:rPr>
        <w:t>, se investigan, igualmente, las aptitudes profesionales requeridas y, en consecuencia, la capacitación necesaria de los especialistas muy calificados en el sector de telecomunicaciones (Cuadro 3). Conviene añadir que los resultados obtenidos se presentan en forma de Cuadros. El estudio identifica una tendencia común al incremento de las calificaciones ofrecidas por la educación formal y de que la profesionalización del personal que ocupa puestos de gestión y técnicos es un fenómeno cada vez más frecuente. Los estudios universitarios de mayor demanda son las especialidades de ingeniería y economía (títulos de economía, ges</w:t>
      </w:r>
      <w:r>
        <w:rPr>
          <w:lang w:val="es-ES_tradnl"/>
        </w:rPr>
        <w:t>tión de personal y contabilidad</w:t>
      </w:r>
      <w:r w:rsidR="00C82AF3" w:rsidRPr="00150139">
        <w:rPr>
          <w:lang w:val="es-ES"/>
        </w:rPr>
        <w:t>).</w:t>
      </w:r>
    </w:p>
    <w:p w:rsidR="00CE14E1" w:rsidRDefault="00CE14E1">
      <w:pPr>
        <w:tabs>
          <w:tab w:val="clear" w:pos="794"/>
          <w:tab w:val="clear" w:pos="1191"/>
          <w:tab w:val="clear" w:pos="1588"/>
          <w:tab w:val="clear" w:pos="1985"/>
        </w:tabs>
        <w:overflowPunct/>
        <w:autoSpaceDE/>
        <w:autoSpaceDN/>
        <w:adjustRightInd/>
        <w:spacing w:before="0"/>
        <w:jc w:val="left"/>
        <w:textAlignment w:val="auto"/>
        <w:rPr>
          <w:lang w:val="es-ES"/>
        </w:rPr>
      </w:pPr>
      <w:r>
        <w:rPr>
          <w:lang w:val="es-ES"/>
        </w:rPr>
        <w:br w:type="page"/>
      </w:r>
    </w:p>
    <w:p w:rsidR="00BE0117" w:rsidRPr="000C34B2" w:rsidRDefault="00BE0117" w:rsidP="00BE0117">
      <w:pPr>
        <w:rPr>
          <w:sz w:val="16"/>
          <w:szCs w:val="16"/>
          <w:lang w:val="es-ES"/>
        </w:rPr>
      </w:pPr>
      <w:bookmarkStart w:id="20" w:name="OLE_LINK1"/>
      <w:bookmarkStart w:id="21" w:name="OLE_LINK2"/>
    </w:p>
    <w:bookmarkEnd w:id="20"/>
    <w:bookmarkEnd w:id="21"/>
    <w:p w:rsidR="00BE0117" w:rsidRPr="000C34B2" w:rsidRDefault="00BC4C9C" w:rsidP="00BC4C9C">
      <w:pPr>
        <w:pStyle w:val="FigureTitle"/>
        <w:rPr>
          <w:lang w:val="es-ES" w:eastAsia="fr-FR"/>
        </w:rPr>
      </w:pPr>
      <w:r w:rsidRPr="000C34B2">
        <w:rPr>
          <w:lang w:val="es-ES"/>
        </w:rPr>
        <w:t>Cuadro</w:t>
      </w:r>
      <w:r w:rsidR="00BE0117" w:rsidRPr="000C34B2">
        <w:rPr>
          <w:lang w:val="es-ES" w:eastAsia="fr-FR"/>
        </w:rPr>
        <w:t xml:space="preserve"> 2 – </w:t>
      </w:r>
      <w:r w:rsidRPr="000C34B2">
        <w:rPr>
          <w:lang w:val="es-ES" w:eastAsia="fr-FR"/>
        </w:rPr>
        <w:t>Cambios sobrevenidos en el empleo en Estados Unidos</w:t>
      </w:r>
    </w:p>
    <w:p w:rsidR="00BE0117" w:rsidRPr="000C34B2" w:rsidRDefault="00BE0117" w:rsidP="00BE0117">
      <w:pPr>
        <w:rPr>
          <w:lang w:val="es-ES" w:eastAsia="fr-FR"/>
        </w:rPr>
      </w:pPr>
    </w:p>
    <w:tbl>
      <w:tblPr>
        <w:tblW w:w="9606" w:type="dxa"/>
        <w:tblBorders>
          <w:top w:val="single" w:sz="4" w:space="0" w:color="auto"/>
          <w:bottom w:val="single" w:sz="4" w:space="0" w:color="auto"/>
          <w:insideH w:val="single" w:sz="4" w:space="0" w:color="auto"/>
        </w:tblBorders>
        <w:tblLook w:val="01E0"/>
      </w:tblPr>
      <w:tblGrid>
        <w:gridCol w:w="3804"/>
        <w:gridCol w:w="2953"/>
        <w:gridCol w:w="2849"/>
      </w:tblGrid>
      <w:tr w:rsidR="00BE0117" w:rsidRPr="000E4043" w:rsidTr="004C5915">
        <w:tc>
          <w:tcPr>
            <w:tcW w:w="3804" w:type="dxa"/>
            <w:vAlign w:val="center"/>
          </w:tcPr>
          <w:p w:rsidR="00BE0117" w:rsidRPr="00F81732" w:rsidRDefault="00BE0117" w:rsidP="00DC02B2">
            <w:pPr>
              <w:pStyle w:val="Tablehead"/>
              <w:keepLines/>
              <w:rPr>
                <w:sz w:val="20"/>
              </w:rPr>
            </w:pPr>
            <w:proofErr w:type="spellStart"/>
            <w:r w:rsidRPr="00F81732">
              <w:rPr>
                <w:sz w:val="20"/>
              </w:rPr>
              <w:t>Cat</w:t>
            </w:r>
            <w:r w:rsidR="00DC02B2">
              <w:rPr>
                <w:sz w:val="20"/>
              </w:rPr>
              <w:t>e</w:t>
            </w:r>
            <w:r w:rsidRPr="00F81732">
              <w:rPr>
                <w:sz w:val="20"/>
              </w:rPr>
              <w:t>gor</w:t>
            </w:r>
            <w:r w:rsidR="00DC02B2">
              <w:rPr>
                <w:sz w:val="20"/>
                <w:lang w:val="es-ES_tradnl"/>
              </w:rPr>
              <w:t>ía</w:t>
            </w:r>
            <w:proofErr w:type="spellEnd"/>
            <w:r w:rsidRPr="00F81732">
              <w:rPr>
                <w:sz w:val="20"/>
              </w:rPr>
              <w:t xml:space="preserve"> </w:t>
            </w:r>
            <w:proofErr w:type="spellStart"/>
            <w:r w:rsidR="00DC02B2">
              <w:rPr>
                <w:sz w:val="20"/>
              </w:rPr>
              <w:t>laboral</w:t>
            </w:r>
            <w:proofErr w:type="spellEnd"/>
          </w:p>
        </w:tc>
        <w:tc>
          <w:tcPr>
            <w:tcW w:w="2953" w:type="dxa"/>
            <w:vAlign w:val="center"/>
          </w:tcPr>
          <w:p w:rsidR="00BE0117" w:rsidRPr="00921A3F" w:rsidRDefault="00DC02B2" w:rsidP="004C5915">
            <w:pPr>
              <w:pStyle w:val="Tablehead"/>
              <w:keepLines/>
              <w:rPr>
                <w:sz w:val="20"/>
                <w:lang w:val="fr-FR"/>
              </w:rPr>
            </w:pPr>
            <w:proofErr w:type="spellStart"/>
            <w:r>
              <w:rPr>
                <w:sz w:val="20"/>
                <w:lang w:val="fr-FR"/>
              </w:rPr>
              <w:t>Empleo</w:t>
            </w:r>
            <w:proofErr w:type="spellEnd"/>
            <w:r w:rsidR="00BE0117" w:rsidRPr="00921A3F">
              <w:rPr>
                <w:sz w:val="20"/>
                <w:lang w:val="fr-FR"/>
              </w:rPr>
              <w:br/>
              <w:t>en 1998</w:t>
            </w:r>
          </w:p>
        </w:tc>
        <w:tc>
          <w:tcPr>
            <w:tcW w:w="2849" w:type="dxa"/>
            <w:vAlign w:val="center"/>
          </w:tcPr>
          <w:p w:rsidR="00BE0117" w:rsidRPr="00F81732" w:rsidRDefault="00DC02B2" w:rsidP="00DC02B2">
            <w:pPr>
              <w:pStyle w:val="Tablehead"/>
              <w:keepLines/>
              <w:rPr>
                <w:sz w:val="20"/>
                <w:lang w:val="fr-FR"/>
              </w:rPr>
            </w:pPr>
            <w:proofErr w:type="spellStart"/>
            <w:r>
              <w:rPr>
                <w:sz w:val="20"/>
                <w:lang w:val="fr-FR"/>
              </w:rPr>
              <w:t>Cambio</w:t>
            </w:r>
            <w:proofErr w:type="spellEnd"/>
            <w:r>
              <w:rPr>
                <w:sz w:val="20"/>
                <w:lang w:val="fr-FR"/>
              </w:rPr>
              <w:t xml:space="preserve"> </w:t>
            </w:r>
            <w:proofErr w:type="spellStart"/>
            <w:r>
              <w:rPr>
                <w:sz w:val="20"/>
                <w:lang w:val="fr-FR"/>
              </w:rPr>
              <w:t>previsto</w:t>
            </w:r>
            <w:proofErr w:type="spellEnd"/>
            <w:r>
              <w:rPr>
                <w:sz w:val="20"/>
                <w:lang w:val="fr-FR"/>
              </w:rPr>
              <w:t xml:space="preserve">, </w:t>
            </w:r>
            <w:r w:rsidR="00BE0117" w:rsidRPr="00F81732">
              <w:rPr>
                <w:sz w:val="20"/>
                <w:lang w:val="fr-FR"/>
              </w:rPr>
              <w:t>1998</w:t>
            </w:r>
            <w:r>
              <w:rPr>
                <w:sz w:val="20"/>
                <w:lang w:val="fr-FR"/>
              </w:rPr>
              <w:t>-</w:t>
            </w:r>
            <w:r w:rsidR="00BE0117" w:rsidRPr="00F81732">
              <w:rPr>
                <w:sz w:val="20"/>
                <w:lang w:val="fr-FR"/>
              </w:rPr>
              <w:t xml:space="preserve">2008 (en </w:t>
            </w:r>
            <w:proofErr w:type="spellStart"/>
            <w:r>
              <w:rPr>
                <w:sz w:val="20"/>
                <w:lang w:val="fr-FR"/>
              </w:rPr>
              <w:t>porcentaje</w:t>
            </w:r>
            <w:proofErr w:type="spellEnd"/>
            <w:r w:rsidR="00BE0117" w:rsidRPr="00F81732">
              <w:rPr>
                <w:sz w:val="20"/>
                <w:lang w:val="fr-FR"/>
              </w:rPr>
              <w:t>)</w:t>
            </w:r>
          </w:p>
        </w:tc>
      </w:tr>
      <w:tr w:rsidR="00BE0117" w:rsidRPr="00921A3F" w:rsidTr="004C5915">
        <w:tc>
          <w:tcPr>
            <w:tcW w:w="3804" w:type="dxa"/>
          </w:tcPr>
          <w:p w:rsidR="00BE0117" w:rsidRPr="00F81732" w:rsidRDefault="001F4D08" w:rsidP="004C5915">
            <w:pPr>
              <w:pStyle w:val="Tabletext"/>
              <w:keepNext/>
              <w:keepLines/>
              <w:jc w:val="left"/>
              <w:rPr>
                <w:sz w:val="20"/>
                <w:lang w:val="fr-FR"/>
              </w:rPr>
            </w:pPr>
            <w:proofErr w:type="spellStart"/>
            <w:r>
              <w:rPr>
                <w:sz w:val="20"/>
                <w:lang w:val="fr-FR"/>
              </w:rPr>
              <w:t>Apoyo</w:t>
            </w:r>
            <w:proofErr w:type="spellEnd"/>
            <w:r>
              <w:rPr>
                <w:sz w:val="20"/>
                <w:lang w:val="fr-FR"/>
              </w:rPr>
              <w:t xml:space="preserve"> </w:t>
            </w:r>
            <w:proofErr w:type="spellStart"/>
            <w:r>
              <w:rPr>
                <w:sz w:val="20"/>
                <w:lang w:val="fr-FR"/>
              </w:rPr>
              <w:t>administrativo</w:t>
            </w:r>
            <w:proofErr w:type="spellEnd"/>
          </w:p>
        </w:tc>
        <w:tc>
          <w:tcPr>
            <w:tcW w:w="2953" w:type="dxa"/>
            <w:tcMar>
              <w:right w:w="1134" w:type="dxa"/>
            </w:tcMar>
          </w:tcPr>
          <w:p w:rsidR="00BE0117" w:rsidRPr="00921A3F" w:rsidRDefault="00BE0117" w:rsidP="004C5915">
            <w:pPr>
              <w:pStyle w:val="Tabletext"/>
              <w:keepNext/>
              <w:keepLines/>
              <w:jc w:val="right"/>
              <w:rPr>
                <w:sz w:val="20"/>
                <w:lang w:val="fr-FR"/>
              </w:rPr>
            </w:pPr>
            <w:r w:rsidRPr="00921A3F">
              <w:rPr>
                <w:sz w:val="20"/>
                <w:lang w:val="fr-FR"/>
              </w:rPr>
              <w:t>354 000</w:t>
            </w:r>
          </w:p>
        </w:tc>
        <w:tc>
          <w:tcPr>
            <w:tcW w:w="2849" w:type="dxa"/>
          </w:tcPr>
          <w:p w:rsidR="00BE0117" w:rsidRPr="00921A3F" w:rsidRDefault="00BE0117" w:rsidP="004C5915">
            <w:pPr>
              <w:pStyle w:val="Tabletext"/>
              <w:keepNext/>
              <w:keepLines/>
              <w:jc w:val="right"/>
              <w:rPr>
                <w:sz w:val="20"/>
                <w:lang w:val="fr-FR"/>
              </w:rPr>
            </w:pPr>
            <w:r w:rsidRPr="00921A3F">
              <w:rPr>
                <w:sz w:val="20"/>
                <w:lang w:val="fr-FR"/>
              </w:rPr>
              <w:t>7,9</w:t>
            </w:r>
          </w:p>
        </w:tc>
      </w:tr>
      <w:tr w:rsidR="00BE0117" w:rsidRPr="0077211D" w:rsidTr="004C5915">
        <w:tc>
          <w:tcPr>
            <w:tcW w:w="3804" w:type="dxa"/>
          </w:tcPr>
          <w:p w:rsidR="00BE0117" w:rsidRPr="000C34B2" w:rsidRDefault="001F4D08" w:rsidP="004C5915">
            <w:pPr>
              <w:pStyle w:val="Tabletext"/>
              <w:keepNext/>
              <w:keepLines/>
              <w:jc w:val="left"/>
              <w:rPr>
                <w:sz w:val="20"/>
                <w:lang w:val="es-ES"/>
              </w:rPr>
            </w:pPr>
            <w:r w:rsidRPr="000C34B2">
              <w:rPr>
                <w:sz w:val="20"/>
                <w:lang w:val="es-ES"/>
              </w:rPr>
              <w:t>Apoyo, fabricación especializada y reparación</w:t>
            </w:r>
          </w:p>
        </w:tc>
        <w:tc>
          <w:tcPr>
            <w:tcW w:w="2953" w:type="dxa"/>
            <w:tcMar>
              <w:right w:w="1134" w:type="dxa"/>
            </w:tcMar>
          </w:tcPr>
          <w:p w:rsidR="00BE0117" w:rsidRPr="00F81732" w:rsidRDefault="00BE0117" w:rsidP="004C5915">
            <w:pPr>
              <w:pStyle w:val="Tabletext"/>
              <w:keepNext/>
              <w:keepLines/>
              <w:jc w:val="right"/>
              <w:rPr>
                <w:sz w:val="20"/>
              </w:rPr>
            </w:pPr>
            <w:r w:rsidRPr="00F81732">
              <w:rPr>
                <w:sz w:val="20"/>
              </w:rPr>
              <w:t>261 000</w:t>
            </w:r>
          </w:p>
        </w:tc>
        <w:tc>
          <w:tcPr>
            <w:tcW w:w="2849" w:type="dxa"/>
          </w:tcPr>
          <w:p w:rsidR="00BE0117" w:rsidRPr="00F81732" w:rsidRDefault="00BE0117" w:rsidP="004C5915">
            <w:pPr>
              <w:pStyle w:val="Tabletext"/>
              <w:keepNext/>
              <w:keepLines/>
              <w:jc w:val="right"/>
              <w:rPr>
                <w:sz w:val="20"/>
              </w:rPr>
            </w:pPr>
            <w:r w:rsidRPr="00F81732">
              <w:rPr>
                <w:sz w:val="20"/>
              </w:rPr>
              <w:t>23,0</w:t>
            </w:r>
          </w:p>
        </w:tc>
      </w:tr>
      <w:tr w:rsidR="00BE0117" w:rsidRPr="0077211D" w:rsidTr="004C5915">
        <w:tc>
          <w:tcPr>
            <w:tcW w:w="3804" w:type="dxa"/>
          </w:tcPr>
          <w:p w:rsidR="00BE0117" w:rsidRPr="000C34B2" w:rsidRDefault="001F4D08" w:rsidP="004C5915">
            <w:pPr>
              <w:pStyle w:val="Tabletext"/>
              <w:keepNext/>
              <w:keepLines/>
              <w:jc w:val="left"/>
              <w:rPr>
                <w:sz w:val="20"/>
                <w:lang w:val="es-ES"/>
              </w:rPr>
            </w:pPr>
            <w:r w:rsidRPr="000C34B2">
              <w:rPr>
                <w:sz w:val="20"/>
                <w:lang w:val="es-ES"/>
              </w:rPr>
              <w:t>Tareas ejecutivas, administrativas y de gestión</w:t>
            </w:r>
          </w:p>
        </w:tc>
        <w:tc>
          <w:tcPr>
            <w:tcW w:w="2953" w:type="dxa"/>
            <w:tcMar>
              <w:right w:w="1134" w:type="dxa"/>
            </w:tcMar>
          </w:tcPr>
          <w:p w:rsidR="00BE0117" w:rsidRPr="00F81732" w:rsidRDefault="00BE0117" w:rsidP="004C5915">
            <w:pPr>
              <w:pStyle w:val="Tabletext"/>
              <w:keepNext/>
              <w:keepLines/>
              <w:jc w:val="right"/>
              <w:rPr>
                <w:sz w:val="20"/>
              </w:rPr>
            </w:pPr>
            <w:r w:rsidRPr="00F81732">
              <w:rPr>
                <w:sz w:val="20"/>
              </w:rPr>
              <w:t>165 000</w:t>
            </w:r>
          </w:p>
        </w:tc>
        <w:tc>
          <w:tcPr>
            <w:tcW w:w="2849" w:type="dxa"/>
          </w:tcPr>
          <w:p w:rsidR="00BE0117" w:rsidRPr="00F81732" w:rsidRDefault="00BE0117" w:rsidP="004C5915">
            <w:pPr>
              <w:pStyle w:val="Tabletext"/>
              <w:keepNext/>
              <w:keepLines/>
              <w:jc w:val="right"/>
              <w:rPr>
                <w:sz w:val="20"/>
              </w:rPr>
            </w:pPr>
            <w:r w:rsidRPr="00F81732">
              <w:rPr>
                <w:sz w:val="20"/>
              </w:rPr>
              <w:t>37,3</w:t>
            </w:r>
          </w:p>
        </w:tc>
      </w:tr>
      <w:tr w:rsidR="00BE0117" w:rsidRPr="0077211D" w:rsidTr="004C5915">
        <w:tc>
          <w:tcPr>
            <w:tcW w:w="3804" w:type="dxa"/>
          </w:tcPr>
          <w:p w:rsidR="00BE0117" w:rsidRPr="00F81732" w:rsidRDefault="001F4D08" w:rsidP="004C5915">
            <w:pPr>
              <w:pStyle w:val="Tabletext"/>
              <w:keepNext/>
              <w:keepLines/>
              <w:jc w:val="left"/>
              <w:rPr>
                <w:sz w:val="20"/>
              </w:rPr>
            </w:pPr>
            <w:proofErr w:type="spellStart"/>
            <w:r>
              <w:rPr>
                <w:sz w:val="20"/>
              </w:rPr>
              <w:t>Comercialización</w:t>
            </w:r>
            <w:proofErr w:type="spellEnd"/>
            <w:r>
              <w:rPr>
                <w:sz w:val="20"/>
              </w:rPr>
              <w:t xml:space="preserve"> y </w:t>
            </w:r>
            <w:proofErr w:type="spellStart"/>
            <w:r>
              <w:rPr>
                <w:sz w:val="20"/>
              </w:rPr>
              <w:t>ventas</w:t>
            </w:r>
            <w:proofErr w:type="spellEnd"/>
          </w:p>
        </w:tc>
        <w:tc>
          <w:tcPr>
            <w:tcW w:w="2953" w:type="dxa"/>
            <w:tcMar>
              <w:right w:w="1134" w:type="dxa"/>
            </w:tcMar>
          </w:tcPr>
          <w:p w:rsidR="00BE0117" w:rsidRPr="00F81732" w:rsidRDefault="00BE0117" w:rsidP="004C5915">
            <w:pPr>
              <w:pStyle w:val="Tabletext"/>
              <w:keepNext/>
              <w:keepLines/>
              <w:jc w:val="right"/>
              <w:rPr>
                <w:sz w:val="20"/>
              </w:rPr>
            </w:pPr>
            <w:r w:rsidRPr="00F81732">
              <w:rPr>
                <w:sz w:val="20"/>
              </w:rPr>
              <w:t>109 000</w:t>
            </w:r>
          </w:p>
        </w:tc>
        <w:tc>
          <w:tcPr>
            <w:tcW w:w="2849" w:type="dxa"/>
          </w:tcPr>
          <w:p w:rsidR="00BE0117" w:rsidRPr="00F81732" w:rsidRDefault="00BE0117" w:rsidP="004C5915">
            <w:pPr>
              <w:pStyle w:val="Tabletext"/>
              <w:keepNext/>
              <w:keepLines/>
              <w:jc w:val="right"/>
              <w:rPr>
                <w:sz w:val="20"/>
              </w:rPr>
            </w:pPr>
            <w:r w:rsidRPr="00F81732">
              <w:rPr>
                <w:sz w:val="20"/>
              </w:rPr>
              <w:t>37,6</w:t>
            </w:r>
          </w:p>
        </w:tc>
      </w:tr>
      <w:tr w:rsidR="00BE0117" w:rsidRPr="0077211D" w:rsidTr="004C5915">
        <w:tc>
          <w:tcPr>
            <w:tcW w:w="3804" w:type="dxa"/>
          </w:tcPr>
          <w:p w:rsidR="00BE0117" w:rsidRPr="000C34B2" w:rsidRDefault="001F4D08" w:rsidP="004C5915">
            <w:pPr>
              <w:pStyle w:val="Tabletext"/>
              <w:keepNext/>
              <w:keepLines/>
              <w:jc w:val="left"/>
              <w:rPr>
                <w:sz w:val="20"/>
                <w:lang w:val="es-ES"/>
              </w:rPr>
            </w:pPr>
            <w:r w:rsidRPr="000C34B2">
              <w:rPr>
                <w:sz w:val="20"/>
                <w:lang w:val="es-ES"/>
              </w:rPr>
              <w:t>Especialidad profesional (personal de sistemas informáticos e ingenieros eléctricos/electrónicos)</w:t>
            </w:r>
          </w:p>
        </w:tc>
        <w:tc>
          <w:tcPr>
            <w:tcW w:w="2953" w:type="dxa"/>
            <w:tcMar>
              <w:right w:w="1134" w:type="dxa"/>
            </w:tcMar>
          </w:tcPr>
          <w:p w:rsidR="00BE0117" w:rsidRPr="00F81732" w:rsidRDefault="00BE0117" w:rsidP="004C5915">
            <w:pPr>
              <w:pStyle w:val="Tabletext"/>
              <w:keepNext/>
              <w:keepLines/>
              <w:jc w:val="right"/>
              <w:rPr>
                <w:sz w:val="20"/>
              </w:rPr>
            </w:pPr>
            <w:r w:rsidRPr="00F81732">
              <w:rPr>
                <w:sz w:val="20"/>
              </w:rPr>
              <w:t>95 000</w:t>
            </w:r>
          </w:p>
        </w:tc>
        <w:tc>
          <w:tcPr>
            <w:tcW w:w="2849" w:type="dxa"/>
          </w:tcPr>
          <w:p w:rsidR="00BE0117" w:rsidRPr="00F81732" w:rsidRDefault="00BE0117" w:rsidP="004C5915">
            <w:pPr>
              <w:pStyle w:val="Tabletext"/>
              <w:keepNext/>
              <w:keepLines/>
              <w:jc w:val="right"/>
              <w:rPr>
                <w:sz w:val="20"/>
              </w:rPr>
            </w:pPr>
            <w:r w:rsidRPr="00F81732">
              <w:rPr>
                <w:sz w:val="20"/>
              </w:rPr>
              <w:t>46,7</w:t>
            </w:r>
          </w:p>
        </w:tc>
      </w:tr>
      <w:tr w:rsidR="00BE0117" w:rsidRPr="0077211D" w:rsidTr="004C5915">
        <w:tc>
          <w:tcPr>
            <w:tcW w:w="3804" w:type="dxa"/>
          </w:tcPr>
          <w:p w:rsidR="00BE0117" w:rsidRPr="00F81732" w:rsidRDefault="001F4D08" w:rsidP="004C5915">
            <w:pPr>
              <w:pStyle w:val="Tabletext"/>
              <w:jc w:val="left"/>
              <w:rPr>
                <w:sz w:val="20"/>
              </w:rPr>
            </w:pPr>
            <w:proofErr w:type="spellStart"/>
            <w:r>
              <w:rPr>
                <w:sz w:val="20"/>
              </w:rPr>
              <w:t>Técnicos</w:t>
            </w:r>
            <w:proofErr w:type="spellEnd"/>
            <w:r>
              <w:rPr>
                <w:sz w:val="20"/>
              </w:rPr>
              <w:t xml:space="preserve"> y </w:t>
            </w:r>
            <w:proofErr w:type="spellStart"/>
            <w:r>
              <w:rPr>
                <w:sz w:val="20"/>
              </w:rPr>
              <w:t>puestos</w:t>
            </w:r>
            <w:proofErr w:type="spellEnd"/>
            <w:r>
              <w:rPr>
                <w:sz w:val="20"/>
              </w:rPr>
              <w:t xml:space="preserve"> </w:t>
            </w:r>
            <w:proofErr w:type="spellStart"/>
            <w:r>
              <w:rPr>
                <w:sz w:val="20"/>
              </w:rPr>
              <w:t>afines</w:t>
            </w:r>
            <w:proofErr w:type="spellEnd"/>
          </w:p>
        </w:tc>
        <w:tc>
          <w:tcPr>
            <w:tcW w:w="2953" w:type="dxa"/>
            <w:tcMar>
              <w:right w:w="1134" w:type="dxa"/>
            </w:tcMar>
          </w:tcPr>
          <w:p w:rsidR="00BE0117" w:rsidRPr="00F81732" w:rsidRDefault="00BE0117" w:rsidP="004C5915">
            <w:pPr>
              <w:pStyle w:val="Tabletext"/>
              <w:jc w:val="right"/>
              <w:rPr>
                <w:sz w:val="20"/>
              </w:rPr>
            </w:pPr>
            <w:r w:rsidRPr="00F81732">
              <w:rPr>
                <w:sz w:val="20"/>
              </w:rPr>
              <w:t>47 000</w:t>
            </w:r>
          </w:p>
        </w:tc>
        <w:tc>
          <w:tcPr>
            <w:tcW w:w="2849" w:type="dxa"/>
          </w:tcPr>
          <w:p w:rsidR="00BE0117" w:rsidRPr="00F81732" w:rsidRDefault="00BE0117" w:rsidP="004C5915">
            <w:pPr>
              <w:pStyle w:val="Tabletext"/>
              <w:jc w:val="right"/>
              <w:rPr>
                <w:sz w:val="20"/>
              </w:rPr>
            </w:pPr>
            <w:r w:rsidRPr="00F81732">
              <w:rPr>
                <w:sz w:val="20"/>
              </w:rPr>
              <w:t>13,6</w:t>
            </w:r>
          </w:p>
        </w:tc>
      </w:tr>
      <w:tr w:rsidR="00BE0117" w:rsidRPr="0077211D" w:rsidTr="004C5915">
        <w:tc>
          <w:tcPr>
            <w:tcW w:w="3804" w:type="dxa"/>
          </w:tcPr>
          <w:p w:rsidR="00BE0117" w:rsidRPr="00F81732" w:rsidRDefault="001F4D08" w:rsidP="004C5915">
            <w:pPr>
              <w:pStyle w:val="Tabletext"/>
              <w:jc w:val="left"/>
              <w:rPr>
                <w:sz w:val="20"/>
              </w:rPr>
            </w:pPr>
            <w:proofErr w:type="spellStart"/>
            <w:r>
              <w:rPr>
                <w:sz w:val="20"/>
              </w:rPr>
              <w:t>Otros</w:t>
            </w:r>
            <w:proofErr w:type="spellEnd"/>
          </w:p>
        </w:tc>
        <w:tc>
          <w:tcPr>
            <w:tcW w:w="2953" w:type="dxa"/>
            <w:tcMar>
              <w:right w:w="1134" w:type="dxa"/>
            </w:tcMar>
          </w:tcPr>
          <w:p w:rsidR="00BE0117" w:rsidRPr="00F81732" w:rsidRDefault="00BE0117" w:rsidP="004C5915">
            <w:pPr>
              <w:pStyle w:val="Tabletext"/>
              <w:jc w:val="right"/>
              <w:rPr>
                <w:sz w:val="20"/>
              </w:rPr>
            </w:pPr>
            <w:r w:rsidRPr="00F81732">
              <w:rPr>
                <w:sz w:val="20"/>
              </w:rPr>
              <w:t>9 000</w:t>
            </w:r>
          </w:p>
        </w:tc>
        <w:tc>
          <w:tcPr>
            <w:tcW w:w="2849" w:type="dxa"/>
          </w:tcPr>
          <w:p w:rsidR="00BE0117" w:rsidRPr="00F81732" w:rsidRDefault="00BE0117" w:rsidP="004C5915">
            <w:pPr>
              <w:pStyle w:val="Tabletext"/>
              <w:jc w:val="right"/>
              <w:rPr>
                <w:sz w:val="20"/>
              </w:rPr>
            </w:pPr>
            <w:r w:rsidRPr="00F81732">
              <w:rPr>
                <w:sz w:val="20"/>
              </w:rPr>
              <w:t>20,4</w:t>
            </w:r>
          </w:p>
        </w:tc>
      </w:tr>
      <w:tr w:rsidR="00BE0117" w:rsidRPr="0077211D" w:rsidTr="004C5915">
        <w:tc>
          <w:tcPr>
            <w:tcW w:w="3804" w:type="dxa"/>
          </w:tcPr>
          <w:p w:rsidR="00BE0117" w:rsidRPr="00F81732" w:rsidRDefault="00BE0117" w:rsidP="004C5915">
            <w:pPr>
              <w:pStyle w:val="Tabletext"/>
              <w:rPr>
                <w:b/>
                <w:bCs/>
                <w:sz w:val="20"/>
              </w:rPr>
            </w:pPr>
            <w:r w:rsidRPr="00F81732">
              <w:rPr>
                <w:b/>
                <w:bCs/>
                <w:sz w:val="20"/>
              </w:rPr>
              <w:t>Total</w:t>
            </w:r>
          </w:p>
        </w:tc>
        <w:tc>
          <w:tcPr>
            <w:tcW w:w="2953" w:type="dxa"/>
            <w:tcMar>
              <w:right w:w="1134" w:type="dxa"/>
            </w:tcMar>
          </w:tcPr>
          <w:p w:rsidR="00BE0117" w:rsidRPr="00F81732" w:rsidRDefault="00BE0117" w:rsidP="004C5915">
            <w:pPr>
              <w:pStyle w:val="Tabletext"/>
              <w:jc w:val="right"/>
              <w:rPr>
                <w:b/>
                <w:bCs/>
                <w:sz w:val="20"/>
              </w:rPr>
            </w:pPr>
            <w:r w:rsidRPr="00F81732">
              <w:rPr>
                <w:b/>
                <w:bCs/>
                <w:sz w:val="20"/>
              </w:rPr>
              <w:t>1 042 000</w:t>
            </w:r>
          </w:p>
        </w:tc>
        <w:tc>
          <w:tcPr>
            <w:tcW w:w="2849" w:type="dxa"/>
          </w:tcPr>
          <w:p w:rsidR="00BE0117" w:rsidRPr="00F81732" w:rsidRDefault="00BE0117" w:rsidP="004C5915">
            <w:pPr>
              <w:pStyle w:val="Tabletext"/>
              <w:jc w:val="right"/>
              <w:rPr>
                <w:b/>
                <w:bCs/>
                <w:sz w:val="20"/>
              </w:rPr>
            </w:pPr>
            <w:r w:rsidRPr="00F81732">
              <w:rPr>
                <w:b/>
                <w:bCs/>
                <w:sz w:val="20"/>
              </w:rPr>
              <w:t>23,4</w:t>
            </w:r>
          </w:p>
        </w:tc>
      </w:tr>
      <w:tr w:rsidR="00BE0117" w:rsidRPr="009D27DC" w:rsidTr="004C5915">
        <w:tc>
          <w:tcPr>
            <w:tcW w:w="9606" w:type="dxa"/>
            <w:gridSpan w:val="3"/>
          </w:tcPr>
          <w:p w:rsidR="00BE0117" w:rsidRPr="000C34B2" w:rsidRDefault="00BC4C9C" w:rsidP="00BC4C9C">
            <w:pPr>
              <w:pStyle w:val="Tabletext"/>
              <w:rPr>
                <w:spacing w:val="-6"/>
                <w:sz w:val="18"/>
                <w:szCs w:val="18"/>
                <w:lang w:val="es-ES" w:eastAsia="fr-FR"/>
              </w:rPr>
            </w:pPr>
            <w:r w:rsidRPr="00BC4C9C">
              <w:rPr>
                <w:i/>
                <w:iCs/>
                <w:spacing w:val="-6"/>
                <w:sz w:val="18"/>
                <w:szCs w:val="18"/>
                <w:lang w:val="es-ES_tradnl" w:eastAsia="fr-FR"/>
              </w:rPr>
              <w:t>Fuente</w:t>
            </w:r>
            <w:r w:rsidRPr="00BC4C9C">
              <w:rPr>
                <w:spacing w:val="-6"/>
                <w:sz w:val="18"/>
                <w:szCs w:val="18"/>
                <w:lang w:val="es-ES_tradnl" w:eastAsia="fr-FR"/>
              </w:rPr>
              <w:t xml:space="preserve">: Oficina de Estadísticas del Trabajo de Estados Unidos: </w:t>
            </w:r>
            <w:proofErr w:type="spellStart"/>
            <w:r w:rsidRPr="00BC4C9C">
              <w:rPr>
                <w:i/>
                <w:iCs/>
                <w:spacing w:val="-6"/>
                <w:sz w:val="18"/>
                <w:szCs w:val="18"/>
                <w:lang w:val="es-ES_tradnl" w:eastAsia="fr-FR"/>
              </w:rPr>
              <w:t>Monthly</w:t>
            </w:r>
            <w:proofErr w:type="spellEnd"/>
            <w:r w:rsidRPr="00BC4C9C">
              <w:rPr>
                <w:i/>
                <w:iCs/>
                <w:spacing w:val="-6"/>
                <w:sz w:val="18"/>
                <w:szCs w:val="18"/>
                <w:lang w:val="es-ES_tradnl" w:eastAsia="fr-FR"/>
              </w:rPr>
              <w:t xml:space="preserve"> Labor </w:t>
            </w:r>
            <w:proofErr w:type="spellStart"/>
            <w:r w:rsidRPr="00BC4C9C">
              <w:rPr>
                <w:i/>
                <w:iCs/>
                <w:spacing w:val="-6"/>
                <w:sz w:val="18"/>
                <w:szCs w:val="18"/>
                <w:lang w:val="es-ES_tradnl" w:eastAsia="fr-FR"/>
              </w:rPr>
              <w:t>Review</w:t>
            </w:r>
            <w:proofErr w:type="spellEnd"/>
            <w:r w:rsidRPr="00BC4C9C">
              <w:rPr>
                <w:spacing w:val="-6"/>
                <w:sz w:val="18"/>
                <w:szCs w:val="18"/>
                <w:lang w:val="es-ES_tradnl" w:eastAsia="fr-FR"/>
              </w:rPr>
              <w:t xml:space="preserve"> (Washington, DC). Noviembre 1999, pp. 60 y 74 (cifras revisadas en mayo de 2000); y Oficina de Estadísticas del Trabajo, Estados Unidos, citado en OCDE: </w:t>
            </w:r>
            <w:proofErr w:type="spellStart"/>
            <w:r w:rsidRPr="00BC4C9C">
              <w:rPr>
                <w:i/>
                <w:iCs/>
                <w:spacing w:val="-6"/>
                <w:sz w:val="18"/>
                <w:szCs w:val="18"/>
                <w:lang w:val="es-ES_tradnl" w:eastAsia="fr-FR"/>
              </w:rPr>
              <w:t>Communications</w:t>
            </w:r>
            <w:proofErr w:type="spellEnd"/>
            <w:r w:rsidRPr="00BC4C9C">
              <w:rPr>
                <w:i/>
                <w:iCs/>
                <w:spacing w:val="-6"/>
                <w:sz w:val="18"/>
                <w:szCs w:val="18"/>
                <w:lang w:val="es-ES_tradnl" w:eastAsia="fr-FR"/>
              </w:rPr>
              <w:t xml:space="preserve"> Outlook</w:t>
            </w:r>
            <w:r w:rsidRPr="00BC4C9C">
              <w:rPr>
                <w:spacing w:val="-6"/>
                <w:sz w:val="18"/>
                <w:szCs w:val="18"/>
                <w:lang w:val="es-ES_tradnl" w:eastAsia="fr-FR"/>
              </w:rPr>
              <w:t xml:space="preserve"> 2001</w:t>
            </w:r>
            <w:r w:rsidR="00BE0117" w:rsidRPr="000C34B2">
              <w:rPr>
                <w:spacing w:val="-6"/>
                <w:sz w:val="18"/>
                <w:szCs w:val="18"/>
                <w:lang w:val="es-ES" w:eastAsia="fr-FR"/>
              </w:rPr>
              <w:t>.</w:t>
            </w:r>
          </w:p>
        </w:tc>
      </w:tr>
    </w:tbl>
    <w:p w:rsidR="00BE0117" w:rsidRPr="000C34B2" w:rsidRDefault="00BE0117" w:rsidP="00BE0117">
      <w:pPr>
        <w:pStyle w:val="FigureSource"/>
        <w:keepNext w:val="0"/>
        <w:rPr>
          <w:lang w:val="es-ES"/>
        </w:rPr>
      </w:pPr>
    </w:p>
    <w:p w:rsidR="009A7A1A" w:rsidRPr="000C34B2" w:rsidRDefault="009A7A1A" w:rsidP="009A7A1A">
      <w:pPr>
        <w:rPr>
          <w:sz w:val="16"/>
          <w:szCs w:val="16"/>
          <w:lang w:val="es-ES"/>
        </w:rPr>
      </w:pPr>
    </w:p>
    <w:p w:rsidR="008F49F2" w:rsidRPr="000C34B2" w:rsidRDefault="008F49F2">
      <w:pPr>
        <w:tabs>
          <w:tab w:val="clear" w:pos="794"/>
          <w:tab w:val="clear" w:pos="1191"/>
          <w:tab w:val="clear" w:pos="1588"/>
          <w:tab w:val="clear" w:pos="1985"/>
        </w:tabs>
        <w:overflowPunct/>
        <w:autoSpaceDE/>
        <w:autoSpaceDN/>
        <w:adjustRightInd/>
        <w:spacing w:before="0"/>
        <w:jc w:val="left"/>
        <w:textAlignment w:val="auto"/>
        <w:rPr>
          <w:sz w:val="16"/>
          <w:szCs w:val="16"/>
          <w:lang w:val="es-ES"/>
        </w:rPr>
      </w:pPr>
      <w:r w:rsidRPr="000C34B2">
        <w:rPr>
          <w:sz w:val="16"/>
          <w:szCs w:val="16"/>
          <w:lang w:val="es-ES"/>
        </w:rPr>
        <w:br w:type="page"/>
      </w:r>
    </w:p>
    <w:p w:rsidR="009A7A1A" w:rsidRPr="000C34B2" w:rsidRDefault="009A7A1A" w:rsidP="009A7A1A">
      <w:pPr>
        <w:rPr>
          <w:sz w:val="8"/>
          <w:szCs w:val="8"/>
          <w:lang w:val="es-ES"/>
        </w:rPr>
      </w:pPr>
    </w:p>
    <w:p w:rsidR="00006F0A" w:rsidRPr="00595C8F" w:rsidRDefault="00595C8F" w:rsidP="00B123D5">
      <w:pPr>
        <w:pStyle w:val="FigureTitle"/>
        <w:spacing w:after="40"/>
        <w:rPr>
          <w:lang w:val="es-ES"/>
        </w:rPr>
      </w:pPr>
      <w:r w:rsidRPr="00595C8F">
        <w:rPr>
          <w:lang w:val="es-ES"/>
        </w:rPr>
        <w:t>Cuadro</w:t>
      </w:r>
      <w:r w:rsidR="00006F0A" w:rsidRPr="00595C8F">
        <w:rPr>
          <w:lang w:val="es-ES"/>
        </w:rPr>
        <w:t xml:space="preserve"> 3: </w:t>
      </w:r>
      <w:r w:rsidRPr="00595C8F">
        <w:rPr>
          <w:lang w:val="es-ES_tradnl"/>
        </w:rPr>
        <w:t>Aptitudes profesionales presentes y futuras</w:t>
      </w:r>
      <w:r w:rsidR="00006F0A" w:rsidRPr="00AF401A">
        <w:rPr>
          <w:b w:val="0"/>
          <w:bCs/>
          <w:vertAlign w:val="superscript"/>
        </w:rPr>
        <w:footnoteReference w:id="18"/>
      </w:r>
    </w:p>
    <w:tbl>
      <w:tblPr>
        <w:tblW w:w="9639" w:type="dxa"/>
        <w:jc w:val="center"/>
        <w:tblLook w:val="01E0"/>
      </w:tblPr>
      <w:tblGrid>
        <w:gridCol w:w="1288"/>
        <w:gridCol w:w="2199"/>
        <w:gridCol w:w="2064"/>
        <w:gridCol w:w="1972"/>
        <w:gridCol w:w="2116"/>
      </w:tblGrid>
      <w:tr w:rsidR="00AF401A" w:rsidRPr="009D27DC" w:rsidTr="00B123D5">
        <w:trPr>
          <w:jc w:val="center"/>
        </w:trPr>
        <w:tc>
          <w:tcPr>
            <w:tcW w:w="1288" w:type="dxa"/>
            <w:tcBorders>
              <w:top w:val="single" w:sz="4" w:space="0" w:color="auto"/>
              <w:bottom w:val="single" w:sz="4" w:space="0" w:color="auto"/>
            </w:tcBorders>
            <w:vAlign w:val="center"/>
          </w:tcPr>
          <w:p w:rsidR="00AF401A" w:rsidRPr="00AF401A" w:rsidRDefault="00AF401A" w:rsidP="00B123D5">
            <w:pPr>
              <w:pStyle w:val="Tabletext"/>
              <w:spacing w:before="20" w:after="20"/>
              <w:jc w:val="center"/>
              <w:rPr>
                <w:b/>
                <w:bCs/>
                <w:noProof/>
                <w:sz w:val="18"/>
                <w:szCs w:val="18"/>
                <w:lang w:val="es-ES_tradnl"/>
              </w:rPr>
            </w:pPr>
          </w:p>
        </w:tc>
        <w:tc>
          <w:tcPr>
            <w:tcW w:w="2199" w:type="dxa"/>
            <w:tcBorders>
              <w:top w:val="single" w:sz="4" w:space="0" w:color="auto"/>
              <w:bottom w:val="single" w:sz="4" w:space="0" w:color="auto"/>
            </w:tcBorders>
            <w:vAlign w:val="center"/>
          </w:tcPr>
          <w:p w:rsidR="00AF401A" w:rsidRPr="00AF401A" w:rsidRDefault="00AF401A" w:rsidP="00B123D5">
            <w:pPr>
              <w:pStyle w:val="Tabletext"/>
              <w:spacing w:before="20" w:after="20"/>
              <w:jc w:val="center"/>
              <w:rPr>
                <w:b/>
                <w:bCs/>
                <w:noProof/>
                <w:sz w:val="18"/>
                <w:szCs w:val="18"/>
                <w:lang w:val="es-ES_tradnl"/>
              </w:rPr>
            </w:pPr>
            <w:r w:rsidRPr="00AF401A">
              <w:rPr>
                <w:b/>
                <w:bCs/>
                <w:noProof/>
                <w:sz w:val="18"/>
                <w:szCs w:val="18"/>
                <w:lang w:val="es-ES_tradnl"/>
              </w:rPr>
              <w:t>Aptitudes profesionales requeridas</w:t>
            </w:r>
          </w:p>
        </w:tc>
        <w:tc>
          <w:tcPr>
            <w:tcW w:w="2064" w:type="dxa"/>
            <w:tcBorders>
              <w:top w:val="single" w:sz="4" w:space="0" w:color="auto"/>
              <w:bottom w:val="single" w:sz="4" w:space="0" w:color="auto"/>
            </w:tcBorders>
            <w:vAlign w:val="center"/>
          </w:tcPr>
          <w:p w:rsidR="00AF401A" w:rsidRPr="00AF401A" w:rsidRDefault="00AF401A" w:rsidP="00B123D5">
            <w:pPr>
              <w:pStyle w:val="Tabletext"/>
              <w:spacing w:before="20" w:after="20"/>
              <w:jc w:val="center"/>
              <w:rPr>
                <w:b/>
                <w:bCs/>
                <w:noProof/>
                <w:sz w:val="18"/>
                <w:szCs w:val="18"/>
                <w:lang w:val="es-ES_tradnl"/>
              </w:rPr>
            </w:pPr>
            <w:r w:rsidRPr="00AF401A">
              <w:rPr>
                <w:b/>
                <w:bCs/>
                <w:noProof/>
                <w:sz w:val="18"/>
                <w:szCs w:val="18"/>
                <w:lang w:val="es-ES_tradnl"/>
              </w:rPr>
              <w:t>Tareas que han</w:t>
            </w:r>
            <w:r w:rsidRPr="00AF401A">
              <w:rPr>
                <w:b/>
                <w:bCs/>
                <w:noProof/>
                <w:sz w:val="18"/>
                <w:szCs w:val="18"/>
                <w:lang w:val="es-ES_tradnl"/>
              </w:rPr>
              <w:br/>
              <w:t>de realizarse</w:t>
            </w:r>
          </w:p>
        </w:tc>
        <w:tc>
          <w:tcPr>
            <w:tcW w:w="1972" w:type="dxa"/>
            <w:tcBorders>
              <w:top w:val="single" w:sz="4" w:space="0" w:color="auto"/>
              <w:bottom w:val="single" w:sz="4" w:space="0" w:color="auto"/>
            </w:tcBorders>
            <w:vAlign w:val="center"/>
          </w:tcPr>
          <w:p w:rsidR="00AF401A" w:rsidRPr="00AF401A" w:rsidRDefault="00AF401A" w:rsidP="00B123D5">
            <w:pPr>
              <w:pStyle w:val="Tabletext"/>
              <w:spacing w:before="20" w:after="20"/>
              <w:jc w:val="center"/>
              <w:rPr>
                <w:b/>
                <w:bCs/>
                <w:noProof/>
                <w:sz w:val="18"/>
                <w:szCs w:val="18"/>
                <w:lang w:val="es-ES_tradnl"/>
              </w:rPr>
            </w:pPr>
            <w:r w:rsidRPr="00AF401A">
              <w:rPr>
                <w:b/>
                <w:bCs/>
                <w:noProof/>
                <w:sz w:val="18"/>
                <w:szCs w:val="18"/>
                <w:lang w:val="es-ES_tradnl"/>
              </w:rPr>
              <w:t>Consecuencia organizativas y</w:t>
            </w:r>
            <w:r w:rsidRPr="00AF401A">
              <w:rPr>
                <w:b/>
                <w:bCs/>
                <w:noProof/>
                <w:sz w:val="18"/>
                <w:szCs w:val="18"/>
                <w:lang w:val="es-ES_tradnl"/>
              </w:rPr>
              <w:br/>
              <w:t>de capacitación vocacional</w:t>
            </w:r>
          </w:p>
        </w:tc>
        <w:tc>
          <w:tcPr>
            <w:tcW w:w="2116" w:type="dxa"/>
            <w:tcBorders>
              <w:top w:val="single" w:sz="4" w:space="0" w:color="auto"/>
              <w:bottom w:val="single" w:sz="4" w:space="0" w:color="auto"/>
            </w:tcBorders>
            <w:vAlign w:val="center"/>
          </w:tcPr>
          <w:p w:rsidR="00AF401A" w:rsidRPr="00AF401A" w:rsidRDefault="00AF401A" w:rsidP="00B123D5">
            <w:pPr>
              <w:pStyle w:val="Tabletext"/>
              <w:spacing w:before="20" w:after="20"/>
              <w:jc w:val="center"/>
              <w:rPr>
                <w:b/>
                <w:bCs/>
                <w:noProof/>
                <w:sz w:val="18"/>
                <w:szCs w:val="18"/>
                <w:lang w:val="es-ES_tradnl"/>
              </w:rPr>
            </w:pPr>
            <w:r w:rsidRPr="00AF401A">
              <w:rPr>
                <w:b/>
                <w:bCs/>
                <w:noProof/>
                <w:sz w:val="18"/>
                <w:szCs w:val="18"/>
                <w:lang w:val="es-ES_tradnl"/>
              </w:rPr>
              <w:t>Estimación de</w:t>
            </w:r>
            <w:r w:rsidRPr="00AF401A">
              <w:rPr>
                <w:b/>
                <w:bCs/>
                <w:noProof/>
                <w:sz w:val="18"/>
                <w:szCs w:val="18"/>
                <w:lang w:val="es-ES_tradnl"/>
              </w:rPr>
              <w:br/>
              <w:t>las exigencias cambiantes</w:t>
            </w:r>
          </w:p>
        </w:tc>
      </w:tr>
      <w:tr w:rsidR="00AF401A" w:rsidRPr="00AF401A" w:rsidTr="00B123D5">
        <w:trPr>
          <w:jc w:val="center"/>
        </w:trPr>
        <w:tc>
          <w:tcPr>
            <w:tcW w:w="1288" w:type="dxa"/>
            <w:tcBorders>
              <w:top w:val="single" w:sz="4" w:space="0" w:color="auto"/>
            </w:tcBorders>
          </w:tcPr>
          <w:p w:rsidR="00AF401A" w:rsidRPr="00AF401A" w:rsidRDefault="00AF401A" w:rsidP="00AF401A">
            <w:pPr>
              <w:pStyle w:val="Tabletext"/>
              <w:rPr>
                <w:noProof/>
                <w:sz w:val="18"/>
                <w:szCs w:val="18"/>
                <w:lang w:val="es-ES_tradnl"/>
              </w:rPr>
            </w:pPr>
            <w:r w:rsidRPr="00AF401A">
              <w:rPr>
                <w:noProof/>
                <w:sz w:val="18"/>
                <w:szCs w:val="18"/>
                <w:lang w:val="es-ES_tradnl"/>
              </w:rPr>
              <w:t>Especialistas muy calificados</w:t>
            </w:r>
          </w:p>
        </w:tc>
        <w:tc>
          <w:tcPr>
            <w:tcW w:w="2199" w:type="dxa"/>
            <w:tcBorders>
              <w:top w:val="single" w:sz="4" w:space="0" w:color="auto"/>
            </w:tcBorders>
          </w:tcPr>
          <w:p w:rsidR="00AF401A" w:rsidRPr="00AF401A" w:rsidRDefault="00AF401A" w:rsidP="00AF401A">
            <w:pPr>
              <w:pStyle w:val="Tabletext"/>
              <w:jc w:val="left"/>
              <w:rPr>
                <w:noProof/>
                <w:sz w:val="18"/>
                <w:szCs w:val="18"/>
                <w:lang w:val="es-ES_tradnl"/>
              </w:rPr>
            </w:pPr>
            <w:r w:rsidRPr="00CC11E2">
              <w:rPr>
                <w:b/>
                <w:bCs/>
                <w:noProof/>
                <w:sz w:val="18"/>
                <w:szCs w:val="18"/>
                <w:lang w:val="es-ES_tradnl"/>
              </w:rPr>
              <w:t>Personal técnico:</w:t>
            </w:r>
            <w:r w:rsidRPr="00CC11E2">
              <w:rPr>
                <w:b/>
                <w:bCs/>
                <w:noProof/>
                <w:sz w:val="18"/>
                <w:szCs w:val="18"/>
                <w:lang w:val="es-ES_tradnl"/>
              </w:rPr>
              <w:br/>
            </w:r>
            <w:r w:rsidRPr="00AF401A">
              <w:rPr>
                <w:bCs/>
                <w:noProof/>
                <w:sz w:val="18"/>
                <w:szCs w:val="18"/>
                <w:lang w:val="es-ES_tradnl"/>
              </w:rPr>
              <w:t>–</w:t>
            </w:r>
            <w:r w:rsidRPr="00AF401A">
              <w:rPr>
                <w:noProof/>
                <w:sz w:val="18"/>
                <w:szCs w:val="18"/>
                <w:lang w:val="es-ES_tradnl"/>
              </w:rPr>
              <w:tab/>
              <w:t xml:space="preserve">grandes </w:t>
            </w:r>
            <w:r w:rsidRPr="00AF401A">
              <w:rPr>
                <w:noProof/>
                <w:sz w:val="18"/>
                <w:szCs w:val="18"/>
                <w:lang w:val="es-ES_tradnl"/>
              </w:rPr>
              <w:tab/>
              <w:t>conocimientos</w:t>
            </w:r>
            <w:r w:rsidRPr="00AF401A">
              <w:rPr>
                <w:noProof/>
                <w:sz w:val="18"/>
                <w:szCs w:val="18"/>
                <w:lang w:val="es-ES_tradnl"/>
              </w:rPr>
              <w:br/>
            </w:r>
            <w:r w:rsidRPr="00AF401A">
              <w:rPr>
                <w:noProof/>
                <w:sz w:val="18"/>
                <w:szCs w:val="18"/>
                <w:lang w:val="es-ES_tradnl"/>
              </w:rPr>
              <w:tab/>
              <w:t>técnicos</w:t>
            </w:r>
            <w:r w:rsidRPr="00AF401A">
              <w:rPr>
                <w:noProof/>
                <w:sz w:val="18"/>
                <w:szCs w:val="18"/>
                <w:lang w:val="es-ES_tradnl"/>
              </w:rPr>
              <w:br/>
            </w:r>
            <w:r w:rsidRPr="00AF401A">
              <w:rPr>
                <w:bCs/>
                <w:noProof/>
                <w:sz w:val="18"/>
                <w:szCs w:val="18"/>
                <w:lang w:val="es-ES_tradnl"/>
              </w:rPr>
              <w:t>–</w:t>
            </w:r>
            <w:r w:rsidRPr="00AF401A">
              <w:rPr>
                <w:noProof/>
                <w:sz w:val="18"/>
                <w:szCs w:val="18"/>
                <w:lang w:val="es-ES_tradnl"/>
              </w:rPr>
              <w:tab/>
              <w:t xml:space="preserve">conocimientos de </w:t>
            </w:r>
            <w:r w:rsidRPr="00AF401A">
              <w:rPr>
                <w:noProof/>
                <w:sz w:val="18"/>
                <w:szCs w:val="18"/>
                <w:lang w:val="es-ES_tradnl"/>
              </w:rPr>
              <w:br/>
            </w:r>
            <w:r w:rsidRPr="00AF401A">
              <w:rPr>
                <w:noProof/>
                <w:sz w:val="18"/>
                <w:szCs w:val="18"/>
                <w:lang w:val="es-ES_tradnl"/>
              </w:rPr>
              <w:tab/>
              <w:t>empresa</w:t>
            </w:r>
            <w:r w:rsidRPr="00AF401A">
              <w:rPr>
                <w:noProof/>
                <w:sz w:val="18"/>
                <w:szCs w:val="18"/>
                <w:lang w:val="es-ES_tradnl"/>
              </w:rPr>
              <w:br/>
            </w:r>
            <w:r w:rsidRPr="00AF401A">
              <w:rPr>
                <w:noProof/>
                <w:sz w:val="18"/>
                <w:szCs w:val="18"/>
                <w:lang w:val="es-ES_tradnl"/>
              </w:rPr>
              <w:tab/>
              <w:t xml:space="preserve">competencias de </w:t>
            </w:r>
            <w:r w:rsidRPr="00AF401A">
              <w:rPr>
                <w:noProof/>
                <w:sz w:val="18"/>
                <w:szCs w:val="18"/>
                <w:lang w:val="es-ES_tradnl"/>
              </w:rPr>
              <w:tab/>
              <w:t>diseño</w:t>
            </w:r>
            <w:r w:rsidRPr="00AF401A">
              <w:rPr>
                <w:noProof/>
                <w:sz w:val="18"/>
                <w:szCs w:val="18"/>
                <w:lang w:val="es-ES_tradnl"/>
              </w:rPr>
              <w:br/>
            </w:r>
            <w:r w:rsidRPr="00AF401A">
              <w:rPr>
                <w:bCs/>
                <w:noProof/>
                <w:sz w:val="18"/>
                <w:szCs w:val="18"/>
                <w:lang w:val="es-ES_tradnl"/>
              </w:rPr>
              <w:t>–</w:t>
            </w:r>
            <w:r w:rsidRPr="00AF401A">
              <w:rPr>
                <w:noProof/>
                <w:sz w:val="18"/>
                <w:szCs w:val="18"/>
                <w:lang w:val="es-ES_tradnl"/>
              </w:rPr>
              <w:tab/>
              <w:t>conocimiento de</w:t>
            </w:r>
            <w:r w:rsidRPr="00AF401A">
              <w:rPr>
                <w:noProof/>
                <w:sz w:val="18"/>
                <w:szCs w:val="18"/>
                <w:lang w:val="es-ES_tradnl"/>
              </w:rPr>
              <w:br/>
            </w:r>
            <w:r w:rsidRPr="00AF401A">
              <w:rPr>
                <w:noProof/>
                <w:sz w:val="18"/>
                <w:szCs w:val="18"/>
                <w:lang w:val="es-ES_tradnl"/>
              </w:rPr>
              <w:tab/>
              <w:t xml:space="preserve">régimenes jurídicos </w:t>
            </w:r>
            <w:r w:rsidRPr="00AF401A">
              <w:rPr>
                <w:noProof/>
                <w:sz w:val="18"/>
                <w:szCs w:val="18"/>
                <w:lang w:val="es-ES_tradnl"/>
              </w:rPr>
              <w:br/>
            </w:r>
            <w:r w:rsidRPr="00AF401A">
              <w:rPr>
                <w:noProof/>
                <w:sz w:val="18"/>
                <w:szCs w:val="18"/>
                <w:lang w:val="es-ES_tradnl"/>
              </w:rPr>
              <w:tab/>
              <w:t>(reglamentación)</w:t>
            </w:r>
            <w:r w:rsidRPr="00AF401A">
              <w:rPr>
                <w:noProof/>
                <w:sz w:val="18"/>
                <w:szCs w:val="18"/>
                <w:lang w:val="es-ES_tradnl"/>
              </w:rPr>
              <w:br/>
            </w:r>
            <w:r w:rsidRPr="00AF401A">
              <w:rPr>
                <w:bCs/>
                <w:noProof/>
                <w:sz w:val="18"/>
                <w:szCs w:val="18"/>
                <w:lang w:val="es-ES_tradnl"/>
              </w:rPr>
              <w:t>–</w:t>
            </w:r>
            <w:r w:rsidRPr="00AF401A">
              <w:rPr>
                <w:noProof/>
                <w:sz w:val="18"/>
                <w:szCs w:val="18"/>
                <w:lang w:val="es-ES_tradnl"/>
              </w:rPr>
              <w:tab/>
              <w:t>competencias de</w:t>
            </w:r>
            <w:r w:rsidRPr="00AF401A">
              <w:rPr>
                <w:noProof/>
                <w:sz w:val="18"/>
                <w:szCs w:val="18"/>
                <w:lang w:val="es-ES_tradnl"/>
              </w:rPr>
              <w:br/>
            </w:r>
            <w:r w:rsidRPr="00AF401A">
              <w:rPr>
                <w:noProof/>
                <w:sz w:val="18"/>
                <w:szCs w:val="18"/>
                <w:lang w:val="es-ES_tradnl"/>
              </w:rPr>
              <w:tab/>
              <w:t>comunicación e</w:t>
            </w:r>
            <w:r w:rsidRPr="00AF401A">
              <w:rPr>
                <w:noProof/>
                <w:sz w:val="18"/>
                <w:szCs w:val="18"/>
                <w:lang w:val="es-ES_tradnl"/>
              </w:rPr>
              <w:tab/>
              <w:t xml:space="preserve">interacción </w:t>
            </w:r>
            <w:r w:rsidRPr="00AF401A">
              <w:rPr>
                <w:noProof/>
                <w:sz w:val="18"/>
                <w:szCs w:val="18"/>
                <w:lang w:val="es-ES_tradnl"/>
              </w:rPr>
              <w:tab/>
              <w:t xml:space="preserve">(especialmente </w:t>
            </w:r>
            <w:r w:rsidRPr="00AF401A">
              <w:rPr>
                <w:noProof/>
                <w:sz w:val="18"/>
                <w:szCs w:val="18"/>
                <w:lang w:val="es-ES_tradnl"/>
              </w:rPr>
              <w:tab/>
              <w:t xml:space="preserve">procesos de </w:t>
            </w:r>
            <w:r w:rsidRPr="00AF401A">
              <w:rPr>
                <w:noProof/>
                <w:sz w:val="18"/>
                <w:szCs w:val="18"/>
                <w:lang w:val="es-ES_tradnl"/>
              </w:rPr>
              <w:tab/>
              <w:t>lanzamiento)</w:t>
            </w:r>
            <w:r w:rsidRPr="00AF401A">
              <w:rPr>
                <w:noProof/>
                <w:sz w:val="18"/>
                <w:szCs w:val="18"/>
                <w:lang w:val="es-ES_tradnl"/>
              </w:rPr>
              <w:br/>
            </w:r>
            <w:r w:rsidRPr="00AF401A">
              <w:rPr>
                <w:bCs/>
                <w:noProof/>
                <w:sz w:val="18"/>
                <w:szCs w:val="18"/>
                <w:lang w:val="es-ES_tradnl"/>
              </w:rPr>
              <w:t>–</w:t>
            </w:r>
            <w:r w:rsidRPr="00AF401A">
              <w:rPr>
                <w:noProof/>
                <w:sz w:val="18"/>
                <w:szCs w:val="18"/>
                <w:lang w:val="es-ES_tradnl"/>
              </w:rPr>
              <w:tab/>
              <w:t>"experiencia"</w:t>
            </w:r>
          </w:p>
        </w:tc>
        <w:tc>
          <w:tcPr>
            <w:tcW w:w="2064" w:type="dxa"/>
            <w:tcBorders>
              <w:top w:val="single" w:sz="4" w:space="0" w:color="auto"/>
            </w:tcBorders>
          </w:tcPr>
          <w:p w:rsidR="00AF401A" w:rsidRPr="00AF401A" w:rsidRDefault="00AF401A" w:rsidP="00676A64">
            <w:pPr>
              <w:pStyle w:val="Tabletext"/>
              <w:jc w:val="left"/>
              <w:rPr>
                <w:noProof/>
                <w:sz w:val="18"/>
                <w:szCs w:val="18"/>
                <w:lang w:val="es-ES_tradnl"/>
              </w:rPr>
            </w:pPr>
            <w:r w:rsidRPr="00AF401A">
              <w:rPr>
                <w:bCs/>
                <w:noProof/>
                <w:sz w:val="18"/>
                <w:szCs w:val="18"/>
                <w:lang w:val="es-ES_tradnl"/>
              </w:rPr>
              <w:t>–</w:t>
            </w:r>
            <w:r w:rsidRPr="00AF401A">
              <w:rPr>
                <w:noProof/>
                <w:sz w:val="18"/>
                <w:szCs w:val="18"/>
                <w:lang w:val="es-ES_tradnl"/>
              </w:rPr>
              <w:tab/>
              <w:t xml:space="preserve">desarrollo de </w:t>
            </w:r>
            <w:r w:rsidRPr="00AF401A">
              <w:rPr>
                <w:noProof/>
                <w:sz w:val="18"/>
                <w:szCs w:val="18"/>
                <w:lang w:val="es-ES_tradnl"/>
              </w:rPr>
              <w:tab/>
              <w:t>productos, lo que</w:t>
            </w:r>
            <w:r w:rsidRPr="00AF401A">
              <w:rPr>
                <w:noProof/>
                <w:sz w:val="18"/>
                <w:szCs w:val="18"/>
                <w:lang w:val="es-ES_tradnl"/>
              </w:rPr>
              <w:tab/>
              <w:t xml:space="preserve">incluye </w:t>
            </w:r>
            <w:r w:rsidRPr="00AF401A">
              <w:rPr>
                <w:noProof/>
                <w:sz w:val="18"/>
                <w:szCs w:val="18"/>
                <w:lang w:val="es-ES_tradnl"/>
              </w:rPr>
              <w:tab/>
              <w:t>especificaciones</w:t>
            </w:r>
            <w:r w:rsidRPr="00AF401A">
              <w:rPr>
                <w:noProof/>
                <w:sz w:val="18"/>
                <w:szCs w:val="18"/>
                <w:lang w:val="es-ES_tradnl"/>
              </w:rPr>
              <w:tab/>
              <w:t xml:space="preserve">técnicas, </w:t>
            </w:r>
            <w:r w:rsidRPr="00AF401A">
              <w:rPr>
                <w:noProof/>
                <w:sz w:val="18"/>
                <w:szCs w:val="18"/>
                <w:lang w:val="es-ES_tradnl"/>
              </w:rPr>
              <w:tab/>
              <w:t>definición de</w:t>
            </w:r>
            <w:r w:rsidRPr="00AF401A">
              <w:rPr>
                <w:noProof/>
                <w:sz w:val="18"/>
                <w:szCs w:val="18"/>
                <w:lang w:val="es-ES_tradnl"/>
              </w:rPr>
              <w:br/>
            </w:r>
            <w:r w:rsidRPr="00AF401A">
              <w:rPr>
                <w:noProof/>
                <w:sz w:val="18"/>
                <w:szCs w:val="18"/>
                <w:lang w:val="es-ES_tradnl"/>
              </w:rPr>
              <w:tab/>
              <w:t>de prototipos y</w:t>
            </w:r>
            <w:r w:rsidRPr="00AF401A">
              <w:rPr>
                <w:noProof/>
                <w:sz w:val="18"/>
                <w:szCs w:val="18"/>
                <w:lang w:val="es-ES_tradnl"/>
              </w:rPr>
              <w:br/>
            </w:r>
            <w:r w:rsidRPr="00AF401A">
              <w:rPr>
                <w:noProof/>
                <w:sz w:val="18"/>
                <w:szCs w:val="18"/>
                <w:lang w:val="es-ES_tradnl"/>
              </w:rPr>
              <w:tab/>
              <w:t xml:space="preserve">"lanzamiento" </w:t>
            </w:r>
            <w:r w:rsidRPr="00AF401A">
              <w:rPr>
                <w:noProof/>
                <w:sz w:val="18"/>
                <w:szCs w:val="18"/>
                <w:lang w:val="es-ES_tradnl"/>
              </w:rPr>
              <w:br/>
            </w:r>
            <w:r w:rsidRPr="00AF401A">
              <w:rPr>
                <w:noProof/>
                <w:sz w:val="18"/>
                <w:szCs w:val="18"/>
                <w:lang w:val="es-ES_tradnl"/>
              </w:rPr>
              <w:tab/>
              <w:t xml:space="preserve">(introducción en el </w:t>
            </w:r>
            <w:r w:rsidRPr="00AF401A">
              <w:rPr>
                <w:noProof/>
                <w:sz w:val="18"/>
                <w:szCs w:val="18"/>
                <w:lang w:val="es-ES_tradnl"/>
              </w:rPr>
              <w:tab/>
              <w:t>mercado)</w:t>
            </w:r>
            <w:r w:rsidRPr="00AF401A">
              <w:rPr>
                <w:noProof/>
                <w:sz w:val="18"/>
                <w:szCs w:val="18"/>
                <w:lang w:val="es-ES_tradnl"/>
              </w:rPr>
              <w:br/>
            </w:r>
            <w:r w:rsidRPr="00AF401A">
              <w:rPr>
                <w:bCs/>
                <w:noProof/>
                <w:sz w:val="18"/>
                <w:szCs w:val="18"/>
                <w:lang w:val="es-ES_tradnl"/>
              </w:rPr>
              <w:t>–</w:t>
            </w:r>
            <w:r w:rsidRPr="00AF401A">
              <w:rPr>
                <w:noProof/>
                <w:sz w:val="18"/>
                <w:szCs w:val="18"/>
                <w:lang w:val="es-ES_tradnl"/>
              </w:rPr>
              <w:tab/>
              <w:t xml:space="preserve">reingeniería de </w:t>
            </w:r>
            <w:r w:rsidRPr="00AF401A">
              <w:rPr>
                <w:noProof/>
                <w:sz w:val="18"/>
                <w:szCs w:val="18"/>
                <w:lang w:val="es-ES_tradnl"/>
              </w:rPr>
              <w:br/>
            </w:r>
            <w:r w:rsidRPr="00AF401A">
              <w:rPr>
                <w:noProof/>
                <w:sz w:val="18"/>
                <w:szCs w:val="18"/>
                <w:lang w:val="es-ES_tradnl"/>
              </w:rPr>
              <w:tab/>
              <w:t>productos</w:t>
            </w:r>
          </w:p>
          <w:p w:rsidR="00AF401A" w:rsidRPr="00AF401A" w:rsidRDefault="00AF401A" w:rsidP="00AF401A">
            <w:pPr>
              <w:pStyle w:val="Tabletext"/>
              <w:rPr>
                <w:noProof/>
                <w:sz w:val="18"/>
                <w:szCs w:val="18"/>
                <w:lang w:val="es-ES_tradnl"/>
              </w:rPr>
            </w:pPr>
          </w:p>
        </w:tc>
        <w:tc>
          <w:tcPr>
            <w:tcW w:w="1972" w:type="dxa"/>
            <w:tcBorders>
              <w:top w:val="single" w:sz="4" w:space="0" w:color="auto"/>
            </w:tcBorders>
          </w:tcPr>
          <w:p w:rsidR="00AF401A" w:rsidRPr="00AF401A" w:rsidRDefault="00AF401A" w:rsidP="00AF401A">
            <w:pPr>
              <w:pStyle w:val="Tabletext"/>
              <w:jc w:val="left"/>
              <w:rPr>
                <w:noProof/>
                <w:sz w:val="18"/>
                <w:szCs w:val="18"/>
                <w:lang w:val="es-ES_tradnl"/>
              </w:rPr>
            </w:pPr>
            <w:r w:rsidRPr="00AF401A">
              <w:rPr>
                <w:bCs/>
                <w:noProof/>
                <w:sz w:val="18"/>
                <w:szCs w:val="18"/>
                <w:lang w:val="es-ES_tradnl"/>
              </w:rPr>
              <w:t>–</w:t>
            </w:r>
            <w:r w:rsidRPr="00AF401A">
              <w:rPr>
                <w:noProof/>
                <w:sz w:val="18"/>
                <w:szCs w:val="18"/>
                <w:lang w:val="es-ES_tradnl"/>
              </w:rPr>
              <w:tab/>
              <w:t xml:space="preserve">estrecha </w:t>
            </w:r>
            <w:r w:rsidRPr="00AF401A">
              <w:rPr>
                <w:noProof/>
                <w:sz w:val="18"/>
                <w:szCs w:val="18"/>
                <w:lang w:val="es-ES_tradnl"/>
              </w:rPr>
              <w:br/>
            </w:r>
            <w:r w:rsidRPr="00AF401A">
              <w:rPr>
                <w:noProof/>
                <w:sz w:val="18"/>
                <w:szCs w:val="18"/>
                <w:lang w:val="es-ES_tradnl"/>
              </w:rPr>
              <w:tab/>
              <w:t>cooperación con</w:t>
            </w:r>
            <w:r w:rsidRPr="00AF401A">
              <w:rPr>
                <w:noProof/>
                <w:sz w:val="18"/>
                <w:szCs w:val="18"/>
                <w:lang w:val="es-ES_tradnl"/>
              </w:rPr>
              <w:br/>
            </w:r>
            <w:r w:rsidRPr="00AF401A">
              <w:rPr>
                <w:noProof/>
                <w:sz w:val="18"/>
                <w:szCs w:val="18"/>
                <w:lang w:val="es-ES_tradnl"/>
              </w:rPr>
              <w:tab/>
              <w:t xml:space="preserve">diferentes </w:t>
            </w:r>
            <w:r w:rsidRPr="00AF401A">
              <w:rPr>
                <w:noProof/>
                <w:sz w:val="18"/>
                <w:szCs w:val="18"/>
                <w:lang w:val="es-ES_tradnl"/>
              </w:rPr>
              <w:br/>
            </w:r>
            <w:r w:rsidRPr="00AF401A">
              <w:rPr>
                <w:noProof/>
                <w:sz w:val="18"/>
                <w:szCs w:val="18"/>
                <w:lang w:val="es-ES_tradnl"/>
              </w:rPr>
              <w:tab/>
              <w:t>profesionales</w:t>
            </w:r>
            <w:r w:rsidRPr="00AF401A">
              <w:rPr>
                <w:noProof/>
                <w:sz w:val="18"/>
                <w:szCs w:val="18"/>
                <w:lang w:val="es-ES_tradnl"/>
              </w:rPr>
              <w:br/>
            </w:r>
            <w:r w:rsidRPr="00AF401A">
              <w:rPr>
                <w:bCs/>
                <w:noProof/>
                <w:sz w:val="18"/>
                <w:szCs w:val="18"/>
                <w:lang w:val="es-ES_tradnl"/>
              </w:rPr>
              <w:t>–</w:t>
            </w:r>
            <w:r w:rsidRPr="00AF401A">
              <w:rPr>
                <w:noProof/>
                <w:sz w:val="18"/>
                <w:szCs w:val="18"/>
                <w:lang w:val="es-ES_tradnl"/>
              </w:rPr>
              <w:tab/>
              <w:t xml:space="preserve">apoyo oportuno a </w:t>
            </w:r>
            <w:r w:rsidRPr="00AF401A">
              <w:rPr>
                <w:noProof/>
                <w:sz w:val="18"/>
                <w:szCs w:val="18"/>
                <w:lang w:val="es-ES_tradnl"/>
              </w:rPr>
              <w:tab/>
              <w:t xml:space="preserve">la actualización de </w:t>
            </w:r>
            <w:r w:rsidRPr="00AF401A">
              <w:rPr>
                <w:noProof/>
                <w:sz w:val="18"/>
                <w:szCs w:val="18"/>
                <w:lang w:val="es-ES_tradnl"/>
              </w:rPr>
              <w:tab/>
              <w:t>competencias</w:t>
            </w:r>
          </w:p>
          <w:p w:rsidR="00AF401A" w:rsidRPr="00AF401A" w:rsidRDefault="00AF401A" w:rsidP="00AF401A">
            <w:pPr>
              <w:pStyle w:val="Tabletext"/>
              <w:rPr>
                <w:noProof/>
                <w:sz w:val="18"/>
                <w:szCs w:val="18"/>
                <w:lang w:val="es-ES_tradnl"/>
              </w:rPr>
            </w:pPr>
          </w:p>
        </w:tc>
        <w:tc>
          <w:tcPr>
            <w:tcW w:w="2116" w:type="dxa"/>
            <w:tcBorders>
              <w:top w:val="single" w:sz="4" w:space="0" w:color="auto"/>
            </w:tcBorders>
          </w:tcPr>
          <w:p w:rsidR="009A7A1A" w:rsidRDefault="00AF401A" w:rsidP="009A7A1A">
            <w:pPr>
              <w:pStyle w:val="Tabletext"/>
              <w:spacing w:after="0"/>
              <w:ind w:left="284" w:hanging="284"/>
              <w:jc w:val="left"/>
              <w:rPr>
                <w:noProof/>
                <w:sz w:val="18"/>
                <w:szCs w:val="18"/>
                <w:lang w:val="es-ES_tradnl"/>
              </w:rPr>
            </w:pPr>
            <w:r w:rsidRPr="00AF401A">
              <w:rPr>
                <w:bCs/>
                <w:noProof/>
                <w:sz w:val="18"/>
                <w:szCs w:val="18"/>
                <w:lang w:val="es-ES_tradnl"/>
              </w:rPr>
              <w:t>–</w:t>
            </w:r>
            <w:r w:rsidRPr="00AF401A">
              <w:rPr>
                <w:noProof/>
                <w:sz w:val="18"/>
                <w:szCs w:val="18"/>
                <w:lang w:val="es-ES_tradnl"/>
              </w:rPr>
              <w:tab/>
              <w:t>magnitudes</w:t>
            </w:r>
            <w:r w:rsidRPr="00AF401A">
              <w:rPr>
                <w:noProof/>
                <w:sz w:val="18"/>
                <w:szCs w:val="18"/>
                <w:lang w:val="es-ES_tradnl"/>
              </w:rPr>
              <w:tab/>
              <w:t xml:space="preserve">reducidas (los grupos </w:t>
            </w:r>
            <w:r w:rsidRPr="00AF401A">
              <w:rPr>
                <w:noProof/>
                <w:sz w:val="18"/>
                <w:szCs w:val="18"/>
                <w:lang w:val="es-ES_tradnl"/>
              </w:rPr>
              <w:tab/>
              <w:t>de desarrollo son pequeños, pero resultan esenciales)</w:t>
            </w:r>
          </w:p>
          <w:p w:rsidR="009A7A1A" w:rsidRDefault="00AF401A" w:rsidP="009A7A1A">
            <w:pPr>
              <w:pStyle w:val="Tabletext"/>
              <w:spacing w:before="0"/>
              <w:ind w:left="284" w:hanging="284"/>
              <w:jc w:val="left"/>
              <w:rPr>
                <w:noProof/>
                <w:sz w:val="18"/>
                <w:szCs w:val="18"/>
                <w:lang w:val="es-ES_tradnl"/>
              </w:rPr>
            </w:pPr>
            <w:r w:rsidRPr="00AF401A">
              <w:rPr>
                <w:bCs/>
                <w:noProof/>
                <w:sz w:val="18"/>
                <w:szCs w:val="18"/>
                <w:lang w:val="es-ES_tradnl"/>
              </w:rPr>
              <w:t>–</w:t>
            </w:r>
            <w:r w:rsidR="009A7A1A">
              <w:rPr>
                <w:noProof/>
                <w:sz w:val="18"/>
                <w:szCs w:val="18"/>
                <w:lang w:val="es-ES_tradnl"/>
              </w:rPr>
              <w:tab/>
              <w:t xml:space="preserve">necesidad </w:t>
            </w:r>
            <w:r w:rsidRPr="00AF401A">
              <w:rPr>
                <w:noProof/>
                <w:sz w:val="18"/>
                <w:szCs w:val="18"/>
                <w:lang w:val="es-ES_tradnl"/>
              </w:rPr>
              <w:t>continua de disponer de personal muy calificado (personal muy eficaz)</w:t>
            </w:r>
          </w:p>
          <w:p w:rsidR="009A7A1A" w:rsidRDefault="00AF401A" w:rsidP="009A7A1A">
            <w:pPr>
              <w:pStyle w:val="Tabletext"/>
              <w:spacing w:before="0"/>
              <w:ind w:left="284" w:hanging="284"/>
              <w:jc w:val="left"/>
              <w:rPr>
                <w:noProof/>
                <w:sz w:val="18"/>
                <w:szCs w:val="18"/>
                <w:lang w:val="es-ES_tradnl"/>
              </w:rPr>
            </w:pPr>
            <w:r w:rsidRPr="00AF401A">
              <w:rPr>
                <w:bCs/>
                <w:noProof/>
                <w:sz w:val="18"/>
                <w:szCs w:val="18"/>
                <w:lang w:val="es-ES_tradnl"/>
              </w:rPr>
              <w:t>–</w:t>
            </w:r>
            <w:r w:rsidRPr="00AF401A">
              <w:rPr>
                <w:noProof/>
                <w:sz w:val="18"/>
                <w:szCs w:val="18"/>
                <w:lang w:val="es-ES_tradnl"/>
              </w:rPr>
              <w:tab/>
              <w:t>"inducción" más rápida de procesos</w:t>
            </w:r>
            <w:r w:rsidR="009A7A1A">
              <w:rPr>
                <w:noProof/>
                <w:sz w:val="18"/>
                <w:szCs w:val="18"/>
                <w:lang w:val="es-ES_tradnl"/>
              </w:rPr>
              <w:t xml:space="preserve"> </w:t>
            </w:r>
            <w:r w:rsidRPr="00AF401A">
              <w:rPr>
                <w:noProof/>
                <w:sz w:val="18"/>
                <w:szCs w:val="18"/>
                <w:lang w:val="es-ES_tradnl"/>
              </w:rPr>
              <w:t>para garantizar la</w:t>
            </w:r>
            <w:r w:rsidR="009A7A1A">
              <w:rPr>
                <w:noProof/>
                <w:sz w:val="18"/>
                <w:szCs w:val="18"/>
                <w:lang w:val="es-ES_tradnl"/>
              </w:rPr>
              <w:t xml:space="preserve"> </w:t>
            </w:r>
            <w:r w:rsidRPr="00AF401A">
              <w:rPr>
                <w:noProof/>
                <w:sz w:val="18"/>
                <w:szCs w:val="18"/>
                <w:lang w:val="es-ES_tradnl"/>
              </w:rPr>
              <w:t>productividad de los titulados</w:t>
            </w:r>
          </w:p>
          <w:p w:rsidR="00AF401A" w:rsidRPr="00AF401A" w:rsidRDefault="00AF401A" w:rsidP="009A7A1A">
            <w:pPr>
              <w:pStyle w:val="Tabletext"/>
              <w:spacing w:before="0"/>
              <w:jc w:val="left"/>
              <w:rPr>
                <w:noProof/>
                <w:sz w:val="18"/>
                <w:szCs w:val="18"/>
                <w:lang w:val="es-ES_tradnl"/>
              </w:rPr>
            </w:pPr>
            <w:r w:rsidRPr="00AF401A">
              <w:rPr>
                <w:bCs/>
                <w:noProof/>
                <w:sz w:val="18"/>
                <w:szCs w:val="18"/>
                <w:lang w:val="es-ES_tradnl"/>
              </w:rPr>
              <w:t>–</w:t>
            </w:r>
            <w:r w:rsidRPr="00AF401A">
              <w:rPr>
                <w:noProof/>
                <w:sz w:val="18"/>
                <w:szCs w:val="18"/>
                <w:lang w:val="es-ES_tradnl"/>
              </w:rPr>
              <w:tab/>
              <w:t xml:space="preserve">peligro de estrés </w:t>
            </w:r>
            <w:r w:rsidRPr="00AF401A">
              <w:rPr>
                <w:noProof/>
                <w:sz w:val="18"/>
                <w:szCs w:val="18"/>
                <w:lang w:val="es-ES_tradnl"/>
              </w:rPr>
              <w:tab/>
              <w:t>laboral</w:t>
            </w:r>
          </w:p>
        </w:tc>
      </w:tr>
      <w:tr w:rsidR="00AF401A" w:rsidRPr="00AF401A" w:rsidTr="00B123D5">
        <w:trPr>
          <w:jc w:val="center"/>
        </w:trPr>
        <w:tc>
          <w:tcPr>
            <w:tcW w:w="1288" w:type="dxa"/>
          </w:tcPr>
          <w:p w:rsidR="00AF401A" w:rsidRPr="00AF401A" w:rsidRDefault="00AF401A" w:rsidP="00AF401A">
            <w:pPr>
              <w:pStyle w:val="Tabletext"/>
              <w:rPr>
                <w:noProof/>
                <w:sz w:val="18"/>
                <w:szCs w:val="18"/>
                <w:lang w:val="es-ES_tradnl"/>
              </w:rPr>
            </w:pPr>
          </w:p>
        </w:tc>
        <w:tc>
          <w:tcPr>
            <w:tcW w:w="2199" w:type="dxa"/>
          </w:tcPr>
          <w:p w:rsidR="00AF401A" w:rsidRPr="00AF401A" w:rsidRDefault="00AF401A" w:rsidP="00AF401A">
            <w:pPr>
              <w:pStyle w:val="Tabletext"/>
              <w:jc w:val="left"/>
              <w:rPr>
                <w:noProof/>
                <w:sz w:val="18"/>
                <w:szCs w:val="18"/>
                <w:lang w:val="es-ES_tradnl"/>
              </w:rPr>
            </w:pPr>
            <w:r w:rsidRPr="00CC11E2">
              <w:rPr>
                <w:b/>
                <w:bCs/>
                <w:noProof/>
                <w:sz w:val="18"/>
                <w:szCs w:val="18"/>
                <w:lang w:val="es-ES_tradnl"/>
              </w:rPr>
              <w:t>Personal de investigación en el campo de la comercialización:</w:t>
            </w:r>
            <w:r w:rsidRPr="00CC11E2">
              <w:rPr>
                <w:b/>
                <w:bCs/>
                <w:noProof/>
                <w:sz w:val="18"/>
                <w:szCs w:val="18"/>
                <w:lang w:val="es-ES_tradnl"/>
              </w:rPr>
              <w:br/>
            </w:r>
            <w:r w:rsidRPr="00AF401A">
              <w:rPr>
                <w:bCs/>
                <w:noProof/>
                <w:sz w:val="18"/>
                <w:szCs w:val="18"/>
                <w:lang w:val="es-ES_tradnl"/>
              </w:rPr>
              <w:t>–</w:t>
            </w:r>
            <w:r w:rsidRPr="00AF401A">
              <w:rPr>
                <w:noProof/>
                <w:sz w:val="18"/>
                <w:szCs w:val="18"/>
                <w:lang w:val="es-ES_tradnl"/>
              </w:rPr>
              <w:tab/>
              <w:t xml:space="preserve">un grado adecuado de </w:t>
            </w:r>
            <w:r w:rsidRPr="00AF401A">
              <w:rPr>
                <w:noProof/>
                <w:sz w:val="18"/>
                <w:szCs w:val="18"/>
                <w:lang w:val="es-ES_tradnl"/>
              </w:rPr>
              <w:tab/>
              <w:t>comprensión técnica</w:t>
            </w:r>
            <w:r w:rsidRPr="00AF401A">
              <w:rPr>
                <w:noProof/>
                <w:sz w:val="18"/>
                <w:szCs w:val="18"/>
                <w:lang w:val="es-ES_tradnl"/>
              </w:rPr>
              <w:br/>
            </w:r>
            <w:r w:rsidRPr="00AF401A">
              <w:rPr>
                <w:bCs/>
                <w:noProof/>
                <w:sz w:val="18"/>
                <w:szCs w:val="18"/>
                <w:lang w:val="es-ES_tradnl"/>
              </w:rPr>
              <w:t>–</w:t>
            </w:r>
            <w:r w:rsidRPr="00AF401A">
              <w:rPr>
                <w:noProof/>
                <w:sz w:val="18"/>
                <w:szCs w:val="18"/>
                <w:lang w:val="es-ES_tradnl"/>
              </w:rPr>
              <w:tab/>
              <w:t xml:space="preserve">buenas aptitudes </w:t>
            </w:r>
            <w:r w:rsidRPr="00AF401A">
              <w:rPr>
                <w:noProof/>
                <w:sz w:val="18"/>
                <w:szCs w:val="18"/>
                <w:lang w:val="es-ES_tradnl"/>
              </w:rPr>
              <w:br/>
            </w:r>
            <w:r w:rsidRPr="00AF401A">
              <w:rPr>
                <w:noProof/>
                <w:sz w:val="18"/>
                <w:szCs w:val="18"/>
                <w:lang w:val="es-ES_tradnl"/>
              </w:rPr>
              <w:tab/>
              <w:t xml:space="preserve">analíticas en la esfera </w:t>
            </w:r>
            <w:r w:rsidRPr="00AF401A">
              <w:rPr>
                <w:noProof/>
                <w:sz w:val="18"/>
                <w:szCs w:val="18"/>
                <w:lang w:val="es-ES_tradnl"/>
              </w:rPr>
              <w:tab/>
              <w:t xml:space="preserve">de la investigación de </w:t>
            </w:r>
            <w:r w:rsidRPr="00AF401A">
              <w:rPr>
                <w:noProof/>
                <w:sz w:val="18"/>
                <w:szCs w:val="18"/>
                <w:lang w:val="es-ES_tradnl"/>
              </w:rPr>
              <w:br/>
            </w:r>
            <w:r w:rsidRPr="00AF401A">
              <w:rPr>
                <w:noProof/>
                <w:sz w:val="18"/>
                <w:szCs w:val="18"/>
                <w:lang w:val="es-ES_tradnl"/>
              </w:rPr>
              <w:tab/>
              <w:t xml:space="preserve">mercados y la </w:t>
            </w:r>
            <w:r w:rsidRPr="00AF401A">
              <w:rPr>
                <w:noProof/>
                <w:sz w:val="18"/>
                <w:szCs w:val="18"/>
                <w:lang w:val="es-ES_tradnl"/>
              </w:rPr>
              <w:br/>
            </w:r>
            <w:r w:rsidRPr="00AF401A">
              <w:rPr>
                <w:noProof/>
                <w:sz w:val="18"/>
                <w:szCs w:val="18"/>
                <w:lang w:val="es-ES_tradnl"/>
              </w:rPr>
              <w:tab/>
              <w:t>comercialización</w:t>
            </w:r>
            <w:r w:rsidRPr="00AF401A">
              <w:rPr>
                <w:noProof/>
                <w:sz w:val="18"/>
                <w:szCs w:val="18"/>
                <w:lang w:val="es-ES_tradnl"/>
              </w:rPr>
              <w:br/>
            </w:r>
            <w:r w:rsidRPr="00AF401A">
              <w:rPr>
                <w:bCs/>
                <w:noProof/>
                <w:sz w:val="18"/>
                <w:szCs w:val="18"/>
                <w:lang w:val="es-ES_tradnl"/>
              </w:rPr>
              <w:t>–</w:t>
            </w:r>
            <w:r w:rsidRPr="00AF401A">
              <w:rPr>
                <w:noProof/>
                <w:sz w:val="18"/>
                <w:szCs w:val="18"/>
                <w:lang w:val="es-ES_tradnl"/>
              </w:rPr>
              <w:tab/>
              <w:t>competencias de</w:t>
            </w:r>
            <w:r w:rsidRPr="00AF401A">
              <w:rPr>
                <w:noProof/>
                <w:sz w:val="18"/>
                <w:szCs w:val="18"/>
                <w:lang w:val="es-ES_tradnl"/>
              </w:rPr>
              <w:br/>
            </w:r>
            <w:r w:rsidRPr="00AF401A">
              <w:rPr>
                <w:noProof/>
                <w:sz w:val="18"/>
                <w:szCs w:val="18"/>
                <w:lang w:val="es-ES_tradnl"/>
              </w:rPr>
              <w:tab/>
              <w:t xml:space="preserve">comunicación e </w:t>
            </w:r>
            <w:r w:rsidRPr="00AF401A">
              <w:rPr>
                <w:noProof/>
                <w:sz w:val="18"/>
                <w:szCs w:val="18"/>
                <w:lang w:val="es-ES_tradnl"/>
              </w:rPr>
              <w:br/>
            </w:r>
            <w:r w:rsidRPr="00AF401A">
              <w:rPr>
                <w:noProof/>
                <w:sz w:val="18"/>
                <w:szCs w:val="18"/>
                <w:lang w:val="es-ES_tradnl"/>
              </w:rPr>
              <w:tab/>
              <w:t>interacción</w:t>
            </w:r>
            <w:r w:rsidRPr="00AF401A">
              <w:rPr>
                <w:noProof/>
                <w:sz w:val="18"/>
                <w:szCs w:val="18"/>
                <w:lang w:val="es-ES_tradnl"/>
              </w:rPr>
              <w:br/>
            </w:r>
            <w:r w:rsidRPr="00AF401A">
              <w:rPr>
                <w:noProof/>
                <w:sz w:val="18"/>
                <w:szCs w:val="18"/>
                <w:lang w:val="es-ES_tradnl"/>
              </w:rPr>
              <w:tab/>
              <w:t xml:space="preserve">(especialmente, </w:t>
            </w:r>
            <w:r w:rsidRPr="00AF401A">
              <w:rPr>
                <w:noProof/>
                <w:sz w:val="18"/>
                <w:szCs w:val="18"/>
                <w:lang w:val="es-ES_tradnl"/>
              </w:rPr>
              <w:tab/>
              <w:t xml:space="preserve">procesos de </w:t>
            </w:r>
            <w:r w:rsidRPr="00AF401A">
              <w:rPr>
                <w:noProof/>
                <w:sz w:val="18"/>
                <w:szCs w:val="18"/>
                <w:lang w:val="es-ES_tradnl"/>
              </w:rPr>
              <w:tab/>
              <w:t>lanzamiento)</w:t>
            </w:r>
          </w:p>
        </w:tc>
        <w:tc>
          <w:tcPr>
            <w:tcW w:w="2064" w:type="dxa"/>
          </w:tcPr>
          <w:p w:rsidR="00AF401A" w:rsidRPr="00AF401A" w:rsidRDefault="00AF401A" w:rsidP="00AF401A">
            <w:pPr>
              <w:pStyle w:val="Tabletext"/>
              <w:jc w:val="left"/>
              <w:rPr>
                <w:noProof/>
                <w:sz w:val="18"/>
                <w:szCs w:val="18"/>
                <w:lang w:val="es-ES_tradnl"/>
              </w:rPr>
            </w:pPr>
            <w:r w:rsidRPr="00AF401A">
              <w:rPr>
                <w:bCs/>
                <w:noProof/>
                <w:sz w:val="18"/>
                <w:szCs w:val="18"/>
                <w:lang w:val="es-ES_tradnl"/>
              </w:rPr>
              <w:t>–</w:t>
            </w:r>
            <w:r w:rsidRPr="00AF401A">
              <w:rPr>
                <w:noProof/>
                <w:sz w:val="18"/>
                <w:szCs w:val="18"/>
                <w:lang w:val="es-ES_tradnl"/>
              </w:rPr>
              <w:tab/>
              <w:t xml:space="preserve">supervisión de </w:t>
            </w:r>
            <w:r w:rsidRPr="00AF401A">
              <w:rPr>
                <w:noProof/>
                <w:sz w:val="18"/>
                <w:szCs w:val="18"/>
                <w:lang w:val="es-ES_tradnl"/>
              </w:rPr>
              <w:br/>
            </w:r>
            <w:r w:rsidRPr="00AF401A">
              <w:rPr>
                <w:noProof/>
                <w:sz w:val="18"/>
                <w:szCs w:val="18"/>
                <w:lang w:val="es-ES_tradnl"/>
              </w:rPr>
              <w:tab/>
              <w:t>mercados</w:t>
            </w:r>
            <w:r w:rsidRPr="00AF401A">
              <w:rPr>
                <w:noProof/>
                <w:sz w:val="18"/>
                <w:szCs w:val="18"/>
                <w:lang w:val="es-ES_tradnl"/>
              </w:rPr>
              <w:br/>
            </w:r>
            <w:r w:rsidRPr="00AF401A">
              <w:rPr>
                <w:bCs/>
                <w:noProof/>
                <w:sz w:val="18"/>
                <w:szCs w:val="18"/>
                <w:lang w:val="es-ES_tradnl"/>
              </w:rPr>
              <w:t>–</w:t>
            </w:r>
            <w:r w:rsidRPr="00AF401A">
              <w:rPr>
                <w:noProof/>
                <w:sz w:val="18"/>
                <w:szCs w:val="18"/>
                <w:lang w:val="es-ES_tradnl"/>
              </w:rPr>
              <w:tab/>
              <w:t xml:space="preserve">investigación sobre </w:t>
            </w:r>
            <w:r w:rsidRPr="00AF401A">
              <w:rPr>
                <w:noProof/>
                <w:sz w:val="18"/>
                <w:szCs w:val="18"/>
                <w:lang w:val="es-ES_tradnl"/>
              </w:rPr>
              <w:tab/>
              <w:t xml:space="preserve">conductas de los </w:t>
            </w:r>
            <w:r w:rsidRPr="00AF401A">
              <w:rPr>
                <w:noProof/>
                <w:sz w:val="18"/>
                <w:szCs w:val="18"/>
                <w:lang w:val="es-ES_tradnl"/>
              </w:rPr>
              <w:tab/>
              <w:t>consumidores</w:t>
            </w:r>
            <w:r w:rsidRPr="00AF401A">
              <w:rPr>
                <w:noProof/>
                <w:sz w:val="18"/>
                <w:szCs w:val="18"/>
                <w:lang w:val="es-ES_tradnl"/>
              </w:rPr>
              <w:br/>
            </w:r>
            <w:r w:rsidRPr="00AF401A">
              <w:rPr>
                <w:bCs/>
                <w:noProof/>
                <w:sz w:val="18"/>
                <w:szCs w:val="18"/>
                <w:lang w:val="es-ES_tradnl"/>
              </w:rPr>
              <w:t>–</w:t>
            </w:r>
            <w:r w:rsidRPr="00AF401A">
              <w:rPr>
                <w:noProof/>
                <w:sz w:val="18"/>
                <w:szCs w:val="18"/>
                <w:lang w:val="es-ES_tradnl"/>
              </w:rPr>
              <w:tab/>
              <w:t xml:space="preserve">definición de </w:t>
            </w:r>
            <w:r w:rsidRPr="00AF401A">
              <w:rPr>
                <w:noProof/>
                <w:sz w:val="18"/>
                <w:szCs w:val="18"/>
                <w:lang w:val="es-ES_tradnl"/>
              </w:rPr>
              <w:br/>
            </w:r>
            <w:r w:rsidRPr="00AF401A">
              <w:rPr>
                <w:noProof/>
                <w:sz w:val="18"/>
                <w:szCs w:val="18"/>
                <w:lang w:val="es-ES_tradnl"/>
              </w:rPr>
              <w:tab/>
              <w:t xml:space="preserve">características y </w:t>
            </w:r>
            <w:r w:rsidRPr="00AF401A">
              <w:rPr>
                <w:noProof/>
                <w:sz w:val="18"/>
                <w:szCs w:val="18"/>
                <w:lang w:val="es-ES_tradnl"/>
              </w:rPr>
              <w:br/>
            </w:r>
            <w:r w:rsidRPr="00AF401A">
              <w:rPr>
                <w:noProof/>
                <w:sz w:val="18"/>
                <w:szCs w:val="18"/>
                <w:lang w:val="es-ES_tradnl"/>
              </w:rPr>
              <w:tab/>
              <w:t xml:space="preserve">precios de </w:t>
            </w:r>
            <w:r w:rsidRPr="00AF401A">
              <w:rPr>
                <w:noProof/>
                <w:sz w:val="18"/>
                <w:szCs w:val="18"/>
                <w:lang w:val="es-ES_tradnl"/>
              </w:rPr>
              <w:br/>
            </w:r>
            <w:r w:rsidRPr="00AF401A">
              <w:rPr>
                <w:noProof/>
                <w:sz w:val="18"/>
                <w:szCs w:val="18"/>
                <w:lang w:val="es-ES_tradnl"/>
              </w:rPr>
              <w:tab/>
              <w:t xml:space="preserve">productos, así </w:t>
            </w:r>
            <w:r w:rsidRPr="00AF401A">
              <w:rPr>
                <w:noProof/>
                <w:sz w:val="18"/>
                <w:szCs w:val="18"/>
                <w:lang w:val="es-ES_tradnl"/>
              </w:rPr>
              <w:br/>
            </w:r>
            <w:r w:rsidRPr="00AF401A">
              <w:rPr>
                <w:noProof/>
                <w:sz w:val="18"/>
                <w:szCs w:val="18"/>
                <w:lang w:val="es-ES_tradnl"/>
              </w:rPr>
              <w:tab/>
              <w:t xml:space="preserve">como de clientes </w:t>
            </w:r>
            <w:r w:rsidRPr="00AF401A">
              <w:rPr>
                <w:noProof/>
                <w:sz w:val="18"/>
                <w:szCs w:val="18"/>
                <w:lang w:val="es-ES_tradnl"/>
              </w:rPr>
              <w:br/>
            </w:r>
            <w:r w:rsidRPr="00AF401A">
              <w:rPr>
                <w:noProof/>
                <w:sz w:val="18"/>
                <w:szCs w:val="18"/>
                <w:lang w:val="es-ES_tradnl"/>
              </w:rPr>
              <w:tab/>
              <w:t>potenciales</w:t>
            </w:r>
          </w:p>
          <w:p w:rsidR="00AF401A" w:rsidRPr="00AF401A" w:rsidRDefault="00AF401A" w:rsidP="00AF401A">
            <w:pPr>
              <w:pStyle w:val="Tabletext"/>
              <w:rPr>
                <w:noProof/>
                <w:sz w:val="18"/>
                <w:szCs w:val="18"/>
                <w:lang w:val="es-ES_tradnl"/>
              </w:rPr>
            </w:pPr>
          </w:p>
        </w:tc>
        <w:tc>
          <w:tcPr>
            <w:tcW w:w="1972" w:type="dxa"/>
          </w:tcPr>
          <w:p w:rsidR="00AF401A" w:rsidRPr="00AF401A" w:rsidRDefault="00AF401A" w:rsidP="00AF401A">
            <w:pPr>
              <w:pStyle w:val="Tabletext"/>
              <w:jc w:val="left"/>
              <w:rPr>
                <w:noProof/>
                <w:sz w:val="18"/>
                <w:szCs w:val="18"/>
                <w:lang w:val="es-ES_tradnl"/>
              </w:rPr>
            </w:pPr>
            <w:r w:rsidRPr="00AF401A">
              <w:rPr>
                <w:bCs/>
                <w:noProof/>
                <w:sz w:val="18"/>
                <w:szCs w:val="18"/>
                <w:lang w:val="es-ES_tradnl"/>
              </w:rPr>
              <w:t>–</w:t>
            </w:r>
            <w:r w:rsidRPr="00AF401A">
              <w:rPr>
                <w:noProof/>
                <w:sz w:val="18"/>
                <w:szCs w:val="18"/>
                <w:lang w:val="es-ES_tradnl"/>
              </w:rPr>
              <w:tab/>
              <w:t xml:space="preserve">estrecha </w:t>
            </w:r>
            <w:r w:rsidRPr="00AF401A">
              <w:rPr>
                <w:noProof/>
                <w:sz w:val="18"/>
                <w:szCs w:val="18"/>
                <w:lang w:val="es-ES_tradnl"/>
              </w:rPr>
              <w:br/>
            </w:r>
            <w:r w:rsidRPr="00AF401A">
              <w:rPr>
                <w:noProof/>
                <w:sz w:val="18"/>
                <w:szCs w:val="18"/>
                <w:lang w:val="es-ES_tradnl"/>
              </w:rPr>
              <w:tab/>
              <w:t>cooperación con</w:t>
            </w:r>
            <w:r w:rsidRPr="00AF401A">
              <w:rPr>
                <w:noProof/>
                <w:sz w:val="18"/>
                <w:szCs w:val="18"/>
                <w:lang w:val="es-ES_tradnl"/>
              </w:rPr>
              <w:br/>
            </w:r>
            <w:r w:rsidRPr="00AF401A">
              <w:rPr>
                <w:noProof/>
                <w:sz w:val="18"/>
                <w:szCs w:val="18"/>
                <w:lang w:val="es-ES_tradnl"/>
              </w:rPr>
              <w:tab/>
              <w:t xml:space="preserve">diferentes </w:t>
            </w:r>
            <w:r w:rsidRPr="00AF401A">
              <w:rPr>
                <w:noProof/>
                <w:sz w:val="18"/>
                <w:szCs w:val="18"/>
                <w:lang w:val="es-ES_tradnl"/>
              </w:rPr>
              <w:br/>
            </w:r>
            <w:r w:rsidRPr="00AF401A">
              <w:rPr>
                <w:noProof/>
                <w:sz w:val="18"/>
                <w:szCs w:val="18"/>
                <w:lang w:val="es-ES_tradnl"/>
              </w:rPr>
              <w:tab/>
              <w:t>profesionales</w:t>
            </w:r>
            <w:r w:rsidRPr="00AF401A">
              <w:rPr>
                <w:noProof/>
                <w:sz w:val="18"/>
                <w:szCs w:val="18"/>
                <w:lang w:val="es-ES_tradnl"/>
              </w:rPr>
              <w:br/>
            </w:r>
            <w:r w:rsidRPr="00AF401A">
              <w:rPr>
                <w:bCs/>
                <w:noProof/>
                <w:sz w:val="18"/>
                <w:szCs w:val="18"/>
                <w:lang w:val="es-ES_tradnl"/>
              </w:rPr>
              <w:t>–</w:t>
            </w:r>
            <w:r w:rsidRPr="00AF401A">
              <w:rPr>
                <w:noProof/>
                <w:sz w:val="18"/>
                <w:szCs w:val="18"/>
                <w:lang w:val="es-ES_tradnl"/>
              </w:rPr>
              <w:tab/>
              <w:t xml:space="preserve">apoyo oportuno a </w:t>
            </w:r>
            <w:r w:rsidRPr="00AF401A">
              <w:rPr>
                <w:noProof/>
                <w:sz w:val="18"/>
                <w:szCs w:val="18"/>
                <w:lang w:val="es-ES_tradnl"/>
              </w:rPr>
              <w:tab/>
              <w:t xml:space="preserve">la actualización de </w:t>
            </w:r>
            <w:r w:rsidRPr="00AF401A">
              <w:rPr>
                <w:noProof/>
                <w:sz w:val="18"/>
                <w:szCs w:val="18"/>
                <w:lang w:val="es-ES_tradnl"/>
              </w:rPr>
              <w:tab/>
              <w:t>competencias</w:t>
            </w:r>
          </w:p>
          <w:p w:rsidR="00AF401A" w:rsidRPr="00AF401A" w:rsidRDefault="00AF401A" w:rsidP="00AF401A">
            <w:pPr>
              <w:pStyle w:val="Tabletext"/>
              <w:rPr>
                <w:noProof/>
                <w:sz w:val="18"/>
                <w:szCs w:val="18"/>
                <w:lang w:val="es-ES_tradnl"/>
              </w:rPr>
            </w:pPr>
          </w:p>
        </w:tc>
        <w:tc>
          <w:tcPr>
            <w:tcW w:w="2116" w:type="dxa"/>
          </w:tcPr>
          <w:p w:rsidR="008609A5" w:rsidRDefault="00AF401A" w:rsidP="008609A5">
            <w:pPr>
              <w:pStyle w:val="Tabletext"/>
              <w:ind w:left="284" w:hanging="284"/>
              <w:jc w:val="left"/>
              <w:rPr>
                <w:noProof/>
                <w:sz w:val="18"/>
                <w:szCs w:val="18"/>
                <w:lang w:val="es-ES_tradnl"/>
              </w:rPr>
            </w:pPr>
            <w:r w:rsidRPr="00AF401A">
              <w:rPr>
                <w:bCs/>
                <w:noProof/>
                <w:sz w:val="18"/>
                <w:szCs w:val="18"/>
                <w:lang w:val="es-ES_tradnl"/>
              </w:rPr>
              <w:t>–</w:t>
            </w:r>
            <w:r w:rsidRPr="00AF401A">
              <w:rPr>
                <w:noProof/>
                <w:sz w:val="18"/>
                <w:szCs w:val="18"/>
                <w:lang w:val="es-ES_tradnl"/>
              </w:rPr>
              <w:tab/>
              <w:t>hay, al parecer,</w:t>
            </w:r>
            <w:r w:rsidRPr="00AF401A">
              <w:rPr>
                <w:noProof/>
                <w:sz w:val="18"/>
                <w:szCs w:val="18"/>
                <w:lang w:val="es-ES_tradnl"/>
              </w:rPr>
              <w:br/>
              <w:t>escasez de personal experimentado en</w:t>
            </w:r>
            <w:r w:rsidRPr="00AF401A">
              <w:rPr>
                <w:noProof/>
                <w:sz w:val="18"/>
                <w:szCs w:val="18"/>
                <w:lang w:val="es-ES_tradnl"/>
              </w:rPr>
              <w:br/>
              <w:t>comercialización;</w:t>
            </w:r>
            <w:r w:rsidRPr="00AF401A">
              <w:rPr>
                <w:noProof/>
                <w:sz w:val="18"/>
                <w:szCs w:val="18"/>
                <w:lang w:val="es-ES_tradnl"/>
              </w:rPr>
              <w:br/>
              <w:t>escasez que resulta menos grave cuando se trata de profesiones técnicas</w:t>
            </w:r>
          </w:p>
          <w:p w:rsidR="00AF401A" w:rsidRPr="00AF401A" w:rsidRDefault="00AF401A" w:rsidP="008609A5">
            <w:pPr>
              <w:pStyle w:val="Tabletext"/>
              <w:jc w:val="left"/>
              <w:rPr>
                <w:noProof/>
                <w:sz w:val="18"/>
                <w:szCs w:val="18"/>
                <w:lang w:val="es-ES_tradnl"/>
              </w:rPr>
            </w:pPr>
            <w:r w:rsidRPr="00AF401A">
              <w:rPr>
                <w:bCs/>
                <w:noProof/>
                <w:sz w:val="18"/>
                <w:szCs w:val="18"/>
                <w:lang w:val="es-ES_tradnl"/>
              </w:rPr>
              <w:t>–</w:t>
            </w:r>
            <w:r w:rsidRPr="00AF401A">
              <w:rPr>
                <w:noProof/>
                <w:sz w:val="18"/>
                <w:szCs w:val="18"/>
                <w:lang w:val="es-ES_tradnl"/>
              </w:rPr>
              <w:tab/>
              <w:t xml:space="preserve">peligro de estrés </w:t>
            </w:r>
            <w:r w:rsidRPr="00AF401A">
              <w:rPr>
                <w:noProof/>
                <w:sz w:val="18"/>
                <w:szCs w:val="18"/>
                <w:lang w:val="es-ES_tradnl"/>
              </w:rPr>
              <w:tab/>
              <w:t>laboral</w:t>
            </w:r>
          </w:p>
        </w:tc>
      </w:tr>
      <w:tr w:rsidR="00AF401A" w:rsidRPr="009D27DC" w:rsidTr="00B123D5">
        <w:trPr>
          <w:jc w:val="center"/>
        </w:trPr>
        <w:tc>
          <w:tcPr>
            <w:tcW w:w="1288" w:type="dxa"/>
          </w:tcPr>
          <w:p w:rsidR="00AF401A" w:rsidRPr="00AF401A" w:rsidRDefault="00AF401A" w:rsidP="00AF401A">
            <w:pPr>
              <w:pStyle w:val="Tabletext"/>
              <w:rPr>
                <w:noProof/>
                <w:sz w:val="18"/>
                <w:szCs w:val="18"/>
                <w:lang w:val="es-ES_tradnl"/>
              </w:rPr>
            </w:pPr>
          </w:p>
        </w:tc>
        <w:tc>
          <w:tcPr>
            <w:tcW w:w="2199" w:type="dxa"/>
          </w:tcPr>
          <w:p w:rsidR="00AF401A" w:rsidRPr="00AF401A" w:rsidRDefault="00AF401A" w:rsidP="008609A5">
            <w:pPr>
              <w:pStyle w:val="Tabletext"/>
              <w:jc w:val="left"/>
              <w:rPr>
                <w:noProof/>
                <w:sz w:val="18"/>
                <w:szCs w:val="18"/>
                <w:lang w:val="es-ES_tradnl"/>
              </w:rPr>
            </w:pPr>
            <w:r w:rsidRPr="00CC11E2">
              <w:rPr>
                <w:b/>
                <w:bCs/>
                <w:noProof/>
                <w:sz w:val="18"/>
                <w:szCs w:val="18"/>
                <w:lang w:val="es-ES_tradnl"/>
              </w:rPr>
              <w:t>Directivos:</w:t>
            </w:r>
            <w:r w:rsidRPr="00AF401A">
              <w:rPr>
                <w:noProof/>
                <w:sz w:val="18"/>
                <w:szCs w:val="18"/>
                <w:lang w:val="es-ES_tradnl"/>
              </w:rPr>
              <w:br/>
              <w:t>–</w:t>
            </w:r>
            <w:r w:rsidRPr="00AF401A">
              <w:rPr>
                <w:noProof/>
                <w:sz w:val="18"/>
                <w:szCs w:val="18"/>
                <w:lang w:val="es-ES_tradnl"/>
              </w:rPr>
              <w:tab/>
              <w:t xml:space="preserve">gestión de proyectos </w:t>
            </w:r>
            <w:r w:rsidRPr="00AF401A">
              <w:rPr>
                <w:noProof/>
                <w:sz w:val="18"/>
                <w:szCs w:val="18"/>
                <w:lang w:val="es-ES_tradnl"/>
              </w:rPr>
              <w:br/>
              <w:t>–</w:t>
            </w:r>
            <w:r w:rsidRPr="00AF401A">
              <w:rPr>
                <w:noProof/>
                <w:sz w:val="18"/>
                <w:szCs w:val="18"/>
                <w:lang w:val="es-ES_tradnl"/>
              </w:rPr>
              <w:tab/>
              <w:t>contactos sociales</w:t>
            </w:r>
            <w:r w:rsidRPr="00AF401A">
              <w:rPr>
                <w:noProof/>
                <w:sz w:val="18"/>
                <w:szCs w:val="18"/>
                <w:lang w:val="es-ES_tradnl"/>
              </w:rPr>
              <w:br/>
              <w:t>–</w:t>
            </w:r>
            <w:r w:rsidRPr="00AF401A">
              <w:rPr>
                <w:noProof/>
                <w:sz w:val="18"/>
                <w:szCs w:val="18"/>
                <w:lang w:val="es-ES_tradnl"/>
              </w:rPr>
              <w:tab/>
              <w:t>competencias de</w:t>
            </w:r>
            <w:r w:rsidRPr="00AF401A">
              <w:rPr>
                <w:noProof/>
                <w:sz w:val="18"/>
                <w:szCs w:val="18"/>
                <w:lang w:val="es-ES_tradnl"/>
              </w:rPr>
              <w:br/>
            </w:r>
            <w:r w:rsidRPr="00AF401A">
              <w:rPr>
                <w:noProof/>
                <w:sz w:val="18"/>
                <w:szCs w:val="18"/>
                <w:lang w:val="es-ES_tradnl"/>
              </w:rPr>
              <w:tab/>
              <w:t xml:space="preserve">comunicación e </w:t>
            </w:r>
            <w:r w:rsidRPr="00AF401A">
              <w:rPr>
                <w:noProof/>
                <w:sz w:val="18"/>
                <w:szCs w:val="18"/>
                <w:lang w:val="es-ES_tradnl"/>
              </w:rPr>
              <w:br/>
            </w:r>
            <w:r w:rsidRPr="00AF401A">
              <w:rPr>
                <w:noProof/>
                <w:sz w:val="18"/>
                <w:szCs w:val="18"/>
                <w:lang w:val="es-ES_tradnl"/>
              </w:rPr>
              <w:tab/>
              <w:t xml:space="preserve">interacción </w:t>
            </w:r>
            <w:r w:rsidRPr="00AF401A">
              <w:rPr>
                <w:noProof/>
                <w:sz w:val="18"/>
                <w:szCs w:val="18"/>
                <w:lang w:val="es-ES_tradnl"/>
              </w:rPr>
              <w:tab/>
              <w:t xml:space="preserve">(especialmente, </w:t>
            </w:r>
            <w:r w:rsidRPr="00AF401A">
              <w:rPr>
                <w:noProof/>
                <w:sz w:val="18"/>
                <w:szCs w:val="18"/>
                <w:lang w:val="es-ES_tradnl"/>
              </w:rPr>
              <w:br/>
            </w:r>
            <w:r w:rsidRPr="00AF401A">
              <w:rPr>
                <w:noProof/>
                <w:sz w:val="18"/>
                <w:szCs w:val="18"/>
                <w:lang w:val="es-ES_tradnl"/>
              </w:rPr>
              <w:tab/>
              <w:t>procesos</w:t>
            </w:r>
            <w:r w:rsidRPr="00AF401A">
              <w:rPr>
                <w:noProof/>
                <w:sz w:val="18"/>
                <w:szCs w:val="18"/>
                <w:lang w:val="es-ES_tradnl"/>
              </w:rPr>
              <w:br/>
            </w:r>
            <w:r w:rsidRPr="00AF401A">
              <w:rPr>
                <w:noProof/>
                <w:sz w:val="18"/>
                <w:szCs w:val="18"/>
                <w:lang w:val="es-ES_tradnl"/>
              </w:rPr>
              <w:tab/>
              <w:t>de lanzamiento)</w:t>
            </w:r>
            <w:r w:rsidRPr="00AF401A">
              <w:rPr>
                <w:noProof/>
                <w:sz w:val="18"/>
                <w:szCs w:val="18"/>
                <w:lang w:val="es-ES_tradnl"/>
              </w:rPr>
              <w:br/>
              <w:t>–</w:t>
            </w:r>
            <w:r w:rsidRPr="00AF401A">
              <w:rPr>
                <w:noProof/>
                <w:sz w:val="18"/>
                <w:szCs w:val="18"/>
                <w:lang w:val="es-ES_tradnl"/>
              </w:rPr>
              <w:tab/>
              <w:t xml:space="preserve">control de finanzas y </w:t>
            </w:r>
            <w:r w:rsidRPr="00AF401A">
              <w:rPr>
                <w:noProof/>
                <w:sz w:val="18"/>
                <w:szCs w:val="18"/>
                <w:lang w:val="es-ES_tradnl"/>
              </w:rPr>
              <w:br/>
            </w:r>
            <w:r w:rsidRPr="00AF401A">
              <w:rPr>
                <w:noProof/>
                <w:sz w:val="18"/>
                <w:szCs w:val="18"/>
                <w:lang w:val="es-ES_tradnl"/>
              </w:rPr>
              <w:tab/>
              <w:t>tiempos</w:t>
            </w:r>
            <w:r w:rsidRPr="00AF401A">
              <w:rPr>
                <w:noProof/>
                <w:sz w:val="18"/>
                <w:szCs w:val="18"/>
                <w:lang w:val="es-ES_tradnl"/>
              </w:rPr>
              <w:br/>
              <w:t>–</w:t>
            </w:r>
            <w:r w:rsidRPr="00AF401A">
              <w:rPr>
                <w:noProof/>
                <w:sz w:val="18"/>
                <w:szCs w:val="18"/>
                <w:lang w:val="es-ES_tradnl"/>
              </w:rPr>
              <w:tab/>
              <w:t xml:space="preserve">utilización de </w:t>
            </w:r>
            <w:r w:rsidRPr="00AF401A">
              <w:rPr>
                <w:noProof/>
                <w:sz w:val="18"/>
                <w:szCs w:val="18"/>
                <w:lang w:val="es-ES_tradnl"/>
              </w:rPr>
              <w:tab/>
              <w:t>proyectos basados</w:t>
            </w:r>
            <w:r w:rsidRPr="00AF401A">
              <w:rPr>
                <w:noProof/>
                <w:sz w:val="18"/>
                <w:szCs w:val="18"/>
                <w:lang w:val="es-ES_tradnl"/>
              </w:rPr>
              <w:br/>
            </w:r>
            <w:r w:rsidRPr="00AF401A">
              <w:rPr>
                <w:noProof/>
                <w:sz w:val="18"/>
                <w:szCs w:val="18"/>
                <w:lang w:val="es-ES_tradnl"/>
              </w:rPr>
              <w:tab/>
              <w:t>en IT</w:t>
            </w:r>
            <w:r w:rsidRPr="00AF401A">
              <w:rPr>
                <w:noProof/>
                <w:sz w:val="18"/>
                <w:szCs w:val="18"/>
                <w:lang w:val="es-ES_tradnl"/>
              </w:rPr>
              <w:br/>
              <w:t>–</w:t>
            </w:r>
            <w:r w:rsidRPr="00AF401A">
              <w:rPr>
                <w:noProof/>
                <w:sz w:val="18"/>
                <w:szCs w:val="18"/>
                <w:lang w:val="es-ES_tradnl"/>
              </w:rPr>
              <w:tab/>
              <w:t xml:space="preserve">herramientas de </w:t>
            </w:r>
            <w:r w:rsidRPr="00AF401A">
              <w:rPr>
                <w:noProof/>
                <w:sz w:val="18"/>
                <w:szCs w:val="18"/>
                <w:lang w:val="es-ES_tradnl"/>
              </w:rPr>
              <w:tab/>
              <w:t>gestión</w:t>
            </w:r>
          </w:p>
        </w:tc>
        <w:tc>
          <w:tcPr>
            <w:tcW w:w="2064" w:type="dxa"/>
          </w:tcPr>
          <w:p w:rsidR="00AF401A" w:rsidRPr="00AF401A" w:rsidRDefault="00AF401A" w:rsidP="008609A5">
            <w:pPr>
              <w:pStyle w:val="Tabletext"/>
              <w:jc w:val="left"/>
              <w:rPr>
                <w:noProof/>
                <w:sz w:val="18"/>
                <w:szCs w:val="18"/>
                <w:lang w:val="es-ES_tradnl"/>
              </w:rPr>
            </w:pPr>
            <w:r w:rsidRPr="00AF401A">
              <w:rPr>
                <w:noProof/>
                <w:sz w:val="18"/>
                <w:szCs w:val="18"/>
                <w:lang w:val="es-ES_tradnl"/>
              </w:rPr>
              <w:t>–</w:t>
            </w:r>
            <w:r w:rsidRPr="00AF401A">
              <w:rPr>
                <w:noProof/>
                <w:sz w:val="18"/>
                <w:szCs w:val="18"/>
                <w:lang w:val="es-ES_tradnl"/>
              </w:rPr>
              <w:tab/>
              <w:t>tarea crucial:</w:t>
            </w:r>
            <w:r w:rsidRPr="00AF401A">
              <w:rPr>
                <w:noProof/>
                <w:sz w:val="18"/>
                <w:szCs w:val="18"/>
                <w:lang w:val="es-ES_tradnl"/>
              </w:rPr>
              <w:br/>
            </w:r>
            <w:r w:rsidRPr="00AF401A">
              <w:rPr>
                <w:noProof/>
                <w:sz w:val="18"/>
                <w:szCs w:val="18"/>
                <w:lang w:val="es-ES_tradnl"/>
              </w:rPr>
              <w:tab/>
              <w:t>organización de</w:t>
            </w:r>
            <w:r w:rsidRPr="00AF401A">
              <w:rPr>
                <w:noProof/>
                <w:sz w:val="18"/>
                <w:szCs w:val="18"/>
                <w:lang w:val="es-ES_tradnl"/>
              </w:rPr>
              <w:br/>
            </w:r>
            <w:r w:rsidRPr="00AF401A">
              <w:rPr>
                <w:noProof/>
                <w:sz w:val="18"/>
                <w:szCs w:val="18"/>
                <w:lang w:val="es-ES_tradnl"/>
              </w:rPr>
              <w:tab/>
              <w:t xml:space="preserve">equipos </w:t>
            </w:r>
            <w:r w:rsidRPr="00AF401A">
              <w:rPr>
                <w:noProof/>
                <w:sz w:val="18"/>
                <w:szCs w:val="18"/>
                <w:lang w:val="es-ES_tradnl"/>
              </w:rPr>
              <w:br/>
            </w:r>
            <w:r w:rsidRPr="00AF401A">
              <w:rPr>
                <w:noProof/>
                <w:sz w:val="18"/>
                <w:szCs w:val="18"/>
                <w:lang w:val="es-ES_tradnl"/>
              </w:rPr>
              <w:tab/>
              <w:t xml:space="preserve">productivos sobre </w:t>
            </w:r>
            <w:r w:rsidRPr="00AF401A">
              <w:rPr>
                <w:noProof/>
                <w:sz w:val="18"/>
                <w:szCs w:val="18"/>
                <w:lang w:val="es-ES_tradnl"/>
              </w:rPr>
              <w:br/>
            </w:r>
            <w:r w:rsidRPr="00AF401A">
              <w:rPr>
                <w:noProof/>
                <w:sz w:val="18"/>
                <w:szCs w:val="18"/>
                <w:lang w:val="es-ES_tradnl"/>
              </w:rPr>
              <w:tab/>
              <w:t>recursos escasos</w:t>
            </w:r>
            <w:r w:rsidRPr="00AF401A">
              <w:rPr>
                <w:noProof/>
                <w:sz w:val="18"/>
                <w:szCs w:val="18"/>
                <w:lang w:val="es-ES_tradnl"/>
              </w:rPr>
              <w:br/>
              <w:t>–</w:t>
            </w:r>
            <w:r w:rsidRPr="00AF401A">
              <w:rPr>
                <w:noProof/>
                <w:sz w:val="18"/>
                <w:szCs w:val="18"/>
                <w:lang w:val="es-ES_tradnl"/>
              </w:rPr>
              <w:tab/>
              <w:t>comunicación/</w:t>
            </w:r>
            <w:r w:rsidRPr="00AF401A">
              <w:rPr>
                <w:noProof/>
                <w:sz w:val="18"/>
                <w:szCs w:val="18"/>
                <w:lang w:val="es-ES_tradnl"/>
              </w:rPr>
              <w:br/>
            </w:r>
            <w:r w:rsidRPr="00AF401A">
              <w:rPr>
                <w:noProof/>
                <w:sz w:val="18"/>
                <w:szCs w:val="18"/>
                <w:lang w:val="es-ES_tradnl"/>
              </w:rPr>
              <w:tab/>
              <w:t xml:space="preserve">interacción </w:t>
            </w:r>
            <w:r w:rsidRPr="00AF401A">
              <w:rPr>
                <w:noProof/>
                <w:sz w:val="18"/>
                <w:szCs w:val="18"/>
                <w:lang w:val="es-ES_tradnl"/>
              </w:rPr>
              <w:tab/>
              <w:t xml:space="preserve">(diferentes tipos de </w:t>
            </w:r>
            <w:r w:rsidRPr="00AF401A">
              <w:rPr>
                <w:noProof/>
                <w:sz w:val="18"/>
                <w:szCs w:val="18"/>
                <w:lang w:val="es-ES_tradnl"/>
              </w:rPr>
              <w:tab/>
              <w:t>liderazgo)</w:t>
            </w:r>
          </w:p>
        </w:tc>
        <w:tc>
          <w:tcPr>
            <w:tcW w:w="1972" w:type="dxa"/>
          </w:tcPr>
          <w:p w:rsidR="00AF401A" w:rsidRPr="00AF401A" w:rsidRDefault="00AF401A" w:rsidP="008609A5">
            <w:pPr>
              <w:pStyle w:val="Tabletext"/>
              <w:jc w:val="left"/>
              <w:rPr>
                <w:noProof/>
                <w:sz w:val="18"/>
                <w:szCs w:val="18"/>
                <w:lang w:val="es-ES_tradnl"/>
              </w:rPr>
            </w:pPr>
            <w:r w:rsidRPr="00AF401A">
              <w:rPr>
                <w:noProof/>
                <w:sz w:val="18"/>
                <w:szCs w:val="18"/>
                <w:lang w:val="es-ES_tradnl"/>
              </w:rPr>
              <w:t>–</w:t>
            </w:r>
            <w:r w:rsidRPr="00AF401A">
              <w:rPr>
                <w:noProof/>
                <w:sz w:val="18"/>
                <w:szCs w:val="18"/>
                <w:lang w:val="es-ES_tradnl"/>
              </w:rPr>
              <w:tab/>
              <w:t xml:space="preserve">no sólo se </w:t>
            </w:r>
            <w:r w:rsidRPr="00AF401A">
              <w:rPr>
                <w:noProof/>
                <w:sz w:val="18"/>
                <w:szCs w:val="18"/>
                <w:lang w:val="es-ES_tradnl"/>
              </w:rPr>
              <w:tab/>
              <w:t xml:space="preserve">requieren </w:t>
            </w:r>
            <w:r w:rsidRPr="00AF401A">
              <w:rPr>
                <w:noProof/>
                <w:sz w:val="18"/>
                <w:szCs w:val="18"/>
                <w:lang w:val="es-ES_tradnl"/>
              </w:rPr>
              <w:br/>
            </w:r>
            <w:r w:rsidRPr="00AF401A">
              <w:rPr>
                <w:noProof/>
                <w:sz w:val="18"/>
                <w:szCs w:val="18"/>
                <w:lang w:val="es-ES_tradnl"/>
              </w:rPr>
              <w:tab/>
              <w:t xml:space="preserve">personas y </w:t>
            </w:r>
            <w:r w:rsidRPr="00AF401A">
              <w:rPr>
                <w:noProof/>
                <w:sz w:val="18"/>
                <w:szCs w:val="18"/>
                <w:lang w:val="es-ES_tradnl"/>
              </w:rPr>
              <w:br/>
            </w:r>
            <w:r w:rsidRPr="00AF401A">
              <w:rPr>
                <w:noProof/>
                <w:sz w:val="18"/>
                <w:szCs w:val="18"/>
                <w:lang w:val="es-ES_tradnl"/>
              </w:rPr>
              <w:tab/>
              <w:t xml:space="preserve">competencias </w:t>
            </w:r>
            <w:r w:rsidRPr="00AF401A">
              <w:rPr>
                <w:noProof/>
                <w:sz w:val="18"/>
                <w:szCs w:val="18"/>
                <w:lang w:val="es-ES_tradnl"/>
              </w:rPr>
              <w:br/>
            </w:r>
            <w:r w:rsidRPr="00AF401A">
              <w:rPr>
                <w:noProof/>
                <w:sz w:val="18"/>
                <w:szCs w:val="18"/>
                <w:lang w:val="es-ES_tradnl"/>
              </w:rPr>
              <w:tab/>
              <w:t xml:space="preserve">personales, sino </w:t>
            </w:r>
            <w:r w:rsidRPr="00AF401A">
              <w:rPr>
                <w:noProof/>
                <w:sz w:val="18"/>
                <w:szCs w:val="18"/>
                <w:lang w:val="es-ES_tradnl"/>
              </w:rPr>
              <w:tab/>
              <w:t xml:space="preserve">también trabajo </w:t>
            </w:r>
            <w:r w:rsidRPr="00AF401A">
              <w:rPr>
                <w:noProof/>
                <w:sz w:val="18"/>
                <w:szCs w:val="18"/>
                <w:lang w:val="es-ES_tradnl"/>
              </w:rPr>
              <w:tab/>
              <w:t xml:space="preserve">productivo en </w:t>
            </w:r>
            <w:r w:rsidRPr="00AF401A">
              <w:rPr>
                <w:noProof/>
                <w:sz w:val="18"/>
                <w:szCs w:val="18"/>
                <w:lang w:val="es-ES_tradnl"/>
              </w:rPr>
              <w:tab/>
              <w:t>equipo</w:t>
            </w:r>
            <w:r w:rsidRPr="00AF401A">
              <w:rPr>
                <w:noProof/>
                <w:sz w:val="18"/>
                <w:szCs w:val="18"/>
                <w:lang w:val="es-ES_tradnl"/>
              </w:rPr>
              <w:br/>
              <w:t>–</w:t>
            </w:r>
            <w:r w:rsidRPr="00AF401A">
              <w:rPr>
                <w:noProof/>
                <w:sz w:val="18"/>
                <w:szCs w:val="18"/>
                <w:lang w:val="es-ES_tradnl"/>
              </w:rPr>
              <w:tab/>
              <w:t xml:space="preserve">se requieren </w:t>
            </w:r>
            <w:r w:rsidRPr="00AF401A">
              <w:rPr>
                <w:noProof/>
                <w:sz w:val="18"/>
                <w:szCs w:val="18"/>
                <w:lang w:val="es-ES_tradnl"/>
              </w:rPr>
              <w:br/>
            </w:r>
            <w:r w:rsidRPr="00AF401A">
              <w:rPr>
                <w:noProof/>
                <w:sz w:val="18"/>
                <w:szCs w:val="18"/>
                <w:lang w:val="es-ES_tradnl"/>
              </w:rPr>
              <w:tab/>
              <w:t xml:space="preserve">diferentes estilos </w:t>
            </w:r>
            <w:r w:rsidRPr="00AF401A">
              <w:rPr>
                <w:noProof/>
                <w:sz w:val="18"/>
                <w:szCs w:val="18"/>
                <w:lang w:val="es-ES_tradnl"/>
              </w:rPr>
              <w:tab/>
              <w:t xml:space="preserve">de gestión: acceso </w:t>
            </w:r>
            <w:r w:rsidRPr="00AF401A">
              <w:rPr>
                <w:noProof/>
                <w:sz w:val="18"/>
                <w:szCs w:val="18"/>
                <w:lang w:val="es-ES_tradnl"/>
              </w:rPr>
              <w:br/>
            </w:r>
            <w:r w:rsidRPr="00AF401A">
              <w:rPr>
                <w:noProof/>
                <w:sz w:val="18"/>
                <w:szCs w:val="18"/>
                <w:lang w:val="es-ES_tradnl"/>
              </w:rPr>
              <w:tab/>
              <w:t>abierto</w:t>
            </w:r>
            <w:r w:rsidRPr="00AF401A">
              <w:rPr>
                <w:noProof/>
                <w:sz w:val="18"/>
                <w:szCs w:val="18"/>
                <w:lang w:val="es-ES_tradnl"/>
              </w:rPr>
              <w:br/>
              <w:t>–</w:t>
            </w:r>
            <w:r w:rsidRPr="00AF401A">
              <w:rPr>
                <w:noProof/>
                <w:sz w:val="18"/>
                <w:szCs w:val="18"/>
                <w:lang w:val="es-ES_tradnl"/>
              </w:rPr>
              <w:tab/>
              <w:t>comunicación,</w:t>
            </w:r>
            <w:r w:rsidRPr="00AF401A">
              <w:rPr>
                <w:noProof/>
                <w:sz w:val="18"/>
                <w:szCs w:val="18"/>
                <w:lang w:val="es-ES_tradnl"/>
              </w:rPr>
              <w:br/>
            </w:r>
            <w:r w:rsidRPr="00AF401A">
              <w:rPr>
                <w:noProof/>
                <w:sz w:val="18"/>
                <w:szCs w:val="18"/>
                <w:lang w:val="es-ES_tradnl"/>
              </w:rPr>
              <w:tab/>
              <w:t>liderazgo con</w:t>
            </w:r>
            <w:r w:rsidRPr="00AF401A">
              <w:rPr>
                <w:noProof/>
                <w:sz w:val="18"/>
                <w:szCs w:val="18"/>
                <w:lang w:val="es-ES_tradnl"/>
              </w:rPr>
              <w:br/>
            </w:r>
            <w:r w:rsidRPr="00AF401A">
              <w:rPr>
                <w:noProof/>
                <w:sz w:val="18"/>
                <w:szCs w:val="18"/>
                <w:lang w:val="es-ES_tradnl"/>
              </w:rPr>
              <w:tab/>
              <w:t>cooperación</w:t>
            </w:r>
            <w:r w:rsidRPr="00AF401A">
              <w:rPr>
                <w:noProof/>
                <w:sz w:val="18"/>
                <w:szCs w:val="18"/>
                <w:lang w:val="es-ES_tradnl"/>
              </w:rPr>
              <w:br/>
              <w:t>–</w:t>
            </w:r>
            <w:r w:rsidRPr="00AF401A">
              <w:rPr>
                <w:noProof/>
                <w:sz w:val="18"/>
                <w:szCs w:val="18"/>
                <w:lang w:val="es-ES_tradnl"/>
              </w:rPr>
              <w:tab/>
              <w:t xml:space="preserve">aceptación de </w:t>
            </w:r>
            <w:r w:rsidRPr="00AF401A">
              <w:rPr>
                <w:noProof/>
                <w:sz w:val="18"/>
                <w:szCs w:val="18"/>
                <w:lang w:val="es-ES_tradnl"/>
              </w:rPr>
              <w:br/>
            </w:r>
            <w:r w:rsidRPr="00AF401A">
              <w:rPr>
                <w:noProof/>
                <w:sz w:val="18"/>
                <w:szCs w:val="18"/>
                <w:lang w:val="es-ES_tradnl"/>
              </w:rPr>
              <w:tab/>
              <w:t xml:space="preserve">errores como una </w:t>
            </w:r>
            <w:r w:rsidRPr="00AF401A">
              <w:rPr>
                <w:noProof/>
                <w:sz w:val="18"/>
                <w:szCs w:val="18"/>
                <w:lang w:val="es-ES_tradnl"/>
              </w:rPr>
              <w:br/>
            </w:r>
            <w:r w:rsidRPr="00AF401A">
              <w:rPr>
                <w:noProof/>
                <w:sz w:val="18"/>
                <w:szCs w:val="18"/>
                <w:lang w:val="es-ES_tradnl"/>
              </w:rPr>
              <w:tab/>
              <w:t xml:space="preserve">oportunidad de </w:t>
            </w:r>
            <w:r w:rsidRPr="00AF401A">
              <w:rPr>
                <w:noProof/>
                <w:sz w:val="18"/>
                <w:szCs w:val="18"/>
                <w:lang w:val="es-ES_tradnl"/>
              </w:rPr>
              <w:br/>
            </w:r>
            <w:r w:rsidRPr="00AF401A">
              <w:rPr>
                <w:noProof/>
                <w:sz w:val="18"/>
                <w:szCs w:val="18"/>
                <w:lang w:val="es-ES_tradnl"/>
              </w:rPr>
              <w:tab/>
              <w:t>aprendizaje</w:t>
            </w:r>
            <w:r w:rsidRPr="00AF401A">
              <w:rPr>
                <w:noProof/>
                <w:sz w:val="18"/>
                <w:szCs w:val="18"/>
                <w:lang w:val="es-ES_tradnl"/>
              </w:rPr>
              <w:br/>
              <w:t>–</w:t>
            </w:r>
            <w:r w:rsidRPr="00AF401A">
              <w:rPr>
                <w:noProof/>
                <w:sz w:val="18"/>
                <w:szCs w:val="18"/>
                <w:lang w:val="es-ES_tradnl"/>
              </w:rPr>
              <w:tab/>
              <w:t>gestión de</w:t>
            </w:r>
            <w:r w:rsidRPr="00AF401A">
              <w:rPr>
                <w:noProof/>
                <w:sz w:val="18"/>
                <w:szCs w:val="18"/>
                <w:lang w:val="es-ES_tradnl"/>
              </w:rPr>
              <w:br/>
            </w:r>
            <w:r w:rsidRPr="00AF401A">
              <w:rPr>
                <w:noProof/>
                <w:sz w:val="18"/>
                <w:szCs w:val="18"/>
                <w:lang w:val="es-ES_tradnl"/>
              </w:rPr>
              <w:tab/>
              <w:t>conocimientos</w:t>
            </w:r>
          </w:p>
        </w:tc>
        <w:tc>
          <w:tcPr>
            <w:tcW w:w="2116" w:type="dxa"/>
          </w:tcPr>
          <w:p w:rsidR="008609A5" w:rsidRDefault="00AF401A" w:rsidP="008609A5">
            <w:pPr>
              <w:pStyle w:val="Tabletext"/>
              <w:ind w:left="284" w:hanging="284"/>
              <w:jc w:val="left"/>
              <w:rPr>
                <w:noProof/>
                <w:sz w:val="18"/>
                <w:szCs w:val="18"/>
                <w:lang w:val="es-ES_tradnl"/>
              </w:rPr>
            </w:pPr>
            <w:r w:rsidRPr="00AF401A">
              <w:rPr>
                <w:noProof/>
                <w:sz w:val="18"/>
                <w:szCs w:val="18"/>
                <w:lang w:val="es-ES_tradnl"/>
              </w:rPr>
              <w:t>–</w:t>
            </w:r>
            <w:r w:rsidRPr="00AF401A">
              <w:rPr>
                <w:noProof/>
                <w:sz w:val="18"/>
                <w:szCs w:val="18"/>
                <w:lang w:val="es-ES_tradnl"/>
              </w:rPr>
              <w:tab/>
              <w:t xml:space="preserve">gestión de dichas </w:t>
            </w:r>
            <w:r w:rsidRPr="00AF401A">
              <w:rPr>
                <w:noProof/>
                <w:sz w:val="18"/>
                <w:szCs w:val="18"/>
                <w:lang w:val="es-ES_tradnl"/>
              </w:rPr>
              <w:br/>
              <w:t>unidades durante</w:t>
            </w:r>
            <w:r w:rsidRPr="00AF401A">
              <w:rPr>
                <w:noProof/>
                <w:sz w:val="18"/>
                <w:szCs w:val="18"/>
                <w:lang w:val="es-ES_tradnl"/>
              </w:rPr>
              <w:br/>
              <w:t>periodos de cambio de personal</w:t>
            </w:r>
          </w:p>
          <w:p w:rsidR="008609A5" w:rsidRDefault="008609A5" w:rsidP="008609A5">
            <w:pPr>
              <w:pStyle w:val="Tabletext"/>
              <w:jc w:val="left"/>
              <w:rPr>
                <w:noProof/>
                <w:sz w:val="18"/>
                <w:szCs w:val="18"/>
                <w:lang w:val="es-ES_tradnl"/>
              </w:rPr>
            </w:pPr>
            <w:r>
              <w:rPr>
                <w:noProof/>
                <w:sz w:val="18"/>
                <w:szCs w:val="18"/>
                <w:lang w:val="es-ES_tradnl"/>
              </w:rPr>
              <w:t>–</w:t>
            </w:r>
            <w:r>
              <w:rPr>
                <w:noProof/>
                <w:sz w:val="18"/>
                <w:szCs w:val="18"/>
                <w:lang w:val="es-ES_tradnl"/>
              </w:rPr>
              <w:tab/>
              <w:t xml:space="preserve">peligro de estrés </w:t>
            </w:r>
            <w:r>
              <w:rPr>
                <w:noProof/>
                <w:sz w:val="18"/>
                <w:szCs w:val="18"/>
                <w:lang w:val="es-ES_tradnl"/>
              </w:rPr>
              <w:tab/>
              <w:t>laboral</w:t>
            </w:r>
          </w:p>
          <w:p w:rsidR="00AF401A" w:rsidRPr="00AF401A" w:rsidRDefault="00AF401A" w:rsidP="008609A5">
            <w:pPr>
              <w:pStyle w:val="Tabletext"/>
              <w:ind w:left="284" w:hanging="284"/>
              <w:jc w:val="left"/>
              <w:rPr>
                <w:noProof/>
                <w:sz w:val="18"/>
                <w:szCs w:val="18"/>
                <w:lang w:val="es-ES_tradnl"/>
              </w:rPr>
            </w:pPr>
            <w:r w:rsidRPr="00AF401A">
              <w:rPr>
                <w:noProof/>
                <w:sz w:val="18"/>
                <w:szCs w:val="18"/>
                <w:lang w:val="es-ES_tradnl"/>
              </w:rPr>
              <w:t>–</w:t>
            </w:r>
            <w:r w:rsidRPr="00AF401A">
              <w:rPr>
                <w:noProof/>
                <w:sz w:val="18"/>
                <w:szCs w:val="18"/>
                <w:lang w:val="es-ES_tradnl"/>
              </w:rPr>
              <w:tab/>
              <w:t>contratación aplicando</w:t>
            </w:r>
            <w:r w:rsidRPr="00AF401A">
              <w:rPr>
                <w:noProof/>
                <w:sz w:val="18"/>
                <w:szCs w:val="18"/>
                <w:lang w:val="es-ES_tradnl"/>
              </w:rPr>
              <w:br/>
              <w:t xml:space="preserve">procedimientos internos de </w:t>
            </w:r>
            <w:r w:rsidRPr="00AF401A">
              <w:rPr>
                <w:noProof/>
                <w:sz w:val="18"/>
                <w:szCs w:val="18"/>
                <w:lang w:val="es-ES_tradnl"/>
              </w:rPr>
              <w:tab/>
              <w:t>desarrollo de la gestión y, parcialmente, recurriendo a empresas externas</w:t>
            </w:r>
          </w:p>
        </w:tc>
      </w:tr>
    </w:tbl>
    <w:p w:rsidR="00AF401A" w:rsidRPr="008F49F2" w:rsidRDefault="00AF401A" w:rsidP="00676A64">
      <w:pPr>
        <w:spacing w:before="0"/>
        <w:rPr>
          <w:noProof/>
          <w:sz w:val="16"/>
          <w:szCs w:val="16"/>
          <w:lang w:val="es-ES_tradnl"/>
        </w:rPr>
      </w:pPr>
      <w:r w:rsidRPr="008F49F2">
        <w:rPr>
          <w:noProof/>
          <w:sz w:val="16"/>
          <w:szCs w:val="16"/>
          <w:lang w:val="es-ES_tradnl"/>
        </w:rPr>
        <w:t>Fuente: Latniak y Schmidt Dilcher, 2000.</w:t>
      </w:r>
    </w:p>
    <w:p w:rsidR="00006F0A" w:rsidRPr="000C34B2" w:rsidRDefault="00006F0A" w:rsidP="00676A64">
      <w:pPr>
        <w:pStyle w:val="FigureSource"/>
        <w:keepNext w:val="0"/>
        <w:ind w:left="0" w:firstLine="0"/>
        <w:rPr>
          <w:sz w:val="8"/>
          <w:szCs w:val="8"/>
          <w:lang w:val="es-ES"/>
        </w:rPr>
      </w:pPr>
    </w:p>
    <w:p w:rsidR="00C82AF3" w:rsidRPr="00595C8F" w:rsidRDefault="00595C8F" w:rsidP="00595C8F">
      <w:pPr>
        <w:pStyle w:val="Normalaftertitle"/>
        <w:rPr>
          <w:rFonts w:eastAsia="SimSun"/>
          <w:lang w:val="es-ES"/>
        </w:rPr>
      </w:pPr>
      <w:r w:rsidRPr="00595C8F">
        <w:rPr>
          <w:lang w:val="es-ES_tradnl"/>
        </w:rPr>
        <w:lastRenderedPageBreak/>
        <w:t>Estos estudios son fundamentales para tomar decisiones de política pública precisas centradas en unas aptitudes profesionales cada vez más exigentes y adaptadas al mercado a fin de obtener una mano de obra altamente cualificada y que responda a las necesidades de la economía. En la Unión Europea se han tomado diferentes iniciativas al respecto</w:t>
      </w:r>
      <w:r w:rsidRPr="0059631A">
        <w:rPr>
          <w:vertAlign w:val="superscript"/>
          <w:lang w:val="en-US"/>
        </w:rPr>
        <w:footnoteReference w:id="19"/>
      </w:r>
      <w:r w:rsidRPr="00595C8F">
        <w:rPr>
          <w:lang w:val="es-ES_tradnl"/>
        </w:rPr>
        <w:t>:</w:t>
      </w:r>
      <w:r w:rsidR="00C82AF3" w:rsidRPr="00595C8F">
        <w:rPr>
          <w:rFonts w:eastAsia="SimSun"/>
          <w:lang w:val="es-ES"/>
        </w:rPr>
        <w:t xml:space="preserve"> </w:t>
      </w:r>
    </w:p>
    <w:p w:rsidR="00C82AF3" w:rsidRPr="00965FDA" w:rsidRDefault="00006F0A" w:rsidP="00965FDA">
      <w:pPr>
        <w:pStyle w:val="enumlev1"/>
        <w:rPr>
          <w:lang w:val="es-ES" w:eastAsia="fr-FR"/>
        </w:rPr>
      </w:pPr>
      <w:r w:rsidRPr="00965FDA">
        <w:rPr>
          <w:lang w:val="es-ES" w:eastAsia="fr-FR"/>
        </w:rPr>
        <w:t>•</w:t>
      </w:r>
      <w:r w:rsidRPr="00965FDA">
        <w:rPr>
          <w:lang w:val="es-ES" w:eastAsia="fr-FR"/>
        </w:rPr>
        <w:tab/>
      </w:r>
      <w:r w:rsidR="00965FDA" w:rsidRPr="00965FDA">
        <w:rPr>
          <w:lang w:val="es-ES_tradnl" w:eastAsia="fr-FR"/>
        </w:rPr>
        <w:t>Impulsar la movilidad de los trabajadores especializados a través de las fronteras y sectores para ayudar a adaptar la demanda y la oferta al nivel profesional más elevado; la Comisión Europea ha lanzado un plan de acción de movilidad laboral</w:t>
      </w:r>
      <w:r w:rsidR="00965FDA" w:rsidRPr="0059631A">
        <w:rPr>
          <w:vertAlign w:val="superscript"/>
          <w:lang w:val="en-US"/>
        </w:rPr>
        <w:footnoteReference w:id="20"/>
      </w:r>
      <w:r w:rsidR="00965FDA" w:rsidRPr="00965FDA">
        <w:rPr>
          <w:lang w:val="es-ES_tradnl" w:eastAsia="fr-FR"/>
        </w:rPr>
        <w:t>(2007</w:t>
      </w:r>
      <w:r w:rsidR="00965FDA" w:rsidRPr="00965FDA">
        <w:rPr>
          <w:lang w:val="es-ES_tradnl" w:eastAsia="fr-FR"/>
        </w:rPr>
        <w:noBreakHyphen/>
        <w:t>2010) cuyo objeto es mejorar la legislación actual y las prácticas administrativas sobre la movilidad de los trabajadores, garantizar el apoyo político a la movilidad por parte de las autoridades a todos los niveles, reforzar EURES (Servicios de empleo europeo) como instrumento de ventanilla única para facilitar la movilidad de los trabajadores y sus familias e incrementar la sensibilización entre el gran público sobre las posibilidades y ventajas de la movilidad</w:t>
      </w:r>
      <w:r w:rsidR="00965FDA">
        <w:rPr>
          <w:lang w:val="es-ES_tradnl" w:eastAsia="fr-FR"/>
        </w:rPr>
        <w:t>.</w:t>
      </w:r>
      <w:r w:rsidR="00C82AF3" w:rsidRPr="00965FDA">
        <w:rPr>
          <w:lang w:val="es-ES" w:eastAsia="fr-FR"/>
        </w:rPr>
        <w:t xml:space="preserve"> </w:t>
      </w:r>
    </w:p>
    <w:p w:rsidR="00C82AF3" w:rsidRPr="00965FDA" w:rsidRDefault="00006F0A" w:rsidP="00965FDA">
      <w:pPr>
        <w:pStyle w:val="enumlev1"/>
        <w:rPr>
          <w:lang w:val="es-ES"/>
        </w:rPr>
      </w:pPr>
      <w:r w:rsidRPr="00965FDA">
        <w:rPr>
          <w:lang w:val="es-ES" w:eastAsia="fr-FR"/>
        </w:rPr>
        <w:t>•</w:t>
      </w:r>
      <w:r w:rsidRPr="00965FDA">
        <w:rPr>
          <w:lang w:val="es-ES" w:eastAsia="fr-FR"/>
        </w:rPr>
        <w:tab/>
      </w:r>
      <w:r w:rsidR="00965FDA" w:rsidRPr="00965FDA">
        <w:rPr>
          <w:lang w:val="es-ES_tradnl" w:eastAsia="fr-FR"/>
        </w:rPr>
        <w:t>Proporcionar mejores oportunidades de aprendizaje a lo largo de toda la vida profesional y a todos los niveles para anticiparse a los rápidos cambios en las necesidades de empleo mediante la educación, programas de capacitación profesional, etc.</w:t>
      </w:r>
    </w:p>
    <w:p w:rsidR="00C82AF3" w:rsidRPr="00965FDA" w:rsidRDefault="00006F0A" w:rsidP="00965FDA">
      <w:pPr>
        <w:pStyle w:val="enumlev1"/>
        <w:rPr>
          <w:lang w:val="es-ES"/>
        </w:rPr>
      </w:pPr>
      <w:r w:rsidRPr="00965FDA">
        <w:rPr>
          <w:lang w:val="es-ES"/>
        </w:rPr>
        <w:t>•</w:t>
      </w:r>
      <w:r w:rsidRPr="00965FDA">
        <w:rPr>
          <w:lang w:val="es-ES"/>
        </w:rPr>
        <w:tab/>
      </w:r>
      <w:r w:rsidR="00965FDA" w:rsidRPr="00965FDA">
        <w:rPr>
          <w:lang w:val="es-ES_tradnl"/>
        </w:rPr>
        <w:t>Definir un marco estratégico para la cooperación en educación y formación. El documento estratégico</w:t>
      </w:r>
      <w:r w:rsidR="00965FDA" w:rsidRPr="0059631A">
        <w:rPr>
          <w:vertAlign w:val="superscript"/>
          <w:lang w:val="en-US"/>
        </w:rPr>
        <w:footnoteReference w:id="21"/>
      </w:r>
      <w:r w:rsidR="00965FDA" w:rsidRPr="000C34B2">
        <w:rPr>
          <w:lang w:val="es-ES"/>
        </w:rPr>
        <w:t xml:space="preserve"> </w:t>
      </w:r>
      <w:r w:rsidR="00965FDA" w:rsidRPr="00965FDA">
        <w:rPr>
          <w:lang w:val="es-ES_tradnl"/>
        </w:rPr>
        <w:t>adoptado por la Unión Europea identifica cuatro objetivos estratégicos a largo plazo:</w:t>
      </w:r>
    </w:p>
    <w:p w:rsidR="00C82AF3" w:rsidRPr="00965FDA" w:rsidRDefault="00006F0A" w:rsidP="00965FDA">
      <w:pPr>
        <w:pStyle w:val="enumlev2"/>
        <w:rPr>
          <w:lang w:val="es-ES" w:eastAsia="fr-FR"/>
        </w:rPr>
      </w:pPr>
      <w:r w:rsidRPr="00965FDA">
        <w:rPr>
          <w:lang w:val="es-ES" w:eastAsia="fr-FR"/>
        </w:rPr>
        <w:t>1.</w:t>
      </w:r>
      <w:r w:rsidRPr="00965FDA">
        <w:rPr>
          <w:lang w:val="es-ES" w:eastAsia="fr-FR"/>
        </w:rPr>
        <w:tab/>
      </w:r>
      <w:r w:rsidR="00C17870" w:rsidRPr="00965FDA">
        <w:rPr>
          <w:lang w:val="es-ES_tradnl" w:eastAsia="fr-FR"/>
        </w:rPr>
        <w:t>h</w:t>
      </w:r>
      <w:r w:rsidR="00965FDA" w:rsidRPr="00965FDA">
        <w:rPr>
          <w:lang w:val="es-ES_tradnl" w:eastAsia="fr-FR"/>
        </w:rPr>
        <w:t>acer que el aprendizaje y la movilidad a lo largo de toda la vida profesional sea una realidad</w:t>
      </w:r>
      <w:r w:rsidR="00C82AF3" w:rsidRPr="00965FDA">
        <w:rPr>
          <w:lang w:val="es-ES" w:eastAsia="fr-FR"/>
        </w:rPr>
        <w:t xml:space="preserve">; </w:t>
      </w:r>
    </w:p>
    <w:p w:rsidR="00C82AF3" w:rsidRPr="00965FDA" w:rsidRDefault="00006F0A" w:rsidP="00965FDA">
      <w:pPr>
        <w:pStyle w:val="enumlev2"/>
        <w:rPr>
          <w:lang w:val="es-ES" w:eastAsia="fr-FR"/>
        </w:rPr>
      </w:pPr>
      <w:r w:rsidRPr="00965FDA">
        <w:rPr>
          <w:lang w:val="es-ES" w:eastAsia="fr-FR"/>
        </w:rPr>
        <w:t>2.</w:t>
      </w:r>
      <w:r w:rsidRPr="00965FDA">
        <w:rPr>
          <w:lang w:val="es-ES" w:eastAsia="fr-FR"/>
        </w:rPr>
        <w:tab/>
      </w:r>
      <w:r w:rsidR="00C17870" w:rsidRPr="00965FDA">
        <w:rPr>
          <w:lang w:val="es-ES_tradnl" w:eastAsia="fr-FR"/>
        </w:rPr>
        <w:t>m</w:t>
      </w:r>
      <w:r w:rsidR="00965FDA" w:rsidRPr="00965FDA">
        <w:rPr>
          <w:lang w:val="es-ES_tradnl" w:eastAsia="fr-FR"/>
        </w:rPr>
        <w:t>ejorar la calidad y eficacia de la educación y la formación</w:t>
      </w:r>
      <w:r w:rsidR="00C82AF3" w:rsidRPr="00965FDA">
        <w:rPr>
          <w:lang w:val="es-ES" w:eastAsia="fr-FR"/>
        </w:rPr>
        <w:t xml:space="preserve">; </w:t>
      </w:r>
    </w:p>
    <w:p w:rsidR="00C82AF3" w:rsidRPr="00965FDA" w:rsidRDefault="00006F0A" w:rsidP="00965FDA">
      <w:pPr>
        <w:pStyle w:val="enumlev2"/>
        <w:rPr>
          <w:lang w:val="es-ES" w:eastAsia="fr-FR"/>
        </w:rPr>
      </w:pPr>
      <w:r w:rsidRPr="00965FDA">
        <w:rPr>
          <w:lang w:val="es-ES" w:eastAsia="fr-FR"/>
        </w:rPr>
        <w:t>3.</w:t>
      </w:r>
      <w:r w:rsidRPr="00965FDA">
        <w:rPr>
          <w:lang w:val="es-ES" w:eastAsia="fr-FR"/>
        </w:rPr>
        <w:tab/>
      </w:r>
      <w:r w:rsidR="00C17870" w:rsidRPr="00965FDA">
        <w:rPr>
          <w:lang w:val="es-ES_tradnl" w:eastAsia="fr-FR"/>
        </w:rPr>
        <w:t>p</w:t>
      </w:r>
      <w:r w:rsidR="00965FDA" w:rsidRPr="00965FDA">
        <w:rPr>
          <w:lang w:val="es-ES_tradnl" w:eastAsia="fr-FR"/>
        </w:rPr>
        <w:t>romover la igualdad, la cohesión social y la ciudadanía activa</w:t>
      </w:r>
      <w:r w:rsidR="00C82AF3" w:rsidRPr="00965FDA">
        <w:rPr>
          <w:lang w:val="es-ES" w:eastAsia="fr-FR"/>
        </w:rPr>
        <w:t xml:space="preserve">; </w:t>
      </w:r>
    </w:p>
    <w:p w:rsidR="00C82AF3" w:rsidRPr="00965FDA" w:rsidRDefault="00006F0A" w:rsidP="00965FDA">
      <w:pPr>
        <w:pStyle w:val="enumlev2"/>
        <w:rPr>
          <w:lang w:val="es-ES" w:eastAsia="fr-FR"/>
        </w:rPr>
      </w:pPr>
      <w:r w:rsidRPr="00965FDA">
        <w:rPr>
          <w:lang w:val="es-ES" w:eastAsia="fr-FR"/>
        </w:rPr>
        <w:t>4.</w:t>
      </w:r>
      <w:r w:rsidRPr="00965FDA">
        <w:rPr>
          <w:lang w:val="es-ES" w:eastAsia="fr-FR"/>
        </w:rPr>
        <w:tab/>
      </w:r>
      <w:r w:rsidR="00C17870" w:rsidRPr="00965FDA">
        <w:rPr>
          <w:lang w:val="es-ES_tradnl" w:eastAsia="fr-FR"/>
        </w:rPr>
        <w:t>i</w:t>
      </w:r>
      <w:r w:rsidR="00965FDA" w:rsidRPr="00965FDA">
        <w:rPr>
          <w:lang w:val="es-ES_tradnl" w:eastAsia="fr-FR"/>
        </w:rPr>
        <w:t>mpulsar la creatividad y la innovación, incluidas las vocaciones empresariales, a todos los niveles de educación y formación</w:t>
      </w:r>
      <w:r w:rsidR="00C82AF3" w:rsidRPr="00965FDA">
        <w:rPr>
          <w:lang w:val="es-ES" w:eastAsia="fr-FR"/>
        </w:rPr>
        <w:t>.</w:t>
      </w:r>
    </w:p>
    <w:p w:rsidR="00C82AF3" w:rsidRPr="00965FDA" w:rsidRDefault="00006F0A" w:rsidP="00965FDA">
      <w:pPr>
        <w:pStyle w:val="enumlev1"/>
        <w:rPr>
          <w:lang w:val="es-ES"/>
        </w:rPr>
      </w:pPr>
      <w:r w:rsidRPr="00965FDA">
        <w:rPr>
          <w:lang w:val="es-ES"/>
        </w:rPr>
        <w:t>•</w:t>
      </w:r>
      <w:r w:rsidRPr="00965FDA">
        <w:rPr>
          <w:lang w:val="es-ES"/>
        </w:rPr>
        <w:tab/>
      </w:r>
      <w:r w:rsidR="00965FDA" w:rsidRPr="00965FDA">
        <w:rPr>
          <w:lang w:val="es-ES_tradnl"/>
        </w:rPr>
        <w:t>Adoptar incentivos fiscales. Por ejemplo, a las compañías del sector de las tecnologías de la información que creen puestos de trabajo se les puede conceder exenciones fiscales en relación directa con el número o con las categorías de los nuevos puestos de trabajo creados</w:t>
      </w:r>
      <w:r w:rsidR="00C82AF3" w:rsidRPr="00965FDA">
        <w:rPr>
          <w:lang w:val="es-ES"/>
        </w:rPr>
        <w:t xml:space="preserve">. </w:t>
      </w:r>
    </w:p>
    <w:p w:rsidR="00C82AF3" w:rsidRPr="00965FDA" w:rsidRDefault="00006F0A" w:rsidP="00965FDA">
      <w:pPr>
        <w:pStyle w:val="enumlev1"/>
        <w:rPr>
          <w:rFonts w:cs="Arial"/>
          <w:lang w:val="es-ES"/>
        </w:rPr>
      </w:pPr>
      <w:r w:rsidRPr="00965FDA">
        <w:rPr>
          <w:lang w:val="es-ES"/>
        </w:rPr>
        <w:t>•</w:t>
      </w:r>
      <w:r w:rsidRPr="00965FDA">
        <w:rPr>
          <w:lang w:val="es-ES"/>
        </w:rPr>
        <w:tab/>
      </w:r>
      <w:r w:rsidR="00965FDA" w:rsidRPr="00965FDA">
        <w:rPr>
          <w:lang w:val="es-ES_tradnl"/>
        </w:rPr>
        <w:t>Las estrategias de empleo también pueden asociarse con la política social dirigida a minorías. Por ejemplo, para crear más trabajos dirigidos a grupos vulnerables (discapacitados, personas de edad y personas de bajos ingresos), los gobiernos pueden aprobar una serie de leyes y regulaciones destinadas a alentar a diversas entidades a que proporcionen oportunidades de empleo específicas para satisfacer la demanda, lo que será menos costoso que ocuparse directamente de esta categoría de población. Las empresas cualificadas pueden lograr políticas preferenciales en el área fiscal, préstamos bancarios, adquisición de terrenos y cambio de divisas, etc. En China</w:t>
      </w:r>
      <w:r w:rsidR="00965FDA" w:rsidRPr="0059631A">
        <w:rPr>
          <w:vertAlign w:val="superscript"/>
          <w:lang w:val="en-US"/>
        </w:rPr>
        <w:footnoteReference w:id="22"/>
      </w:r>
      <w:r w:rsidR="00965FDA" w:rsidRPr="00965FDA">
        <w:rPr>
          <w:lang w:val="es-ES_tradnl"/>
        </w:rPr>
        <w:t xml:space="preserve"> algunas empresas de software y muchos proveedores de servicios de información se han comprometido a crear empleos dirigidos a grupos vulnerables para aprovechar estas medidas. Algunas iniciativas para emplear a esta categoría de personas ha sido tomada directamente por algunos operadores. Así fue el caso en Gabón</w:t>
      </w:r>
      <w:r w:rsidR="00965FDA" w:rsidRPr="0059631A">
        <w:rPr>
          <w:vertAlign w:val="superscript"/>
          <w:lang w:val="en-US"/>
        </w:rPr>
        <w:footnoteReference w:id="23"/>
      </w:r>
      <w:r w:rsidR="00965FDA" w:rsidRPr="00965FDA">
        <w:rPr>
          <w:lang w:val="es-ES_tradnl"/>
        </w:rPr>
        <w:t xml:space="preserve"> donde el operador </w:t>
      </w:r>
      <w:proofErr w:type="spellStart"/>
      <w:r w:rsidR="00965FDA" w:rsidRPr="00965FDA">
        <w:rPr>
          <w:lang w:val="es-ES_tradnl"/>
        </w:rPr>
        <w:t>Moov</w:t>
      </w:r>
      <w:proofErr w:type="spellEnd"/>
      <w:r w:rsidR="00965FDA" w:rsidRPr="00965FDA">
        <w:rPr>
          <w:lang w:val="es-ES_tradnl"/>
        </w:rPr>
        <w:t xml:space="preserve"> lanzó una iniciativa para contratar a personas con discapacidades proporcionándoles pequeños vehículos equipados con una cabina telefónica móvil</w:t>
      </w:r>
      <w:r w:rsidR="00C82AF3" w:rsidRPr="00965FDA">
        <w:rPr>
          <w:lang w:val="es-ES"/>
        </w:rPr>
        <w:t xml:space="preserve">. </w:t>
      </w:r>
    </w:p>
    <w:p w:rsidR="00C82AF3" w:rsidRDefault="00965FDA" w:rsidP="00965FDA">
      <w:pPr>
        <w:rPr>
          <w:lang w:val="es-ES_tradnl"/>
        </w:rPr>
      </w:pPr>
      <w:r w:rsidRPr="00965FDA">
        <w:rPr>
          <w:lang w:val="es-ES_tradnl"/>
        </w:rPr>
        <w:t xml:space="preserve">Para que una empresa, además, permanezca competitiva es necesario que adopte un enfoque a largo plazo a la hora de analizar los futuros requisitos y los recursos necesarios a fin de prepararse contra futuras competencias. Orange </w:t>
      </w:r>
      <w:proofErr w:type="spellStart"/>
      <w:r w:rsidRPr="00965FDA">
        <w:rPr>
          <w:lang w:val="es-ES_tradnl"/>
        </w:rPr>
        <w:t>Group</w:t>
      </w:r>
      <w:proofErr w:type="spellEnd"/>
      <w:r w:rsidRPr="00965FDA">
        <w:rPr>
          <w:lang w:val="es-ES_tradnl"/>
        </w:rPr>
        <w:t xml:space="preserve"> lanzó un programa en 2005 con objeto de realizar previsiones hasta 2008 sobre </w:t>
      </w:r>
      <w:r w:rsidRPr="00965FDA">
        <w:rPr>
          <w:lang w:val="es-ES_tradnl"/>
        </w:rPr>
        <w:lastRenderedPageBreak/>
        <w:t>perspectivas de empleo, competencias necesarias y competencias geográficas de las actividades del grupo. Siguiendo ese enfoque, se observó (véase la Figura 3) que el número de empleados relacionados directamente con los clientes exteriores aumentaría abruptamente</w:t>
      </w:r>
      <w:r w:rsidRPr="0059631A">
        <w:rPr>
          <w:vertAlign w:val="superscript"/>
          <w:lang w:val="en-US"/>
        </w:rPr>
        <w:footnoteReference w:id="24"/>
      </w:r>
      <w:r w:rsidRPr="00965FDA">
        <w:rPr>
          <w:lang w:val="es-ES_tradnl"/>
        </w:rPr>
        <w:t>. La gestión también está cambiando a medida que la competencia y la privatización suponen nuevos desafíos. Se ha producido y continúa produciéndose un fuerte crecimiento de los empleos ejecutivos y de gestión en el seno del sector de las telecomunicaciones. También se requieren competencias importantes en la gestión de proyectos para el desarrollo de proyectos cada vez más complejos.</w:t>
      </w:r>
    </w:p>
    <w:p w:rsidR="008C0A2D" w:rsidRPr="000C34B2" w:rsidRDefault="008C0A2D" w:rsidP="008C0A2D">
      <w:pPr>
        <w:rPr>
          <w:lang w:val="es-ES" w:eastAsia="fr-FR"/>
        </w:rPr>
      </w:pPr>
    </w:p>
    <w:p w:rsidR="008C0A2D" w:rsidRDefault="008C0A2D" w:rsidP="008C0A2D">
      <w:pPr>
        <w:pStyle w:val="FigureTitle"/>
        <w:rPr>
          <w:lang w:val="es-ES_tradnl"/>
        </w:rPr>
      </w:pPr>
      <w:r w:rsidRPr="00344C35">
        <w:rPr>
          <w:lang w:val="es-ES"/>
        </w:rPr>
        <w:t xml:space="preserve">Figura 4: </w:t>
      </w:r>
      <w:r w:rsidRPr="00344C35">
        <w:rPr>
          <w:lang w:val="es-ES_tradnl"/>
        </w:rPr>
        <w:t>Categorías labor</w:t>
      </w:r>
      <w:r w:rsidRPr="0029742A">
        <w:rPr>
          <w:lang w:val="es-ES_tradnl"/>
        </w:rPr>
        <w:t>ales en France Telecom; tendencias y perspectivas de evoluci</w:t>
      </w:r>
      <w:r w:rsidRPr="00344C35">
        <w:rPr>
          <w:lang w:val="es-ES_tradnl"/>
        </w:rPr>
        <w:t>ón</w:t>
      </w:r>
      <w:r w:rsidRPr="00F95CC8">
        <w:rPr>
          <w:b w:val="0"/>
          <w:vertAlign w:val="superscript"/>
        </w:rPr>
        <w:footnoteReference w:id="25"/>
      </w:r>
    </w:p>
    <w:p w:rsidR="009D27DC" w:rsidRPr="00E410BE" w:rsidRDefault="0094781B" w:rsidP="009D27DC">
      <w:r>
        <w:pict>
          <v:group id="_x0000_s1294" editas="canvas" style="width:382pt;height:268.3pt;mso-position-horizontal-relative:char;mso-position-vertical-relative:line" coordsize="7640,5366">
            <o:lock v:ext="edit" aspectratio="t"/>
            <v:shape id="_x0000_s1295" type="#_x0000_t75" style="position:absolute;width:7640;height:5366" o:preferrelative="f">
              <v:fill o:detectmouseclick="t"/>
              <v:path o:extrusionok="t" o:connecttype="none"/>
              <o:lock v:ext="edit" text="t"/>
            </v:shape>
            <v:group id="_x0000_s1296" style="position:absolute;width:7640;height:5366" coordsize="7640,5366">
              <v:shape id="_x0000_s1297" type="#_x0000_t75" style="position:absolute;width:7640;height:5366">
                <v:imagedata r:id="rId24" o:title=""/>
              </v:shape>
              <v:shape id="_x0000_s1298" type="#_x0000_t202" style="position:absolute;left:141;top:132;width:1134;height:227" strokecolor="white">
                <v:textbox style="mso-next-textbox:#_x0000_s1298" inset=",0,,0">
                  <w:txbxContent>
                    <w:p w:rsidR="009D27DC" w:rsidRPr="00D33325" w:rsidRDefault="009D27DC" w:rsidP="009D27DC">
                      <w:pPr>
                        <w:spacing w:before="0"/>
                        <w:rPr>
                          <w:rFonts w:asciiTheme="majorBidi" w:hAnsiTheme="majorBidi" w:cstheme="majorBidi"/>
                          <w:spacing w:val="-4"/>
                          <w:sz w:val="10"/>
                          <w:szCs w:val="10"/>
                          <w:lang w:eastAsia="zh-CN"/>
                        </w:rPr>
                      </w:pPr>
                      <w:proofErr w:type="spellStart"/>
                      <w:r>
                        <w:rPr>
                          <w:rFonts w:asciiTheme="majorBidi" w:hAnsiTheme="majorBidi" w:cstheme="majorBidi"/>
                          <w:spacing w:val="-4"/>
                          <w:sz w:val="10"/>
                          <w:szCs w:val="10"/>
                          <w:lang w:eastAsia="zh-CN"/>
                        </w:rPr>
                        <w:t>Sistemas</w:t>
                      </w:r>
                      <w:proofErr w:type="spellEnd"/>
                      <w:r>
                        <w:rPr>
                          <w:rFonts w:asciiTheme="majorBidi" w:hAnsiTheme="majorBidi" w:cstheme="majorBidi"/>
                          <w:spacing w:val="-4"/>
                          <w:sz w:val="10"/>
                          <w:szCs w:val="10"/>
                          <w:lang w:eastAsia="zh-CN"/>
                        </w:rPr>
                        <w:t xml:space="preserve"> </w:t>
                      </w:r>
                      <w:proofErr w:type="spellStart"/>
                      <w:r>
                        <w:rPr>
                          <w:rFonts w:asciiTheme="majorBidi" w:hAnsiTheme="majorBidi" w:cstheme="majorBidi"/>
                          <w:spacing w:val="-4"/>
                          <w:sz w:val="10"/>
                          <w:szCs w:val="10"/>
                          <w:lang w:eastAsia="zh-CN"/>
                        </w:rPr>
                        <w:t>informáticos</w:t>
                      </w:r>
                      <w:proofErr w:type="spellEnd"/>
                    </w:p>
                  </w:txbxContent>
                </v:textbox>
              </v:shape>
              <v:shape id="_x0000_s1299" type="#_x0000_t202" style="position:absolute;left:85;top:433;width:1181;height:508;v-text-anchor:middle" fillcolor="#0070c0" strokecolor="black [3213]" strokeweight=".5pt">
                <v:textbox style="mso-next-textbox:#_x0000_s1299" inset="0,0,0,0">
                  <w:txbxContent>
                    <w:p w:rsidR="009D27DC" w:rsidRPr="005D41C6" w:rsidRDefault="009D27DC" w:rsidP="009D27DC">
                      <w:pPr>
                        <w:spacing w:before="0"/>
                        <w:jc w:val="center"/>
                        <w:rPr>
                          <w:color w:val="C0F1C4" w:themeColor="background1"/>
                          <w:spacing w:val="-4"/>
                          <w:sz w:val="12"/>
                          <w:szCs w:val="12"/>
                          <w:lang w:val="es-ES" w:eastAsia="zh-CN"/>
                        </w:rPr>
                      </w:pPr>
                      <w:r w:rsidRPr="005D41C6">
                        <w:rPr>
                          <w:color w:val="C0F1C4" w:themeColor="background1"/>
                          <w:spacing w:val="-4"/>
                          <w:sz w:val="12"/>
                          <w:szCs w:val="12"/>
                          <w:lang w:val="es-ES" w:eastAsia="zh-CN"/>
                        </w:rPr>
                        <w:t>Asesoría y asistencia al propietario del proyecto</w:t>
                      </w:r>
                    </w:p>
                  </w:txbxContent>
                </v:textbox>
              </v:shape>
              <v:shape id="_x0000_s1300" type="#_x0000_t202" style="position:absolute;left:2620;top:433;width:1181;height:557;v-text-anchor:middle" fillcolor="#2d75df" strokecolor="black [3213]" strokeweight=".5pt">
                <v:textbox style="mso-next-textbox:#_x0000_s1300" inset="0,0,0,0">
                  <w:txbxContent>
                    <w:p w:rsidR="009D27DC" w:rsidRPr="006E1179" w:rsidRDefault="009D27DC" w:rsidP="009D27DC">
                      <w:pPr>
                        <w:spacing w:before="0"/>
                        <w:jc w:val="center"/>
                        <w:rPr>
                          <w:color w:val="C0F1C4" w:themeColor="background1"/>
                          <w:sz w:val="12"/>
                          <w:szCs w:val="12"/>
                          <w:lang w:eastAsia="zh-CN"/>
                        </w:rPr>
                      </w:pPr>
                      <w:proofErr w:type="spellStart"/>
                      <w:r>
                        <w:rPr>
                          <w:color w:val="C0F1C4" w:themeColor="background1"/>
                          <w:sz w:val="12"/>
                          <w:szCs w:val="12"/>
                          <w:lang w:eastAsia="zh-CN"/>
                        </w:rPr>
                        <w:t>Investigación</w:t>
                      </w:r>
                      <w:proofErr w:type="spellEnd"/>
                      <w:r>
                        <w:rPr>
                          <w:color w:val="C0F1C4" w:themeColor="background1"/>
                          <w:sz w:val="12"/>
                          <w:szCs w:val="12"/>
                          <w:lang w:eastAsia="zh-CN"/>
                        </w:rPr>
                        <w:t xml:space="preserve"> </w:t>
                      </w:r>
                      <w:r>
                        <w:rPr>
                          <w:color w:val="C0F1C4" w:themeColor="background1"/>
                          <w:sz w:val="12"/>
                          <w:szCs w:val="12"/>
                          <w:lang w:eastAsia="zh-CN"/>
                        </w:rPr>
                        <w:br/>
                      </w:r>
                      <w:proofErr w:type="spellStart"/>
                      <w:r>
                        <w:rPr>
                          <w:color w:val="C0F1C4" w:themeColor="background1"/>
                          <w:sz w:val="12"/>
                          <w:szCs w:val="12"/>
                          <w:lang w:eastAsia="zh-CN"/>
                        </w:rPr>
                        <w:t>aplicada</w:t>
                      </w:r>
                      <w:proofErr w:type="spellEnd"/>
                    </w:p>
                  </w:txbxContent>
                </v:textbox>
              </v:shape>
              <v:shape id="_x0000_s1301" type="#_x0000_t202" style="position:absolute;left:2620;top:990;width:1181;height:508;v-text-anchor:middle" fillcolor="#2d75df" strokecolor="black [3213]" strokeweight=".5pt">
                <v:textbox style="mso-next-textbox:#_x0000_s1301" inset="0,0,0,0">
                  <w:txbxContent>
                    <w:p w:rsidR="009D27DC" w:rsidRPr="006E1179" w:rsidRDefault="009D27DC" w:rsidP="009D27DC">
                      <w:pPr>
                        <w:spacing w:before="0"/>
                        <w:jc w:val="center"/>
                        <w:rPr>
                          <w:color w:val="C0F1C4" w:themeColor="background1"/>
                          <w:sz w:val="12"/>
                          <w:szCs w:val="12"/>
                          <w:lang w:eastAsia="zh-CN"/>
                        </w:rPr>
                      </w:pPr>
                      <w:proofErr w:type="spellStart"/>
                      <w:r>
                        <w:rPr>
                          <w:color w:val="C0F1C4" w:themeColor="background1"/>
                          <w:sz w:val="12"/>
                          <w:szCs w:val="12"/>
                          <w:lang w:eastAsia="zh-CN"/>
                        </w:rPr>
                        <w:t>Asesoría</w:t>
                      </w:r>
                      <w:proofErr w:type="spellEnd"/>
                      <w:r>
                        <w:rPr>
                          <w:color w:val="C0F1C4" w:themeColor="background1"/>
                          <w:sz w:val="12"/>
                          <w:szCs w:val="12"/>
                          <w:lang w:eastAsia="zh-CN"/>
                        </w:rPr>
                        <w:t xml:space="preserve"> y </w:t>
                      </w:r>
                      <w:proofErr w:type="spellStart"/>
                      <w:r>
                        <w:rPr>
                          <w:color w:val="C0F1C4" w:themeColor="background1"/>
                          <w:sz w:val="12"/>
                          <w:szCs w:val="12"/>
                          <w:lang w:eastAsia="zh-CN"/>
                        </w:rPr>
                        <w:t>desarrollo</w:t>
                      </w:r>
                      <w:proofErr w:type="spellEnd"/>
                    </w:p>
                  </w:txbxContent>
                </v:textbox>
              </v:shape>
              <v:shape id="_x0000_s1302" type="#_x0000_t202" style="position:absolute;left:1345;top:2056;width:1181;height:546;v-text-anchor:middle" fillcolor="#2d75df" strokecolor="black [3213]" strokeweight=".5pt">
                <v:textbox style="mso-next-textbox:#_x0000_s1302" inset="0,0,0,0">
                  <w:txbxContent>
                    <w:p w:rsidR="009D27DC" w:rsidRPr="006E1179" w:rsidRDefault="009D27DC" w:rsidP="009D27DC">
                      <w:pPr>
                        <w:spacing w:before="0"/>
                        <w:jc w:val="center"/>
                        <w:rPr>
                          <w:color w:val="C0F1C4" w:themeColor="background1"/>
                          <w:sz w:val="12"/>
                          <w:szCs w:val="12"/>
                          <w:lang w:eastAsia="zh-CN"/>
                        </w:rPr>
                      </w:pPr>
                      <w:proofErr w:type="spellStart"/>
                      <w:r>
                        <w:rPr>
                          <w:color w:val="C0F1C4" w:themeColor="background1"/>
                          <w:sz w:val="12"/>
                          <w:szCs w:val="12"/>
                          <w:lang w:val="en-US" w:eastAsia="zh-CN"/>
                        </w:rPr>
                        <w:t>Intervención</w:t>
                      </w:r>
                      <w:proofErr w:type="spellEnd"/>
                      <w:r>
                        <w:rPr>
                          <w:color w:val="C0F1C4" w:themeColor="background1"/>
                          <w:sz w:val="12"/>
                          <w:szCs w:val="12"/>
                          <w:lang w:val="en-US" w:eastAsia="zh-CN"/>
                        </w:rPr>
                        <w:t xml:space="preserve"> </w:t>
                      </w:r>
                      <w:r>
                        <w:rPr>
                          <w:color w:val="C0F1C4" w:themeColor="background1"/>
                          <w:sz w:val="12"/>
                          <w:szCs w:val="12"/>
                          <w:lang w:val="en-US" w:eastAsia="zh-CN"/>
                        </w:rPr>
                        <w:br/>
                        <w:t xml:space="preserve">de </w:t>
                      </w:r>
                      <w:proofErr w:type="spellStart"/>
                      <w:r>
                        <w:rPr>
                          <w:color w:val="C0F1C4" w:themeColor="background1"/>
                          <w:sz w:val="12"/>
                          <w:szCs w:val="12"/>
                          <w:lang w:val="en-US" w:eastAsia="zh-CN"/>
                        </w:rPr>
                        <w:t>redes</w:t>
                      </w:r>
                      <w:proofErr w:type="spellEnd"/>
                    </w:p>
                  </w:txbxContent>
                </v:textbox>
              </v:shape>
              <v:shape id="_x0000_s1303" type="#_x0000_t202" style="position:absolute;left:1345;top:3159;width:1181;height:557;v-text-anchor:middle" fillcolor="#2d75df" strokecolor="black [3213]" strokeweight=".5pt">
                <v:textbox style="mso-next-textbox:#_x0000_s1303" inset="0,0,0,0">
                  <w:txbxContent>
                    <w:p w:rsidR="009D27DC" w:rsidRPr="00B47FC6" w:rsidRDefault="009D27DC" w:rsidP="009D27DC">
                      <w:pPr>
                        <w:spacing w:before="0"/>
                        <w:jc w:val="center"/>
                        <w:rPr>
                          <w:color w:val="C0F1C4" w:themeColor="background1"/>
                          <w:sz w:val="16"/>
                          <w:szCs w:val="16"/>
                          <w:lang w:eastAsia="zh-CN"/>
                        </w:rPr>
                      </w:pPr>
                      <w:r w:rsidRPr="00756863">
                        <w:rPr>
                          <w:color w:val="C0F1C4" w:themeColor="background1"/>
                          <w:sz w:val="12"/>
                          <w:szCs w:val="12"/>
                          <w:lang w:val="es-ES" w:eastAsia="zh-CN"/>
                        </w:rPr>
                        <w:t>Gestión transversal</w:t>
                      </w:r>
                      <w:r>
                        <w:rPr>
                          <w:color w:val="C0F1C4" w:themeColor="background1"/>
                          <w:sz w:val="12"/>
                          <w:szCs w:val="12"/>
                          <w:lang w:eastAsia="zh-CN"/>
                        </w:rPr>
                        <w:t xml:space="preserve"> </w:t>
                      </w:r>
                      <w:r>
                        <w:rPr>
                          <w:color w:val="C0F1C4" w:themeColor="background1"/>
                          <w:sz w:val="12"/>
                          <w:szCs w:val="12"/>
                          <w:lang w:eastAsia="zh-CN"/>
                        </w:rPr>
                        <w:br/>
                        <w:t xml:space="preserve">de </w:t>
                      </w:r>
                      <w:proofErr w:type="spellStart"/>
                      <w:r>
                        <w:rPr>
                          <w:color w:val="C0F1C4" w:themeColor="background1"/>
                          <w:sz w:val="12"/>
                          <w:szCs w:val="12"/>
                          <w:lang w:eastAsia="zh-CN"/>
                        </w:rPr>
                        <w:t>redes</w:t>
                      </w:r>
                      <w:proofErr w:type="spellEnd"/>
                    </w:p>
                  </w:txbxContent>
                </v:textbox>
              </v:shape>
              <v:shape id="_x0000_s1304" type="#_x0000_t202" style="position:absolute;left:2620;top:1498;width:1181;height:558;v-text-anchor:middle" fillcolor="#2d75df" strokecolor="black [3213]" strokeweight=".5pt">
                <v:textbox style="mso-next-textbox:#_x0000_s1304" inset="0,0,0,0">
                  <w:txbxContent>
                    <w:p w:rsidR="009D27DC" w:rsidRPr="006E1179" w:rsidRDefault="009D27DC" w:rsidP="000E2F34">
                      <w:pPr>
                        <w:spacing w:before="0"/>
                        <w:jc w:val="center"/>
                        <w:rPr>
                          <w:color w:val="C0F1C4" w:themeColor="background1"/>
                          <w:sz w:val="12"/>
                          <w:szCs w:val="12"/>
                          <w:lang w:eastAsia="zh-CN"/>
                        </w:rPr>
                      </w:pPr>
                      <w:proofErr w:type="spellStart"/>
                      <w:r>
                        <w:rPr>
                          <w:color w:val="C0F1C4" w:themeColor="background1"/>
                          <w:sz w:val="12"/>
                          <w:szCs w:val="12"/>
                          <w:lang w:eastAsia="zh-CN"/>
                        </w:rPr>
                        <w:t>Propiedad</w:t>
                      </w:r>
                      <w:proofErr w:type="spellEnd"/>
                      <w:r>
                        <w:rPr>
                          <w:color w:val="C0F1C4" w:themeColor="background1"/>
                          <w:sz w:val="12"/>
                          <w:szCs w:val="12"/>
                          <w:lang w:eastAsia="zh-CN"/>
                        </w:rPr>
                        <w:t xml:space="preserve"> </w:t>
                      </w:r>
                      <w:proofErr w:type="spellStart"/>
                      <w:r>
                        <w:rPr>
                          <w:color w:val="C0F1C4" w:themeColor="background1"/>
                          <w:sz w:val="12"/>
                          <w:szCs w:val="12"/>
                          <w:lang w:eastAsia="zh-CN"/>
                        </w:rPr>
                        <w:t>intelectual</w:t>
                      </w:r>
                      <w:proofErr w:type="spellEnd"/>
                      <w:r>
                        <w:rPr>
                          <w:color w:val="C0F1C4" w:themeColor="background1"/>
                          <w:sz w:val="12"/>
                          <w:szCs w:val="12"/>
                          <w:lang w:eastAsia="zh-CN"/>
                        </w:rPr>
                        <w:t xml:space="preserve"> </w:t>
                      </w:r>
                      <w:r>
                        <w:rPr>
                          <w:color w:val="C0F1C4" w:themeColor="background1"/>
                          <w:sz w:val="12"/>
                          <w:szCs w:val="12"/>
                          <w:lang w:eastAsia="zh-CN"/>
                        </w:rPr>
                        <w:br/>
                        <w:t xml:space="preserve">y </w:t>
                      </w:r>
                      <w:proofErr w:type="spellStart"/>
                      <w:r>
                        <w:rPr>
                          <w:color w:val="C0F1C4" w:themeColor="background1"/>
                          <w:sz w:val="12"/>
                          <w:szCs w:val="12"/>
                          <w:lang w:eastAsia="zh-CN"/>
                        </w:rPr>
                        <w:t>valorización</w:t>
                      </w:r>
                      <w:proofErr w:type="spellEnd"/>
                    </w:p>
                  </w:txbxContent>
                </v:textbox>
              </v:shape>
              <v:shape id="_x0000_s1305" type="#_x0000_t202" style="position:absolute;left:3880;top:433;width:1181;height:557;v-text-anchor:middle" fillcolor="#2d75df" strokecolor="black [3213]" strokeweight=".5pt">
                <v:textbox style="mso-next-textbox:#_x0000_s1305" inset="0,0,0,0">
                  <w:txbxContent>
                    <w:p w:rsidR="009D27DC" w:rsidRPr="00A80188" w:rsidRDefault="009D27DC" w:rsidP="009D27DC">
                      <w:pPr>
                        <w:spacing w:before="0"/>
                        <w:jc w:val="center"/>
                        <w:rPr>
                          <w:color w:val="C0F1C4" w:themeColor="background1"/>
                          <w:sz w:val="12"/>
                          <w:szCs w:val="12"/>
                          <w:lang w:eastAsia="zh-CN"/>
                        </w:rPr>
                      </w:pPr>
                      <w:proofErr w:type="spellStart"/>
                      <w:r>
                        <w:rPr>
                          <w:color w:val="C0F1C4" w:themeColor="background1"/>
                          <w:sz w:val="12"/>
                          <w:szCs w:val="12"/>
                          <w:lang w:eastAsia="zh-CN"/>
                        </w:rPr>
                        <w:t>Diseño</w:t>
                      </w:r>
                      <w:proofErr w:type="spellEnd"/>
                      <w:r>
                        <w:rPr>
                          <w:color w:val="C0F1C4" w:themeColor="background1"/>
                          <w:sz w:val="12"/>
                          <w:szCs w:val="12"/>
                          <w:lang w:eastAsia="zh-CN"/>
                        </w:rPr>
                        <w:t xml:space="preserve"> y </w:t>
                      </w:r>
                      <w:proofErr w:type="spellStart"/>
                      <w:r w:rsidR="000E2F34">
                        <w:rPr>
                          <w:color w:val="C0F1C4" w:themeColor="background1"/>
                          <w:sz w:val="12"/>
                          <w:szCs w:val="12"/>
                          <w:lang w:eastAsia="zh-CN"/>
                        </w:rPr>
                        <w:t>realización</w:t>
                      </w:r>
                      <w:proofErr w:type="spellEnd"/>
                      <w:r w:rsidR="000E2F34">
                        <w:rPr>
                          <w:color w:val="C0F1C4" w:themeColor="background1"/>
                          <w:sz w:val="12"/>
                          <w:szCs w:val="12"/>
                          <w:lang w:eastAsia="zh-CN"/>
                        </w:rPr>
                        <w:t xml:space="preserve"> </w:t>
                      </w:r>
                      <w:proofErr w:type="spellStart"/>
                      <w:r w:rsidR="000E2F34">
                        <w:rPr>
                          <w:color w:val="C0F1C4" w:themeColor="background1"/>
                          <w:sz w:val="12"/>
                          <w:szCs w:val="12"/>
                          <w:lang w:eastAsia="zh-CN"/>
                        </w:rPr>
                        <w:t>multimedi</w:t>
                      </w:r>
                      <w:r>
                        <w:rPr>
                          <w:color w:val="C0F1C4" w:themeColor="background1"/>
                          <w:sz w:val="12"/>
                          <w:szCs w:val="12"/>
                          <w:lang w:eastAsia="zh-CN"/>
                        </w:rPr>
                        <w:t>os</w:t>
                      </w:r>
                      <w:proofErr w:type="spellEnd"/>
                    </w:p>
                  </w:txbxContent>
                </v:textbox>
              </v:shape>
              <v:shape id="_x0000_s1306" type="#_x0000_t202" style="position:absolute;left:5140;top:433;width:1181;height:508;v-text-anchor:middle" fillcolor="#2d75df" strokecolor="black [3213]" strokeweight=".5pt">
                <v:textbox style="mso-next-textbox:#_x0000_s1306" inset="0,0,0,0">
                  <w:txbxContent>
                    <w:p w:rsidR="009D27DC" w:rsidRPr="00A87B24" w:rsidRDefault="009D27DC" w:rsidP="009D27DC">
                      <w:pPr>
                        <w:spacing w:before="0"/>
                        <w:jc w:val="center"/>
                        <w:rPr>
                          <w:color w:val="C0F1C4" w:themeColor="background1"/>
                          <w:sz w:val="12"/>
                          <w:szCs w:val="12"/>
                          <w:lang w:eastAsia="zh-CN"/>
                        </w:rPr>
                      </w:pPr>
                      <w:proofErr w:type="spellStart"/>
                      <w:r>
                        <w:rPr>
                          <w:color w:val="C0F1C4" w:themeColor="background1"/>
                          <w:sz w:val="12"/>
                          <w:szCs w:val="12"/>
                          <w:lang w:eastAsia="zh-CN"/>
                        </w:rPr>
                        <w:t>Comercialización</w:t>
                      </w:r>
                      <w:proofErr w:type="spellEnd"/>
                    </w:p>
                  </w:txbxContent>
                </v:textbox>
              </v:shape>
              <v:shape id="_x0000_s1307" type="#_x0000_t202" style="position:absolute;left:5140;top:1498;width:1181;height:558;v-text-anchor:middle" fillcolor="#2d75df" strokecolor="black [3213]" strokeweight=".5pt">
                <v:textbox style="mso-next-textbox:#_x0000_s1307" inset="0,0,0,0">
                  <w:txbxContent>
                    <w:p w:rsidR="009D27DC" w:rsidRPr="00A87B24" w:rsidRDefault="009D27DC" w:rsidP="000E2F34">
                      <w:pPr>
                        <w:spacing w:before="0"/>
                        <w:jc w:val="center"/>
                        <w:rPr>
                          <w:color w:val="C0F1C4" w:themeColor="background1"/>
                          <w:sz w:val="12"/>
                          <w:szCs w:val="12"/>
                          <w:lang w:eastAsia="zh-CN"/>
                        </w:rPr>
                      </w:pPr>
                      <w:proofErr w:type="spellStart"/>
                      <w:r w:rsidRPr="00A87B24">
                        <w:rPr>
                          <w:color w:val="C0F1C4" w:themeColor="background1"/>
                          <w:sz w:val="12"/>
                          <w:szCs w:val="12"/>
                          <w:lang w:eastAsia="zh-CN"/>
                        </w:rPr>
                        <w:t>Vent</w:t>
                      </w:r>
                      <w:r>
                        <w:rPr>
                          <w:color w:val="C0F1C4" w:themeColor="background1"/>
                          <w:sz w:val="12"/>
                          <w:szCs w:val="12"/>
                          <w:lang w:eastAsia="zh-CN"/>
                        </w:rPr>
                        <w:t>as</w:t>
                      </w:r>
                      <w:proofErr w:type="spellEnd"/>
                    </w:p>
                  </w:txbxContent>
                </v:textbox>
              </v:shape>
              <v:shape id="_x0000_s1308" type="#_x0000_t202" style="position:absolute;left:5140;top:2056;width:1181;height:557;v-text-anchor:middle" fillcolor="#2d75df" strokecolor="black [3213]" strokeweight=".5pt">
                <v:textbox style="mso-next-textbox:#_x0000_s1308" inset="0,0,0,0">
                  <w:txbxContent>
                    <w:p w:rsidR="009D27DC" w:rsidRPr="00A87B24" w:rsidRDefault="009D27DC" w:rsidP="009D27DC">
                      <w:pPr>
                        <w:spacing w:before="0"/>
                        <w:jc w:val="center"/>
                        <w:rPr>
                          <w:color w:val="C0F1C4" w:themeColor="background1"/>
                          <w:sz w:val="12"/>
                          <w:szCs w:val="12"/>
                          <w:lang w:eastAsia="zh-CN"/>
                        </w:rPr>
                      </w:pPr>
                      <w:proofErr w:type="spellStart"/>
                      <w:r w:rsidRPr="00A87B24">
                        <w:rPr>
                          <w:color w:val="C0F1C4" w:themeColor="background1"/>
                          <w:sz w:val="12"/>
                          <w:szCs w:val="12"/>
                          <w:lang w:val="en-US" w:eastAsia="zh-CN"/>
                        </w:rPr>
                        <w:t>Gesti</w:t>
                      </w:r>
                      <w:r>
                        <w:rPr>
                          <w:color w:val="C0F1C4" w:themeColor="background1"/>
                          <w:sz w:val="12"/>
                          <w:szCs w:val="12"/>
                          <w:lang w:val="en-US" w:eastAsia="zh-CN"/>
                        </w:rPr>
                        <w:t>ó</w:t>
                      </w:r>
                      <w:r w:rsidRPr="00A87B24">
                        <w:rPr>
                          <w:color w:val="C0F1C4" w:themeColor="background1"/>
                          <w:sz w:val="12"/>
                          <w:szCs w:val="12"/>
                          <w:lang w:val="en-US" w:eastAsia="zh-CN"/>
                        </w:rPr>
                        <w:t>n</w:t>
                      </w:r>
                      <w:proofErr w:type="spellEnd"/>
                      <w:r w:rsidRPr="00A87B24">
                        <w:rPr>
                          <w:color w:val="C0F1C4" w:themeColor="background1"/>
                          <w:sz w:val="12"/>
                          <w:szCs w:val="12"/>
                          <w:lang w:val="en-US" w:eastAsia="zh-CN"/>
                        </w:rPr>
                        <w:t xml:space="preserve"> de </w:t>
                      </w:r>
                      <w:r>
                        <w:rPr>
                          <w:color w:val="C0F1C4" w:themeColor="background1"/>
                          <w:sz w:val="12"/>
                          <w:szCs w:val="12"/>
                          <w:lang w:val="en-US" w:eastAsia="zh-CN"/>
                        </w:rPr>
                        <w:br/>
                      </w:r>
                      <w:proofErr w:type="spellStart"/>
                      <w:r w:rsidRPr="00A87B24">
                        <w:rPr>
                          <w:color w:val="C0F1C4" w:themeColor="background1"/>
                          <w:sz w:val="12"/>
                          <w:szCs w:val="12"/>
                          <w:lang w:val="en-US" w:eastAsia="zh-CN"/>
                        </w:rPr>
                        <w:t>c</w:t>
                      </w:r>
                      <w:r>
                        <w:rPr>
                          <w:color w:val="C0F1C4" w:themeColor="background1"/>
                          <w:sz w:val="12"/>
                          <w:szCs w:val="12"/>
                          <w:lang w:val="en-US" w:eastAsia="zh-CN"/>
                        </w:rPr>
                        <w:t>uentas</w:t>
                      </w:r>
                      <w:proofErr w:type="spellEnd"/>
                      <w:r>
                        <w:rPr>
                          <w:color w:val="C0F1C4" w:themeColor="background1"/>
                          <w:sz w:val="12"/>
                          <w:szCs w:val="12"/>
                          <w:lang w:val="en-US" w:eastAsia="zh-CN"/>
                        </w:rPr>
                        <w:t xml:space="preserve"> de </w:t>
                      </w:r>
                      <w:proofErr w:type="spellStart"/>
                      <w:r>
                        <w:rPr>
                          <w:color w:val="C0F1C4" w:themeColor="background1"/>
                          <w:sz w:val="12"/>
                          <w:szCs w:val="12"/>
                          <w:lang w:val="en-US" w:eastAsia="zh-CN"/>
                        </w:rPr>
                        <w:t>clientes</w:t>
                      </w:r>
                      <w:proofErr w:type="spellEnd"/>
                    </w:p>
                  </w:txbxContent>
                </v:textbox>
              </v:shape>
              <v:shape id="_x0000_s1309" type="#_x0000_t202" style="position:absolute;left:6426;top:941;width:1181;height:557;v-text-anchor:middle" fillcolor="#2d75df" strokecolor="black [3213]" strokeweight=".5pt">
                <v:textbox style="mso-next-textbox:#_x0000_s1309" inset="0,0,0,0">
                  <w:txbxContent>
                    <w:p w:rsidR="009D27DC" w:rsidRPr="002C372B" w:rsidRDefault="009D27DC" w:rsidP="009D27DC">
                      <w:pPr>
                        <w:spacing w:before="0"/>
                        <w:jc w:val="center"/>
                        <w:rPr>
                          <w:color w:val="C0F1C4" w:themeColor="background1"/>
                          <w:sz w:val="12"/>
                          <w:szCs w:val="12"/>
                          <w:lang w:eastAsia="zh-CN"/>
                        </w:rPr>
                      </w:pPr>
                      <w:proofErr w:type="spellStart"/>
                      <w:r w:rsidRPr="002C372B">
                        <w:rPr>
                          <w:color w:val="C0F1C4" w:themeColor="background1"/>
                          <w:sz w:val="12"/>
                          <w:szCs w:val="12"/>
                          <w:lang w:val="en-US" w:eastAsia="zh-CN"/>
                        </w:rPr>
                        <w:t>Comunica</w:t>
                      </w:r>
                      <w:r>
                        <w:rPr>
                          <w:color w:val="C0F1C4" w:themeColor="background1"/>
                          <w:sz w:val="12"/>
                          <w:szCs w:val="12"/>
                          <w:lang w:val="en-US" w:eastAsia="zh-CN"/>
                        </w:rPr>
                        <w:t>c</w:t>
                      </w:r>
                      <w:r w:rsidRPr="002C372B">
                        <w:rPr>
                          <w:color w:val="C0F1C4" w:themeColor="background1"/>
                          <w:sz w:val="12"/>
                          <w:szCs w:val="12"/>
                          <w:lang w:val="en-US" w:eastAsia="zh-CN"/>
                        </w:rPr>
                        <w:t>ion</w:t>
                      </w:r>
                      <w:r>
                        <w:rPr>
                          <w:color w:val="C0F1C4" w:themeColor="background1"/>
                          <w:sz w:val="12"/>
                          <w:szCs w:val="12"/>
                          <w:lang w:val="en-US" w:eastAsia="zh-CN"/>
                        </w:rPr>
                        <w:t>es</w:t>
                      </w:r>
                      <w:proofErr w:type="spellEnd"/>
                    </w:p>
                  </w:txbxContent>
                </v:textbox>
              </v:shape>
              <v:shape id="_x0000_s1310" type="#_x0000_t202" style="position:absolute;left:85;top:3159;width:1181;height:557;v-text-anchor:middle" fillcolor="#2d75df" strokecolor="black [3213]" strokeweight=".5pt">
                <v:textbox style="mso-next-textbox:#_x0000_s1310" inset="0,0,0,0">
                  <w:txbxContent>
                    <w:p w:rsidR="009D27DC" w:rsidRPr="00756863" w:rsidRDefault="009D27DC" w:rsidP="009D27DC">
                      <w:pPr>
                        <w:spacing w:before="0"/>
                        <w:jc w:val="center"/>
                        <w:rPr>
                          <w:color w:val="C0F1C4" w:themeColor="background1"/>
                          <w:sz w:val="12"/>
                          <w:szCs w:val="12"/>
                          <w:lang w:val="es-ES" w:eastAsia="zh-CN"/>
                        </w:rPr>
                      </w:pPr>
                      <w:r w:rsidRPr="00756863">
                        <w:rPr>
                          <w:color w:val="C0F1C4" w:themeColor="background1"/>
                          <w:sz w:val="12"/>
                          <w:szCs w:val="12"/>
                          <w:lang w:val="es-ES" w:eastAsia="zh-CN"/>
                        </w:rPr>
                        <w:t xml:space="preserve">Gestión transversal </w:t>
                      </w:r>
                      <w:r w:rsidRPr="00756863">
                        <w:rPr>
                          <w:color w:val="C0F1C4" w:themeColor="background1"/>
                          <w:sz w:val="12"/>
                          <w:szCs w:val="12"/>
                          <w:lang w:val="es-ES" w:eastAsia="zh-CN"/>
                        </w:rPr>
                        <w:br/>
                        <w:t>de los sistemas inform</w:t>
                      </w:r>
                      <w:r>
                        <w:rPr>
                          <w:color w:val="C0F1C4" w:themeColor="background1"/>
                          <w:sz w:val="12"/>
                          <w:szCs w:val="12"/>
                          <w:lang w:val="es-ES" w:eastAsia="zh-CN"/>
                        </w:rPr>
                        <w:t>áticos</w:t>
                      </w:r>
                    </w:p>
                  </w:txbxContent>
                </v:textbox>
              </v:shape>
              <v:shape id="_x0000_s1311" type="#_x0000_t202" style="position:absolute;left:85;top:941;width:1181;height:557;v-text-anchor:middle" fillcolor="#00e266" strokecolor="black [3213]" strokeweight=".5pt">
                <v:textbox style="mso-next-textbox:#_x0000_s1311" inset="0,0,0,0">
                  <w:txbxContent>
                    <w:p w:rsidR="009D27DC" w:rsidRPr="00340717" w:rsidRDefault="009D27DC" w:rsidP="009D27DC">
                      <w:pPr>
                        <w:spacing w:before="0"/>
                        <w:jc w:val="center"/>
                        <w:rPr>
                          <w:sz w:val="12"/>
                          <w:szCs w:val="12"/>
                          <w:lang w:eastAsia="zh-CN"/>
                        </w:rPr>
                      </w:pPr>
                      <w:proofErr w:type="spellStart"/>
                      <w:r w:rsidRPr="00340717">
                        <w:rPr>
                          <w:sz w:val="12"/>
                          <w:szCs w:val="12"/>
                          <w:lang w:val="en-US" w:eastAsia="zh-CN"/>
                        </w:rPr>
                        <w:t>E</w:t>
                      </w:r>
                      <w:r>
                        <w:rPr>
                          <w:sz w:val="12"/>
                          <w:szCs w:val="12"/>
                          <w:lang w:val="en-US" w:eastAsia="zh-CN"/>
                        </w:rPr>
                        <w:t>s</w:t>
                      </w:r>
                      <w:r w:rsidRPr="00340717">
                        <w:rPr>
                          <w:sz w:val="12"/>
                          <w:szCs w:val="12"/>
                          <w:lang w:val="en-US" w:eastAsia="zh-CN"/>
                        </w:rPr>
                        <w:t>tud</w:t>
                      </w:r>
                      <w:r>
                        <w:rPr>
                          <w:sz w:val="12"/>
                          <w:szCs w:val="12"/>
                          <w:lang w:val="en-US" w:eastAsia="zh-CN"/>
                        </w:rPr>
                        <w:t>ios</w:t>
                      </w:r>
                      <w:proofErr w:type="spellEnd"/>
                      <w:r w:rsidR="000E2F34">
                        <w:rPr>
                          <w:sz w:val="12"/>
                          <w:szCs w:val="12"/>
                          <w:lang w:val="en-US" w:eastAsia="zh-CN"/>
                        </w:rPr>
                        <w:t>,</w:t>
                      </w:r>
                      <w:r w:rsidRPr="00340717">
                        <w:rPr>
                          <w:sz w:val="12"/>
                          <w:szCs w:val="12"/>
                          <w:lang w:val="en-US" w:eastAsia="zh-CN"/>
                        </w:rPr>
                        <w:t xml:space="preserve"> </w:t>
                      </w:r>
                      <w:proofErr w:type="spellStart"/>
                      <w:r w:rsidRPr="00340717">
                        <w:rPr>
                          <w:sz w:val="12"/>
                          <w:szCs w:val="12"/>
                          <w:lang w:val="en-US" w:eastAsia="zh-CN"/>
                        </w:rPr>
                        <w:t>d</w:t>
                      </w:r>
                      <w:r>
                        <w:rPr>
                          <w:sz w:val="12"/>
                          <w:szCs w:val="12"/>
                          <w:lang w:val="en-US" w:eastAsia="zh-CN"/>
                        </w:rPr>
                        <w:t>esarrollo</w:t>
                      </w:r>
                      <w:proofErr w:type="spellEnd"/>
                      <w:r w:rsidRPr="00340717">
                        <w:rPr>
                          <w:sz w:val="12"/>
                          <w:szCs w:val="12"/>
                          <w:lang w:val="en-US" w:eastAsia="zh-CN"/>
                        </w:rPr>
                        <w:t xml:space="preserve"> </w:t>
                      </w:r>
                      <w:r>
                        <w:rPr>
                          <w:sz w:val="12"/>
                          <w:szCs w:val="12"/>
                          <w:lang w:val="en-US" w:eastAsia="zh-CN"/>
                        </w:rPr>
                        <w:br/>
                        <w:t xml:space="preserve">e </w:t>
                      </w:r>
                      <w:proofErr w:type="spellStart"/>
                      <w:r w:rsidRPr="00340717">
                        <w:rPr>
                          <w:sz w:val="12"/>
                          <w:szCs w:val="12"/>
                          <w:lang w:val="en-US" w:eastAsia="zh-CN"/>
                        </w:rPr>
                        <w:t>int</w:t>
                      </w:r>
                      <w:r>
                        <w:rPr>
                          <w:sz w:val="12"/>
                          <w:szCs w:val="12"/>
                          <w:lang w:val="en-US" w:eastAsia="zh-CN"/>
                        </w:rPr>
                        <w:t>e</w:t>
                      </w:r>
                      <w:r w:rsidRPr="00340717">
                        <w:rPr>
                          <w:sz w:val="12"/>
                          <w:szCs w:val="12"/>
                          <w:lang w:val="en-US" w:eastAsia="zh-CN"/>
                        </w:rPr>
                        <w:t>gra</w:t>
                      </w:r>
                      <w:r>
                        <w:rPr>
                          <w:sz w:val="12"/>
                          <w:szCs w:val="12"/>
                          <w:lang w:val="en-US" w:eastAsia="zh-CN"/>
                        </w:rPr>
                        <w:t>ció</w:t>
                      </w:r>
                      <w:r w:rsidRPr="00340717">
                        <w:rPr>
                          <w:sz w:val="12"/>
                          <w:szCs w:val="12"/>
                          <w:lang w:val="en-US" w:eastAsia="zh-CN"/>
                        </w:rPr>
                        <w:t>n</w:t>
                      </w:r>
                      <w:proofErr w:type="spellEnd"/>
                    </w:p>
                  </w:txbxContent>
                </v:textbox>
              </v:shape>
              <v:shape id="_x0000_s1312" type="#_x0000_t202" style="position:absolute;left:85;top:1498;width:1181;height:557;v-text-anchor:middle" fillcolor="#00e266" strokecolor="black [3213]" strokeweight=".5pt">
                <v:textbox style="mso-next-textbox:#_x0000_s1312" inset="0,0,0,0">
                  <w:txbxContent>
                    <w:p w:rsidR="009D27DC" w:rsidRPr="00340717" w:rsidRDefault="009D27DC" w:rsidP="009D27DC">
                      <w:pPr>
                        <w:spacing w:before="0"/>
                        <w:jc w:val="center"/>
                        <w:rPr>
                          <w:sz w:val="12"/>
                          <w:szCs w:val="12"/>
                          <w:lang w:eastAsia="zh-CN"/>
                        </w:rPr>
                      </w:pPr>
                      <w:r>
                        <w:rPr>
                          <w:sz w:val="12"/>
                          <w:szCs w:val="12"/>
                          <w:lang w:eastAsia="zh-CN"/>
                        </w:rPr>
                        <w:t xml:space="preserve">Control y </w:t>
                      </w:r>
                      <w:proofErr w:type="spellStart"/>
                      <w:r>
                        <w:rPr>
                          <w:sz w:val="12"/>
                          <w:szCs w:val="12"/>
                          <w:lang w:eastAsia="zh-CN"/>
                        </w:rPr>
                        <w:t>asistencia</w:t>
                      </w:r>
                      <w:proofErr w:type="spellEnd"/>
                      <w:r>
                        <w:rPr>
                          <w:sz w:val="12"/>
                          <w:szCs w:val="12"/>
                          <w:lang w:eastAsia="zh-CN"/>
                        </w:rPr>
                        <w:t xml:space="preserve"> </w:t>
                      </w:r>
                      <w:proofErr w:type="spellStart"/>
                      <w:r>
                        <w:rPr>
                          <w:sz w:val="12"/>
                          <w:szCs w:val="12"/>
                          <w:lang w:eastAsia="zh-CN"/>
                        </w:rPr>
                        <w:t>técnica</w:t>
                      </w:r>
                      <w:proofErr w:type="spellEnd"/>
                      <w:r>
                        <w:rPr>
                          <w:sz w:val="12"/>
                          <w:szCs w:val="12"/>
                          <w:lang w:eastAsia="zh-CN"/>
                        </w:rPr>
                        <w:t xml:space="preserve"> </w:t>
                      </w:r>
                      <w:proofErr w:type="spellStart"/>
                      <w:r>
                        <w:rPr>
                          <w:sz w:val="12"/>
                          <w:szCs w:val="12"/>
                          <w:lang w:eastAsia="zh-CN"/>
                        </w:rPr>
                        <w:t>interna</w:t>
                      </w:r>
                      <w:proofErr w:type="spellEnd"/>
                    </w:p>
                  </w:txbxContent>
                </v:textbox>
              </v:shape>
              <v:shape id="_x0000_s1313" type="#_x0000_t202" style="position:absolute;left:85;top:3716;width:1181;height:557;v-text-anchor:middle" fillcolor="#00e266" strokecolor="black [3213]" strokeweight=".5pt">
                <v:textbox style="mso-next-textbox:#_x0000_s1313" inset="0,0,0,0">
                  <w:txbxContent>
                    <w:p w:rsidR="009D27DC" w:rsidRPr="00756863" w:rsidRDefault="009D27DC" w:rsidP="009D27DC">
                      <w:pPr>
                        <w:spacing w:before="0"/>
                        <w:jc w:val="center"/>
                        <w:rPr>
                          <w:sz w:val="12"/>
                          <w:szCs w:val="12"/>
                          <w:lang w:val="es-ES" w:eastAsia="zh-CN"/>
                        </w:rPr>
                      </w:pPr>
                      <w:r w:rsidRPr="00756863">
                        <w:rPr>
                          <w:sz w:val="12"/>
                          <w:szCs w:val="12"/>
                          <w:lang w:val="es-ES" w:eastAsia="zh-CN"/>
                        </w:rPr>
                        <w:t>Con obstrucción y diseño de servicios de valor a</w:t>
                      </w:r>
                      <w:r>
                        <w:rPr>
                          <w:sz w:val="12"/>
                          <w:szCs w:val="12"/>
                          <w:lang w:val="es-ES" w:eastAsia="zh-CN"/>
                        </w:rPr>
                        <w:t>ñadido</w:t>
                      </w:r>
                    </w:p>
                  </w:txbxContent>
                </v:textbox>
              </v:shape>
              <v:shape id="_x0000_s1314" type="#_x0000_t202" style="position:absolute;left:2620;top:2056;width:1181;height:557;v-text-anchor:middle" fillcolor="#00e266" strokecolor="black [3213]" strokeweight=".5pt">
                <v:textbox style="mso-next-textbox:#_x0000_s1314" inset="0,0,0,0">
                  <w:txbxContent>
                    <w:p w:rsidR="009D27DC" w:rsidRPr="006E1179" w:rsidRDefault="009D27DC" w:rsidP="009D27DC">
                      <w:pPr>
                        <w:spacing w:before="0"/>
                        <w:jc w:val="center"/>
                        <w:rPr>
                          <w:sz w:val="12"/>
                          <w:szCs w:val="12"/>
                          <w:lang w:eastAsia="zh-CN"/>
                        </w:rPr>
                      </w:pPr>
                      <w:proofErr w:type="spellStart"/>
                      <w:r>
                        <w:rPr>
                          <w:sz w:val="12"/>
                          <w:szCs w:val="12"/>
                          <w:lang w:eastAsia="zh-CN"/>
                        </w:rPr>
                        <w:t>Previsiones</w:t>
                      </w:r>
                      <w:proofErr w:type="spellEnd"/>
                      <w:r>
                        <w:rPr>
                          <w:sz w:val="12"/>
                          <w:szCs w:val="12"/>
                          <w:lang w:eastAsia="zh-CN"/>
                        </w:rPr>
                        <w:t xml:space="preserve"> y </w:t>
                      </w:r>
                      <w:r>
                        <w:rPr>
                          <w:sz w:val="12"/>
                          <w:szCs w:val="12"/>
                          <w:lang w:eastAsia="zh-CN"/>
                        </w:rPr>
                        <w:br/>
                      </w:r>
                      <w:proofErr w:type="spellStart"/>
                      <w:r>
                        <w:rPr>
                          <w:sz w:val="12"/>
                          <w:szCs w:val="12"/>
                          <w:lang w:eastAsia="zh-CN"/>
                        </w:rPr>
                        <w:t>estrategia</w:t>
                      </w:r>
                      <w:proofErr w:type="spellEnd"/>
                    </w:p>
                  </w:txbxContent>
                </v:textbox>
              </v:shape>
              <v:shape id="_x0000_s1315" type="#_x0000_t202" style="position:absolute;left:5140;top:2613;width:1181;height:557;v-text-anchor:middle" fillcolor="#00e266" strokecolor="black [3213]" strokeweight=".5pt">
                <v:textbox style="mso-next-textbox:#_x0000_s1315" inset="0,0,0,0">
                  <w:txbxContent>
                    <w:p w:rsidR="009D27DC" w:rsidRPr="00A87B24" w:rsidRDefault="009D27DC" w:rsidP="009D27DC">
                      <w:pPr>
                        <w:spacing w:before="0"/>
                        <w:jc w:val="center"/>
                        <w:rPr>
                          <w:sz w:val="12"/>
                          <w:szCs w:val="12"/>
                          <w:lang w:eastAsia="zh-CN"/>
                        </w:rPr>
                      </w:pPr>
                      <w:proofErr w:type="spellStart"/>
                      <w:r w:rsidRPr="00A87B24">
                        <w:rPr>
                          <w:sz w:val="12"/>
                          <w:szCs w:val="12"/>
                          <w:lang w:eastAsia="zh-CN"/>
                        </w:rPr>
                        <w:t>Servic</w:t>
                      </w:r>
                      <w:r>
                        <w:rPr>
                          <w:sz w:val="12"/>
                          <w:szCs w:val="12"/>
                          <w:lang w:eastAsia="zh-CN"/>
                        </w:rPr>
                        <w:t>io</w:t>
                      </w:r>
                      <w:r w:rsidRPr="00A87B24">
                        <w:rPr>
                          <w:sz w:val="12"/>
                          <w:szCs w:val="12"/>
                          <w:lang w:eastAsia="zh-CN"/>
                        </w:rPr>
                        <w:t>s</w:t>
                      </w:r>
                      <w:proofErr w:type="spellEnd"/>
                      <w:r>
                        <w:rPr>
                          <w:sz w:val="12"/>
                          <w:szCs w:val="12"/>
                          <w:lang w:eastAsia="zh-CN"/>
                        </w:rPr>
                        <w:t xml:space="preserve"> de</w:t>
                      </w:r>
                      <w:r w:rsidRPr="00A87B24">
                        <w:rPr>
                          <w:sz w:val="12"/>
                          <w:szCs w:val="12"/>
                          <w:lang w:eastAsia="zh-CN"/>
                        </w:rPr>
                        <w:t xml:space="preserve"> </w:t>
                      </w:r>
                      <w:proofErr w:type="spellStart"/>
                      <w:r w:rsidRPr="00A87B24">
                        <w:rPr>
                          <w:sz w:val="12"/>
                          <w:szCs w:val="12"/>
                          <w:lang w:eastAsia="zh-CN"/>
                        </w:rPr>
                        <w:t>client</w:t>
                      </w:r>
                      <w:r>
                        <w:rPr>
                          <w:sz w:val="12"/>
                          <w:szCs w:val="12"/>
                          <w:lang w:eastAsia="zh-CN"/>
                        </w:rPr>
                        <w:t>e</w:t>
                      </w:r>
                      <w:r w:rsidRPr="00A87B24">
                        <w:rPr>
                          <w:sz w:val="12"/>
                          <w:szCs w:val="12"/>
                          <w:lang w:eastAsia="zh-CN"/>
                        </w:rPr>
                        <w:t>s</w:t>
                      </w:r>
                      <w:proofErr w:type="spellEnd"/>
                    </w:p>
                  </w:txbxContent>
                </v:textbox>
              </v:shape>
              <v:shape id="_x0000_s1316" type="#_x0000_t202" style="position:absolute;left:5140;top:3159;width:1181;height:557;v-text-anchor:middle" fillcolor="#00e266" strokecolor="black [3213]" strokeweight=".5pt">
                <v:textbox style="mso-next-textbox:#_x0000_s1316" inset="0,0,0,0">
                  <w:txbxContent>
                    <w:p w:rsidR="009D27DC" w:rsidRPr="00A87B24" w:rsidRDefault="009D27DC" w:rsidP="009D27DC">
                      <w:pPr>
                        <w:spacing w:before="0"/>
                        <w:jc w:val="center"/>
                        <w:rPr>
                          <w:sz w:val="12"/>
                          <w:szCs w:val="12"/>
                          <w:lang w:eastAsia="zh-CN"/>
                        </w:rPr>
                      </w:pPr>
                      <w:proofErr w:type="spellStart"/>
                      <w:r w:rsidRPr="00756863">
                        <w:rPr>
                          <w:sz w:val="12"/>
                          <w:szCs w:val="12"/>
                          <w:lang w:eastAsia="zh-CN"/>
                        </w:rPr>
                        <w:t>Gestión</w:t>
                      </w:r>
                      <w:proofErr w:type="spellEnd"/>
                      <w:r w:rsidRPr="00756863">
                        <w:rPr>
                          <w:sz w:val="12"/>
                          <w:szCs w:val="12"/>
                          <w:lang w:eastAsia="zh-CN"/>
                        </w:rPr>
                        <w:t xml:space="preserve"> transversal</w:t>
                      </w:r>
                      <w:r>
                        <w:rPr>
                          <w:sz w:val="12"/>
                          <w:szCs w:val="12"/>
                          <w:lang w:eastAsia="zh-CN"/>
                        </w:rPr>
                        <w:t xml:space="preserve"> de </w:t>
                      </w:r>
                      <w:proofErr w:type="spellStart"/>
                      <w:r>
                        <w:rPr>
                          <w:sz w:val="12"/>
                          <w:szCs w:val="12"/>
                          <w:lang w:eastAsia="zh-CN"/>
                        </w:rPr>
                        <w:t>clientes</w:t>
                      </w:r>
                      <w:proofErr w:type="spellEnd"/>
                    </w:p>
                  </w:txbxContent>
                </v:textbox>
              </v:shape>
              <v:shape id="_x0000_s1317" type="#_x0000_t202" style="position:absolute;left:5140;top:3716;width:1181;height:557;v-text-anchor:middle" fillcolor="#00e266" strokecolor="black [3213]" strokeweight=".5pt">
                <v:textbox style="mso-next-textbox:#_x0000_s1317" inset="0,0,0,0">
                  <w:txbxContent>
                    <w:p w:rsidR="009D27DC" w:rsidRPr="00A87B24" w:rsidRDefault="009D27DC" w:rsidP="009D27DC">
                      <w:pPr>
                        <w:spacing w:before="0"/>
                        <w:jc w:val="center"/>
                        <w:rPr>
                          <w:sz w:val="12"/>
                          <w:szCs w:val="12"/>
                          <w:lang w:eastAsia="zh-CN"/>
                        </w:rPr>
                      </w:pPr>
                      <w:proofErr w:type="spellStart"/>
                      <w:r>
                        <w:rPr>
                          <w:sz w:val="12"/>
                          <w:szCs w:val="12"/>
                          <w:lang w:eastAsia="zh-CN"/>
                        </w:rPr>
                        <w:t>Servicios</w:t>
                      </w:r>
                      <w:proofErr w:type="spellEnd"/>
                      <w:r>
                        <w:rPr>
                          <w:sz w:val="12"/>
                          <w:szCs w:val="12"/>
                          <w:lang w:eastAsia="zh-CN"/>
                        </w:rPr>
                        <w:t xml:space="preserve"> </w:t>
                      </w:r>
                      <w:r>
                        <w:rPr>
                          <w:sz w:val="12"/>
                          <w:szCs w:val="12"/>
                          <w:lang w:eastAsia="zh-CN"/>
                        </w:rPr>
                        <w:br/>
                      </w:r>
                      <w:proofErr w:type="spellStart"/>
                      <w:r>
                        <w:rPr>
                          <w:sz w:val="12"/>
                          <w:szCs w:val="12"/>
                          <w:lang w:eastAsia="zh-CN"/>
                        </w:rPr>
                        <w:t>profesionales</w:t>
                      </w:r>
                      <w:proofErr w:type="spellEnd"/>
                    </w:p>
                  </w:txbxContent>
                </v:textbox>
              </v:shape>
              <v:shape id="_x0000_s1318" type="#_x0000_t202" style="position:absolute;left:6426;top:2055;width:1181;height:557;v-text-anchor:middle" fillcolor="#00e266" strokecolor="black [3213]" strokeweight=".5pt">
                <v:textbox style="mso-next-textbox:#_x0000_s1318" inset="0,0,0,0">
                  <w:txbxContent>
                    <w:p w:rsidR="009D27DC" w:rsidRPr="002C372B" w:rsidRDefault="009D27DC" w:rsidP="009D27DC">
                      <w:pPr>
                        <w:spacing w:before="0"/>
                        <w:jc w:val="center"/>
                        <w:rPr>
                          <w:sz w:val="12"/>
                          <w:szCs w:val="12"/>
                          <w:lang w:eastAsia="zh-CN"/>
                        </w:rPr>
                      </w:pPr>
                      <w:proofErr w:type="spellStart"/>
                      <w:r>
                        <w:rPr>
                          <w:sz w:val="12"/>
                          <w:szCs w:val="12"/>
                          <w:lang w:eastAsia="zh-CN"/>
                        </w:rPr>
                        <w:t>Departamento</w:t>
                      </w:r>
                      <w:proofErr w:type="spellEnd"/>
                      <w:r>
                        <w:rPr>
                          <w:sz w:val="12"/>
                          <w:szCs w:val="12"/>
                          <w:lang w:eastAsia="zh-CN"/>
                        </w:rPr>
                        <w:t xml:space="preserve"> </w:t>
                      </w:r>
                      <w:proofErr w:type="spellStart"/>
                      <w:r>
                        <w:rPr>
                          <w:sz w:val="12"/>
                          <w:szCs w:val="12"/>
                          <w:lang w:eastAsia="zh-CN"/>
                        </w:rPr>
                        <w:t>Jurídico</w:t>
                      </w:r>
                      <w:proofErr w:type="spellEnd"/>
                      <w:r>
                        <w:rPr>
                          <w:sz w:val="12"/>
                          <w:szCs w:val="12"/>
                          <w:lang w:eastAsia="zh-CN"/>
                        </w:rPr>
                        <w:t xml:space="preserve"> y de </w:t>
                      </w:r>
                      <w:proofErr w:type="spellStart"/>
                      <w:r>
                        <w:rPr>
                          <w:sz w:val="12"/>
                          <w:szCs w:val="12"/>
                          <w:lang w:eastAsia="zh-CN"/>
                        </w:rPr>
                        <w:t>reglamentación</w:t>
                      </w:r>
                      <w:proofErr w:type="spellEnd"/>
                    </w:p>
                  </w:txbxContent>
                </v:textbox>
              </v:shape>
              <v:shape id="_x0000_s1319" type="#_x0000_t202" style="position:absolute;left:6426;top:2602;width:1181;height:557;v-text-anchor:middle" fillcolor="#00e266" strokecolor="black [3213]" strokeweight=".5pt">
                <v:textbox style="mso-next-textbox:#_x0000_s1319" inset="0,0,0,0">
                  <w:txbxContent>
                    <w:p w:rsidR="009D27DC" w:rsidRPr="002C372B" w:rsidRDefault="009D27DC" w:rsidP="009D27DC">
                      <w:pPr>
                        <w:spacing w:before="0"/>
                        <w:jc w:val="center"/>
                        <w:rPr>
                          <w:sz w:val="12"/>
                          <w:szCs w:val="12"/>
                          <w:lang w:eastAsia="zh-CN"/>
                        </w:rPr>
                      </w:pPr>
                      <w:proofErr w:type="spellStart"/>
                      <w:r>
                        <w:rPr>
                          <w:sz w:val="12"/>
                          <w:szCs w:val="12"/>
                          <w:lang w:eastAsia="zh-CN"/>
                        </w:rPr>
                        <w:t>Gestión</w:t>
                      </w:r>
                      <w:proofErr w:type="spellEnd"/>
                      <w:r>
                        <w:rPr>
                          <w:sz w:val="12"/>
                          <w:szCs w:val="12"/>
                          <w:lang w:eastAsia="zh-CN"/>
                        </w:rPr>
                        <w:t xml:space="preserve"> del </w:t>
                      </w:r>
                      <w:proofErr w:type="spellStart"/>
                      <w:r>
                        <w:rPr>
                          <w:sz w:val="12"/>
                          <w:szCs w:val="12"/>
                          <w:lang w:eastAsia="zh-CN"/>
                        </w:rPr>
                        <w:t>riesgo</w:t>
                      </w:r>
                      <w:proofErr w:type="spellEnd"/>
                    </w:p>
                  </w:txbxContent>
                </v:textbox>
              </v:shape>
              <v:shape id="_x0000_s1320" type="#_x0000_t202" style="position:absolute;left:6426;top:3716;width:1181;height:557;v-text-anchor:middle" fillcolor="#00e266" strokecolor="black [3213]" strokeweight=".5pt">
                <v:textbox style="mso-next-textbox:#_x0000_s1320" inset="0,0,0,0">
                  <w:txbxContent>
                    <w:p w:rsidR="009D27DC" w:rsidRPr="002C372B" w:rsidRDefault="009D27DC" w:rsidP="009D27DC">
                      <w:pPr>
                        <w:spacing w:before="0"/>
                        <w:jc w:val="center"/>
                        <w:rPr>
                          <w:sz w:val="12"/>
                          <w:szCs w:val="12"/>
                          <w:lang w:eastAsia="zh-CN"/>
                        </w:rPr>
                      </w:pPr>
                      <w:proofErr w:type="spellStart"/>
                      <w:r>
                        <w:rPr>
                          <w:sz w:val="12"/>
                          <w:szCs w:val="12"/>
                          <w:lang w:eastAsia="zh-CN"/>
                        </w:rPr>
                        <w:t>Compras</w:t>
                      </w:r>
                      <w:proofErr w:type="spellEnd"/>
                    </w:p>
                  </w:txbxContent>
                </v:textbox>
              </v:shape>
              <v:shape id="_x0000_s1321" type="#_x0000_t202" style="position:absolute;left:85;top:2045;width:1181;height:557;v-text-anchor:middle" fillcolor="#f7ea89" strokecolor="black [3213]" strokeweight=".5pt">
                <v:textbox style="mso-next-textbox:#_x0000_s1321" inset="0,0,0,0">
                  <w:txbxContent>
                    <w:p w:rsidR="009D27DC" w:rsidRPr="00854B88" w:rsidRDefault="009D27DC" w:rsidP="009D27DC">
                      <w:pPr>
                        <w:spacing w:before="0"/>
                        <w:jc w:val="center"/>
                        <w:rPr>
                          <w:sz w:val="12"/>
                          <w:szCs w:val="12"/>
                          <w:lang w:val="es-ES" w:eastAsia="zh-CN"/>
                        </w:rPr>
                      </w:pPr>
                      <w:r w:rsidRPr="00854B88">
                        <w:rPr>
                          <w:sz w:val="12"/>
                          <w:szCs w:val="12"/>
                          <w:lang w:val="es-ES" w:eastAsia="zh-CN"/>
                        </w:rPr>
                        <w:t>Producción y</w:t>
                      </w:r>
                      <w:r w:rsidRPr="00854B88">
                        <w:rPr>
                          <w:sz w:val="12"/>
                          <w:szCs w:val="12"/>
                          <w:lang w:val="es-ES" w:eastAsia="zh-CN"/>
                        </w:rPr>
                        <w:br/>
                        <w:t>explotación de sistemas inform</w:t>
                      </w:r>
                      <w:r>
                        <w:rPr>
                          <w:sz w:val="12"/>
                          <w:szCs w:val="12"/>
                          <w:lang w:val="es-ES" w:eastAsia="zh-CN"/>
                        </w:rPr>
                        <w:t>áticos</w:t>
                      </w:r>
                    </w:p>
                  </w:txbxContent>
                </v:textbox>
              </v:shape>
              <v:shape id="_x0000_s1322" type="#_x0000_t202" style="position:absolute;left:85;top:2602;width:1181;height:557;v-text-anchor:middle" fillcolor="#f7ea89" strokecolor="black [3213]" strokeweight=".5pt">
                <v:textbox style="mso-next-textbox:#_x0000_s1322" inset="0,0,0,0">
                  <w:txbxContent>
                    <w:p w:rsidR="009D27DC" w:rsidRPr="00277BFC" w:rsidRDefault="009D27DC" w:rsidP="009D27DC">
                      <w:pPr>
                        <w:spacing w:before="0"/>
                        <w:jc w:val="center"/>
                        <w:rPr>
                          <w:sz w:val="12"/>
                          <w:szCs w:val="12"/>
                          <w:lang w:val="es-ES" w:eastAsia="zh-CN"/>
                        </w:rPr>
                      </w:pPr>
                      <w:r w:rsidRPr="00277BFC">
                        <w:rPr>
                          <w:sz w:val="12"/>
                          <w:szCs w:val="12"/>
                          <w:lang w:val="es-ES" w:eastAsia="zh-CN"/>
                        </w:rPr>
                        <w:t>Apoyo y asistencia técnica a los u</w:t>
                      </w:r>
                      <w:r>
                        <w:rPr>
                          <w:sz w:val="12"/>
                          <w:szCs w:val="12"/>
                          <w:lang w:val="es-ES" w:eastAsia="zh-CN"/>
                        </w:rPr>
                        <w:t>suario</w:t>
                      </w:r>
                      <w:r w:rsidRPr="00277BFC">
                        <w:rPr>
                          <w:sz w:val="12"/>
                          <w:szCs w:val="12"/>
                          <w:lang w:val="es-ES" w:eastAsia="zh-CN"/>
                        </w:rPr>
                        <w:t>s</w:t>
                      </w:r>
                    </w:p>
                  </w:txbxContent>
                </v:textbox>
              </v:shape>
              <v:shape id="_x0000_s1323" type="#_x0000_t202" style="position:absolute;left:1345;top:433;width:1181;height:557;v-text-anchor:middle" fillcolor="#f7ea89" strokecolor="black [3213]" strokeweight=".5pt">
                <v:textbox style="mso-next-textbox:#_x0000_s1323" inset="0,0,0,0">
                  <w:txbxContent>
                    <w:p w:rsidR="009D27DC" w:rsidRPr="006B0EAC" w:rsidRDefault="009D27DC" w:rsidP="009D27DC">
                      <w:pPr>
                        <w:spacing w:before="0"/>
                        <w:jc w:val="center"/>
                        <w:rPr>
                          <w:sz w:val="12"/>
                          <w:szCs w:val="12"/>
                          <w:lang w:eastAsia="zh-CN"/>
                        </w:rPr>
                      </w:pPr>
                      <w:proofErr w:type="spellStart"/>
                      <w:r w:rsidRPr="006B0EAC">
                        <w:rPr>
                          <w:sz w:val="12"/>
                          <w:szCs w:val="12"/>
                          <w:lang w:eastAsia="zh-CN"/>
                        </w:rPr>
                        <w:t>E</w:t>
                      </w:r>
                      <w:r>
                        <w:rPr>
                          <w:sz w:val="12"/>
                          <w:szCs w:val="12"/>
                          <w:lang w:eastAsia="zh-CN"/>
                        </w:rPr>
                        <w:t>s</w:t>
                      </w:r>
                      <w:r w:rsidRPr="006B0EAC">
                        <w:rPr>
                          <w:sz w:val="12"/>
                          <w:szCs w:val="12"/>
                          <w:lang w:eastAsia="zh-CN"/>
                        </w:rPr>
                        <w:t>tud</w:t>
                      </w:r>
                      <w:r>
                        <w:rPr>
                          <w:sz w:val="12"/>
                          <w:szCs w:val="12"/>
                          <w:lang w:eastAsia="zh-CN"/>
                        </w:rPr>
                        <w:t>ios</w:t>
                      </w:r>
                      <w:proofErr w:type="spellEnd"/>
                      <w:r>
                        <w:rPr>
                          <w:sz w:val="12"/>
                          <w:szCs w:val="12"/>
                          <w:lang w:eastAsia="zh-CN"/>
                        </w:rPr>
                        <w:t xml:space="preserve"> y </w:t>
                      </w:r>
                      <w:proofErr w:type="spellStart"/>
                      <w:r>
                        <w:rPr>
                          <w:sz w:val="12"/>
                          <w:szCs w:val="12"/>
                          <w:lang w:eastAsia="zh-CN"/>
                        </w:rPr>
                        <w:t>diseño</w:t>
                      </w:r>
                      <w:proofErr w:type="spellEnd"/>
                      <w:r>
                        <w:rPr>
                          <w:sz w:val="12"/>
                          <w:szCs w:val="12"/>
                          <w:lang w:eastAsia="zh-CN"/>
                        </w:rPr>
                        <w:t xml:space="preserve"> </w:t>
                      </w:r>
                      <w:r>
                        <w:rPr>
                          <w:sz w:val="12"/>
                          <w:szCs w:val="12"/>
                          <w:lang w:eastAsia="zh-CN"/>
                        </w:rPr>
                        <w:br/>
                        <w:t xml:space="preserve">de </w:t>
                      </w:r>
                      <w:proofErr w:type="spellStart"/>
                      <w:r>
                        <w:rPr>
                          <w:sz w:val="12"/>
                          <w:szCs w:val="12"/>
                          <w:lang w:eastAsia="zh-CN"/>
                        </w:rPr>
                        <w:t>redes</w:t>
                      </w:r>
                      <w:proofErr w:type="spellEnd"/>
                    </w:p>
                  </w:txbxContent>
                </v:textbox>
              </v:shape>
              <v:shape id="_x0000_s1324" type="#_x0000_t202" style="position:absolute;left:1345;top:941;width:1181;height:557;v-text-anchor:middle" fillcolor="#f7ea89" strokecolor="black [3213]" strokeweight=".5pt">
                <v:textbox style="mso-next-textbox:#_x0000_s1324" inset="0,0,0,0">
                  <w:txbxContent>
                    <w:p w:rsidR="009D27DC" w:rsidRPr="00530A53" w:rsidRDefault="009D27DC" w:rsidP="009D27DC">
                      <w:pPr>
                        <w:spacing w:before="0"/>
                        <w:jc w:val="center"/>
                        <w:rPr>
                          <w:sz w:val="12"/>
                          <w:szCs w:val="12"/>
                          <w:lang w:eastAsia="zh-CN"/>
                        </w:rPr>
                      </w:pPr>
                      <w:proofErr w:type="spellStart"/>
                      <w:r w:rsidRPr="00530A53">
                        <w:rPr>
                          <w:sz w:val="12"/>
                          <w:szCs w:val="12"/>
                          <w:lang w:eastAsia="zh-CN"/>
                        </w:rPr>
                        <w:t>Super</w:t>
                      </w:r>
                      <w:r>
                        <w:rPr>
                          <w:sz w:val="12"/>
                          <w:szCs w:val="12"/>
                          <w:lang w:eastAsia="zh-CN"/>
                        </w:rPr>
                        <w:t>visión</w:t>
                      </w:r>
                      <w:proofErr w:type="spellEnd"/>
                      <w:r>
                        <w:rPr>
                          <w:sz w:val="12"/>
                          <w:szCs w:val="12"/>
                          <w:lang w:eastAsia="zh-CN"/>
                        </w:rPr>
                        <w:t xml:space="preserve"> y </w:t>
                      </w:r>
                      <w:proofErr w:type="spellStart"/>
                      <w:r>
                        <w:rPr>
                          <w:sz w:val="12"/>
                          <w:szCs w:val="12"/>
                          <w:lang w:eastAsia="zh-CN"/>
                        </w:rPr>
                        <w:t>explotación</w:t>
                      </w:r>
                      <w:proofErr w:type="spellEnd"/>
                      <w:r>
                        <w:rPr>
                          <w:sz w:val="12"/>
                          <w:szCs w:val="12"/>
                          <w:lang w:eastAsia="zh-CN"/>
                        </w:rPr>
                        <w:t xml:space="preserve"> de </w:t>
                      </w:r>
                      <w:proofErr w:type="spellStart"/>
                      <w:r>
                        <w:rPr>
                          <w:sz w:val="12"/>
                          <w:szCs w:val="12"/>
                          <w:lang w:eastAsia="zh-CN"/>
                        </w:rPr>
                        <w:t>redes</w:t>
                      </w:r>
                      <w:proofErr w:type="spellEnd"/>
                    </w:p>
                  </w:txbxContent>
                </v:textbox>
              </v:shape>
              <v:shape id="_x0000_s1325" type="#_x0000_t202" style="position:absolute;left:1345;top:1488;width:1181;height:557;v-text-anchor:middle" fillcolor="#f7ea89" strokecolor="black [3213]" strokeweight=".5pt">
                <v:textbox style="mso-next-textbox:#_x0000_s1325" inset="0,0,0,0">
                  <w:txbxContent>
                    <w:p w:rsidR="009D27DC" w:rsidRPr="00C47581" w:rsidRDefault="009D27DC" w:rsidP="009D27DC">
                      <w:pPr>
                        <w:spacing w:before="0"/>
                        <w:jc w:val="center"/>
                        <w:rPr>
                          <w:sz w:val="12"/>
                          <w:szCs w:val="12"/>
                          <w:lang w:val="es-ES" w:eastAsia="zh-CN"/>
                        </w:rPr>
                      </w:pPr>
                      <w:r w:rsidRPr="00C47581">
                        <w:rPr>
                          <w:sz w:val="12"/>
                          <w:szCs w:val="12"/>
                          <w:lang w:val="es-ES" w:eastAsia="zh-CN"/>
                        </w:rPr>
                        <w:t xml:space="preserve">Supervisión y explotación de redes y </w:t>
                      </w:r>
                      <w:r w:rsidRPr="00C47581">
                        <w:rPr>
                          <w:sz w:val="12"/>
                          <w:szCs w:val="12"/>
                          <w:lang w:val="es-ES" w:eastAsia="zh-CN"/>
                        </w:rPr>
                        <w:br/>
                      </w:r>
                      <w:r>
                        <w:rPr>
                          <w:sz w:val="12"/>
                          <w:szCs w:val="12"/>
                          <w:lang w:val="es-ES" w:eastAsia="zh-CN"/>
                        </w:rPr>
                        <w:t>sistemas informáticos</w:t>
                      </w:r>
                    </w:p>
                  </w:txbxContent>
                </v:textbox>
              </v:shape>
              <v:shape id="_x0000_s1326" type="#_x0000_t202" style="position:absolute;left:1345;top:2602;width:1181;height:557;v-text-anchor:middle" fillcolor="#f7ea89" strokecolor="black [3213]" strokeweight=".5pt">
                <v:textbox style="mso-next-textbox:#_x0000_s1326" inset="0,0,0,0">
                  <w:txbxContent>
                    <w:p w:rsidR="009D27DC" w:rsidRPr="006E1179" w:rsidRDefault="009D27DC" w:rsidP="009D27DC">
                      <w:pPr>
                        <w:spacing w:before="0"/>
                        <w:jc w:val="center"/>
                        <w:rPr>
                          <w:sz w:val="12"/>
                          <w:szCs w:val="12"/>
                          <w:lang w:eastAsia="zh-CN"/>
                        </w:rPr>
                      </w:pPr>
                      <w:proofErr w:type="spellStart"/>
                      <w:r>
                        <w:rPr>
                          <w:sz w:val="12"/>
                          <w:szCs w:val="12"/>
                          <w:lang w:eastAsia="zh-CN"/>
                        </w:rPr>
                        <w:t>Intervención</w:t>
                      </w:r>
                      <w:proofErr w:type="spellEnd"/>
                      <w:r>
                        <w:rPr>
                          <w:sz w:val="12"/>
                          <w:szCs w:val="12"/>
                          <w:lang w:eastAsia="zh-CN"/>
                        </w:rPr>
                        <w:t xml:space="preserve"> de</w:t>
                      </w:r>
                      <w:r>
                        <w:rPr>
                          <w:sz w:val="12"/>
                          <w:szCs w:val="12"/>
                          <w:lang w:eastAsia="zh-CN"/>
                        </w:rPr>
                        <w:br/>
                      </w:r>
                      <w:proofErr w:type="spellStart"/>
                      <w:r>
                        <w:rPr>
                          <w:sz w:val="12"/>
                          <w:szCs w:val="12"/>
                          <w:lang w:eastAsia="zh-CN"/>
                        </w:rPr>
                        <w:t>clientes</w:t>
                      </w:r>
                      <w:proofErr w:type="spellEnd"/>
                    </w:p>
                  </w:txbxContent>
                </v:textbox>
              </v:shape>
              <v:shape id="_x0000_s1327" type="#_x0000_t202" style="position:absolute;left:3880;top:990;width:1181;height:508;v-text-anchor:middle" fillcolor="#f7ea89" strokecolor="black [3213]" strokeweight=".5pt">
                <v:textbox style="mso-next-textbox:#_x0000_s1327" inset="0,0,0,0">
                  <w:txbxContent>
                    <w:p w:rsidR="009D27DC" w:rsidRPr="00A80188" w:rsidRDefault="009D27DC" w:rsidP="009D27DC">
                      <w:pPr>
                        <w:spacing w:before="0"/>
                        <w:jc w:val="center"/>
                        <w:rPr>
                          <w:sz w:val="12"/>
                          <w:szCs w:val="12"/>
                          <w:lang w:eastAsia="zh-CN"/>
                        </w:rPr>
                      </w:pPr>
                      <w:proofErr w:type="spellStart"/>
                      <w:r>
                        <w:rPr>
                          <w:sz w:val="12"/>
                          <w:szCs w:val="12"/>
                          <w:lang w:eastAsia="zh-CN"/>
                        </w:rPr>
                        <w:t>Publicación</w:t>
                      </w:r>
                      <w:proofErr w:type="spellEnd"/>
                      <w:r>
                        <w:rPr>
                          <w:sz w:val="12"/>
                          <w:szCs w:val="12"/>
                          <w:lang w:eastAsia="zh-CN"/>
                        </w:rPr>
                        <w:t xml:space="preserve"> y </w:t>
                      </w:r>
                      <w:r>
                        <w:rPr>
                          <w:sz w:val="12"/>
                          <w:szCs w:val="12"/>
                          <w:lang w:eastAsia="zh-CN"/>
                        </w:rPr>
                        <w:br/>
                      </w:r>
                      <w:proofErr w:type="spellStart"/>
                      <w:r w:rsidRPr="00A80188">
                        <w:rPr>
                          <w:sz w:val="12"/>
                          <w:szCs w:val="12"/>
                          <w:lang w:eastAsia="zh-CN"/>
                        </w:rPr>
                        <w:t>anima</w:t>
                      </w:r>
                      <w:r>
                        <w:rPr>
                          <w:sz w:val="12"/>
                          <w:szCs w:val="12"/>
                          <w:lang w:eastAsia="zh-CN"/>
                        </w:rPr>
                        <w:t>ció</w:t>
                      </w:r>
                      <w:r w:rsidRPr="00A80188">
                        <w:rPr>
                          <w:sz w:val="12"/>
                          <w:szCs w:val="12"/>
                          <w:lang w:eastAsia="zh-CN"/>
                        </w:rPr>
                        <w:t>n</w:t>
                      </w:r>
                      <w:proofErr w:type="spellEnd"/>
                    </w:p>
                  </w:txbxContent>
                </v:textbox>
              </v:shape>
              <v:shape id="_x0000_s1328" type="#_x0000_t202" style="position:absolute;left:3880;top:1498;width:1181;height:558;v-text-anchor:middle" fillcolor="#f7ea89" strokecolor="black [3213]" strokeweight=".5pt">
                <v:textbox style="mso-next-textbox:#_x0000_s1328" inset="0,0,0,0">
                  <w:txbxContent>
                    <w:p w:rsidR="009D27DC" w:rsidRPr="00A80188" w:rsidRDefault="009D27DC" w:rsidP="009D27DC">
                      <w:pPr>
                        <w:spacing w:before="0"/>
                        <w:jc w:val="center"/>
                        <w:rPr>
                          <w:sz w:val="12"/>
                          <w:szCs w:val="12"/>
                          <w:lang w:eastAsia="zh-CN"/>
                        </w:rPr>
                      </w:pPr>
                      <w:proofErr w:type="spellStart"/>
                      <w:r>
                        <w:rPr>
                          <w:sz w:val="12"/>
                          <w:szCs w:val="12"/>
                          <w:lang w:eastAsia="zh-CN"/>
                        </w:rPr>
                        <w:t>Recepciones</w:t>
                      </w:r>
                      <w:proofErr w:type="spellEnd"/>
                      <w:r>
                        <w:rPr>
                          <w:sz w:val="12"/>
                          <w:szCs w:val="12"/>
                          <w:lang w:eastAsia="zh-CN"/>
                        </w:rPr>
                        <w:t xml:space="preserve"> y </w:t>
                      </w:r>
                      <w:proofErr w:type="spellStart"/>
                      <w:r>
                        <w:rPr>
                          <w:sz w:val="12"/>
                          <w:szCs w:val="12"/>
                          <w:lang w:eastAsia="zh-CN"/>
                        </w:rPr>
                        <w:t>definición</w:t>
                      </w:r>
                      <w:proofErr w:type="spellEnd"/>
                      <w:r>
                        <w:rPr>
                          <w:sz w:val="12"/>
                          <w:szCs w:val="12"/>
                          <w:lang w:eastAsia="zh-CN"/>
                        </w:rPr>
                        <w:t xml:space="preserve"> de</w:t>
                      </w:r>
                      <w:r w:rsidRPr="00A80188">
                        <w:rPr>
                          <w:sz w:val="12"/>
                          <w:szCs w:val="12"/>
                          <w:lang w:eastAsia="zh-CN"/>
                        </w:rPr>
                        <w:t xml:space="preserve"> </w:t>
                      </w:r>
                      <w:r>
                        <w:rPr>
                          <w:sz w:val="12"/>
                          <w:szCs w:val="12"/>
                          <w:lang w:eastAsia="zh-CN"/>
                        </w:rPr>
                        <w:br/>
                      </w:r>
                      <w:proofErr w:type="spellStart"/>
                      <w:r w:rsidRPr="00A80188">
                        <w:rPr>
                          <w:sz w:val="12"/>
                          <w:szCs w:val="12"/>
                          <w:lang w:eastAsia="zh-CN"/>
                        </w:rPr>
                        <w:t>conten</w:t>
                      </w:r>
                      <w:r>
                        <w:rPr>
                          <w:sz w:val="12"/>
                          <w:szCs w:val="12"/>
                          <w:lang w:eastAsia="zh-CN"/>
                        </w:rPr>
                        <w:t>ido</w:t>
                      </w:r>
                      <w:proofErr w:type="spellEnd"/>
                    </w:p>
                  </w:txbxContent>
                </v:textbox>
              </v:shape>
              <v:shape id="_x0000_s1329" type="#_x0000_t202" style="position:absolute;left:5140;top:931;width:1181;height:557;v-text-anchor:middle" fillcolor="#f7ea89" strokecolor="black [3213]" strokeweight=".5pt">
                <v:textbox style="mso-next-textbox:#_x0000_s1329" inset="0,0,0,0">
                  <w:txbxContent>
                    <w:p w:rsidR="009D27DC" w:rsidRPr="00A87B24" w:rsidRDefault="009D27DC" w:rsidP="009D27DC">
                      <w:pPr>
                        <w:spacing w:before="0"/>
                        <w:jc w:val="center"/>
                        <w:rPr>
                          <w:sz w:val="12"/>
                          <w:szCs w:val="12"/>
                          <w:lang w:eastAsia="zh-CN"/>
                        </w:rPr>
                      </w:pPr>
                      <w:proofErr w:type="spellStart"/>
                      <w:r>
                        <w:rPr>
                          <w:sz w:val="12"/>
                          <w:szCs w:val="12"/>
                          <w:lang w:val="en-US" w:eastAsia="zh-CN"/>
                        </w:rPr>
                        <w:t>Soporte</w:t>
                      </w:r>
                      <w:proofErr w:type="spellEnd"/>
                      <w:r>
                        <w:rPr>
                          <w:sz w:val="12"/>
                          <w:szCs w:val="12"/>
                          <w:lang w:val="en-US" w:eastAsia="zh-CN"/>
                        </w:rPr>
                        <w:t xml:space="preserve"> </w:t>
                      </w:r>
                      <w:proofErr w:type="spellStart"/>
                      <w:r w:rsidRPr="00A87B24">
                        <w:rPr>
                          <w:sz w:val="12"/>
                          <w:szCs w:val="12"/>
                          <w:lang w:val="en-US" w:eastAsia="zh-CN"/>
                        </w:rPr>
                        <w:t>comercial</w:t>
                      </w:r>
                      <w:proofErr w:type="spellEnd"/>
                    </w:p>
                  </w:txbxContent>
                </v:textbox>
              </v:shape>
              <v:shape id="_x0000_s1330" type="#_x0000_t202" style="position:absolute;left:1401;top:132;width:1125;height:225" strokecolor="white">
                <v:textbox style="mso-next-textbox:#_x0000_s1330" inset=",0,,0">
                  <w:txbxContent>
                    <w:p w:rsidR="009D27DC" w:rsidRPr="00B06427" w:rsidRDefault="009D27DC" w:rsidP="009D27DC">
                      <w:pPr>
                        <w:spacing w:before="0"/>
                        <w:jc w:val="center"/>
                        <w:rPr>
                          <w:rFonts w:asciiTheme="majorBidi" w:hAnsiTheme="majorBidi" w:cstheme="majorBidi"/>
                          <w:sz w:val="10"/>
                          <w:szCs w:val="10"/>
                          <w:lang w:eastAsia="zh-CN"/>
                        </w:rPr>
                      </w:pPr>
                      <w:proofErr w:type="spellStart"/>
                      <w:r>
                        <w:rPr>
                          <w:rFonts w:asciiTheme="majorBidi" w:hAnsiTheme="majorBidi" w:cstheme="majorBidi"/>
                          <w:sz w:val="10"/>
                          <w:szCs w:val="10"/>
                          <w:lang w:eastAsia="zh-CN"/>
                        </w:rPr>
                        <w:t>Redes</w:t>
                      </w:r>
                      <w:proofErr w:type="spellEnd"/>
                    </w:p>
                  </w:txbxContent>
                </v:textbox>
              </v:shape>
              <v:shape id="_x0000_s1331" type="#_x0000_t202" style="position:absolute;left:2676;top:132;width:1125;height:283" strokecolor="white">
                <v:textbox style="mso-next-textbox:#_x0000_s1331" inset=",0,,0">
                  <w:txbxContent>
                    <w:p w:rsidR="009D27DC" w:rsidRPr="00E410BE" w:rsidRDefault="009D27DC" w:rsidP="009D27DC">
                      <w:pPr>
                        <w:spacing w:before="0"/>
                        <w:jc w:val="center"/>
                        <w:rPr>
                          <w:rFonts w:asciiTheme="majorBidi" w:hAnsiTheme="majorBidi" w:cstheme="majorBidi"/>
                          <w:sz w:val="10"/>
                          <w:szCs w:val="10"/>
                          <w:lang w:eastAsia="zh-CN"/>
                        </w:rPr>
                      </w:pPr>
                      <w:proofErr w:type="spellStart"/>
                      <w:r>
                        <w:rPr>
                          <w:rFonts w:asciiTheme="majorBidi" w:hAnsiTheme="majorBidi" w:cstheme="majorBidi"/>
                          <w:sz w:val="10"/>
                          <w:szCs w:val="10"/>
                          <w:lang w:eastAsia="zh-CN"/>
                        </w:rPr>
                        <w:t>Innovación</w:t>
                      </w:r>
                      <w:proofErr w:type="spellEnd"/>
                      <w:r>
                        <w:rPr>
                          <w:rFonts w:asciiTheme="majorBidi" w:hAnsiTheme="majorBidi" w:cstheme="majorBidi"/>
                          <w:sz w:val="10"/>
                          <w:szCs w:val="10"/>
                          <w:lang w:eastAsia="zh-CN"/>
                        </w:rPr>
                        <w:t xml:space="preserve"> y </w:t>
                      </w:r>
                      <w:proofErr w:type="spellStart"/>
                      <w:r>
                        <w:rPr>
                          <w:rFonts w:asciiTheme="majorBidi" w:hAnsiTheme="majorBidi" w:cstheme="majorBidi"/>
                          <w:sz w:val="10"/>
                          <w:szCs w:val="10"/>
                          <w:lang w:eastAsia="zh-CN"/>
                        </w:rPr>
                        <w:t>planificación</w:t>
                      </w:r>
                      <w:proofErr w:type="spellEnd"/>
                    </w:p>
                  </w:txbxContent>
                </v:textbox>
              </v:shape>
              <v:shape id="_x0000_s1332" type="#_x0000_t202" style="position:absolute;left:3936;top:132;width:1125;height:227" strokecolor="white">
                <v:textbox style="mso-next-textbox:#_x0000_s1332" inset="0,0,0,0">
                  <w:txbxContent>
                    <w:p w:rsidR="009D27DC" w:rsidRPr="00B06427" w:rsidRDefault="009D27DC" w:rsidP="009D27DC">
                      <w:pPr>
                        <w:spacing w:before="0"/>
                        <w:jc w:val="center"/>
                        <w:rPr>
                          <w:sz w:val="10"/>
                          <w:szCs w:val="10"/>
                          <w:lang w:eastAsia="zh-CN"/>
                        </w:rPr>
                      </w:pPr>
                      <w:proofErr w:type="spellStart"/>
                      <w:r>
                        <w:rPr>
                          <w:sz w:val="10"/>
                          <w:szCs w:val="10"/>
                          <w:lang w:eastAsia="zh-CN"/>
                        </w:rPr>
                        <w:t>Producción</w:t>
                      </w:r>
                      <w:proofErr w:type="spellEnd"/>
                      <w:r>
                        <w:rPr>
                          <w:sz w:val="10"/>
                          <w:szCs w:val="10"/>
                          <w:lang w:eastAsia="zh-CN"/>
                        </w:rPr>
                        <w:t xml:space="preserve"> del </w:t>
                      </w:r>
                      <w:proofErr w:type="spellStart"/>
                      <w:r>
                        <w:rPr>
                          <w:sz w:val="10"/>
                          <w:szCs w:val="10"/>
                          <w:lang w:eastAsia="zh-CN"/>
                        </w:rPr>
                        <w:t>contenido</w:t>
                      </w:r>
                      <w:proofErr w:type="spellEnd"/>
                      <w:r>
                        <w:rPr>
                          <w:sz w:val="10"/>
                          <w:szCs w:val="10"/>
                          <w:lang w:eastAsia="zh-CN"/>
                        </w:rPr>
                        <w:t xml:space="preserve"> </w:t>
                      </w:r>
                      <w:proofErr w:type="spellStart"/>
                      <w:r>
                        <w:rPr>
                          <w:sz w:val="10"/>
                          <w:szCs w:val="10"/>
                          <w:lang w:eastAsia="zh-CN"/>
                        </w:rPr>
                        <w:t>multimedios</w:t>
                      </w:r>
                      <w:proofErr w:type="spellEnd"/>
                    </w:p>
                  </w:txbxContent>
                </v:textbox>
              </v:shape>
              <v:shape id="_x0000_s1333" type="#_x0000_t202" style="position:absolute;left:5196;top:132;width:1125;height:225" strokecolor="white">
                <v:textbox style="mso-next-textbox:#_x0000_s1333" inset=",0,,0">
                  <w:txbxContent>
                    <w:p w:rsidR="009D27DC" w:rsidRPr="003D4905" w:rsidRDefault="009D27DC" w:rsidP="009D27DC">
                      <w:pPr>
                        <w:spacing w:before="0"/>
                        <w:jc w:val="center"/>
                        <w:rPr>
                          <w:sz w:val="10"/>
                          <w:szCs w:val="10"/>
                          <w:lang w:eastAsia="zh-CN"/>
                        </w:rPr>
                      </w:pPr>
                      <w:proofErr w:type="spellStart"/>
                      <w:r w:rsidRPr="003D4905">
                        <w:rPr>
                          <w:sz w:val="10"/>
                          <w:szCs w:val="10"/>
                          <w:lang w:eastAsia="zh-CN"/>
                        </w:rPr>
                        <w:t>Client</w:t>
                      </w:r>
                      <w:r>
                        <w:rPr>
                          <w:sz w:val="10"/>
                          <w:szCs w:val="10"/>
                          <w:lang w:eastAsia="zh-CN"/>
                        </w:rPr>
                        <w:t>es</w:t>
                      </w:r>
                      <w:proofErr w:type="spellEnd"/>
                    </w:p>
                  </w:txbxContent>
                </v:textbox>
              </v:shape>
              <v:shape id="_x0000_s1334" type="#_x0000_t202" style="position:absolute;left:6426;top:132;width:1125;height:283" strokecolor="white">
                <v:textbox style="mso-next-textbox:#_x0000_s1334" inset=",0,,0">
                  <w:txbxContent>
                    <w:p w:rsidR="009D27DC" w:rsidRPr="003D4905" w:rsidRDefault="009D27DC" w:rsidP="009D27DC">
                      <w:pPr>
                        <w:spacing w:before="0"/>
                        <w:jc w:val="center"/>
                        <w:rPr>
                          <w:sz w:val="10"/>
                          <w:szCs w:val="10"/>
                          <w:lang w:eastAsia="zh-CN"/>
                        </w:rPr>
                      </w:pPr>
                      <w:proofErr w:type="spellStart"/>
                      <w:r>
                        <w:rPr>
                          <w:sz w:val="10"/>
                          <w:szCs w:val="10"/>
                          <w:lang w:eastAsia="zh-CN"/>
                        </w:rPr>
                        <w:t>Gestión</w:t>
                      </w:r>
                      <w:proofErr w:type="spellEnd"/>
                      <w:r>
                        <w:rPr>
                          <w:sz w:val="10"/>
                          <w:szCs w:val="10"/>
                          <w:lang w:eastAsia="zh-CN"/>
                        </w:rPr>
                        <w:t xml:space="preserve"> de </w:t>
                      </w:r>
                      <w:proofErr w:type="spellStart"/>
                      <w:r>
                        <w:rPr>
                          <w:sz w:val="10"/>
                          <w:szCs w:val="10"/>
                          <w:lang w:eastAsia="zh-CN"/>
                        </w:rPr>
                        <w:t>soporte</w:t>
                      </w:r>
                      <w:proofErr w:type="spellEnd"/>
                    </w:p>
                  </w:txbxContent>
                </v:textbox>
              </v:shape>
              <v:shape id="_x0000_s1335" type="#_x0000_t202" style="position:absolute;left:6426;top:433;width:1181;height:508;v-text-anchor:middle" fillcolor="#f7ea89" strokecolor="black [3213]" strokeweight=".5pt">
                <v:textbox style="mso-next-textbox:#_x0000_s1335" inset="0,0,0,0">
                  <w:txbxContent>
                    <w:p w:rsidR="009D27DC" w:rsidRPr="002C372B" w:rsidRDefault="009D27DC" w:rsidP="009D27DC">
                      <w:pPr>
                        <w:spacing w:before="0"/>
                        <w:jc w:val="center"/>
                        <w:rPr>
                          <w:sz w:val="12"/>
                          <w:szCs w:val="12"/>
                          <w:lang w:eastAsia="zh-CN"/>
                        </w:rPr>
                      </w:pPr>
                      <w:proofErr w:type="spellStart"/>
                      <w:r w:rsidRPr="002C372B">
                        <w:rPr>
                          <w:sz w:val="12"/>
                          <w:szCs w:val="12"/>
                          <w:lang w:eastAsia="zh-CN"/>
                        </w:rPr>
                        <w:t>Re</w:t>
                      </w:r>
                      <w:r>
                        <w:rPr>
                          <w:sz w:val="12"/>
                          <w:szCs w:val="12"/>
                          <w:lang w:eastAsia="zh-CN"/>
                        </w:rPr>
                        <w:t>cur</w:t>
                      </w:r>
                      <w:r w:rsidRPr="002C372B">
                        <w:rPr>
                          <w:sz w:val="12"/>
                          <w:szCs w:val="12"/>
                          <w:lang w:eastAsia="zh-CN"/>
                        </w:rPr>
                        <w:t>sos</w:t>
                      </w:r>
                      <w:proofErr w:type="spellEnd"/>
                      <w:r w:rsidRPr="002C372B">
                        <w:rPr>
                          <w:sz w:val="12"/>
                          <w:szCs w:val="12"/>
                          <w:lang w:eastAsia="zh-CN"/>
                        </w:rPr>
                        <w:t xml:space="preserve"> </w:t>
                      </w:r>
                      <w:proofErr w:type="spellStart"/>
                      <w:r w:rsidRPr="002C372B">
                        <w:rPr>
                          <w:sz w:val="12"/>
                          <w:szCs w:val="12"/>
                          <w:lang w:eastAsia="zh-CN"/>
                        </w:rPr>
                        <w:t>human</w:t>
                      </w:r>
                      <w:r>
                        <w:rPr>
                          <w:sz w:val="12"/>
                          <w:szCs w:val="12"/>
                          <w:lang w:eastAsia="zh-CN"/>
                        </w:rPr>
                        <w:t>o</w:t>
                      </w:r>
                      <w:r w:rsidRPr="002C372B">
                        <w:rPr>
                          <w:sz w:val="12"/>
                          <w:szCs w:val="12"/>
                          <w:lang w:eastAsia="zh-CN"/>
                        </w:rPr>
                        <w:t>s</w:t>
                      </w:r>
                      <w:proofErr w:type="spellEnd"/>
                    </w:p>
                  </w:txbxContent>
                </v:textbox>
              </v:shape>
              <v:shape id="_x0000_s1336" type="#_x0000_t202" style="position:absolute;left:6426;top:1499;width:1181;height:557;v-text-anchor:middle" fillcolor="#f7ea89" strokecolor="black [3213]" strokeweight=".5pt">
                <v:textbox style="mso-next-textbox:#_x0000_s1336" inset="0,0,0,0">
                  <w:txbxContent>
                    <w:p w:rsidR="009D27DC" w:rsidRPr="002C372B" w:rsidRDefault="009D27DC" w:rsidP="009D27DC">
                      <w:pPr>
                        <w:spacing w:before="0"/>
                        <w:jc w:val="center"/>
                        <w:rPr>
                          <w:sz w:val="12"/>
                          <w:szCs w:val="12"/>
                          <w:lang w:eastAsia="zh-CN"/>
                        </w:rPr>
                      </w:pPr>
                      <w:proofErr w:type="spellStart"/>
                      <w:r w:rsidRPr="002C372B">
                        <w:rPr>
                          <w:sz w:val="12"/>
                          <w:szCs w:val="12"/>
                          <w:lang w:val="en-US" w:eastAsia="zh-CN"/>
                        </w:rPr>
                        <w:t>Finan</w:t>
                      </w:r>
                      <w:r>
                        <w:rPr>
                          <w:sz w:val="12"/>
                          <w:szCs w:val="12"/>
                          <w:lang w:val="en-US" w:eastAsia="zh-CN"/>
                        </w:rPr>
                        <w:t>zas</w:t>
                      </w:r>
                      <w:proofErr w:type="spellEnd"/>
                    </w:p>
                  </w:txbxContent>
                </v:textbox>
              </v:shape>
              <v:shape id="_x0000_s1337" type="#_x0000_t202" style="position:absolute;left:6426;top:3170;width:1181;height:557;v-text-anchor:middle" fillcolor="#f7ea89" strokecolor="black [3213]" strokeweight=".5pt">
                <v:textbox style="mso-next-textbox:#_x0000_s1337" inset="0,0,0,0">
                  <w:txbxContent>
                    <w:p w:rsidR="009D27DC" w:rsidRPr="002C372B" w:rsidRDefault="009D27DC" w:rsidP="009D27DC">
                      <w:pPr>
                        <w:spacing w:before="0"/>
                        <w:jc w:val="center"/>
                        <w:rPr>
                          <w:sz w:val="12"/>
                          <w:szCs w:val="12"/>
                          <w:lang w:eastAsia="zh-CN"/>
                        </w:rPr>
                      </w:pPr>
                      <w:proofErr w:type="spellStart"/>
                      <w:r>
                        <w:rPr>
                          <w:sz w:val="12"/>
                          <w:szCs w:val="12"/>
                          <w:lang w:eastAsia="zh-CN"/>
                        </w:rPr>
                        <w:t>Gestión</w:t>
                      </w:r>
                      <w:proofErr w:type="spellEnd"/>
                      <w:r>
                        <w:rPr>
                          <w:sz w:val="12"/>
                          <w:szCs w:val="12"/>
                          <w:lang w:eastAsia="zh-CN"/>
                        </w:rPr>
                        <w:t xml:space="preserve"> de </w:t>
                      </w:r>
                      <w:proofErr w:type="spellStart"/>
                      <w:r>
                        <w:rPr>
                          <w:sz w:val="12"/>
                          <w:szCs w:val="12"/>
                          <w:lang w:eastAsia="zh-CN"/>
                        </w:rPr>
                        <w:t>propiedades</w:t>
                      </w:r>
                      <w:proofErr w:type="spellEnd"/>
                      <w:r>
                        <w:rPr>
                          <w:sz w:val="12"/>
                          <w:szCs w:val="12"/>
                          <w:lang w:eastAsia="zh-CN"/>
                        </w:rPr>
                        <w:t xml:space="preserve"> e </w:t>
                      </w:r>
                      <w:proofErr w:type="spellStart"/>
                      <w:r>
                        <w:rPr>
                          <w:sz w:val="12"/>
                          <w:szCs w:val="12"/>
                          <w:lang w:eastAsia="zh-CN"/>
                        </w:rPr>
                        <w:t>instalaciones</w:t>
                      </w:r>
                      <w:proofErr w:type="spellEnd"/>
                    </w:p>
                  </w:txbxContent>
                </v:textbox>
              </v:shape>
              <v:shape id="_x0000_s1338" type="#_x0000_t202" style="position:absolute;left:6426;top:4273;width:1181;height:547;v-text-anchor:middle" fillcolor="#f7ea89" strokecolor="black [3213]" strokeweight=".5pt">
                <v:textbox style="mso-next-textbox:#_x0000_s1338" inset="0,0,0,0">
                  <w:txbxContent>
                    <w:p w:rsidR="009D27DC" w:rsidRPr="005709AB" w:rsidRDefault="009D27DC" w:rsidP="009D27DC">
                      <w:pPr>
                        <w:spacing w:before="0"/>
                        <w:jc w:val="center"/>
                        <w:rPr>
                          <w:sz w:val="12"/>
                          <w:szCs w:val="12"/>
                          <w:lang w:eastAsia="zh-CN"/>
                        </w:rPr>
                      </w:pPr>
                      <w:proofErr w:type="spellStart"/>
                      <w:r>
                        <w:rPr>
                          <w:sz w:val="12"/>
                          <w:szCs w:val="12"/>
                          <w:lang w:eastAsia="zh-CN"/>
                        </w:rPr>
                        <w:t>Cadena</w:t>
                      </w:r>
                      <w:proofErr w:type="spellEnd"/>
                      <w:r>
                        <w:rPr>
                          <w:sz w:val="12"/>
                          <w:szCs w:val="12"/>
                          <w:lang w:eastAsia="zh-CN"/>
                        </w:rPr>
                        <w:t xml:space="preserve"> de </w:t>
                      </w:r>
                      <w:r>
                        <w:rPr>
                          <w:sz w:val="12"/>
                          <w:szCs w:val="12"/>
                          <w:lang w:eastAsia="zh-CN"/>
                        </w:rPr>
                        <w:br/>
                      </w:r>
                      <w:proofErr w:type="spellStart"/>
                      <w:r>
                        <w:rPr>
                          <w:sz w:val="12"/>
                          <w:szCs w:val="12"/>
                          <w:lang w:eastAsia="zh-CN"/>
                        </w:rPr>
                        <w:t>suministros</w:t>
                      </w:r>
                      <w:proofErr w:type="spellEnd"/>
                    </w:p>
                  </w:txbxContent>
                </v:textbox>
              </v:shape>
              <v:shape id="_x0000_s1339" type="#_x0000_t202" style="position:absolute;left:6426;top:4809;width:1181;height:557;v-text-anchor:middle" fillcolor="#f7ea89" strokecolor="black [3213]" strokeweight=".5pt">
                <v:textbox style="mso-next-textbox:#_x0000_s1339" inset="0,0,0,0">
                  <w:txbxContent>
                    <w:p w:rsidR="009D27DC" w:rsidRPr="005709AB" w:rsidRDefault="009D27DC" w:rsidP="009D27DC">
                      <w:pPr>
                        <w:spacing w:before="0"/>
                        <w:jc w:val="center"/>
                        <w:rPr>
                          <w:sz w:val="12"/>
                          <w:szCs w:val="12"/>
                          <w:lang w:eastAsia="zh-CN"/>
                        </w:rPr>
                      </w:pPr>
                      <w:proofErr w:type="spellStart"/>
                      <w:r>
                        <w:rPr>
                          <w:sz w:val="12"/>
                          <w:szCs w:val="12"/>
                          <w:lang w:eastAsia="zh-CN"/>
                        </w:rPr>
                        <w:t>Secretaría</w:t>
                      </w:r>
                      <w:proofErr w:type="spellEnd"/>
                      <w:r>
                        <w:rPr>
                          <w:sz w:val="12"/>
                          <w:szCs w:val="12"/>
                          <w:lang w:eastAsia="zh-CN"/>
                        </w:rPr>
                        <w:t xml:space="preserve"> de </w:t>
                      </w:r>
                      <w:r>
                        <w:rPr>
                          <w:sz w:val="12"/>
                          <w:szCs w:val="12"/>
                          <w:lang w:eastAsia="zh-CN"/>
                        </w:rPr>
                        <w:br/>
                      </w:r>
                      <w:proofErr w:type="spellStart"/>
                      <w:r>
                        <w:rPr>
                          <w:sz w:val="12"/>
                          <w:szCs w:val="12"/>
                          <w:lang w:eastAsia="zh-CN"/>
                        </w:rPr>
                        <w:t>asistencia</w:t>
                      </w:r>
                      <w:proofErr w:type="spellEnd"/>
                    </w:p>
                  </w:txbxContent>
                </v:textbox>
              </v:shape>
            </v:group>
            <v:shape id="_x0000_s1340" type="#_x0000_t202" style="position:absolute;top:4320;width:3042;height:317" strokecolor="white">
              <v:textbox style="mso-next-textbox:#_x0000_s1340" inset=",0,,0">
                <w:txbxContent>
                  <w:p w:rsidR="009D27DC" w:rsidRPr="00131CDC" w:rsidRDefault="009D27DC" w:rsidP="009D27DC">
                    <w:pPr>
                      <w:spacing w:before="0"/>
                      <w:jc w:val="right"/>
                      <w:rPr>
                        <w:sz w:val="16"/>
                        <w:szCs w:val="16"/>
                        <w:lang w:eastAsia="zh-CN"/>
                      </w:rPr>
                    </w:pPr>
                    <w:proofErr w:type="spellStart"/>
                    <w:r>
                      <w:rPr>
                        <w:sz w:val="16"/>
                        <w:szCs w:val="16"/>
                        <w:lang w:eastAsia="zh-CN"/>
                      </w:rPr>
                      <w:t>Posible</w:t>
                    </w:r>
                    <w:proofErr w:type="spellEnd"/>
                    <w:r>
                      <w:rPr>
                        <w:sz w:val="16"/>
                        <w:szCs w:val="16"/>
                        <w:lang w:eastAsia="zh-CN"/>
                      </w:rPr>
                      <w:t xml:space="preserve"> </w:t>
                    </w:r>
                    <w:proofErr w:type="spellStart"/>
                    <w:r>
                      <w:rPr>
                        <w:sz w:val="16"/>
                        <w:szCs w:val="16"/>
                        <w:lang w:eastAsia="zh-CN"/>
                      </w:rPr>
                      <w:t>evolución</w:t>
                    </w:r>
                    <w:proofErr w:type="spellEnd"/>
                    <w:r>
                      <w:rPr>
                        <w:sz w:val="16"/>
                        <w:szCs w:val="16"/>
                        <w:lang w:eastAsia="zh-CN"/>
                      </w:rPr>
                      <w:t xml:space="preserve"> de </w:t>
                    </w:r>
                    <w:proofErr w:type="spellStart"/>
                    <w:r>
                      <w:rPr>
                        <w:sz w:val="16"/>
                        <w:szCs w:val="16"/>
                        <w:lang w:eastAsia="zh-CN"/>
                      </w:rPr>
                      <w:t>las</w:t>
                    </w:r>
                    <w:proofErr w:type="spellEnd"/>
                    <w:r>
                      <w:rPr>
                        <w:sz w:val="16"/>
                        <w:szCs w:val="16"/>
                        <w:lang w:eastAsia="zh-CN"/>
                      </w:rPr>
                      <w:t xml:space="preserve"> </w:t>
                    </w:r>
                    <w:proofErr w:type="spellStart"/>
                    <w:r>
                      <w:rPr>
                        <w:sz w:val="16"/>
                        <w:szCs w:val="16"/>
                        <w:lang w:eastAsia="zh-CN"/>
                      </w:rPr>
                      <w:t>profesiones</w:t>
                    </w:r>
                    <w:proofErr w:type="spellEnd"/>
                  </w:p>
                </w:txbxContent>
              </v:textbox>
            </v:shape>
            <v:shape id="_x0000_s1341" type="#_x0000_t202" style="position:absolute;left:3801;top:3716;width:1125;height:317" strokecolor="white">
              <v:textbox style="mso-next-textbox:#_x0000_s1341" inset="0,0,0,0">
                <w:txbxContent>
                  <w:p w:rsidR="009D27DC" w:rsidRPr="00131CDC" w:rsidRDefault="009D27DC" w:rsidP="009D27DC">
                    <w:pPr>
                      <w:spacing w:before="0"/>
                      <w:rPr>
                        <w:sz w:val="16"/>
                        <w:szCs w:val="16"/>
                        <w:lang w:eastAsia="zh-CN"/>
                      </w:rPr>
                    </w:pPr>
                    <w:r w:rsidRPr="00131CDC">
                      <w:rPr>
                        <w:sz w:val="16"/>
                        <w:szCs w:val="16"/>
                        <w:lang w:val="en-US" w:eastAsia="zh-CN"/>
                      </w:rPr>
                      <w:t xml:space="preserve">En </w:t>
                    </w:r>
                    <w:proofErr w:type="spellStart"/>
                    <w:r>
                      <w:rPr>
                        <w:sz w:val="16"/>
                        <w:szCs w:val="16"/>
                        <w:lang w:val="en-US" w:eastAsia="zh-CN"/>
                      </w:rPr>
                      <w:t>aumento</w:t>
                    </w:r>
                    <w:proofErr w:type="spellEnd"/>
                  </w:p>
                </w:txbxContent>
              </v:textbox>
            </v:shape>
            <v:shape id="_x0000_s1342" type="#_x0000_t202" style="position:absolute;left:3880;top:4320;width:1125;height:317" strokecolor="white">
              <v:textbox style="mso-next-textbox:#_x0000_s1342" inset="0,0,0,0">
                <w:txbxContent>
                  <w:p w:rsidR="009D27DC" w:rsidRPr="00131CDC" w:rsidRDefault="009D27DC" w:rsidP="009D27DC">
                    <w:pPr>
                      <w:spacing w:before="0"/>
                      <w:rPr>
                        <w:sz w:val="16"/>
                        <w:szCs w:val="16"/>
                        <w:lang w:eastAsia="zh-CN"/>
                      </w:rPr>
                    </w:pPr>
                    <w:proofErr w:type="spellStart"/>
                    <w:r>
                      <w:rPr>
                        <w:sz w:val="16"/>
                        <w:szCs w:val="16"/>
                        <w:lang w:eastAsia="zh-CN"/>
                      </w:rPr>
                      <w:t>Es</w:t>
                    </w:r>
                    <w:r w:rsidRPr="00131CDC">
                      <w:rPr>
                        <w:sz w:val="16"/>
                        <w:szCs w:val="16"/>
                        <w:lang w:eastAsia="zh-CN"/>
                      </w:rPr>
                      <w:t>table</w:t>
                    </w:r>
                    <w:proofErr w:type="spellEnd"/>
                  </w:p>
                </w:txbxContent>
              </v:textbox>
            </v:shape>
            <v:shape id="_x0000_s1343" type="#_x0000_t202" style="position:absolute;left:3880;top:4954;width:1125;height:317" strokecolor="white">
              <v:textbox style="mso-next-textbox:#_x0000_s1343" inset="0,0,0,0">
                <w:txbxContent>
                  <w:p w:rsidR="009D27DC" w:rsidRPr="00131CDC" w:rsidRDefault="009D27DC" w:rsidP="009D27DC">
                    <w:pPr>
                      <w:spacing w:before="0"/>
                      <w:rPr>
                        <w:sz w:val="16"/>
                        <w:szCs w:val="16"/>
                        <w:lang w:eastAsia="zh-CN"/>
                      </w:rPr>
                    </w:pPr>
                    <w:r w:rsidRPr="00131CDC">
                      <w:rPr>
                        <w:sz w:val="16"/>
                        <w:szCs w:val="16"/>
                        <w:lang w:val="en-US" w:eastAsia="zh-CN"/>
                      </w:rPr>
                      <w:t xml:space="preserve">En </w:t>
                    </w:r>
                    <w:proofErr w:type="spellStart"/>
                    <w:r w:rsidRPr="00131CDC">
                      <w:rPr>
                        <w:sz w:val="16"/>
                        <w:szCs w:val="16"/>
                        <w:lang w:val="en-US" w:eastAsia="zh-CN"/>
                      </w:rPr>
                      <w:t>d</w:t>
                    </w:r>
                    <w:r>
                      <w:rPr>
                        <w:sz w:val="16"/>
                        <w:szCs w:val="16"/>
                        <w:lang w:val="en-US" w:eastAsia="zh-CN"/>
                      </w:rPr>
                      <w:t>isminución</w:t>
                    </w:r>
                    <w:proofErr w:type="spellEnd"/>
                  </w:p>
                </w:txbxContent>
              </v:textbox>
            </v:shape>
            <v:shape id="_x0000_s1344" type="#_x0000_t202" style="position:absolute;left:240;top:4954;width:2938;height:317" strokecolor="white">
              <v:textbox style="mso-next-textbox:#_x0000_s1344" inset=",0,,0">
                <w:txbxContent>
                  <w:p w:rsidR="009D27DC" w:rsidRPr="00F05595" w:rsidRDefault="009D27DC" w:rsidP="009D27DC">
                    <w:pPr>
                      <w:spacing w:before="0"/>
                      <w:rPr>
                        <w:i/>
                        <w:iCs/>
                        <w:spacing w:val="-4"/>
                        <w:sz w:val="16"/>
                        <w:szCs w:val="16"/>
                        <w:lang w:val="fr-FR" w:eastAsia="zh-CN"/>
                      </w:rPr>
                    </w:pPr>
                    <w:proofErr w:type="spellStart"/>
                    <w:r w:rsidRPr="00F05595">
                      <w:rPr>
                        <w:i/>
                        <w:iCs/>
                        <w:spacing w:val="-4"/>
                        <w:sz w:val="16"/>
                        <w:szCs w:val="16"/>
                        <w:lang w:val="fr-FR" w:eastAsia="zh-CN"/>
                      </w:rPr>
                      <w:t>Cairo</w:t>
                    </w:r>
                    <w:proofErr w:type="spellEnd"/>
                    <w:r w:rsidRPr="00F05595">
                      <w:rPr>
                        <w:i/>
                        <w:iCs/>
                        <w:spacing w:val="-4"/>
                        <w:sz w:val="16"/>
                        <w:szCs w:val="16"/>
                        <w:lang w:val="fr-FR" w:eastAsia="zh-CN"/>
                      </w:rPr>
                      <w:t xml:space="preserve">, </w:t>
                    </w:r>
                    <w:proofErr w:type="spellStart"/>
                    <w:r w:rsidRPr="00F05595">
                      <w:rPr>
                        <w:i/>
                        <w:iCs/>
                        <w:spacing w:val="-4"/>
                        <w:sz w:val="16"/>
                        <w:szCs w:val="16"/>
                        <w:lang w:val="fr-FR" w:eastAsia="zh-CN"/>
                      </w:rPr>
                      <w:t>marzo</w:t>
                    </w:r>
                    <w:proofErr w:type="spellEnd"/>
                    <w:r w:rsidRPr="00F05595">
                      <w:rPr>
                        <w:i/>
                        <w:iCs/>
                        <w:spacing w:val="-4"/>
                        <w:sz w:val="16"/>
                        <w:szCs w:val="16"/>
                        <w:lang w:val="fr-FR" w:eastAsia="zh-CN"/>
                      </w:rPr>
                      <w:t xml:space="preserve"> de 2009 </w:t>
                    </w:r>
                    <w:r w:rsidRPr="00F05595">
                      <w:rPr>
                        <w:rFonts w:hint="eastAsia"/>
                        <w:i/>
                        <w:iCs/>
                        <w:spacing w:val="-4"/>
                        <w:sz w:val="16"/>
                        <w:szCs w:val="16"/>
                        <w:lang w:val="fr-FR" w:eastAsia="zh-CN"/>
                      </w:rPr>
                      <w:t xml:space="preserve">Laurent </w:t>
                    </w:r>
                    <w:proofErr w:type="spellStart"/>
                    <w:r w:rsidRPr="00F05595">
                      <w:rPr>
                        <w:rFonts w:hint="eastAsia"/>
                        <w:i/>
                        <w:iCs/>
                        <w:spacing w:val="-4"/>
                        <w:sz w:val="16"/>
                        <w:szCs w:val="16"/>
                        <w:lang w:val="fr-FR" w:eastAsia="zh-CN"/>
                      </w:rPr>
                      <w:t>Zyberberg</w:t>
                    </w:r>
                    <w:proofErr w:type="spellEnd"/>
                  </w:p>
                </w:txbxContent>
              </v:textbox>
            </v:shape>
            <w10:wrap type="none"/>
            <w10:anchorlock/>
          </v:group>
        </w:pict>
      </w:r>
    </w:p>
    <w:p w:rsidR="008C0A2D" w:rsidRDefault="008C0A2D" w:rsidP="008C0A2D">
      <w:pPr>
        <w:pStyle w:val="FigureSource"/>
        <w:rPr>
          <w:lang w:val="fr-FR"/>
        </w:rPr>
      </w:pPr>
    </w:p>
    <w:p w:rsidR="0029742A" w:rsidRDefault="00344C35" w:rsidP="0029742A">
      <w:pPr>
        <w:rPr>
          <w:lang w:val="es-ES_tradnl"/>
        </w:rPr>
      </w:pPr>
      <w:r w:rsidRPr="00344C35">
        <w:rPr>
          <w:lang w:val="es-ES_tradnl"/>
        </w:rPr>
        <w:t>Para aprovechar estas previsiones se consideraron esenciales las estrategias para crear empleo, la movilidad interna y la creación de capacidad. La política consistió en ofrecer a cada empleado los medios para cumplir un objetivo profesional teniendo en cuenta la estrategia del Grupo e implicar a toda la gestión en la tarea de transformación del Grupo. Se consideró que las TIC eran un medio importante para desarrollar la carrera de los empleados y al mismo tiempo para que las empresas publicitasen sus ofertas de empleo así como las competencias requeridas.</w:t>
      </w:r>
    </w:p>
    <w:p w:rsidR="00344C35" w:rsidRPr="00344C35" w:rsidRDefault="00344C35" w:rsidP="00344C35">
      <w:pPr>
        <w:rPr>
          <w:lang w:val="es-ES_tradnl"/>
        </w:rPr>
      </w:pPr>
      <w:r w:rsidRPr="00344C35">
        <w:rPr>
          <w:lang w:val="es-ES_tradnl"/>
        </w:rPr>
        <w:t>Otro ejemplo que puede citarse es el caso de British Telecom. La empresa y el Sindicato de Trabajadores de Telecomunicaciones (CWU) acordaron en 2000 un</w:t>
      </w:r>
      <w:r w:rsidR="00523CB2">
        <w:rPr>
          <w:lang w:val="es-ES_tradnl"/>
        </w:rPr>
        <w:t>a</w:t>
      </w:r>
      <w:r w:rsidRPr="00344C35">
        <w:rPr>
          <w:lang w:val="es-ES_tradnl"/>
        </w:rPr>
        <w:t xml:space="preserve"> declaración oficial de </w:t>
      </w:r>
      <w:r w:rsidRPr="00344C35">
        <w:rPr>
          <w:i/>
          <w:iCs/>
          <w:lang w:val="es-ES_tradnl"/>
        </w:rPr>
        <w:t>aprendizaje y desarrollo</w:t>
      </w:r>
      <w:r w:rsidRPr="00344C35">
        <w:rPr>
          <w:lang w:val="es-ES_tradnl"/>
        </w:rPr>
        <w:t xml:space="preserve"> en virtud de la cual se imponen obligaciones a las empresas de fomentar la formación continua y el desarrollo de sus trabajadores, en particular la capacitación y la actualización de conocimientos de gran calidad. La mayoría de los empleados de BT tienen acceso a la Intranet (el "sistema nervioso central" de la organización, según las propias palabras del Director de RRHH de la empresa), y pueden escoger los recursos y oportunidades de formación disponibles, sin tener que pasar por su jefe directo. La "Academia de BT" distingue entre la formación para el empleo y la formación para el desarrollo personal. </w:t>
      </w:r>
    </w:p>
    <w:p w:rsidR="0029742A" w:rsidRDefault="00344C35" w:rsidP="0029742A">
      <w:pPr>
        <w:rPr>
          <w:lang w:val="es-ES_tradnl"/>
        </w:rPr>
      </w:pPr>
      <w:r w:rsidRPr="00344C35">
        <w:rPr>
          <w:lang w:val="es-ES_tradnl"/>
        </w:rPr>
        <w:lastRenderedPageBreak/>
        <w:t xml:space="preserve">En Turquía, el Portal de Formación de la Academia </w:t>
      </w:r>
      <w:proofErr w:type="spellStart"/>
      <w:r w:rsidRPr="00344C35">
        <w:rPr>
          <w:lang w:val="es-ES_tradnl"/>
        </w:rPr>
        <w:t>Türk</w:t>
      </w:r>
      <w:proofErr w:type="spellEnd"/>
      <w:r w:rsidRPr="00344C35">
        <w:rPr>
          <w:lang w:val="es-ES_tradnl"/>
        </w:rPr>
        <w:t xml:space="preserve"> Telekom proporciona una contribución significativa a la capacitación de los recursos humanos. En la primera etapa, 15</w:t>
      </w:r>
      <w:r w:rsidRPr="00523CB2">
        <w:rPr>
          <w:sz w:val="16"/>
          <w:szCs w:val="16"/>
          <w:lang w:val="es-ES_tradnl"/>
        </w:rPr>
        <w:t> </w:t>
      </w:r>
      <w:r w:rsidRPr="00344C35">
        <w:rPr>
          <w:lang w:val="es-ES_tradnl"/>
        </w:rPr>
        <w:t xml:space="preserve">000 empleados de </w:t>
      </w:r>
      <w:proofErr w:type="spellStart"/>
      <w:r w:rsidRPr="00344C35">
        <w:rPr>
          <w:lang w:val="es-ES_tradnl"/>
        </w:rPr>
        <w:t>Türk</w:t>
      </w:r>
      <w:proofErr w:type="spellEnd"/>
      <w:r w:rsidRPr="00344C35">
        <w:rPr>
          <w:lang w:val="es-ES_tradnl"/>
        </w:rPr>
        <w:t xml:space="preserve"> Telekom y 15</w:t>
      </w:r>
      <w:r w:rsidRPr="00523CB2">
        <w:rPr>
          <w:sz w:val="16"/>
          <w:szCs w:val="16"/>
          <w:lang w:val="es-ES_tradnl"/>
        </w:rPr>
        <w:t> </w:t>
      </w:r>
      <w:r w:rsidRPr="00344C35">
        <w:rPr>
          <w:lang w:val="es-ES_tradnl"/>
        </w:rPr>
        <w:t xml:space="preserve">000 empleados de empresas asociadas podrán utilizar las facilidades de formación puestas a su disposición mediante el </w:t>
      </w:r>
      <w:proofErr w:type="spellStart"/>
      <w:r w:rsidRPr="00344C35">
        <w:rPr>
          <w:lang w:val="es-ES_tradnl"/>
        </w:rPr>
        <w:t>ciberaprendizaje</w:t>
      </w:r>
      <w:proofErr w:type="spellEnd"/>
      <w:r w:rsidRPr="00344C35">
        <w:rPr>
          <w:lang w:val="es-ES_tradnl"/>
        </w:rPr>
        <w:t>.</w:t>
      </w:r>
    </w:p>
    <w:p w:rsidR="00C82AF3" w:rsidRPr="00344C35" w:rsidRDefault="00344C35" w:rsidP="00344C35">
      <w:pPr>
        <w:rPr>
          <w:lang w:val="es-ES"/>
        </w:rPr>
      </w:pPr>
      <w:r w:rsidRPr="00344C35">
        <w:rPr>
          <w:lang w:val="es-ES_tradnl"/>
        </w:rPr>
        <w:t>En resumen, la innovación, la liberalización, la privatización y la competencia a escala mundial han incrementado la demanda de trabajadores técnicos altamente cualificados (por ejemplo, científicos en la rama informática e ingenieros). Teniendo en cuenta el carácter orientado hacia el mercado de la industria hoy en día, los trabajos relacionados con las ventas y comercialización así como con la gestión son en consecuencia áreas de gran crecimiento. Las políticas o estrategias sobre recursos humanos se han convertido en temas fundamentales para los empresarios, los trabajadores y sus representantes. Evidentemente, los países y las organizaciones deben adaptarse a las nuevas técnicas y nuevas demandas en un entorno rápidamente cambiante</w:t>
      </w:r>
      <w:r w:rsidR="0047354B">
        <w:rPr>
          <w:lang w:val="es-ES_tradnl"/>
        </w:rPr>
        <w:t xml:space="preserve"> </w:t>
      </w:r>
      <w:r w:rsidRPr="00344C35">
        <w:rPr>
          <w:lang w:val="es-ES_tradnl"/>
        </w:rPr>
        <w:t>a través de una capacitación permanente y la actualización de los conocimientos. Las estrategias deben estar relacionadas directamente con las previsiones de formación actuales y futuras de las empresas de telecomunicaciones. Esas empresas deben diseñar planes precisos para facilitar la movilidad interna y los empleados deben ser conscientes de las perspectivas, competencias y requisitos que exigirán los futuros puestos de trabajo. Las oportunidades de aprendizaje a lo largo de toda la vida profesional son herramientas esenciales que pueden utilizarse al efecto</w:t>
      </w:r>
      <w:r w:rsidR="00C82AF3" w:rsidRPr="00344C35">
        <w:rPr>
          <w:lang w:val="es-ES"/>
        </w:rPr>
        <w:t>.</w:t>
      </w:r>
      <w:r w:rsidR="00B40DE5" w:rsidRPr="00344C35">
        <w:rPr>
          <w:lang w:val="es-ES"/>
        </w:rPr>
        <w:t xml:space="preserve"> </w:t>
      </w:r>
    </w:p>
    <w:p w:rsidR="00C82AF3" w:rsidRPr="00344C35" w:rsidRDefault="00A67CC2" w:rsidP="00344C35">
      <w:pPr>
        <w:pStyle w:val="Heading1"/>
        <w:rPr>
          <w:lang w:val="es-ES"/>
        </w:rPr>
      </w:pPr>
      <w:bookmarkStart w:id="22" w:name="_Toc258938509"/>
      <w:r w:rsidRPr="00344C35">
        <w:rPr>
          <w:lang w:val="es-ES"/>
        </w:rPr>
        <w:t>5</w:t>
      </w:r>
      <w:r w:rsidRPr="00344C35">
        <w:rPr>
          <w:lang w:val="es-ES"/>
        </w:rPr>
        <w:tab/>
      </w:r>
      <w:bookmarkEnd w:id="22"/>
      <w:r w:rsidR="00344C35" w:rsidRPr="00344C35">
        <w:rPr>
          <w:lang w:val="es-ES_tradnl"/>
        </w:rPr>
        <w:t>Tendencias del empleo en el mercado gris  y en las áreas indirecta e inducida</w:t>
      </w:r>
    </w:p>
    <w:p w:rsidR="00344C35" w:rsidRPr="00344C35" w:rsidRDefault="00344C35" w:rsidP="00344C35">
      <w:pPr>
        <w:rPr>
          <w:lang w:val="es-ES_tradnl"/>
        </w:rPr>
      </w:pPr>
      <w:r w:rsidRPr="00344C35">
        <w:rPr>
          <w:lang w:val="es-ES_tradnl"/>
        </w:rPr>
        <w:t xml:space="preserve">En los empleos indirectos se incluyen los generados a través de las compras. En Gabón, las empresas Gabón Telecom y Libertis efectúan, respectivamente, el 70% y 60% de sus compras a proveedores locales. En Burkina Faso, </w:t>
      </w:r>
      <w:proofErr w:type="spellStart"/>
      <w:r w:rsidRPr="00344C35">
        <w:rPr>
          <w:lang w:val="es-ES_tradnl"/>
        </w:rPr>
        <w:t>Onatel</w:t>
      </w:r>
      <w:proofErr w:type="spellEnd"/>
      <w:r w:rsidRPr="00344C35">
        <w:rPr>
          <w:lang w:val="es-ES_tradnl"/>
        </w:rPr>
        <w:t xml:space="preserve"> efectúa a nivel local el 55% de sus compras mientras que </w:t>
      </w:r>
      <w:proofErr w:type="spellStart"/>
      <w:r w:rsidRPr="00344C35">
        <w:rPr>
          <w:lang w:val="es-ES_tradnl"/>
        </w:rPr>
        <w:t>Mauritel</w:t>
      </w:r>
      <w:proofErr w:type="spellEnd"/>
      <w:r w:rsidRPr="00344C35">
        <w:rPr>
          <w:lang w:val="es-ES_tradnl"/>
        </w:rPr>
        <w:t xml:space="preserve"> el 35%. Las empresas de telecomunicaciones suelen subcontratar a otras empresas para la instalación física de la red. Muchas de las empresas de planta exterior subcontratadas son de tamaño pequeño o mediano especializadas en la instalación de infraestructura física, por ejemplo en la construcción de carreteras y pavimentos necesarios para instalar cables y conductos de fibra. Estas empresas suelen contratar a ingenieros civiles o técnicos, especialistas en el diseño y planificación de redes, técnicos de mantenimiento, etc.</w:t>
      </w:r>
    </w:p>
    <w:p w:rsidR="00344C35" w:rsidRPr="00344C35" w:rsidRDefault="00344C35" w:rsidP="00344C35">
      <w:pPr>
        <w:rPr>
          <w:lang w:val="es-ES_tradnl"/>
        </w:rPr>
      </w:pPr>
      <w:r w:rsidRPr="00344C35">
        <w:rPr>
          <w:lang w:val="es-ES_tradnl"/>
        </w:rPr>
        <w:t>Para conocer con precisión el empleo indirecto generado, es necesario tener también en cuenta los empleos que dependen directa o indirectamente del gasto generado por el sector de las telecomunicaciones en la economía que, a su vez, crea otros empleos. Los empleados de los operadores gastan en restaurantes, vacaciones, comida, etc. y por tanto generan otros puestos de trabajo en establecimientos tales como restaurantes y tiendas al por menor. Existen diversos cálculos del efecto multiplicador que genera este empleo adicional. Por ejemplo, tras examinar los artículos especializados, el Instituto de Política de Empleo de los Estados Unidos llegó al a conclusión de que el factor multiplicador era de 1,5</w:t>
      </w:r>
      <w:r w:rsidRPr="0059631A">
        <w:rPr>
          <w:vertAlign w:val="superscript"/>
          <w:lang w:val="en-US"/>
        </w:rPr>
        <w:footnoteReference w:id="26"/>
      </w:r>
      <w:r w:rsidRPr="00344C35">
        <w:rPr>
          <w:lang w:val="es-ES_tradnl"/>
        </w:rPr>
        <w:t>. El Instituto Brookings confirma la presencia del efecto multiplicador de la red para el desarrollo de la banda ancha. Según este instituto, un aumento de 1 punto porcentual en la penetración de la banda ancha se traduce en un aumento general del empleo entre 0,2% y 0,3%.</w:t>
      </w:r>
      <w:r w:rsidRPr="0059631A">
        <w:rPr>
          <w:vertAlign w:val="superscript"/>
          <w:lang w:val="en-US"/>
        </w:rPr>
        <w:footnoteReference w:id="27"/>
      </w:r>
    </w:p>
    <w:p w:rsidR="00344C35" w:rsidRPr="00344C35" w:rsidRDefault="00344C35" w:rsidP="00344C35">
      <w:pPr>
        <w:rPr>
          <w:lang w:val="es-ES_tradnl"/>
        </w:rPr>
      </w:pPr>
      <w:r w:rsidRPr="00344C35">
        <w:rPr>
          <w:lang w:val="es-ES_tradnl"/>
        </w:rPr>
        <w:t xml:space="preserve">En las economías menos adelantadas, el nivel de generación de empleo en el sector informal es inmenso. En África, muchas personas se dedican actualmente a la venta y reparación de computadores, GSM y sus accesorios, mientras que otros han creado centros de llamadas telefónicas, que constituyen su principal fuente de ingresos. El mercado </w:t>
      </w:r>
      <w:proofErr w:type="spellStart"/>
      <w:r w:rsidRPr="00344C35">
        <w:rPr>
          <w:lang w:val="es-ES_tradnl"/>
        </w:rPr>
        <w:t>Otigba</w:t>
      </w:r>
      <w:proofErr w:type="spellEnd"/>
      <w:r w:rsidRPr="00344C35">
        <w:rPr>
          <w:lang w:val="es-ES_tradnl"/>
        </w:rPr>
        <w:t xml:space="preserve"> en Lagos (Nigeria), por ejemplo, se considera el mercado informal de TIC más grande del África Subsahariana. Además, hay otros dispersos por todo el país. El desarrollo de las telecomunicaciones resulta prometedor en lo que respecta a la obtención de mayores ingresos provenientes del autoempleo en la economía informal, en particular en lo que respecta al suministro de una mayor fuente de información en los mercados nacional y mundial.</w:t>
      </w:r>
    </w:p>
    <w:p w:rsidR="00F95CC8" w:rsidRDefault="00F95CC8">
      <w:pPr>
        <w:tabs>
          <w:tab w:val="clear" w:pos="794"/>
          <w:tab w:val="clear" w:pos="1191"/>
          <w:tab w:val="clear" w:pos="1588"/>
          <w:tab w:val="clear" w:pos="1985"/>
        </w:tabs>
        <w:overflowPunct/>
        <w:autoSpaceDE/>
        <w:autoSpaceDN/>
        <w:adjustRightInd/>
        <w:spacing w:before="0"/>
        <w:jc w:val="left"/>
        <w:textAlignment w:val="auto"/>
        <w:rPr>
          <w:lang w:val="es-ES_tradnl"/>
        </w:rPr>
      </w:pPr>
      <w:r>
        <w:rPr>
          <w:lang w:val="es-ES_tradnl"/>
        </w:rPr>
        <w:br w:type="page"/>
      </w:r>
    </w:p>
    <w:p w:rsidR="00C82AF3" w:rsidRPr="00344C35" w:rsidRDefault="00344C35" w:rsidP="00344C35">
      <w:pPr>
        <w:rPr>
          <w:lang w:val="es-ES"/>
        </w:rPr>
      </w:pPr>
      <w:r w:rsidRPr="00344C35">
        <w:rPr>
          <w:lang w:val="es-ES_tradnl"/>
        </w:rPr>
        <w:lastRenderedPageBreak/>
        <w:t>El rápido desarrollo de la infraestructura de telecomunicaciones en el mundo es otro factor que fomenta la creación de empleo. De hecho, esferas tales como la subcontratación, por ejemplo, han experimentado muchos cambios. Según los resultados de una encuesta mundial realizada en 2002</w:t>
      </w:r>
      <w:r w:rsidRPr="0059631A">
        <w:rPr>
          <w:vertAlign w:val="superscript"/>
          <w:lang w:val="en-US"/>
        </w:rPr>
        <w:footnoteReference w:id="28"/>
      </w:r>
      <w:r w:rsidRPr="00344C35">
        <w:rPr>
          <w:lang w:val="es-ES_tradnl"/>
        </w:rPr>
        <w:t xml:space="preserve">, la industria de telecomunicaciones ha sido una de las más volátiles. Se ha señalado que la modificación de las exigencias de los clientes, el perpetuo cambio de las normas en el ámbito de las telecomunicaciones, la incapacidad de los sistemas heredados para seguir el ritmo de una oferta cada vez mayor, los problemas de compatibilidad entre los diferentes nodos, son sólo algunos de los obstáculos con que tropieza la industria de las telecomunicaciones. Estos incesantes problemas son impredecibles y a menudo inabordables, lo que explica la rápida alteración del contexto general de esta industria y la necesidad ineludible de su adaptación. Subcontratando, es decir, contratando una organización externa para realizar algunas funciones en un país distinto del que desarrolla o fabrica los </w:t>
      </w:r>
      <w:hyperlink r:id="rId25" w:tooltip="Product (business)" w:history="1">
        <w:r w:rsidRPr="00344C35">
          <w:rPr>
            <w:rStyle w:val="Hyperlink"/>
            <w:lang w:val="es-ES_tradnl"/>
          </w:rPr>
          <w:t>productos</w:t>
        </w:r>
      </w:hyperlink>
      <w:r w:rsidRPr="00344C35">
        <w:rPr>
          <w:lang w:val="es-ES_tradnl"/>
        </w:rPr>
        <w:t xml:space="preserve"> y </w:t>
      </w:r>
      <w:hyperlink r:id="rId26" w:tooltip="Service (economics)" w:history="1">
        <w:r w:rsidRPr="00344C35">
          <w:rPr>
            <w:rStyle w:val="Hyperlink"/>
            <w:lang w:val="es-ES_tradnl"/>
          </w:rPr>
          <w:t>servicios</w:t>
        </w:r>
      </w:hyperlink>
      <w:r w:rsidRPr="00344C35">
        <w:rPr>
          <w:lang w:val="es-ES_tradnl"/>
        </w:rPr>
        <w:t xml:space="preserve"> productos y servicios, se puede limitar el aumento de los costos, reducir los gastos de funcionamiento, promover el acceso a recursos especializados, optimizar las inversiones existentes y establecer estrategias racionales y flexibles. El mercado de la subcontratación se divide normalmente en cuatro categorías principales</w:t>
      </w:r>
      <w:r w:rsidRPr="0059631A">
        <w:rPr>
          <w:vertAlign w:val="superscript"/>
          <w:lang w:val="en-US"/>
        </w:rPr>
        <w:footnoteReference w:id="29"/>
      </w:r>
      <w:r w:rsidR="00C82AF3" w:rsidRPr="00344C35">
        <w:rPr>
          <w:lang w:val="es-ES"/>
        </w:rPr>
        <w:t>:</w:t>
      </w:r>
    </w:p>
    <w:p w:rsidR="00C82AF3" w:rsidRPr="00344C35" w:rsidRDefault="00A67CC2" w:rsidP="00344C35">
      <w:pPr>
        <w:pStyle w:val="enumlev1"/>
        <w:rPr>
          <w:lang w:val="es-ES"/>
        </w:rPr>
      </w:pPr>
      <w:r w:rsidRPr="00344C35">
        <w:rPr>
          <w:lang w:val="es-ES"/>
        </w:rPr>
        <w:t>•</w:t>
      </w:r>
      <w:r w:rsidRPr="00344C35">
        <w:rPr>
          <w:lang w:val="es-ES"/>
        </w:rPr>
        <w:tab/>
      </w:r>
      <w:r w:rsidR="00344C35" w:rsidRPr="00344C35">
        <w:rPr>
          <w:lang w:val="es-ES_tradnl"/>
        </w:rPr>
        <w:t xml:space="preserve">Investigación y desarrollo (I+D), lo que incluye el diseño de </w:t>
      </w:r>
      <w:proofErr w:type="spellStart"/>
      <w:r w:rsidR="00344C35" w:rsidRPr="00344C35">
        <w:rPr>
          <w:lang w:val="es-ES_tradnl"/>
        </w:rPr>
        <w:t>microplaquetas</w:t>
      </w:r>
      <w:proofErr w:type="spellEnd"/>
      <w:r w:rsidR="00344C35" w:rsidRPr="00344C35">
        <w:rPr>
          <w:lang w:val="es-ES_tradnl"/>
        </w:rPr>
        <w:t>, el diseño e ingeniería de productos, el desarrollo y diseño de productos, y la gestión de productos durante el ciclo de vida de los mismos</w:t>
      </w:r>
      <w:r w:rsidR="00C82AF3" w:rsidRPr="00344C35">
        <w:rPr>
          <w:lang w:val="es-ES"/>
        </w:rPr>
        <w:t xml:space="preserve">, </w:t>
      </w:r>
    </w:p>
    <w:p w:rsidR="00C82AF3" w:rsidRPr="00344C35" w:rsidRDefault="00A67CC2" w:rsidP="00344C35">
      <w:pPr>
        <w:pStyle w:val="enumlev1"/>
        <w:rPr>
          <w:lang w:val="es-ES"/>
        </w:rPr>
      </w:pPr>
      <w:r w:rsidRPr="00344C35">
        <w:rPr>
          <w:lang w:val="es-ES"/>
        </w:rPr>
        <w:t>•</w:t>
      </w:r>
      <w:r w:rsidRPr="00344C35">
        <w:rPr>
          <w:lang w:val="es-ES"/>
        </w:rPr>
        <w:tab/>
      </w:r>
      <w:r w:rsidR="00344C35" w:rsidRPr="00344C35">
        <w:rPr>
          <w:lang w:val="es-ES_tradnl"/>
        </w:rPr>
        <w:t>Servicios IT: desarrollo y reingeniería de aplicaciones, mantenimiento de aplicaciones, servicios de infraestructura, servicios de aplicación en paquetes, integración de sistemas y servicios de calidad de la empresa</w:t>
      </w:r>
      <w:r w:rsidR="00C82AF3" w:rsidRPr="00344C35">
        <w:rPr>
          <w:lang w:val="es-ES"/>
        </w:rPr>
        <w:t>,</w:t>
      </w:r>
    </w:p>
    <w:p w:rsidR="00C82AF3" w:rsidRPr="00344C35" w:rsidRDefault="00A67CC2" w:rsidP="00344C35">
      <w:pPr>
        <w:pStyle w:val="enumlev1"/>
        <w:rPr>
          <w:lang w:val="es-ES"/>
        </w:rPr>
      </w:pPr>
      <w:r w:rsidRPr="00344C35">
        <w:rPr>
          <w:lang w:val="es-ES"/>
        </w:rPr>
        <w:t>•</w:t>
      </w:r>
      <w:r w:rsidRPr="00344C35">
        <w:rPr>
          <w:lang w:val="es-ES"/>
        </w:rPr>
        <w:tab/>
      </w:r>
      <w:r w:rsidR="00344C35" w:rsidRPr="00344C35">
        <w:rPr>
          <w:lang w:val="es-ES_tradnl"/>
        </w:rPr>
        <w:t>Servicios de subcontratación de operaciones de la empresa: finanzas y contabilidad, recursos humanos, servicios de conocimiento, gestión de órdenes, compras y actividades interiores (servicios a clientes) y exteriores (ventas y comercialización)</w:t>
      </w:r>
      <w:r w:rsidR="00C82AF3" w:rsidRPr="00344C35">
        <w:rPr>
          <w:lang w:val="es-ES"/>
        </w:rPr>
        <w:t xml:space="preserve">, </w:t>
      </w:r>
    </w:p>
    <w:p w:rsidR="00C82AF3" w:rsidRPr="007A1F5F" w:rsidRDefault="00A67CC2" w:rsidP="00344C35">
      <w:pPr>
        <w:pStyle w:val="enumlev1"/>
        <w:rPr>
          <w:lang w:val="es-ES"/>
        </w:rPr>
      </w:pPr>
      <w:r w:rsidRPr="007A1F5F">
        <w:rPr>
          <w:lang w:val="es-ES"/>
        </w:rPr>
        <w:t>•</w:t>
      </w:r>
      <w:r w:rsidRPr="007A1F5F">
        <w:rPr>
          <w:lang w:val="es-ES"/>
        </w:rPr>
        <w:tab/>
      </w:r>
      <w:r w:rsidR="00344C35" w:rsidRPr="007A1F5F">
        <w:rPr>
          <w:lang w:val="es-ES"/>
        </w:rPr>
        <w:t>Servicios de consultoría</w:t>
      </w:r>
      <w:r w:rsidR="00C82AF3" w:rsidRPr="007A1F5F">
        <w:rPr>
          <w:lang w:val="es-ES"/>
        </w:rPr>
        <w:t xml:space="preserve">. </w:t>
      </w:r>
    </w:p>
    <w:p w:rsidR="00C82AF3" w:rsidRPr="00344C35" w:rsidRDefault="00344C35" w:rsidP="00344C35">
      <w:pPr>
        <w:rPr>
          <w:lang w:val="es-ES"/>
        </w:rPr>
      </w:pPr>
      <w:r w:rsidRPr="00344C35">
        <w:rPr>
          <w:lang w:val="es-ES_tradnl"/>
        </w:rPr>
        <w:t xml:space="preserve">Hay que indicar a este respecto que muchas empresas se especializan en algunas de estas </w:t>
      </w:r>
      <w:proofErr w:type="spellStart"/>
      <w:r w:rsidRPr="00344C35">
        <w:rPr>
          <w:lang w:val="es-ES_tradnl"/>
        </w:rPr>
        <w:t>subcategorías</w:t>
      </w:r>
      <w:proofErr w:type="spellEnd"/>
      <w:r w:rsidRPr="00344C35">
        <w:rPr>
          <w:lang w:val="es-ES_tradnl"/>
        </w:rPr>
        <w:t xml:space="preserve">. La subcontratación también puede relacionarse con la </w:t>
      </w:r>
      <w:hyperlink r:id="rId27" w:tooltip="Offshoring" w:history="1">
        <w:r w:rsidRPr="00344C35">
          <w:rPr>
            <w:rStyle w:val="Hyperlink"/>
            <w:lang w:val="es-ES_tradnl"/>
          </w:rPr>
          <w:t>deslocalización</w:t>
        </w:r>
      </w:hyperlink>
      <w:r w:rsidRPr="00344C35">
        <w:rPr>
          <w:lang w:val="es-ES_tradnl"/>
        </w:rPr>
        <w:t>, que consiste en que las funciones se realizan en una filial extranjera situadas en un país extranjero. En la India, por ejemplo, una política estable que apoya la TI y polígonos industriales y zonas especiales ha contribuido a mejorar la infraestructura y los medios de comunicación. El Gobierno ha demostrado un fuerte apoyo a las empresas de software, poniendo a su disposición toda la infraestructura básica necesaria para que puedan prosperar las empresas de subcontratación y contribuir así al éxito y bienestar de la subcontratación de TI en el país. Entre las políticas adoptadas por el Gobierno cabe citar las siguientes</w:t>
      </w:r>
      <w:r w:rsidR="00C82AF3" w:rsidRPr="00344C35">
        <w:rPr>
          <w:lang w:val="es-ES"/>
        </w:rPr>
        <w:t xml:space="preserve">: </w:t>
      </w:r>
    </w:p>
    <w:p w:rsidR="004C5915" w:rsidRPr="00256329" w:rsidRDefault="00A67CC2" w:rsidP="00256329">
      <w:pPr>
        <w:pStyle w:val="enumlev1"/>
        <w:rPr>
          <w:lang w:val="es-ES_tradnl"/>
        </w:rPr>
      </w:pPr>
      <w:r w:rsidRPr="00256329">
        <w:rPr>
          <w:lang w:val="es-ES"/>
        </w:rPr>
        <w:t>•</w:t>
      </w:r>
      <w:r w:rsidRPr="00256329">
        <w:rPr>
          <w:lang w:val="es-ES"/>
        </w:rPr>
        <w:tab/>
      </w:r>
      <w:r w:rsidR="008626DA" w:rsidRPr="00256329">
        <w:rPr>
          <w:lang w:val="es-ES_tradnl"/>
        </w:rPr>
        <w:t>Incentivos fiscales a la infraestructura: se conceden 10 años sin impuestos a toda empresa dedicada al desarrollo y/o mantenimiento de infraestructura.</w:t>
      </w:r>
    </w:p>
    <w:p w:rsidR="004C5915" w:rsidRPr="00256329" w:rsidRDefault="00256329" w:rsidP="00256329">
      <w:pPr>
        <w:pStyle w:val="enumlev1"/>
        <w:rPr>
          <w:lang w:val="es-ES_tradnl"/>
        </w:rPr>
      </w:pPr>
      <w:r w:rsidRPr="00256329">
        <w:rPr>
          <w:lang w:val="es-ES"/>
        </w:rPr>
        <w:t>•</w:t>
      </w:r>
      <w:r w:rsidRPr="00256329">
        <w:rPr>
          <w:lang w:val="es-ES"/>
        </w:rPr>
        <w:tab/>
      </w:r>
      <w:r w:rsidR="008626DA" w:rsidRPr="00256329">
        <w:rPr>
          <w:lang w:val="es-ES_tradnl"/>
        </w:rPr>
        <w:t>Incentivos fiscales a la energía: se conceden 10 años sin impuestos a las empresas dedicadas a generar y/o distribuir energía eléctrica.</w:t>
      </w:r>
    </w:p>
    <w:p w:rsidR="004C5915" w:rsidRPr="00256329" w:rsidRDefault="00256329" w:rsidP="00256329">
      <w:pPr>
        <w:pStyle w:val="enumlev1"/>
        <w:rPr>
          <w:lang w:val="es-ES_tradnl"/>
        </w:rPr>
      </w:pPr>
      <w:r w:rsidRPr="00256329">
        <w:rPr>
          <w:lang w:val="es-ES"/>
        </w:rPr>
        <w:t>•</w:t>
      </w:r>
      <w:r w:rsidRPr="00256329">
        <w:rPr>
          <w:lang w:val="es-ES"/>
        </w:rPr>
        <w:tab/>
      </w:r>
      <w:r w:rsidR="008626DA" w:rsidRPr="00256329">
        <w:rPr>
          <w:lang w:val="es-ES_tradnl"/>
        </w:rPr>
        <w:t>Incentivos fiscales a las telecomunicaciones: se conceden  cinco años sin impuestos a las empresas que prestan servicios de telecomunicaciones, con inclusión de servicios Internet y de banda ancha. Se concede también una reducción del 30% respecto a los beneficios durante los 5 años siguientes en cualquiera de los 10 años continuos de los 10 primeros años.</w:t>
      </w:r>
    </w:p>
    <w:p w:rsidR="004C5915" w:rsidRPr="00256329" w:rsidRDefault="00256329" w:rsidP="00256329">
      <w:pPr>
        <w:pStyle w:val="enumlev1"/>
        <w:rPr>
          <w:lang w:val="es-ES_tradnl"/>
        </w:rPr>
      </w:pPr>
      <w:r w:rsidRPr="00256329">
        <w:rPr>
          <w:lang w:val="es-ES"/>
        </w:rPr>
        <w:t>•</w:t>
      </w:r>
      <w:r w:rsidRPr="00256329">
        <w:rPr>
          <w:lang w:val="es-ES"/>
        </w:rPr>
        <w:tab/>
      </w:r>
      <w:r w:rsidR="008626DA" w:rsidRPr="00256329">
        <w:rPr>
          <w:lang w:val="es-ES_tradnl"/>
        </w:rPr>
        <w:t>Incentivos fiscales a los polígonos industriales y zonas económicas especiales; se conceden 10 años sin impuestos a las empresas dedicadas al desarrollo y/o explotación o mantenimiento en parques tecnológicos de TI y zonas económicas especiales.</w:t>
      </w:r>
    </w:p>
    <w:p w:rsidR="004C5915" w:rsidRPr="00256329" w:rsidRDefault="00256329" w:rsidP="00256329">
      <w:pPr>
        <w:pStyle w:val="enumlev1"/>
        <w:rPr>
          <w:lang w:val="es-ES_tradnl"/>
        </w:rPr>
      </w:pPr>
      <w:r w:rsidRPr="00256329">
        <w:rPr>
          <w:lang w:val="es-ES"/>
        </w:rPr>
        <w:t>•</w:t>
      </w:r>
      <w:r w:rsidRPr="00256329">
        <w:rPr>
          <w:lang w:val="es-ES"/>
        </w:rPr>
        <w:tab/>
      </w:r>
      <w:r w:rsidR="008626DA" w:rsidRPr="00256329">
        <w:rPr>
          <w:lang w:val="es-ES_tradnl"/>
        </w:rPr>
        <w:t>Incentivos fiscales para la exportación: los exportadores se benefician de deducciones fiscales.</w:t>
      </w:r>
    </w:p>
    <w:p w:rsidR="00C82AF3" w:rsidRPr="00256329" w:rsidRDefault="00256329" w:rsidP="00256329">
      <w:pPr>
        <w:pStyle w:val="enumlev1"/>
        <w:rPr>
          <w:lang w:val="es-ES"/>
        </w:rPr>
      </w:pPr>
      <w:r w:rsidRPr="00256329">
        <w:rPr>
          <w:lang w:val="es-ES"/>
        </w:rPr>
        <w:t>•</w:t>
      </w:r>
      <w:r w:rsidRPr="00256329">
        <w:rPr>
          <w:lang w:val="es-ES"/>
        </w:rPr>
        <w:tab/>
      </w:r>
      <w:r w:rsidR="008626DA" w:rsidRPr="00256329">
        <w:rPr>
          <w:lang w:val="es-ES_tradnl"/>
        </w:rPr>
        <w:t>Otros incentivos: se ofrecen deducciones fiscales y una deducción ponderada del 150% a los gastos en concepto de investigación y desarrollo científicos. Se conceden 10 años sin impuestos a las empresas de I+D que participan en la investigación científica e industrial</w:t>
      </w:r>
      <w:r w:rsidR="00C82AF3" w:rsidRPr="00256329">
        <w:rPr>
          <w:lang w:val="es-ES"/>
        </w:rPr>
        <w:t>.</w:t>
      </w:r>
    </w:p>
    <w:p w:rsidR="00256329" w:rsidRPr="00256329" w:rsidRDefault="00F95CC8" w:rsidP="00A70C6C">
      <w:pPr>
        <w:tabs>
          <w:tab w:val="clear" w:pos="794"/>
          <w:tab w:val="clear" w:pos="1191"/>
          <w:tab w:val="clear" w:pos="1588"/>
          <w:tab w:val="clear" w:pos="1985"/>
        </w:tabs>
        <w:overflowPunct/>
        <w:autoSpaceDE/>
        <w:autoSpaceDN/>
        <w:adjustRightInd/>
        <w:spacing w:before="0"/>
        <w:jc w:val="left"/>
        <w:textAlignment w:val="auto"/>
        <w:rPr>
          <w:lang w:val="es-ES_tradnl"/>
        </w:rPr>
      </w:pPr>
      <w:r>
        <w:rPr>
          <w:lang w:val="es-ES_tradnl"/>
        </w:rPr>
        <w:br w:type="page"/>
      </w:r>
      <w:r w:rsidR="00256329" w:rsidRPr="00256329">
        <w:rPr>
          <w:lang w:val="es-ES_tradnl"/>
        </w:rPr>
        <w:lastRenderedPageBreak/>
        <w:t>Una de las formas de subcontratación que más rápido se está desarrollando es el centro de llamadas. De hecho, los centros de llamadas internacionales constituyen hoy por hoy una gran proporción del empleo que se genera. Los países africanos han comenzado a movilizarse en este sentido para sacar provecho del inmenso mercado. La posible subcontratación se basa generalmente en diferentes parámetros: sueldos bajos, plurilingüismo, zona horaria favorable, gran concentración de graduados, mejor infraestructura de TIC, etc. Así por ejemplo, esto ha permitido que Senegal</w:t>
      </w:r>
      <w:r w:rsidR="00256329" w:rsidRPr="0059631A">
        <w:rPr>
          <w:vertAlign w:val="superscript"/>
          <w:lang w:val="en-US"/>
        </w:rPr>
        <w:footnoteReference w:id="30"/>
      </w:r>
      <w:r w:rsidR="00256329" w:rsidRPr="000C34B2">
        <w:rPr>
          <w:lang w:val="es-ES"/>
        </w:rPr>
        <w:t xml:space="preserve"> </w:t>
      </w:r>
      <w:r w:rsidR="00256329" w:rsidRPr="00256329">
        <w:rPr>
          <w:lang w:val="es-ES_tradnl"/>
        </w:rPr>
        <w:t xml:space="preserve">cuente actualmente con 12 operadores de centros de llamadas y comercialice </w:t>
      </w:r>
      <w:proofErr w:type="spellStart"/>
      <w:r w:rsidR="00256329" w:rsidRPr="00256329">
        <w:rPr>
          <w:lang w:val="es-ES_tradnl"/>
        </w:rPr>
        <w:t>teleservicios</w:t>
      </w:r>
      <w:proofErr w:type="spellEnd"/>
      <w:r w:rsidR="00256329" w:rsidRPr="00256329">
        <w:rPr>
          <w:lang w:val="es-ES_tradnl"/>
        </w:rPr>
        <w:t>. Estas empresas representan 1</w:t>
      </w:r>
      <w:r w:rsidR="00256329" w:rsidRPr="00523CB2">
        <w:rPr>
          <w:sz w:val="16"/>
          <w:szCs w:val="16"/>
          <w:lang w:val="es-ES_tradnl"/>
        </w:rPr>
        <w:t> </w:t>
      </w:r>
      <w:r w:rsidR="00256329" w:rsidRPr="00256329">
        <w:rPr>
          <w:lang w:val="es-ES_tradnl"/>
        </w:rPr>
        <w:t>245 estaciones de trabajo para unos 2</w:t>
      </w:r>
      <w:r w:rsidR="00256329" w:rsidRPr="00523CB2">
        <w:rPr>
          <w:sz w:val="16"/>
          <w:szCs w:val="16"/>
          <w:lang w:val="es-ES_tradnl"/>
        </w:rPr>
        <w:t> </w:t>
      </w:r>
      <w:r w:rsidR="00256329" w:rsidRPr="00256329">
        <w:rPr>
          <w:lang w:val="es-ES_tradnl"/>
        </w:rPr>
        <w:t>200 empleados. El más conocido es PCCI, la más gigantesca de todas con 800 estaciones declaradas y 1</w:t>
      </w:r>
      <w:r w:rsidR="00256329" w:rsidRPr="00523CB2">
        <w:rPr>
          <w:sz w:val="16"/>
          <w:szCs w:val="16"/>
          <w:lang w:val="es-ES_tradnl"/>
        </w:rPr>
        <w:t> </w:t>
      </w:r>
      <w:r w:rsidR="00256329" w:rsidRPr="00256329">
        <w:rPr>
          <w:lang w:val="es-ES_tradnl"/>
        </w:rPr>
        <w:t xml:space="preserve">200 empleados, que constituye un récord incluso si se le compara con los países desarrollados. En 2008 </w:t>
      </w:r>
      <w:proofErr w:type="spellStart"/>
      <w:r w:rsidR="00256329" w:rsidRPr="00256329">
        <w:rPr>
          <w:lang w:val="es-ES_tradnl"/>
        </w:rPr>
        <w:t>Maroc</w:t>
      </w:r>
      <w:proofErr w:type="spellEnd"/>
      <w:r w:rsidR="00256329" w:rsidRPr="00256329">
        <w:rPr>
          <w:lang w:val="es-ES_tradnl"/>
        </w:rPr>
        <w:t xml:space="preserve"> Telecom</w:t>
      </w:r>
      <w:r w:rsidR="00256329" w:rsidRPr="0059631A">
        <w:rPr>
          <w:vertAlign w:val="superscript"/>
          <w:lang w:val="en-US"/>
        </w:rPr>
        <w:footnoteReference w:id="31"/>
      </w:r>
      <w:r w:rsidR="00256329" w:rsidRPr="00256329">
        <w:rPr>
          <w:lang w:val="es-ES_tradnl"/>
        </w:rPr>
        <w:t xml:space="preserve"> anunció que en su filial de Burkina Faso los 13</w:t>
      </w:r>
      <w:r w:rsidR="00256329" w:rsidRPr="00523CB2">
        <w:rPr>
          <w:sz w:val="16"/>
          <w:szCs w:val="16"/>
          <w:lang w:val="es-ES_tradnl"/>
        </w:rPr>
        <w:t> </w:t>
      </w:r>
      <w:r w:rsidR="00256329" w:rsidRPr="00256329">
        <w:rPr>
          <w:lang w:val="es-ES_tradnl"/>
        </w:rPr>
        <w:t>647 telecentros creados generaban aproximadamente 27</w:t>
      </w:r>
      <w:r w:rsidR="00256329" w:rsidRPr="00523CB2">
        <w:rPr>
          <w:sz w:val="16"/>
          <w:szCs w:val="16"/>
          <w:lang w:val="es-ES_tradnl"/>
        </w:rPr>
        <w:t> </w:t>
      </w:r>
      <w:r w:rsidR="00256329" w:rsidRPr="00256329">
        <w:rPr>
          <w:lang w:val="es-ES_tradnl"/>
        </w:rPr>
        <w:t>000 empleos indirectos, 600 los 150 cibercafés y 700 los 120 distribuidores y mayoristas. Egipto saca partido a las características de su mano de obra, que es numerosa, educada y plurilingüe; cada año se gradúan en el país más de 300 000 universitarios y los salarios son menores que en Europa y Estados Unidos. Además, Egipto ocupa una posición central entre Estados Unidos, Europa y Asia, y por este país pasan diversos cables transatlánticos. Los centros de llamada disfrutan de tarifas preferentes para las telecomunicaciones internacionales con el fin de promover esa industria.</w:t>
      </w:r>
    </w:p>
    <w:p w:rsidR="00C82AF3" w:rsidRPr="00256329" w:rsidRDefault="00256329" w:rsidP="00256329">
      <w:pPr>
        <w:rPr>
          <w:lang w:val="es-ES"/>
        </w:rPr>
      </w:pPr>
      <w:r w:rsidRPr="00256329">
        <w:rPr>
          <w:lang w:val="es-ES_tradnl"/>
        </w:rPr>
        <w:t>En general, los centros de llamada dan servicio a clientes de todos los sectores de la industria y ofrecen servicios muy diversos, tales como la asistencia en la utilización de productos, activación de tarjetas de crédito e información sanitaria. En estos centros se concentra un grupo de trabajadores especializados situados en un lugar remoto (dentro del país o entre países) con enlaces de telecomunicaciones hasta sus clientes. Existe una intensa competencia entre los centros internacionales de llamadas para conseguir clientes (los centros dan servicio a una cartera de clientes que trasciende las fronteras nacionales).</w:t>
      </w:r>
      <w:r w:rsidRPr="00256329">
        <w:rPr>
          <w:lang w:val="es-ES_tradnl"/>
        </w:rPr>
        <w:footnoteReference w:id="32"/>
      </w:r>
      <w:r w:rsidRPr="00256329">
        <w:rPr>
          <w:lang w:val="es-ES_tradnl"/>
        </w:rPr>
        <w:t xml:space="preserve"> Otros factores importantes son los costos de la infraestructura de telecomunicaciones y de la mano de obra, la zona horaria y las aptitudes lingüísticas de los trabajadores. El crecimiento en la subcontratación y la aparición de centros de llamada virtuales complica aún más el panorama geográfico</w:t>
      </w:r>
      <w:r w:rsidR="00C82AF3" w:rsidRPr="00256329">
        <w:rPr>
          <w:lang w:val="es-ES"/>
        </w:rPr>
        <w:t>.</w:t>
      </w:r>
    </w:p>
    <w:p w:rsidR="00C82AF3" w:rsidRPr="00256329" w:rsidRDefault="00A67CC2" w:rsidP="00A67CC2">
      <w:pPr>
        <w:pStyle w:val="Heading1"/>
        <w:rPr>
          <w:lang w:val="es-ES"/>
        </w:rPr>
      </w:pPr>
      <w:bookmarkStart w:id="23" w:name="_Toc258938510"/>
      <w:r w:rsidRPr="00256329">
        <w:rPr>
          <w:lang w:val="es-ES"/>
        </w:rPr>
        <w:t>6</w:t>
      </w:r>
      <w:r w:rsidRPr="00256329">
        <w:rPr>
          <w:lang w:val="es-ES"/>
        </w:rPr>
        <w:tab/>
      </w:r>
      <w:r w:rsidR="00C82AF3" w:rsidRPr="00256329">
        <w:rPr>
          <w:lang w:val="es-ES"/>
        </w:rPr>
        <w:t>Conclusion</w:t>
      </w:r>
      <w:bookmarkEnd w:id="23"/>
      <w:r w:rsidR="00256329" w:rsidRPr="00256329">
        <w:rPr>
          <w:lang w:val="es-ES"/>
        </w:rPr>
        <w:t>es</w:t>
      </w:r>
    </w:p>
    <w:p w:rsidR="00256329" w:rsidRPr="00256329" w:rsidRDefault="00256329" w:rsidP="00256329">
      <w:pPr>
        <w:rPr>
          <w:lang w:val="es-ES_tradnl"/>
        </w:rPr>
      </w:pPr>
      <w:r w:rsidRPr="00256329">
        <w:rPr>
          <w:lang w:val="es-ES_tradnl"/>
        </w:rPr>
        <w:t xml:space="preserve">El desarrollo de las telecomunicaciones trae consigo nuevas formas de creación y pérdida de puestos de trabajo. </w:t>
      </w:r>
    </w:p>
    <w:p w:rsidR="00256329" w:rsidRPr="00256329" w:rsidRDefault="00256329" w:rsidP="00256329">
      <w:pPr>
        <w:rPr>
          <w:lang w:val="es-ES_tradnl"/>
        </w:rPr>
      </w:pPr>
      <w:r w:rsidRPr="00256329" w:rsidDel="000B627A">
        <w:rPr>
          <w:lang w:val="es-ES_tradnl"/>
        </w:rPr>
        <w:t xml:space="preserve">Así pues, </w:t>
      </w:r>
      <w:r w:rsidRPr="00256329">
        <w:rPr>
          <w:lang w:val="es-ES_tradnl"/>
        </w:rPr>
        <w:t>En lo que se refiere al empleo directo para el sector resulta ahora menos importante las aptitudes tradicionales (construcción, instalación, reparación y mantenimiento de equipos de conmutación de la oficina central, trabajos de cable y línea,</w:t>
      </w:r>
      <w:r w:rsidR="00523CB2">
        <w:rPr>
          <w:lang w:val="es-ES_tradnl"/>
        </w:rPr>
        <w:t xml:space="preserve"> </w:t>
      </w:r>
      <w:r w:rsidRPr="00256329">
        <w:rPr>
          <w:lang w:val="es-ES_tradnl"/>
        </w:rPr>
        <w:t>...) y en cambio ha surgido una demanda de nuevas competencias (en informática, redes y procesamiento de datos; incluso "híbridas") y puestos de trabajo tales como gestión, comercialización y ventas. En el campo de Internet, donde más empleos se ha creado ha sido en el ámbito de los servicios de procesamiento de datos, servidores y servicios. Las empresas relacionadas tales como las especializadas en instalación de infraestructura física contratan principalmente a ingenieros civiles y técnicos, especialistas en planificación y diseño de redes, así como a técnicos de mantenimiento. La reventa se ha convertido de una oportunidad de trabajo viable para servicios tales como telefonía móvil.</w:t>
      </w:r>
    </w:p>
    <w:p w:rsidR="00256329" w:rsidRPr="00256329" w:rsidRDefault="00256329" w:rsidP="00256329">
      <w:pPr>
        <w:rPr>
          <w:lang w:val="es-ES_tradnl"/>
        </w:rPr>
      </w:pPr>
      <w:r w:rsidRPr="00256329">
        <w:rPr>
          <w:lang w:val="es-ES_tradnl"/>
        </w:rPr>
        <w:t xml:space="preserve">En el caso de los países en desarrollo, para garantizar una buena transición a la luz de estas nuevas tendencias de empleo es preciso cumplir ciertos requisitos, entre los que cabe citar,  previsiones adecuadas en cuanto a demanda de competencias  y políticas acertadas en materia de recursos humanos. Ello engloba los ajustes precisos en la enseñanza para la formación profesional del personal con arreglo a la nueva demanda. A fin de cubrir las futuras necesidades son absolutamente necesarias las iniciativas para alentar la movilidad interna y la movilidad de trabajadores cualificados a través de las fronteras y los sectores. También es fundamental la formación continua para atender las expectativas de los ciudadanos, adaptar las competencias a las futuras necesidades de la organización, mejorar la satisfacción en el empleo, reorientar al </w:t>
      </w:r>
      <w:r w:rsidRPr="00256329">
        <w:rPr>
          <w:lang w:val="es-ES_tradnl"/>
        </w:rPr>
        <w:lastRenderedPageBreak/>
        <w:t xml:space="preserve">personal, mejorar las perspectivas de carrera y de empleo y aprovechar los adelantos tecnológicos. Los gobiernos y las empresas deben garantizar adoptando las estrategias pertinentes la adecuada formación continua de sus trabajadores a lo largo de su vida activa y que éstos puedan contar con la asistencia de, por ejemplo, nuevas tecnologías TIC para la enseñanza. </w:t>
      </w:r>
    </w:p>
    <w:p w:rsidR="00C82AF3" w:rsidRPr="00256329" w:rsidRDefault="00256329" w:rsidP="00256329">
      <w:pPr>
        <w:rPr>
          <w:lang w:val="es-ES"/>
        </w:rPr>
      </w:pPr>
      <w:r w:rsidRPr="00256329">
        <w:rPr>
          <w:lang w:val="es-ES_tradnl"/>
        </w:rPr>
        <w:t>Con relación a los empleos indirectos e inducidos, el mercado de subcontratación ha experimentado un alza. Una de las formas nuevas e innovadoras utilizadas para estimular la economía y crear empleo que más éxito ha tenido en los países en desarrollo es la "subcontratación de procesos de negocios" (BPO). El mercado de la subcontratación ofrece inmensas oportunidades de crear puestos de trabajo en los países en desarrollo o con bajos ingresos. Tal y como ha quedado demostrado en el ejemplo de la India, un factor importante que contribuye al éxito y al bienestar del sector de subcontratación de las TIC es prestar un fuerte apoyo a las empresas software mediante incentivos fiscales y el suministro de instalaciones básicas que faciliten la prosperidad de las empresas de subcontratación. Otros parámetros que contribuye a crear una base sólida para el mercado de subcontratación en general son: sueldos bajos, plurilingüismo, zona horaria favorable, gran concentración de graduados, buena infraestructura de TIC, etc. En el mercado de centro de llamadas, el ejemplo de Senegal se ha presentado como uno de los más atractivos</w:t>
      </w:r>
      <w:r w:rsidR="00C82AF3" w:rsidRPr="00256329">
        <w:rPr>
          <w:lang w:val="es-ES"/>
        </w:rPr>
        <w:t>.</w:t>
      </w:r>
    </w:p>
    <w:p w:rsidR="00C82AF3" w:rsidRDefault="00C82AF3" w:rsidP="00256329">
      <w:pPr>
        <w:pStyle w:val="Heading1"/>
        <w:jc w:val="center"/>
      </w:pPr>
      <w:r w:rsidRPr="009D27DC">
        <w:rPr>
          <w:lang w:val="en-US"/>
        </w:rPr>
        <w:br w:type="page"/>
      </w:r>
      <w:bookmarkStart w:id="24" w:name="_Toc258938511"/>
      <w:proofErr w:type="spellStart"/>
      <w:r w:rsidRPr="006A2316">
        <w:lastRenderedPageBreak/>
        <w:t>B</w:t>
      </w:r>
      <w:r w:rsidR="00A67CC2" w:rsidRPr="006A2316">
        <w:t>ibliogra</w:t>
      </w:r>
      <w:r w:rsidR="00256329">
        <w:t>fía</w:t>
      </w:r>
      <w:bookmarkEnd w:id="24"/>
      <w:proofErr w:type="spellEnd"/>
    </w:p>
    <w:p w:rsidR="00B40DE5" w:rsidRPr="00B40DE5" w:rsidRDefault="00B40DE5" w:rsidP="00B40DE5"/>
    <w:p w:rsidR="00656F54" w:rsidRPr="00656F54" w:rsidRDefault="0029742A" w:rsidP="00656F54">
      <w:proofErr w:type="spellStart"/>
      <w:r w:rsidRPr="0029742A">
        <w:t>Aricent</w:t>
      </w:r>
      <w:proofErr w:type="spellEnd"/>
      <w:r w:rsidRPr="0029742A">
        <w:t>,</w:t>
      </w:r>
      <w:r w:rsidRPr="0029742A">
        <w:rPr>
          <w:bCs/>
        </w:rPr>
        <w:t xml:space="preserve"> </w:t>
      </w:r>
      <w:r w:rsidRPr="0029742A">
        <w:t xml:space="preserve">2006, </w:t>
      </w:r>
      <w:r w:rsidRPr="0029742A">
        <w:rPr>
          <w:bCs/>
        </w:rPr>
        <w:t xml:space="preserve">Outsourcing, </w:t>
      </w:r>
      <w:r w:rsidRPr="0029742A">
        <w:t xml:space="preserve">A Must for the Telecom Industry (White Paper), </w:t>
      </w:r>
      <w:r w:rsidRPr="00075849">
        <w:t>www.aricent.com/index.aspx</w:t>
      </w:r>
    </w:p>
    <w:p w:rsidR="00656F54" w:rsidRPr="00656F54" w:rsidRDefault="0029742A" w:rsidP="00656F54">
      <w:proofErr w:type="spellStart"/>
      <w:r w:rsidRPr="0029742A">
        <w:t>Bevens</w:t>
      </w:r>
      <w:proofErr w:type="spellEnd"/>
      <w:r w:rsidRPr="0029742A">
        <w:t xml:space="preserve"> J., </w:t>
      </w:r>
      <w:proofErr w:type="spellStart"/>
      <w:r w:rsidRPr="0029742A">
        <w:t>Ag</w:t>
      </w:r>
      <w:r w:rsidR="00656F54" w:rsidRPr="00656F54">
        <w:t>o</w:t>
      </w:r>
      <w:r w:rsidRPr="0029742A">
        <w:t>st</w:t>
      </w:r>
      <w:r w:rsidR="00656F54" w:rsidRPr="00656F54">
        <w:t>o</w:t>
      </w:r>
      <w:proofErr w:type="spellEnd"/>
      <w:r w:rsidRPr="0029742A">
        <w:t xml:space="preserve"> 2003, Working paper on updated employment multipliers for the US economy, </w:t>
      </w:r>
    </w:p>
    <w:p w:rsidR="00656F54" w:rsidRPr="00656F54" w:rsidRDefault="0029742A" w:rsidP="00656F54">
      <w:pPr>
        <w:rPr>
          <w:lang w:val="es-ES_tradnl"/>
        </w:rPr>
      </w:pPr>
      <w:r w:rsidRPr="0029742A">
        <w:rPr>
          <w:lang w:val="es-ES_tradnl"/>
        </w:rPr>
        <w:t>Contribución de Camer</w:t>
      </w:r>
      <w:r w:rsidR="00656F54" w:rsidRPr="00656F54">
        <w:rPr>
          <w:lang w:val="es-ES_tradnl"/>
        </w:rPr>
        <w:t>ú</w:t>
      </w:r>
      <w:r w:rsidRPr="0029742A">
        <w:rPr>
          <w:lang w:val="es-ES_tradnl"/>
        </w:rPr>
        <w:t>n a la reunión de la CE1, 7-11 de septiembre 2009, Document</w:t>
      </w:r>
      <w:r w:rsidR="00656F54" w:rsidRPr="00656F54">
        <w:rPr>
          <w:lang w:val="es-ES_tradnl"/>
        </w:rPr>
        <w:t>o</w:t>
      </w:r>
      <w:r w:rsidRPr="0029742A">
        <w:rPr>
          <w:lang w:val="es-ES_tradnl"/>
        </w:rPr>
        <w:t xml:space="preserve"> 1/290, </w:t>
      </w:r>
      <w:r w:rsidRPr="0029742A">
        <w:rPr>
          <w:i/>
          <w:lang w:val="es-ES_tradnl"/>
        </w:rPr>
        <w:t xml:space="preserve">Case of </w:t>
      </w:r>
      <w:proofErr w:type="spellStart"/>
      <w:r w:rsidRPr="0029742A">
        <w:rPr>
          <w:i/>
          <w:lang w:val="es-ES_tradnl"/>
        </w:rPr>
        <w:t>Cameroon</w:t>
      </w:r>
      <w:proofErr w:type="spellEnd"/>
      <w:r w:rsidRPr="0029742A">
        <w:rPr>
          <w:lang w:val="es-ES_tradnl"/>
        </w:rPr>
        <w:t xml:space="preserve">, </w:t>
      </w:r>
      <w:r w:rsidRPr="00075849">
        <w:rPr>
          <w:lang w:val="es-ES_tradnl"/>
        </w:rPr>
        <w:t>www.itu.int/md/D06-SG01-C-0237/en</w:t>
      </w:r>
    </w:p>
    <w:p w:rsidR="00656F54" w:rsidRPr="00656F54" w:rsidRDefault="0029742A" w:rsidP="00656F54">
      <w:pPr>
        <w:rPr>
          <w:lang w:val="es-ES_tradnl"/>
        </w:rPr>
      </w:pPr>
      <w:r w:rsidRPr="0029742A">
        <w:rPr>
          <w:lang w:val="es-ES_tradnl"/>
        </w:rPr>
        <w:t>Contribución de China a la reunión del CE1, Ginebra, 7-11 de sept</w:t>
      </w:r>
      <w:r w:rsidR="00656F54" w:rsidRPr="00656F54">
        <w:rPr>
          <w:lang w:val="es-ES_tradnl"/>
        </w:rPr>
        <w:t>i</w:t>
      </w:r>
      <w:r w:rsidRPr="0029742A">
        <w:rPr>
          <w:lang w:val="es-ES_tradnl"/>
        </w:rPr>
        <w:t>emb</w:t>
      </w:r>
      <w:r w:rsidR="00656F54" w:rsidRPr="00656F54">
        <w:rPr>
          <w:lang w:val="es-ES_tradnl"/>
        </w:rPr>
        <w:t>r</w:t>
      </w:r>
      <w:r w:rsidRPr="0029742A">
        <w:rPr>
          <w:lang w:val="es-ES_tradnl"/>
        </w:rPr>
        <w:t>e</w:t>
      </w:r>
      <w:r w:rsidR="00656F54" w:rsidRPr="00656F54">
        <w:rPr>
          <w:lang w:val="es-ES_tradnl"/>
        </w:rPr>
        <w:t xml:space="preserve"> de</w:t>
      </w:r>
      <w:r w:rsidRPr="0029742A">
        <w:rPr>
          <w:lang w:val="es-ES_tradnl"/>
        </w:rPr>
        <w:t xml:space="preserve"> 2009 ,Document</w:t>
      </w:r>
      <w:r w:rsidR="00656F54" w:rsidRPr="00656F54">
        <w:rPr>
          <w:lang w:val="es-ES_tradnl"/>
        </w:rPr>
        <w:t>o</w:t>
      </w:r>
      <w:r w:rsidRPr="0029742A">
        <w:rPr>
          <w:lang w:val="es-ES_tradnl"/>
        </w:rPr>
        <w:t xml:space="preserve"> 1/278, ICT </w:t>
      </w:r>
      <w:proofErr w:type="spellStart"/>
      <w:r w:rsidRPr="0029742A">
        <w:rPr>
          <w:i/>
          <w:lang w:val="es-ES_tradnl"/>
        </w:rPr>
        <w:t>industry</w:t>
      </w:r>
      <w:proofErr w:type="spellEnd"/>
      <w:r w:rsidRPr="0029742A">
        <w:rPr>
          <w:i/>
          <w:lang w:val="es-ES_tradnl"/>
        </w:rPr>
        <w:t xml:space="preserve"> </w:t>
      </w:r>
      <w:proofErr w:type="spellStart"/>
      <w:r w:rsidRPr="0029742A">
        <w:rPr>
          <w:i/>
          <w:lang w:val="es-ES_tradnl"/>
        </w:rPr>
        <w:t>Development</w:t>
      </w:r>
      <w:proofErr w:type="spellEnd"/>
      <w:r w:rsidRPr="0029742A">
        <w:rPr>
          <w:i/>
          <w:lang w:val="es-ES_tradnl"/>
        </w:rPr>
        <w:t xml:space="preserve"> </w:t>
      </w:r>
      <w:proofErr w:type="spellStart"/>
      <w:r w:rsidRPr="0029742A">
        <w:rPr>
          <w:i/>
          <w:lang w:val="es-ES_tradnl"/>
        </w:rPr>
        <w:t>accelerates</w:t>
      </w:r>
      <w:proofErr w:type="spellEnd"/>
      <w:r w:rsidRPr="0029742A">
        <w:rPr>
          <w:i/>
          <w:lang w:val="es-ES_tradnl"/>
        </w:rPr>
        <w:t xml:space="preserve"> </w:t>
      </w:r>
      <w:proofErr w:type="spellStart"/>
      <w:r w:rsidRPr="0029742A">
        <w:rPr>
          <w:i/>
          <w:lang w:val="es-ES_tradnl"/>
        </w:rPr>
        <w:t>transformation</w:t>
      </w:r>
      <w:proofErr w:type="spellEnd"/>
      <w:r w:rsidRPr="0029742A">
        <w:rPr>
          <w:i/>
          <w:lang w:val="es-ES_tradnl"/>
        </w:rPr>
        <w:t xml:space="preserve"> of social </w:t>
      </w:r>
      <w:proofErr w:type="spellStart"/>
      <w:r w:rsidRPr="0029742A">
        <w:rPr>
          <w:i/>
          <w:lang w:val="es-ES_tradnl"/>
        </w:rPr>
        <w:t>employment</w:t>
      </w:r>
      <w:proofErr w:type="spellEnd"/>
      <w:r w:rsidRPr="0029742A">
        <w:rPr>
          <w:i/>
          <w:lang w:val="es-ES_tradnl"/>
        </w:rPr>
        <w:t xml:space="preserve"> in China</w:t>
      </w:r>
      <w:r w:rsidRPr="0029742A">
        <w:rPr>
          <w:lang w:val="es-ES_tradnl"/>
        </w:rPr>
        <w:t xml:space="preserve">, </w:t>
      </w:r>
      <w:r w:rsidRPr="00075849">
        <w:rPr>
          <w:lang w:val="es-ES"/>
        </w:rPr>
        <w:t>www.itu.int/md/D06-SG01-C-0278/en</w:t>
      </w:r>
    </w:p>
    <w:p w:rsidR="00656F54" w:rsidRPr="00656F54" w:rsidRDefault="0029742A" w:rsidP="00656F54">
      <w:pPr>
        <w:rPr>
          <w:lang w:val="en-US"/>
        </w:rPr>
      </w:pPr>
      <w:proofErr w:type="spellStart"/>
      <w:r w:rsidRPr="0029742A">
        <w:rPr>
          <w:lang w:val="en-US"/>
        </w:rPr>
        <w:t>Comisión</w:t>
      </w:r>
      <w:proofErr w:type="spellEnd"/>
      <w:r w:rsidRPr="0029742A">
        <w:rPr>
          <w:lang w:val="en-US"/>
        </w:rPr>
        <w:t xml:space="preserve"> </w:t>
      </w:r>
      <w:proofErr w:type="spellStart"/>
      <w:r w:rsidRPr="0029742A">
        <w:rPr>
          <w:lang w:val="en-US"/>
        </w:rPr>
        <w:t>Europea</w:t>
      </w:r>
      <w:proofErr w:type="spellEnd"/>
      <w:r w:rsidRPr="0029742A">
        <w:rPr>
          <w:lang w:val="en-US"/>
        </w:rPr>
        <w:t xml:space="preserve">,, </w:t>
      </w:r>
      <w:proofErr w:type="spellStart"/>
      <w:r w:rsidRPr="0029742A">
        <w:rPr>
          <w:lang w:val="en-US"/>
        </w:rPr>
        <w:t>Diciembre</w:t>
      </w:r>
      <w:proofErr w:type="spellEnd"/>
      <w:r w:rsidRPr="0029742A">
        <w:rPr>
          <w:lang w:val="en-US"/>
        </w:rPr>
        <w:t xml:space="preserve"> 2008, New Skills for New Jobs, Anticipating and matching </w:t>
      </w:r>
      <w:proofErr w:type="spellStart"/>
      <w:r w:rsidRPr="0029742A">
        <w:rPr>
          <w:lang w:val="en-US"/>
        </w:rPr>
        <w:t>labour</w:t>
      </w:r>
      <w:proofErr w:type="spellEnd"/>
      <w:r w:rsidRPr="0029742A">
        <w:rPr>
          <w:lang w:val="en-US"/>
        </w:rPr>
        <w:t xml:space="preserve"> market and skills needs, </w:t>
      </w:r>
      <w:r w:rsidRPr="00075849">
        <w:rPr>
          <w:lang w:val="en-US"/>
        </w:rPr>
        <w:t>eur-lex.europa.eu/LexUriServ/LexUriServ.do?uri=COM:2008:0868:FIN:EN:PDF</w:t>
      </w:r>
    </w:p>
    <w:p w:rsidR="00656F54" w:rsidRPr="00656F54" w:rsidRDefault="0029742A" w:rsidP="00656F54">
      <w:pPr>
        <w:rPr>
          <w:lang w:val="en-US"/>
        </w:rPr>
      </w:pPr>
      <w:proofErr w:type="spellStart"/>
      <w:r w:rsidRPr="0029742A">
        <w:rPr>
          <w:lang w:val="en-US"/>
        </w:rPr>
        <w:t>Comisión</w:t>
      </w:r>
      <w:proofErr w:type="spellEnd"/>
      <w:r w:rsidRPr="0029742A">
        <w:rPr>
          <w:lang w:val="en-US"/>
        </w:rPr>
        <w:t xml:space="preserve"> </w:t>
      </w:r>
      <w:proofErr w:type="spellStart"/>
      <w:r w:rsidRPr="0029742A">
        <w:rPr>
          <w:lang w:val="en-US"/>
        </w:rPr>
        <w:t>Europea</w:t>
      </w:r>
      <w:proofErr w:type="spellEnd"/>
      <w:r w:rsidRPr="0029742A">
        <w:rPr>
          <w:lang w:val="en-US"/>
        </w:rPr>
        <w:t xml:space="preserve">, 2006, Job Mobility Action Plan of the European Commission 2007-2010, available at </w:t>
      </w:r>
      <w:r w:rsidRPr="00075849">
        <w:rPr>
          <w:lang w:val="en-US"/>
        </w:rPr>
        <w:t>ec.europa.eu/social/</w:t>
      </w:r>
      <w:proofErr w:type="spellStart"/>
      <w:r w:rsidRPr="00075849">
        <w:rPr>
          <w:lang w:val="en-US"/>
        </w:rPr>
        <w:t>main.jsp?catId</w:t>
      </w:r>
      <w:proofErr w:type="spellEnd"/>
      <w:r w:rsidRPr="00075849">
        <w:rPr>
          <w:lang w:val="en-US"/>
        </w:rPr>
        <w:t>=540</w:t>
      </w:r>
    </w:p>
    <w:p w:rsidR="00656F54" w:rsidRPr="00656F54" w:rsidRDefault="0029742A" w:rsidP="00656F54">
      <w:pPr>
        <w:rPr>
          <w:lang w:val="en-US"/>
        </w:rPr>
      </w:pPr>
      <w:proofErr w:type="spellStart"/>
      <w:r w:rsidRPr="0029742A">
        <w:rPr>
          <w:lang w:val="en-US"/>
        </w:rPr>
        <w:t>Comisión</w:t>
      </w:r>
      <w:proofErr w:type="spellEnd"/>
      <w:r w:rsidRPr="0029742A">
        <w:rPr>
          <w:lang w:val="en-US"/>
        </w:rPr>
        <w:t xml:space="preserve"> </w:t>
      </w:r>
      <w:proofErr w:type="spellStart"/>
      <w:r w:rsidRPr="0029742A">
        <w:rPr>
          <w:lang w:val="en-US"/>
        </w:rPr>
        <w:t>Europea</w:t>
      </w:r>
      <w:proofErr w:type="spellEnd"/>
      <w:r w:rsidR="00656F54" w:rsidRPr="00656F54">
        <w:rPr>
          <w:lang w:val="en-US"/>
        </w:rPr>
        <w:t xml:space="preserve"> </w:t>
      </w:r>
      <w:r w:rsidRPr="0029742A">
        <w:rPr>
          <w:lang w:val="en-US"/>
        </w:rPr>
        <w:t>, May</w:t>
      </w:r>
      <w:r w:rsidR="00656F54" w:rsidRPr="00656F54">
        <w:rPr>
          <w:lang w:val="en-US"/>
        </w:rPr>
        <w:t>o</w:t>
      </w:r>
      <w:r w:rsidRPr="0029742A">
        <w:rPr>
          <w:lang w:val="en-US"/>
        </w:rPr>
        <w:t xml:space="preserve"> 2009, </w:t>
      </w:r>
      <w:r w:rsidRPr="00075849">
        <w:rPr>
          <w:lang w:val="en-US"/>
        </w:rPr>
        <w:t>Strategic framework for European cooperation in education and training ("ET 2020")</w:t>
      </w:r>
      <w:r w:rsidRPr="0029742A">
        <w:rPr>
          <w:lang w:val="en-US"/>
        </w:rPr>
        <w:t xml:space="preserve"> adopted by the Council available at </w:t>
      </w:r>
      <w:r w:rsidRPr="00075849">
        <w:rPr>
          <w:lang w:val="en-US"/>
        </w:rPr>
        <w:t>ec.europa.eu/education/lifelong-learning-policy/doc28_en.htm</w:t>
      </w:r>
    </w:p>
    <w:p w:rsidR="00656F54" w:rsidRPr="00656F54" w:rsidRDefault="0029742A" w:rsidP="00656F54">
      <w:pPr>
        <w:rPr>
          <w:lang w:val="es-ES_tradnl"/>
        </w:rPr>
      </w:pPr>
      <w:r w:rsidRPr="0029742A">
        <w:rPr>
          <w:lang w:val="es-ES_tradnl"/>
        </w:rPr>
        <w:t>Contribución de France Telecom</w:t>
      </w:r>
      <w:r w:rsidR="00656F54" w:rsidRPr="00656F54">
        <w:rPr>
          <w:lang w:val="es-ES_tradnl"/>
        </w:rPr>
        <w:t xml:space="preserve"> </w:t>
      </w:r>
      <w:r w:rsidRPr="0029742A">
        <w:rPr>
          <w:lang w:val="es-ES_tradnl"/>
        </w:rPr>
        <w:t>a la reunión del Grupo de Relator sobre la C21, El Cairo, marzo de 2009, Documento WTI09-07/021,</w:t>
      </w:r>
      <w:r w:rsidR="0047354B">
        <w:rPr>
          <w:lang w:val="es-ES_tradnl"/>
        </w:rPr>
        <w:t xml:space="preserve"> </w:t>
      </w:r>
      <w:proofErr w:type="spellStart"/>
      <w:r w:rsidRPr="0029742A">
        <w:rPr>
          <w:lang w:val="es-ES_tradnl"/>
        </w:rPr>
        <w:t>NTICs</w:t>
      </w:r>
      <w:proofErr w:type="spellEnd"/>
      <w:r w:rsidRPr="0029742A">
        <w:rPr>
          <w:lang w:val="es-ES_tradnl"/>
        </w:rPr>
        <w:t xml:space="preserve">: Tools </w:t>
      </w:r>
      <w:proofErr w:type="spellStart"/>
      <w:r w:rsidRPr="0029742A">
        <w:rPr>
          <w:lang w:val="es-ES_tradnl"/>
        </w:rPr>
        <w:t>for</w:t>
      </w:r>
      <w:proofErr w:type="spellEnd"/>
      <w:r w:rsidRPr="0029742A">
        <w:rPr>
          <w:lang w:val="es-ES_tradnl"/>
        </w:rPr>
        <w:t xml:space="preserve"> </w:t>
      </w:r>
      <w:proofErr w:type="spellStart"/>
      <w:r w:rsidRPr="0029742A">
        <w:rPr>
          <w:lang w:val="es-ES_tradnl"/>
        </w:rPr>
        <w:t>the</w:t>
      </w:r>
      <w:proofErr w:type="spellEnd"/>
      <w:r w:rsidRPr="0029742A">
        <w:rPr>
          <w:lang w:val="es-ES_tradnl"/>
        </w:rPr>
        <w:t xml:space="preserve"> </w:t>
      </w:r>
      <w:proofErr w:type="spellStart"/>
      <w:r w:rsidRPr="0029742A">
        <w:rPr>
          <w:lang w:val="es-ES_tradnl"/>
        </w:rPr>
        <w:t>creation</w:t>
      </w:r>
      <w:proofErr w:type="spellEnd"/>
      <w:r w:rsidRPr="0029742A">
        <w:rPr>
          <w:lang w:val="es-ES_tradnl"/>
        </w:rPr>
        <w:t xml:space="preserve">, </w:t>
      </w:r>
      <w:proofErr w:type="spellStart"/>
      <w:r w:rsidRPr="0029742A">
        <w:rPr>
          <w:lang w:val="es-ES_tradnl"/>
        </w:rPr>
        <w:t>destruction</w:t>
      </w:r>
      <w:proofErr w:type="spellEnd"/>
      <w:r w:rsidRPr="0029742A">
        <w:rPr>
          <w:lang w:val="es-ES_tradnl"/>
        </w:rPr>
        <w:t xml:space="preserve"> </w:t>
      </w:r>
      <w:proofErr w:type="spellStart"/>
      <w:r w:rsidRPr="0029742A">
        <w:rPr>
          <w:lang w:val="es-ES_tradnl"/>
        </w:rPr>
        <w:t>or</w:t>
      </w:r>
      <w:proofErr w:type="spellEnd"/>
      <w:r w:rsidRPr="0029742A">
        <w:rPr>
          <w:lang w:val="es-ES_tradnl"/>
        </w:rPr>
        <w:t xml:space="preserve"> </w:t>
      </w:r>
      <w:proofErr w:type="spellStart"/>
      <w:r w:rsidRPr="0029742A">
        <w:rPr>
          <w:lang w:val="es-ES_tradnl"/>
        </w:rPr>
        <w:t>transformation</w:t>
      </w:r>
      <w:proofErr w:type="spellEnd"/>
      <w:r w:rsidRPr="0029742A">
        <w:rPr>
          <w:lang w:val="es-ES_tradnl"/>
        </w:rPr>
        <w:t xml:space="preserve"> of </w:t>
      </w:r>
      <w:proofErr w:type="spellStart"/>
      <w:r w:rsidRPr="0029742A">
        <w:rPr>
          <w:lang w:val="es-ES_tradnl"/>
        </w:rPr>
        <w:t>jobs</w:t>
      </w:r>
      <w:proofErr w:type="spellEnd"/>
      <w:r w:rsidRPr="0029742A">
        <w:rPr>
          <w:lang w:val="es-ES_tradnl"/>
        </w:rPr>
        <w:t xml:space="preserve"> </w:t>
      </w:r>
      <w:proofErr w:type="spellStart"/>
      <w:r w:rsidRPr="0029742A">
        <w:rPr>
          <w:lang w:val="es-ES_tradnl"/>
        </w:rPr>
        <w:t>for</w:t>
      </w:r>
      <w:proofErr w:type="spellEnd"/>
      <w:r w:rsidRPr="0029742A">
        <w:rPr>
          <w:lang w:val="es-ES_tradnl"/>
        </w:rPr>
        <w:t xml:space="preserve"> </w:t>
      </w:r>
      <w:proofErr w:type="spellStart"/>
      <w:r w:rsidRPr="0029742A">
        <w:rPr>
          <w:lang w:val="es-ES_tradnl"/>
        </w:rPr>
        <w:t>telecom</w:t>
      </w:r>
      <w:proofErr w:type="spellEnd"/>
      <w:r w:rsidRPr="0029742A">
        <w:rPr>
          <w:i/>
          <w:lang w:val="es-ES_tradnl"/>
        </w:rPr>
        <w:t xml:space="preserve"> </w:t>
      </w:r>
      <w:proofErr w:type="spellStart"/>
      <w:r w:rsidRPr="0029742A">
        <w:rPr>
          <w:i/>
          <w:lang w:val="es-ES_tradnl"/>
        </w:rPr>
        <w:t>operators</w:t>
      </w:r>
      <w:proofErr w:type="spellEnd"/>
      <w:r w:rsidRPr="0029742A">
        <w:rPr>
          <w:lang w:val="es-ES_tradnl"/>
        </w:rPr>
        <w:t xml:space="preserve">, </w:t>
      </w:r>
      <w:r w:rsidRPr="00075849">
        <w:rPr>
          <w:lang w:val="es-ES_tradnl"/>
        </w:rPr>
        <w:t>www.itu.int/md/D06-DAP2B.1.3.7-C-0021/en</w:t>
      </w:r>
    </w:p>
    <w:p w:rsidR="00656F54" w:rsidRPr="00656F54" w:rsidRDefault="0029742A" w:rsidP="00656F54">
      <w:pPr>
        <w:rPr>
          <w:lang w:val="es-ES_tradnl"/>
        </w:rPr>
      </w:pPr>
      <w:r w:rsidRPr="0029742A">
        <w:rPr>
          <w:lang w:val="es-ES_tradnl"/>
        </w:rPr>
        <w:t>Contribución de Gab</w:t>
      </w:r>
      <w:r w:rsidR="00656F54" w:rsidRPr="00656F54">
        <w:rPr>
          <w:lang w:val="es-ES_tradnl"/>
        </w:rPr>
        <w:t>ó</w:t>
      </w:r>
      <w:r w:rsidRPr="0029742A">
        <w:rPr>
          <w:lang w:val="es-ES_tradnl"/>
        </w:rPr>
        <w:t>n a la reunión de la CE1, Ginebra, 7-11</w:t>
      </w:r>
      <w:r w:rsidR="00656F54" w:rsidRPr="00656F54">
        <w:rPr>
          <w:lang w:val="es-ES_tradnl"/>
        </w:rPr>
        <w:t xml:space="preserve"> de s</w:t>
      </w:r>
      <w:r w:rsidRPr="0029742A">
        <w:rPr>
          <w:lang w:val="es-ES_tradnl"/>
        </w:rPr>
        <w:t>ept</w:t>
      </w:r>
      <w:r w:rsidR="00656F54" w:rsidRPr="00656F54">
        <w:rPr>
          <w:lang w:val="es-ES_tradnl"/>
        </w:rPr>
        <w:t>i</w:t>
      </w:r>
      <w:r w:rsidRPr="0029742A">
        <w:rPr>
          <w:lang w:val="es-ES_tradnl"/>
        </w:rPr>
        <w:t>emb</w:t>
      </w:r>
      <w:r w:rsidR="00656F54" w:rsidRPr="00656F54">
        <w:rPr>
          <w:lang w:val="es-ES_tradnl"/>
        </w:rPr>
        <w:t>r</w:t>
      </w:r>
      <w:r w:rsidRPr="0029742A">
        <w:rPr>
          <w:lang w:val="es-ES_tradnl"/>
        </w:rPr>
        <w:t>e</w:t>
      </w:r>
      <w:r w:rsidR="00656F54" w:rsidRPr="00656F54">
        <w:rPr>
          <w:lang w:val="es-ES_tradnl"/>
        </w:rPr>
        <w:t xml:space="preserve"> de</w:t>
      </w:r>
      <w:r w:rsidRPr="0029742A">
        <w:rPr>
          <w:lang w:val="es-ES_tradnl"/>
        </w:rPr>
        <w:t xml:space="preserve"> 2009, Document</w:t>
      </w:r>
      <w:r w:rsidR="00656F54" w:rsidRPr="00656F54">
        <w:rPr>
          <w:lang w:val="es-ES_tradnl"/>
        </w:rPr>
        <w:t>o</w:t>
      </w:r>
      <w:r w:rsidRPr="0029742A">
        <w:rPr>
          <w:lang w:val="es-ES_tradnl"/>
        </w:rPr>
        <w:t xml:space="preserve"> 1/262, </w:t>
      </w:r>
      <w:r w:rsidRPr="00075849">
        <w:rPr>
          <w:lang w:val="es-ES"/>
        </w:rPr>
        <w:t>www.itu.int/md/D06-SG01-C-0262/en</w:t>
      </w:r>
    </w:p>
    <w:p w:rsidR="00656F54" w:rsidRPr="00656F54" w:rsidRDefault="0029742A" w:rsidP="00656F54">
      <w:pPr>
        <w:rPr>
          <w:lang w:val="en-US"/>
        </w:rPr>
      </w:pPr>
      <w:proofErr w:type="spellStart"/>
      <w:r w:rsidRPr="0029742A">
        <w:rPr>
          <w:lang w:val="en-US"/>
        </w:rPr>
        <w:t>Huws</w:t>
      </w:r>
      <w:proofErr w:type="spellEnd"/>
      <w:r w:rsidRPr="0029742A">
        <w:rPr>
          <w:lang w:val="en-US"/>
        </w:rPr>
        <w:t xml:space="preserve"> U, </w:t>
      </w:r>
      <w:proofErr w:type="spellStart"/>
      <w:r w:rsidRPr="0029742A">
        <w:rPr>
          <w:lang w:val="en-US"/>
        </w:rPr>
        <w:t>Jagger</w:t>
      </w:r>
      <w:proofErr w:type="spellEnd"/>
      <w:r w:rsidRPr="0029742A">
        <w:rPr>
          <w:lang w:val="en-US"/>
        </w:rPr>
        <w:t xml:space="preserve"> N, </w:t>
      </w:r>
      <w:proofErr w:type="spellStart"/>
      <w:r w:rsidRPr="0029742A">
        <w:rPr>
          <w:lang w:val="en-US"/>
        </w:rPr>
        <w:t>O’Regan</w:t>
      </w:r>
      <w:proofErr w:type="spellEnd"/>
      <w:r w:rsidRPr="0029742A">
        <w:rPr>
          <w:lang w:val="en-US"/>
        </w:rPr>
        <w:t xml:space="preserve"> S, Jul</w:t>
      </w:r>
      <w:r w:rsidR="00656F54" w:rsidRPr="00656F54">
        <w:rPr>
          <w:lang w:val="en-US"/>
        </w:rPr>
        <w:t>io</w:t>
      </w:r>
      <w:r w:rsidRPr="0029742A">
        <w:rPr>
          <w:lang w:val="en-US"/>
        </w:rPr>
        <w:t xml:space="preserve"> 1999, </w:t>
      </w:r>
      <w:proofErr w:type="spellStart"/>
      <w:r w:rsidRPr="0029742A">
        <w:rPr>
          <w:lang w:val="en-US"/>
        </w:rPr>
        <w:t>Teleworking</w:t>
      </w:r>
      <w:proofErr w:type="spellEnd"/>
      <w:r w:rsidRPr="0029742A">
        <w:rPr>
          <w:lang w:val="en-US"/>
        </w:rPr>
        <w:t xml:space="preserve"> and </w:t>
      </w:r>
      <w:proofErr w:type="spellStart"/>
      <w:r w:rsidRPr="0029742A">
        <w:rPr>
          <w:lang w:val="en-US"/>
        </w:rPr>
        <w:t>globalisation</w:t>
      </w:r>
      <w:proofErr w:type="spellEnd"/>
      <w:r w:rsidRPr="0029742A">
        <w:rPr>
          <w:lang w:val="en-US"/>
        </w:rPr>
        <w:t xml:space="preserve">, 358, Institute for Employment Studies, </w:t>
      </w:r>
    </w:p>
    <w:p w:rsidR="00656F54" w:rsidRPr="00656F54" w:rsidRDefault="0029742A" w:rsidP="00656F54">
      <w:pPr>
        <w:rPr>
          <w:lang w:val="en-US"/>
        </w:rPr>
      </w:pPr>
      <w:proofErr w:type="spellStart"/>
      <w:r w:rsidRPr="0029742A">
        <w:rPr>
          <w:lang w:val="en-US"/>
        </w:rPr>
        <w:t>Organización</w:t>
      </w:r>
      <w:proofErr w:type="spellEnd"/>
      <w:r w:rsidRPr="0029742A">
        <w:rPr>
          <w:lang w:val="en-US"/>
        </w:rPr>
        <w:t xml:space="preserve"> </w:t>
      </w:r>
      <w:proofErr w:type="spellStart"/>
      <w:r w:rsidRPr="0029742A">
        <w:rPr>
          <w:lang w:val="en-US"/>
        </w:rPr>
        <w:t>Internacional</w:t>
      </w:r>
      <w:proofErr w:type="spellEnd"/>
      <w:r w:rsidR="00656F54" w:rsidRPr="00656F54">
        <w:t xml:space="preserve"> del</w:t>
      </w:r>
      <w:r w:rsidRPr="0029742A">
        <w:rPr>
          <w:lang w:val="en-US"/>
        </w:rPr>
        <w:t xml:space="preserve"> </w:t>
      </w:r>
      <w:proofErr w:type="spellStart"/>
      <w:r w:rsidRPr="0029742A">
        <w:rPr>
          <w:lang w:val="en-US"/>
        </w:rPr>
        <w:t>Trabajo</w:t>
      </w:r>
      <w:proofErr w:type="spellEnd"/>
      <w:r w:rsidRPr="0029742A">
        <w:t>, 2002,Confronting the Social and Labour Challenges of Privatisation in Argentina: Multinational Enterprises in Telecommunications in the 1990s, Working Paper No. 90,–</w:t>
      </w:r>
      <w:r w:rsidRPr="0029742A">
        <w:rPr>
          <w:lang w:val="en-US"/>
        </w:rPr>
        <w:t xml:space="preserve"> </w:t>
      </w:r>
      <w:proofErr w:type="spellStart"/>
      <w:r w:rsidRPr="0029742A">
        <w:rPr>
          <w:lang w:val="en-US"/>
        </w:rPr>
        <w:t>Ginebra</w:t>
      </w:r>
      <w:proofErr w:type="spellEnd"/>
    </w:p>
    <w:p w:rsidR="00656F54" w:rsidRPr="00656F54" w:rsidRDefault="0029742A" w:rsidP="00656F54">
      <w:pPr>
        <w:rPr>
          <w:lang w:val="en-US"/>
        </w:rPr>
      </w:pPr>
      <w:proofErr w:type="spellStart"/>
      <w:r w:rsidRPr="0029742A">
        <w:rPr>
          <w:lang w:val="en-US"/>
        </w:rPr>
        <w:t>Organización</w:t>
      </w:r>
      <w:proofErr w:type="spellEnd"/>
      <w:r w:rsidRPr="0029742A">
        <w:rPr>
          <w:lang w:val="en-US"/>
        </w:rPr>
        <w:t xml:space="preserve"> </w:t>
      </w:r>
      <w:proofErr w:type="spellStart"/>
      <w:r w:rsidRPr="0029742A">
        <w:rPr>
          <w:lang w:val="en-US"/>
        </w:rPr>
        <w:t>Internacional</w:t>
      </w:r>
      <w:proofErr w:type="spellEnd"/>
      <w:r w:rsidRPr="0029742A">
        <w:rPr>
          <w:lang w:val="en-US"/>
        </w:rPr>
        <w:t xml:space="preserve"> del </w:t>
      </w:r>
      <w:proofErr w:type="spellStart"/>
      <w:r w:rsidRPr="0029742A">
        <w:rPr>
          <w:lang w:val="en-US"/>
        </w:rPr>
        <w:t>Trabajo</w:t>
      </w:r>
      <w:proofErr w:type="spellEnd"/>
      <w:r w:rsidRPr="0029742A">
        <w:rPr>
          <w:lang w:val="en-US"/>
        </w:rPr>
        <w:t xml:space="preserve">, 13-17 </w:t>
      </w:r>
      <w:r w:rsidR="00656F54" w:rsidRPr="00656F54">
        <w:rPr>
          <w:lang w:val="en-US"/>
        </w:rPr>
        <w:t>m</w:t>
      </w:r>
      <w:r w:rsidRPr="0029742A">
        <w:rPr>
          <w:lang w:val="en-US"/>
        </w:rPr>
        <w:t>ay</w:t>
      </w:r>
      <w:r w:rsidR="00656F54" w:rsidRPr="00656F54">
        <w:rPr>
          <w:lang w:val="en-US"/>
        </w:rPr>
        <w:t>o de</w:t>
      </w:r>
      <w:r w:rsidRPr="0029742A">
        <w:rPr>
          <w:lang w:val="en-US"/>
        </w:rPr>
        <w:t xml:space="preserve"> 2002,Report for discussion at the Tripartite Meeting on Employment, Employability and Equal Opportunities in the Postal and Telecommunications Services,</w:t>
      </w:r>
      <w:r w:rsidR="0047354B">
        <w:rPr>
          <w:lang w:val="en-US"/>
        </w:rPr>
        <w:t xml:space="preserve"> </w:t>
      </w:r>
      <w:proofErr w:type="spellStart"/>
      <w:r w:rsidRPr="0029742A">
        <w:rPr>
          <w:lang w:val="en-US"/>
        </w:rPr>
        <w:t>Ginebra</w:t>
      </w:r>
      <w:proofErr w:type="spellEnd"/>
      <w:r w:rsidRPr="0029742A">
        <w:rPr>
          <w:lang w:val="en-US"/>
        </w:rPr>
        <w:t xml:space="preserve">, </w:t>
      </w:r>
    </w:p>
    <w:p w:rsidR="0029742A" w:rsidRPr="0029742A" w:rsidRDefault="0029742A" w:rsidP="0029742A">
      <w:pPr>
        <w:rPr>
          <w:lang w:val="es-ES_tradnl"/>
        </w:rPr>
      </w:pPr>
      <w:r w:rsidRPr="0029742A">
        <w:rPr>
          <w:lang w:val="es-ES_tradnl"/>
        </w:rPr>
        <w:t>Publicaciones de la UIT, 2009, Base de datos sobre indicaciones mundiales de las telecomunicaciones/TIC 2009 (13ª Edici</w:t>
      </w:r>
      <w:r w:rsidR="00656F54" w:rsidRPr="00656F54">
        <w:rPr>
          <w:lang w:val="es-ES_tradnl"/>
        </w:rPr>
        <w:t>ón)</w:t>
      </w:r>
      <w:r w:rsidRPr="0029742A">
        <w:rPr>
          <w:lang w:val="es-ES_tradnl"/>
        </w:rPr>
        <w:t>, www.itu.int/ITU-D/ict/publications/world/world.html</w:t>
      </w:r>
    </w:p>
    <w:p w:rsidR="00656F54" w:rsidRPr="00656F54" w:rsidRDefault="00656F54" w:rsidP="00656F54">
      <w:pPr>
        <w:rPr>
          <w:lang w:val="es-ES_tradnl"/>
        </w:rPr>
      </w:pPr>
      <w:r w:rsidRPr="00656F54">
        <w:rPr>
          <w:lang w:val="es-ES_tradnl"/>
        </w:rPr>
        <w:t>Publicaciones de la UIT</w:t>
      </w:r>
      <w:r w:rsidR="0029742A" w:rsidRPr="0029742A">
        <w:rPr>
          <w:lang w:val="es-ES_tradnl"/>
        </w:rPr>
        <w:t>, 2003, Tendencias en las Reformas de Telecomunicacion</w:t>
      </w:r>
      <w:r w:rsidRPr="00656F54">
        <w:rPr>
          <w:lang w:val="es-ES_tradnl"/>
        </w:rPr>
        <w:t>es</w:t>
      </w:r>
      <w:r w:rsidR="0029742A" w:rsidRPr="0029742A">
        <w:rPr>
          <w:lang w:val="es-ES_tradnl"/>
        </w:rPr>
        <w:t xml:space="preserve"> </w:t>
      </w:r>
      <w:proofErr w:type="spellStart"/>
      <w:r w:rsidR="0029742A" w:rsidRPr="0029742A">
        <w:rPr>
          <w:lang w:val="es-ES_tradnl"/>
        </w:rPr>
        <w:t>Reform</w:t>
      </w:r>
      <w:proofErr w:type="spellEnd"/>
      <w:r w:rsidR="0029742A" w:rsidRPr="0029742A">
        <w:rPr>
          <w:lang w:val="es-ES_tradnl"/>
        </w:rPr>
        <w:t xml:space="preserve"> 2003: Promo</w:t>
      </w:r>
      <w:r w:rsidRPr="00656F54">
        <w:rPr>
          <w:lang w:val="es-ES_tradnl"/>
        </w:rPr>
        <w:t>ción del Acceso</w:t>
      </w:r>
      <w:r w:rsidR="0029742A" w:rsidRPr="0029742A">
        <w:rPr>
          <w:lang w:val="es-ES_tradnl"/>
        </w:rPr>
        <w:t xml:space="preserve"> Universal</w:t>
      </w:r>
      <w:r w:rsidRPr="00656F54">
        <w:rPr>
          <w:lang w:val="es-ES_tradnl"/>
        </w:rPr>
        <w:t xml:space="preserve"> a las </w:t>
      </w:r>
      <w:r w:rsidR="0029742A" w:rsidRPr="0029742A">
        <w:rPr>
          <w:lang w:val="es-ES_tradnl"/>
        </w:rPr>
        <w:t>T</w:t>
      </w:r>
      <w:r w:rsidRPr="00656F54">
        <w:rPr>
          <w:lang w:val="es-ES_tradnl"/>
        </w:rPr>
        <w:t>IC</w:t>
      </w:r>
      <w:r w:rsidR="0029742A" w:rsidRPr="0029742A">
        <w:rPr>
          <w:lang w:val="es-ES_tradnl"/>
        </w:rPr>
        <w:t xml:space="preserve"> – </w:t>
      </w:r>
      <w:r w:rsidRPr="00656F54">
        <w:rPr>
          <w:lang w:val="es-ES_tradnl"/>
        </w:rPr>
        <w:t>Herramientas Prácticas para Reguladores, Capítulo</w:t>
      </w:r>
      <w:r w:rsidR="0029742A" w:rsidRPr="0029742A">
        <w:rPr>
          <w:lang w:val="es-ES_tradnl"/>
        </w:rPr>
        <w:t xml:space="preserve"> 3, </w:t>
      </w:r>
    </w:p>
    <w:p w:rsidR="00656F54" w:rsidRPr="00656F54" w:rsidRDefault="0029742A" w:rsidP="00656F54">
      <w:pPr>
        <w:rPr>
          <w:lang w:val="es-ES_tradnl"/>
        </w:rPr>
      </w:pPr>
      <w:r w:rsidRPr="0029742A">
        <w:rPr>
          <w:lang w:val="es-ES_tradnl"/>
        </w:rPr>
        <w:t xml:space="preserve">Oficina Regional de la UIT para </w:t>
      </w:r>
      <w:r w:rsidR="00656F54" w:rsidRPr="00656F54">
        <w:rPr>
          <w:lang w:val="es-ES_tradnl"/>
        </w:rPr>
        <w:t xml:space="preserve">África. </w:t>
      </w:r>
      <w:r w:rsidRPr="0029742A">
        <w:rPr>
          <w:lang w:val="es-ES_tradnl"/>
        </w:rPr>
        <w:t>Presentación en la reunión de la CE1, 7-11 de septiembr</w:t>
      </w:r>
      <w:r w:rsidR="00656F54" w:rsidRPr="00656F54">
        <w:rPr>
          <w:lang w:val="es-ES_tradnl"/>
        </w:rPr>
        <w:t>e</w:t>
      </w:r>
      <w:r w:rsidRPr="0029742A">
        <w:rPr>
          <w:lang w:val="es-ES_tradnl"/>
        </w:rPr>
        <w:t xml:space="preserve"> 2009,Document</w:t>
      </w:r>
      <w:r w:rsidR="00656F54" w:rsidRPr="00656F54">
        <w:rPr>
          <w:lang w:val="es-ES_tradnl"/>
        </w:rPr>
        <w:t>o</w:t>
      </w:r>
      <w:r w:rsidRPr="0029742A">
        <w:rPr>
          <w:lang w:val="es-ES_tradnl"/>
        </w:rPr>
        <w:t xml:space="preserve"> 1/290, </w:t>
      </w:r>
      <w:proofErr w:type="spellStart"/>
      <w:r w:rsidRPr="0029742A">
        <w:rPr>
          <w:lang w:val="es-ES_tradnl"/>
        </w:rPr>
        <w:t>Aperçu</w:t>
      </w:r>
      <w:proofErr w:type="spellEnd"/>
      <w:r w:rsidRPr="0029742A">
        <w:rPr>
          <w:lang w:val="es-ES_tradnl"/>
        </w:rPr>
        <w:t xml:space="preserve"> sur le </w:t>
      </w:r>
      <w:proofErr w:type="spellStart"/>
      <w:r w:rsidRPr="0029742A">
        <w:rPr>
          <w:lang w:val="es-ES_tradnl"/>
        </w:rPr>
        <w:t>projet</w:t>
      </w:r>
      <w:proofErr w:type="spellEnd"/>
      <w:r w:rsidRPr="0029742A">
        <w:rPr>
          <w:lang w:val="es-ES_tradnl"/>
        </w:rPr>
        <w:t xml:space="preserve"> pilote e-</w:t>
      </w:r>
      <w:proofErr w:type="spellStart"/>
      <w:r w:rsidRPr="0029742A">
        <w:rPr>
          <w:lang w:val="es-ES_tradnl"/>
        </w:rPr>
        <w:t>emploi</w:t>
      </w:r>
      <w:proofErr w:type="spellEnd"/>
      <w:r w:rsidRPr="0029742A">
        <w:rPr>
          <w:lang w:val="es-ES_tradnl"/>
        </w:rPr>
        <w:t xml:space="preserve"> </w:t>
      </w:r>
      <w:proofErr w:type="spellStart"/>
      <w:r w:rsidRPr="0029742A">
        <w:rPr>
          <w:lang w:val="es-ES_tradnl"/>
        </w:rPr>
        <w:t>au</w:t>
      </w:r>
      <w:proofErr w:type="spellEnd"/>
      <w:r w:rsidRPr="0029742A">
        <w:rPr>
          <w:lang w:val="es-ES_tradnl"/>
        </w:rPr>
        <w:t xml:space="preserve"> Congo Brazzaville, </w:t>
      </w:r>
      <w:r w:rsidRPr="0029742A">
        <w:rPr>
          <w:lang w:val="es-ES_tradnl"/>
        </w:rPr>
        <w:br/>
      </w:r>
      <w:r w:rsidRPr="00075849">
        <w:rPr>
          <w:lang w:val="es-ES_tradnl"/>
        </w:rPr>
        <w:t>www.itu.int/md/D06-SG01-C-0284/en</w:t>
      </w:r>
    </w:p>
    <w:p w:rsidR="00656F54" w:rsidRPr="00656F54" w:rsidRDefault="0029742A" w:rsidP="00656F54">
      <w:proofErr w:type="spellStart"/>
      <w:r w:rsidRPr="0029742A">
        <w:t>Latniak</w:t>
      </w:r>
      <w:proofErr w:type="spellEnd"/>
      <w:r w:rsidRPr="0029742A">
        <w:t xml:space="preserve"> Erich </w:t>
      </w:r>
      <w:r w:rsidR="00656F54" w:rsidRPr="00656F54">
        <w:t>y</w:t>
      </w:r>
      <w:r w:rsidRPr="0029742A">
        <w:t xml:space="preserve"> Schmidt </w:t>
      </w:r>
      <w:proofErr w:type="spellStart"/>
      <w:r w:rsidRPr="0029742A">
        <w:t>Dilcher</w:t>
      </w:r>
      <w:proofErr w:type="spellEnd"/>
      <w:r w:rsidRPr="0029742A">
        <w:t xml:space="preserve"> </w:t>
      </w:r>
      <w:proofErr w:type="spellStart"/>
      <w:r w:rsidRPr="0029742A">
        <w:t>Jürgen</w:t>
      </w:r>
      <w:proofErr w:type="spellEnd"/>
      <w:r w:rsidRPr="0029742A">
        <w:t xml:space="preserve">, 2000, Employment and skills in growing business areas of the telecommunication service sector </w:t>
      </w:r>
      <w:r w:rsidRPr="00075849">
        <w:t>www.unionnetwork.org/unitele</w:t>
      </w:r>
      <w:bookmarkStart w:id="25" w:name="_Hlt248637687"/>
      <w:r w:rsidRPr="00075849">
        <w:t>c</w:t>
      </w:r>
      <w:bookmarkEnd w:id="25"/>
      <w:r w:rsidRPr="00075849">
        <w:t>om.nsf/7bc3a7f803</w:t>
      </w:r>
      <w:bookmarkStart w:id="26" w:name="_Hlt248637682"/>
      <w:bookmarkStart w:id="27" w:name="_Hlt248637683"/>
      <w:r w:rsidRPr="00075849">
        <w:t>7</w:t>
      </w:r>
      <w:bookmarkEnd w:id="26"/>
      <w:bookmarkEnd w:id="27"/>
      <w:r w:rsidRPr="00075849">
        <w:t>b9be5c12568f90032d10f/a7bcfdb71bf0bc29c125692100536529?OpenDocument</w:t>
      </w:r>
    </w:p>
    <w:p w:rsidR="00656F54" w:rsidRPr="00656F54" w:rsidRDefault="0029742A" w:rsidP="00656F54">
      <w:pPr>
        <w:rPr>
          <w:lang w:val="en-US"/>
        </w:rPr>
      </w:pPr>
      <w:proofErr w:type="spellStart"/>
      <w:r w:rsidRPr="0029742A">
        <w:rPr>
          <w:lang w:val="en-US"/>
        </w:rPr>
        <w:t>Lewin</w:t>
      </w:r>
      <w:proofErr w:type="spellEnd"/>
      <w:r w:rsidRPr="0029742A">
        <w:rPr>
          <w:lang w:val="en-US"/>
        </w:rPr>
        <w:t xml:space="preserve"> David, Sweet Susan, </w:t>
      </w:r>
      <w:proofErr w:type="spellStart"/>
      <w:r w:rsidRPr="0029742A">
        <w:rPr>
          <w:lang w:val="en-US"/>
        </w:rPr>
        <w:t>D</w:t>
      </w:r>
      <w:r w:rsidR="00656F54" w:rsidRPr="00656F54">
        <w:rPr>
          <w:lang w:val="en-US"/>
        </w:rPr>
        <w:t>i</w:t>
      </w:r>
      <w:r w:rsidRPr="0029742A">
        <w:rPr>
          <w:lang w:val="en-US"/>
        </w:rPr>
        <w:t>c</w:t>
      </w:r>
      <w:r w:rsidR="00656F54" w:rsidRPr="00656F54">
        <w:rPr>
          <w:lang w:val="en-US"/>
        </w:rPr>
        <w:t>i</w:t>
      </w:r>
      <w:r w:rsidRPr="0029742A">
        <w:rPr>
          <w:lang w:val="en-US"/>
        </w:rPr>
        <w:t>emb</w:t>
      </w:r>
      <w:r w:rsidR="00656F54" w:rsidRPr="00656F54">
        <w:rPr>
          <w:lang w:val="en-US"/>
        </w:rPr>
        <w:t>r</w:t>
      </w:r>
      <w:r w:rsidRPr="0029742A">
        <w:rPr>
          <w:lang w:val="en-US"/>
        </w:rPr>
        <w:t>e</w:t>
      </w:r>
      <w:proofErr w:type="spellEnd"/>
      <w:r w:rsidRPr="0029742A">
        <w:rPr>
          <w:lang w:val="en-US"/>
        </w:rPr>
        <w:t xml:space="preserve"> 2005,The economic impact of mobile services in Latin America, A report for the GSMA, GSM Latin America and AHCIET, </w:t>
      </w:r>
      <w:r w:rsidRPr="00075849">
        <w:t>www.gsmlaa.org/files/content/0/93/GSM%20LA%20Study_The%20Economic%20Impact_English.pdf</w:t>
      </w:r>
    </w:p>
    <w:p w:rsidR="00656F54" w:rsidRPr="00656F54" w:rsidRDefault="0029742A" w:rsidP="00656F54">
      <w:r w:rsidRPr="0029742A">
        <w:t xml:space="preserve">Lightreading,2006, Outsourcing to India, report </w:t>
      </w:r>
      <w:r w:rsidRPr="00075849">
        <w:t>www.lightreading.com/document.asp?doc_id=99502</w:t>
      </w:r>
    </w:p>
    <w:p w:rsidR="00656F54" w:rsidRPr="00656F54" w:rsidRDefault="0029742A" w:rsidP="00656F54">
      <w:pPr>
        <w:rPr>
          <w:lang w:val="es-ES_tradnl"/>
        </w:rPr>
      </w:pPr>
      <w:r w:rsidRPr="0029742A">
        <w:rPr>
          <w:lang w:val="es-ES_tradnl"/>
        </w:rPr>
        <w:lastRenderedPageBreak/>
        <w:t xml:space="preserve">OCDE, 2001, </w:t>
      </w:r>
      <w:proofErr w:type="spellStart"/>
      <w:r w:rsidRPr="0029742A">
        <w:rPr>
          <w:lang w:val="es-ES_tradnl"/>
        </w:rPr>
        <w:t>Communications</w:t>
      </w:r>
      <w:proofErr w:type="spellEnd"/>
      <w:r w:rsidRPr="0029742A">
        <w:rPr>
          <w:lang w:val="es-ES_tradnl"/>
        </w:rPr>
        <w:t xml:space="preserve"> Outlook 2001 (Paris), p. 238.</w:t>
      </w:r>
    </w:p>
    <w:p w:rsidR="00656F54" w:rsidRPr="00656F54" w:rsidRDefault="0029742A" w:rsidP="00656F54">
      <w:pPr>
        <w:rPr>
          <w:lang w:val="es-ES_tradnl"/>
        </w:rPr>
      </w:pPr>
      <w:r w:rsidRPr="0029742A">
        <w:rPr>
          <w:lang w:val="es-ES_tradnl"/>
        </w:rPr>
        <w:t xml:space="preserve">Contribución de </w:t>
      </w:r>
      <w:proofErr w:type="spellStart"/>
      <w:r w:rsidRPr="0029742A">
        <w:rPr>
          <w:lang w:val="es-ES_tradnl"/>
        </w:rPr>
        <w:t>Pakist</w:t>
      </w:r>
      <w:r w:rsidR="00656F54" w:rsidRPr="00656F54">
        <w:rPr>
          <w:lang w:val="es-ES_tradnl"/>
        </w:rPr>
        <w:t>a</w:t>
      </w:r>
      <w:r w:rsidRPr="0029742A">
        <w:rPr>
          <w:lang w:val="es-ES_tradnl"/>
        </w:rPr>
        <w:t>n</w:t>
      </w:r>
      <w:proofErr w:type="spellEnd"/>
      <w:r w:rsidRPr="0029742A">
        <w:rPr>
          <w:lang w:val="es-ES_tradnl"/>
        </w:rPr>
        <w:t xml:space="preserve"> Mobile </w:t>
      </w:r>
      <w:proofErr w:type="spellStart"/>
      <w:r w:rsidRPr="0029742A">
        <w:rPr>
          <w:lang w:val="es-ES_tradnl"/>
        </w:rPr>
        <w:t>company</w:t>
      </w:r>
      <w:proofErr w:type="spellEnd"/>
      <w:r w:rsidRPr="0029742A">
        <w:rPr>
          <w:lang w:val="es-ES_tradnl"/>
        </w:rPr>
        <w:t xml:space="preserve"> presentada a la reunión del Grupo de Relator para la C-21 en El Cairo (marzo 2009), Document</w:t>
      </w:r>
      <w:r w:rsidR="00656F54" w:rsidRPr="00656F54">
        <w:rPr>
          <w:lang w:val="es-ES_tradnl"/>
        </w:rPr>
        <w:t>o</w:t>
      </w:r>
      <w:r w:rsidRPr="0029742A">
        <w:rPr>
          <w:lang w:val="es-ES_tradnl"/>
        </w:rPr>
        <w:t xml:space="preserve"> RGQ 21/1/016, </w:t>
      </w:r>
      <w:r w:rsidRPr="00075849">
        <w:rPr>
          <w:lang w:val="es-ES_tradnl"/>
        </w:rPr>
        <w:t>www.itu.int/md/D06-RGQ21.1-C-0016/en</w:t>
      </w:r>
    </w:p>
    <w:p w:rsidR="00656F54" w:rsidRPr="00656F54" w:rsidRDefault="0029742A" w:rsidP="00656F54">
      <w:pPr>
        <w:rPr>
          <w:lang w:val="en-US"/>
        </w:rPr>
      </w:pPr>
      <w:r w:rsidRPr="0029742A">
        <w:rPr>
          <w:lang w:val="en-US"/>
        </w:rPr>
        <w:t xml:space="preserve">Rosenberg Matt, </w:t>
      </w:r>
      <w:r w:rsidR="00656F54" w:rsidRPr="00656F54">
        <w:rPr>
          <w:lang w:val="en-US"/>
        </w:rPr>
        <w:t>26 de</w:t>
      </w:r>
      <w:r w:rsidRPr="0029742A">
        <w:rPr>
          <w:lang w:val="en-US"/>
        </w:rPr>
        <w:t xml:space="preserve"> </w:t>
      </w:r>
      <w:proofErr w:type="spellStart"/>
      <w:r w:rsidRPr="0029742A">
        <w:rPr>
          <w:lang w:val="en-US"/>
        </w:rPr>
        <w:t>septiembre</w:t>
      </w:r>
      <w:proofErr w:type="spellEnd"/>
      <w:r w:rsidR="00656F54" w:rsidRPr="00656F54">
        <w:rPr>
          <w:lang w:val="en-US"/>
        </w:rPr>
        <w:t xml:space="preserve"> de</w:t>
      </w:r>
      <w:r w:rsidRPr="0029742A">
        <w:rPr>
          <w:lang w:val="en-US"/>
        </w:rPr>
        <w:t xml:space="preserve"> 2007, Slow but steady “</w:t>
      </w:r>
      <w:proofErr w:type="spellStart"/>
      <w:r w:rsidRPr="0029742A">
        <w:rPr>
          <w:lang w:val="en-US"/>
        </w:rPr>
        <w:t>telework</w:t>
      </w:r>
      <w:proofErr w:type="spellEnd"/>
      <w:r w:rsidRPr="0029742A">
        <w:rPr>
          <w:lang w:val="en-US"/>
        </w:rPr>
        <w:t xml:space="preserve"> revolution” eyed</w:t>
      </w:r>
      <w:r w:rsidRPr="0029742A">
        <w:rPr>
          <w:b/>
          <w:bCs/>
          <w:lang w:val="en-US"/>
        </w:rPr>
        <w:t xml:space="preserve">, </w:t>
      </w:r>
      <w:proofErr w:type="spellStart"/>
      <w:r w:rsidRPr="0029742A">
        <w:rPr>
          <w:lang w:val="en-US"/>
        </w:rPr>
        <w:t>Cascadia</w:t>
      </w:r>
      <w:proofErr w:type="spellEnd"/>
      <w:r w:rsidRPr="0029742A">
        <w:rPr>
          <w:lang w:val="en-US"/>
        </w:rPr>
        <w:t xml:space="preserve"> Prospectus </w:t>
      </w:r>
      <w:r w:rsidRPr="00075849">
        <w:t>www.discovery.org/scripts/viewDB/index.php?command=view&amp;program=DI%20Main%20Page%20-%20News&amp;id=4235</w:t>
      </w:r>
    </w:p>
    <w:p w:rsidR="00656F54" w:rsidRPr="00656F54" w:rsidRDefault="0029742A" w:rsidP="00EF4105">
      <w:pPr>
        <w:rPr>
          <w:lang w:val="es-ES_tradnl"/>
        </w:rPr>
      </w:pPr>
      <w:r w:rsidRPr="0029742A">
        <w:rPr>
          <w:lang w:val="es-ES_tradnl"/>
        </w:rPr>
        <w:t>Contribución de Senegal presentada en la reunión del Gru</w:t>
      </w:r>
      <w:r w:rsidR="00656F54" w:rsidRPr="00656F54">
        <w:rPr>
          <w:lang w:val="es-ES_tradnl"/>
        </w:rPr>
        <w:t>p</w:t>
      </w:r>
      <w:r w:rsidRPr="0029742A">
        <w:rPr>
          <w:lang w:val="es-ES_tradnl"/>
        </w:rPr>
        <w:t>o de Relator</w:t>
      </w:r>
      <w:r w:rsidR="00656F54" w:rsidRPr="00656F54">
        <w:rPr>
          <w:lang w:val="es-ES_tradnl"/>
        </w:rPr>
        <w:t xml:space="preserve"> para la C21 en El Cairo </w:t>
      </w:r>
      <w:r w:rsidRPr="0029742A">
        <w:rPr>
          <w:lang w:val="es-ES_tradnl"/>
        </w:rPr>
        <w:t>(</w:t>
      </w:r>
      <w:r w:rsidR="00656F54" w:rsidRPr="00656F54">
        <w:rPr>
          <w:lang w:val="es-ES_tradnl"/>
        </w:rPr>
        <w:t>m</w:t>
      </w:r>
      <w:r w:rsidRPr="0029742A">
        <w:rPr>
          <w:lang w:val="es-ES_tradnl"/>
        </w:rPr>
        <w:t>ar</w:t>
      </w:r>
      <w:r w:rsidR="00656F54" w:rsidRPr="00656F54">
        <w:rPr>
          <w:lang w:val="es-ES_tradnl"/>
        </w:rPr>
        <w:t>zo</w:t>
      </w:r>
      <w:r w:rsidR="00EF4105">
        <w:rPr>
          <w:lang w:val="es-ES_tradnl"/>
        </w:rPr>
        <w:t> </w:t>
      </w:r>
      <w:r w:rsidRPr="0029742A">
        <w:rPr>
          <w:lang w:val="es-ES_tradnl"/>
        </w:rPr>
        <w:t>2009) Document</w:t>
      </w:r>
      <w:r w:rsidR="00656F54" w:rsidRPr="00656F54">
        <w:rPr>
          <w:lang w:val="es-ES_tradnl"/>
        </w:rPr>
        <w:t>o</w:t>
      </w:r>
      <w:r w:rsidRPr="0029742A">
        <w:rPr>
          <w:lang w:val="es-ES_tradnl"/>
        </w:rPr>
        <w:t xml:space="preserve"> RGQ 21/1/023-F, </w:t>
      </w:r>
      <w:r w:rsidRPr="00075849">
        <w:rPr>
          <w:lang w:val="es-ES_tradnl"/>
        </w:rPr>
        <w:t>www.itu.int/md/D06-RGQ21.1-C-0023/en</w:t>
      </w:r>
    </w:p>
    <w:p w:rsidR="00656F54" w:rsidRPr="00656F54" w:rsidRDefault="0029742A" w:rsidP="00656F54">
      <w:pPr>
        <w:rPr>
          <w:lang w:val="es-ES_tradnl"/>
        </w:rPr>
      </w:pPr>
      <w:r w:rsidRPr="0029742A">
        <w:rPr>
          <w:lang w:val="es-ES_tradnl"/>
        </w:rPr>
        <w:t>Contribución de Tanzania a la reunión de la CE1, Ginebra, 7-11 de sept</w:t>
      </w:r>
      <w:r w:rsidR="00656F54" w:rsidRPr="00656F54">
        <w:rPr>
          <w:lang w:val="es-ES_tradnl"/>
        </w:rPr>
        <w:t>i</w:t>
      </w:r>
      <w:r w:rsidRPr="0029742A">
        <w:rPr>
          <w:lang w:val="es-ES_tradnl"/>
        </w:rPr>
        <w:t>emb</w:t>
      </w:r>
      <w:r w:rsidR="00656F54" w:rsidRPr="00656F54">
        <w:rPr>
          <w:lang w:val="es-ES_tradnl"/>
        </w:rPr>
        <w:t>r</w:t>
      </w:r>
      <w:r w:rsidRPr="0029742A">
        <w:rPr>
          <w:lang w:val="es-ES_tradnl"/>
        </w:rPr>
        <w:t>e</w:t>
      </w:r>
      <w:r w:rsidR="00656F54" w:rsidRPr="00656F54">
        <w:rPr>
          <w:lang w:val="es-ES_tradnl"/>
        </w:rPr>
        <w:t xml:space="preserve"> de</w:t>
      </w:r>
      <w:r w:rsidRPr="0029742A">
        <w:rPr>
          <w:lang w:val="es-ES_tradnl"/>
        </w:rPr>
        <w:t xml:space="preserve"> 2009,</w:t>
      </w:r>
      <w:r w:rsidR="0047354B">
        <w:rPr>
          <w:lang w:val="es-ES_tradnl"/>
        </w:rPr>
        <w:t xml:space="preserve"> </w:t>
      </w:r>
      <w:r w:rsidRPr="0029742A">
        <w:rPr>
          <w:lang w:val="es-ES_tradnl"/>
        </w:rPr>
        <w:t>Document</w:t>
      </w:r>
      <w:r w:rsidR="00656F54" w:rsidRPr="00656F54">
        <w:rPr>
          <w:lang w:val="es-ES_tradnl"/>
        </w:rPr>
        <w:t>o</w:t>
      </w:r>
      <w:r w:rsidRPr="0029742A">
        <w:rPr>
          <w:lang w:val="es-ES_tradnl"/>
        </w:rPr>
        <w:t xml:space="preserve"> 1/284-E, </w:t>
      </w:r>
      <w:proofErr w:type="spellStart"/>
      <w:r w:rsidRPr="0029742A">
        <w:rPr>
          <w:i/>
          <w:lang w:val="es-ES_tradnl"/>
        </w:rPr>
        <w:t>The</w:t>
      </w:r>
      <w:proofErr w:type="spellEnd"/>
      <w:r w:rsidRPr="0029742A">
        <w:rPr>
          <w:i/>
          <w:lang w:val="es-ES_tradnl"/>
        </w:rPr>
        <w:t xml:space="preserve"> </w:t>
      </w:r>
      <w:proofErr w:type="spellStart"/>
      <w:r w:rsidRPr="0029742A">
        <w:rPr>
          <w:i/>
          <w:lang w:val="es-ES_tradnl"/>
        </w:rPr>
        <w:t>impact</w:t>
      </w:r>
      <w:proofErr w:type="spellEnd"/>
      <w:r w:rsidRPr="0029742A">
        <w:rPr>
          <w:i/>
          <w:lang w:val="es-ES_tradnl"/>
        </w:rPr>
        <w:t xml:space="preserve"> of Mobile </w:t>
      </w:r>
      <w:proofErr w:type="spellStart"/>
      <w:r w:rsidRPr="0029742A">
        <w:rPr>
          <w:i/>
          <w:lang w:val="es-ES_tradnl"/>
        </w:rPr>
        <w:t>communications</w:t>
      </w:r>
      <w:proofErr w:type="spellEnd"/>
      <w:r w:rsidRPr="0029742A">
        <w:rPr>
          <w:i/>
          <w:lang w:val="es-ES_tradnl"/>
        </w:rPr>
        <w:t xml:space="preserve"> </w:t>
      </w:r>
      <w:proofErr w:type="spellStart"/>
      <w:r w:rsidRPr="0029742A">
        <w:rPr>
          <w:i/>
          <w:lang w:val="es-ES_tradnl"/>
        </w:rPr>
        <w:t>on</w:t>
      </w:r>
      <w:proofErr w:type="spellEnd"/>
      <w:r w:rsidRPr="0029742A">
        <w:rPr>
          <w:i/>
          <w:lang w:val="es-ES_tradnl"/>
        </w:rPr>
        <w:t xml:space="preserve"> </w:t>
      </w:r>
      <w:proofErr w:type="spellStart"/>
      <w:r w:rsidRPr="0029742A">
        <w:rPr>
          <w:i/>
          <w:lang w:val="es-ES_tradnl"/>
        </w:rPr>
        <w:t>Economic</w:t>
      </w:r>
      <w:proofErr w:type="spellEnd"/>
      <w:r w:rsidRPr="0029742A">
        <w:rPr>
          <w:i/>
          <w:lang w:val="es-ES_tradnl"/>
        </w:rPr>
        <w:t xml:space="preserve"> </w:t>
      </w:r>
      <w:proofErr w:type="spellStart"/>
      <w:r w:rsidRPr="0029742A">
        <w:rPr>
          <w:i/>
          <w:lang w:val="es-ES_tradnl"/>
        </w:rPr>
        <w:t>Development</w:t>
      </w:r>
      <w:proofErr w:type="spellEnd"/>
      <w:r w:rsidRPr="0029742A">
        <w:rPr>
          <w:i/>
          <w:lang w:val="es-ES_tradnl"/>
        </w:rPr>
        <w:t xml:space="preserve">: </w:t>
      </w:r>
      <w:proofErr w:type="spellStart"/>
      <w:r w:rsidRPr="0029742A">
        <w:rPr>
          <w:i/>
          <w:lang w:val="es-ES_tradnl"/>
        </w:rPr>
        <w:t>The</w:t>
      </w:r>
      <w:proofErr w:type="spellEnd"/>
      <w:r w:rsidRPr="0029742A">
        <w:rPr>
          <w:i/>
          <w:lang w:val="es-ES_tradnl"/>
        </w:rPr>
        <w:t xml:space="preserve"> Case of Tanzania</w:t>
      </w:r>
      <w:r w:rsidRPr="0029742A">
        <w:rPr>
          <w:lang w:val="es-ES_tradnl"/>
        </w:rPr>
        <w:t xml:space="preserve">, </w:t>
      </w:r>
      <w:r w:rsidRPr="00075849">
        <w:rPr>
          <w:lang w:val="es-ES_tradnl"/>
        </w:rPr>
        <w:t>www.itu.int/md/D06-SG01-C-0284/en</w:t>
      </w:r>
    </w:p>
    <w:p w:rsidR="00656F54" w:rsidRPr="00656F54" w:rsidRDefault="0029742A" w:rsidP="00656F54">
      <w:proofErr w:type="spellStart"/>
      <w:r w:rsidRPr="0029742A">
        <w:t>Ubaru</w:t>
      </w:r>
      <w:proofErr w:type="spellEnd"/>
      <w:r w:rsidRPr="0029742A">
        <w:t xml:space="preserve"> Moses,</w:t>
      </w:r>
      <w:r w:rsidR="0047354B">
        <w:t xml:space="preserve"> </w:t>
      </w:r>
      <w:r w:rsidRPr="0029742A">
        <w:rPr>
          <w:i/>
        </w:rPr>
        <w:t xml:space="preserve">Draft report of the </w:t>
      </w:r>
      <w:r w:rsidRPr="0029742A">
        <w:t>Joint ECA -ITU-Issues Paper on the impact of ICTs on Employment and Poverty Alleviation in Africa (Opportunities and challenges),</w:t>
      </w:r>
      <w:r w:rsidRPr="0029742A">
        <w:rPr>
          <w:i/>
        </w:rPr>
        <w:t xml:space="preserve"> </w:t>
      </w:r>
      <w:r w:rsidRPr="00075849">
        <w:t>www.uneca.org/.../Issues_Paper_Impact_ICTs_Employent_Poverty_Alleviation_Africa-Ubaru-EN.ppt</w:t>
      </w:r>
    </w:p>
    <w:p w:rsidR="00656F54" w:rsidRPr="00656F54" w:rsidRDefault="0029742A" w:rsidP="00656F54">
      <w:pPr>
        <w:rPr>
          <w:lang w:val="es-ES_tradnl"/>
        </w:rPr>
      </w:pPr>
      <w:r w:rsidRPr="0029742A">
        <w:rPr>
          <w:lang w:val="es-ES_tradnl"/>
        </w:rPr>
        <w:t>Dirección web de la Oficina de Estadística del T</w:t>
      </w:r>
      <w:r w:rsidR="00656F54" w:rsidRPr="00656F54">
        <w:rPr>
          <w:lang w:val="es-ES_tradnl"/>
        </w:rPr>
        <w:t>r</w:t>
      </w:r>
      <w:r w:rsidRPr="0029742A">
        <w:rPr>
          <w:lang w:val="es-ES_tradnl"/>
        </w:rPr>
        <w:t>abajo</w:t>
      </w:r>
      <w:r w:rsidR="00656F54" w:rsidRPr="00656F54">
        <w:rPr>
          <w:lang w:val="es-ES_tradnl"/>
        </w:rPr>
        <w:t xml:space="preserve"> de EEUU</w:t>
      </w:r>
      <w:r w:rsidRPr="0029742A">
        <w:rPr>
          <w:lang w:val="es-ES_tradnl"/>
        </w:rPr>
        <w:t xml:space="preserve"> (</w:t>
      </w:r>
      <w:r w:rsidRPr="00075849">
        <w:rPr>
          <w:lang w:val="es-ES_tradnl"/>
        </w:rPr>
        <w:t>www.bls.gov/</w:t>
      </w:r>
      <w:r w:rsidRPr="0029742A">
        <w:rPr>
          <w:lang w:val="es-ES_tradnl"/>
        </w:rPr>
        <w:t>)</w:t>
      </w:r>
    </w:p>
    <w:p w:rsidR="00656F54" w:rsidRPr="00656F54" w:rsidRDefault="0029742A" w:rsidP="00656F54">
      <w:pPr>
        <w:rPr>
          <w:lang w:val="en-US"/>
        </w:rPr>
      </w:pPr>
      <w:r w:rsidRPr="0029742A">
        <w:rPr>
          <w:lang w:val="en-US"/>
        </w:rPr>
        <w:t xml:space="preserve">Van </w:t>
      </w:r>
      <w:proofErr w:type="spellStart"/>
      <w:r w:rsidRPr="0029742A">
        <w:rPr>
          <w:lang w:val="en-US"/>
        </w:rPr>
        <w:t>Gaasbeck</w:t>
      </w:r>
      <w:proofErr w:type="spellEnd"/>
      <w:r w:rsidRPr="0029742A">
        <w:rPr>
          <w:lang w:val="en-US"/>
        </w:rPr>
        <w:t xml:space="preserve"> Kristin, Perez Stephen, </w:t>
      </w:r>
      <w:r w:rsidR="00656F54" w:rsidRPr="00656F54">
        <w:rPr>
          <w:lang w:val="en-US"/>
        </w:rPr>
        <w:t>y</w:t>
      </w:r>
      <w:r w:rsidRPr="0029742A">
        <w:rPr>
          <w:lang w:val="en-US"/>
        </w:rPr>
        <w:t xml:space="preserve"> Sharp Ryan, </w:t>
      </w:r>
      <w:proofErr w:type="spellStart"/>
      <w:r w:rsidRPr="0029742A">
        <w:rPr>
          <w:lang w:val="en-US"/>
        </w:rPr>
        <w:t>Nov</w:t>
      </w:r>
      <w:r w:rsidR="00656F54" w:rsidRPr="00656F54">
        <w:rPr>
          <w:lang w:val="en-US"/>
        </w:rPr>
        <w:t>i</w:t>
      </w:r>
      <w:r w:rsidRPr="0029742A">
        <w:rPr>
          <w:lang w:val="en-US"/>
        </w:rPr>
        <w:t>emb</w:t>
      </w:r>
      <w:r w:rsidR="00656F54" w:rsidRPr="00656F54">
        <w:rPr>
          <w:lang w:val="en-US"/>
        </w:rPr>
        <w:t>r</w:t>
      </w:r>
      <w:r w:rsidRPr="0029742A">
        <w:rPr>
          <w:lang w:val="en-US"/>
        </w:rPr>
        <w:t>e</w:t>
      </w:r>
      <w:proofErr w:type="spellEnd"/>
      <w:r w:rsidRPr="0029742A">
        <w:rPr>
          <w:lang w:val="en-US"/>
        </w:rPr>
        <w:t xml:space="preserve"> 2007, “Economic Effects of Increased Broadband Use in California,” (Sacramento, California: Sacramento Regional Research Institute) </w:t>
      </w:r>
      <w:r w:rsidRPr="00075849">
        <w:t>www.srri.net/AboutUs/EconEffectsBB_Research.pdf</w:t>
      </w:r>
    </w:p>
    <w:p w:rsidR="0080619A" w:rsidRPr="00656F54" w:rsidRDefault="0029742A" w:rsidP="00656F54">
      <w:pPr>
        <w:rPr>
          <w:lang w:val="es-ES"/>
        </w:rPr>
      </w:pPr>
      <w:r w:rsidRPr="0029742A">
        <w:rPr>
          <w:lang w:val="es-ES_tradnl"/>
        </w:rPr>
        <w:t>Direcci</w:t>
      </w:r>
      <w:r w:rsidR="00656F54" w:rsidRPr="00656F54">
        <w:rPr>
          <w:lang w:val="es-ES_tradnl"/>
        </w:rPr>
        <w:t xml:space="preserve">ón web de </w:t>
      </w:r>
      <w:r w:rsidRPr="0029742A">
        <w:rPr>
          <w:lang w:val="es-ES_tradnl"/>
        </w:rPr>
        <w:t xml:space="preserve">Vivendi </w:t>
      </w:r>
      <w:r w:rsidRPr="00075849">
        <w:rPr>
          <w:lang w:val="es-ES_tradnl"/>
        </w:rPr>
        <w:t>www.vivendi.com/vivendi/Contributions-of-Maroc-Telecom</w:t>
      </w:r>
    </w:p>
    <w:p w:rsidR="00B40DE5" w:rsidRPr="00656F54" w:rsidRDefault="00B40DE5" w:rsidP="00A67CC2">
      <w:pPr>
        <w:rPr>
          <w:lang w:val="es-ES"/>
        </w:rPr>
      </w:pPr>
    </w:p>
    <w:sectPr w:rsidR="00B40DE5" w:rsidRPr="00656F54" w:rsidSect="002455FC">
      <w:headerReference w:type="even" r:id="rId28"/>
      <w:headerReference w:type="default" r:id="rId29"/>
      <w:pgSz w:w="11907" w:h="16834" w:code="9"/>
      <w:pgMar w:top="1418" w:right="1134" w:bottom="1418" w:left="1134" w:header="720" w:footer="720" w:gutter="0"/>
      <w:paperSrc w:first="15" w:other="15"/>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30" w:rsidRDefault="00D75A30">
      <w:r>
        <w:separator/>
      </w:r>
    </w:p>
  </w:endnote>
  <w:endnote w:type="continuationSeparator" w:id="0">
    <w:p w:rsidR="00D75A30" w:rsidRDefault="00D75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BoldExt">
    <w:altName w:val="Engravers M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9F" w:rsidRDefault="00D36C9F"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9F" w:rsidRDefault="00D36C9F">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9F" w:rsidRDefault="00D36C9F"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30" w:rsidRDefault="00D75A30">
      <w:r>
        <w:t>____________________</w:t>
      </w:r>
    </w:p>
  </w:footnote>
  <w:footnote w:type="continuationSeparator" w:id="0">
    <w:p w:rsidR="00D75A30" w:rsidRDefault="00D75A30">
      <w:r>
        <w:continuationSeparator/>
      </w:r>
    </w:p>
  </w:footnote>
  <w:footnote w:id="1">
    <w:p w:rsidR="00D36C9F" w:rsidRPr="000C30DB" w:rsidRDefault="00D36C9F" w:rsidP="0031034F">
      <w:pPr>
        <w:pStyle w:val="FootnoteText"/>
        <w:rPr>
          <w:szCs w:val="18"/>
        </w:rPr>
      </w:pPr>
      <w:r w:rsidRPr="000C30DB">
        <w:rPr>
          <w:vertAlign w:val="superscript"/>
        </w:rPr>
        <w:footnoteRef/>
      </w:r>
      <w:r w:rsidRPr="000C30DB">
        <w:rPr>
          <w:szCs w:val="18"/>
        </w:rPr>
        <w:t xml:space="preserve"> </w:t>
      </w:r>
      <w:r>
        <w:rPr>
          <w:szCs w:val="18"/>
        </w:rPr>
        <w:tab/>
      </w:r>
      <w:r w:rsidRPr="000C30DB">
        <w:rPr>
          <w:szCs w:val="18"/>
        </w:rPr>
        <w:t>ITU publications, 2009, World Telecommunication/ICT Indicators Database 2009 (13th Edition)</w:t>
      </w:r>
      <w:r>
        <w:rPr>
          <w:szCs w:val="18"/>
        </w:rPr>
        <w:t xml:space="preserve"> </w:t>
      </w:r>
      <w:r w:rsidRPr="004C5915">
        <w:rPr>
          <w:szCs w:val="18"/>
        </w:rPr>
        <w:t>www.itu.int/ITU-D/ict/</w:t>
      </w:r>
      <w:r>
        <w:rPr>
          <w:szCs w:val="18"/>
        </w:rPr>
        <w:br/>
      </w:r>
      <w:r w:rsidRPr="004C5915">
        <w:rPr>
          <w:szCs w:val="18"/>
        </w:rPr>
        <w:t>publications/world/world.html</w:t>
      </w:r>
    </w:p>
  </w:footnote>
  <w:footnote w:id="2">
    <w:p w:rsidR="00D36C9F" w:rsidRDefault="00D36C9F" w:rsidP="004C5915">
      <w:pPr>
        <w:tabs>
          <w:tab w:val="left" w:pos="426"/>
        </w:tabs>
        <w:ind w:left="426" w:hanging="426"/>
        <w:rPr>
          <w:sz w:val="16"/>
          <w:szCs w:val="16"/>
          <w:lang w:val="es-ES_tradnl"/>
        </w:rPr>
      </w:pPr>
      <w:r w:rsidRPr="0029742A">
        <w:rPr>
          <w:rStyle w:val="FootnoteReference"/>
          <w:rFonts w:eastAsia="SimSun"/>
          <w:szCs w:val="16"/>
        </w:rPr>
        <w:footnoteRef/>
      </w:r>
      <w:r w:rsidRPr="00DA0565">
        <w:rPr>
          <w:lang w:val="es-ES_tradnl"/>
        </w:rPr>
        <w:tab/>
      </w:r>
      <w:proofErr w:type="spellStart"/>
      <w:r w:rsidRPr="0029742A">
        <w:rPr>
          <w:rFonts w:eastAsia="SimSun"/>
          <w:sz w:val="16"/>
          <w:szCs w:val="16"/>
          <w:lang w:val="es-ES_tradnl"/>
        </w:rPr>
        <w:t>Rosenberg</w:t>
      </w:r>
      <w:proofErr w:type="spellEnd"/>
      <w:r>
        <w:rPr>
          <w:sz w:val="16"/>
          <w:szCs w:val="16"/>
          <w:lang w:val="es-ES_tradnl"/>
        </w:rPr>
        <w:t xml:space="preserve"> </w:t>
      </w:r>
      <w:proofErr w:type="spellStart"/>
      <w:r>
        <w:rPr>
          <w:sz w:val="16"/>
          <w:szCs w:val="16"/>
          <w:lang w:val="es-ES_tradnl"/>
        </w:rPr>
        <w:t>Matt</w:t>
      </w:r>
      <w:proofErr w:type="spellEnd"/>
      <w:r>
        <w:rPr>
          <w:sz w:val="16"/>
          <w:szCs w:val="16"/>
          <w:lang w:val="es-ES_tradnl"/>
        </w:rPr>
        <w:t xml:space="preserve">, 26 de septiembre de 2007, </w:t>
      </w:r>
      <w:r w:rsidRPr="0029742A">
        <w:rPr>
          <w:rFonts w:eastAsia="SimSun"/>
          <w:sz w:val="16"/>
          <w:szCs w:val="16"/>
          <w:lang w:val="es-ES_tradnl"/>
        </w:rPr>
        <w:t>Estudio sobre la lenta pero constante "revolución del teletrabajo"</w:t>
      </w:r>
      <w:r>
        <w:rPr>
          <w:sz w:val="16"/>
          <w:szCs w:val="16"/>
          <w:lang w:val="es-ES_tradnl"/>
        </w:rPr>
        <w:t xml:space="preserve">, </w:t>
      </w:r>
      <w:proofErr w:type="spellStart"/>
      <w:r w:rsidRPr="0029742A">
        <w:rPr>
          <w:rFonts w:eastAsia="SimSun"/>
          <w:sz w:val="16"/>
          <w:szCs w:val="16"/>
          <w:lang w:val="es-ES_tradnl"/>
        </w:rPr>
        <w:t>Cascadia</w:t>
      </w:r>
      <w:proofErr w:type="spellEnd"/>
      <w:r w:rsidRPr="0029742A">
        <w:rPr>
          <w:rFonts w:eastAsia="SimSun"/>
          <w:sz w:val="16"/>
          <w:szCs w:val="16"/>
          <w:lang w:val="es-ES_tradnl"/>
        </w:rPr>
        <w:t xml:space="preserve"> </w:t>
      </w:r>
      <w:proofErr w:type="spellStart"/>
      <w:r w:rsidRPr="0029742A">
        <w:rPr>
          <w:rFonts w:eastAsia="SimSun"/>
          <w:sz w:val="16"/>
          <w:szCs w:val="16"/>
          <w:lang w:val="es-ES_tradnl"/>
        </w:rPr>
        <w:t>Prospectus</w:t>
      </w:r>
      <w:proofErr w:type="spellEnd"/>
      <w:r w:rsidRPr="0029742A">
        <w:rPr>
          <w:rFonts w:eastAsia="SimSun"/>
          <w:sz w:val="16"/>
          <w:szCs w:val="16"/>
          <w:lang w:val="es-ES_tradnl"/>
        </w:rPr>
        <w:t xml:space="preserve"> </w:t>
      </w:r>
      <w:proofErr w:type="spellStart"/>
      <w:r w:rsidRPr="0029742A">
        <w:rPr>
          <w:rFonts w:eastAsia="SimSun"/>
          <w:sz w:val="16"/>
          <w:szCs w:val="16"/>
          <w:lang w:val="es-ES_tradnl"/>
        </w:rPr>
        <w:t>September</w:t>
      </w:r>
      <w:proofErr w:type="spellEnd"/>
      <w:r>
        <w:rPr>
          <w:rFonts w:eastAsia="SimSun"/>
          <w:sz w:val="16"/>
          <w:szCs w:val="16"/>
          <w:lang w:val="es-ES_tradnl"/>
        </w:rPr>
        <w:t xml:space="preserve"> </w:t>
      </w:r>
      <w:r w:rsidRPr="0029742A">
        <w:rPr>
          <w:rFonts w:eastAsia="SimSun"/>
          <w:sz w:val="16"/>
          <w:szCs w:val="16"/>
          <w:lang w:val="es-ES_tradnl"/>
        </w:rPr>
        <w:t xml:space="preserve">26, 2007 </w:t>
      </w:r>
      <w:r w:rsidRPr="004C5915">
        <w:rPr>
          <w:rFonts w:eastAsia="SimSun"/>
          <w:sz w:val="16"/>
          <w:szCs w:val="16"/>
          <w:lang w:val="es-ES_tradnl"/>
        </w:rPr>
        <w:t>www.discovery.org/scripts/viewDB/index.php?command=view&amp;program= DI%20Main%20Page%20-%20News&amp;id=4235</w:t>
      </w:r>
    </w:p>
  </w:footnote>
  <w:footnote w:id="3">
    <w:p w:rsidR="00D36C9F" w:rsidRPr="003F6259" w:rsidRDefault="00D36C9F" w:rsidP="003F6259">
      <w:pPr>
        <w:pStyle w:val="FootnoteText"/>
        <w:rPr>
          <w:lang w:val="es-ES"/>
        </w:rPr>
      </w:pPr>
      <w:r w:rsidRPr="00630579">
        <w:rPr>
          <w:vertAlign w:val="superscript"/>
        </w:rPr>
        <w:footnoteRef/>
      </w:r>
      <w:r w:rsidRPr="003F6259">
        <w:rPr>
          <w:lang w:val="es-ES"/>
        </w:rPr>
        <w:t xml:space="preserve"> </w:t>
      </w:r>
      <w:r w:rsidRPr="003F6259">
        <w:rPr>
          <w:lang w:val="es-ES"/>
        </w:rPr>
        <w:tab/>
      </w:r>
      <w:r w:rsidRPr="003F6259">
        <w:rPr>
          <w:lang w:val="es-ES_tradnl"/>
        </w:rPr>
        <w:t xml:space="preserve">Informe para el debate de la reunión tripartita sobre empleo, </w:t>
      </w:r>
      <w:proofErr w:type="spellStart"/>
      <w:r w:rsidRPr="003F6259">
        <w:rPr>
          <w:lang w:val="es-ES_tradnl"/>
        </w:rPr>
        <w:t>empleabilidad</w:t>
      </w:r>
      <w:proofErr w:type="spellEnd"/>
      <w:r w:rsidRPr="003F6259">
        <w:rPr>
          <w:lang w:val="es-ES_tradnl"/>
        </w:rPr>
        <w:t xml:space="preserve"> e igualdad de oportunidades en los servicios de correos y telecomunicaciones, Organización Internacional del Trabajo, Ginebra, 13-17 de mayo de 2002</w:t>
      </w:r>
      <w:r w:rsidRPr="003F6259">
        <w:rPr>
          <w:lang w:val="es-ES"/>
        </w:rPr>
        <w:t>.</w:t>
      </w:r>
    </w:p>
  </w:footnote>
  <w:footnote w:id="4">
    <w:p w:rsidR="00D36C9F" w:rsidRPr="003F6259" w:rsidRDefault="00D36C9F" w:rsidP="003F6259">
      <w:pPr>
        <w:pStyle w:val="FootnoteText"/>
        <w:rPr>
          <w:rFonts w:asciiTheme="majorBidi" w:hAnsiTheme="majorBidi" w:cstheme="majorBidi"/>
          <w:sz w:val="16"/>
          <w:szCs w:val="16"/>
          <w:lang w:val="es-ES"/>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lang w:val="es-ES"/>
        </w:rPr>
        <w:t xml:space="preserve"> </w:t>
      </w:r>
      <w:r>
        <w:rPr>
          <w:rFonts w:asciiTheme="majorBidi" w:hAnsiTheme="majorBidi" w:cstheme="majorBidi"/>
          <w:sz w:val="16"/>
          <w:szCs w:val="16"/>
          <w:lang w:val="es-ES"/>
        </w:rPr>
        <w:tab/>
      </w:r>
      <w:r w:rsidRPr="0029742A">
        <w:rPr>
          <w:rFonts w:asciiTheme="majorBidi" w:hAnsiTheme="majorBidi" w:cstheme="majorBidi"/>
          <w:sz w:val="16"/>
          <w:szCs w:val="16"/>
          <w:lang w:val="es-ES"/>
        </w:rPr>
        <w:t>Contribución de Camerún a la re</w:t>
      </w:r>
      <w:r w:rsidRPr="003F6259">
        <w:rPr>
          <w:rFonts w:asciiTheme="majorBidi" w:hAnsiTheme="majorBidi" w:cstheme="majorBidi"/>
          <w:sz w:val="16"/>
          <w:szCs w:val="16"/>
          <w:lang w:val="es-ES"/>
        </w:rPr>
        <w:t>u</w:t>
      </w:r>
      <w:r w:rsidRPr="0029742A">
        <w:rPr>
          <w:rFonts w:asciiTheme="majorBidi" w:hAnsiTheme="majorBidi" w:cstheme="majorBidi"/>
          <w:sz w:val="16"/>
          <w:szCs w:val="16"/>
          <w:lang w:val="es-ES"/>
        </w:rPr>
        <w:t>nión de la CE1, 7-11 de septiembre de 2009, documento 1/290. Caso de Camerún.</w:t>
      </w:r>
      <w:r w:rsidRPr="003F6259">
        <w:rPr>
          <w:sz w:val="16"/>
          <w:szCs w:val="16"/>
          <w:lang w:val="es-ES"/>
        </w:rPr>
        <w:t xml:space="preserve"> </w:t>
      </w:r>
      <w:r w:rsidRPr="004C5915">
        <w:rPr>
          <w:rFonts w:asciiTheme="majorBidi" w:hAnsiTheme="majorBidi" w:cstheme="majorBidi"/>
          <w:sz w:val="16"/>
          <w:szCs w:val="16"/>
          <w:lang w:val="es-ES"/>
        </w:rPr>
        <w:t>www.itu.int/md/D06-SG01-C-0237/en</w:t>
      </w:r>
      <w:r w:rsidRPr="0029742A">
        <w:rPr>
          <w:rFonts w:asciiTheme="majorBidi" w:hAnsiTheme="majorBidi" w:cstheme="majorBidi"/>
          <w:sz w:val="16"/>
          <w:szCs w:val="16"/>
          <w:lang w:val="es-ES"/>
        </w:rPr>
        <w:t xml:space="preserve"> </w:t>
      </w:r>
    </w:p>
  </w:footnote>
  <w:footnote w:id="5">
    <w:p w:rsidR="00D36C9F" w:rsidRPr="00682B48" w:rsidRDefault="00D36C9F" w:rsidP="003F6259">
      <w:pPr>
        <w:pStyle w:val="FootnoteText"/>
        <w:rPr>
          <w:rFonts w:asciiTheme="majorBidi" w:hAnsiTheme="majorBidi" w:cstheme="majorBidi"/>
          <w:sz w:val="16"/>
          <w:szCs w:val="16"/>
          <w:lang w:val="es-ES"/>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lang w:val="es-ES"/>
        </w:rPr>
        <w:t xml:space="preserve"> </w:t>
      </w:r>
      <w:r>
        <w:rPr>
          <w:rFonts w:asciiTheme="majorBidi" w:hAnsiTheme="majorBidi" w:cstheme="majorBidi"/>
          <w:sz w:val="16"/>
          <w:szCs w:val="16"/>
          <w:lang w:val="es-ES"/>
        </w:rPr>
        <w:tab/>
      </w:r>
      <w:r w:rsidRPr="0029742A">
        <w:rPr>
          <w:rFonts w:asciiTheme="majorBidi" w:hAnsiTheme="majorBidi" w:cstheme="majorBidi"/>
          <w:sz w:val="16"/>
          <w:szCs w:val="16"/>
          <w:lang w:val="es-ES"/>
        </w:rPr>
        <w:t>Véase la Nota 2</w:t>
      </w:r>
      <w:r>
        <w:rPr>
          <w:rFonts w:asciiTheme="majorBidi" w:hAnsiTheme="majorBidi" w:cstheme="majorBidi"/>
          <w:sz w:val="16"/>
          <w:szCs w:val="16"/>
          <w:lang w:val="es-ES"/>
        </w:rPr>
        <w:t>.</w:t>
      </w:r>
    </w:p>
  </w:footnote>
  <w:footnote w:id="6">
    <w:p w:rsidR="00D36C9F" w:rsidRPr="00280505" w:rsidRDefault="00D36C9F" w:rsidP="000C34B2">
      <w:pPr>
        <w:pStyle w:val="FootnoteText"/>
        <w:rPr>
          <w:sz w:val="16"/>
          <w:szCs w:val="16"/>
          <w:lang w:val="es-ES"/>
        </w:rPr>
      </w:pPr>
      <w:r w:rsidRPr="00630579">
        <w:rPr>
          <w:vertAlign w:val="superscript"/>
        </w:rPr>
        <w:footnoteRef/>
      </w:r>
      <w:r w:rsidRPr="00682B48">
        <w:rPr>
          <w:lang w:val="es-ES"/>
        </w:rPr>
        <w:tab/>
      </w:r>
      <w:proofErr w:type="spellStart"/>
      <w:r w:rsidRPr="00682B48">
        <w:rPr>
          <w:rFonts w:asciiTheme="majorBidi" w:hAnsiTheme="majorBidi" w:cstheme="majorBidi"/>
          <w:sz w:val="16"/>
          <w:szCs w:val="16"/>
          <w:lang w:val="es-ES"/>
        </w:rPr>
        <w:t>Lewin</w:t>
      </w:r>
      <w:proofErr w:type="spellEnd"/>
      <w:r w:rsidRPr="00682B48">
        <w:rPr>
          <w:rFonts w:asciiTheme="majorBidi" w:hAnsiTheme="majorBidi" w:cstheme="majorBidi"/>
          <w:sz w:val="16"/>
          <w:szCs w:val="16"/>
          <w:lang w:val="es-ES"/>
        </w:rPr>
        <w:t xml:space="preserve"> David, </w:t>
      </w:r>
      <w:proofErr w:type="spellStart"/>
      <w:r w:rsidRPr="00682B48">
        <w:rPr>
          <w:rFonts w:asciiTheme="majorBidi" w:hAnsiTheme="majorBidi" w:cstheme="majorBidi"/>
          <w:sz w:val="16"/>
          <w:szCs w:val="16"/>
          <w:lang w:val="es-ES"/>
        </w:rPr>
        <w:t>Sweet</w:t>
      </w:r>
      <w:proofErr w:type="spellEnd"/>
      <w:r w:rsidRPr="00682B48">
        <w:rPr>
          <w:rFonts w:asciiTheme="majorBidi" w:hAnsiTheme="majorBidi" w:cstheme="majorBidi"/>
          <w:sz w:val="16"/>
          <w:szCs w:val="16"/>
          <w:lang w:val="es-ES"/>
        </w:rPr>
        <w:t xml:space="preserve"> </w:t>
      </w:r>
      <w:proofErr w:type="spellStart"/>
      <w:r w:rsidRPr="00682B48">
        <w:rPr>
          <w:rFonts w:asciiTheme="majorBidi" w:hAnsiTheme="majorBidi" w:cstheme="majorBidi"/>
          <w:sz w:val="16"/>
          <w:szCs w:val="16"/>
          <w:lang w:val="es-ES"/>
        </w:rPr>
        <w:t>Susan</w:t>
      </w:r>
      <w:proofErr w:type="spellEnd"/>
      <w:r w:rsidRPr="00682B48">
        <w:rPr>
          <w:rFonts w:asciiTheme="majorBidi" w:hAnsiTheme="majorBidi" w:cstheme="majorBidi"/>
          <w:sz w:val="16"/>
          <w:szCs w:val="16"/>
          <w:lang w:val="es-ES"/>
        </w:rPr>
        <w:t xml:space="preserve">, diciembre de 2005. Efectos económicos sobre los servicios móviles en América Latina. Informe para GSMA, GSM latín </w:t>
      </w:r>
      <w:proofErr w:type="spellStart"/>
      <w:r w:rsidRPr="00682B48">
        <w:rPr>
          <w:rFonts w:asciiTheme="majorBidi" w:hAnsiTheme="majorBidi" w:cstheme="majorBidi"/>
          <w:sz w:val="16"/>
          <w:szCs w:val="16"/>
          <w:lang w:val="es-ES"/>
        </w:rPr>
        <w:t>America</w:t>
      </w:r>
      <w:proofErr w:type="spellEnd"/>
      <w:r w:rsidRPr="00682B48">
        <w:rPr>
          <w:rFonts w:asciiTheme="majorBidi" w:hAnsiTheme="majorBidi" w:cstheme="majorBidi"/>
          <w:sz w:val="16"/>
          <w:szCs w:val="16"/>
          <w:lang w:val="es-ES"/>
        </w:rPr>
        <w:t xml:space="preserve"> y AHCIET, </w:t>
      </w:r>
      <w:r w:rsidRPr="004C5915">
        <w:rPr>
          <w:sz w:val="16"/>
          <w:szCs w:val="16"/>
          <w:lang w:val="es-ES"/>
        </w:rPr>
        <w:t>www.gsmlaa.org/files/content/0/93/GSM%20LA%20Study_The%20Economic%20Impact_English.pdf</w:t>
      </w:r>
    </w:p>
  </w:footnote>
  <w:footnote w:id="7">
    <w:p w:rsidR="00D36C9F" w:rsidRPr="00656F54" w:rsidRDefault="00D36C9F" w:rsidP="00280505">
      <w:pPr>
        <w:pStyle w:val="FootnoteText"/>
        <w:rPr>
          <w:rFonts w:asciiTheme="majorBidi" w:hAnsiTheme="majorBidi" w:cstheme="majorBidi"/>
          <w:sz w:val="16"/>
          <w:szCs w:val="16"/>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lang w:val="es-ES"/>
        </w:rPr>
        <w:t xml:space="preserve"> </w:t>
      </w:r>
      <w:r>
        <w:rPr>
          <w:rFonts w:asciiTheme="majorBidi" w:hAnsiTheme="majorBidi" w:cstheme="majorBidi"/>
          <w:sz w:val="16"/>
          <w:szCs w:val="16"/>
          <w:lang w:val="es-ES"/>
        </w:rPr>
        <w:tab/>
      </w:r>
      <w:r w:rsidRPr="0029742A">
        <w:rPr>
          <w:rFonts w:asciiTheme="majorBidi" w:hAnsiTheme="majorBidi" w:cstheme="majorBidi"/>
          <w:sz w:val="16"/>
          <w:szCs w:val="16"/>
          <w:lang w:val="es-ES"/>
        </w:rPr>
        <w:t xml:space="preserve">Contribución de </w:t>
      </w:r>
      <w:proofErr w:type="spellStart"/>
      <w:r w:rsidRPr="0029742A">
        <w:rPr>
          <w:rFonts w:asciiTheme="majorBidi" w:hAnsiTheme="majorBidi" w:cstheme="majorBidi"/>
          <w:sz w:val="16"/>
          <w:szCs w:val="16"/>
          <w:lang w:val="es-ES"/>
        </w:rPr>
        <w:t>Pakistan</w:t>
      </w:r>
      <w:proofErr w:type="spellEnd"/>
      <w:r w:rsidRPr="0029742A">
        <w:rPr>
          <w:rFonts w:asciiTheme="majorBidi" w:hAnsiTheme="majorBidi" w:cstheme="majorBidi"/>
          <w:sz w:val="16"/>
          <w:szCs w:val="16"/>
          <w:lang w:val="es-ES"/>
        </w:rPr>
        <w:t xml:space="preserve"> Mobile </w:t>
      </w:r>
      <w:proofErr w:type="spellStart"/>
      <w:r w:rsidRPr="0029742A">
        <w:rPr>
          <w:rFonts w:asciiTheme="majorBidi" w:hAnsiTheme="majorBidi" w:cstheme="majorBidi"/>
          <w:sz w:val="16"/>
          <w:szCs w:val="16"/>
          <w:lang w:val="es-ES"/>
        </w:rPr>
        <w:t>Company</w:t>
      </w:r>
      <w:proofErr w:type="spellEnd"/>
      <w:r w:rsidRPr="00280505">
        <w:rPr>
          <w:rFonts w:asciiTheme="majorBidi" w:hAnsiTheme="majorBidi" w:cstheme="majorBidi"/>
          <w:sz w:val="16"/>
          <w:szCs w:val="16"/>
          <w:lang w:val="es-ES"/>
        </w:rPr>
        <w:t xml:space="preserve"> presentada a la reunión del Grupo de Relator para la C.21 en El Cairo (marzo 2009). </w:t>
      </w:r>
      <w:r w:rsidRPr="0029742A">
        <w:rPr>
          <w:rFonts w:asciiTheme="majorBidi" w:hAnsiTheme="majorBidi" w:cstheme="majorBidi"/>
          <w:sz w:val="16"/>
          <w:szCs w:val="16"/>
        </w:rPr>
        <w:t xml:space="preserve">Document RGO 21/1/016, </w:t>
      </w:r>
      <w:r w:rsidRPr="004C5915">
        <w:rPr>
          <w:rFonts w:asciiTheme="majorBidi" w:hAnsiTheme="majorBidi" w:cstheme="majorBidi"/>
          <w:sz w:val="16"/>
          <w:szCs w:val="16"/>
        </w:rPr>
        <w:t>www.itu.int/md/D06-RGQ21.1-C-0016/en</w:t>
      </w:r>
    </w:p>
  </w:footnote>
  <w:footnote w:id="8">
    <w:p w:rsidR="00D36C9F" w:rsidRDefault="00D36C9F" w:rsidP="00B7410C">
      <w:pPr>
        <w:pStyle w:val="FootnoteText"/>
        <w:rPr>
          <w:rFonts w:asciiTheme="majorBidi" w:hAnsiTheme="majorBidi" w:cstheme="majorBidi"/>
          <w:sz w:val="16"/>
          <w:szCs w:val="16"/>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rPr>
        <w:t xml:space="preserve"> </w:t>
      </w:r>
      <w:r>
        <w:rPr>
          <w:rFonts w:asciiTheme="majorBidi" w:hAnsiTheme="majorBidi" w:cstheme="majorBidi"/>
          <w:sz w:val="16"/>
          <w:szCs w:val="16"/>
        </w:rPr>
        <w:tab/>
      </w:r>
      <w:proofErr w:type="spellStart"/>
      <w:r w:rsidRPr="005A11D4">
        <w:rPr>
          <w:sz w:val="16"/>
          <w:szCs w:val="16"/>
        </w:rPr>
        <w:t>Ubaru</w:t>
      </w:r>
      <w:proofErr w:type="spellEnd"/>
      <w:r w:rsidRPr="005A11D4">
        <w:rPr>
          <w:sz w:val="16"/>
          <w:szCs w:val="16"/>
        </w:rPr>
        <w:t xml:space="preserve"> </w:t>
      </w:r>
      <w:r w:rsidRPr="0029742A">
        <w:rPr>
          <w:rFonts w:asciiTheme="majorBidi" w:hAnsiTheme="majorBidi" w:cstheme="majorBidi"/>
          <w:sz w:val="16"/>
          <w:szCs w:val="16"/>
        </w:rPr>
        <w:t xml:space="preserve">Moses, </w:t>
      </w:r>
      <w:r w:rsidRPr="0029742A">
        <w:rPr>
          <w:rFonts w:asciiTheme="majorBidi" w:hAnsiTheme="majorBidi" w:cstheme="majorBidi"/>
          <w:i/>
          <w:sz w:val="16"/>
          <w:szCs w:val="16"/>
        </w:rPr>
        <w:t xml:space="preserve">Draft report of the </w:t>
      </w:r>
      <w:r w:rsidRPr="0029742A">
        <w:rPr>
          <w:rFonts w:asciiTheme="majorBidi" w:hAnsiTheme="majorBidi" w:cstheme="majorBidi"/>
          <w:sz w:val="16"/>
          <w:szCs w:val="16"/>
        </w:rPr>
        <w:t>Joint ECA -ITU-Issues Paper on the impact of ICTs on Employment and Poverty Alleviation in Africa (Opportunities and challenges),</w:t>
      </w:r>
      <w:r w:rsidRPr="0029742A">
        <w:rPr>
          <w:rFonts w:asciiTheme="majorBidi" w:hAnsiTheme="majorBidi" w:cstheme="majorBidi"/>
          <w:i/>
          <w:sz w:val="16"/>
          <w:szCs w:val="16"/>
        </w:rPr>
        <w:t xml:space="preserve"> </w:t>
      </w:r>
      <w:r w:rsidRPr="004C5915">
        <w:rPr>
          <w:rFonts w:asciiTheme="majorBidi" w:hAnsiTheme="majorBidi" w:cstheme="majorBidi"/>
          <w:sz w:val="16"/>
          <w:szCs w:val="16"/>
        </w:rPr>
        <w:t>www.uneca.org/.../Issues_Paper_Impact_ICTs_Employent_Poverty_Alleviation_Africa-Ubaru-EN.ppt</w:t>
      </w:r>
    </w:p>
  </w:footnote>
  <w:footnote w:id="9">
    <w:p w:rsidR="00D36C9F" w:rsidRPr="00280505" w:rsidRDefault="00D36C9F" w:rsidP="00280505">
      <w:pPr>
        <w:pStyle w:val="FootnoteText"/>
        <w:rPr>
          <w:rFonts w:asciiTheme="majorBidi" w:hAnsiTheme="majorBidi" w:cstheme="majorBidi"/>
          <w:sz w:val="16"/>
          <w:szCs w:val="16"/>
          <w:lang w:val="es-ES"/>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lang w:val="es-ES"/>
        </w:rPr>
        <w:t xml:space="preserve"> </w:t>
      </w:r>
      <w:r>
        <w:rPr>
          <w:rFonts w:asciiTheme="majorBidi" w:hAnsiTheme="majorBidi" w:cstheme="majorBidi"/>
          <w:sz w:val="16"/>
          <w:szCs w:val="16"/>
          <w:lang w:val="es-ES"/>
        </w:rPr>
        <w:tab/>
      </w:r>
      <w:r w:rsidRPr="0029742A">
        <w:rPr>
          <w:rFonts w:asciiTheme="majorBidi" w:hAnsiTheme="majorBidi" w:cstheme="majorBidi"/>
          <w:sz w:val="16"/>
          <w:szCs w:val="16"/>
          <w:lang w:val="es-ES_tradnl"/>
        </w:rPr>
        <w:t xml:space="preserve">Publicaciones UIT, 2003. Tendencias en las Reformas de Telecomunicaciones. </w:t>
      </w:r>
      <w:r w:rsidRPr="00280505">
        <w:rPr>
          <w:rFonts w:asciiTheme="majorBidi" w:hAnsiTheme="majorBidi" w:cstheme="majorBidi"/>
          <w:sz w:val="16"/>
          <w:szCs w:val="16"/>
          <w:lang w:val="es-ES"/>
        </w:rPr>
        <w:t>Promoción del Acceso Universal a las TIC-Herramientas Prácticas para Reguladores, Capítulo 3</w:t>
      </w:r>
      <w:r>
        <w:rPr>
          <w:rFonts w:asciiTheme="majorBidi" w:hAnsiTheme="majorBidi" w:cstheme="majorBidi"/>
          <w:sz w:val="16"/>
          <w:szCs w:val="16"/>
          <w:lang w:val="es-ES"/>
        </w:rPr>
        <w:t>.</w:t>
      </w:r>
    </w:p>
  </w:footnote>
  <w:footnote w:id="10">
    <w:p w:rsidR="00D36C9F" w:rsidRPr="001A55F0" w:rsidRDefault="00D36C9F" w:rsidP="00280505">
      <w:pPr>
        <w:pStyle w:val="FootnoteText"/>
        <w:rPr>
          <w:rFonts w:asciiTheme="majorBidi" w:hAnsiTheme="majorBidi" w:cstheme="majorBidi"/>
          <w:sz w:val="16"/>
          <w:szCs w:val="16"/>
          <w:lang w:val="es-ES_tradnl"/>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lang w:val="es-ES"/>
        </w:rPr>
        <w:tab/>
        <w:t>Véase la Nota 7.</w:t>
      </w:r>
    </w:p>
  </w:footnote>
  <w:footnote w:id="11">
    <w:p w:rsidR="00D36C9F" w:rsidRPr="009C4831" w:rsidRDefault="00D36C9F" w:rsidP="00280505">
      <w:pPr>
        <w:pStyle w:val="FootnoteText"/>
        <w:rPr>
          <w:rFonts w:asciiTheme="majorBidi" w:hAnsiTheme="majorBidi" w:cstheme="majorBidi"/>
          <w:sz w:val="16"/>
          <w:szCs w:val="16"/>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lang w:val="es-ES"/>
        </w:rPr>
        <w:t xml:space="preserve"> </w:t>
      </w:r>
      <w:r>
        <w:rPr>
          <w:rFonts w:asciiTheme="majorBidi" w:hAnsiTheme="majorBidi" w:cstheme="majorBidi"/>
          <w:sz w:val="16"/>
          <w:szCs w:val="16"/>
          <w:lang w:val="es-ES"/>
        </w:rPr>
        <w:tab/>
      </w:r>
      <w:r w:rsidRPr="00280505">
        <w:rPr>
          <w:rFonts w:asciiTheme="majorBidi" w:hAnsiTheme="majorBidi" w:cstheme="majorBidi"/>
          <w:sz w:val="16"/>
          <w:szCs w:val="16"/>
          <w:lang w:val="es-ES"/>
        </w:rPr>
        <w:t xml:space="preserve">Contribución de Tanzania a la reunión de la CE1, Ginebra 7-11 de septiembre de 2009. </w:t>
      </w:r>
      <w:proofErr w:type="spellStart"/>
      <w:r w:rsidRPr="0029742A">
        <w:rPr>
          <w:rFonts w:asciiTheme="majorBidi" w:hAnsiTheme="majorBidi" w:cstheme="majorBidi"/>
          <w:sz w:val="16"/>
          <w:szCs w:val="16"/>
        </w:rPr>
        <w:t>Documento</w:t>
      </w:r>
      <w:proofErr w:type="spellEnd"/>
      <w:r w:rsidRPr="0029742A">
        <w:rPr>
          <w:rFonts w:asciiTheme="majorBidi" w:hAnsiTheme="majorBidi" w:cstheme="majorBidi"/>
          <w:sz w:val="16"/>
          <w:szCs w:val="16"/>
        </w:rPr>
        <w:t xml:space="preserve"> 1/284.</w:t>
      </w:r>
      <w:r w:rsidRPr="0029742A">
        <w:rPr>
          <w:i/>
          <w:sz w:val="16"/>
          <w:szCs w:val="16"/>
        </w:rPr>
        <w:t xml:space="preserve"> </w:t>
      </w:r>
      <w:r w:rsidRPr="0029742A">
        <w:rPr>
          <w:rFonts w:asciiTheme="majorBidi" w:hAnsiTheme="majorBidi" w:cstheme="majorBidi"/>
          <w:i/>
          <w:sz w:val="16"/>
          <w:szCs w:val="16"/>
        </w:rPr>
        <w:t>The impact of Mobile communications on Economic Development: The Case of Tanzania</w:t>
      </w:r>
      <w:r w:rsidRPr="0029742A">
        <w:rPr>
          <w:rFonts w:asciiTheme="majorBidi" w:hAnsiTheme="majorBidi" w:cstheme="majorBidi"/>
          <w:sz w:val="16"/>
          <w:szCs w:val="16"/>
        </w:rPr>
        <w:t xml:space="preserve">, </w:t>
      </w:r>
      <w:r w:rsidRPr="004C5915">
        <w:rPr>
          <w:rFonts w:asciiTheme="majorBidi" w:hAnsiTheme="majorBidi" w:cstheme="majorBidi"/>
          <w:sz w:val="16"/>
          <w:szCs w:val="16"/>
        </w:rPr>
        <w:t>www.itu.int/md/D06-SG01-C-0284/en</w:t>
      </w:r>
      <w:r w:rsidRPr="0029742A">
        <w:rPr>
          <w:rFonts w:asciiTheme="majorBidi" w:hAnsiTheme="majorBidi" w:cstheme="majorBidi"/>
          <w:sz w:val="16"/>
          <w:szCs w:val="16"/>
        </w:rPr>
        <w:t xml:space="preserve"> </w:t>
      </w:r>
    </w:p>
  </w:footnote>
  <w:footnote w:id="12">
    <w:p w:rsidR="00EB37C8" w:rsidRPr="00933AD4" w:rsidRDefault="00EB37C8">
      <w:pPr>
        <w:pStyle w:val="FootnoteText"/>
        <w:rPr>
          <w:sz w:val="16"/>
          <w:szCs w:val="16"/>
          <w:lang w:val="es-ES_tradnl"/>
        </w:rPr>
      </w:pPr>
      <w:r>
        <w:rPr>
          <w:rStyle w:val="FootnoteReference"/>
        </w:rPr>
        <w:footnoteRef/>
      </w:r>
      <w:r>
        <w:t xml:space="preserve"> </w:t>
      </w:r>
      <w:r>
        <w:rPr>
          <w:lang w:val="fr-FR"/>
        </w:rPr>
        <w:tab/>
      </w:r>
      <w:proofErr w:type="spellStart"/>
      <w:r w:rsidRPr="00933AD4">
        <w:rPr>
          <w:sz w:val="16"/>
          <w:szCs w:val="16"/>
          <w:lang w:val="fr-FR"/>
        </w:rPr>
        <w:t>Oficina</w:t>
      </w:r>
      <w:proofErr w:type="spellEnd"/>
      <w:r w:rsidRPr="00933AD4">
        <w:rPr>
          <w:sz w:val="16"/>
          <w:szCs w:val="16"/>
          <w:lang w:val="fr-FR"/>
        </w:rPr>
        <w:t xml:space="preserve"> sobre </w:t>
      </w:r>
      <w:proofErr w:type="spellStart"/>
      <w:r w:rsidRPr="00933AD4">
        <w:rPr>
          <w:sz w:val="16"/>
          <w:szCs w:val="16"/>
          <w:lang w:val="fr-FR"/>
        </w:rPr>
        <w:t>estad</w:t>
      </w:r>
      <w:r w:rsidRPr="00933AD4">
        <w:rPr>
          <w:sz w:val="16"/>
          <w:szCs w:val="16"/>
          <w:lang w:val="es-ES_tradnl"/>
        </w:rPr>
        <w:t>ísticas</w:t>
      </w:r>
      <w:proofErr w:type="spellEnd"/>
      <w:r w:rsidRPr="00933AD4">
        <w:rPr>
          <w:sz w:val="16"/>
          <w:szCs w:val="16"/>
          <w:lang w:val="es-ES_tradnl"/>
        </w:rPr>
        <w:t xml:space="preserve"> laborales de EEUU, dirección web (www.bls.gov/)</w:t>
      </w:r>
    </w:p>
  </w:footnote>
  <w:footnote w:id="13">
    <w:p w:rsidR="00D36C9F" w:rsidRPr="00A7249D" w:rsidRDefault="00D36C9F" w:rsidP="00A7249D">
      <w:pPr>
        <w:pStyle w:val="FootnoteText"/>
        <w:rPr>
          <w:rFonts w:asciiTheme="majorBidi" w:hAnsiTheme="majorBidi" w:cstheme="majorBidi"/>
          <w:sz w:val="16"/>
          <w:szCs w:val="16"/>
          <w:lang w:val="es-ES"/>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lang w:val="es-ES"/>
        </w:rPr>
        <w:t xml:space="preserve"> </w:t>
      </w:r>
      <w:r>
        <w:rPr>
          <w:rFonts w:asciiTheme="majorBidi" w:hAnsiTheme="majorBidi" w:cstheme="majorBidi"/>
          <w:sz w:val="16"/>
          <w:szCs w:val="16"/>
          <w:lang w:val="es-ES"/>
        </w:rPr>
        <w:tab/>
      </w:r>
      <w:r w:rsidRPr="00A7249D">
        <w:rPr>
          <w:rFonts w:asciiTheme="majorBidi" w:hAnsiTheme="majorBidi" w:cstheme="majorBidi"/>
          <w:sz w:val="16"/>
          <w:szCs w:val="16"/>
          <w:lang w:val="es-ES"/>
        </w:rPr>
        <w:t>Véase la Nota 4</w:t>
      </w:r>
      <w:r>
        <w:rPr>
          <w:rFonts w:asciiTheme="majorBidi" w:hAnsiTheme="majorBidi" w:cstheme="majorBidi"/>
          <w:sz w:val="16"/>
          <w:szCs w:val="16"/>
          <w:lang w:val="es-ES"/>
        </w:rPr>
        <w:t>.</w:t>
      </w:r>
    </w:p>
  </w:footnote>
  <w:footnote w:id="14">
    <w:p w:rsidR="00D36C9F" w:rsidRDefault="00D36C9F" w:rsidP="00FD52E6">
      <w:pPr>
        <w:pStyle w:val="FootnoteText"/>
        <w:rPr>
          <w:rFonts w:asciiTheme="majorBidi" w:hAnsiTheme="majorBidi" w:cstheme="majorBidi"/>
          <w:sz w:val="16"/>
          <w:szCs w:val="16"/>
          <w:lang w:val="fr-CH"/>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lang w:val="es-ES"/>
        </w:rPr>
        <w:t xml:space="preserve"> </w:t>
      </w:r>
      <w:r>
        <w:rPr>
          <w:rFonts w:asciiTheme="majorBidi" w:hAnsiTheme="majorBidi" w:cstheme="majorBidi"/>
          <w:sz w:val="16"/>
          <w:szCs w:val="16"/>
          <w:lang w:val="es-ES"/>
        </w:rPr>
        <w:tab/>
      </w:r>
      <w:r w:rsidRPr="00A7249D">
        <w:rPr>
          <w:rFonts w:asciiTheme="majorBidi" w:hAnsiTheme="majorBidi" w:cstheme="majorBidi"/>
          <w:sz w:val="16"/>
          <w:szCs w:val="16"/>
          <w:lang w:val="es-ES"/>
        </w:rPr>
        <w:t xml:space="preserve">Oficina Regional de la UIT para África. Presentación en la reunión de la CE1, 7-11 de septiembre de 2009. </w:t>
      </w:r>
      <w:proofErr w:type="spellStart"/>
      <w:r w:rsidRPr="0029742A">
        <w:rPr>
          <w:rFonts w:asciiTheme="majorBidi" w:hAnsiTheme="majorBidi" w:cstheme="majorBidi"/>
          <w:sz w:val="16"/>
          <w:szCs w:val="16"/>
          <w:lang w:val="fr-CH"/>
        </w:rPr>
        <w:t>Documento</w:t>
      </w:r>
      <w:proofErr w:type="spellEnd"/>
      <w:r w:rsidRPr="0029742A">
        <w:rPr>
          <w:rFonts w:asciiTheme="majorBidi" w:hAnsiTheme="majorBidi" w:cstheme="majorBidi"/>
          <w:sz w:val="16"/>
          <w:szCs w:val="16"/>
          <w:lang w:val="fr-CH"/>
        </w:rPr>
        <w:t xml:space="preserve"> 1/290, </w:t>
      </w:r>
      <w:r w:rsidRPr="0029742A">
        <w:rPr>
          <w:rStyle w:val="Strong"/>
          <w:rFonts w:asciiTheme="majorBidi" w:eastAsia="SimHei" w:hAnsiTheme="majorBidi" w:cstheme="majorBidi"/>
          <w:b w:val="0"/>
          <w:i/>
          <w:sz w:val="16"/>
          <w:szCs w:val="16"/>
          <w:lang w:val="fr-CH"/>
        </w:rPr>
        <w:t>Aperçu sur le projet pilote e-emploi au Congo Brazzaville</w:t>
      </w:r>
      <w:r w:rsidRPr="0029742A">
        <w:rPr>
          <w:rFonts w:asciiTheme="majorBidi" w:hAnsiTheme="majorBidi" w:cstheme="majorBidi"/>
          <w:i/>
          <w:sz w:val="16"/>
          <w:szCs w:val="16"/>
          <w:lang w:val="fr-CH"/>
        </w:rPr>
        <w:t>,</w:t>
      </w:r>
      <w:r>
        <w:rPr>
          <w:rFonts w:asciiTheme="majorBidi" w:hAnsiTheme="majorBidi" w:cstheme="majorBidi"/>
          <w:i/>
          <w:sz w:val="16"/>
          <w:szCs w:val="16"/>
          <w:lang w:val="fr-CH"/>
        </w:rPr>
        <w:t xml:space="preserve"> </w:t>
      </w:r>
      <w:r w:rsidRPr="004C5915">
        <w:rPr>
          <w:rFonts w:asciiTheme="majorBidi" w:hAnsiTheme="majorBidi" w:cstheme="majorBidi"/>
          <w:sz w:val="16"/>
          <w:szCs w:val="16"/>
          <w:lang w:val="fr-CH"/>
        </w:rPr>
        <w:t>www.itu.int/md/D06-SG01-C-0284/en</w:t>
      </w:r>
    </w:p>
  </w:footnote>
  <w:footnote w:id="15">
    <w:p w:rsidR="00D36C9F" w:rsidRDefault="00D36C9F" w:rsidP="006C10F6">
      <w:pPr>
        <w:pStyle w:val="FootnoteText"/>
        <w:rPr>
          <w:rFonts w:asciiTheme="majorBidi" w:hAnsiTheme="majorBidi" w:cstheme="majorBidi"/>
          <w:sz w:val="16"/>
          <w:szCs w:val="16"/>
          <w:lang w:val="fr-CH"/>
        </w:rPr>
      </w:pPr>
      <w:r w:rsidRPr="00240CDC">
        <w:rPr>
          <w:rStyle w:val="FootnoteReference"/>
          <w:rFonts w:asciiTheme="majorBidi" w:hAnsiTheme="majorBidi" w:cstheme="majorBidi"/>
          <w:szCs w:val="16"/>
        </w:rPr>
        <w:footnoteRef/>
      </w:r>
      <w:r w:rsidRPr="002D3D54">
        <w:rPr>
          <w:rFonts w:asciiTheme="majorBidi" w:hAnsiTheme="majorBidi" w:cstheme="majorBidi"/>
          <w:sz w:val="16"/>
          <w:szCs w:val="16"/>
          <w:lang w:val="fr-CH"/>
        </w:rPr>
        <w:t xml:space="preserve"> </w:t>
      </w:r>
      <w:r w:rsidRPr="002D3D54">
        <w:rPr>
          <w:rFonts w:asciiTheme="majorBidi" w:hAnsiTheme="majorBidi" w:cstheme="majorBidi"/>
          <w:sz w:val="16"/>
          <w:szCs w:val="16"/>
          <w:lang w:val="fr-CH"/>
        </w:rPr>
        <w:tab/>
      </w:r>
      <w:proofErr w:type="spellStart"/>
      <w:r w:rsidRPr="002D3D54">
        <w:rPr>
          <w:rFonts w:asciiTheme="majorBidi" w:hAnsiTheme="majorBidi" w:cstheme="majorBidi"/>
          <w:sz w:val="16"/>
          <w:szCs w:val="16"/>
          <w:lang w:val="fr-CH"/>
        </w:rPr>
        <w:t>Oficina</w:t>
      </w:r>
      <w:proofErr w:type="spellEnd"/>
      <w:r w:rsidRPr="002D3D54">
        <w:rPr>
          <w:rFonts w:asciiTheme="majorBidi" w:hAnsiTheme="majorBidi" w:cstheme="majorBidi"/>
          <w:sz w:val="16"/>
          <w:szCs w:val="16"/>
          <w:lang w:val="fr-CH"/>
        </w:rPr>
        <w:t xml:space="preserve"> </w:t>
      </w:r>
      <w:proofErr w:type="spellStart"/>
      <w:r w:rsidRPr="002D3D54">
        <w:rPr>
          <w:rFonts w:asciiTheme="majorBidi" w:hAnsiTheme="majorBidi" w:cstheme="majorBidi"/>
          <w:sz w:val="16"/>
          <w:szCs w:val="16"/>
          <w:lang w:val="fr-CH"/>
        </w:rPr>
        <w:t>Internacional</w:t>
      </w:r>
      <w:proofErr w:type="spellEnd"/>
      <w:r w:rsidRPr="002D3D54">
        <w:rPr>
          <w:rFonts w:asciiTheme="majorBidi" w:hAnsiTheme="majorBidi" w:cstheme="majorBidi"/>
          <w:sz w:val="16"/>
          <w:szCs w:val="16"/>
          <w:lang w:val="fr-CH"/>
        </w:rPr>
        <w:t xml:space="preserve"> </w:t>
      </w:r>
      <w:proofErr w:type="spellStart"/>
      <w:r w:rsidRPr="002D3D54">
        <w:rPr>
          <w:rFonts w:asciiTheme="majorBidi" w:hAnsiTheme="majorBidi" w:cstheme="majorBidi"/>
          <w:sz w:val="16"/>
          <w:szCs w:val="16"/>
          <w:lang w:val="fr-CH"/>
        </w:rPr>
        <w:t>del</w:t>
      </w:r>
      <w:proofErr w:type="spellEnd"/>
      <w:r w:rsidRPr="002D3D54">
        <w:rPr>
          <w:rFonts w:asciiTheme="majorBidi" w:hAnsiTheme="majorBidi" w:cstheme="majorBidi"/>
          <w:sz w:val="16"/>
          <w:szCs w:val="16"/>
          <w:lang w:val="fr-CH"/>
        </w:rPr>
        <w:t xml:space="preserve"> </w:t>
      </w:r>
      <w:proofErr w:type="spellStart"/>
      <w:r w:rsidRPr="002D3D54">
        <w:rPr>
          <w:rFonts w:asciiTheme="majorBidi" w:hAnsiTheme="majorBidi" w:cstheme="majorBidi"/>
          <w:sz w:val="16"/>
          <w:szCs w:val="16"/>
          <w:lang w:val="fr-CH"/>
        </w:rPr>
        <w:t>Trabajo</w:t>
      </w:r>
      <w:proofErr w:type="spellEnd"/>
      <w:r w:rsidRPr="002D3D54">
        <w:rPr>
          <w:rFonts w:asciiTheme="majorBidi" w:hAnsiTheme="majorBidi" w:cstheme="majorBidi"/>
          <w:sz w:val="16"/>
          <w:szCs w:val="16"/>
          <w:lang w:val="fr-CH"/>
        </w:rPr>
        <w:t xml:space="preserve"> 2002, </w:t>
      </w:r>
      <w:proofErr w:type="spellStart"/>
      <w:r w:rsidRPr="0029742A">
        <w:rPr>
          <w:rFonts w:asciiTheme="majorBidi" w:hAnsiTheme="majorBidi" w:cstheme="majorBidi"/>
          <w:sz w:val="16"/>
          <w:szCs w:val="16"/>
          <w:lang w:val="fr-CH"/>
        </w:rPr>
        <w:t>C</w:t>
      </w:r>
      <w:r w:rsidRPr="0029742A">
        <w:rPr>
          <w:rFonts w:asciiTheme="majorBidi" w:hAnsiTheme="majorBidi" w:cstheme="majorBidi"/>
          <w:bCs/>
          <w:sz w:val="16"/>
          <w:szCs w:val="16"/>
          <w:lang w:val="fr-CH" w:eastAsia="fr-FR"/>
        </w:rPr>
        <w:t>onfronting</w:t>
      </w:r>
      <w:proofErr w:type="spellEnd"/>
      <w:r w:rsidRPr="0029742A">
        <w:rPr>
          <w:rFonts w:asciiTheme="majorBidi" w:hAnsiTheme="majorBidi" w:cstheme="majorBidi"/>
          <w:bCs/>
          <w:sz w:val="16"/>
          <w:szCs w:val="16"/>
          <w:lang w:val="fr-CH" w:eastAsia="fr-FR"/>
        </w:rPr>
        <w:t xml:space="preserve"> the Social and Labour Challenges of Privatisation in Argentina: Multinational </w:t>
      </w:r>
      <w:proofErr w:type="spellStart"/>
      <w:r w:rsidRPr="0029742A">
        <w:rPr>
          <w:rFonts w:asciiTheme="majorBidi" w:hAnsiTheme="majorBidi" w:cstheme="majorBidi"/>
          <w:bCs/>
          <w:sz w:val="16"/>
          <w:szCs w:val="16"/>
          <w:lang w:val="fr-CH" w:eastAsia="fr-FR"/>
        </w:rPr>
        <w:t>Enterprises</w:t>
      </w:r>
      <w:proofErr w:type="spellEnd"/>
      <w:r w:rsidRPr="0029742A">
        <w:rPr>
          <w:rFonts w:asciiTheme="majorBidi" w:hAnsiTheme="majorBidi" w:cstheme="majorBidi"/>
          <w:bCs/>
          <w:sz w:val="16"/>
          <w:szCs w:val="16"/>
          <w:lang w:val="fr-CH" w:eastAsia="fr-FR"/>
        </w:rPr>
        <w:t xml:space="preserve"> in </w:t>
      </w:r>
      <w:proofErr w:type="spellStart"/>
      <w:r w:rsidRPr="0029742A">
        <w:rPr>
          <w:rFonts w:asciiTheme="majorBidi" w:hAnsiTheme="majorBidi" w:cstheme="majorBidi"/>
          <w:bCs/>
          <w:sz w:val="16"/>
          <w:szCs w:val="16"/>
          <w:lang w:val="fr-CH" w:eastAsia="fr-FR"/>
        </w:rPr>
        <w:t>Telecommunications</w:t>
      </w:r>
      <w:proofErr w:type="spellEnd"/>
      <w:r w:rsidRPr="0029742A">
        <w:rPr>
          <w:rFonts w:asciiTheme="majorBidi" w:hAnsiTheme="majorBidi" w:cstheme="majorBidi"/>
          <w:bCs/>
          <w:sz w:val="16"/>
          <w:szCs w:val="16"/>
          <w:lang w:val="fr-CH" w:eastAsia="fr-FR"/>
        </w:rPr>
        <w:t xml:space="preserve"> </w:t>
      </w:r>
      <w:proofErr w:type="spellStart"/>
      <w:r w:rsidRPr="0029742A">
        <w:rPr>
          <w:rFonts w:asciiTheme="majorBidi" w:hAnsiTheme="majorBidi" w:cstheme="majorBidi"/>
          <w:bCs/>
          <w:sz w:val="16"/>
          <w:szCs w:val="16"/>
          <w:lang w:val="fr-CH" w:eastAsia="fr-FR"/>
        </w:rPr>
        <w:t>hasta</w:t>
      </w:r>
      <w:proofErr w:type="spellEnd"/>
      <w:r w:rsidRPr="0029742A">
        <w:rPr>
          <w:rFonts w:asciiTheme="majorBidi" w:hAnsiTheme="majorBidi" w:cstheme="majorBidi"/>
          <w:bCs/>
          <w:sz w:val="16"/>
          <w:szCs w:val="16"/>
          <w:lang w:val="fr-CH" w:eastAsia="fr-FR"/>
        </w:rPr>
        <w:t xml:space="preserve"> 1990, </w:t>
      </w:r>
      <w:proofErr w:type="spellStart"/>
      <w:r w:rsidRPr="0029742A">
        <w:rPr>
          <w:rFonts w:asciiTheme="majorBidi" w:hAnsiTheme="majorBidi" w:cstheme="majorBidi"/>
          <w:sz w:val="16"/>
          <w:szCs w:val="16"/>
          <w:lang w:val="fr-CH" w:eastAsia="fr-FR"/>
        </w:rPr>
        <w:t>Documento</w:t>
      </w:r>
      <w:proofErr w:type="spellEnd"/>
      <w:r w:rsidRPr="0029742A">
        <w:rPr>
          <w:rFonts w:asciiTheme="majorBidi" w:hAnsiTheme="majorBidi" w:cstheme="majorBidi"/>
          <w:sz w:val="16"/>
          <w:szCs w:val="16"/>
          <w:lang w:val="fr-CH" w:eastAsia="fr-FR"/>
        </w:rPr>
        <w:t xml:space="preserve"> de </w:t>
      </w:r>
      <w:proofErr w:type="spellStart"/>
      <w:r w:rsidRPr="0029742A">
        <w:rPr>
          <w:rFonts w:asciiTheme="majorBidi" w:hAnsiTheme="majorBidi" w:cstheme="majorBidi"/>
          <w:sz w:val="16"/>
          <w:szCs w:val="16"/>
          <w:lang w:val="fr-CH" w:eastAsia="fr-FR"/>
        </w:rPr>
        <w:t>Trabajo</w:t>
      </w:r>
      <w:proofErr w:type="spellEnd"/>
      <w:r w:rsidRPr="0029742A">
        <w:rPr>
          <w:rFonts w:asciiTheme="majorBidi" w:hAnsiTheme="majorBidi" w:cstheme="majorBidi"/>
          <w:sz w:val="16"/>
          <w:szCs w:val="16"/>
          <w:lang w:val="fr-CH" w:eastAsia="fr-FR"/>
        </w:rPr>
        <w:t xml:space="preserve"> Nº 90,</w:t>
      </w:r>
      <w:r w:rsidRPr="0029742A">
        <w:rPr>
          <w:rFonts w:asciiTheme="majorBidi" w:hAnsiTheme="majorBidi" w:cstheme="majorBidi"/>
          <w:bCs/>
          <w:sz w:val="16"/>
          <w:szCs w:val="16"/>
          <w:lang w:val="fr-CH" w:eastAsia="fr-FR"/>
        </w:rPr>
        <w:t xml:space="preserve"> </w:t>
      </w:r>
      <w:proofErr w:type="spellStart"/>
      <w:r w:rsidRPr="0029742A">
        <w:rPr>
          <w:rFonts w:asciiTheme="majorBidi" w:hAnsiTheme="majorBidi" w:cstheme="majorBidi"/>
          <w:bCs/>
          <w:sz w:val="16"/>
          <w:szCs w:val="16"/>
          <w:lang w:val="fr-CH" w:eastAsia="fr-FR"/>
        </w:rPr>
        <w:t>Ginebra</w:t>
      </w:r>
      <w:proofErr w:type="spellEnd"/>
      <w:r w:rsidRPr="0029742A">
        <w:rPr>
          <w:rFonts w:asciiTheme="majorBidi" w:hAnsiTheme="majorBidi" w:cstheme="majorBidi"/>
          <w:bCs/>
          <w:sz w:val="16"/>
          <w:szCs w:val="16"/>
          <w:lang w:val="fr-CH" w:eastAsia="fr-FR"/>
        </w:rPr>
        <w:t>.</w:t>
      </w:r>
    </w:p>
  </w:footnote>
  <w:footnote w:id="16">
    <w:p w:rsidR="00D36C9F" w:rsidRPr="00824F2E" w:rsidRDefault="00D36C9F" w:rsidP="00150139">
      <w:pPr>
        <w:pStyle w:val="FootnoteText"/>
        <w:rPr>
          <w:rFonts w:asciiTheme="majorBidi" w:hAnsiTheme="majorBidi" w:cstheme="majorBidi"/>
          <w:sz w:val="16"/>
          <w:szCs w:val="16"/>
        </w:rPr>
      </w:pPr>
      <w:r w:rsidRPr="00240CDC">
        <w:rPr>
          <w:rStyle w:val="FootnoteReference"/>
          <w:rFonts w:asciiTheme="majorBidi" w:hAnsiTheme="majorBidi" w:cstheme="majorBidi"/>
          <w:szCs w:val="16"/>
        </w:rPr>
        <w:footnoteRef/>
      </w:r>
      <w:r w:rsidRPr="0029742A">
        <w:t xml:space="preserve"> </w:t>
      </w:r>
      <w:r w:rsidRPr="0029742A">
        <w:rPr>
          <w:rFonts w:asciiTheme="majorBidi" w:hAnsiTheme="majorBidi" w:cstheme="majorBidi"/>
          <w:sz w:val="16"/>
          <w:szCs w:val="16"/>
        </w:rPr>
        <w:t>OCDE,2001</w:t>
      </w:r>
      <w:r w:rsidRPr="0029742A">
        <w:rPr>
          <w:rFonts w:asciiTheme="majorBidi" w:eastAsia="SimHei" w:hAnsiTheme="majorBidi" w:cstheme="majorBidi"/>
          <w:bCs/>
          <w:sz w:val="16"/>
          <w:szCs w:val="16"/>
          <w:lang w:eastAsia="zh-CN"/>
        </w:rPr>
        <w:t xml:space="preserve"> </w:t>
      </w:r>
      <w:r w:rsidRPr="0029742A">
        <w:rPr>
          <w:rFonts w:asciiTheme="majorBidi" w:hAnsiTheme="majorBidi" w:cstheme="majorBidi"/>
          <w:bCs/>
          <w:sz w:val="16"/>
          <w:szCs w:val="16"/>
        </w:rPr>
        <w:t>Communications Outlook 2001 (Paris), p. 238</w:t>
      </w:r>
      <w:r>
        <w:rPr>
          <w:rFonts w:asciiTheme="majorBidi" w:hAnsiTheme="majorBidi" w:cstheme="majorBidi"/>
          <w:bCs/>
          <w:sz w:val="16"/>
          <w:szCs w:val="16"/>
        </w:rPr>
        <w:t>.</w:t>
      </w:r>
    </w:p>
  </w:footnote>
  <w:footnote w:id="17">
    <w:p w:rsidR="00D36C9F" w:rsidRPr="00A337BC" w:rsidRDefault="00D36C9F" w:rsidP="00150139">
      <w:pPr>
        <w:pStyle w:val="FootnoteText"/>
        <w:rPr>
          <w:rFonts w:asciiTheme="majorBidi" w:hAnsiTheme="majorBidi" w:cstheme="majorBidi"/>
          <w:sz w:val="16"/>
          <w:szCs w:val="16"/>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rPr>
        <w:t xml:space="preserve"> </w:t>
      </w:r>
      <w:r w:rsidRPr="0029742A">
        <w:rPr>
          <w:rFonts w:asciiTheme="majorBidi" w:hAnsiTheme="majorBidi" w:cstheme="majorBidi"/>
          <w:sz w:val="16"/>
          <w:szCs w:val="16"/>
        </w:rPr>
        <w:tab/>
        <w:t xml:space="preserve">Erich </w:t>
      </w:r>
      <w:proofErr w:type="spellStart"/>
      <w:r w:rsidRPr="0029742A">
        <w:rPr>
          <w:rFonts w:asciiTheme="majorBidi" w:hAnsiTheme="majorBidi" w:cstheme="majorBidi"/>
          <w:sz w:val="16"/>
          <w:szCs w:val="16"/>
        </w:rPr>
        <w:t>Latniak</w:t>
      </w:r>
      <w:proofErr w:type="spellEnd"/>
      <w:r w:rsidRPr="0029742A">
        <w:rPr>
          <w:rFonts w:asciiTheme="majorBidi" w:hAnsiTheme="majorBidi" w:cstheme="majorBidi"/>
          <w:sz w:val="16"/>
          <w:szCs w:val="16"/>
        </w:rPr>
        <w:t xml:space="preserve"> y </w:t>
      </w:r>
      <w:proofErr w:type="spellStart"/>
      <w:r w:rsidRPr="0029742A">
        <w:rPr>
          <w:rFonts w:asciiTheme="majorBidi" w:hAnsiTheme="majorBidi" w:cstheme="majorBidi"/>
          <w:sz w:val="16"/>
          <w:szCs w:val="16"/>
        </w:rPr>
        <w:t>Jürgen</w:t>
      </w:r>
      <w:proofErr w:type="spellEnd"/>
      <w:r w:rsidRPr="0029742A">
        <w:rPr>
          <w:rFonts w:asciiTheme="majorBidi" w:hAnsiTheme="majorBidi" w:cstheme="majorBidi"/>
          <w:sz w:val="16"/>
          <w:szCs w:val="16"/>
        </w:rPr>
        <w:t xml:space="preserve"> Schmidt </w:t>
      </w:r>
      <w:proofErr w:type="spellStart"/>
      <w:r w:rsidRPr="0029742A">
        <w:rPr>
          <w:rFonts w:asciiTheme="majorBidi" w:hAnsiTheme="majorBidi" w:cstheme="majorBidi"/>
          <w:sz w:val="16"/>
          <w:szCs w:val="16"/>
        </w:rPr>
        <w:t>Dilcher</w:t>
      </w:r>
      <w:proofErr w:type="spellEnd"/>
      <w:r w:rsidRPr="0029742A">
        <w:rPr>
          <w:rFonts w:asciiTheme="majorBidi" w:hAnsiTheme="majorBidi" w:cstheme="majorBidi"/>
          <w:sz w:val="16"/>
          <w:szCs w:val="16"/>
        </w:rPr>
        <w:t xml:space="preserve">, 2000, Employment and skills in growing business areas of the telecommunication service sector </w:t>
      </w:r>
      <w:r w:rsidRPr="00A43C58">
        <w:rPr>
          <w:rFonts w:asciiTheme="majorBidi" w:eastAsia="SimSun" w:hAnsiTheme="majorBidi" w:cstheme="majorBidi"/>
          <w:sz w:val="16"/>
          <w:szCs w:val="16"/>
        </w:rPr>
        <w:t>www.unionnetwork.org/unitelecom.nsf/7bc3a7f8037b9be5c12568f90032d10f/a7bcfdb71bf0bc29c125692100536529?OpenDocument</w:t>
      </w:r>
      <w:r w:rsidRPr="0029742A">
        <w:rPr>
          <w:rFonts w:asciiTheme="majorBidi" w:hAnsiTheme="majorBidi" w:cstheme="majorBidi"/>
          <w:sz w:val="16"/>
          <w:szCs w:val="16"/>
        </w:rPr>
        <w:t>.</w:t>
      </w:r>
    </w:p>
  </w:footnote>
  <w:footnote w:id="18">
    <w:p w:rsidR="00D36C9F" w:rsidRPr="00006F0A" w:rsidRDefault="00D36C9F" w:rsidP="00B7410C">
      <w:pPr>
        <w:pStyle w:val="FootnoteText"/>
      </w:pPr>
      <w:r w:rsidRPr="00006F0A">
        <w:rPr>
          <w:vertAlign w:val="superscript"/>
        </w:rPr>
        <w:footnoteRef/>
      </w:r>
      <w:r>
        <w:tab/>
      </w:r>
      <w:proofErr w:type="spellStart"/>
      <w:r>
        <w:t>Véase</w:t>
      </w:r>
      <w:proofErr w:type="spellEnd"/>
      <w:r>
        <w:t xml:space="preserve"> la Nota</w:t>
      </w:r>
      <w:r w:rsidRPr="00006F0A">
        <w:t xml:space="preserve"> 16</w:t>
      </w:r>
      <w:r>
        <w:t>.</w:t>
      </w:r>
    </w:p>
  </w:footnote>
  <w:footnote w:id="19">
    <w:p w:rsidR="00D36C9F" w:rsidRPr="0029742A" w:rsidRDefault="00D36C9F" w:rsidP="0029742A">
      <w:pPr>
        <w:pStyle w:val="FootnoteText"/>
        <w:rPr>
          <w:sz w:val="16"/>
          <w:szCs w:val="16"/>
        </w:rPr>
      </w:pPr>
      <w:r w:rsidRPr="0029742A">
        <w:rPr>
          <w:rStyle w:val="FootnoteReference"/>
          <w:szCs w:val="16"/>
        </w:rPr>
        <w:footnoteRef/>
      </w:r>
      <w:r w:rsidRPr="0029742A">
        <w:rPr>
          <w:sz w:val="16"/>
          <w:szCs w:val="16"/>
        </w:rPr>
        <w:t xml:space="preserve"> </w:t>
      </w:r>
      <w:r>
        <w:rPr>
          <w:sz w:val="16"/>
          <w:szCs w:val="16"/>
        </w:rPr>
        <w:tab/>
      </w:r>
      <w:proofErr w:type="spellStart"/>
      <w:r w:rsidRPr="0029742A">
        <w:rPr>
          <w:sz w:val="16"/>
          <w:szCs w:val="16"/>
        </w:rPr>
        <w:t>Comisión</w:t>
      </w:r>
      <w:proofErr w:type="spellEnd"/>
      <w:r w:rsidRPr="0029742A">
        <w:rPr>
          <w:sz w:val="16"/>
          <w:szCs w:val="16"/>
        </w:rPr>
        <w:t xml:space="preserve"> de </w:t>
      </w:r>
      <w:proofErr w:type="spellStart"/>
      <w:r w:rsidRPr="0029742A">
        <w:rPr>
          <w:sz w:val="16"/>
          <w:szCs w:val="16"/>
        </w:rPr>
        <w:t>las</w:t>
      </w:r>
      <w:proofErr w:type="spellEnd"/>
      <w:r w:rsidRPr="0029742A">
        <w:rPr>
          <w:sz w:val="16"/>
          <w:szCs w:val="16"/>
        </w:rPr>
        <w:t xml:space="preserve"> </w:t>
      </w:r>
      <w:proofErr w:type="spellStart"/>
      <w:r w:rsidRPr="0029742A">
        <w:rPr>
          <w:sz w:val="16"/>
          <w:szCs w:val="16"/>
        </w:rPr>
        <w:t>Comunidades</w:t>
      </w:r>
      <w:proofErr w:type="spellEnd"/>
      <w:r w:rsidRPr="0029742A">
        <w:rPr>
          <w:sz w:val="16"/>
          <w:szCs w:val="16"/>
        </w:rPr>
        <w:t xml:space="preserve"> </w:t>
      </w:r>
      <w:proofErr w:type="spellStart"/>
      <w:r w:rsidRPr="0029742A">
        <w:rPr>
          <w:sz w:val="16"/>
          <w:szCs w:val="16"/>
        </w:rPr>
        <w:t>Europeas</w:t>
      </w:r>
      <w:proofErr w:type="spellEnd"/>
      <w:r w:rsidRPr="0029742A">
        <w:rPr>
          <w:sz w:val="16"/>
          <w:szCs w:val="16"/>
        </w:rPr>
        <w:t xml:space="preserve">, </w:t>
      </w:r>
      <w:proofErr w:type="spellStart"/>
      <w:r w:rsidRPr="0029742A">
        <w:rPr>
          <w:sz w:val="16"/>
          <w:szCs w:val="16"/>
        </w:rPr>
        <w:t>diciembre</w:t>
      </w:r>
      <w:proofErr w:type="spellEnd"/>
      <w:r w:rsidRPr="0029742A">
        <w:rPr>
          <w:sz w:val="16"/>
          <w:szCs w:val="16"/>
        </w:rPr>
        <w:t xml:space="preserve"> de 2008, New Skills for New Jobs, Anticipating and matching </w:t>
      </w:r>
      <w:proofErr w:type="spellStart"/>
      <w:r w:rsidRPr="0029742A">
        <w:rPr>
          <w:sz w:val="16"/>
          <w:szCs w:val="16"/>
        </w:rPr>
        <w:t>labour</w:t>
      </w:r>
      <w:proofErr w:type="spellEnd"/>
      <w:r w:rsidRPr="0029742A">
        <w:rPr>
          <w:sz w:val="16"/>
          <w:szCs w:val="16"/>
        </w:rPr>
        <w:t xml:space="preserve"> market and skills needs, </w:t>
      </w:r>
      <w:r>
        <w:rPr>
          <w:sz w:val="16"/>
          <w:szCs w:val="16"/>
        </w:rPr>
        <w:t>www.</w:t>
      </w:r>
      <w:r w:rsidRPr="00A43C58">
        <w:rPr>
          <w:rFonts w:eastAsia="SimSun"/>
          <w:sz w:val="16"/>
          <w:szCs w:val="16"/>
        </w:rPr>
        <w:t>eurlex.europa.eu/LexUriServ/LexUriServ.do?uri=COM:2008:0868:FIN:EN:PDF</w:t>
      </w:r>
    </w:p>
  </w:footnote>
  <w:footnote w:id="20">
    <w:p w:rsidR="00D36C9F" w:rsidRPr="0029742A" w:rsidRDefault="00D36C9F" w:rsidP="0029742A">
      <w:pPr>
        <w:pStyle w:val="FootnoteText"/>
        <w:rPr>
          <w:sz w:val="16"/>
          <w:szCs w:val="16"/>
        </w:rPr>
      </w:pPr>
      <w:r w:rsidRPr="0029742A">
        <w:rPr>
          <w:rStyle w:val="FootnoteReference"/>
          <w:szCs w:val="16"/>
        </w:rPr>
        <w:footnoteRef/>
      </w:r>
      <w:r w:rsidRPr="0029742A">
        <w:rPr>
          <w:sz w:val="16"/>
          <w:szCs w:val="16"/>
        </w:rPr>
        <w:t xml:space="preserve"> </w:t>
      </w:r>
      <w:r w:rsidRPr="00DA3BC6">
        <w:rPr>
          <w:sz w:val="16"/>
          <w:szCs w:val="16"/>
        </w:rPr>
        <w:tab/>
      </w:r>
      <w:proofErr w:type="spellStart"/>
      <w:r w:rsidRPr="0029742A">
        <w:rPr>
          <w:sz w:val="16"/>
          <w:szCs w:val="16"/>
        </w:rPr>
        <w:t>Comisión</w:t>
      </w:r>
      <w:proofErr w:type="spellEnd"/>
      <w:r w:rsidRPr="0029742A">
        <w:rPr>
          <w:sz w:val="16"/>
          <w:szCs w:val="16"/>
        </w:rPr>
        <w:t xml:space="preserve"> </w:t>
      </w:r>
      <w:proofErr w:type="spellStart"/>
      <w:r w:rsidRPr="0029742A">
        <w:rPr>
          <w:sz w:val="16"/>
          <w:szCs w:val="16"/>
        </w:rPr>
        <w:t>Europea</w:t>
      </w:r>
      <w:proofErr w:type="spellEnd"/>
      <w:r w:rsidRPr="0029742A">
        <w:rPr>
          <w:sz w:val="16"/>
          <w:szCs w:val="16"/>
        </w:rPr>
        <w:t xml:space="preserve">, 2006 Job Mobility Action Plan of the European Commission 2007-2010, </w:t>
      </w:r>
      <w:proofErr w:type="spellStart"/>
      <w:r w:rsidRPr="0029742A">
        <w:rPr>
          <w:sz w:val="16"/>
          <w:szCs w:val="16"/>
        </w:rPr>
        <w:t>disponible</w:t>
      </w:r>
      <w:proofErr w:type="spellEnd"/>
      <w:r w:rsidRPr="0029742A">
        <w:rPr>
          <w:sz w:val="16"/>
          <w:szCs w:val="16"/>
        </w:rPr>
        <w:t xml:space="preserve"> en </w:t>
      </w:r>
      <w:r>
        <w:rPr>
          <w:sz w:val="16"/>
          <w:szCs w:val="16"/>
        </w:rPr>
        <w:t>www.</w:t>
      </w:r>
      <w:r w:rsidRPr="00A43C58">
        <w:rPr>
          <w:rFonts w:eastAsia="SimSun"/>
          <w:sz w:val="16"/>
          <w:szCs w:val="16"/>
        </w:rPr>
        <w:t>ec.europa.eu/social/main.jsp?catId=540</w:t>
      </w:r>
    </w:p>
  </w:footnote>
  <w:footnote w:id="21">
    <w:p w:rsidR="00D36C9F" w:rsidRPr="0029742A" w:rsidRDefault="00D36C9F" w:rsidP="0029742A">
      <w:pPr>
        <w:pStyle w:val="FootnoteText"/>
        <w:rPr>
          <w:sz w:val="16"/>
          <w:szCs w:val="16"/>
        </w:rPr>
      </w:pPr>
      <w:r w:rsidRPr="0029742A">
        <w:rPr>
          <w:rStyle w:val="FootnoteReference"/>
          <w:szCs w:val="16"/>
        </w:rPr>
        <w:footnoteRef/>
      </w:r>
      <w:r w:rsidRPr="0029742A">
        <w:rPr>
          <w:sz w:val="16"/>
          <w:szCs w:val="16"/>
        </w:rPr>
        <w:t xml:space="preserve"> </w:t>
      </w:r>
      <w:r w:rsidRPr="00DA3BC6">
        <w:rPr>
          <w:sz w:val="16"/>
          <w:szCs w:val="16"/>
        </w:rPr>
        <w:tab/>
      </w:r>
      <w:proofErr w:type="spellStart"/>
      <w:r w:rsidRPr="0029742A">
        <w:rPr>
          <w:sz w:val="16"/>
          <w:szCs w:val="16"/>
        </w:rPr>
        <w:t>Comisión</w:t>
      </w:r>
      <w:proofErr w:type="spellEnd"/>
      <w:r w:rsidRPr="0029742A">
        <w:rPr>
          <w:sz w:val="16"/>
          <w:szCs w:val="16"/>
        </w:rPr>
        <w:t xml:space="preserve"> </w:t>
      </w:r>
      <w:proofErr w:type="spellStart"/>
      <w:r w:rsidRPr="0029742A">
        <w:rPr>
          <w:sz w:val="16"/>
          <w:szCs w:val="16"/>
        </w:rPr>
        <w:t>Europea</w:t>
      </w:r>
      <w:proofErr w:type="spellEnd"/>
      <w:r w:rsidRPr="0029742A">
        <w:rPr>
          <w:sz w:val="16"/>
          <w:szCs w:val="16"/>
        </w:rPr>
        <w:t>, mayo de 2009</w:t>
      </w:r>
      <w:r w:rsidRPr="00C17870">
        <w:rPr>
          <w:sz w:val="16"/>
          <w:szCs w:val="16"/>
        </w:rPr>
        <w:t xml:space="preserve">, </w:t>
      </w:r>
      <w:hyperlink r:id="rId1" w:history="1">
        <w:r w:rsidRPr="00C17870">
          <w:rPr>
            <w:rStyle w:val="Hyperlink"/>
            <w:rFonts w:eastAsia="SimSun"/>
            <w:bCs/>
            <w:sz w:val="16"/>
            <w:szCs w:val="16"/>
            <w:u w:val="none"/>
          </w:rPr>
          <w:t>Strategic framework for European cooperation in education and training ("ET 2020")</w:t>
        </w:r>
      </w:hyperlink>
      <w:r w:rsidRPr="0029742A">
        <w:rPr>
          <w:color w:val="000000"/>
          <w:sz w:val="16"/>
          <w:szCs w:val="16"/>
        </w:rPr>
        <w:t xml:space="preserve"> </w:t>
      </w:r>
      <w:proofErr w:type="spellStart"/>
      <w:r w:rsidRPr="0029742A">
        <w:rPr>
          <w:color w:val="000000"/>
          <w:sz w:val="16"/>
          <w:szCs w:val="16"/>
        </w:rPr>
        <w:t>adoptado</w:t>
      </w:r>
      <w:proofErr w:type="spellEnd"/>
      <w:r w:rsidRPr="0029742A">
        <w:rPr>
          <w:color w:val="000000"/>
          <w:sz w:val="16"/>
          <w:szCs w:val="16"/>
        </w:rPr>
        <w:t xml:space="preserve"> </w:t>
      </w:r>
      <w:proofErr w:type="spellStart"/>
      <w:r w:rsidRPr="0029742A">
        <w:rPr>
          <w:color w:val="000000"/>
          <w:sz w:val="16"/>
          <w:szCs w:val="16"/>
        </w:rPr>
        <w:t>por</w:t>
      </w:r>
      <w:proofErr w:type="spellEnd"/>
      <w:r w:rsidRPr="0029742A">
        <w:rPr>
          <w:color w:val="000000"/>
          <w:sz w:val="16"/>
          <w:szCs w:val="16"/>
        </w:rPr>
        <w:t xml:space="preserve"> el </w:t>
      </w:r>
      <w:proofErr w:type="spellStart"/>
      <w:r w:rsidRPr="0029742A">
        <w:rPr>
          <w:color w:val="000000"/>
          <w:sz w:val="16"/>
          <w:szCs w:val="16"/>
        </w:rPr>
        <w:t>Consejo</w:t>
      </w:r>
      <w:proofErr w:type="spellEnd"/>
      <w:r w:rsidRPr="0029742A">
        <w:rPr>
          <w:color w:val="000000"/>
          <w:sz w:val="16"/>
          <w:szCs w:val="16"/>
        </w:rPr>
        <w:t xml:space="preserve"> </w:t>
      </w:r>
      <w:r>
        <w:rPr>
          <w:color w:val="000000"/>
          <w:sz w:val="16"/>
          <w:szCs w:val="16"/>
        </w:rPr>
        <w:t>www.</w:t>
      </w:r>
      <w:r w:rsidRPr="00A43C58">
        <w:rPr>
          <w:rFonts w:eastAsia="SimSun"/>
          <w:sz w:val="16"/>
          <w:szCs w:val="16"/>
        </w:rPr>
        <w:t>ec.europa.eu/education/lifelong-learning-policy/doc28_en.htm</w:t>
      </w:r>
    </w:p>
  </w:footnote>
  <w:footnote w:id="22">
    <w:p w:rsidR="00D36C9F" w:rsidRPr="0029742A" w:rsidRDefault="00D36C9F" w:rsidP="0029742A">
      <w:pPr>
        <w:pStyle w:val="FootnoteText"/>
        <w:rPr>
          <w:sz w:val="16"/>
          <w:szCs w:val="16"/>
          <w:lang w:val="es-ES"/>
        </w:rPr>
      </w:pPr>
      <w:r w:rsidRPr="0029742A">
        <w:rPr>
          <w:rStyle w:val="FootnoteReference"/>
          <w:szCs w:val="16"/>
        </w:rPr>
        <w:footnoteRef/>
      </w:r>
      <w:r w:rsidRPr="0029742A">
        <w:rPr>
          <w:sz w:val="16"/>
          <w:szCs w:val="16"/>
          <w:lang w:val="es-ES"/>
        </w:rPr>
        <w:t xml:space="preserve"> </w:t>
      </w:r>
      <w:r>
        <w:rPr>
          <w:sz w:val="16"/>
          <w:szCs w:val="16"/>
          <w:lang w:val="es-ES"/>
        </w:rPr>
        <w:tab/>
      </w:r>
      <w:r w:rsidRPr="0029742A">
        <w:rPr>
          <w:sz w:val="16"/>
          <w:szCs w:val="16"/>
          <w:lang w:val="es-ES"/>
        </w:rPr>
        <w:t>Contribución de China a la reunión de la Comisión de Estudio 1, Ginebra, 7</w:t>
      </w:r>
      <w:r w:rsidRPr="0029742A">
        <w:rPr>
          <w:sz w:val="16"/>
          <w:szCs w:val="16"/>
          <w:lang w:val="es-ES"/>
        </w:rPr>
        <w:noBreakHyphen/>
        <w:t xml:space="preserve">11 de septiembre de 2009, Documento 1/278 ICT </w:t>
      </w:r>
      <w:proofErr w:type="spellStart"/>
      <w:r w:rsidRPr="0029742A">
        <w:rPr>
          <w:i/>
          <w:sz w:val="16"/>
          <w:szCs w:val="16"/>
          <w:lang w:val="es-ES"/>
        </w:rPr>
        <w:t>industry</w:t>
      </w:r>
      <w:proofErr w:type="spellEnd"/>
      <w:r w:rsidRPr="0029742A">
        <w:rPr>
          <w:i/>
          <w:sz w:val="16"/>
          <w:szCs w:val="16"/>
          <w:lang w:val="es-ES"/>
        </w:rPr>
        <w:t xml:space="preserve"> </w:t>
      </w:r>
      <w:proofErr w:type="spellStart"/>
      <w:r w:rsidRPr="0029742A">
        <w:rPr>
          <w:i/>
          <w:sz w:val="16"/>
          <w:szCs w:val="16"/>
          <w:lang w:val="es-ES"/>
        </w:rPr>
        <w:t>Development</w:t>
      </w:r>
      <w:proofErr w:type="spellEnd"/>
      <w:r w:rsidRPr="0029742A">
        <w:rPr>
          <w:i/>
          <w:sz w:val="16"/>
          <w:szCs w:val="16"/>
          <w:lang w:val="es-ES"/>
        </w:rPr>
        <w:t xml:space="preserve"> </w:t>
      </w:r>
      <w:proofErr w:type="spellStart"/>
      <w:r w:rsidRPr="0029742A">
        <w:rPr>
          <w:i/>
          <w:sz w:val="16"/>
          <w:szCs w:val="16"/>
          <w:lang w:val="es-ES"/>
        </w:rPr>
        <w:t>accelerates</w:t>
      </w:r>
      <w:proofErr w:type="spellEnd"/>
      <w:r w:rsidRPr="0029742A">
        <w:rPr>
          <w:i/>
          <w:sz w:val="16"/>
          <w:szCs w:val="16"/>
          <w:lang w:val="es-ES"/>
        </w:rPr>
        <w:t xml:space="preserve"> </w:t>
      </w:r>
      <w:proofErr w:type="spellStart"/>
      <w:r w:rsidRPr="0029742A">
        <w:rPr>
          <w:i/>
          <w:sz w:val="16"/>
          <w:szCs w:val="16"/>
          <w:lang w:val="es-ES"/>
        </w:rPr>
        <w:t>transformation</w:t>
      </w:r>
      <w:proofErr w:type="spellEnd"/>
      <w:r w:rsidRPr="0029742A">
        <w:rPr>
          <w:i/>
          <w:sz w:val="16"/>
          <w:szCs w:val="16"/>
          <w:lang w:val="es-ES"/>
        </w:rPr>
        <w:t xml:space="preserve"> of social </w:t>
      </w:r>
      <w:proofErr w:type="spellStart"/>
      <w:r w:rsidRPr="0029742A">
        <w:rPr>
          <w:i/>
          <w:sz w:val="16"/>
          <w:szCs w:val="16"/>
          <w:lang w:val="es-ES"/>
        </w:rPr>
        <w:t>employment</w:t>
      </w:r>
      <w:proofErr w:type="spellEnd"/>
      <w:r w:rsidRPr="0029742A">
        <w:rPr>
          <w:i/>
          <w:sz w:val="16"/>
          <w:szCs w:val="16"/>
          <w:lang w:val="es-ES"/>
        </w:rPr>
        <w:t xml:space="preserve"> in China</w:t>
      </w:r>
      <w:r w:rsidRPr="0029742A">
        <w:rPr>
          <w:sz w:val="16"/>
          <w:szCs w:val="16"/>
          <w:lang w:val="es-ES"/>
        </w:rPr>
        <w:t xml:space="preserve">, </w:t>
      </w:r>
      <w:r w:rsidRPr="00A37915">
        <w:rPr>
          <w:rFonts w:eastAsia="SimSun"/>
          <w:sz w:val="16"/>
          <w:szCs w:val="16"/>
          <w:lang w:val="es-ES"/>
        </w:rPr>
        <w:t>www.itu.int/md/D06-SG01-C-0278/en</w:t>
      </w:r>
    </w:p>
  </w:footnote>
  <w:footnote w:id="23">
    <w:p w:rsidR="00D36C9F" w:rsidRPr="0029742A" w:rsidRDefault="00D36C9F" w:rsidP="0029742A">
      <w:pPr>
        <w:pStyle w:val="FootnoteText"/>
        <w:rPr>
          <w:sz w:val="16"/>
          <w:szCs w:val="16"/>
          <w:lang w:val="es-ES"/>
        </w:rPr>
      </w:pPr>
      <w:r w:rsidRPr="0029742A">
        <w:rPr>
          <w:rStyle w:val="FootnoteReference"/>
          <w:szCs w:val="16"/>
        </w:rPr>
        <w:footnoteRef/>
      </w:r>
      <w:r w:rsidRPr="0029742A">
        <w:rPr>
          <w:sz w:val="16"/>
          <w:szCs w:val="16"/>
          <w:lang w:val="es-ES"/>
        </w:rPr>
        <w:t xml:space="preserve"> </w:t>
      </w:r>
      <w:r>
        <w:rPr>
          <w:sz w:val="16"/>
          <w:szCs w:val="16"/>
          <w:lang w:val="es-ES"/>
        </w:rPr>
        <w:tab/>
      </w:r>
      <w:r w:rsidRPr="0029742A">
        <w:rPr>
          <w:sz w:val="16"/>
          <w:szCs w:val="16"/>
          <w:lang w:val="es-ES"/>
        </w:rPr>
        <w:t>Contribución de Gabón a la reunión de la Comisión de Estudio 1, Ginebra, 7</w:t>
      </w:r>
      <w:r w:rsidRPr="0029742A">
        <w:rPr>
          <w:sz w:val="16"/>
          <w:szCs w:val="16"/>
          <w:lang w:val="es-ES"/>
        </w:rPr>
        <w:noBreakHyphen/>
        <w:t xml:space="preserve">11 de septiembre de 2009, Documento 1/262, </w:t>
      </w:r>
      <w:r w:rsidRPr="00A37915">
        <w:rPr>
          <w:rFonts w:asciiTheme="majorBidi" w:hAnsiTheme="majorBidi" w:cstheme="majorBidi"/>
          <w:sz w:val="16"/>
          <w:szCs w:val="16"/>
          <w:lang w:val="es-ES"/>
        </w:rPr>
        <w:t>www.itu.int/md/D06-SG01-C-0262/en</w:t>
      </w:r>
    </w:p>
  </w:footnote>
  <w:footnote w:id="24">
    <w:p w:rsidR="00D36C9F" w:rsidRDefault="00D36C9F" w:rsidP="00075849">
      <w:pPr>
        <w:pStyle w:val="FootnoteText"/>
        <w:rPr>
          <w:sz w:val="24"/>
          <w:szCs w:val="24"/>
          <w:lang w:val="es-ES"/>
        </w:rPr>
      </w:pPr>
      <w:r w:rsidRPr="0029742A">
        <w:rPr>
          <w:rStyle w:val="FootnoteReference"/>
          <w:szCs w:val="16"/>
        </w:rPr>
        <w:footnoteRef/>
      </w:r>
      <w:r w:rsidRPr="0029742A">
        <w:rPr>
          <w:sz w:val="16"/>
          <w:szCs w:val="16"/>
          <w:lang w:val="es-ES"/>
        </w:rPr>
        <w:t xml:space="preserve"> Contribución de France Telecom a la reunión del Grupo de Relator sobre la Cuestión 21 celebrada en El Cairo, marzo de 2009, Documento WTI09</w:t>
      </w:r>
      <w:r w:rsidRPr="0029742A">
        <w:rPr>
          <w:sz w:val="16"/>
          <w:szCs w:val="16"/>
          <w:lang w:val="es-ES"/>
        </w:rPr>
        <w:noBreakHyphen/>
        <w:t xml:space="preserve">07/021, </w:t>
      </w:r>
      <w:proofErr w:type="spellStart"/>
      <w:r w:rsidRPr="0029742A">
        <w:rPr>
          <w:rFonts w:eastAsia="SimSun"/>
          <w:i/>
          <w:sz w:val="16"/>
          <w:szCs w:val="16"/>
          <w:lang w:val="es-ES"/>
        </w:rPr>
        <w:t>NTICs</w:t>
      </w:r>
      <w:proofErr w:type="spellEnd"/>
      <w:r w:rsidRPr="0029742A">
        <w:rPr>
          <w:rFonts w:eastAsia="SimSun"/>
          <w:i/>
          <w:sz w:val="16"/>
          <w:szCs w:val="16"/>
          <w:lang w:val="es-ES"/>
        </w:rPr>
        <w:t xml:space="preserve">: Tools </w:t>
      </w:r>
      <w:proofErr w:type="spellStart"/>
      <w:r w:rsidRPr="0029742A">
        <w:rPr>
          <w:rFonts w:eastAsia="SimSun"/>
          <w:i/>
          <w:sz w:val="16"/>
          <w:szCs w:val="16"/>
          <w:lang w:val="es-ES"/>
        </w:rPr>
        <w:t>for</w:t>
      </w:r>
      <w:proofErr w:type="spellEnd"/>
      <w:r w:rsidRPr="0029742A">
        <w:rPr>
          <w:rFonts w:eastAsia="SimSun"/>
          <w:i/>
          <w:sz w:val="16"/>
          <w:szCs w:val="16"/>
          <w:lang w:val="es-ES"/>
        </w:rPr>
        <w:t xml:space="preserve"> </w:t>
      </w:r>
      <w:proofErr w:type="spellStart"/>
      <w:r w:rsidRPr="0029742A">
        <w:rPr>
          <w:rFonts w:eastAsia="SimSun"/>
          <w:i/>
          <w:sz w:val="16"/>
          <w:szCs w:val="16"/>
          <w:lang w:val="es-ES"/>
        </w:rPr>
        <w:t>the</w:t>
      </w:r>
      <w:proofErr w:type="spellEnd"/>
      <w:r w:rsidRPr="0029742A">
        <w:rPr>
          <w:rFonts w:eastAsia="SimSun"/>
          <w:i/>
          <w:sz w:val="16"/>
          <w:szCs w:val="16"/>
          <w:lang w:val="es-ES"/>
        </w:rPr>
        <w:t xml:space="preserve"> </w:t>
      </w:r>
      <w:proofErr w:type="spellStart"/>
      <w:r w:rsidRPr="0029742A">
        <w:rPr>
          <w:rFonts w:eastAsia="SimSun"/>
          <w:i/>
          <w:sz w:val="16"/>
          <w:szCs w:val="16"/>
          <w:lang w:val="es-ES"/>
        </w:rPr>
        <w:t>creation</w:t>
      </w:r>
      <w:proofErr w:type="spellEnd"/>
      <w:r w:rsidRPr="0029742A">
        <w:rPr>
          <w:rFonts w:eastAsia="SimSun"/>
          <w:i/>
          <w:sz w:val="16"/>
          <w:szCs w:val="16"/>
          <w:lang w:val="es-ES"/>
        </w:rPr>
        <w:t xml:space="preserve">, </w:t>
      </w:r>
      <w:proofErr w:type="spellStart"/>
      <w:r w:rsidRPr="0029742A">
        <w:rPr>
          <w:rFonts w:eastAsia="SimSun"/>
          <w:i/>
          <w:sz w:val="16"/>
          <w:szCs w:val="16"/>
          <w:lang w:val="es-ES"/>
        </w:rPr>
        <w:t>destruction</w:t>
      </w:r>
      <w:proofErr w:type="spellEnd"/>
      <w:r w:rsidRPr="0029742A">
        <w:rPr>
          <w:rFonts w:eastAsia="SimSun"/>
          <w:i/>
          <w:sz w:val="16"/>
          <w:szCs w:val="16"/>
          <w:lang w:val="es-ES"/>
        </w:rPr>
        <w:t xml:space="preserve"> </w:t>
      </w:r>
      <w:proofErr w:type="spellStart"/>
      <w:r w:rsidRPr="0029742A">
        <w:rPr>
          <w:rFonts w:eastAsia="SimSun"/>
          <w:i/>
          <w:sz w:val="16"/>
          <w:szCs w:val="16"/>
          <w:lang w:val="es-ES"/>
        </w:rPr>
        <w:t>or</w:t>
      </w:r>
      <w:proofErr w:type="spellEnd"/>
      <w:r w:rsidRPr="0029742A">
        <w:rPr>
          <w:rFonts w:eastAsia="SimSun"/>
          <w:i/>
          <w:sz w:val="16"/>
          <w:szCs w:val="16"/>
          <w:lang w:val="es-ES"/>
        </w:rPr>
        <w:t xml:space="preserve"> </w:t>
      </w:r>
      <w:proofErr w:type="spellStart"/>
      <w:r w:rsidRPr="0029742A">
        <w:rPr>
          <w:rFonts w:eastAsia="SimSun"/>
          <w:i/>
          <w:sz w:val="16"/>
          <w:szCs w:val="16"/>
          <w:lang w:val="es-ES"/>
        </w:rPr>
        <w:t>transformation</w:t>
      </w:r>
      <w:proofErr w:type="spellEnd"/>
      <w:r w:rsidRPr="0029742A">
        <w:rPr>
          <w:rFonts w:eastAsia="SimSun"/>
          <w:i/>
          <w:sz w:val="16"/>
          <w:szCs w:val="16"/>
          <w:lang w:val="es-ES"/>
        </w:rPr>
        <w:t xml:space="preserve"> of </w:t>
      </w:r>
      <w:proofErr w:type="spellStart"/>
      <w:r w:rsidRPr="0029742A">
        <w:rPr>
          <w:rFonts w:eastAsia="SimSun"/>
          <w:i/>
          <w:sz w:val="16"/>
          <w:szCs w:val="16"/>
          <w:lang w:val="es-ES"/>
        </w:rPr>
        <w:t>jobs</w:t>
      </w:r>
      <w:proofErr w:type="spellEnd"/>
      <w:r w:rsidRPr="0029742A">
        <w:rPr>
          <w:rFonts w:eastAsia="SimSun"/>
          <w:i/>
          <w:sz w:val="16"/>
          <w:szCs w:val="16"/>
          <w:lang w:val="es-ES"/>
        </w:rPr>
        <w:t xml:space="preserve"> </w:t>
      </w:r>
      <w:proofErr w:type="spellStart"/>
      <w:r w:rsidRPr="0029742A">
        <w:rPr>
          <w:rFonts w:eastAsia="SimSun"/>
          <w:i/>
          <w:sz w:val="16"/>
          <w:szCs w:val="16"/>
          <w:lang w:val="es-ES"/>
        </w:rPr>
        <w:t>for</w:t>
      </w:r>
      <w:proofErr w:type="spellEnd"/>
      <w:r w:rsidRPr="0029742A">
        <w:rPr>
          <w:rFonts w:eastAsia="SimSun"/>
          <w:i/>
          <w:sz w:val="16"/>
          <w:szCs w:val="16"/>
          <w:lang w:val="es-ES"/>
        </w:rPr>
        <w:t xml:space="preserve"> </w:t>
      </w:r>
      <w:proofErr w:type="spellStart"/>
      <w:r w:rsidRPr="0029742A">
        <w:rPr>
          <w:rFonts w:eastAsia="SimSun"/>
          <w:i/>
          <w:sz w:val="16"/>
          <w:szCs w:val="16"/>
          <w:lang w:val="es-ES"/>
        </w:rPr>
        <w:t>telecom</w:t>
      </w:r>
      <w:proofErr w:type="spellEnd"/>
      <w:r w:rsidRPr="0029742A">
        <w:rPr>
          <w:rFonts w:eastAsia="SimSun"/>
          <w:i/>
          <w:sz w:val="16"/>
          <w:szCs w:val="16"/>
          <w:lang w:val="es-ES"/>
        </w:rPr>
        <w:t xml:space="preserve"> </w:t>
      </w:r>
      <w:proofErr w:type="spellStart"/>
      <w:r w:rsidRPr="0029742A">
        <w:rPr>
          <w:rFonts w:eastAsia="SimSun"/>
          <w:i/>
          <w:sz w:val="16"/>
          <w:szCs w:val="16"/>
          <w:lang w:val="es-ES"/>
        </w:rPr>
        <w:t>operators</w:t>
      </w:r>
      <w:proofErr w:type="spellEnd"/>
      <w:r w:rsidRPr="0029742A">
        <w:rPr>
          <w:rFonts w:eastAsia="SimSun"/>
          <w:sz w:val="16"/>
          <w:szCs w:val="16"/>
          <w:lang w:val="es-ES"/>
        </w:rPr>
        <w:t xml:space="preserve">, </w:t>
      </w:r>
      <w:r w:rsidRPr="00075849">
        <w:rPr>
          <w:rFonts w:eastAsia="SimSun"/>
          <w:sz w:val="16"/>
          <w:szCs w:val="16"/>
          <w:lang w:val="es-ES"/>
        </w:rPr>
        <w:t>www.itu.int/md/D06-DAP2B.1.3.7-C-0021/en</w:t>
      </w:r>
    </w:p>
  </w:footnote>
  <w:footnote w:id="25">
    <w:p w:rsidR="00D36C9F" w:rsidRPr="00344C35" w:rsidRDefault="00D36C9F" w:rsidP="008C0A2D">
      <w:pPr>
        <w:pStyle w:val="FootnoteText"/>
        <w:rPr>
          <w:sz w:val="16"/>
          <w:szCs w:val="16"/>
          <w:lang w:val="es-ES"/>
        </w:rPr>
      </w:pPr>
      <w:r w:rsidRPr="0029742A">
        <w:rPr>
          <w:rStyle w:val="FootnoteReference"/>
          <w:szCs w:val="16"/>
        </w:rPr>
        <w:footnoteRef/>
      </w:r>
      <w:r w:rsidRPr="0029742A">
        <w:rPr>
          <w:sz w:val="16"/>
          <w:szCs w:val="16"/>
          <w:lang w:val="es-ES"/>
        </w:rPr>
        <w:t xml:space="preserve"> </w:t>
      </w:r>
      <w:r>
        <w:rPr>
          <w:sz w:val="16"/>
          <w:szCs w:val="16"/>
          <w:lang w:val="es-ES"/>
        </w:rPr>
        <w:tab/>
      </w:r>
      <w:r w:rsidRPr="0029742A">
        <w:rPr>
          <w:sz w:val="16"/>
          <w:szCs w:val="16"/>
          <w:lang w:val="es-ES"/>
        </w:rPr>
        <w:t>Véase la Nota 23</w:t>
      </w:r>
      <w:r w:rsidR="00297C10">
        <w:rPr>
          <w:sz w:val="16"/>
          <w:szCs w:val="16"/>
          <w:lang w:val="es-ES"/>
        </w:rPr>
        <w:t>.</w:t>
      </w:r>
    </w:p>
  </w:footnote>
  <w:footnote w:id="26">
    <w:p w:rsidR="00D36C9F" w:rsidRPr="00344C35" w:rsidRDefault="00D36C9F" w:rsidP="00344C35">
      <w:pPr>
        <w:pStyle w:val="FootnoteText"/>
        <w:rPr>
          <w:rFonts w:asciiTheme="majorBidi" w:hAnsiTheme="majorBidi" w:cstheme="majorBidi"/>
          <w:sz w:val="16"/>
          <w:szCs w:val="16"/>
          <w:lang w:val="es-ES"/>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lang w:val="es-ES"/>
        </w:rPr>
        <w:t xml:space="preserve"> </w:t>
      </w:r>
      <w:r w:rsidRPr="0029742A">
        <w:rPr>
          <w:rFonts w:asciiTheme="majorBidi" w:hAnsiTheme="majorBidi" w:cstheme="majorBidi"/>
          <w:sz w:val="16"/>
          <w:szCs w:val="16"/>
          <w:lang w:val="es-ES"/>
        </w:rPr>
        <w:tab/>
        <w:t xml:space="preserve">Documento de trabajo sobre </w:t>
      </w:r>
      <w:proofErr w:type="spellStart"/>
      <w:r w:rsidRPr="0029742A">
        <w:rPr>
          <w:rFonts w:asciiTheme="majorBidi" w:hAnsiTheme="majorBidi" w:cstheme="majorBidi"/>
          <w:sz w:val="16"/>
          <w:szCs w:val="16"/>
          <w:lang w:val="es-ES"/>
        </w:rPr>
        <w:t>multiplexadores</w:t>
      </w:r>
      <w:proofErr w:type="spellEnd"/>
      <w:r w:rsidRPr="0029742A">
        <w:rPr>
          <w:rFonts w:asciiTheme="majorBidi" w:hAnsiTheme="majorBidi" w:cstheme="majorBidi"/>
          <w:sz w:val="16"/>
          <w:szCs w:val="16"/>
          <w:lang w:val="es-ES"/>
        </w:rPr>
        <w:t xml:space="preserve"> de empleo actualizados para la economía de EE.UU., J </w:t>
      </w:r>
      <w:proofErr w:type="spellStart"/>
      <w:r w:rsidRPr="0029742A">
        <w:rPr>
          <w:rFonts w:asciiTheme="majorBidi" w:hAnsiTheme="majorBidi" w:cstheme="majorBidi"/>
          <w:sz w:val="16"/>
          <w:szCs w:val="16"/>
          <w:lang w:val="es-ES"/>
        </w:rPr>
        <w:t>Bevens</w:t>
      </w:r>
      <w:proofErr w:type="spellEnd"/>
      <w:r w:rsidRPr="0029742A">
        <w:rPr>
          <w:rFonts w:asciiTheme="majorBidi" w:hAnsiTheme="majorBidi" w:cstheme="majorBidi"/>
          <w:sz w:val="16"/>
          <w:szCs w:val="16"/>
          <w:lang w:val="es-ES"/>
        </w:rPr>
        <w:t>, agosto de 2003</w:t>
      </w:r>
      <w:r w:rsidR="00297C10">
        <w:rPr>
          <w:rFonts w:asciiTheme="majorBidi" w:hAnsiTheme="majorBidi" w:cstheme="majorBidi"/>
          <w:sz w:val="16"/>
          <w:szCs w:val="16"/>
          <w:lang w:val="es-ES"/>
        </w:rPr>
        <w:t>.</w:t>
      </w:r>
    </w:p>
  </w:footnote>
  <w:footnote w:id="27">
    <w:p w:rsidR="00D36C9F" w:rsidRPr="007D6CFA" w:rsidRDefault="00D36C9F" w:rsidP="00344C35">
      <w:pPr>
        <w:pStyle w:val="FootnoteText"/>
        <w:rPr>
          <w:rFonts w:asciiTheme="majorBidi" w:hAnsiTheme="majorBidi" w:cstheme="majorBidi"/>
          <w:sz w:val="16"/>
          <w:szCs w:val="16"/>
        </w:rPr>
      </w:pPr>
      <w:r w:rsidRPr="0029742A">
        <w:rPr>
          <w:rStyle w:val="FootnoteReference"/>
          <w:rFonts w:asciiTheme="majorBidi" w:hAnsiTheme="majorBidi" w:cstheme="majorBidi"/>
          <w:szCs w:val="16"/>
        </w:rPr>
        <w:footnoteRef/>
      </w:r>
      <w:r w:rsidRPr="0029742A">
        <w:rPr>
          <w:rFonts w:asciiTheme="majorBidi" w:hAnsiTheme="majorBidi" w:cstheme="majorBidi"/>
          <w:color w:val="000000"/>
          <w:sz w:val="16"/>
          <w:szCs w:val="16"/>
        </w:rPr>
        <w:tab/>
        <w:t xml:space="preserve">Kristin Van </w:t>
      </w:r>
      <w:proofErr w:type="spellStart"/>
      <w:r w:rsidRPr="0029742A">
        <w:rPr>
          <w:rFonts w:asciiTheme="majorBidi" w:hAnsiTheme="majorBidi" w:cstheme="majorBidi"/>
          <w:color w:val="000000"/>
          <w:sz w:val="16"/>
          <w:szCs w:val="16"/>
        </w:rPr>
        <w:t>Gaasbeck</w:t>
      </w:r>
      <w:proofErr w:type="spellEnd"/>
      <w:r w:rsidRPr="0029742A">
        <w:rPr>
          <w:rFonts w:asciiTheme="majorBidi" w:hAnsiTheme="majorBidi" w:cstheme="majorBidi"/>
          <w:color w:val="000000"/>
          <w:sz w:val="16"/>
          <w:szCs w:val="16"/>
        </w:rPr>
        <w:t>, Stephen Perez, and Ryan Sharp, “Economic Effects of Increased Broadband Use in California,” (Sacramento, California: Sacramento Regional Research Institute, November 2007) www.srri.net/AboutUs/EconEffectsBB_Research.pdf</w:t>
      </w:r>
    </w:p>
  </w:footnote>
  <w:footnote w:id="28">
    <w:p w:rsidR="00D36C9F" w:rsidRPr="007D6CFA" w:rsidRDefault="00D36C9F" w:rsidP="00344C35">
      <w:pPr>
        <w:pStyle w:val="FootnoteText"/>
        <w:rPr>
          <w:rFonts w:asciiTheme="majorBidi" w:hAnsiTheme="majorBidi" w:cstheme="majorBidi"/>
          <w:sz w:val="16"/>
          <w:szCs w:val="16"/>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rPr>
        <w:t xml:space="preserve"> </w:t>
      </w:r>
      <w:r w:rsidRPr="0029742A">
        <w:rPr>
          <w:rFonts w:asciiTheme="majorBidi" w:hAnsiTheme="majorBidi" w:cstheme="majorBidi"/>
          <w:sz w:val="16"/>
          <w:szCs w:val="16"/>
        </w:rPr>
        <w:tab/>
      </w:r>
      <w:r w:rsidRPr="0029742A">
        <w:rPr>
          <w:rFonts w:asciiTheme="majorBidi" w:hAnsiTheme="majorBidi" w:cstheme="majorBidi"/>
          <w:bCs/>
          <w:sz w:val="16"/>
          <w:szCs w:val="16"/>
          <w:lang w:eastAsia="fr-FR"/>
        </w:rPr>
        <w:t xml:space="preserve">Outsourcing </w:t>
      </w:r>
      <w:r w:rsidRPr="0029742A">
        <w:rPr>
          <w:rFonts w:asciiTheme="majorBidi" w:hAnsiTheme="majorBidi" w:cstheme="majorBidi"/>
          <w:sz w:val="16"/>
          <w:szCs w:val="16"/>
          <w:lang w:eastAsia="fr-FR"/>
        </w:rPr>
        <w:t xml:space="preserve">A Must for the Telecom Industry, </w:t>
      </w:r>
      <w:proofErr w:type="spellStart"/>
      <w:r w:rsidRPr="0029742A">
        <w:rPr>
          <w:rFonts w:asciiTheme="majorBidi" w:hAnsiTheme="majorBidi" w:cstheme="majorBidi"/>
          <w:sz w:val="16"/>
          <w:szCs w:val="16"/>
          <w:lang w:eastAsia="fr-FR"/>
        </w:rPr>
        <w:t>Documento</w:t>
      </w:r>
      <w:proofErr w:type="spellEnd"/>
      <w:r w:rsidRPr="0029742A">
        <w:rPr>
          <w:rFonts w:asciiTheme="majorBidi" w:hAnsiTheme="majorBidi" w:cstheme="majorBidi"/>
          <w:sz w:val="16"/>
          <w:szCs w:val="16"/>
          <w:lang w:eastAsia="fr-FR"/>
        </w:rPr>
        <w:t xml:space="preserve"> Blanco </w:t>
      </w:r>
      <w:proofErr w:type="spellStart"/>
      <w:r w:rsidRPr="0029742A">
        <w:rPr>
          <w:rFonts w:asciiTheme="majorBidi" w:hAnsiTheme="majorBidi" w:cstheme="majorBidi"/>
          <w:sz w:val="16"/>
          <w:szCs w:val="16"/>
          <w:lang w:eastAsia="fr-FR"/>
        </w:rPr>
        <w:t>preparado</w:t>
      </w:r>
      <w:proofErr w:type="spellEnd"/>
      <w:r w:rsidRPr="0029742A">
        <w:rPr>
          <w:rFonts w:asciiTheme="majorBidi" w:hAnsiTheme="majorBidi" w:cstheme="majorBidi"/>
          <w:sz w:val="16"/>
          <w:szCs w:val="16"/>
          <w:lang w:eastAsia="fr-FR"/>
        </w:rPr>
        <w:t xml:space="preserve"> en 2006 </w:t>
      </w:r>
      <w:proofErr w:type="spellStart"/>
      <w:r w:rsidRPr="0029742A">
        <w:rPr>
          <w:rFonts w:asciiTheme="majorBidi" w:hAnsiTheme="majorBidi" w:cstheme="majorBidi"/>
          <w:sz w:val="16"/>
          <w:szCs w:val="16"/>
          <w:lang w:eastAsia="fr-FR"/>
        </w:rPr>
        <w:t>por</w:t>
      </w:r>
      <w:proofErr w:type="spellEnd"/>
      <w:r w:rsidRPr="0029742A">
        <w:rPr>
          <w:rFonts w:asciiTheme="majorBidi" w:hAnsiTheme="majorBidi" w:cstheme="majorBidi"/>
          <w:sz w:val="16"/>
          <w:szCs w:val="16"/>
          <w:lang w:eastAsia="fr-FR"/>
        </w:rPr>
        <w:t xml:space="preserve"> </w:t>
      </w:r>
      <w:proofErr w:type="spellStart"/>
      <w:r w:rsidRPr="0029742A">
        <w:rPr>
          <w:rFonts w:asciiTheme="majorBidi" w:hAnsiTheme="majorBidi" w:cstheme="majorBidi"/>
          <w:sz w:val="16"/>
          <w:szCs w:val="16"/>
          <w:lang w:eastAsia="fr-FR"/>
        </w:rPr>
        <w:t>Aricent</w:t>
      </w:r>
      <w:proofErr w:type="spellEnd"/>
      <w:r w:rsidRPr="0029742A">
        <w:rPr>
          <w:rFonts w:asciiTheme="majorBidi" w:hAnsiTheme="majorBidi" w:cstheme="majorBidi"/>
          <w:sz w:val="16"/>
          <w:szCs w:val="16"/>
          <w:lang w:eastAsia="fr-FR"/>
        </w:rPr>
        <w:t xml:space="preserve">, </w:t>
      </w:r>
      <w:r w:rsidRPr="00075849">
        <w:rPr>
          <w:rFonts w:asciiTheme="majorBidi" w:hAnsiTheme="majorBidi" w:cstheme="majorBidi"/>
          <w:sz w:val="16"/>
          <w:szCs w:val="16"/>
          <w:lang w:eastAsia="fr-FR"/>
        </w:rPr>
        <w:t>www.aricent.com</w:t>
      </w:r>
    </w:p>
  </w:footnote>
  <w:footnote w:id="29">
    <w:p w:rsidR="00D36C9F" w:rsidRPr="00A505B5" w:rsidRDefault="00D36C9F" w:rsidP="00344C35">
      <w:pPr>
        <w:pStyle w:val="FootnoteText"/>
        <w:rPr>
          <w:rFonts w:asciiTheme="majorBidi" w:hAnsiTheme="majorBidi" w:cstheme="majorBidi"/>
          <w:sz w:val="16"/>
          <w:szCs w:val="16"/>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rPr>
        <w:t xml:space="preserve"> </w:t>
      </w:r>
      <w:r w:rsidRPr="0029742A">
        <w:rPr>
          <w:rFonts w:asciiTheme="majorBidi" w:hAnsiTheme="majorBidi" w:cstheme="majorBidi"/>
          <w:sz w:val="16"/>
          <w:szCs w:val="16"/>
        </w:rPr>
        <w:tab/>
      </w:r>
      <w:r w:rsidRPr="0029742A">
        <w:rPr>
          <w:rFonts w:asciiTheme="majorBidi" w:hAnsiTheme="majorBidi" w:cstheme="majorBidi"/>
          <w:bCs/>
          <w:color w:val="000000"/>
          <w:sz w:val="16"/>
          <w:szCs w:val="16"/>
        </w:rPr>
        <w:t xml:space="preserve">Outsourcing to India, </w:t>
      </w:r>
      <w:proofErr w:type="spellStart"/>
      <w:r w:rsidRPr="0029742A">
        <w:rPr>
          <w:rFonts w:asciiTheme="majorBidi" w:hAnsiTheme="majorBidi" w:cstheme="majorBidi"/>
          <w:bCs/>
          <w:color w:val="000000"/>
          <w:sz w:val="16"/>
          <w:szCs w:val="16"/>
        </w:rPr>
        <w:t>Informe</w:t>
      </w:r>
      <w:proofErr w:type="spellEnd"/>
      <w:r w:rsidRPr="0029742A">
        <w:rPr>
          <w:rFonts w:asciiTheme="majorBidi" w:hAnsiTheme="majorBidi" w:cstheme="majorBidi"/>
          <w:bCs/>
          <w:color w:val="000000"/>
          <w:sz w:val="16"/>
          <w:szCs w:val="16"/>
        </w:rPr>
        <w:t xml:space="preserve"> </w:t>
      </w:r>
      <w:proofErr w:type="spellStart"/>
      <w:r w:rsidRPr="0029742A">
        <w:rPr>
          <w:rFonts w:asciiTheme="majorBidi" w:hAnsiTheme="majorBidi" w:cstheme="majorBidi"/>
          <w:bCs/>
          <w:color w:val="000000"/>
          <w:sz w:val="16"/>
          <w:szCs w:val="16"/>
        </w:rPr>
        <w:t>preparado</w:t>
      </w:r>
      <w:proofErr w:type="spellEnd"/>
      <w:r w:rsidRPr="0029742A">
        <w:rPr>
          <w:rFonts w:asciiTheme="majorBidi" w:hAnsiTheme="majorBidi" w:cstheme="majorBidi"/>
          <w:bCs/>
          <w:color w:val="000000"/>
          <w:sz w:val="16"/>
          <w:szCs w:val="16"/>
        </w:rPr>
        <w:t xml:space="preserve"> en 2006 </w:t>
      </w:r>
      <w:proofErr w:type="spellStart"/>
      <w:r w:rsidRPr="0029742A">
        <w:rPr>
          <w:rFonts w:asciiTheme="majorBidi" w:hAnsiTheme="majorBidi" w:cstheme="majorBidi"/>
          <w:bCs/>
          <w:color w:val="000000"/>
          <w:sz w:val="16"/>
          <w:szCs w:val="16"/>
        </w:rPr>
        <w:t>por</w:t>
      </w:r>
      <w:proofErr w:type="spellEnd"/>
      <w:r w:rsidRPr="0029742A">
        <w:rPr>
          <w:rFonts w:asciiTheme="majorBidi" w:hAnsiTheme="majorBidi" w:cstheme="majorBidi"/>
          <w:bCs/>
          <w:color w:val="000000"/>
          <w:sz w:val="16"/>
          <w:szCs w:val="16"/>
        </w:rPr>
        <w:t xml:space="preserve"> </w:t>
      </w:r>
      <w:proofErr w:type="spellStart"/>
      <w:r w:rsidRPr="0029742A">
        <w:rPr>
          <w:rFonts w:asciiTheme="majorBidi" w:hAnsiTheme="majorBidi" w:cstheme="majorBidi"/>
          <w:bCs/>
          <w:color w:val="000000"/>
          <w:sz w:val="16"/>
          <w:szCs w:val="16"/>
        </w:rPr>
        <w:t>lightreading</w:t>
      </w:r>
      <w:proofErr w:type="spellEnd"/>
      <w:r w:rsidRPr="0029742A">
        <w:rPr>
          <w:rFonts w:asciiTheme="majorBidi" w:hAnsiTheme="majorBidi" w:cstheme="majorBidi"/>
          <w:bCs/>
          <w:color w:val="000000"/>
          <w:sz w:val="16"/>
          <w:szCs w:val="16"/>
        </w:rPr>
        <w:t xml:space="preserve">, </w:t>
      </w:r>
      <w:r w:rsidRPr="0029742A">
        <w:rPr>
          <w:rFonts w:asciiTheme="majorBidi" w:hAnsiTheme="majorBidi" w:cstheme="majorBidi"/>
          <w:sz w:val="16"/>
          <w:szCs w:val="16"/>
        </w:rPr>
        <w:t>www.lightreading.com/document.asp?doc_id=99502</w:t>
      </w:r>
    </w:p>
  </w:footnote>
  <w:footnote w:id="30">
    <w:p w:rsidR="00D36C9F" w:rsidRPr="00256329" w:rsidRDefault="00D36C9F" w:rsidP="00256329">
      <w:pPr>
        <w:pStyle w:val="FootnoteText"/>
        <w:rPr>
          <w:rFonts w:asciiTheme="majorBidi" w:hAnsiTheme="majorBidi" w:cstheme="majorBidi"/>
          <w:sz w:val="16"/>
          <w:szCs w:val="16"/>
          <w:lang w:val="es-ES"/>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lang w:val="es-ES"/>
        </w:rPr>
        <w:t xml:space="preserve"> Contribución de Senegal presentada a la reunión del Grupo de Relator para la C.21 en El Cairo (marzo, 2009) Documento RG021/1/023 </w:t>
      </w:r>
      <w:r w:rsidRPr="00075849">
        <w:rPr>
          <w:rFonts w:asciiTheme="majorBidi" w:hAnsiTheme="majorBidi" w:cstheme="majorBidi"/>
          <w:sz w:val="16"/>
          <w:szCs w:val="16"/>
          <w:lang w:val="es-ES"/>
        </w:rPr>
        <w:t>www.itu.int/md/D06-RGQ21.1-C-0023/en</w:t>
      </w:r>
    </w:p>
  </w:footnote>
  <w:footnote w:id="31">
    <w:p w:rsidR="00D36C9F" w:rsidRPr="00A93337" w:rsidRDefault="00D36C9F" w:rsidP="00256329">
      <w:pPr>
        <w:pStyle w:val="FootnoteText"/>
        <w:rPr>
          <w:rFonts w:asciiTheme="majorBidi" w:hAnsiTheme="majorBidi" w:cstheme="majorBidi"/>
          <w:sz w:val="16"/>
          <w:szCs w:val="16"/>
          <w:lang w:val="es-ES_tradnl"/>
        </w:rPr>
      </w:pPr>
      <w:r w:rsidRPr="0029742A">
        <w:rPr>
          <w:rStyle w:val="FootnoteReference"/>
          <w:rFonts w:asciiTheme="majorBidi" w:hAnsiTheme="majorBidi" w:cstheme="majorBidi"/>
          <w:szCs w:val="16"/>
        </w:rPr>
        <w:footnoteRef/>
      </w:r>
      <w:r w:rsidRPr="0029742A">
        <w:rPr>
          <w:rFonts w:asciiTheme="majorBidi" w:hAnsiTheme="majorBidi" w:cstheme="majorBidi"/>
          <w:sz w:val="16"/>
          <w:szCs w:val="16"/>
          <w:lang w:val="es-ES_tradnl"/>
        </w:rPr>
        <w:tab/>
        <w:t>www.vivendi.com/vivendi</w:t>
      </w:r>
      <w:r w:rsidR="00297C10">
        <w:rPr>
          <w:rFonts w:asciiTheme="majorBidi" w:hAnsiTheme="majorBidi" w:cstheme="majorBidi"/>
          <w:sz w:val="16"/>
          <w:szCs w:val="16"/>
          <w:lang w:val="es-ES_tradnl"/>
        </w:rPr>
        <w:t>/Contributions-of-Maroc-Telecom</w:t>
      </w:r>
    </w:p>
  </w:footnote>
  <w:footnote w:id="32">
    <w:p w:rsidR="00D36C9F" w:rsidRDefault="00D36C9F" w:rsidP="00256329">
      <w:pPr>
        <w:pStyle w:val="FootnoteText"/>
        <w:rPr>
          <w:rFonts w:asciiTheme="majorBidi" w:hAnsiTheme="majorBidi" w:cstheme="majorBidi"/>
          <w:sz w:val="16"/>
          <w:szCs w:val="16"/>
        </w:rPr>
      </w:pPr>
      <w:r w:rsidRPr="0029742A">
        <w:rPr>
          <w:rStyle w:val="FootnoteReference"/>
          <w:rFonts w:asciiTheme="majorBidi" w:hAnsiTheme="majorBidi" w:cstheme="majorBidi"/>
          <w:szCs w:val="16"/>
        </w:rPr>
        <w:footnoteRef/>
      </w:r>
      <w:r w:rsidRPr="0029742A">
        <w:rPr>
          <w:rFonts w:asciiTheme="majorBidi" w:hAnsiTheme="majorBidi" w:cstheme="majorBidi"/>
          <w:bCs/>
          <w:sz w:val="16"/>
          <w:szCs w:val="16"/>
        </w:rPr>
        <w:tab/>
      </w:r>
      <w:proofErr w:type="spellStart"/>
      <w:r w:rsidRPr="0029742A">
        <w:rPr>
          <w:rFonts w:asciiTheme="majorBidi" w:hAnsiTheme="majorBidi" w:cstheme="majorBidi"/>
          <w:bCs/>
          <w:sz w:val="16"/>
          <w:szCs w:val="16"/>
        </w:rPr>
        <w:t>Teleworking</w:t>
      </w:r>
      <w:proofErr w:type="spellEnd"/>
      <w:r w:rsidRPr="0029742A">
        <w:rPr>
          <w:rFonts w:asciiTheme="majorBidi" w:hAnsiTheme="majorBidi" w:cstheme="majorBidi"/>
          <w:bCs/>
          <w:sz w:val="16"/>
          <w:szCs w:val="16"/>
        </w:rPr>
        <w:t xml:space="preserve"> and </w:t>
      </w:r>
      <w:proofErr w:type="spellStart"/>
      <w:r w:rsidRPr="0029742A">
        <w:rPr>
          <w:rFonts w:asciiTheme="majorBidi" w:hAnsiTheme="majorBidi" w:cstheme="majorBidi"/>
          <w:bCs/>
          <w:sz w:val="16"/>
          <w:szCs w:val="16"/>
        </w:rPr>
        <w:t>globalisation</w:t>
      </w:r>
      <w:proofErr w:type="spellEnd"/>
      <w:r w:rsidRPr="0029742A">
        <w:rPr>
          <w:rFonts w:asciiTheme="majorBidi" w:hAnsiTheme="majorBidi" w:cstheme="majorBidi"/>
          <w:bCs/>
          <w:sz w:val="16"/>
          <w:szCs w:val="16"/>
        </w:rPr>
        <w:t xml:space="preserve">, </w:t>
      </w:r>
      <w:proofErr w:type="spellStart"/>
      <w:r w:rsidRPr="0029742A">
        <w:rPr>
          <w:rFonts w:asciiTheme="majorBidi" w:hAnsiTheme="majorBidi" w:cstheme="majorBidi"/>
          <w:bCs/>
          <w:sz w:val="16"/>
          <w:szCs w:val="16"/>
        </w:rPr>
        <w:t>Huws</w:t>
      </w:r>
      <w:proofErr w:type="spellEnd"/>
      <w:r w:rsidRPr="0029742A">
        <w:rPr>
          <w:rFonts w:asciiTheme="majorBidi" w:hAnsiTheme="majorBidi" w:cstheme="majorBidi"/>
          <w:bCs/>
          <w:sz w:val="16"/>
          <w:szCs w:val="16"/>
        </w:rPr>
        <w:t xml:space="preserve"> U, </w:t>
      </w:r>
      <w:proofErr w:type="spellStart"/>
      <w:r w:rsidRPr="0029742A">
        <w:rPr>
          <w:rFonts w:asciiTheme="majorBidi" w:hAnsiTheme="majorBidi" w:cstheme="majorBidi"/>
          <w:bCs/>
          <w:sz w:val="16"/>
          <w:szCs w:val="16"/>
        </w:rPr>
        <w:t>Jagger</w:t>
      </w:r>
      <w:proofErr w:type="spellEnd"/>
      <w:r w:rsidRPr="0029742A">
        <w:rPr>
          <w:rFonts w:asciiTheme="majorBidi" w:hAnsiTheme="majorBidi" w:cstheme="majorBidi"/>
          <w:bCs/>
          <w:sz w:val="16"/>
          <w:szCs w:val="16"/>
        </w:rPr>
        <w:t xml:space="preserve"> N, </w:t>
      </w:r>
      <w:proofErr w:type="spellStart"/>
      <w:r w:rsidRPr="0029742A">
        <w:rPr>
          <w:rFonts w:asciiTheme="majorBidi" w:hAnsiTheme="majorBidi" w:cstheme="majorBidi"/>
          <w:bCs/>
          <w:sz w:val="16"/>
          <w:szCs w:val="16"/>
        </w:rPr>
        <w:t>O’Regan</w:t>
      </w:r>
      <w:proofErr w:type="spellEnd"/>
      <w:r w:rsidRPr="0029742A">
        <w:rPr>
          <w:rFonts w:asciiTheme="majorBidi" w:hAnsiTheme="majorBidi" w:cstheme="majorBidi"/>
          <w:bCs/>
          <w:sz w:val="16"/>
          <w:szCs w:val="16"/>
        </w:rPr>
        <w:t xml:space="preserve"> S, 358, Institute for Employment Studies, Julio 1999.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9F" w:rsidRDefault="0094781B" w:rsidP="00747593">
    <w:pPr>
      <w:pStyle w:val="Header"/>
      <w:tabs>
        <w:tab w:val="left" w:pos="1122"/>
      </w:tabs>
      <w:jc w:val="left"/>
      <w:rPr>
        <w:lang w:val="fr-CH"/>
      </w:rPr>
    </w:pPr>
    <w:r>
      <w:rPr>
        <w:rStyle w:val="PageNumber"/>
      </w:rPr>
      <w:fldChar w:fldCharType="begin"/>
    </w:r>
    <w:r w:rsidR="00D36C9F">
      <w:rPr>
        <w:rStyle w:val="PageNumber"/>
      </w:rPr>
      <w:instrText xml:space="preserve"> PAGE </w:instrText>
    </w:r>
    <w:r>
      <w:rPr>
        <w:rStyle w:val="PageNumber"/>
      </w:rPr>
      <w:fldChar w:fldCharType="separate"/>
    </w:r>
    <w:r w:rsidR="00D36C9F">
      <w:rPr>
        <w:rStyle w:val="PageNumber"/>
        <w:noProof/>
      </w:rPr>
      <w:t>ii</w:t>
    </w:r>
    <w:r>
      <w:rPr>
        <w:rStyle w:val="PageNumber"/>
      </w:rPr>
      <w:fldChar w:fldCharType="end"/>
    </w:r>
    <w:r w:rsidR="00D36C9F">
      <w:rPr>
        <w:rStyle w:val="PageNumber"/>
        <w:lang w:val="fr-CH"/>
      </w:rPr>
      <w:tab/>
    </w:r>
    <w:r w:rsidR="00D36C9F">
      <w:rPr>
        <w:rStyle w:val="PageNumber"/>
        <w:lang w:val="fr-CH"/>
      </w:rPr>
      <w:tab/>
      <w:t>Q</w:t>
    </w:r>
    <w:r w:rsidR="00D36C9F" w:rsidRPr="002D4FCA">
      <w:rPr>
        <w:bCs/>
        <w:szCs w:val="22"/>
        <w:lang w:val="fr-CH"/>
      </w:rPr>
      <w:t>uestion</w:t>
    </w:r>
    <w:r w:rsidR="00D36C9F">
      <w:rPr>
        <w:b w:val="0"/>
        <w:bCs/>
        <w:szCs w:val="22"/>
        <w:lang w:val="fr-CH"/>
      </w:rPr>
      <w:t xml:space="preserve"> </w:t>
    </w:r>
    <w:r w:rsidR="00D36C9F">
      <w:rPr>
        <w:bCs/>
        <w:szCs w:val="22"/>
        <w:lang w:val="fr-CH"/>
      </w:rPr>
      <w:t>22</w:t>
    </w:r>
    <w:r w:rsidR="00D36C9F" w:rsidRPr="00DB09F2">
      <w:rPr>
        <w:bCs/>
        <w:szCs w:val="22"/>
        <w:lang w:val="fr-CH"/>
      </w:rPr>
      <w:t>/</w:t>
    </w:r>
    <w:r w:rsidR="00D36C9F">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9F" w:rsidRPr="00D9610A" w:rsidRDefault="00D36C9F" w:rsidP="00910EC6">
    <w:pPr>
      <w:pStyle w:val="Header"/>
      <w:tabs>
        <w:tab w:val="clear" w:pos="4820"/>
        <w:tab w:val="clear" w:pos="9639"/>
        <w:tab w:val="left" w:pos="907"/>
        <w:tab w:val="center" w:pos="4849"/>
        <w:tab w:val="right" w:pos="8789"/>
        <w:tab w:val="right" w:pos="9730"/>
      </w:tabs>
      <w:spacing w:before="240"/>
      <w:ind w:left="-284" w:right="-1134"/>
      <w:rPr>
        <w:rFonts w:ascii="Univers BoldExt" w:hAnsi="Univers BoldExt"/>
        <w:b w:val="0"/>
        <w:bCs/>
        <w:color w:val="999999"/>
        <w:spacing w:val="88"/>
        <w:sz w:val="24"/>
        <w:szCs w:val="24"/>
        <w:lang w:val="fr-CH"/>
      </w:rPr>
    </w:pPr>
    <w:proofErr w:type="spellStart"/>
    <w:r w:rsidRPr="004143F0">
      <w:rPr>
        <w:rFonts w:ascii="Univers BoldExt" w:hAnsi="Univers BoldExt" w:cs="Times New Roman Bold"/>
        <w:color w:val="999999"/>
        <w:spacing w:val="108"/>
        <w:szCs w:val="22"/>
        <w:lang w:val="fr-CH"/>
      </w:rPr>
      <w:t>Unión</w:t>
    </w:r>
    <w:proofErr w:type="spellEnd"/>
    <w:r w:rsidRPr="004143F0">
      <w:rPr>
        <w:rFonts w:ascii="Univers BoldExt" w:hAnsi="Univers BoldExt" w:cs="Times New Roman Bold"/>
        <w:color w:val="999999"/>
        <w:spacing w:val="108"/>
        <w:szCs w:val="22"/>
        <w:lang w:val="fr-CH"/>
      </w:rPr>
      <w:t xml:space="preserve"> </w:t>
    </w:r>
    <w:proofErr w:type="spellStart"/>
    <w:r w:rsidRPr="004143F0">
      <w:rPr>
        <w:rFonts w:ascii="Univers BoldExt" w:hAnsi="Univers BoldExt" w:cs="Times New Roman Bold"/>
        <w:color w:val="999999"/>
        <w:spacing w:val="108"/>
        <w:szCs w:val="22"/>
        <w:lang w:val="fr-CH"/>
      </w:rPr>
      <w:t>Internacional</w:t>
    </w:r>
    <w:proofErr w:type="spellEnd"/>
    <w:r w:rsidRPr="004143F0">
      <w:rPr>
        <w:rFonts w:ascii="Univers BoldExt" w:hAnsi="Univers BoldExt" w:cs="Times New Roman Bold"/>
        <w:color w:val="999999"/>
        <w:spacing w:val="108"/>
        <w:szCs w:val="22"/>
        <w:lang w:val="fr-CH"/>
      </w:rPr>
      <w:t xml:space="preserve"> de </w:t>
    </w:r>
    <w:proofErr w:type="spellStart"/>
    <w:r w:rsidRPr="004143F0">
      <w:rPr>
        <w:rFonts w:ascii="Univers BoldExt" w:hAnsi="Univers BoldExt" w:cs="Times New Roman Bold"/>
        <w:color w:val="999999"/>
        <w:spacing w:val="108"/>
        <w:szCs w:val="22"/>
        <w:lang w:val="fr-CH"/>
      </w:rPr>
      <w:t>Telecomunicaciones</w:t>
    </w:r>
    <w:proofErr w:type="spellEnd"/>
  </w:p>
  <w:p w:rsidR="00D36C9F" w:rsidRPr="00910EC6" w:rsidRDefault="00D36C9F" w:rsidP="00910EC6">
    <w:pPr>
      <w:pStyle w:val="Header"/>
      <w:jc w:val="both"/>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9F" w:rsidRPr="00E87C8C" w:rsidRDefault="00D36C9F"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94781B">
      <w:rPr>
        <w:rStyle w:val="PageNumber"/>
      </w:rPr>
      <w:fldChar w:fldCharType="begin"/>
    </w:r>
    <w:r>
      <w:rPr>
        <w:rStyle w:val="PageNumber"/>
      </w:rPr>
      <w:instrText xml:space="preserve"> PAGE </w:instrText>
    </w:r>
    <w:r w:rsidR="0094781B">
      <w:rPr>
        <w:rStyle w:val="PageNumber"/>
      </w:rPr>
      <w:fldChar w:fldCharType="separate"/>
    </w:r>
    <w:r>
      <w:rPr>
        <w:rStyle w:val="PageNumber"/>
        <w:noProof/>
      </w:rPr>
      <w:t>130</w:t>
    </w:r>
    <w:r w:rsidR="0094781B">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9F" w:rsidRPr="0093317B" w:rsidRDefault="00D36C9F"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9F" w:rsidRDefault="0094781B" w:rsidP="00317DC9">
    <w:pPr>
      <w:pStyle w:val="Header"/>
      <w:tabs>
        <w:tab w:val="left" w:pos="1122"/>
      </w:tabs>
      <w:jc w:val="left"/>
      <w:rPr>
        <w:lang w:val="fr-CH"/>
      </w:rPr>
    </w:pPr>
    <w:r>
      <w:rPr>
        <w:rStyle w:val="PageNumber"/>
      </w:rPr>
      <w:fldChar w:fldCharType="begin"/>
    </w:r>
    <w:r w:rsidR="00D36C9F">
      <w:rPr>
        <w:rStyle w:val="PageNumber"/>
      </w:rPr>
      <w:instrText xml:space="preserve"> PAGE </w:instrText>
    </w:r>
    <w:r>
      <w:rPr>
        <w:rStyle w:val="PageNumber"/>
      </w:rPr>
      <w:fldChar w:fldCharType="separate"/>
    </w:r>
    <w:r w:rsidR="00D36C9F">
      <w:rPr>
        <w:rStyle w:val="PageNumber"/>
        <w:noProof/>
      </w:rPr>
      <w:t>iv</w:t>
    </w:r>
    <w:r>
      <w:rPr>
        <w:rStyle w:val="PageNumber"/>
      </w:rPr>
      <w:fldChar w:fldCharType="end"/>
    </w:r>
    <w:r w:rsidR="00D36C9F">
      <w:rPr>
        <w:rStyle w:val="PageNumber"/>
        <w:lang w:val="fr-CH"/>
      </w:rPr>
      <w:tab/>
    </w:r>
    <w:r w:rsidR="00D36C9F">
      <w:rPr>
        <w:rStyle w:val="PageNumber"/>
        <w:lang w:val="fr-CH"/>
      </w:rPr>
      <w:tab/>
      <w:t>Q</w:t>
    </w:r>
    <w:r w:rsidR="00D36C9F" w:rsidRPr="002D4FCA">
      <w:rPr>
        <w:bCs/>
        <w:szCs w:val="22"/>
        <w:lang w:val="fr-CH"/>
      </w:rPr>
      <w:t>uestion</w:t>
    </w:r>
    <w:r w:rsidR="00D36C9F">
      <w:rPr>
        <w:b w:val="0"/>
        <w:bCs/>
        <w:szCs w:val="22"/>
        <w:lang w:val="fr-CH"/>
      </w:rPr>
      <w:t xml:space="preserve"> </w:t>
    </w:r>
    <w:r w:rsidR="00D36C9F">
      <w:rPr>
        <w:bCs/>
        <w:szCs w:val="22"/>
        <w:lang w:val="fr-CH"/>
      </w:rPr>
      <w:t>21-1</w:t>
    </w:r>
    <w:r w:rsidR="00D36C9F" w:rsidRPr="00DB09F2">
      <w:rPr>
        <w:bCs/>
        <w:szCs w:val="22"/>
        <w:lang w:val="fr-CH"/>
      </w:rPr>
      <w:t>/</w:t>
    </w:r>
    <w:r w:rsidR="00D36C9F">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9F" w:rsidRDefault="00D36C9F" w:rsidP="00D73E69">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21</w:t>
    </w:r>
    <w:r w:rsidRPr="00DB09F2">
      <w:rPr>
        <w:bCs/>
        <w:szCs w:val="22"/>
        <w:lang w:val="fr-CH"/>
      </w:rPr>
      <w:t>/</w:t>
    </w:r>
    <w:r>
      <w:rPr>
        <w:bCs/>
        <w:szCs w:val="22"/>
        <w:lang w:val="fr-CH"/>
      </w:rPr>
      <w:t>1</w:t>
    </w:r>
    <w:r>
      <w:rPr>
        <w:bCs/>
        <w:szCs w:val="22"/>
        <w:lang w:val="fr-CH"/>
      </w:rPr>
      <w:tab/>
    </w:r>
    <w:r w:rsidR="0094781B">
      <w:rPr>
        <w:rStyle w:val="PageNumber"/>
      </w:rPr>
      <w:fldChar w:fldCharType="begin"/>
    </w:r>
    <w:r>
      <w:rPr>
        <w:rStyle w:val="PageNumber"/>
      </w:rPr>
      <w:instrText xml:space="preserve"> PAGE </w:instrText>
    </w:r>
    <w:r w:rsidR="0094781B">
      <w:rPr>
        <w:rStyle w:val="PageNumber"/>
      </w:rPr>
      <w:fldChar w:fldCharType="separate"/>
    </w:r>
    <w:r w:rsidR="00EB37C8">
      <w:rPr>
        <w:rStyle w:val="PageNumber"/>
        <w:noProof/>
      </w:rPr>
      <w:t>iii</w:t>
    </w:r>
    <w:r w:rsidR="0094781B">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9F" w:rsidRDefault="0094781B" w:rsidP="00C77016">
    <w:pPr>
      <w:pStyle w:val="Header"/>
      <w:tabs>
        <w:tab w:val="left" w:pos="1122"/>
      </w:tabs>
      <w:jc w:val="left"/>
      <w:rPr>
        <w:lang w:val="fr-CH"/>
      </w:rPr>
    </w:pPr>
    <w:r>
      <w:rPr>
        <w:rStyle w:val="PageNumber"/>
      </w:rPr>
      <w:fldChar w:fldCharType="begin"/>
    </w:r>
    <w:r w:rsidR="00D36C9F">
      <w:rPr>
        <w:rStyle w:val="PageNumber"/>
      </w:rPr>
      <w:instrText xml:space="preserve"> PAGE </w:instrText>
    </w:r>
    <w:r>
      <w:rPr>
        <w:rStyle w:val="PageNumber"/>
      </w:rPr>
      <w:fldChar w:fldCharType="separate"/>
    </w:r>
    <w:r w:rsidR="00933AD4">
      <w:rPr>
        <w:rStyle w:val="PageNumber"/>
        <w:noProof/>
      </w:rPr>
      <w:t>12</w:t>
    </w:r>
    <w:r>
      <w:rPr>
        <w:rStyle w:val="PageNumber"/>
      </w:rPr>
      <w:fldChar w:fldCharType="end"/>
    </w:r>
    <w:r w:rsidR="00D36C9F">
      <w:rPr>
        <w:rStyle w:val="PageNumber"/>
        <w:lang w:val="fr-CH"/>
      </w:rPr>
      <w:tab/>
    </w:r>
    <w:r w:rsidR="00D36C9F">
      <w:rPr>
        <w:rStyle w:val="PageNumber"/>
        <w:lang w:val="fr-CH"/>
      </w:rPr>
      <w:tab/>
    </w:r>
    <w:proofErr w:type="spellStart"/>
    <w:r w:rsidR="00D36C9F">
      <w:rPr>
        <w:rStyle w:val="PageNumber"/>
        <w:lang w:val="fr-CH"/>
      </w:rPr>
      <w:t>C</w:t>
    </w:r>
    <w:r w:rsidR="00D36C9F" w:rsidRPr="002D4FCA">
      <w:rPr>
        <w:bCs/>
        <w:szCs w:val="22"/>
        <w:lang w:val="fr-CH"/>
      </w:rPr>
      <w:t>uesti</w:t>
    </w:r>
    <w:r w:rsidR="00D36C9F">
      <w:rPr>
        <w:bCs/>
        <w:szCs w:val="22"/>
        <w:lang w:val="fr-CH"/>
      </w:rPr>
      <w:t>ó</w:t>
    </w:r>
    <w:r w:rsidR="00D36C9F" w:rsidRPr="002D4FCA">
      <w:rPr>
        <w:bCs/>
        <w:szCs w:val="22"/>
        <w:lang w:val="fr-CH"/>
      </w:rPr>
      <w:t>n</w:t>
    </w:r>
    <w:proofErr w:type="spellEnd"/>
    <w:r w:rsidR="00D36C9F">
      <w:rPr>
        <w:b w:val="0"/>
        <w:bCs/>
        <w:szCs w:val="22"/>
        <w:lang w:val="fr-CH"/>
      </w:rPr>
      <w:t xml:space="preserve"> </w:t>
    </w:r>
    <w:r w:rsidR="00D36C9F">
      <w:rPr>
        <w:bCs/>
        <w:szCs w:val="22"/>
        <w:lang w:val="fr-CH"/>
      </w:rPr>
      <w:t>21</w:t>
    </w:r>
    <w:r w:rsidR="00D36C9F" w:rsidRPr="00DB09F2">
      <w:rPr>
        <w:bCs/>
        <w:szCs w:val="22"/>
        <w:lang w:val="fr-CH"/>
      </w:rPr>
      <w:t>/</w:t>
    </w:r>
    <w:r w:rsidR="00D36C9F">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9F" w:rsidRDefault="00D36C9F" w:rsidP="00C77016">
    <w:pPr>
      <w:pStyle w:val="Header"/>
      <w:tabs>
        <w:tab w:val="left" w:pos="1122"/>
      </w:tabs>
      <w:jc w:val="left"/>
      <w:rPr>
        <w:lang w:val="fr-CH"/>
      </w:rPr>
    </w:pPr>
    <w:r>
      <w:rPr>
        <w:rStyle w:val="PageNumber"/>
        <w:lang w:val="fr-CH"/>
      </w:rPr>
      <w:tab/>
    </w:r>
    <w:r>
      <w:rPr>
        <w:rStyle w:val="PageNumber"/>
        <w:lang w:val="fr-CH"/>
      </w:rPr>
      <w:tab/>
    </w:r>
    <w:proofErr w:type="spellStart"/>
    <w:r>
      <w:rPr>
        <w:rStyle w:val="PageNumber"/>
        <w:lang w:val="fr-CH"/>
      </w:rPr>
      <w:t>C</w:t>
    </w:r>
    <w:r w:rsidRPr="002D4FCA">
      <w:rPr>
        <w:bCs/>
        <w:szCs w:val="22"/>
        <w:lang w:val="fr-CH"/>
      </w:rPr>
      <w:t>uesti</w:t>
    </w:r>
    <w:r>
      <w:rPr>
        <w:bCs/>
        <w:szCs w:val="22"/>
        <w:lang w:val="fr-CH"/>
      </w:rPr>
      <w:t>ó</w:t>
    </w:r>
    <w:r w:rsidRPr="002D4FCA">
      <w:rPr>
        <w:bCs/>
        <w:szCs w:val="22"/>
        <w:lang w:val="fr-CH"/>
      </w:rPr>
      <w:t>n</w:t>
    </w:r>
    <w:proofErr w:type="spellEnd"/>
    <w:r>
      <w:rPr>
        <w:b w:val="0"/>
        <w:bCs/>
        <w:szCs w:val="22"/>
        <w:lang w:val="fr-CH"/>
      </w:rPr>
      <w:t xml:space="preserve"> </w:t>
    </w:r>
    <w:r>
      <w:rPr>
        <w:bCs/>
        <w:szCs w:val="22"/>
        <w:lang w:val="fr-CH"/>
      </w:rPr>
      <w:t>21</w:t>
    </w:r>
    <w:r w:rsidRPr="00DB09F2">
      <w:rPr>
        <w:bCs/>
        <w:szCs w:val="22"/>
        <w:lang w:val="fr-CH"/>
      </w:rPr>
      <w:t>/</w:t>
    </w:r>
    <w:r>
      <w:rPr>
        <w:bCs/>
        <w:szCs w:val="22"/>
        <w:lang w:val="fr-CH"/>
      </w:rPr>
      <w:t>1</w:t>
    </w:r>
    <w:r>
      <w:rPr>
        <w:bCs/>
        <w:szCs w:val="22"/>
        <w:lang w:val="fr-CH"/>
      </w:rPr>
      <w:tab/>
    </w:r>
    <w:r w:rsidR="0094781B">
      <w:rPr>
        <w:rStyle w:val="PageNumber"/>
      </w:rPr>
      <w:fldChar w:fldCharType="begin"/>
    </w:r>
    <w:r>
      <w:rPr>
        <w:rStyle w:val="PageNumber"/>
      </w:rPr>
      <w:instrText xml:space="preserve"> PAGE </w:instrText>
    </w:r>
    <w:r w:rsidR="0094781B">
      <w:rPr>
        <w:rStyle w:val="PageNumber"/>
      </w:rPr>
      <w:fldChar w:fldCharType="separate"/>
    </w:r>
    <w:r w:rsidR="00933AD4">
      <w:rPr>
        <w:rStyle w:val="PageNumber"/>
        <w:noProof/>
      </w:rPr>
      <w:t>9</w:t>
    </w:r>
    <w:r w:rsidR="0094781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31687"/>
    <w:multiLevelType w:val="hybridMultilevel"/>
    <w:tmpl w:val="9814BF60"/>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8BD770D"/>
    <w:multiLevelType w:val="hybridMultilevel"/>
    <w:tmpl w:val="1F14C99A"/>
    <w:lvl w:ilvl="0" w:tplc="FAD20D0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D72627"/>
    <w:multiLevelType w:val="hybridMultilevel"/>
    <w:tmpl w:val="BA282F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793707"/>
    <w:multiLevelType w:val="hybridMultilevel"/>
    <w:tmpl w:val="009A5372"/>
    <w:lvl w:ilvl="0" w:tplc="FAD20D02">
      <w:start w:val="1"/>
      <w:numFmt w:val="bullet"/>
      <w:lvlText w:val=""/>
      <w:lvlJc w:val="left"/>
      <w:pPr>
        <w:tabs>
          <w:tab w:val="num" w:pos="360"/>
        </w:tabs>
        <w:ind w:left="360" w:hanging="360"/>
      </w:pPr>
      <w:rPr>
        <w:rFonts w:ascii="Wingdings" w:hAnsi="Wingdings" w:hint="default"/>
      </w:rPr>
    </w:lvl>
    <w:lvl w:ilvl="1" w:tplc="CF9ACB66">
      <w:start w:val="6"/>
      <w:numFmt w:val="bullet"/>
      <w:lvlText w:val=""/>
      <w:lvlJc w:val="left"/>
      <w:pPr>
        <w:tabs>
          <w:tab w:val="num" w:pos="1650"/>
        </w:tabs>
        <w:ind w:left="1650" w:hanging="570"/>
      </w:pPr>
      <w:rPr>
        <w:rFonts w:ascii="Wingdings 2" w:eastAsia="Times New Roman" w:hAnsi="Wingdings 2" w:cs="Times New Roman"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4048DD"/>
    <w:multiLevelType w:val="multilevel"/>
    <w:tmpl w:val="951CFE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8FF7C6E"/>
    <w:multiLevelType w:val="hybridMultilevel"/>
    <w:tmpl w:val="D1DA13B6"/>
    <w:lvl w:ilvl="0" w:tplc="BB683B9C">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37ED3CC0"/>
    <w:multiLevelType w:val="hybridMultilevel"/>
    <w:tmpl w:val="1A881D94"/>
    <w:lvl w:ilvl="0" w:tplc="0409000F">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8E5E5E"/>
    <w:multiLevelType w:val="hybridMultilevel"/>
    <w:tmpl w:val="ABA6A820"/>
    <w:lvl w:ilvl="0" w:tplc="7E863EB2">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3DFF2806"/>
    <w:multiLevelType w:val="hybridMultilevel"/>
    <w:tmpl w:val="2DC41282"/>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63404FC"/>
    <w:multiLevelType w:val="multilevel"/>
    <w:tmpl w:val="EC56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53773"/>
    <w:multiLevelType w:val="hybridMultilevel"/>
    <w:tmpl w:val="49A4A2D4"/>
    <w:lvl w:ilvl="0" w:tplc="1132EFE6">
      <w:start w:val="1"/>
      <w:numFmt w:val="bullet"/>
      <w:lvlText w:val=""/>
      <w:lvlJc w:val="left"/>
      <w:pPr>
        <w:tabs>
          <w:tab w:val="num" w:pos="360"/>
        </w:tabs>
        <w:ind w:left="360" w:hanging="360"/>
      </w:pPr>
      <w:rPr>
        <w:rFonts w:ascii="Wingdings" w:hAnsi="Wingdings" w:hint="default"/>
        <w:sz w:val="18"/>
        <w:szCs w:val="18"/>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5D2CBD"/>
    <w:multiLevelType w:val="hybridMultilevel"/>
    <w:tmpl w:val="15EC4964"/>
    <w:lvl w:ilvl="0" w:tplc="BB683B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F04C3B"/>
    <w:multiLevelType w:val="hybridMultilevel"/>
    <w:tmpl w:val="7C3EF8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90056C"/>
    <w:multiLevelType w:val="hybridMultilevel"/>
    <w:tmpl w:val="595A5954"/>
    <w:lvl w:ilvl="0" w:tplc="FAD20D02">
      <w:start w:val="5"/>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
    <w:nsid w:val="66D96243"/>
    <w:multiLevelType w:val="hybridMultilevel"/>
    <w:tmpl w:val="68D4E2BE"/>
    <w:lvl w:ilvl="0" w:tplc="ED405FDA">
      <w:start w:val="1"/>
      <w:numFmt w:val="lowerLetter"/>
      <w:lvlText w:val="%1."/>
      <w:lvlJc w:val="left"/>
      <w:pPr>
        <w:tabs>
          <w:tab w:val="num" w:pos="1494"/>
        </w:tabs>
        <w:ind w:left="1494" w:hanging="360"/>
      </w:pPr>
      <w:rPr>
        <w:rFonts w:ascii="Verdana" w:hAnsi="Verdana" w:hint="default"/>
        <w:b w:val="0"/>
        <w:i w:val="0"/>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79D8253B"/>
    <w:multiLevelType w:val="hybridMultilevel"/>
    <w:tmpl w:val="3886EBFC"/>
    <w:lvl w:ilvl="0" w:tplc="1160EEE6">
      <w:start w:val="1"/>
      <w:numFmt w:val="decimal"/>
      <w:lvlText w:val="%1."/>
      <w:lvlJc w:val="left"/>
      <w:pPr>
        <w:tabs>
          <w:tab w:val="num" w:pos="360"/>
        </w:tabs>
        <w:ind w:left="360" w:hanging="360"/>
      </w:pPr>
    </w:lvl>
    <w:lvl w:ilvl="1" w:tplc="04090019" w:tentative="1">
      <w:start w:val="1"/>
      <w:numFmt w:val="bullet"/>
      <w:lvlText w:val="o"/>
      <w:lvlJc w:val="left"/>
      <w:pPr>
        <w:tabs>
          <w:tab w:val="num" w:pos="471"/>
        </w:tabs>
        <w:ind w:left="471" w:hanging="360"/>
      </w:pPr>
      <w:rPr>
        <w:rFonts w:ascii="Courier New" w:hAnsi="Courier New" w:hint="default"/>
      </w:rPr>
    </w:lvl>
    <w:lvl w:ilvl="2" w:tplc="0409001B" w:tentative="1">
      <w:start w:val="1"/>
      <w:numFmt w:val="bullet"/>
      <w:lvlText w:val=""/>
      <w:lvlJc w:val="left"/>
      <w:pPr>
        <w:tabs>
          <w:tab w:val="num" w:pos="1191"/>
        </w:tabs>
        <w:ind w:left="1191" w:hanging="360"/>
      </w:pPr>
      <w:rPr>
        <w:rFonts w:ascii="Wingdings" w:hAnsi="Wingdings" w:hint="default"/>
      </w:rPr>
    </w:lvl>
    <w:lvl w:ilvl="3" w:tplc="0409000F" w:tentative="1">
      <w:start w:val="1"/>
      <w:numFmt w:val="bullet"/>
      <w:lvlText w:val=""/>
      <w:lvlJc w:val="left"/>
      <w:pPr>
        <w:tabs>
          <w:tab w:val="num" w:pos="1911"/>
        </w:tabs>
        <w:ind w:left="1911" w:hanging="360"/>
      </w:pPr>
      <w:rPr>
        <w:rFonts w:ascii="Symbol" w:hAnsi="Symbol" w:hint="default"/>
      </w:rPr>
    </w:lvl>
    <w:lvl w:ilvl="4" w:tplc="04090019" w:tentative="1">
      <w:start w:val="1"/>
      <w:numFmt w:val="bullet"/>
      <w:lvlText w:val="o"/>
      <w:lvlJc w:val="left"/>
      <w:pPr>
        <w:tabs>
          <w:tab w:val="num" w:pos="2631"/>
        </w:tabs>
        <w:ind w:left="2631" w:hanging="360"/>
      </w:pPr>
      <w:rPr>
        <w:rFonts w:ascii="Courier New" w:hAnsi="Courier New" w:hint="default"/>
      </w:rPr>
    </w:lvl>
    <w:lvl w:ilvl="5" w:tplc="0409001B" w:tentative="1">
      <w:start w:val="1"/>
      <w:numFmt w:val="bullet"/>
      <w:lvlText w:val=""/>
      <w:lvlJc w:val="left"/>
      <w:pPr>
        <w:tabs>
          <w:tab w:val="num" w:pos="3351"/>
        </w:tabs>
        <w:ind w:left="3351" w:hanging="360"/>
      </w:pPr>
      <w:rPr>
        <w:rFonts w:ascii="Wingdings" w:hAnsi="Wingdings" w:hint="default"/>
      </w:rPr>
    </w:lvl>
    <w:lvl w:ilvl="6" w:tplc="0409000F" w:tentative="1">
      <w:start w:val="1"/>
      <w:numFmt w:val="bullet"/>
      <w:lvlText w:val=""/>
      <w:lvlJc w:val="left"/>
      <w:pPr>
        <w:tabs>
          <w:tab w:val="num" w:pos="4071"/>
        </w:tabs>
        <w:ind w:left="4071" w:hanging="360"/>
      </w:pPr>
      <w:rPr>
        <w:rFonts w:ascii="Symbol" w:hAnsi="Symbol" w:hint="default"/>
      </w:rPr>
    </w:lvl>
    <w:lvl w:ilvl="7" w:tplc="04090019" w:tentative="1">
      <w:start w:val="1"/>
      <w:numFmt w:val="bullet"/>
      <w:lvlText w:val="o"/>
      <w:lvlJc w:val="left"/>
      <w:pPr>
        <w:tabs>
          <w:tab w:val="num" w:pos="4791"/>
        </w:tabs>
        <w:ind w:left="4791" w:hanging="360"/>
      </w:pPr>
      <w:rPr>
        <w:rFonts w:ascii="Courier New" w:hAnsi="Courier New" w:hint="default"/>
      </w:rPr>
    </w:lvl>
    <w:lvl w:ilvl="8" w:tplc="0409001B" w:tentative="1">
      <w:start w:val="1"/>
      <w:numFmt w:val="bullet"/>
      <w:lvlText w:val=""/>
      <w:lvlJc w:val="left"/>
      <w:pPr>
        <w:tabs>
          <w:tab w:val="num" w:pos="5511"/>
        </w:tabs>
        <w:ind w:left="5511"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9"/>
  </w:num>
  <w:num w:numId="6">
    <w:abstractNumId w:val="20"/>
  </w:num>
  <w:num w:numId="7">
    <w:abstractNumId w:val="11"/>
  </w:num>
  <w:num w:numId="8">
    <w:abstractNumId w:val="7"/>
  </w:num>
  <w:num w:numId="9">
    <w:abstractNumId w:val="18"/>
  </w:num>
  <w:num w:numId="10">
    <w:abstractNumId w:val="4"/>
  </w:num>
  <w:num w:numId="11">
    <w:abstractNumId w:val="5"/>
  </w:num>
  <w:num w:numId="12">
    <w:abstractNumId w:val="12"/>
  </w:num>
  <w:num w:numId="13">
    <w:abstractNumId w:val="1"/>
  </w:num>
  <w:num w:numId="14">
    <w:abstractNumId w:val="6"/>
  </w:num>
  <w:num w:numId="15">
    <w:abstractNumId w:val="14"/>
  </w:num>
  <w:num w:numId="16">
    <w:abstractNumId w:val="16"/>
  </w:num>
  <w:num w:numId="17">
    <w:abstractNumId w:val="17"/>
  </w:num>
  <w:num w:numId="18">
    <w:abstractNumId w:val="2"/>
  </w:num>
  <w:num w:numId="19">
    <w:abstractNumId w:val="15"/>
  </w:num>
  <w:num w:numId="20">
    <w:abstractNumId w:val="10"/>
  </w:num>
  <w:num w:numId="21">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7281">
      <o:colormenu v:ext="edit" strokecolor="none"/>
    </o:shapedefaults>
  </w:hdrShapeDefaults>
  <w:footnotePr>
    <w:footnote w:id="-1"/>
    <w:footnote w:id="0"/>
  </w:footnotePr>
  <w:endnotePr>
    <w:endnote w:id="-1"/>
    <w:endnote w:id="0"/>
  </w:endnotePr>
  <w:compat/>
  <w:rsids>
    <w:rsidRoot w:val="00F97148"/>
    <w:rsid w:val="00000A4F"/>
    <w:rsid w:val="000032CF"/>
    <w:rsid w:val="0000365F"/>
    <w:rsid w:val="000038A5"/>
    <w:rsid w:val="00006F0A"/>
    <w:rsid w:val="00010B79"/>
    <w:rsid w:val="00010FE6"/>
    <w:rsid w:val="00011887"/>
    <w:rsid w:val="00013DC1"/>
    <w:rsid w:val="00015535"/>
    <w:rsid w:val="0001651E"/>
    <w:rsid w:val="00016903"/>
    <w:rsid w:val="00016BF5"/>
    <w:rsid w:val="00022FF1"/>
    <w:rsid w:val="000231E5"/>
    <w:rsid w:val="000241D8"/>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3A0C"/>
    <w:rsid w:val="00075849"/>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146C"/>
    <w:rsid w:val="000B1E86"/>
    <w:rsid w:val="000B3024"/>
    <w:rsid w:val="000B30AE"/>
    <w:rsid w:val="000B33D5"/>
    <w:rsid w:val="000B403C"/>
    <w:rsid w:val="000B54BE"/>
    <w:rsid w:val="000B5C27"/>
    <w:rsid w:val="000B736B"/>
    <w:rsid w:val="000C0DA9"/>
    <w:rsid w:val="000C10DF"/>
    <w:rsid w:val="000C1194"/>
    <w:rsid w:val="000C1A79"/>
    <w:rsid w:val="000C30DB"/>
    <w:rsid w:val="000C34B2"/>
    <w:rsid w:val="000C416C"/>
    <w:rsid w:val="000C523A"/>
    <w:rsid w:val="000C5CBD"/>
    <w:rsid w:val="000C6E3D"/>
    <w:rsid w:val="000C7F20"/>
    <w:rsid w:val="000D1657"/>
    <w:rsid w:val="000D476E"/>
    <w:rsid w:val="000D4A85"/>
    <w:rsid w:val="000D5603"/>
    <w:rsid w:val="000D5C10"/>
    <w:rsid w:val="000D7851"/>
    <w:rsid w:val="000E0E53"/>
    <w:rsid w:val="000E2E20"/>
    <w:rsid w:val="000E2F34"/>
    <w:rsid w:val="000E36DD"/>
    <w:rsid w:val="000E405B"/>
    <w:rsid w:val="000E6C26"/>
    <w:rsid w:val="000E7C4A"/>
    <w:rsid w:val="000F00FF"/>
    <w:rsid w:val="000F0928"/>
    <w:rsid w:val="000F126E"/>
    <w:rsid w:val="000F1DCB"/>
    <w:rsid w:val="000F2E4D"/>
    <w:rsid w:val="000F375A"/>
    <w:rsid w:val="000F6A2A"/>
    <w:rsid w:val="0010310F"/>
    <w:rsid w:val="001035E3"/>
    <w:rsid w:val="0010386F"/>
    <w:rsid w:val="0010499F"/>
    <w:rsid w:val="00104FF2"/>
    <w:rsid w:val="00105CFB"/>
    <w:rsid w:val="00106FE7"/>
    <w:rsid w:val="0011022B"/>
    <w:rsid w:val="00112903"/>
    <w:rsid w:val="001134F9"/>
    <w:rsid w:val="0011440A"/>
    <w:rsid w:val="00114AA7"/>
    <w:rsid w:val="00115571"/>
    <w:rsid w:val="00115E2D"/>
    <w:rsid w:val="001162EB"/>
    <w:rsid w:val="00117A21"/>
    <w:rsid w:val="00117B71"/>
    <w:rsid w:val="001229D0"/>
    <w:rsid w:val="00124DAD"/>
    <w:rsid w:val="0012522F"/>
    <w:rsid w:val="00126ED1"/>
    <w:rsid w:val="0012717E"/>
    <w:rsid w:val="00130ADF"/>
    <w:rsid w:val="00131F4D"/>
    <w:rsid w:val="00132FDF"/>
    <w:rsid w:val="00134C68"/>
    <w:rsid w:val="00136260"/>
    <w:rsid w:val="00136440"/>
    <w:rsid w:val="00137E5A"/>
    <w:rsid w:val="00141100"/>
    <w:rsid w:val="001415A9"/>
    <w:rsid w:val="00141723"/>
    <w:rsid w:val="001426A7"/>
    <w:rsid w:val="001454D4"/>
    <w:rsid w:val="0014691A"/>
    <w:rsid w:val="001476E5"/>
    <w:rsid w:val="00147E69"/>
    <w:rsid w:val="00150139"/>
    <w:rsid w:val="0015035A"/>
    <w:rsid w:val="00151B31"/>
    <w:rsid w:val="00153922"/>
    <w:rsid w:val="001542C1"/>
    <w:rsid w:val="00155A67"/>
    <w:rsid w:val="001560F3"/>
    <w:rsid w:val="0015627E"/>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85CE6"/>
    <w:rsid w:val="001906BB"/>
    <w:rsid w:val="00190F06"/>
    <w:rsid w:val="00191E9B"/>
    <w:rsid w:val="001927C0"/>
    <w:rsid w:val="00192AD0"/>
    <w:rsid w:val="0019314C"/>
    <w:rsid w:val="00193445"/>
    <w:rsid w:val="001934E3"/>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4837"/>
    <w:rsid w:val="001B6C2B"/>
    <w:rsid w:val="001B7013"/>
    <w:rsid w:val="001B7231"/>
    <w:rsid w:val="001B7F8A"/>
    <w:rsid w:val="001C02E3"/>
    <w:rsid w:val="001C147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0CDB"/>
    <w:rsid w:val="001F0F3B"/>
    <w:rsid w:val="001F1011"/>
    <w:rsid w:val="001F2F83"/>
    <w:rsid w:val="001F3325"/>
    <w:rsid w:val="001F3BFE"/>
    <w:rsid w:val="001F4D08"/>
    <w:rsid w:val="001F587B"/>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69BA"/>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329"/>
    <w:rsid w:val="00256C4F"/>
    <w:rsid w:val="00260AAB"/>
    <w:rsid w:val="00260F99"/>
    <w:rsid w:val="0026248C"/>
    <w:rsid w:val="002634F5"/>
    <w:rsid w:val="00263BE5"/>
    <w:rsid w:val="00264224"/>
    <w:rsid w:val="002647F0"/>
    <w:rsid w:val="0026535F"/>
    <w:rsid w:val="00267ED8"/>
    <w:rsid w:val="002714E0"/>
    <w:rsid w:val="00274628"/>
    <w:rsid w:val="0027589D"/>
    <w:rsid w:val="00275A89"/>
    <w:rsid w:val="00277B65"/>
    <w:rsid w:val="0028050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42A"/>
    <w:rsid w:val="00297658"/>
    <w:rsid w:val="0029787C"/>
    <w:rsid w:val="00297C10"/>
    <w:rsid w:val="002A1026"/>
    <w:rsid w:val="002A1617"/>
    <w:rsid w:val="002A1839"/>
    <w:rsid w:val="002A27D0"/>
    <w:rsid w:val="002A33A2"/>
    <w:rsid w:val="002A4500"/>
    <w:rsid w:val="002A4BFD"/>
    <w:rsid w:val="002A62A0"/>
    <w:rsid w:val="002A6478"/>
    <w:rsid w:val="002A6A17"/>
    <w:rsid w:val="002B0E45"/>
    <w:rsid w:val="002B15BF"/>
    <w:rsid w:val="002B2BA5"/>
    <w:rsid w:val="002B347C"/>
    <w:rsid w:val="002B53E2"/>
    <w:rsid w:val="002B62CE"/>
    <w:rsid w:val="002C37A9"/>
    <w:rsid w:val="002C5F86"/>
    <w:rsid w:val="002C67D1"/>
    <w:rsid w:val="002D0D9A"/>
    <w:rsid w:val="002D122B"/>
    <w:rsid w:val="002D15B4"/>
    <w:rsid w:val="002D18B8"/>
    <w:rsid w:val="002D1A9C"/>
    <w:rsid w:val="002D2358"/>
    <w:rsid w:val="002D3139"/>
    <w:rsid w:val="002D3849"/>
    <w:rsid w:val="002D39E6"/>
    <w:rsid w:val="002D4A26"/>
    <w:rsid w:val="002D4FCA"/>
    <w:rsid w:val="002D5285"/>
    <w:rsid w:val="002D528E"/>
    <w:rsid w:val="002D5CEB"/>
    <w:rsid w:val="002D6197"/>
    <w:rsid w:val="002D64CD"/>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42E"/>
    <w:rsid w:val="003036CC"/>
    <w:rsid w:val="003072AC"/>
    <w:rsid w:val="0031034F"/>
    <w:rsid w:val="00310994"/>
    <w:rsid w:val="00311A96"/>
    <w:rsid w:val="00311D5D"/>
    <w:rsid w:val="0031285A"/>
    <w:rsid w:val="003136AD"/>
    <w:rsid w:val="00315567"/>
    <w:rsid w:val="003156AF"/>
    <w:rsid w:val="003160B6"/>
    <w:rsid w:val="00316FFD"/>
    <w:rsid w:val="00317DC9"/>
    <w:rsid w:val="00320D72"/>
    <w:rsid w:val="00320D78"/>
    <w:rsid w:val="0032559F"/>
    <w:rsid w:val="003266BD"/>
    <w:rsid w:val="00330221"/>
    <w:rsid w:val="00330389"/>
    <w:rsid w:val="00331292"/>
    <w:rsid w:val="003353A6"/>
    <w:rsid w:val="00336B59"/>
    <w:rsid w:val="00337712"/>
    <w:rsid w:val="00337F4F"/>
    <w:rsid w:val="00340618"/>
    <w:rsid w:val="00343171"/>
    <w:rsid w:val="003437E9"/>
    <w:rsid w:val="00343D7F"/>
    <w:rsid w:val="00344C35"/>
    <w:rsid w:val="003479E0"/>
    <w:rsid w:val="00350544"/>
    <w:rsid w:val="0035576F"/>
    <w:rsid w:val="00355785"/>
    <w:rsid w:val="00355E77"/>
    <w:rsid w:val="00356049"/>
    <w:rsid w:val="00356CC2"/>
    <w:rsid w:val="003603B5"/>
    <w:rsid w:val="00362E74"/>
    <w:rsid w:val="00364137"/>
    <w:rsid w:val="0036541D"/>
    <w:rsid w:val="00366375"/>
    <w:rsid w:val="00370725"/>
    <w:rsid w:val="00370C9A"/>
    <w:rsid w:val="00372DEF"/>
    <w:rsid w:val="00376745"/>
    <w:rsid w:val="00377B49"/>
    <w:rsid w:val="0038021B"/>
    <w:rsid w:val="00381342"/>
    <w:rsid w:val="00381F3F"/>
    <w:rsid w:val="00382983"/>
    <w:rsid w:val="003829E6"/>
    <w:rsid w:val="003838CC"/>
    <w:rsid w:val="00383F84"/>
    <w:rsid w:val="00387213"/>
    <w:rsid w:val="00390223"/>
    <w:rsid w:val="003907FB"/>
    <w:rsid w:val="003910EB"/>
    <w:rsid w:val="003946E7"/>
    <w:rsid w:val="00394791"/>
    <w:rsid w:val="0039616F"/>
    <w:rsid w:val="00396F81"/>
    <w:rsid w:val="003A04EA"/>
    <w:rsid w:val="003A5E56"/>
    <w:rsid w:val="003A717A"/>
    <w:rsid w:val="003B0EFD"/>
    <w:rsid w:val="003B1017"/>
    <w:rsid w:val="003B1AFC"/>
    <w:rsid w:val="003B1CC2"/>
    <w:rsid w:val="003B6263"/>
    <w:rsid w:val="003B765D"/>
    <w:rsid w:val="003C0856"/>
    <w:rsid w:val="003C0BF7"/>
    <w:rsid w:val="003C138C"/>
    <w:rsid w:val="003C39F0"/>
    <w:rsid w:val="003C4615"/>
    <w:rsid w:val="003C4A4C"/>
    <w:rsid w:val="003C60F1"/>
    <w:rsid w:val="003C617B"/>
    <w:rsid w:val="003C6376"/>
    <w:rsid w:val="003C6CA8"/>
    <w:rsid w:val="003C6CAF"/>
    <w:rsid w:val="003C6D0A"/>
    <w:rsid w:val="003C78B2"/>
    <w:rsid w:val="003C7BF7"/>
    <w:rsid w:val="003D0196"/>
    <w:rsid w:val="003D0AF3"/>
    <w:rsid w:val="003D152C"/>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B1B"/>
    <w:rsid w:val="003F6259"/>
    <w:rsid w:val="003F64C1"/>
    <w:rsid w:val="004022EE"/>
    <w:rsid w:val="004022F0"/>
    <w:rsid w:val="004027AB"/>
    <w:rsid w:val="00402CCF"/>
    <w:rsid w:val="00402E74"/>
    <w:rsid w:val="00404F1D"/>
    <w:rsid w:val="004109A1"/>
    <w:rsid w:val="00412409"/>
    <w:rsid w:val="0041291B"/>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B55"/>
    <w:rsid w:val="00451F70"/>
    <w:rsid w:val="0045648C"/>
    <w:rsid w:val="0046240B"/>
    <w:rsid w:val="0046306C"/>
    <w:rsid w:val="004632F7"/>
    <w:rsid w:val="00463770"/>
    <w:rsid w:val="00470244"/>
    <w:rsid w:val="0047229C"/>
    <w:rsid w:val="0047354B"/>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7428"/>
    <w:rsid w:val="004B0781"/>
    <w:rsid w:val="004B1877"/>
    <w:rsid w:val="004B30C2"/>
    <w:rsid w:val="004B3323"/>
    <w:rsid w:val="004B446E"/>
    <w:rsid w:val="004B4949"/>
    <w:rsid w:val="004B531A"/>
    <w:rsid w:val="004B6CDD"/>
    <w:rsid w:val="004B6F23"/>
    <w:rsid w:val="004B7BDA"/>
    <w:rsid w:val="004B7DC2"/>
    <w:rsid w:val="004C0320"/>
    <w:rsid w:val="004C09E4"/>
    <w:rsid w:val="004C1E49"/>
    <w:rsid w:val="004C1FBA"/>
    <w:rsid w:val="004C228C"/>
    <w:rsid w:val="004C2B34"/>
    <w:rsid w:val="004C3771"/>
    <w:rsid w:val="004C5915"/>
    <w:rsid w:val="004D0A60"/>
    <w:rsid w:val="004D0D2B"/>
    <w:rsid w:val="004D360D"/>
    <w:rsid w:val="004D70BA"/>
    <w:rsid w:val="004E0D03"/>
    <w:rsid w:val="004E18ED"/>
    <w:rsid w:val="004E1A7F"/>
    <w:rsid w:val="004E244C"/>
    <w:rsid w:val="004E3BB4"/>
    <w:rsid w:val="004E46AA"/>
    <w:rsid w:val="004E48B6"/>
    <w:rsid w:val="004E5BAF"/>
    <w:rsid w:val="004E6529"/>
    <w:rsid w:val="004F0C31"/>
    <w:rsid w:val="004F0DC1"/>
    <w:rsid w:val="004F1055"/>
    <w:rsid w:val="004F1504"/>
    <w:rsid w:val="004F22F1"/>
    <w:rsid w:val="004F3149"/>
    <w:rsid w:val="004F4634"/>
    <w:rsid w:val="004F50C6"/>
    <w:rsid w:val="004F52FD"/>
    <w:rsid w:val="004F6E8F"/>
    <w:rsid w:val="005035A3"/>
    <w:rsid w:val="0050363A"/>
    <w:rsid w:val="005054DD"/>
    <w:rsid w:val="00506015"/>
    <w:rsid w:val="0050673A"/>
    <w:rsid w:val="005072C0"/>
    <w:rsid w:val="00507B30"/>
    <w:rsid w:val="00511555"/>
    <w:rsid w:val="00512CC8"/>
    <w:rsid w:val="005133C3"/>
    <w:rsid w:val="00513D5B"/>
    <w:rsid w:val="0051402C"/>
    <w:rsid w:val="00514B41"/>
    <w:rsid w:val="0052016F"/>
    <w:rsid w:val="00520894"/>
    <w:rsid w:val="0052251C"/>
    <w:rsid w:val="00523CB2"/>
    <w:rsid w:val="00525D24"/>
    <w:rsid w:val="00526EBB"/>
    <w:rsid w:val="00527073"/>
    <w:rsid w:val="00530357"/>
    <w:rsid w:val="00534CBB"/>
    <w:rsid w:val="00535489"/>
    <w:rsid w:val="00535C30"/>
    <w:rsid w:val="00536338"/>
    <w:rsid w:val="00537B1C"/>
    <w:rsid w:val="0054008F"/>
    <w:rsid w:val="00541026"/>
    <w:rsid w:val="005422CE"/>
    <w:rsid w:val="00542B7F"/>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DB3"/>
    <w:rsid w:val="0056101E"/>
    <w:rsid w:val="00561B1E"/>
    <w:rsid w:val="00561E3D"/>
    <w:rsid w:val="005625DF"/>
    <w:rsid w:val="0056350A"/>
    <w:rsid w:val="00566AA8"/>
    <w:rsid w:val="00567410"/>
    <w:rsid w:val="00571538"/>
    <w:rsid w:val="00575EC2"/>
    <w:rsid w:val="00576909"/>
    <w:rsid w:val="00576A3C"/>
    <w:rsid w:val="00577838"/>
    <w:rsid w:val="00577ED5"/>
    <w:rsid w:val="005825D6"/>
    <w:rsid w:val="005826D9"/>
    <w:rsid w:val="005829F9"/>
    <w:rsid w:val="00583470"/>
    <w:rsid w:val="005836FD"/>
    <w:rsid w:val="00583865"/>
    <w:rsid w:val="00583B0F"/>
    <w:rsid w:val="00584E09"/>
    <w:rsid w:val="00585801"/>
    <w:rsid w:val="00585974"/>
    <w:rsid w:val="00591824"/>
    <w:rsid w:val="00594F8D"/>
    <w:rsid w:val="00595C8F"/>
    <w:rsid w:val="0059631A"/>
    <w:rsid w:val="00597D24"/>
    <w:rsid w:val="00597EF4"/>
    <w:rsid w:val="005A01F6"/>
    <w:rsid w:val="005A11D4"/>
    <w:rsid w:val="005A131C"/>
    <w:rsid w:val="005A3678"/>
    <w:rsid w:val="005A396A"/>
    <w:rsid w:val="005A3B2B"/>
    <w:rsid w:val="005A4F79"/>
    <w:rsid w:val="005A76EF"/>
    <w:rsid w:val="005B0547"/>
    <w:rsid w:val="005B3037"/>
    <w:rsid w:val="005B333D"/>
    <w:rsid w:val="005B38B5"/>
    <w:rsid w:val="005B6841"/>
    <w:rsid w:val="005C26A2"/>
    <w:rsid w:val="005C656B"/>
    <w:rsid w:val="005C6D5B"/>
    <w:rsid w:val="005C7389"/>
    <w:rsid w:val="005D129C"/>
    <w:rsid w:val="005D2FD4"/>
    <w:rsid w:val="005D3B1E"/>
    <w:rsid w:val="005D4B12"/>
    <w:rsid w:val="005D5873"/>
    <w:rsid w:val="005D5A95"/>
    <w:rsid w:val="005D6BCF"/>
    <w:rsid w:val="005D6F84"/>
    <w:rsid w:val="005E073F"/>
    <w:rsid w:val="005E0A51"/>
    <w:rsid w:val="005E108E"/>
    <w:rsid w:val="005E16F4"/>
    <w:rsid w:val="005E19BA"/>
    <w:rsid w:val="005E3627"/>
    <w:rsid w:val="005E3C36"/>
    <w:rsid w:val="005E5408"/>
    <w:rsid w:val="005E69D5"/>
    <w:rsid w:val="005E702A"/>
    <w:rsid w:val="005F195A"/>
    <w:rsid w:val="005F25E8"/>
    <w:rsid w:val="005F300D"/>
    <w:rsid w:val="005F3A1A"/>
    <w:rsid w:val="005F3BA5"/>
    <w:rsid w:val="005F3C1E"/>
    <w:rsid w:val="005F3ED5"/>
    <w:rsid w:val="005F6B21"/>
    <w:rsid w:val="006002A1"/>
    <w:rsid w:val="00600310"/>
    <w:rsid w:val="00600376"/>
    <w:rsid w:val="00601903"/>
    <w:rsid w:val="00601B7B"/>
    <w:rsid w:val="00601FDD"/>
    <w:rsid w:val="0060238B"/>
    <w:rsid w:val="00604A68"/>
    <w:rsid w:val="006059B6"/>
    <w:rsid w:val="0060625E"/>
    <w:rsid w:val="00606A25"/>
    <w:rsid w:val="006070F7"/>
    <w:rsid w:val="00607BF2"/>
    <w:rsid w:val="00610B9B"/>
    <w:rsid w:val="0061125E"/>
    <w:rsid w:val="006139CD"/>
    <w:rsid w:val="00614008"/>
    <w:rsid w:val="006148CB"/>
    <w:rsid w:val="0061625A"/>
    <w:rsid w:val="00616940"/>
    <w:rsid w:val="0061763D"/>
    <w:rsid w:val="00621BB0"/>
    <w:rsid w:val="006229C1"/>
    <w:rsid w:val="00622F67"/>
    <w:rsid w:val="00625367"/>
    <w:rsid w:val="0062683D"/>
    <w:rsid w:val="00630579"/>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56F54"/>
    <w:rsid w:val="00660205"/>
    <w:rsid w:val="00660F9B"/>
    <w:rsid w:val="00661AA1"/>
    <w:rsid w:val="0066436F"/>
    <w:rsid w:val="00665A91"/>
    <w:rsid w:val="0066600F"/>
    <w:rsid w:val="00666B6F"/>
    <w:rsid w:val="0067047A"/>
    <w:rsid w:val="0067293B"/>
    <w:rsid w:val="00675D99"/>
    <w:rsid w:val="00675E66"/>
    <w:rsid w:val="00676486"/>
    <w:rsid w:val="0067693F"/>
    <w:rsid w:val="00676A64"/>
    <w:rsid w:val="00680F50"/>
    <w:rsid w:val="00680FE6"/>
    <w:rsid w:val="0068155E"/>
    <w:rsid w:val="00682B48"/>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8BD"/>
    <w:rsid w:val="006959E2"/>
    <w:rsid w:val="006975D9"/>
    <w:rsid w:val="00697728"/>
    <w:rsid w:val="006A1399"/>
    <w:rsid w:val="006A26B9"/>
    <w:rsid w:val="006A29C4"/>
    <w:rsid w:val="006A53AF"/>
    <w:rsid w:val="006A593A"/>
    <w:rsid w:val="006B0FA8"/>
    <w:rsid w:val="006B18DC"/>
    <w:rsid w:val="006B2211"/>
    <w:rsid w:val="006B267A"/>
    <w:rsid w:val="006B709C"/>
    <w:rsid w:val="006B7241"/>
    <w:rsid w:val="006C0726"/>
    <w:rsid w:val="006C10F6"/>
    <w:rsid w:val="006C3C3B"/>
    <w:rsid w:val="006C4BA5"/>
    <w:rsid w:val="006C5093"/>
    <w:rsid w:val="006C59AA"/>
    <w:rsid w:val="006C59DF"/>
    <w:rsid w:val="006C60C5"/>
    <w:rsid w:val="006C69A9"/>
    <w:rsid w:val="006C6AF7"/>
    <w:rsid w:val="006C755C"/>
    <w:rsid w:val="006D09FA"/>
    <w:rsid w:val="006D1AA6"/>
    <w:rsid w:val="006D31D9"/>
    <w:rsid w:val="006E0CF1"/>
    <w:rsid w:val="006E244C"/>
    <w:rsid w:val="006E55FD"/>
    <w:rsid w:val="006E5CF2"/>
    <w:rsid w:val="006E713D"/>
    <w:rsid w:val="006F01A1"/>
    <w:rsid w:val="006F0B3D"/>
    <w:rsid w:val="006F2B58"/>
    <w:rsid w:val="006F3DCF"/>
    <w:rsid w:val="006F44BC"/>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00C"/>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33EC"/>
    <w:rsid w:val="007549AD"/>
    <w:rsid w:val="00755408"/>
    <w:rsid w:val="00756221"/>
    <w:rsid w:val="00757F2E"/>
    <w:rsid w:val="00760788"/>
    <w:rsid w:val="00761BB2"/>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5C4D"/>
    <w:rsid w:val="007A06FA"/>
    <w:rsid w:val="007A1F5F"/>
    <w:rsid w:val="007A3BF5"/>
    <w:rsid w:val="007A76F4"/>
    <w:rsid w:val="007B03F8"/>
    <w:rsid w:val="007B04D0"/>
    <w:rsid w:val="007B0F9F"/>
    <w:rsid w:val="007B1468"/>
    <w:rsid w:val="007B3444"/>
    <w:rsid w:val="007B4B2E"/>
    <w:rsid w:val="007B5989"/>
    <w:rsid w:val="007C05DE"/>
    <w:rsid w:val="007C16B3"/>
    <w:rsid w:val="007C22BD"/>
    <w:rsid w:val="007C22BE"/>
    <w:rsid w:val="007C35E3"/>
    <w:rsid w:val="007C5683"/>
    <w:rsid w:val="007C56A1"/>
    <w:rsid w:val="007C776B"/>
    <w:rsid w:val="007C7A5C"/>
    <w:rsid w:val="007D0CE4"/>
    <w:rsid w:val="007D1D68"/>
    <w:rsid w:val="007D4666"/>
    <w:rsid w:val="007D6632"/>
    <w:rsid w:val="007D752C"/>
    <w:rsid w:val="007D77AC"/>
    <w:rsid w:val="007D7FF4"/>
    <w:rsid w:val="007E1F25"/>
    <w:rsid w:val="007E5853"/>
    <w:rsid w:val="007E5DB8"/>
    <w:rsid w:val="007E7358"/>
    <w:rsid w:val="007F0553"/>
    <w:rsid w:val="007F0B17"/>
    <w:rsid w:val="007F22CA"/>
    <w:rsid w:val="007F2806"/>
    <w:rsid w:val="007F39F1"/>
    <w:rsid w:val="007F3AC1"/>
    <w:rsid w:val="007F3CF6"/>
    <w:rsid w:val="007F3FEB"/>
    <w:rsid w:val="007F473A"/>
    <w:rsid w:val="007F5944"/>
    <w:rsid w:val="008033A9"/>
    <w:rsid w:val="00805897"/>
    <w:rsid w:val="00805BBB"/>
    <w:rsid w:val="0080619A"/>
    <w:rsid w:val="0080634C"/>
    <w:rsid w:val="00811065"/>
    <w:rsid w:val="008129C6"/>
    <w:rsid w:val="008154A5"/>
    <w:rsid w:val="00821B86"/>
    <w:rsid w:val="00822963"/>
    <w:rsid w:val="00822ACE"/>
    <w:rsid w:val="00822D58"/>
    <w:rsid w:val="00822F0A"/>
    <w:rsid w:val="00823888"/>
    <w:rsid w:val="00830310"/>
    <w:rsid w:val="008310B3"/>
    <w:rsid w:val="00833443"/>
    <w:rsid w:val="008346BA"/>
    <w:rsid w:val="00834AC8"/>
    <w:rsid w:val="00834AF2"/>
    <w:rsid w:val="00835EAD"/>
    <w:rsid w:val="0084160D"/>
    <w:rsid w:val="008426A3"/>
    <w:rsid w:val="00842CEB"/>
    <w:rsid w:val="00846F1C"/>
    <w:rsid w:val="0084713C"/>
    <w:rsid w:val="00847206"/>
    <w:rsid w:val="008505AD"/>
    <w:rsid w:val="00853C04"/>
    <w:rsid w:val="00854680"/>
    <w:rsid w:val="00854C25"/>
    <w:rsid w:val="00854E60"/>
    <w:rsid w:val="00856579"/>
    <w:rsid w:val="00857BFD"/>
    <w:rsid w:val="008609A5"/>
    <w:rsid w:val="00860D01"/>
    <w:rsid w:val="0086134E"/>
    <w:rsid w:val="008626DA"/>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8722F"/>
    <w:rsid w:val="00890458"/>
    <w:rsid w:val="008908E6"/>
    <w:rsid w:val="00891D36"/>
    <w:rsid w:val="00891F35"/>
    <w:rsid w:val="008946E2"/>
    <w:rsid w:val="00895962"/>
    <w:rsid w:val="00895B40"/>
    <w:rsid w:val="00895E9F"/>
    <w:rsid w:val="00896B55"/>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0A2D"/>
    <w:rsid w:val="008C3330"/>
    <w:rsid w:val="008C3A4E"/>
    <w:rsid w:val="008C406A"/>
    <w:rsid w:val="008C433C"/>
    <w:rsid w:val="008C45C3"/>
    <w:rsid w:val="008C6180"/>
    <w:rsid w:val="008C6232"/>
    <w:rsid w:val="008C6A31"/>
    <w:rsid w:val="008D1DF2"/>
    <w:rsid w:val="008D2FA5"/>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2EA0"/>
    <w:rsid w:val="008F3858"/>
    <w:rsid w:val="008F3D4D"/>
    <w:rsid w:val="008F414A"/>
    <w:rsid w:val="008F43E8"/>
    <w:rsid w:val="008F459F"/>
    <w:rsid w:val="008F49F2"/>
    <w:rsid w:val="008F63E5"/>
    <w:rsid w:val="008F7400"/>
    <w:rsid w:val="009009C3"/>
    <w:rsid w:val="00901955"/>
    <w:rsid w:val="00902981"/>
    <w:rsid w:val="00903797"/>
    <w:rsid w:val="00903FF2"/>
    <w:rsid w:val="00904765"/>
    <w:rsid w:val="0090533E"/>
    <w:rsid w:val="00907B33"/>
    <w:rsid w:val="00910EC6"/>
    <w:rsid w:val="00911D79"/>
    <w:rsid w:val="00912549"/>
    <w:rsid w:val="00913113"/>
    <w:rsid w:val="00913193"/>
    <w:rsid w:val="0091546F"/>
    <w:rsid w:val="0091625B"/>
    <w:rsid w:val="009205FA"/>
    <w:rsid w:val="0092228F"/>
    <w:rsid w:val="0092386B"/>
    <w:rsid w:val="009240F9"/>
    <w:rsid w:val="0092517D"/>
    <w:rsid w:val="00926CFA"/>
    <w:rsid w:val="00927349"/>
    <w:rsid w:val="0092741A"/>
    <w:rsid w:val="00927755"/>
    <w:rsid w:val="009322C0"/>
    <w:rsid w:val="0093317B"/>
    <w:rsid w:val="00933216"/>
    <w:rsid w:val="00933AD4"/>
    <w:rsid w:val="00934942"/>
    <w:rsid w:val="00934FC0"/>
    <w:rsid w:val="0094362C"/>
    <w:rsid w:val="0094369E"/>
    <w:rsid w:val="009439CD"/>
    <w:rsid w:val="009446CB"/>
    <w:rsid w:val="0094485D"/>
    <w:rsid w:val="00944972"/>
    <w:rsid w:val="00944BD3"/>
    <w:rsid w:val="00944DD7"/>
    <w:rsid w:val="00945242"/>
    <w:rsid w:val="009459C3"/>
    <w:rsid w:val="0094781B"/>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5FDA"/>
    <w:rsid w:val="0096606F"/>
    <w:rsid w:val="00966FFE"/>
    <w:rsid w:val="00967BF6"/>
    <w:rsid w:val="00967ED9"/>
    <w:rsid w:val="00970688"/>
    <w:rsid w:val="00973CF6"/>
    <w:rsid w:val="00974F1C"/>
    <w:rsid w:val="009754F9"/>
    <w:rsid w:val="00975CD6"/>
    <w:rsid w:val="009772EE"/>
    <w:rsid w:val="0098210A"/>
    <w:rsid w:val="00983B23"/>
    <w:rsid w:val="00985EA6"/>
    <w:rsid w:val="00986821"/>
    <w:rsid w:val="00990C57"/>
    <w:rsid w:val="0099149A"/>
    <w:rsid w:val="00991D8E"/>
    <w:rsid w:val="00993733"/>
    <w:rsid w:val="0099384E"/>
    <w:rsid w:val="00993B48"/>
    <w:rsid w:val="00994A02"/>
    <w:rsid w:val="0099520D"/>
    <w:rsid w:val="00995A46"/>
    <w:rsid w:val="00996152"/>
    <w:rsid w:val="00996528"/>
    <w:rsid w:val="00996598"/>
    <w:rsid w:val="00996CC1"/>
    <w:rsid w:val="0099714F"/>
    <w:rsid w:val="00997574"/>
    <w:rsid w:val="00997694"/>
    <w:rsid w:val="009A041C"/>
    <w:rsid w:val="009A0AD0"/>
    <w:rsid w:val="009A41E9"/>
    <w:rsid w:val="009A4344"/>
    <w:rsid w:val="009A479E"/>
    <w:rsid w:val="009A4B27"/>
    <w:rsid w:val="009A5BA9"/>
    <w:rsid w:val="009A735B"/>
    <w:rsid w:val="009A7A1A"/>
    <w:rsid w:val="009A7C5E"/>
    <w:rsid w:val="009A7C74"/>
    <w:rsid w:val="009A7EE9"/>
    <w:rsid w:val="009B0561"/>
    <w:rsid w:val="009B0737"/>
    <w:rsid w:val="009B2917"/>
    <w:rsid w:val="009B32E4"/>
    <w:rsid w:val="009B3CDA"/>
    <w:rsid w:val="009B4A60"/>
    <w:rsid w:val="009B73D5"/>
    <w:rsid w:val="009B7F27"/>
    <w:rsid w:val="009C27B3"/>
    <w:rsid w:val="009C5154"/>
    <w:rsid w:val="009C5764"/>
    <w:rsid w:val="009C61C4"/>
    <w:rsid w:val="009D09D6"/>
    <w:rsid w:val="009D27DC"/>
    <w:rsid w:val="009D30D7"/>
    <w:rsid w:val="009D58B3"/>
    <w:rsid w:val="009D69FB"/>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5D9"/>
    <w:rsid w:val="00A00E0A"/>
    <w:rsid w:val="00A04BF1"/>
    <w:rsid w:val="00A066A4"/>
    <w:rsid w:val="00A06E48"/>
    <w:rsid w:val="00A10867"/>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37915"/>
    <w:rsid w:val="00A40346"/>
    <w:rsid w:val="00A407D4"/>
    <w:rsid w:val="00A40A64"/>
    <w:rsid w:val="00A41211"/>
    <w:rsid w:val="00A4158B"/>
    <w:rsid w:val="00A43685"/>
    <w:rsid w:val="00A436E0"/>
    <w:rsid w:val="00A43C58"/>
    <w:rsid w:val="00A43F14"/>
    <w:rsid w:val="00A44643"/>
    <w:rsid w:val="00A449B8"/>
    <w:rsid w:val="00A45FE8"/>
    <w:rsid w:val="00A524FF"/>
    <w:rsid w:val="00A52738"/>
    <w:rsid w:val="00A566B0"/>
    <w:rsid w:val="00A61351"/>
    <w:rsid w:val="00A61D95"/>
    <w:rsid w:val="00A64D82"/>
    <w:rsid w:val="00A66033"/>
    <w:rsid w:val="00A666D7"/>
    <w:rsid w:val="00A67AF3"/>
    <w:rsid w:val="00A67CC2"/>
    <w:rsid w:val="00A67D91"/>
    <w:rsid w:val="00A70C6C"/>
    <w:rsid w:val="00A7120D"/>
    <w:rsid w:val="00A72060"/>
    <w:rsid w:val="00A7249D"/>
    <w:rsid w:val="00A729DE"/>
    <w:rsid w:val="00A76A18"/>
    <w:rsid w:val="00A77AE4"/>
    <w:rsid w:val="00A82838"/>
    <w:rsid w:val="00A83924"/>
    <w:rsid w:val="00A83EAF"/>
    <w:rsid w:val="00A851EB"/>
    <w:rsid w:val="00A85D08"/>
    <w:rsid w:val="00A9085B"/>
    <w:rsid w:val="00A92040"/>
    <w:rsid w:val="00A9553B"/>
    <w:rsid w:val="00A96242"/>
    <w:rsid w:val="00AA1B34"/>
    <w:rsid w:val="00AA2AAC"/>
    <w:rsid w:val="00AA2F70"/>
    <w:rsid w:val="00AA5FB6"/>
    <w:rsid w:val="00AA7D06"/>
    <w:rsid w:val="00AA7DDE"/>
    <w:rsid w:val="00AB0398"/>
    <w:rsid w:val="00AB15EE"/>
    <w:rsid w:val="00AB26CE"/>
    <w:rsid w:val="00AB2B48"/>
    <w:rsid w:val="00AB7D47"/>
    <w:rsid w:val="00AC0D7F"/>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1E"/>
    <w:rsid w:val="00AF2564"/>
    <w:rsid w:val="00AF3CFF"/>
    <w:rsid w:val="00AF3F2A"/>
    <w:rsid w:val="00AF401A"/>
    <w:rsid w:val="00AF5696"/>
    <w:rsid w:val="00AF712B"/>
    <w:rsid w:val="00B005E6"/>
    <w:rsid w:val="00B01199"/>
    <w:rsid w:val="00B02614"/>
    <w:rsid w:val="00B0278B"/>
    <w:rsid w:val="00B03294"/>
    <w:rsid w:val="00B032EC"/>
    <w:rsid w:val="00B03ECA"/>
    <w:rsid w:val="00B04761"/>
    <w:rsid w:val="00B05935"/>
    <w:rsid w:val="00B11073"/>
    <w:rsid w:val="00B111A9"/>
    <w:rsid w:val="00B11208"/>
    <w:rsid w:val="00B123D5"/>
    <w:rsid w:val="00B1244B"/>
    <w:rsid w:val="00B12A0A"/>
    <w:rsid w:val="00B131D6"/>
    <w:rsid w:val="00B13FBC"/>
    <w:rsid w:val="00B2236D"/>
    <w:rsid w:val="00B22BE0"/>
    <w:rsid w:val="00B25DE6"/>
    <w:rsid w:val="00B27BCC"/>
    <w:rsid w:val="00B3101D"/>
    <w:rsid w:val="00B31680"/>
    <w:rsid w:val="00B31B23"/>
    <w:rsid w:val="00B32A4C"/>
    <w:rsid w:val="00B347F3"/>
    <w:rsid w:val="00B37EBC"/>
    <w:rsid w:val="00B409B6"/>
    <w:rsid w:val="00B40DE5"/>
    <w:rsid w:val="00B4669D"/>
    <w:rsid w:val="00B469DD"/>
    <w:rsid w:val="00B5122F"/>
    <w:rsid w:val="00B519B3"/>
    <w:rsid w:val="00B51E98"/>
    <w:rsid w:val="00B5372A"/>
    <w:rsid w:val="00B54343"/>
    <w:rsid w:val="00B54AC1"/>
    <w:rsid w:val="00B5568B"/>
    <w:rsid w:val="00B60BCC"/>
    <w:rsid w:val="00B60C0E"/>
    <w:rsid w:val="00B60D26"/>
    <w:rsid w:val="00B626EB"/>
    <w:rsid w:val="00B6310B"/>
    <w:rsid w:val="00B633F9"/>
    <w:rsid w:val="00B6562D"/>
    <w:rsid w:val="00B7410C"/>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A1418"/>
    <w:rsid w:val="00BA238E"/>
    <w:rsid w:val="00BA35FC"/>
    <w:rsid w:val="00BA404A"/>
    <w:rsid w:val="00BA4F76"/>
    <w:rsid w:val="00BB0293"/>
    <w:rsid w:val="00BB0A0C"/>
    <w:rsid w:val="00BB601D"/>
    <w:rsid w:val="00BB67B0"/>
    <w:rsid w:val="00BB6AA5"/>
    <w:rsid w:val="00BB6C9C"/>
    <w:rsid w:val="00BC174E"/>
    <w:rsid w:val="00BC3498"/>
    <w:rsid w:val="00BC3EB4"/>
    <w:rsid w:val="00BC4C9C"/>
    <w:rsid w:val="00BC5D14"/>
    <w:rsid w:val="00BC72B7"/>
    <w:rsid w:val="00BC7867"/>
    <w:rsid w:val="00BC7CF2"/>
    <w:rsid w:val="00BD0968"/>
    <w:rsid w:val="00BD5621"/>
    <w:rsid w:val="00BD6494"/>
    <w:rsid w:val="00BE0117"/>
    <w:rsid w:val="00BE0875"/>
    <w:rsid w:val="00BF0624"/>
    <w:rsid w:val="00BF40B4"/>
    <w:rsid w:val="00BF57C1"/>
    <w:rsid w:val="00BF7D99"/>
    <w:rsid w:val="00BF7EF8"/>
    <w:rsid w:val="00C004F9"/>
    <w:rsid w:val="00C023B2"/>
    <w:rsid w:val="00C02A9A"/>
    <w:rsid w:val="00C02D3D"/>
    <w:rsid w:val="00C06F9E"/>
    <w:rsid w:val="00C07E1D"/>
    <w:rsid w:val="00C1084A"/>
    <w:rsid w:val="00C11A62"/>
    <w:rsid w:val="00C13461"/>
    <w:rsid w:val="00C1358F"/>
    <w:rsid w:val="00C14C21"/>
    <w:rsid w:val="00C15390"/>
    <w:rsid w:val="00C15CB2"/>
    <w:rsid w:val="00C15EB2"/>
    <w:rsid w:val="00C161A6"/>
    <w:rsid w:val="00C17870"/>
    <w:rsid w:val="00C20E45"/>
    <w:rsid w:val="00C259BF"/>
    <w:rsid w:val="00C27917"/>
    <w:rsid w:val="00C303D6"/>
    <w:rsid w:val="00C307E8"/>
    <w:rsid w:val="00C3104A"/>
    <w:rsid w:val="00C32159"/>
    <w:rsid w:val="00C33340"/>
    <w:rsid w:val="00C3534F"/>
    <w:rsid w:val="00C35F4F"/>
    <w:rsid w:val="00C36D0B"/>
    <w:rsid w:val="00C37CC8"/>
    <w:rsid w:val="00C37E45"/>
    <w:rsid w:val="00C40171"/>
    <w:rsid w:val="00C41581"/>
    <w:rsid w:val="00C41792"/>
    <w:rsid w:val="00C44206"/>
    <w:rsid w:val="00C454C2"/>
    <w:rsid w:val="00C45DCA"/>
    <w:rsid w:val="00C47313"/>
    <w:rsid w:val="00C51015"/>
    <w:rsid w:val="00C51F71"/>
    <w:rsid w:val="00C535A3"/>
    <w:rsid w:val="00C56C28"/>
    <w:rsid w:val="00C61637"/>
    <w:rsid w:val="00C62BE4"/>
    <w:rsid w:val="00C63D35"/>
    <w:rsid w:val="00C6437B"/>
    <w:rsid w:val="00C6597A"/>
    <w:rsid w:val="00C67536"/>
    <w:rsid w:val="00C72CAC"/>
    <w:rsid w:val="00C74AAD"/>
    <w:rsid w:val="00C75CD6"/>
    <w:rsid w:val="00C760CD"/>
    <w:rsid w:val="00C761AE"/>
    <w:rsid w:val="00C76ADD"/>
    <w:rsid w:val="00C76B98"/>
    <w:rsid w:val="00C76DB3"/>
    <w:rsid w:val="00C77016"/>
    <w:rsid w:val="00C7703C"/>
    <w:rsid w:val="00C77DBB"/>
    <w:rsid w:val="00C8040E"/>
    <w:rsid w:val="00C82AA0"/>
    <w:rsid w:val="00C82AF3"/>
    <w:rsid w:val="00C842F9"/>
    <w:rsid w:val="00C847A9"/>
    <w:rsid w:val="00C84D55"/>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11E2"/>
    <w:rsid w:val="00CC51F8"/>
    <w:rsid w:val="00CC68B2"/>
    <w:rsid w:val="00CC79EB"/>
    <w:rsid w:val="00CD08A5"/>
    <w:rsid w:val="00CD2BA9"/>
    <w:rsid w:val="00CD4694"/>
    <w:rsid w:val="00CD5BBC"/>
    <w:rsid w:val="00CE11A4"/>
    <w:rsid w:val="00CE14E1"/>
    <w:rsid w:val="00CE1F20"/>
    <w:rsid w:val="00CE57F6"/>
    <w:rsid w:val="00CE72B1"/>
    <w:rsid w:val="00CE7324"/>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19CE"/>
    <w:rsid w:val="00D3517C"/>
    <w:rsid w:val="00D35862"/>
    <w:rsid w:val="00D36C9F"/>
    <w:rsid w:val="00D400DF"/>
    <w:rsid w:val="00D403F8"/>
    <w:rsid w:val="00D41656"/>
    <w:rsid w:val="00D42148"/>
    <w:rsid w:val="00D434BF"/>
    <w:rsid w:val="00D43665"/>
    <w:rsid w:val="00D44E5B"/>
    <w:rsid w:val="00D4505C"/>
    <w:rsid w:val="00D5490C"/>
    <w:rsid w:val="00D565EC"/>
    <w:rsid w:val="00D57A43"/>
    <w:rsid w:val="00D60711"/>
    <w:rsid w:val="00D616B7"/>
    <w:rsid w:val="00D61858"/>
    <w:rsid w:val="00D629DE"/>
    <w:rsid w:val="00D630F1"/>
    <w:rsid w:val="00D64D12"/>
    <w:rsid w:val="00D64E25"/>
    <w:rsid w:val="00D653D6"/>
    <w:rsid w:val="00D66604"/>
    <w:rsid w:val="00D72438"/>
    <w:rsid w:val="00D72DF5"/>
    <w:rsid w:val="00D73E1B"/>
    <w:rsid w:val="00D73E69"/>
    <w:rsid w:val="00D75A30"/>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3BC6"/>
    <w:rsid w:val="00DA482A"/>
    <w:rsid w:val="00DA6802"/>
    <w:rsid w:val="00DB09F2"/>
    <w:rsid w:val="00DB2266"/>
    <w:rsid w:val="00DB37DD"/>
    <w:rsid w:val="00DB4386"/>
    <w:rsid w:val="00DB4B97"/>
    <w:rsid w:val="00DB6D85"/>
    <w:rsid w:val="00DC01EF"/>
    <w:rsid w:val="00DC02B2"/>
    <w:rsid w:val="00DC08AC"/>
    <w:rsid w:val="00DC0B89"/>
    <w:rsid w:val="00DC0F14"/>
    <w:rsid w:val="00DC0F30"/>
    <w:rsid w:val="00DC1677"/>
    <w:rsid w:val="00DC18F2"/>
    <w:rsid w:val="00DC51E7"/>
    <w:rsid w:val="00DC5376"/>
    <w:rsid w:val="00DC5ECF"/>
    <w:rsid w:val="00DC6637"/>
    <w:rsid w:val="00DC759C"/>
    <w:rsid w:val="00DD11CC"/>
    <w:rsid w:val="00DD132D"/>
    <w:rsid w:val="00DD227B"/>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54ED"/>
    <w:rsid w:val="00DF69AC"/>
    <w:rsid w:val="00DF7464"/>
    <w:rsid w:val="00E032B0"/>
    <w:rsid w:val="00E03724"/>
    <w:rsid w:val="00E03A5B"/>
    <w:rsid w:val="00E0411B"/>
    <w:rsid w:val="00E12076"/>
    <w:rsid w:val="00E12B0E"/>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0639"/>
    <w:rsid w:val="00E428A5"/>
    <w:rsid w:val="00E42BE3"/>
    <w:rsid w:val="00E43DBA"/>
    <w:rsid w:val="00E44717"/>
    <w:rsid w:val="00E4479A"/>
    <w:rsid w:val="00E4520D"/>
    <w:rsid w:val="00E46533"/>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A7EFF"/>
    <w:rsid w:val="00EB0657"/>
    <w:rsid w:val="00EB19A3"/>
    <w:rsid w:val="00EB33C8"/>
    <w:rsid w:val="00EB37C8"/>
    <w:rsid w:val="00EB3DAF"/>
    <w:rsid w:val="00EB403F"/>
    <w:rsid w:val="00EB6601"/>
    <w:rsid w:val="00EB68AF"/>
    <w:rsid w:val="00EB6A81"/>
    <w:rsid w:val="00EB6E23"/>
    <w:rsid w:val="00EC275F"/>
    <w:rsid w:val="00EC2A2B"/>
    <w:rsid w:val="00EC3579"/>
    <w:rsid w:val="00EC4D30"/>
    <w:rsid w:val="00EC6564"/>
    <w:rsid w:val="00ED024A"/>
    <w:rsid w:val="00ED0AD0"/>
    <w:rsid w:val="00ED16F0"/>
    <w:rsid w:val="00ED1CC2"/>
    <w:rsid w:val="00ED2E8C"/>
    <w:rsid w:val="00ED3767"/>
    <w:rsid w:val="00ED3A4E"/>
    <w:rsid w:val="00ED3D19"/>
    <w:rsid w:val="00ED71FD"/>
    <w:rsid w:val="00EE0B9B"/>
    <w:rsid w:val="00EE3439"/>
    <w:rsid w:val="00EE63AF"/>
    <w:rsid w:val="00EE72C6"/>
    <w:rsid w:val="00EE76B9"/>
    <w:rsid w:val="00EF1608"/>
    <w:rsid w:val="00EF16FF"/>
    <w:rsid w:val="00EF330B"/>
    <w:rsid w:val="00EF39E8"/>
    <w:rsid w:val="00EF4105"/>
    <w:rsid w:val="00EF41D9"/>
    <w:rsid w:val="00EF5A1B"/>
    <w:rsid w:val="00EF7886"/>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2A2"/>
    <w:rsid w:val="00F15354"/>
    <w:rsid w:val="00F1747D"/>
    <w:rsid w:val="00F17D7A"/>
    <w:rsid w:val="00F21571"/>
    <w:rsid w:val="00F21DDF"/>
    <w:rsid w:val="00F230ED"/>
    <w:rsid w:val="00F24B62"/>
    <w:rsid w:val="00F25101"/>
    <w:rsid w:val="00F258EF"/>
    <w:rsid w:val="00F26075"/>
    <w:rsid w:val="00F26143"/>
    <w:rsid w:val="00F27E5C"/>
    <w:rsid w:val="00F316E1"/>
    <w:rsid w:val="00F328BF"/>
    <w:rsid w:val="00F329C9"/>
    <w:rsid w:val="00F33588"/>
    <w:rsid w:val="00F34C15"/>
    <w:rsid w:val="00F3573E"/>
    <w:rsid w:val="00F36EF4"/>
    <w:rsid w:val="00F375BD"/>
    <w:rsid w:val="00F429BF"/>
    <w:rsid w:val="00F42D6C"/>
    <w:rsid w:val="00F42E9B"/>
    <w:rsid w:val="00F503A8"/>
    <w:rsid w:val="00F5260C"/>
    <w:rsid w:val="00F539F9"/>
    <w:rsid w:val="00F540D0"/>
    <w:rsid w:val="00F546A5"/>
    <w:rsid w:val="00F54B93"/>
    <w:rsid w:val="00F55D33"/>
    <w:rsid w:val="00F55FFA"/>
    <w:rsid w:val="00F566EC"/>
    <w:rsid w:val="00F574EC"/>
    <w:rsid w:val="00F609C8"/>
    <w:rsid w:val="00F61542"/>
    <w:rsid w:val="00F61786"/>
    <w:rsid w:val="00F61A6F"/>
    <w:rsid w:val="00F6208C"/>
    <w:rsid w:val="00F629C5"/>
    <w:rsid w:val="00F65231"/>
    <w:rsid w:val="00F652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5CC8"/>
    <w:rsid w:val="00F96FB6"/>
    <w:rsid w:val="00F97148"/>
    <w:rsid w:val="00FA074B"/>
    <w:rsid w:val="00FA0D23"/>
    <w:rsid w:val="00FA220C"/>
    <w:rsid w:val="00FA2BA6"/>
    <w:rsid w:val="00FA3F6F"/>
    <w:rsid w:val="00FA46B7"/>
    <w:rsid w:val="00FA49A6"/>
    <w:rsid w:val="00FA55B5"/>
    <w:rsid w:val="00FA5E76"/>
    <w:rsid w:val="00FA7E5C"/>
    <w:rsid w:val="00FB18DD"/>
    <w:rsid w:val="00FB38A9"/>
    <w:rsid w:val="00FB582D"/>
    <w:rsid w:val="00FB5E48"/>
    <w:rsid w:val="00FB5F1E"/>
    <w:rsid w:val="00FB60C8"/>
    <w:rsid w:val="00FC29B6"/>
    <w:rsid w:val="00FC3AFD"/>
    <w:rsid w:val="00FC794C"/>
    <w:rsid w:val="00FC7A06"/>
    <w:rsid w:val="00FD1D12"/>
    <w:rsid w:val="00FD4840"/>
    <w:rsid w:val="00FD4D4D"/>
    <w:rsid w:val="00FD5074"/>
    <w:rsid w:val="00FD52E6"/>
    <w:rsid w:val="00FE08CF"/>
    <w:rsid w:val="00FE191D"/>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78"/>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link w:val="Heading2Char"/>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06F0A"/>
    <w:pPr>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link w:val="BodyText3Char"/>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link w:val="EndnoteTextChar"/>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D4505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D4505C"/>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1"/>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NoSpacing">
    <w:name w:val="No Spacing"/>
    <w:qFormat/>
    <w:rsid w:val="00CE7324"/>
    <w:rPr>
      <w:rFonts w:ascii="Verdana" w:eastAsia="SimHei" w:hAnsi="Verdana" w:cs="Simplified Arabic"/>
      <w:bCs/>
      <w:sz w:val="19"/>
      <w:szCs w:val="28"/>
    </w:rPr>
  </w:style>
  <w:style w:type="numbering" w:customStyle="1" w:styleId="NoList1">
    <w:name w:val="No List1"/>
    <w:next w:val="NoList"/>
    <w:uiPriority w:val="99"/>
    <w:semiHidden/>
    <w:unhideWhenUsed/>
    <w:rsid w:val="00A76A18"/>
  </w:style>
  <w:style w:type="table" w:customStyle="1" w:styleId="TableGrid1">
    <w:name w:val="Table Grid1"/>
    <w:basedOn w:val="TableNormal"/>
    <w:next w:val="TableGrid"/>
    <w:rsid w:val="00A76A18"/>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A76A18"/>
    <w:pPr>
      <w:tabs>
        <w:tab w:val="left" w:pos="794"/>
        <w:tab w:val="left" w:pos="1191"/>
        <w:tab w:val="left" w:pos="1588"/>
        <w:tab w:val="left" w:pos="1985"/>
      </w:tabs>
      <w:overflowPunct w:val="0"/>
      <w:autoSpaceDE w:val="0"/>
      <w:autoSpaceDN w:val="0"/>
      <w:adjustRightInd w:val="0"/>
      <w:spacing w:before="12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EnvelopeAddress">
    <w:name w:val="envelope address"/>
    <w:basedOn w:val="Normal"/>
    <w:rsid w:val="00A76A18"/>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Trebuchet MS" w:eastAsia="SimSun" w:hAnsi="Trebuchet MS" w:cs="Arial"/>
      <w:sz w:val="24"/>
      <w:szCs w:val="24"/>
      <w:lang w:val="en-US" w:eastAsia="zh-CN"/>
    </w:rPr>
  </w:style>
  <w:style w:type="paragraph" w:styleId="EnvelopeReturn">
    <w:name w:val="envelope return"/>
    <w:basedOn w:val="Normal"/>
    <w:rsid w:val="00A76A18"/>
    <w:pPr>
      <w:tabs>
        <w:tab w:val="clear" w:pos="794"/>
        <w:tab w:val="clear" w:pos="1191"/>
        <w:tab w:val="clear" w:pos="1588"/>
        <w:tab w:val="clear" w:pos="1985"/>
      </w:tabs>
      <w:overflowPunct/>
      <w:autoSpaceDE/>
      <w:autoSpaceDN/>
      <w:adjustRightInd/>
      <w:spacing w:after="120"/>
      <w:jc w:val="left"/>
      <w:textAlignment w:val="auto"/>
    </w:pPr>
    <w:rPr>
      <w:rFonts w:ascii="Verdana" w:eastAsia="SimSun" w:hAnsi="Verdana" w:cs="Arial"/>
      <w:sz w:val="20"/>
      <w:lang w:val="en-US" w:eastAsia="zh-CN"/>
    </w:rPr>
  </w:style>
  <w:style w:type="character" w:customStyle="1" w:styleId="BodyTextChar">
    <w:name w:val="Body Text Char"/>
    <w:basedOn w:val="DefaultParagraphFont"/>
    <w:rsid w:val="00A76A18"/>
    <w:rPr>
      <w:rFonts w:eastAsia="Times New Roman"/>
      <w:bCs/>
      <w:sz w:val="22"/>
      <w:lang w:eastAsia="en-US"/>
    </w:rPr>
  </w:style>
  <w:style w:type="paragraph" w:customStyle="1" w:styleId="Paragraphedeliste">
    <w:name w:val="Paragraphe de liste"/>
    <w:basedOn w:val="Normal"/>
    <w:qFormat/>
    <w:rsid w:val="00A76A18"/>
    <w:pPr>
      <w:tabs>
        <w:tab w:val="clear" w:pos="794"/>
        <w:tab w:val="clear" w:pos="1191"/>
        <w:tab w:val="clear" w:pos="1588"/>
        <w:tab w:val="clear" w:pos="1985"/>
      </w:tabs>
      <w:overflowPunct/>
      <w:autoSpaceDE/>
      <w:autoSpaceDN/>
      <w:adjustRightInd/>
      <w:spacing w:after="120"/>
      <w:ind w:left="708"/>
      <w:jc w:val="left"/>
      <w:textAlignment w:val="auto"/>
    </w:pPr>
    <w:rPr>
      <w:rFonts w:ascii="Trebuchet MS" w:eastAsia="SimSun" w:hAnsi="Trebuchet MS"/>
      <w:sz w:val="20"/>
      <w:lang w:val="en-US" w:eastAsia="zh-CN"/>
    </w:rPr>
  </w:style>
  <w:style w:type="character" w:customStyle="1" w:styleId="EndnoteTextChar">
    <w:name w:val="Endnote Text Char"/>
    <w:basedOn w:val="DefaultParagraphFont"/>
    <w:link w:val="EndnoteText"/>
    <w:rsid w:val="00A76A18"/>
    <w:rPr>
      <w:rFonts w:ascii="Arial" w:hAnsi="Arial"/>
      <w:lang w:eastAsia="en-US"/>
    </w:rPr>
  </w:style>
  <w:style w:type="character" w:customStyle="1" w:styleId="CommentTextChar">
    <w:name w:val="Comment Text Char"/>
    <w:basedOn w:val="DefaultParagraphFont"/>
    <w:link w:val="CommentText"/>
    <w:rsid w:val="00A76A18"/>
    <w:rPr>
      <w:rFonts w:ascii="Times New Roman" w:hAnsi="Times New Roman"/>
      <w:lang w:val="en-GB" w:eastAsia="en-US"/>
    </w:rPr>
  </w:style>
  <w:style w:type="paragraph" w:customStyle="1" w:styleId="CommentSubject1">
    <w:name w:val="Comment Subject1"/>
    <w:basedOn w:val="CommentText"/>
    <w:next w:val="CommentText"/>
    <w:semiHidden/>
    <w:rsid w:val="00A76A18"/>
  </w:style>
  <w:style w:type="character" w:customStyle="1" w:styleId="Normalbold">
    <w:name w:val="Normal_bold"/>
    <w:basedOn w:val="DefaultParagraphFont"/>
    <w:rsid w:val="00A76A18"/>
    <w:rPr>
      <w:b/>
    </w:rPr>
  </w:style>
  <w:style w:type="character" w:customStyle="1" w:styleId="Normalital">
    <w:name w:val="Normal_ital"/>
    <w:basedOn w:val="DefaultParagraphFont"/>
    <w:rsid w:val="00A76A18"/>
    <w:rPr>
      <w:i/>
    </w:rPr>
  </w:style>
  <w:style w:type="paragraph" w:styleId="Index7">
    <w:name w:val="index 7"/>
    <w:basedOn w:val="Normal"/>
    <w:next w:val="Normal"/>
    <w:rsid w:val="00A76A18"/>
    <w:pPr>
      <w:ind w:left="1698"/>
      <w:jc w:val="left"/>
    </w:pPr>
    <w:rPr>
      <w:sz w:val="24"/>
      <w:lang w:val="fr-FR"/>
    </w:rPr>
  </w:style>
  <w:style w:type="paragraph" w:styleId="Index6">
    <w:name w:val="index 6"/>
    <w:basedOn w:val="Normal"/>
    <w:next w:val="Normal"/>
    <w:rsid w:val="00A76A18"/>
    <w:pPr>
      <w:ind w:left="1415"/>
      <w:jc w:val="left"/>
    </w:pPr>
    <w:rPr>
      <w:sz w:val="24"/>
      <w:lang w:val="fr-FR"/>
    </w:rPr>
  </w:style>
  <w:style w:type="paragraph" w:styleId="Index5">
    <w:name w:val="index 5"/>
    <w:basedOn w:val="Normal"/>
    <w:next w:val="Normal"/>
    <w:rsid w:val="00A76A18"/>
    <w:pPr>
      <w:ind w:left="1132"/>
      <w:jc w:val="left"/>
    </w:pPr>
    <w:rPr>
      <w:sz w:val="24"/>
      <w:lang w:val="fr-FR"/>
    </w:rPr>
  </w:style>
  <w:style w:type="paragraph" w:styleId="Index4">
    <w:name w:val="index 4"/>
    <w:basedOn w:val="Normal"/>
    <w:next w:val="Normal"/>
    <w:rsid w:val="00A76A18"/>
    <w:pPr>
      <w:ind w:left="849"/>
      <w:jc w:val="left"/>
    </w:pPr>
    <w:rPr>
      <w:sz w:val="24"/>
      <w:lang w:val="fr-FR"/>
    </w:rPr>
  </w:style>
  <w:style w:type="character" w:styleId="LineNumber">
    <w:name w:val="line number"/>
    <w:basedOn w:val="DefaultParagraphFont"/>
    <w:rsid w:val="00A76A18"/>
  </w:style>
  <w:style w:type="paragraph" w:styleId="IndexHeading">
    <w:name w:val="index heading"/>
    <w:basedOn w:val="Normal"/>
    <w:next w:val="Index1"/>
    <w:rsid w:val="00A76A18"/>
    <w:pPr>
      <w:jc w:val="left"/>
    </w:pPr>
    <w:rPr>
      <w:sz w:val="24"/>
      <w:lang w:val="fr-FR"/>
    </w:rPr>
  </w:style>
  <w:style w:type="paragraph" w:styleId="NormalIndent">
    <w:name w:val="Normal Indent"/>
    <w:basedOn w:val="Normal"/>
    <w:rsid w:val="00A76A18"/>
    <w:pPr>
      <w:ind w:left="794"/>
      <w:jc w:val="left"/>
    </w:pPr>
    <w:rPr>
      <w:sz w:val="24"/>
      <w:lang w:val="fr-FR"/>
    </w:rPr>
  </w:style>
  <w:style w:type="paragraph" w:customStyle="1" w:styleId="TableLegend0">
    <w:name w:val="Table_Legend"/>
    <w:basedOn w:val="TableText0"/>
    <w:rsid w:val="00A76A18"/>
    <w:pPr>
      <w:spacing w:before="120"/>
    </w:pPr>
    <w:rPr>
      <w:lang w:val="fr-FR"/>
    </w:rPr>
  </w:style>
  <w:style w:type="paragraph" w:customStyle="1" w:styleId="TableTitle">
    <w:name w:val="Table_Title"/>
    <w:basedOn w:val="Table"/>
    <w:next w:val="TableText0"/>
    <w:rsid w:val="00A76A18"/>
    <w:pPr>
      <w:keepLines/>
      <w:spacing w:before="0"/>
    </w:pPr>
    <w:rPr>
      <w:b/>
      <w:caps w:val="0"/>
    </w:rPr>
  </w:style>
  <w:style w:type="paragraph" w:customStyle="1" w:styleId="Table">
    <w:name w:val="Table_#"/>
    <w:basedOn w:val="Normal"/>
    <w:next w:val="TableTitle"/>
    <w:rsid w:val="00A76A18"/>
    <w:pPr>
      <w:keepNext/>
      <w:spacing w:before="560" w:after="120"/>
      <w:jc w:val="center"/>
    </w:pPr>
    <w:rPr>
      <w:caps/>
      <w:sz w:val="24"/>
      <w:lang w:val="fr-FR"/>
    </w:rPr>
  </w:style>
  <w:style w:type="paragraph" w:customStyle="1" w:styleId="FigureTitle0">
    <w:name w:val="Figure_Title"/>
    <w:basedOn w:val="TableTitle"/>
    <w:next w:val="Normal"/>
    <w:rsid w:val="00A76A18"/>
    <w:pPr>
      <w:keepNext w:val="0"/>
      <w:spacing w:after="480"/>
    </w:pPr>
  </w:style>
  <w:style w:type="paragraph" w:customStyle="1" w:styleId="Annex">
    <w:name w:val="Annex_#"/>
    <w:basedOn w:val="Normal"/>
    <w:next w:val="AnnexRef"/>
    <w:rsid w:val="00A76A18"/>
    <w:pPr>
      <w:keepNext/>
      <w:keepLines/>
      <w:spacing w:before="480" w:after="80"/>
      <w:jc w:val="center"/>
    </w:pPr>
    <w:rPr>
      <w:caps/>
      <w:sz w:val="24"/>
      <w:lang w:val="fr-FR"/>
    </w:rPr>
  </w:style>
  <w:style w:type="paragraph" w:customStyle="1" w:styleId="AnnexRef">
    <w:name w:val="Annex_Ref"/>
    <w:basedOn w:val="Normal"/>
    <w:next w:val="AnnexTitle"/>
    <w:rsid w:val="00A76A18"/>
    <w:pPr>
      <w:keepNext/>
      <w:keepLines/>
      <w:jc w:val="center"/>
    </w:pPr>
    <w:rPr>
      <w:sz w:val="24"/>
      <w:lang w:val="fr-FR"/>
    </w:rPr>
  </w:style>
  <w:style w:type="paragraph" w:customStyle="1" w:styleId="AnnexTitle">
    <w:name w:val="Annex_Title"/>
    <w:basedOn w:val="Normal"/>
    <w:next w:val="Normal"/>
    <w:rsid w:val="00A76A18"/>
    <w:pPr>
      <w:keepNext/>
      <w:keepLines/>
      <w:spacing w:before="240" w:after="280"/>
      <w:jc w:val="center"/>
    </w:pPr>
    <w:rPr>
      <w:b/>
      <w:sz w:val="24"/>
      <w:lang w:val="fr-FR"/>
    </w:rPr>
  </w:style>
  <w:style w:type="paragraph" w:customStyle="1" w:styleId="Appendix">
    <w:name w:val="Appendix_#"/>
    <w:basedOn w:val="Annex"/>
    <w:next w:val="AppendixRef"/>
    <w:rsid w:val="00A76A18"/>
  </w:style>
  <w:style w:type="paragraph" w:customStyle="1" w:styleId="AppendixRef">
    <w:name w:val="Appendix_Ref"/>
    <w:basedOn w:val="AnnexRef"/>
    <w:next w:val="AppendixTitle"/>
    <w:rsid w:val="00A76A18"/>
  </w:style>
  <w:style w:type="paragraph" w:customStyle="1" w:styleId="AppendixTitle">
    <w:name w:val="Appendix_Title"/>
    <w:basedOn w:val="AnnexTitle"/>
    <w:next w:val="Normal"/>
    <w:rsid w:val="00A76A18"/>
  </w:style>
  <w:style w:type="paragraph" w:customStyle="1" w:styleId="RefTitle0">
    <w:name w:val="Ref_Title"/>
    <w:basedOn w:val="Normal"/>
    <w:next w:val="RefText0"/>
    <w:rsid w:val="00A76A18"/>
    <w:pPr>
      <w:spacing w:before="480"/>
      <w:jc w:val="center"/>
    </w:pPr>
    <w:rPr>
      <w:caps/>
      <w:sz w:val="24"/>
      <w:lang w:val="fr-FR"/>
    </w:rPr>
  </w:style>
  <w:style w:type="paragraph" w:customStyle="1" w:styleId="RefText0">
    <w:name w:val="Ref_Text"/>
    <w:basedOn w:val="Normal"/>
    <w:rsid w:val="00A76A18"/>
    <w:pPr>
      <w:ind w:left="794" w:hanging="794"/>
      <w:jc w:val="left"/>
    </w:pPr>
    <w:rPr>
      <w:sz w:val="24"/>
      <w:lang w:val="fr-FR"/>
    </w:rPr>
  </w:style>
  <w:style w:type="paragraph" w:customStyle="1" w:styleId="Head">
    <w:name w:val="Head"/>
    <w:basedOn w:val="Normal"/>
    <w:rsid w:val="00A76A18"/>
    <w:pPr>
      <w:tabs>
        <w:tab w:val="clear" w:pos="794"/>
        <w:tab w:val="clear" w:pos="1191"/>
        <w:tab w:val="clear" w:pos="1588"/>
        <w:tab w:val="clear" w:pos="1985"/>
        <w:tab w:val="left" w:pos="6663"/>
      </w:tabs>
      <w:spacing w:before="0"/>
      <w:jc w:val="left"/>
    </w:pPr>
    <w:rPr>
      <w:sz w:val="24"/>
      <w:lang w:val="fr-FR"/>
    </w:rPr>
  </w:style>
  <w:style w:type="paragraph" w:customStyle="1" w:styleId="call0">
    <w:name w:val="call"/>
    <w:basedOn w:val="Normal"/>
    <w:next w:val="Normal"/>
    <w:rsid w:val="00A76A18"/>
    <w:pPr>
      <w:keepNext/>
      <w:keepLines/>
      <w:spacing w:before="160"/>
      <w:ind w:left="794"/>
      <w:jc w:val="left"/>
    </w:pPr>
    <w:rPr>
      <w:i/>
      <w:sz w:val="24"/>
      <w:lang w:val="fr-FR"/>
    </w:rPr>
  </w:style>
  <w:style w:type="paragraph" w:customStyle="1" w:styleId="Rec">
    <w:name w:val="Rec_#"/>
    <w:basedOn w:val="Normal"/>
    <w:next w:val="RecTitle0"/>
    <w:rsid w:val="00A76A18"/>
    <w:pPr>
      <w:keepNext/>
      <w:keepLines/>
      <w:spacing w:before="480"/>
      <w:jc w:val="center"/>
    </w:pPr>
    <w:rPr>
      <w:caps/>
      <w:sz w:val="24"/>
      <w:lang w:val="fr-FR"/>
    </w:rPr>
  </w:style>
  <w:style w:type="paragraph" w:styleId="List">
    <w:name w:val="List"/>
    <w:basedOn w:val="Normal"/>
    <w:rsid w:val="00A76A18"/>
    <w:pPr>
      <w:tabs>
        <w:tab w:val="clear" w:pos="794"/>
        <w:tab w:val="clear" w:pos="1191"/>
        <w:tab w:val="clear" w:pos="1588"/>
        <w:tab w:val="clear" w:pos="1985"/>
        <w:tab w:val="left" w:pos="1701"/>
        <w:tab w:val="left" w:pos="2127"/>
      </w:tabs>
      <w:ind w:left="2127" w:hanging="2127"/>
      <w:jc w:val="left"/>
    </w:pPr>
    <w:rPr>
      <w:sz w:val="24"/>
      <w:lang w:val="fr-FR"/>
    </w:rPr>
  </w:style>
  <w:style w:type="paragraph" w:customStyle="1" w:styleId="Infodoc">
    <w:name w:val="Infodoc"/>
    <w:basedOn w:val="Normal"/>
    <w:rsid w:val="00A76A18"/>
    <w:pPr>
      <w:tabs>
        <w:tab w:val="clear" w:pos="794"/>
        <w:tab w:val="clear" w:pos="1191"/>
        <w:tab w:val="clear" w:pos="1588"/>
        <w:tab w:val="clear" w:pos="1985"/>
        <w:tab w:val="left" w:pos="1418"/>
      </w:tabs>
      <w:spacing w:before="0"/>
      <w:ind w:left="1418" w:hanging="1418"/>
      <w:jc w:val="left"/>
    </w:pPr>
    <w:rPr>
      <w:sz w:val="24"/>
      <w:lang w:val="fr-FR"/>
    </w:rPr>
  </w:style>
  <w:style w:type="paragraph" w:customStyle="1" w:styleId="Part">
    <w:name w:val="Part"/>
    <w:basedOn w:val="Normal"/>
    <w:rsid w:val="00A76A18"/>
    <w:pPr>
      <w:tabs>
        <w:tab w:val="clear" w:pos="794"/>
        <w:tab w:val="clear" w:pos="1191"/>
        <w:tab w:val="clear" w:pos="1588"/>
        <w:tab w:val="clear" w:pos="1985"/>
        <w:tab w:val="left" w:pos="1276"/>
        <w:tab w:val="left" w:pos="1701"/>
      </w:tabs>
      <w:spacing w:before="200"/>
      <w:ind w:left="1701" w:hanging="1701"/>
      <w:jc w:val="left"/>
    </w:pPr>
    <w:rPr>
      <w:caps/>
      <w:sz w:val="24"/>
      <w:lang w:val="fr-FR"/>
    </w:rPr>
  </w:style>
  <w:style w:type="paragraph" w:customStyle="1" w:styleId="Address">
    <w:name w:val="Address"/>
    <w:basedOn w:val="Normal"/>
    <w:rsid w:val="00A76A18"/>
    <w:pPr>
      <w:tabs>
        <w:tab w:val="clear" w:pos="794"/>
        <w:tab w:val="clear" w:pos="1191"/>
        <w:tab w:val="clear" w:pos="1588"/>
        <w:tab w:val="clear" w:pos="1985"/>
        <w:tab w:val="left" w:pos="4820"/>
        <w:tab w:val="left" w:pos="5529"/>
      </w:tabs>
      <w:ind w:left="794"/>
      <w:jc w:val="left"/>
    </w:pPr>
    <w:rPr>
      <w:sz w:val="24"/>
      <w:lang w:val="fr-FR"/>
    </w:rPr>
  </w:style>
  <w:style w:type="paragraph" w:customStyle="1" w:styleId="Keywords">
    <w:name w:val="Keywords"/>
    <w:basedOn w:val="Normal"/>
    <w:rsid w:val="00A76A18"/>
    <w:pPr>
      <w:tabs>
        <w:tab w:val="clear" w:pos="1191"/>
        <w:tab w:val="clear" w:pos="1588"/>
      </w:tabs>
      <w:ind w:left="794" w:hanging="794"/>
      <w:jc w:val="left"/>
    </w:pPr>
    <w:rPr>
      <w:sz w:val="24"/>
      <w:lang w:val="fr-FR"/>
    </w:rPr>
  </w:style>
  <w:style w:type="paragraph" w:customStyle="1" w:styleId="EquationLegend0">
    <w:name w:val="Equation_Legend"/>
    <w:basedOn w:val="Normal"/>
    <w:rsid w:val="00A76A18"/>
    <w:pPr>
      <w:tabs>
        <w:tab w:val="clear" w:pos="794"/>
        <w:tab w:val="clear" w:pos="1191"/>
        <w:tab w:val="clear" w:pos="1588"/>
        <w:tab w:val="clear" w:pos="1985"/>
        <w:tab w:val="right" w:pos="1531"/>
        <w:tab w:val="left" w:pos="1701"/>
      </w:tabs>
      <w:spacing w:before="80"/>
      <w:ind w:left="1701" w:hanging="1701"/>
      <w:jc w:val="left"/>
    </w:pPr>
    <w:rPr>
      <w:sz w:val="24"/>
      <w:lang w:val="fr-FR"/>
    </w:rPr>
  </w:style>
  <w:style w:type="paragraph" w:styleId="Signature">
    <w:name w:val="Signature"/>
    <w:basedOn w:val="Normal"/>
    <w:link w:val="SignatureChar"/>
    <w:rsid w:val="00A76A18"/>
    <w:pPr>
      <w:tabs>
        <w:tab w:val="clear" w:pos="794"/>
        <w:tab w:val="clear" w:pos="1191"/>
        <w:tab w:val="clear" w:pos="1588"/>
        <w:tab w:val="clear" w:pos="1985"/>
      </w:tabs>
      <w:spacing w:before="480"/>
      <w:ind w:left="4961"/>
      <w:jc w:val="left"/>
    </w:pPr>
    <w:rPr>
      <w:sz w:val="24"/>
      <w:lang w:val="fr-FR"/>
    </w:rPr>
  </w:style>
  <w:style w:type="character" w:customStyle="1" w:styleId="SignatureChar">
    <w:name w:val="Signature Char"/>
    <w:basedOn w:val="DefaultParagraphFont"/>
    <w:link w:val="Signature"/>
    <w:rsid w:val="00A76A18"/>
    <w:rPr>
      <w:rFonts w:ascii="Times New Roman" w:hAnsi="Times New Roman"/>
      <w:sz w:val="24"/>
      <w:lang w:val="fr-FR" w:eastAsia="en-US"/>
    </w:rPr>
  </w:style>
  <w:style w:type="paragraph" w:customStyle="1" w:styleId="meeting">
    <w:name w:val="meeting"/>
    <w:basedOn w:val="Head"/>
    <w:next w:val="Head"/>
    <w:rsid w:val="00A76A18"/>
    <w:pPr>
      <w:tabs>
        <w:tab w:val="left" w:pos="7371"/>
      </w:tabs>
      <w:spacing w:after="560"/>
    </w:pPr>
  </w:style>
  <w:style w:type="paragraph" w:customStyle="1" w:styleId="BodyText0">
    <w:name w:val="BodyText"/>
    <w:basedOn w:val="Normal"/>
    <w:rsid w:val="00A76A18"/>
    <w:pPr>
      <w:tabs>
        <w:tab w:val="clear" w:pos="794"/>
        <w:tab w:val="clear" w:pos="1191"/>
        <w:tab w:val="clear" w:pos="1588"/>
        <w:tab w:val="clear" w:pos="1985"/>
      </w:tabs>
      <w:spacing w:before="240"/>
      <w:jc w:val="left"/>
    </w:pPr>
    <w:rPr>
      <w:rFonts w:ascii="Arial" w:hAnsi="Arial"/>
      <w:lang w:val="en-US"/>
    </w:rPr>
  </w:style>
  <w:style w:type="paragraph" w:customStyle="1" w:styleId="ITUintr">
    <w:name w:val="ITU_intr"/>
    <w:basedOn w:val="Normal"/>
    <w:next w:val="Normal"/>
    <w:rsid w:val="00A76A18"/>
    <w:pPr>
      <w:tabs>
        <w:tab w:val="clear" w:pos="794"/>
        <w:tab w:val="clear" w:pos="1191"/>
        <w:tab w:val="clear" w:pos="1588"/>
        <w:tab w:val="clear" w:pos="1985"/>
        <w:tab w:val="left" w:pos="737"/>
        <w:tab w:val="left" w:pos="1134"/>
      </w:tabs>
      <w:spacing w:before="567" w:after="57"/>
      <w:jc w:val="left"/>
    </w:pPr>
    <w:rPr>
      <w:sz w:val="20"/>
      <w:lang w:val="fr-FR"/>
    </w:rPr>
  </w:style>
  <w:style w:type="paragraph" w:customStyle="1" w:styleId="ITUadres">
    <w:name w:val="ITU_adres"/>
    <w:basedOn w:val="Normal"/>
    <w:rsid w:val="00A76A18"/>
    <w:pPr>
      <w:tabs>
        <w:tab w:val="clear" w:pos="794"/>
        <w:tab w:val="clear" w:pos="1191"/>
        <w:tab w:val="clear" w:pos="1588"/>
        <w:tab w:val="clear" w:pos="1985"/>
        <w:tab w:val="left" w:pos="737"/>
        <w:tab w:val="left" w:pos="1134"/>
      </w:tabs>
      <w:spacing w:before="0"/>
      <w:jc w:val="left"/>
    </w:pPr>
    <w:rPr>
      <w:sz w:val="18"/>
      <w:lang w:val="fr-FR"/>
    </w:rPr>
  </w:style>
  <w:style w:type="paragraph" w:customStyle="1" w:styleId="ITUheader">
    <w:name w:val="ITU_header"/>
    <w:basedOn w:val="Normal"/>
    <w:rsid w:val="00A76A18"/>
    <w:pPr>
      <w:tabs>
        <w:tab w:val="clear" w:pos="794"/>
        <w:tab w:val="clear" w:pos="1191"/>
        <w:tab w:val="clear" w:pos="1588"/>
        <w:tab w:val="clear" w:pos="1985"/>
        <w:tab w:val="left" w:pos="737"/>
        <w:tab w:val="left" w:pos="1134"/>
      </w:tabs>
      <w:spacing w:before="397"/>
      <w:jc w:val="left"/>
    </w:pPr>
    <w:rPr>
      <w:b/>
      <w:sz w:val="30"/>
      <w:lang w:val="fr-FR"/>
    </w:rPr>
  </w:style>
  <w:style w:type="paragraph" w:customStyle="1" w:styleId="Body">
    <w:name w:val="Body"/>
    <w:basedOn w:val="Normal"/>
    <w:rsid w:val="00A76A18"/>
    <w:pPr>
      <w:tabs>
        <w:tab w:val="clear" w:pos="794"/>
        <w:tab w:val="clear" w:pos="1191"/>
        <w:tab w:val="clear" w:pos="1588"/>
        <w:tab w:val="clear" w:pos="1985"/>
        <w:tab w:val="left" w:pos="737"/>
        <w:tab w:val="left" w:pos="1134"/>
      </w:tabs>
      <w:spacing w:before="227"/>
      <w:ind w:right="851"/>
    </w:pPr>
    <w:rPr>
      <w:rFonts w:ascii="CG Times" w:hAnsi="CG Times"/>
      <w:sz w:val="20"/>
    </w:rPr>
  </w:style>
  <w:style w:type="paragraph" w:customStyle="1" w:styleId="ITUsignet">
    <w:name w:val="ITU_signet"/>
    <w:basedOn w:val="Normal"/>
    <w:rsid w:val="00A76A18"/>
    <w:pPr>
      <w:tabs>
        <w:tab w:val="clear" w:pos="794"/>
        <w:tab w:val="clear" w:pos="1191"/>
        <w:tab w:val="clear" w:pos="1588"/>
        <w:tab w:val="clear" w:pos="1985"/>
        <w:tab w:val="left" w:pos="737"/>
        <w:tab w:val="left" w:pos="1134"/>
      </w:tabs>
      <w:spacing w:before="170"/>
      <w:ind w:left="-1134"/>
      <w:jc w:val="left"/>
    </w:pPr>
    <w:rPr>
      <w:b/>
      <w:sz w:val="20"/>
      <w:lang w:val="fr-FR"/>
    </w:rPr>
  </w:style>
  <w:style w:type="paragraph" w:customStyle="1" w:styleId="ITUref">
    <w:name w:val="ITU_ref"/>
    <w:basedOn w:val="Normal"/>
    <w:rsid w:val="00A76A18"/>
    <w:pPr>
      <w:tabs>
        <w:tab w:val="clear" w:pos="794"/>
        <w:tab w:val="clear" w:pos="1191"/>
        <w:tab w:val="clear" w:pos="1588"/>
        <w:tab w:val="clear" w:pos="1985"/>
        <w:tab w:val="left" w:pos="737"/>
        <w:tab w:val="left" w:pos="1134"/>
        <w:tab w:val="left" w:pos="5529"/>
      </w:tabs>
      <w:spacing w:before="0"/>
      <w:jc w:val="left"/>
    </w:pPr>
    <w:rPr>
      <w:sz w:val="20"/>
      <w:lang w:val="fr-FR"/>
    </w:rPr>
  </w:style>
  <w:style w:type="paragraph" w:customStyle="1" w:styleId="ITUfillin">
    <w:name w:val="ITU_fillin"/>
    <w:basedOn w:val="ITUref"/>
    <w:rsid w:val="00A76A18"/>
  </w:style>
  <w:style w:type="paragraph" w:customStyle="1" w:styleId="ITUbureau">
    <w:name w:val="ITU_bureau"/>
    <w:basedOn w:val="Normal"/>
    <w:rsid w:val="00A76A18"/>
    <w:pPr>
      <w:tabs>
        <w:tab w:val="clear" w:pos="794"/>
        <w:tab w:val="clear" w:pos="1191"/>
        <w:tab w:val="clear" w:pos="1588"/>
        <w:tab w:val="clear" w:pos="1985"/>
        <w:tab w:val="left" w:pos="737"/>
        <w:tab w:val="left" w:pos="1134"/>
      </w:tabs>
      <w:spacing w:before="0" w:after="851"/>
      <w:jc w:val="left"/>
    </w:pPr>
    <w:rPr>
      <w:b/>
      <w:lang w:val="fr-FR"/>
    </w:rPr>
  </w:style>
  <w:style w:type="paragraph" w:customStyle="1" w:styleId="duties">
    <w:name w:val="duties"/>
    <w:basedOn w:val="Normal"/>
    <w:rsid w:val="00A76A18"/>
    <w:pPr>
      <w:tabs>
        <w:tab w:val="clear" w:pos="794"/>
        <w:tab w:val="clear" w:pos="1191"/>
        <w:tab w:val="clear" w:pos="1588"/>
        <w:tab w:val="clear" w:pos="1985"/>
        <w:tab w:val="left" w:pos="737"/>
        <w:tab w:val="left" w:pos="1134"/>
      </w:tabs>
      <w:spacing w:before="0" w:line="199" w:lineRule="exact"/>
      <w:jc w:val="left"/>
    </w:pPr>
    <w:rPr>
      <w:b/>
      <w:sz w:val="8"/>
      <w:lang w:val="fr-FR"/>
    </w:rPr>
  </w:style>
  <w:style w:type="paragraph" w:customStyle="1" w:styleId="LetterEnd">
    <w:name w:val="Letter_End"/>
    <w:basedOn w:val="Normal"/>
    <w:rsid w:val="00A76A18"/>
    <w:pPr>
      <w:tabs>
        <w:tab w:val="clear" w:pos="794"/>
        <w:tab w:val="clear" w:pos="1191"/>
        <w:tab w:val="clear" w:pos="1588"/>
        <w:tab w:val="clear" w:pos="1985"/>
        <w:tab w:val="left" w:pos="1361"/>
        <w:tab w:val="left" w:pos="1758"/>
        <w:tab w:val="left" w:pos="2155"/>
        <w:tab w:val="left" w:pos="2552"/>
      </w:tabs>
      <w:spacing w:before="284"/>
      <w:ind w:left="567" w:firstLine="851"/>
      <w:jc w:val="left"/>
    </w:pPr>
    <w:rPr>
      <w:sz w:val="24"/>
      <w:lang w:val="fr-FR"/>
    </w:rPr>
  </w:style>
  <w:style w:type="paragraph" w:customStyle="1" w:styleId="LetterStart">
    <w:name w:val="Letter_Start"/>
    <w:basedOn w:val="Normal"/>
    <w:rsid w:val="00A76A18"/>
    <w:pPr>
      <w:tabs>
        <w:tab w:val="clear" w:pos="794"/>
        <w:tab w:val="clear" w:pos="1191"/>
        <w:tab w:val="clear" w:pos="1588"/>
        <w:tab w:val="clear" w:pos="1985"/>
        <w:tab w:val="left" w:pos="1361"/>
        <w:tab w:val="left" w:pos="1758"/>
        <w:tab w:val="left" w:pos="2155"/>
        <w:tab w:val="left" w:pos="2552"/>
      </w:tabs>
      <w:spacing w:before="284"/>
      <w:ind w:left="567"/>
      <w:jc w:val="left"/>
    </w:pPr>
    <w:rPr>
      <w:sz w:val="24"/>
      <w:lang w:val="fr-FR"/>
    </w:rPr>
  </w:style>
  <w:style w:type="paragraph" w:customStyle="1" w:styleId="LetterText">
    <w:name w:val="Letter_Text"/>
    <w:basedOn w:val="LetterStart"/>
    <w:rsid w:val="00A76A18"/>
    <w:pPr>
      <w:tabs>
        <w:tab w:val="left" w:pos="1418"/>
        <w:tab w:val="left" w:pos="1985"/>
        <w:tab w:val="left" w:pos="2268"/>
      </w:tabs>
      <w:ind w:firstLine="1304"/>
    </w:pPr>
  </w:style>
  <w:style w:type="paragraph" w:customStyle="1" w:styleId="Tiret">
    <w:name w:val="Tiret"/>
    <w:basedOn w:val="Normal"/>
    <w:rsid w:val="00A76A18"/>
    <w:pPr>
      <w:tabs>
        <w:tab w:val="clear" w:pos="794"/>
        <w:tab w:val="clear" w:pos="1191"/>
        <w:tab w:val="clear" w:pos="1588"/>
        <w:tab w:val="clear" w:pos="1985"/>
      </w:tabs>
      <w:ind w:left="-680"/>
      <w:jc w:val="left"/>
    </w:pPr>
    <w:rPr>
      <w:sz w:val="24"/>
      <w:lang w:val="fr-FR"/>
    </w:rPr>
  </w:style>
  <w:style w:type="paragraph" w:customStyle="1" w:styleId="NormFoot">
    <w:name w:val="Norm_Foot"/>
    <w:basedOn w:val="Normal"/>
    <w:rsid w:val="00A76A18"/>
    <w:pPr>
      <w:tabs>
        <w:tab w:val="clear" w:pos="794"/>
        <w:tab w:val="clear" w:pos="1191"/>
        <w:tab w:val="clear" w:pos="1588"/>
        <w:tab w:val="clear" w:pos="1985"/>
        <w:tab w:val="left" w:pos="1361"/>
        <w:tab w:val="left" w:pos="1758"/>
        <w:tab w:val="left" w:pos="2155"/>
        <w:tab w:val="left" w:pos="2552"/>
      </w:tabs>
      <w:ind w:left="567"/>
      <w:jc w:val="left"/>
    </w:pPr>
    <w:rPr>
      <w:sz w:val="24"/>
      <w:lang w:val="fr-FR"/>
    </w:rPr>
  </w:style>
  <w:style w:type="paragraph" w:customStyle="1" w:styleId="listitem">
    <w:name w:val="listitem"/>
    <w:basedOn w:val="Normal"/>
    <w:rsid w:val="00A76A18"/>
    <w:pPr>
      <w:keepLines/>
      <w:tabs>
        <w:tab w:val="left" w:pos="1361"/>
        <w:tab w:val="left" w:pos="1758"/>
        <w:tab w:val="left" w:pos="2155"/>
        <w:tab w:val="left" w:pos="2552"/>
      </w:tabs>
      <w:ind w:left="567"/>
      <w:jc w:val="left"/>
    </w:pPr>
    <w:rPr>
      <w:sz w:val="24"/>
      <w:lang w:val="fr-FR"/>
    </w:rPr>
  </w:style>
  <w:style w:type="paragraph" w:customStyle="1" w:styleId="details">
    <w:name w:val="details"/>
    <w:basedOn w:val="Normal"/>
    <w:next w:val="Tiret"/>
    <w:rsid w:val="00A76A18"/>
    <w:pPr>
      <w:tabs>
        <w:tab w:val="clear" w:pos="794"/>
        <w:tab w:val="clear" w:pos="1191"/>
        <w:tab w:val="clear" w:pos="1588"/>
        <w:tab w:val="clear" w:pos="1985"/>
        <w:tab w:val="left" w:pos="1361"/>
        <w:tab w:val="left" w:pos="1758"/>
        <w:tab w:val="left" w:pos="2155"/>
        <w:tab w:val="left" w:pos="2552"/>
      </w:tabs>
      <w:spacing w:before="0"/>
      <w:jc w:val="left"/>
    </w:pPr>
    <w:rPr>
      <w:sz w:val="24"/>
      <w:lang w:val="fr-FR"/>
    </w:rPr>
  </w:style>
  <w:style w:type="paragraph" w:customStyle="1" w:styleId="Qlist">
    <w:name w:val="Qlist"/>
    <w:basedOn w:val="Normal"/>
    <w:rsid w:val="00A76A18"/>
    <w:pPr>
      <w:tabs>
        <w:tab w:val="clear" w:pos="794"/>
        <w:tab w:val="clear" w:pos="1191"/>
        <w:tab w:val="clear" w:pos="1588"/>
        <w:tab w:val="clear" w:pos="1985"/>
        <w:tab w:val="left" w:pos="1843"/>
        <w:tab w:val="left" w:pos="2268"/>
      </w:tabs>
      <w:ind w:left="2268" w:hanging="2268"/>
      <w:jc w:val="left"/>
    </w:pPr>
    <w:rPr>
      <w:b/>
      <w:sz w:val="24"/>
      <w:lang w:val="fr-FR"/>
    </w:rPr>
  </w:style>
  <w:style w:type="paragraph" w:customStyle="1" w:styleId="headingi0">
    <w:name w:val="heading_i"/>
    <w:basedOn w:val="Heading3"/>
    <w:next w:val="Normal"/>
    <w:rsid w:val="00A76A18"/>
    <w:pPr>
      <w:tabs>
        <w:tab w:val="clear" w:pos="1191"/>
        <w:tab w:val="clear" w:pos="1588"/>
        <w:tab w:val="clear" w:pos="1985"/>
        <w:tab w:val="left" w:pos="2127"/>
        <w:tab w:val="left" w:pos="2410"/>
        <w:tab w:val="left" w:pos="2921"/>
        <w:tab w:val="left" w:pos="3261"/>
      </w:tabs>
      <w:ind w:left="0" w:firstLine="0"/>
      <w:jc w:val="left"/>
      <w:outlineLvl w:val="9"/>
    </w:pPr>
    <w:rPr>
      <w:b w:val="0"/>
      <w:i/>
      <w:sz w:val="24"/>
      <w:lang w:val="fr-FR"/>
    </w:rPr>
  </w:style>
  <w:style w:type="paragraph" w:styleId="BodyTextIndent">
    <w:name w:val="Body Text Indent"/>
    <w:basedOn w:val="Normal"/>
    <w:link w:val="BodyTextIndentChar"/>
    <w:rsid w:val="00A76A18"/>
    <w:pPr>
      <w:tabs>
        <w:tab w:val="clear" w:pos="794"/>
        <w:tab w:val="clear" w:pos="1191"/>
        <w:tab w:val="clear" w:pos="1588"/>
        <w:tab w:val="clear" w:pos="1985"/>
      </w:tabs>
      <w:overflowPunct/>
      <w:autoSpaceDE/>
      <w:autoSpaceDN/>
      <w:adjustRightInd/>
      <w:spacing w:after="120"/>
      <w:ind w:left="1440"/>
      <w:jc w:val="left"/>
      <w:textAlignment w:val="auto"/>
    </w:pPr>
    <w:rPr>
      <w:rFonts w:ascii="Arial" w:hAnsi="Arial" w:cs="Arial"/>
      <w:szCs w:val="24"/>
      <w:lang w:val="fr-CH"/>
    </w:rPr>
  </w:style>
  <w:style w:type="character" w:customStyle="1" w:styleId="BodyTextIndentChar">
    <w:name w:val="Body Text Indent Char"/>
    <w:basedOn w:val="DefaultParagraphFont"/>
    <w:link w:val="BodyTextIndent"/>
    <w:rsid w:val="00A76A18"/>
    <w:rPr>
      <w:rFonts w:ascii="Arial" w:hAnsi="Arial" w:cs="Arial"/>
      <w:sz w:val="22"/>
      <w:szCs w:val="24"/>
      <w:lang w:val="fr-CH" w:eastAsia="en-US"/>
    </w:rPr>
  </w:style>
  <w:style w:type="paragraph" w:styleId="BlockText">
    <w:name w:val="Block Text"/>
    <w:basedOn w:val="Normal"/>
    <w:rsid w:val="00A76A18"/>
    <w:pPr>
      <w:spacing w:after="120"/>
      <w:ind w:left="1440" w:right="1440"/>
      <w:jc w:val="left"/>
    </w:pPr>
    <w:rPr>
      <w:sz w:val="24"/>
      <w:lang w:val="fr-FR"/>
    </w:rPr>
  </w:style>
  <w:style w:type="character" w:customStyle="1" w:styleId="BodyText2Char">
    <w:name w:val="Body Text 2 Char"/>
    <w:basedOn w:val="DefaultParagraphFont"/>
    <w:link w:val="BodyText2"/>
    <w:rsid w:val="00A76A18"/>
    <w:rPr>
      <w:rFonts w:ascii="Times New Roman" w:hAnsi="Times New Roman"/>
      <w:b/>
      <w:sz w:val="16"/>
      <w:lang w:val="en-GB" w:eastAsia="en-US"/>
    </w:rPr>
  </w:style>
  <w:style w:type="character" w:customStyle="1" w:styleId="BodyText3Char">
    <w:name w:val="Body Text 3 Char"/>
    <w:basedOn w:val="DefaultParagraphFont"/>
    <w:link w:val="BodyText3"/>
    <w:rsid w:val="00A76A18"/>
    <w:rPr>
      <w:rFonts w:ascii="Times New Roman" w:hAnsi="Times New Roman"/>
      <w:sz w:val="22"/>
      <w:szCs w:val="24"/>
      <w:shd w:val="pct12" w:color="auto" w:fill="auto"/>
      <w:lang w:eastAsia="en-US"/>
    </w:rPr>
  </w:style>
  <w:style w:type="paragraph" w:styleId="BodyTextFirstIndent">
    <w:name w:val="Body Text First Indent"/>
    <w:basedOn w:val="BodyText"/>
    <w:link w:val="BodyTextFirstIndentChar"/>
    <w:rsid w:val="00A76A18"/>
    <w:pPr>
      <w:spacing w:before="120" w:after="120"/>
      <w:ind w:firstLine="210"/>
      <w:jc w:val="left"/>
    </w:pPr>
    <w:rPr>
      <w:bCs w:val="0"/>
      <w:sz w:val="24"/>
      <w:lang w:val="fr-FR"/>
    </w:rPr>
  </w:style>
  <w:style w:type="character" w:customStyle="1" w:styleId="BodyTextChar1">
    <w:name w:val="Body Text Char1"/>
    <w:basedOn w:val="DefaultParagraphFont"/>
    <w:link w:val="BodyText"/>
    <w:rsid w:val="00A76A18"/>
    <w:rPr>
      <w:rFonts w:ascii="Times New Roman" w:hAnsi="Times New Roman"/>
      <w:bCs/>
      <w:sz w:val="22"/>
      <w:lang w:eastAsia="en-US"/>
    </w:rPr>
  </w:style>
  <w:style w:type="character" w:customStyle="1" w:styleId="BodyTextFirstIndentChar">
    <w:name w:val="Body Text First Indent Char"/>
    <w:basedOn w:val="BodyTextChar1"/>
    <w:link w:val="BodyTextFirstIndent"/>
    <w:rsid w:val="00A76A18"/>
    <w:rPr>
      <w:sz w:val="24"/>
      <w:lang w:val="fr-FR"/>
    </w:rPr>
  </w:style>
  <w:style w:type="paragraph" w:styleId="BodyTextFirstIndent2">
    <w:name w:val="Body Text First Indent 2"/>
    <w:basedOn w:val="BodyTextIndent"/>
    <w:link w:val="BodyTextFirstIndent2Char"/>
    <w:rsid w:val="00A76A18"/>
    <w:pPr>
      <w:tabs>
        <w:tab w:val="left" w:pos="794"/>
        <w:tab w:val="left" w:pos="1191"/>
        <w:tab w:val="left" w:pos="1588"/>
        <w:tab w:val="left" w:pos="1985"/>
      </w:tabs>
      <w:overflowPunct w:val="0"/>
      <w:autoSpaceDE w:val="0"/>
      <w:autoSpaceDN w:val="0"/>
      <w:adjustRightInd w:val="0"/>
      <w:ind w:left="283" w:firstLine="210"/>
      <w:textAlignment w:val="baseline"/>
    </w:pPr>
    <w:rPr>
      <w:rFonts w:ascii="Times New Roman" w:hAnsi="Times New Roman" w:cs="Times New Roman"/>
      <w:sz w:val="24"/>
      <w:szCs w:val="20"/>
      <w:lang w:val="fr-FR"/>
    </w:rPr>
  </w:style>
  <w:style w:type="character" w:customStyle="1" w:styleId="BodyTextFirstIndent2Char">
    <w:name w:val="Body Text First Indent 2 Char"/>
    <w:basedOn w:val="BodyTextIndentChar"/>
    <w:link w:val="BodyTextFirstIndent2"/>
    <w:rsid w:val="00A76A18"/>
    <w:rPr>
      <w:rFonts w:ascii="Times New Roman" w:hAnsi="Times New Roman"/>
      <w:sz w:val="24"/>
      <w:lang w:val="fr-FR"/>
    </w:rPr>
  </w:style>
  <w:style w:type="paragraph" w:styleId="BodyTextIndent2">
    <w:name w:val="Body Text Indent 2"/>
    <w:basedOn w:val="Normal"/>
    <w:link w:val="BodyTextIndent2Char"/>
    <w:rsid w:val="00A76A18"/>
    <w:pPr>
      <w:spacing w:after="120" w:line="480" w:lineRule="auto"/>
      <w:ind w:left="283"/>
      <w:jc w:val="left"/>
    </w:pPr>
    <w:rPr>
      <w:sz w:val="24"/>
      <w:lang w:val="fr-FR"/>
    </w:rPr>
  </w:style>
  <w:style w:type="character" w:customStyle="1" w:styleId="BodyTextIndent2Char">
    <w:name w:val="Body Text Indent 2 Char"/>
    <w:basedOn w:val="DefaultParagraphFont"/>
    <w:link w:val="BodyTextIndent2"/>
    <w:rsid w:val="00A76A18"/>
    <w:rPr>
      <w:rFonts w:ascii="Times New Roman" w:hAnsi="Times New Roman"/>
      <w:sz w:val="24"/>
      <w:lang w:val="fr-FR" w:eastAsia="en-US"/>
    </w:rPr>
  </w:style>
  <w:style w:type="paragraph" w:styleId="BodyTextIndent3">
    <w:name w:val="Body Text Indent 3"/>
    <w:basedOn w:val="Normal"/>
    <w:link w:val="BodyTextIndent3Char"/>
    <w:rsid w:val="00A76A18"/>
    <w:pPr>
      <w:spacing w:after="120"/>
      <w:ind w:left="283"/>
      <w:jc w:val="left"/>
    </w:pPr>
    <w:rPr>
      <w:sz w:val="16"/>
      <w:szCs w:val="16"/>
      <w:lang w:val="fr-FR"/>
    </w:rPr>
  </w:style>
  <w:style w:type="character" w:customStyle="1" w:styleId="BodyTextIndent3Char">
    <w:name w:val="Body Text Indent 3 Char"/>
    <w:basedOn w:val="DefaultParagraphFont"/>
    <w:link w:val="BodyTextIndent3"/>
    <w:rsid w:val="00A76A18"/>
    <w:rPr>
      <w:rFonts w:ascii="Times New Roman" w:hAnsi="Times New Roman"/>
      <w:sz w:val="16"/>
      <w:szCs w:val="16"/>
      <w:lang w:val="fr-FR" w:eastAsia="en-US"/>
    </w:rPr>
  </w:style>
  <w:style w:type="paragraph" w:styleId="Caption">
    <w:name w:val="caption"/>
    <w:basedOn w:val="Normal"/>
    <w:next w:val="Normal"/>
    <w:qFormat/>
    <w:rsid w:val="00A76A18"/>
    <w:pPr>
      <w:spacing w:after="120"/>
      <w:jc w:val="left"/>
    </w:pPr>
    <w:rPr>
      <w:b/>
      <w:bCs/>
      <w:sz w:val="20"/>
      <w:lang w:val="fr-FR"/>
    </w:rPr>
  </w:style>
  <w:style w:type="paragraph" w:styleId="Closing">
    <w:name w:val="Closing"/>
    <w:basedOn w:val="Normal"/>
    <w:link w:val="ClosingChar"/>
    <w:rsid w:val="00A76A18"/>
    <w:pPr>
      <w:ind w:left="4252"/>
      <w:jc w:val="left"/>
    </w:pPr>
    <w:rPr>
      <w:sz w:val="24"/>
      <w:lang w:val="fr-FR"/>
    </w:rPr>
  </w:style>
  <w:style w:type="character" w:customStyle="1" w:styleId="ClosingChar">
    <w:name w:val="Closing Char"/>
    <w:basedOn w:val="DefaultParagraphFont"/>
    <w:link w:val="Closing"/>
    <w:rsid w:val="00A76A18"/>
    <w:rPr>
      <w:rFonts w:ascii="Times New Roman" w:hAnsi="Times New Roman"/>
      <w:sz w:val="24"/>
      <w:lang w:val="fr-FR" w:eastAsia="en-US"/>
    </w:rPr>
  </w:style>
  <w:style w:type="paragraph" w:styleId="Date">
    <w:name w:val="Date"/>
    <w:basedOn w:val="Normal"/>
    <w:next w:val="Normal"/>
    <w:link w:val="DateChar"/>
    <w:rsid w:val="00A76A18"/>
    <w:pPr>
      <w:jc w:val="left"/>
    </w:pPr>
    <w:rPr>
      <w:sz w:val="24"/>
      <w:lang w:val="fr-FR"/>
    </w:rPr>
  </w:style>
  <w:style w:type="character" w:customStyle="1" w:styleId="DateChar">
    <w:name w:val="Date Char"/>
    <w:basedOn w:val="DefaultParagraphFont"/>
    <w:link w:val="Date"/>
    <w:rsid w:val="00A76A18"/>
    <w:rPr>
      <w:rFonts w:ascii="Times New Roman" w:hAnsi="Times New Roman"/>
      <w:sz w:val="24"/>
      <w:lang w:val="fr-FR" w:eastAsia="en-US"/>
    </w:rPr>
  </w:style>
  <w:style w:type="paragraph" w:styleId="DocumentMap">
    <w:name w:val="Document Map"/>
    <w:basedOn w:val="Normal"/>
    <w:link w:val="DocumentMapChar"/>
    <w:rsid w:val="00A76A18"/>
    <w:pPr>
      <w:shd w:val="clear" w:color="auto" w:fill="000080"/>
      <w:jc w:val="left"/>
    </w:pPr>
    <w:rPr>
      <w:rFonts w:ascii="Tahoma" w:hAnsi="Tahoma" w:cs="Tahoma"/>
      <w:sz w:val="24"/>
      <w:lang w:val="fr-FR"/>
    </w:rPr>
  </w:style>
  <w:style w:type="character" w:customStyle="1" w:styleId="DocumentMapChar">
    <w:name w:val="Document Map Char"/>
    <w:basedOn w:val="DefaultParagraphFont"/>
    <w:link w:val="DocumentMap"/>
    <w:rsid w:val="00A76A18"/>
    <w:rPr>
      <w:rFonts w:ascii="Tahoma" w:hAnsi="Tahoma" w:cs="Tahoma"/>
      <w:sz w:val="24"/>
      <w:shd w:val="clear" w:color="auto" w:fill="000080"/>
      <w:lang w:val="fr-FR" w:eastAsia="en-US"/>
    </w:rPr>
  </w:style>
  <w:style w:type="paragraph" w:styleId="E-mailSignature">
    <w:name w:val="E-mail Signature"/>
    <w:basedOn w:val="Normal"/>
    <w:link w:val="E-mailSignatureChar"/>
    <w:rsid w:val="00A76A18"/>
    <w:pPr>
      <w:jc w:val="left"/>
    </w:pPr>
    <w:rPr>
      <w:sz w:val="24"/>
      <w:lang w:val="fr-FR"/>
    </w:rPr>
  </w:style>
  <w:style w:type="character" w:customStyle="1" w:styleId="E-mailSignatureChar">
    <w:name w:val="E-mail Signature Char"/>
    <w:basedOn w:val="DefaultParagraphFont"/>
    <w:link w:val="E-mailSignature"/>
    <w:rsid w:val="00A76A18"/>
    <w:rPr>
      <w:rFonts w:ascii="Times New Roman" w:hAnsi="Times New Roman"/>
      <w:sz w:val="24"/>
      <w:lang w:val="fr-FR" w:eastAsia="en-US"/>
    </w:rPr>
  </w:style>
  <w:style w:type="paragraph" w:styleId="HTMLAddress">
    <w:name w:val="HTML Address"/>
    <w:basedOn w:val="Normal"/>
    <w:link w:val="HTMLAddressChar"/>
    <w:rsid w:val="00A76A18"/>
    <w:pPr>
      <w:jc w:val="left"/>
    </w:pPr>
    <w:rPr>
      <w:i/>
      <w:iCs/>
      <w:sz w:val="24"/>
      <w:lang w:val="fr-FR"/>
    </w:rPr>
  </w:style>
  <w:style w:type="character" w:customStyle="1" w:styleId="HTMLAddressChar">
    <w:name w:val="HTML Address Char"/>
    <w:basedOn w:val="DefaultParagraphFont"/>
    <w:link w:val="HTMLAddress"/>
    <w:rsid w:val="00A76A18"/>
    <w:rPr>
      <w:rFonts w:ascii="Times New Roman" w:hAnsi="Times New Roman"/>
      <w:i/>
      <w:iCs/>
      <w:sz w:val="24"/>
      <w:lang w:val="fr-FR" w:eastAsia="en-US"/>
    </w:rPr>
  </w:style>
  <w:style w:type="paragraph" w:styleId="HTMLPreformatted">
    <w:name w:val="HTML Preformatted"/>
    <w:basedOn w:val="Normal"/>
    <w:link w:val="HTMLPreformattedChar"/>
    <w:rsid w:val="00A76A18"/>
    <w:pPr>
      <w:jc w:val="left"/>
    </w:pPr>
    <w:rPr>
      <w:rFonts w:ascii="Courier New" w:hAnsi="Courier New" w:cs="Courier New"/>
      <w:sz w:val="20"/>
      <w:lang w:val="fr-FR"/>
    </w:rPr>
  </w:style>
  <w:style w:type="character" w:customStyle="1" w:styleId="HTMLPreformattedChar">
    <w:name w:val="HTML Preformatted Char"/>
    <w:basedOn w:val="DefaultParagraphFont"/>
    <w:link w:val="HTMLPreformatted"/>
    <w:rsid w:val="00A76A18"/>
    <w:rPr>
      <w:rFonts w:ascii="Courier New" w:hAnsi="Courier New" w:cs="Courier New"/>
      <w:lang w:val="fr-FR" w:eastAsia="en-US"/>
    </w:rPr>
  </w:style>
  <w:style w:type="paragraph" w:styleId="Index8">
    <w:name w:val="index 8"/>
    <w:basedOn w:val="Normal"/>
    <w:next w:val="Normal"/>
    <w:autoRedefine/>
    <w:rsid w:val="00A76A18"/>
    <w:pPr>
      <w:tabs>
        <w:tab w:val="clear" w:pos="794"/>
        <w:tab w:val="clear" w:pos="1191"/>
        <w:tab w:val="clear" w:pos="1588"/>
        <w:tab w:val="clear" w:pos="1985"/>
      </w:tabs>
      <w:ind w:left="1920" w:hanging="240"/>
      <w:jc w:val="left"/>
    </w:pPr>
    <w:rPr>
      <w:sz w:val="24"/>
      <w:lang w:val="fr-FR"/>
    </w:rPr>
  </w:style>
  <w:style w:type="paragraph" w:styleId="Index9">
    <w:name w:val="index 9"/>
    <w:basedOn w:val="Normal"/>
    <w:next w:val="Normal"/>
    <w:autoRedefine/>
    <w:rsid w:val="00A76A18"/>
    <w:pPr>
      <w:tabs>
        <w:tab w:val="clear" w:pos="794"/>
        <w:tab w:val="clear" w:pos="1191"/>
        <w:tab w:val="clear" w:pos="1588"/>
        <w:tab w:val="clear" w:pos="1985"/>
      </w:tabs>
      <w:ind w:left="2160" w:hanging="240"/>
      <w:jc w:val="left"/>
    </w:pPr>
    <w:rPr>
      <w:sz w:val="24"/>
      <w:lang w:val="fr-FR"/>
    </w:rPr>
  </w:style>
  <w:style w:type="paragraph" w:styleId="List2">
    <w:name w:val="List 2"/>
    <w:basedOn w:val="Normal"/>
    <w:rsid w:val="00A76A18"/>
    <w:pPr>
      <w:ind w:left="566" w:hanging="283"/>
      <w:jc w:val="left"/>
    </w:pPr>
    <w:rPr>
      <w:sz w:val="24"/>
      <w:lang w:val="fr-FR"/>
    </w:rPr>
  </w:style>
  <w:style w:type="paragraph" w:styleId="List3">
    <w:name w:val="List 3"/>
    <w:basedOn w:val="Normal"/>
    <w:rsid w:val="00A76A18"/>
    <w:pPr>
      <w:ind w:left="849" w:hanging="283"/>
      <w:jc w:val="left"/>
    </w:pPr>
    <w:rPr>
      <w:sz w:val="24"/>
      <w:lang w:val="fr-FR"/>
    </w:rPr>
  </w:style>
  <w:style w:type="paragraph" w:styleId="List4">
    <w:name w:val="List 4"/>
    <w:basedOn w:val="Normal"/>
    <w:rsid w:val="00A76A18"/>
    <w:pPr>
      <w:ind w:left="1132" w:hanging="283"/>
      <w:jc w:val="left"/>
    </w:pPr>
    <w:rPr>
      <w:sz w:val="24"/>
      <w:lang w:val="fr-FR"/>
    </w:rPr>
  </w:style>
  <w:style w:type="paragraph" w:styleId="List5">
    <w:name w:val="List 5"/>
    <w:basedOn w:val="Normal"/>
    <w:rsid w:val="00A76A18"/>
    <w:pPr>
      <w:ind w:left="1415" w:hanging="283"/>
      <w:jc w:val="left"/>
    </w:pPr>
    <w:rPr>
      <w:sz w:val="24"/>
      <w:lang w:val="fr-FR"/>
    </w:rPr>
  </w:style>
  <w:style w:type="paragraph" w:styleId="ListBullet2">
    <w:name w:val="List Bullet 2"/>
    <w:basedOn w:val="Normal"/>
    <w:autoRedefine/>
    <w:rsid w:val="00A76A18"/>
    <w:pPr>
      <w:tabs>
        <w:tab w:val="num" w:pos="643"/>
      </w:tabs>
      <w:ind w:left="643" w:hanging="360"/>
      <w:jc w:val="left"/>
    </w:pPr>
    <w:rPr>
      <w:sz w:val="24"/>
      <w:lang w:val="fr-FR"/>
    </w:rPr>
  </w:style>
  <w:style w:type="paragraph" w:styleId="ListBullet3">
    <w:name w:val="List Bullet 3"/>
    <w:basedOn w:val="Normal"/>
    <w:autoRedefine/>
    <w:rsid w:val="00A76A18"/>
    <w:pPr>
      <w:tabs>
        <w:tab w:val="num" w:pos="926"/>
      </w:tabs>
      <w:ind w:left="926" w:hanging="360"/>
      <w:jc w:val="left"/>
    </w:pPr>
    <w:rPr>
      <w:sz w:val="24"/>
      <w:lang w:val="fr-FR"/>
    </w:rPr>
  </w:style>
  <w:style w:type="paragraph" w:styleId="ListBullet4">
    <w:name w:val="List Bullet 4"/>
    <w:basedOn w:val="Normal"/>
    <w:autoRedefine/>
    <w:rsid w:val="00A76A18"/>
    <w:pPr>
      <w:tabs>
        <w:tab w:val="clear" w:pos="1191"/>
        <w:tab w:val="num" w:pos="1209"/>
      </w:tabs>
      <w:ind w:left="1209" w:hanging="360"/>
      <w:jc w:val="left"/>
    </w:pPr>
    <w:rPr>
      <w:sz w:val="24"/>
      <w:lang w:val="fr-FR"/>
    </w:rPr>
  </w:style>
  <w:style w:type="paragraph" w:styleId="ListBullet5">
    <w:name w:val="List Bullet 5"/>
    <w:basedOn w:val="Normal"/>
    <w:autoRedefine/>
    <w:rsid w:val="00A76A18"/>
    <w:pPr>
      <w:tabs>
        <w:tab w:val="num" w:pos="1492"/>
      </w:tabs>
      <w:ind w:left="1492" w:hanging="360"/>
      <w:jc w:val="left"/>
    </w:pPr>
    <w:rPr>
      <w:sz w:val="24"/>
      <w:lang w:val="fr-FR"/>
    </w:rPr>
  </w:style>
  <w:style w:type="paragraph" w:styleId="ListContinue">
    <w:name w:val="List Continue"/>
    <w:basedOn w:val="Normal"/>
    <w:rsid w:val="00A76A18"/>
    <w:pPr>
      <w:spacing w:after="120"/>
      <w:ind w:left="283"/>
      <w:jc w:val="left"/>
    </w:pPr>
    <w:rPr>
      <w:sz w:val="24"/>
      <w:lang w:val="fr-FR"/>
    </w:rPr>
  </w:style>
  <w:style w:type="paragraph" w:styleId="ListContinue2">
    <w:name w:val="List Continue 2"/>
    <w:basedOn w:val="Normal"/>
    <w:rsid w:val="00A76A18"/>
    <w:pPr>
      <w:spacing w:after="120"/>
      <w:ind w:left="566"/>
      <w:jc w:val="left"/>
    </w:pPr>
    <w:rPr>
      <w:sz w:val="24"/>
      <w:lang w:val="fr-FR"/>
    </w:rPr>
  </w:style>
  <w:style w:type="paragraph" w:styleId="ListContinue3">
    <w:name w:val="List Continue 3"/>
    <w:basedOn w:val="Normal"/>
    <w:rsid w:val="00A76A18"/>
    <w:pPr>
      <w:spacing w:after="120"/>
      <w:ind w:left="849"/>
      <w:jc w:val="left"/>
    </w:pPr>
    <w:rPr>
      <w:sz w:val="24"/>
      <w:lang w:val="fr-FR"/>
    </w:rPr>
  </w:style>
  <w:style w:type="paragraph" w:styleId="ListContinue4">
    <w:name w:val="List Continue 4"/>
    <w:basedOn w:val="Normal"/>
    <w:rsid w:val="00A76A18"/>
    <w:pPr>
      <w:spacing w:after="120"/>
      <w:ind w:left="1132"/>
      <w:jc w:val="left"/>
    </w:pPr>
    <w:rPr>
      <w:sz w:val="24"/>
      <w:lang w:val="fr-FR"/>
    </w:rPr>
  </w:style>
  <w:style w:type="paragraph" w:styleId="ListContinue5">
    <w:name w:val="List Continue 5"/>
    <w:basedOn w:val="Normal"/>
    <w:rsid w:val="00A76A18"/>
    <w:pPr>
      <w:spacing w:after="120"/>
      <w:ind w:left="1415"/>
      <w:jc w:val="left"/>
    </w:pPr>
    <w:rPr>
      <w:sz w:val="24"/>
      <w:lang w:val="fr-FR"/>
    </w:rPr>
  </w:style>
  <w:style w:type="paragraph" w:styleId="ListNumber">
    <w:name w:val="List Number"/>
    <w:basedOn w:val="Normal"/>
    <w:rsid w:val="00A76A18"/>
    <w:pPr>
      <w:tabs>
        <w:tab w:val="num" w:pos="360"/>
      </w:tabs>
      <w:ind w:left="360" w:hanging="360"/>
      <w:jc w:val="left"/>
    </w:pPr>
    <w:rPr>
      <w:sz w:val="24"/>
      <w:lang w:val="fr-FR"/>
    </w:rPr>
  </w:style>
  <w:style w:type="paragraph" w:styleId="ListNumber2">
    <w:name w:val="List Number 2"/>
    <w:basedOn w:val="Normal"/>
    <w:rsid w:val="00A76A18"/>
    <w:pPr>
      <w:tabs>
        <w:tab w:val="num" w:pos="643"/>
      </w:tabs>
      <w:ind w:left="643" w:hanging="360"/>
      <w:jc w:val="left"/>
    </w:pPr>
    <w:rPr>
      <w:sz w:val="24"/>
      <w:lang w:val="fr-FR"/>
    </w:rPr>
  </w:style>
  <w:style w:type="paragraph" w:styleId="ListNumber3">
    <w:name w:val="List Number 3"/>
    <w:basedOn w:val="Normal"/>
    <w:rsid w:val="00A76A18"/>
    <w:pPr>
      <w:tabs>
        <w:tab w:val="num" w:pos="926"/>
      </w:tabs>
      <w:ind w:left="926" w:hanging="360"/>
      <w:jc w:val="left"/>
    </w:pPr>
    <w:rPr>
      <w:sz w:val="24"/>
      <w:lang w:val="fr-FR"/>
    </w:rPr>
  </w:style>
  <w:style w:type="paragraph" w:styleId="ListNumber4">
    <w:name w:val="List Number 4"/>
    <w:basedOn w:val="Normal"/>
    <w:rsid w:val="00A76A18"/>
    <w:pPr>
      <w:tabs>
        <w:tab w:val="clear" w:pos="1191"/>
        <w:tab w:val="num" w:pos="1209"/>
      </w:tabs>
      <w:ind w:left="1209" w:hanging="360"/>
      <w:jc w:val="left"/>
    </w:pPr>
    <w:rPr>
      <w:sz w:val="24"/>
      <w:lang w:val="fr-FR"/>
    </w:rPr>
  </w:style>
  <w:style w:type="paragraph" w:styleId="ListNumber5">
    <w:name w:val="List Number 5"/>
    <w:basedOn w:val="Normal"/>
    <w:rsid w:val="00A76A18"/>
    <w:pPr>
      <w:tabs>
        <w:tab w:val="num" w:pos="1492"/>
      </w:tabs>
      <w:ind w:left="1492" w:hanging="360"/>
      <w:jc w:val="left"/>
    </w:pPr>
    <w:rPr>
      <w:sz w:val="24"/>
      <w:lang w:val="fr-FR"/>
    </w:rPr>
  </w:style>
  <w:style w:type="paragraph" w:styleId="MacroText">
    <w:name w:val="macro"/>
    <w:link w:val="MacroTextChar"/>
    <w:rsid w:val="00A76A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hAnsi="Courier New" w:cs="Courier New"/>
      <w:lang w:val="fr-FR" w:eastAsia="en-US"/>
    </w:rPr>
  </w:style>
  <w:style w:type="character" w:customStyle="1" w:styleId="MacroTextChar">
    <w:name w:val="Macro Text Char"/>
    <w:basedOn w:val="DefaultParagraphFont"/>
    <w:link w:val="MacroText"/>
    <w:rsid w:val="00A76A18"/>
    <w:rPr>
      <w:rFonts w:ascii="Courier New" w:hAnsi="Courier New" w:cs="Courier New"/>
      <w:lang w:val="fr-FR" w:eastAsia="en-US"/>
    </w:rPr>
  </w:style>
  <w:style w:type="paragraph" w:styleId="MessageHeader">
    <w:name w:val="Message Header"/>
    <w:basedOn w:val="Normal"/>
    <w:link w:val="MessageHeaderChar"/>
    <w:rsid w:val="00A76A18"/>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lang w:val="fr-FR"/>
    </w:rPr>
  </w:style>
  <w:style w:type="character" w:customStyle="1" w:styleId="MessageHeaderChar">
    <w:name w:val="Message Header Char"/>
    <w:basedOn w:val="DefaultParagraphFont"/>
    <w:link w:val="MessageHeader"/>
    <w:rsid w:val="00A76A18"/>
    <w:rPr>
      <w:rFonts w:ascii="Arial" w:hAnsi="Arial" w:cs="Arial"/>
      <w:sz w:val="24"/>
      <w:szCs w:val="24"/>
      <w:shd w:val="pct20" w:color="auto" w:fill="auto"/>
      <w:lang w:val="fr-FR" w:eastAsia="en-US"/>
    </w:rPr>
  </w:style>
  <w:style w:type="paragraph" w:styleId="NoteHeading">
    <w:name w:val="Note Heading"/>
    <w:basedOn w:val="Normal"/>
    <w:next w:val="Normal"/>
    <w:link w:val="NoteHeadingChar"/>
    <w:rsid w:val="00A76A18"/>
    <w:pPr>
      <w:jc w:val="left"/>
    </w:pPr>
    <w:rPr>
      <w:sz w:val="24"/>
      <w:lang w:val="fr-FR"/>
    </w:rPr>
  </w:style>
  <w:style w:type="character" w:customStyle="1" w:styleId="NoteHeadingChar">
    <w:name w:val="Note Heading Char"/>
    <w:basedOn w:val="DefaultParagraphFont"/>
    <w:link w:val="NoteHeading"/>
    <w:rsid w:val="00A76A18"/>
    <w:rPr>
      <w:rFonts w:ascii="Times New Roman" w:hAnsi="Times New Roman"/>
      <w:sz w:val="24"/>
      <w:lang w:val="fr-FR" w:eastAsia="en-US"/>
    </w:rPr>
  </w:style>
  <w:style w:type="paragraph" w:styleId="PlainText">
    <w:name w:val="Plain Text"/>
    <w:basedOn w:val="Normal"/>
    <w:link w:val="PlainTextChar"/>
    <w:rsid w:val="00A76A18"/>
    <w:pPr>
      <w:jc w:val="left"/>
    </w:pPr>
    <w:rPr>
      <w:rFonts w:ascii="Courier New" w:hAnsi="Courier New" w:cs="Courier New"/>
      <w:sz w:val="20"/>
      <w:lang w:val="fr-FR"/>
    </w:rPr>
  </w:style>
  <w:style w:type="character" w:customStyle="1" w:styleId="PlainTextChar">
    <w:name w:val="Plain Text Char"/>
    <w:basedOn w:val="DefaultParagraphFont"/>
    <w:link w:val="PlainText"/>
    <w:rsid w:val="00A76A18"/>
    <w:rPr>
      <w:rFonts w:ascii="Courier New" w:hAnsi="Courier New" w:cs="Courier New"/>
      <w:lang w:val="fr-FR" w:eastAsia="en-US"/>
    </w:rPr>
  </w:style>
  <w:style w:type="paragraph" w:styleId="Salutation">
    <w:name w:val="Salutation"/>
    <w:basedOn w:val="Normal"/>
    <w:next w:val="Normal"/>
    <w:link w:val="SalutationChar"/>
    <w:rsid w:val="00A76A18"/>
    <w:pPr>
      <w:jc w:val="left"/>
    </w:pPr>
    <w:rPr>
      <w:sz w:val="24"/>
      <w:lang w:val="fr-FR"/>
    </w:rPr>
  </w:style>
  <w:style w:type="character" w:customStyle="1" w:styleId="SalutationChar">
    <w:name w:val="Salutation Char"/>
    <w:basedOn w:val="DefaultParagraphFont"/>
    <w:link w:val="Salutation"/>
    <w:rsid w:val="00A76A18"/>
    <w:rPr>
      <w:rFonts w:ascii="Times New Roman" w:hAnsi="Times New Roman"/>
      <w:sz w:val="24"/>
      <w:lang w:val="fr-FR" w:eastAsia="en-US"/>
    </w:rPr>
  </w:style>
  <w:style w:type="paragraph" w:styleId="Subtitle">
    <w:name w:val="Subtitle"/>
    <w:basedOn w:val="Normal"/>
    <w:link w:val="SubtitleChar"/>
    <w:qFormat/>
    <w:rsid w:val="00A76A18"/>
    <w:pPr>
      <w:spacing w:after="60"/>
      <w:jc w:val="center"/>
      <w:outlineLvl w:val="1"/>
    </w:pPr>
    <w:rPr>
      <w:rFonts w:ascii="Arial" w:hAnsi="Arial" w:cs="Arial"/>
      <w:sz w:val="24"/>
      <w:szCs w:val="24"/>
      <w:lang w:val="fr-FR"/>
    </w:rPr>
  </w:style>
  <w:style w:type="character" w:customStyle="1" w:styleId="SubtitleChar">
    <w:name w:val="Subtitle Char"/>
    <w:basedOn w:val="DefaultParagraphFont"/>
    <w:link w:val="Subtitle"/>
    <w:rsid w:val="00A76A18"/>
    <w:rPr>
      <w:rFonts w:ascii="Arial" w:hAnsi="Arial" w:cs="Arial"/>
      <w:sz w:val="24"/>
      <w:szCs w:val="24"/>
      <w:lang w:val="fr-FR" w:eastAsia="en-US"/>
    </w:rPr>
  </w:style>
  <w:style w:type="paragraph" w:styleId="TableofAuthorities">
    <w:name w:val="table of authorities"/>
    <w:basedOn w:val="Normal"/>
    <w:next w:val="Normal"/>
    <w:rsid w:val="00A76A18"/>
    <w:pPr>
      <w:tabs>
        <w:tab w:val="clear" w:pos="794"/>
        <w:tab w:val="clear" w:pos="1191"/>
        <w:tab w:val="clear" w:pos="1588"/>
        <w:tab w:val="clear" w:pos="1985"/>
      </w:tabs>
      <w:ind w:left="240" w:hanging="240"/>
      <w:jc w:val="left"/>
    </w:pPr>
    <w:rPr>
      <w:sz w:val="24"/>
      <w:lang w:val="fr-FR"/>
    </w:rPr>
  </w:style>
  <w:style w:type="character" w:customStyle="1" w:styleId="TitleChar">
    <w:name w:val="Title Char"/>
    <w:basedOn w:val="DefaultParagraphFont"/>
    <w:link w:val="Title"/>
    <w:rsid w:val="00A76A18"/>
    <w:rPr>
      <w:rFonts w:ascii="Times New Roman" w:hAnsi="Times New Roman"/>
      <w:b/>
      <w:sz w:val="32"/>
      <w:szCs w:val="24"/>
      <w:lang w:eastAsia="en-US"/>
    </w:rPr>
  </w:style>
  <w:style w:type="paragraph" w:styleId="TOAHeading">
    <w:name w:val="toa heading"/>
    <w:basedOn w:val="Normal"/>
    <w:next w:val="Normal"/>
    <w:rsid w:val="00A76A18"/>
    <w:pPr>
      <w:jc w:val="left"/>
    </w:pPr>
    <w:rPr>
      <w:rFonts w:ascii="Arial" w:hAnsi="Arial" w:cs="Arial"/>
      <w:b/>
      <w:bCs/>
      <w:sz w:val="24"/>
      <w:szCs w:val="24"/>
      <w:lang w:val="fr-FR"/>
    </w:rPr>
  </w:style>
  <w:style w:type="paragraph" w:styleId="z-TopofForm">
    <w:name w:val="HTML Top of Form"/>
    <w:basedOn w:val="Normal"/>
    <w:next w:val="Normal"/>
    <w:link w:val="z-TopofFormChar"/>
    <w:hidden/>
    <w:rsid w:val="00A76A18"/>
    <w:pPr>
      <w:pBdr>
        <w:bottom w:val="single" w:sz="6" w:space="1" w:color="auto"/>
      </w:pBdr>
      <w:spacing w:before="0"/>
      <w:jc w:val="center"/>
    </w:pPr>
    <w:rPr>
      <w:rFonts w:ascii="Arial" w:hAnsi="Arial" w:cs="Arial"/>
      <w:vanish/>
      <w:sz w:val="16"/>
      <w:szCs w:val="16"/>
      <w:lang w:val="fr-FR"/>
    </w:rPr>
  </w:style>
  <w:style w:type="character" w:customStyle="1" w:styleId="z-TopofFormChar">
    <w:name w:val="z-Top of Form Char"/>
    <w:basedOn w:val="DefaultParagraphFont"/>
    <w:link w:val="z-TopofForm"/>
    <w:rsid w:val="00A76A18"/>
    <w:rPr>
      <w:rFonts w:ascii="Arial" w:hAnsi="Arial" w:cs="Arial"/>
      <w:vanish/>
      <w:sz w:val="16"/>
      <w:szCs w:val="16"/>
      <w:lang w:val="fr-FR" w:eastAsia="en-US"/>
    </w:rPr>
  </w:style>
  <w:style w:type="paragraph" w:styleId="z-BottomofForm">
    <w:name w:val="HTML Bottom of Form"/>
    <w:basedOn w:val="Normal"/>
    <w:next w:val="Normal"/>
    <w:link w:val="z-BottomofFormChar"/>
    <w:hidden/>
    <w:rsid w:val="00A76A18"/>
    <w:pPr>
      <w:pBdr>
        <w:top w:val="single" w:sz="6" w:space="1" w:color="auto"/>
      </w:pBdr>
      <w:spacing w:before="0"/>
      <w:jc w:val="center"/>
    </w:pPr>
    <w:rPr>
      <w:rFonts w:ascii="Arial" w:hAnsi="Arial" w:cs="Arial"/>
      <w:vanish/>
      <w:sz w:val="16"/>
      <w:szCs w:val="16"/>
      <w:lang w:val="fr-FR"/>
    </w:rPr>
  </w:style>
  <w:style w:type="character" w:customStyle="1" w:styleId="z-BottomofFormChar">
    <w:name w:val="z-Bottom of Form Char"/>
    <w:basedOn w:val="DefaultParagraphFont"/>
    <w:link w:val="z-BottomofForm"/>
    <w:rsid w:val="00A76A18"/>
    <w:rPr>
      <w:rFonts w:ascii="Arial" w:hAnsi="Arial" w:cs="Arial"/>
      <w:vanish/>
      <w:sz w:val="16"/>
      <w:szCs w:val="16"/>
      <w:lang w:val="fr-FR" w:eastAsia="en-US"/>
    </w:rPr>
  </w:style>
  <w:style w:type="character" w:customStyle="1" w:styleId="TabletextChar">
    <w:name w:val="Table_text Char"/>
    <w:basedOn w:val="DefaultParagraphFont"/>
    <w:rsid w:val="00A76A18"/>
    <w:rPr>
      <w:sz w:val="22"/>
      <w:lang w:eastAsia="en-US" w:bidi="ar-SA"/>
    </w:rPr>
  </w:style>
  <w:style w:type="character" w:customStyle="1" w:styleId="sensecontent">
    <w:name w:val="sense_content"/>
    <w:basedOn w:val="DefaultParagraphFont"/>
    <w:rsid w:val="00A76A18"/>
  </w:style>
  <w:style w:type="paragraph" w:customStyle="1" w:styleId="Glossaryterm-text">
    <w:name w:val="Glossary_term-text"/>
    <w:basedOn w:val="Normal"/>
    <w:rsid w:val="00A76A18"/>
    <w:pPr>
      <w:spacing w:before="0"/>
      <w:ind w:right="113"/>
      <w:jc w:val="left"/>
    </w:pPr>
    <w:rPr>
      <w:iCs/>
      <w:sz w:val="19"/>
      <w:lang w:val="en-US"/>
    </w:rPr>
  </w:style>
  <w:style w:type="paragraph" w:customStyle="1" w:styleId="CEONormal">
    <w:name w:val="CEO_Normal"/>
    <w:link w:val="CEONormalChar"/>
    <w:autoRedefine/>
    <w:rsid w:val="00C82AF3"/>
    <w:pPr>
      <w:tabs>
        <w:tab w:val="left" w:pos="567"/>
        <w:tab w:val="left" w:pos="2198"/>
      </w:tabs>
      <w:spacing w:before="120"/>
    </w:pPr>
    <w:rPr>
      <w:rFonts w:ascii="Verdana" w:hAnsi="Verdana"/>
      <w:sz w:val="19"/>
      <w:szCs w:val="19"/>
      <w:lang w:val="en-GB" w:eastAsia="en-US"/>
    </w:rPr>
  </w:style>
  <w:style w:type="paragraph" w:customStyle="1" w:styleId="CEOcontribution-H123">
    <w:name w:val="CEO_contribution-H123"/>
    <w:basedOn w:val="Normal"/>
    <w:rsid w:val="00C82AF3"/>
    <w:pPr>
      <w:numPr>
        <w:numId w:val="20"/>
      </w:numPr>
      <w:tabs>
        <w:tab w:val="clear" w:pos="720"/>
        <w:tab w:val="clear" w:pos="794"/>
        <w:tab w:val="clear" w:pos="1191"/>
        <w:tab w:val="clear" w:pos="1588"/>
        <w:tab w:val="clear" w:pos="1985"/>
        <w:tab w:val="num" w:pos="567"/>
      </w:tabs>
      <w:overflowPunct/>
      <w:autoSpaceDE/>
      <w:autoSpaceDN/>
      <w:adjustRightInd/>
      <w:spacing w:after="120"/>
      <w:ind w:left="567" w:hanging="567"/>
      <w:jc w:val="left"/>
      <w:textAlignment w:val="auto"/>
    </w:pPr>
    <w:rPr>
      <w:rFonts w:ascii="Verdana" w:eastAsia="SimHei" w:hAnsi="Verdana" w:cs="Simplified Arabic"/>
      <w:b/>
      <w:sz w:val="19"/>
      <w:szCs w:val="19"/>
    </w:rPr>
  </w:style>
  <w:style w:type="paragraph" w:customStyle="1" w:styleId="CEOIndent1-123">
    <w:name w:val="CEO_Indent1-123"/>
    <w:basedOn w:val="Normal"/>
    <w:rsid w:val="00C82AF3"/>
    <w:pPr>
      <w:numPr>
        <w:numId w:val="18"/>
      </w:numPr>
      <w:tabs>
        <w:tab w:val="clear" w:pos="794"/>
        <w:tab w:val="clear" w:pos="1191"/>
        <w:tab w:val="clear" w:pos="1588"/>
        <w:tab w:val="clear" w:pos="1985"/>
      </w:tabs>
      <w:overflowPunct/>
      <w:autoSpaceDE/>
      <w:autoSpaceDN/>
      <w:adjustRightInd/>
      <w:spacing w:before="60" w:after="60"/>
      <w:ind w:right="709"/>
      <w:jc w:val="left"/>
      <w:textAlignment w:val="auto"/>
    </w:pPr>
    <w:rPr>
      <w:rFonts w:ascii="Verdana" w:eastAsia="SimHei" w:hAnsi="Verdana" w:cs="Simplified Arabic"/>
      <w:bCs/>
      <w:sz w:val="19"/>
      <w:szCs w:val="19"/>
      <w:lang w:val="en-US"/>
    </w:rPr>
  </w:style>
  <w:style w:type="paragraph" w:customStyle="1" w:styleId="CEOIndent-bulletsblackdot">
    <w:name w:val="CEO_Indent-bulletsblackdot"/>
    <w:basedOn w:val="Normal"/>
    <w:rsid w:val="00C82AF3"/>
    <w:pPr>
      <w:numPr>
        <w:numId w:val="19"/>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Hei" w:hAnsi="Verdana" w:cs="Simplified Arabic"/>
      <w:bCs/>
      <w:sz w:val="19"/>
      <w:szCs w:val="19"/>
    </w:rPr>
  </w:style>
  <w:style w:type="paragraph" w:customStyle="1" w:styleId="FigureBody">
    <w:name w:val="Figure Body"/>
    <w:basedOn w:val="Normal"/>
    <w:rsid w:val="00C82AF3"/>
    <w:pPr>
      <w:keepNext/>
      <w:keepLines/>
      <w:shd w:val="clear" w:color="00FFFF" w:fill="E0E0E0"/>
      <w:tabs>
        <w:tab w:val="clear" w:pos="794"/>
        <w:tab w:val="clear" w:pos="1191"/>
        <w:tab w:val="clear" w:pos="1588"/>
        <w:tab w:val="clear" w:pos="1985"/>
        <w:tab w:val="left" w:pos="142"/>
        <w:tab w:val="left" w:pos="4536"/>
      </w:tabs>
      <w:overflowPunct/>
      <w:autoSpaceDE/>
      <w:autoSpaceDN/>
      <w:adjustRightInd/>
      <w:spacing w:before="0"/>
      <w:textAlignment w:val="auto"/>
    </w:pPr>
    <w:rPr>
      <w:rFonts w:ascii="Book Antiqua" w:eastAsia="SimSun" w:hAnsi="Book Antiqua"/>
      <w:sz w:val="18"/>
    </w:rPr>
  </w:style>
  <w:style w:type="paragraph" w:customStyle="1" w:styleId="FigureSubtitle">
    <w:name w:val="Figure Subtitle"/>
    <w:basedOn w:val="Normal"/>
    <w:next w:val="Normal"/>
    <w:rsid w:val="00C82AF3"/>
    <w:pPr>
      <w:keepNext/>
      <w:keepLines/>
      <w:widowControl w:val="0"/>
      <w:shd w:val="clear" w:color="00FFFF" w:fill="E0E0E0"/>
      <w:tabs>
        <w:tab w:val="clear" w:pos="794"/>
        <w:tab w:val="clear" w:pos="1191"/>
        <w:tab w:val="clear" w:pos="1588"/>
        <w:tab w:val="clear" w:pos="1985"/>
        <w:tab w:val="left" w:pos="142"/>
        <w:tab w:val="left" w:pos="170"/>
      </w:tabs>
      <w:overflowPunct/>
      <w:autoSpaceDE/>
      <w:autoSpaceDN/>
      <w:adjustRightInd/>
      <w:spacing w:before="0" w:after="120"/>
      <w:textAlignment w:val="auto"/>
    </w:pPr>
    <w:rPr>
      <w:rFonts w:ascii="Verdana" w:eastAsia="SimSun" w:hAnsi="Verdana"/>
      <w:i/>
      <w:sz w:val="16"/>
    </w:rPr>
  </w:style>
  <w:style w:type="character" w:customStyle="1" w:styleId="headertext1">
    <w:name w:val="headertext1"/>
    <w:basedOn w:val="DefaultParagraphFont"/>
    <w:rsid w:val="00C82AF3"/>
    <w:rPr>
      <w:rFonts w:ascii="Arial" w:hAnsi="Arial" w:cs="Arial"/>
      <w:b/>
      <w:bCs/>
      <w:caps/>
      <w:noProof w:val="0"/>
      <w:color w:val="222222"/>
      <w:spacing w:val="45"/>
      <w:sz w:val="20"/>
      <w:szCs w:val="20"/>
      <w:lang w:val="en-GB"/>
    </w:rPr>
  </w:style>
  <w:style w:type="character" w:customStyle="1" w:styleId="CEONormalChar">
    <w:name w:val="CEO_Normal Char"/>
    <w:basedOn w:val="DefaultParagraphFont"/>
    <w:link w:val="CEONormal"/>
    <w:locked/>
    <w:rsid w:val="00C82AF3"/>
    <w:rPr>
      <w:rFonts w:ascii="Verdana" w:hAnsi="Verdana"/>
      <w:sz w:val="19"/>
      <w:szCs w:val="19"/>
      <w:lang w:val="en-GB" w:eastAsia="en-US"/>
    </w:rPr>
  </w:style>
  <w:style w:type="character" w:styleId="Strong">
    <w:name w:val="Strong"/>
    <w:basedOn w:val="DefaultParagraphFont"/>
    <w:uiPriority w:val="22"/>
    <w:qFormat/>
    <w:rsid w:val="00C82AF3"/>
    <w:rPr>
      <w:rFonts w:ascii="Trebuchet MS" w:hAnsi="Trebuchet MS"/>
      <w:b/>
      <w:bCs/>
      <w:noProof w:val="0"/>
      <w:lang w:val="en-GB"/>
    </w:rPr>
  </w:style>
  <w:style w:type="character" w:customStyle="1" w:styleId="HeaderChar">
    <w:name w:val="Header Char"/>
    <w:basedOn w:val="DefaultParagraphFont"/>
    <w:link w:val="Header"/>
    <w:rsid w:val="00910EC6"/>
    <w:rPr>
      <w:rFonts w:ascii="Times New Roman" w:hAnsi="Times New Roman"/>
      <w:b/>
      <w:sz w:val="22"/>
      <w:lang w:val="en-GB" w:eastAsia="en-US"/>
    </w:rPr>
  </w:style>
  <w:style w:type="character" w:customStyle="1" w:styleId="Heading2Char">
    <w:name w:val="Heading 2 Char"/>
    <w:basedOn w:val="DefaultParagraphFont"/>
    <w:link w:val="Heading2"/>
    <w:rsid w:val="00AF3F2A"/>
    <w:rPr>
      <w:rFonts w:ascii="Times New Roman" w:hAnsi="Times New Roman"/>
      <w:b/>
      <w:sz w:val="22"/>
      <w:lang w:val="en-GB" w:eastAsia="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en.wikipedia.org/wiki/Videoconferencing" TargetMode="External"/><Relationship Id="rId26" Type="http://schemas.openxmlformats.org/officeDocument/2006/relationships/hyperlink" Target="http://en.wikipedia.org/wiki/Service_(economics)"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n.wikipedia.org/wiki/Virtual_private_networks" TargetMode="External"/><Relationship Id="rId25" Type="http://schemas.openxmlformats.org/officeDocument/2006/relationships/hyperlink" Target="http://en.wikipedia.org/wiki/Product_(busines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n.wikipedia.org/wiki/Internet"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en.wikipedia.org/wiki/Bankruptcy"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en.wikipedia.org/wiki/Voice_over_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3.emf"/><Relationship Id="rId27" Type="http://schemas.openxmlformats.org/officeDocument/2006/relationships/hyperlink" Target="http://en.wikipedia.org/wiki/Offshorin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lifelong-learning-policy/doc1120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9B68-8DB7-4B47-B51E-B381DB58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365</TotalTime>
  <Pages>24</Pages>
  <Words>8735</Words>
  <Characters>50321</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58939</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clausel</cp:lastModifiedBy>
  <cp:revision>120</cp:revision>
  <cp:lastPrinted>2010-02-10T08:13:00Z</cp:lastPrinted>
  <dcterms:created xsi:type="dcterms:W3CDTF">2010-04-13T11:40:00Z</dcterms:created>
  <dcterms:modified xsi:type="dcterms:W3CDTF">2010-05-25T13:27:00Z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