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E0" w:rsidRPr="00790AE3" w:rsidRDefault="00F40BE0" w:rsidP="00790AE3">
      <w:pPr>
        <w:rPr>
          <w:szCs w:val="21"/>
          <w:rtl/>
        </w:rPr>
      </w:pPr>
    </w:p>
    <w:tbl>
      <w:tblPr>
        <w:bidiVisual/>
        <w:tblW w:w="2802" w:type="dxa"/>
        <w:jc w:val="right"/>
        <w:tblInd w:w="-162" w:type="dxa"/>
        <w:tblBorders>
          <w:left w:val="single" w:sz="18" w:space="0" w:color="808080"/>
        </w:tblBorders>
        <w:tblLook w:val="0000"/>
      </w:tblPr>
      <w:tblGrid>
        <w:gridCol w:w="2802"/>
      </w:tblGrid>
      <w:tr w:rsidR="0091066D" w:rsidRPr="00EA7689" w:rsidTr="008D3CE2">
        <w:trPr>
          <w:cantSplit/>
          <w:jc w:val="right"/>
        </w:trPr>
        <w:tc>
          <w:tcPr>
            <w:tcW w:w="2802" w:type="dxa"/>
            <w:tcBorders>
              <w:left w:val="nil"/>
              <w:bottom w:val="single" w:sz="4" w:space="0" w:color="auto"/>
            </w:tcBorders>
          </w:tcPr>
          <w:p w:rsidR="0091066D" w:rsidRPr="00EA7689" w:rsidRDefault="0091066D" w:rsidP="006A3742">
            <w:pPr>
              <w:rPr>
                <w:rFonts w:ascii="Times New Roman Bold" w:hAnsi="Times New Roman Bold"/>
                <w:b/>
                <w:bCs/>
                <w:i/>
                <w:iCs/>
                <w:sz w:val="28"/>
                <w:szCs w:val="36"/>
                <w:rtl/>
                <w:lang w:bidi="ar-EG"/>
              </w:rPr>
            </w:pPr>
            <w:r w:rsidRPr="00EA7689">
              <w:rPr>
                <w:rFonts w:ascii="Times New Roman Bold" w:hAnsi="Times New Roman Bold" w:hint="cs"/>
                <w:b/>
                <w:bCs/>
                <w:i/>
                <w:iCs/>
                <w:sz w:val="28"/>
                <w:szCs w:val="36"/>
                <w:rtl/>
              </w:rPr>
              <w:t xml:space="preserve">المسـألة </w:t>
            </w:r>
            <w:r w:rsidR="006A3742">
              <w:rPr>
                <w:rFonts w:ascii="Times New Roman Bold" w:hAnsi="Times New Roman Bold"/>
                <w:b/>
                <w:bCs/>
                <w:i/>
                <w:iCs/>
                <w:sz w:val="28"/>
                <w:szCs w:val="36"/>
              </w:rPr>
              <w:t>20</w:t>
            </w:r>
            <w:r>
              <w:rPr>
                <w:rFonts w:ascii="Times New Roman Bold" w:hAnsi="Times New Roman Bold"/>
                <w:b/>
                <w:bCs/>
                <w:i/>
                <w:iCs/>
                <w:sz w:val="28"/>
                <w:szCs w:val="36"/>
              </w:rPr>
              <w:t>/</w:t>
            </w:r>
            <w:r w:rsidR="006A3742">
              <w:rPr>
                <w:rFonts w:ascii="Times New Roman Bold" w:hAnsi="Times New Roman Bold"/>
                <w:b/>
                <w:bCs/>
                <w:i/>
                <w:iCs/>
                <w:sz w:val="28"/>
                <w:szCs w:val="36"/>
              </w:rPr>
              <w:t>1</w:t>
            </w:r>
          </w:p>
        </w:tc>
      </w:tr>
      <w:tr w:rsidR="0091066D" w:rsidRPr="00BD60AC" w:rsidTr="008D3CE2">
        <w:trPr>
          <w:cantSplit/>
          <w:trHeight w:val="865"/>
          <w:jc w:val="right"/>
        </w:trPr>
        <w:tc>
          <w:tcPr>
            <w:tcW w:w="2802" w:type="dxa"/>
            <w:tcBorders>
              <w:top w:val="single" w:sz="4" w:space="0" w:color="auto"/>
              <w:left w:val="nil"/>
            </w:tcBorders>
          </w:tcPr>
          <w:p w:rsidR="0091066D" w:rsidRPr="0002593C" w:rsidRDefault="0091066D" w:rsidP="008D3CE2">
            <w:pPr>
              <w:rPr>
                <w:i/>
                <w:iCs/>
                <w:rtl/>
                <w:lang w:val="en-US"/>
              </w:rPr>
            </w:pPr>
            <w:r w:rsidRPr="0002593C">
              <w:rPr>
                <w:rFonts w:hint="cs"/>
                <w:i/>
                <w:iCs/>
                <w:rtl/>
                <w:lang w:bidi="ar-EG"/>
              </w:rPr>
              <w:t>التقرير النهائي</w:t>
            </w:r>
          </w:p>
        </w:tc>
      </w:tr>
    </w:tbl>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C12E54" w:rsidRPr="007D5FFC" w:rsidRDefault="00C12E54" w:rsidP="006A3742">
      <w:pPr>
        <w:shd w:val="clear" w:color="auto" w:fill="B3B3B3"/>
        <w:tabs>
          <w:tab w:val="center" w:pos="4025"/>
          <w:tab w:val="left" w:pos="5569"/>
        </w:tabs>
        <w:rPr>
          <w:rFonts w:ascii="Times New Roman Bold" w:hAnsi="Times New Roman Bold"/>
          <w:b/>
          <w:bCs/>
          <w:color w:val="FFFFFF"/>
          <w:sz w:val="32"/>
          <w:szCs w:val="44"/>
          <w:rtl/>
          <w:lang w:bidi="ar-EG"/>
        </w:rPr>
      </w:pPr>
      <w:r w:rsidRPr="007D5FFC">
        <w:rPr>
          <w:rFonts w:ascii="Times New Roman Bold" w:hAnsi="Times New Roman Bold" w:hint="cs"/>
          <w:b/>
          <w:bCs/>
          <w:color w:val="FFFFFF"/>
          <w:sz w:val="32"/>
          <w:szCs w:val="44"/>
          <w:rtl/>
          <w:lang w:bidi="ar-EG"/>
        </w:rPr>
        <w:t>قطاع تنمية الاتصالات</w:t>
      </w:r>
      <w:r w:rsidRPr="007D5FFC">
        <w:rPr>
          <w:rFonts w:ascii="Times New Roman Bold" w:hAnsi="Times New Roman Bold" w:hint="cs"/>
          <w:b/>
          <w:bCs/>
          <w:color w:val="FFFFFF"/>
          <w:sz w:val="32"/>
          <w:szCs w:val="44"/>
          <w:rtl/>
          <w:lang w:bidi="ar-EG"/>
        </w:rPr>
        <w:tab/>
        <w:t xml:space="preserve">لجنة الدراسات </w:t>
      </w:r>
      <w:r w:rsidR="006A3742">
        <w:rPr>
          <w:rFonts w:ascii="Times New Roman Bold" w:hAnsi="Times New Roman Bold"/>
          <w:b/>
          <w:bCs/>
          <w:color w:val="FFFFFF"/>
          <w:sz w:val="32"/>
          <w:szCs w:val="44"/>
          <w:lang w:val="fr-FR" w:bidi="ar-EG"/>
        </w:rPr>
        <w:t>1</w:t>
      </w:r>
      <w:r w:rsidRPr="007D5FFC">
        <w:rPr>
          <w:rFonts w:ascii="Times New Roman Bold" w:hAnsi="Times New Roman Bold" w:hint="cs"/>
          <w:b/>
          <w:bCs/>
          <w:color w:val="FFFFFF"/>
          <w:sz w:val="32"/>
          <w:szCs w:val="44"/>
          <w:rtl/>
          <w:lang w:val="fr-FR" w:bidi="ar-EG"/>
        </w:rPr>
        <w:tab/>
        <w:t xml:space="preserve">فترة الدراسة </w:t>
      </w:r>
      <w:r>
        <w:rPr>
          <w:rFonts w:ascii="Times New Roman Bold" w:hAnsi="Times New Roman Bold" w:hint="cs"/>
          <w:b/>
          <w:bCs/>
          <w:color w:val="FFFFFF"/>
          <w:sz w:val="32"/>
          <w:szCs w:val="44"/>
          <w:rtl/>
          <w:lang w:val="fr-FR" w:bidi="ar-EG"/>
        </w:rPr>
        <w:t>الرابعة</w:t>
      </w:r>
      <w:r w:rsidRPr="007D5FFC">
        <w:rPr>
          <w:rFonts w:ascii="Times New Roman Bold" w:hAnsi="Times New Roman Bold" w:hint="cs"/>
          <w:b/>
          <w:bCs/>
          <w:color w:val="FFFFFF"/>
          <w:sz w:val="32"/>
          <w:szCs w:val="44"/>
          <w:rtl/>
          <w:lang w:val="fr-FR" w:bidi="ar-EG"/>
        </w:rPr>
        <w:t xml:space="preserve"> </w:t>
      </w:r>
      <w:r w:rsidRPr="007D5FFC">
        <w:rPr>
          <w:rFonts w:ascii="Times New Roman Bold" w:hAnsi="Times New Roman Bold"/>
          <w:b/>
          <w:bCs/>
          <w:color w:val="FFFFFF"/>
          <w:sz w:val="32"/>
          <w:szCs w:val="44"/>
          <w:lang w:val="fr-FR" w:bidi="ar-EG"/>
        </w:rPr>
        <w:t>(20</w:t>
      </w:r>
      <w:r>
        <w:rPr>
          <w:rFonts w:ascii="Times New Roman Bold" w:hAnsi="Times New Roman Bold"/>
          <w:b/>
          <w:bCs/>
          <w:color w:val="FFFFFF"/>
          <w:sz w:val="32"/>
          <w:szCs w:val="44"/>
          <w:lang w:val="fr-FR" w:bidi="ar-EG"/>
        </w:rPr>
        <w:t>10</w:t>
      </w:r>
      <w:r w:rsidRPr="007D5FFC">
        <w:rPr>
          <w:rFonts w:ascii="Times New Roman Bold" w:hAnsi="Times New Roman Bold"/>
          <w:b/>
          <w:bCs/>
          <w:color w:val="FFFFFF"/>
          <w:sz w:val="32"/>
          <w:szCs w:val="44"/>
          <w:lang w:val="fr-FR" w:bidi="ar-EG"/>
        </w:rPr>
        <w:t>-200</w:t>
      </w:r>
      <w:r>
        <w:rPr>
          <w:rFonts w:ascii="Times New Roman Bold" w:hAnsi="Times New Roman Bold"/>
          <w:b/>
          <w:bCs/>
          <w:color w:val="FFFFFF"/>
          <w:sz w:val="32"/>
          <w:szCs w:val="44"/>
          <w:lang w:val="fr-FR" w:bidi="ar-EG"/>
        </w:rPr>
        <w:t>6</w:t>
      </w:r>
      <w:r w:rsidRPr="007D5FFC">
        <w:rPr>
          <w:rFonts w:ascii="Times New Roman Bold" w:hAnsi="Times New Roman Bold"/>
          <w:b/>
          <w:bCs/>
          <w:color w:val="FFFFFF"/>
          <w:sz w:val="32"/>
          <w:szCs w:val="44"/>
          <w:lang w:bidi="ar-EG"/>
        </w:rPr>
        <w:t>)</w:t>
      </w:r>
    </w:p>
    <w:p w:rsidR="0091066D" w:rsidRPr="00BD60AC" w:rsidRDefault="0091066D" w:rsidP="0091066D"/>
    <w:p w:rsidR="0091066D" w:rsidRDefault="0091066D" w:rsidP="0091066D"/>
    <w:p w:rsidR="007B3E95" w:rsidRPr="00BD60AC" w:rsidRDefault="007B3E95" w:rsidP="0091066D"/>
    <w:p w:rsidR="0091066D" w:rsidRPr="00BD60AC" w:rsidRDefault="0091066D" w:rsidP="0091066D"/>
    <w:p w:rsidR="0091066D" w:rsidRPr="00010B7F" w:rsidRDefault="0091066D" w:rsidP="006A3742">
      <w:pPr>
        <w:spacing w:after="240"/>
        <w:ind w:right="2640"/>
        <w:jc w:val="right"/>
        <w:rPr>
          <w:rFonts w:ascii="Times New Roman Bold" w:hAnsi="Times New Roman Bold"/>
          <w:b/>
          <w:bCs/>
          <w:i/>
          <w:iCs/>
          <w:noProof/>
          <w:sz w:val="56"/>
          <w:szCs w:val="64"/>
          <w:rtl/>
          <w:lang w:bidi="ar-EG"/>
        </w:rPr>
      </w:pPr>
      <w:r w:rsidRPr="00010B7F">
        <w:rPr>
          <w:rFonts w:ascii="Times New Roman Bold" w:hAnsi="Times New Roman Bold" w:hint="cs"/>
          <w:b/>
          <w:bCs/>
          <w:i/>
          <w:iCs/>
          <w:noProof/>
          <w:sz w:val="56"/>
          <w:szCs w:val="64"/>
          <w:rtl/>
          <w:lang w:bidi="ar-EG"/>
        </w:rPr>
        <w:t>ا</w:t>
      </w:r>
      <w:r w:rsidRPr="00010B7F">
        <w:rPr>
          <w:rFonts w:ascii="Times New Roman Bold" w:hAnsi="Times New Roman Bold"/>
          <w:b/>
          <w:bCs/>
          <w:i/>
          <w:iCs/>
          <w:noProof/>
          <w:sz w:val="56"/>
          <w:szCs w:val="64"/>
          <w:rtl/>
          <w:lang w:bidi="ar-EG"/>
        </w:rPr>
        <w:t xml:space="preserve">لمسألة </w:t>
      </w:r>
      <w:r w:rsidR="006A3742">
        <w:rPr>
          <w:rFonts w:ascii="Times New Roman Bold" w:hAnsi="Times New Roman Bold"/>
          <w:b/>
          <w:bCs/>
          <w:i/>
          <w:iCs/>
          <w:noProof/>
          <w:sz w:val="56"/>
          <w:szCs w:val="64"/>
          <w:lang w:bidi="ar-EG"/>
        </w:rPr>
        <w:t>20</w:t>
      </w:r>
      <w:r w:rsidRPr="00010B7F">
        <w:rPr>
          <w:rFonts w:ascii="Times New Roman Bold" w:hAnsi="Times New Roman Bold"/>
          <w:b/>
          <w:bCs/>
          <w:i/>
          <w:iCs/>
          <w:noProof/>
          <w:sz w:val="56"/>
          <w:szCs w:val="64"/>
          <w:lang w:bidi="ar-EG"/>
        </w:rPr>
        <w:t>/</w:t>
      </w:r>
      <w:r w:rsidR="006A3742">
        <w:rPr>
          <w:rFonts w:ascii="Times New Roman Bold" w:hAnsi="Times New Roman Bold"/>
          <w:b/>
          <w:bCs/>
          <w:i/>
          <w:iCs/>
          <w:noProof/>
          <w:sz w:val="56"/>
          <w:szCs w:val="64"/>
          <w:lang w:bidi="ar-EG"/>
        </w:rPr>
        <w:t>1</w:t>
      </w:r>
      <w:r w:rsidRPr="00010B7F">
        <w:rPr>
          <w:rFonts w:ascii="Times New Roman Bold" w:hAnsi="Times New Roman Bold" w:hint="cs"/>
          <w:b/>
          <w:bCs/>
          <w:i/>
          <w:iCs/>
          <w:noProof/>
          <w:sz w:val="56"/>
          <w:szCs w:val="64"/>
          <w:rtl/>
          <w:lang w:bidi="ar-EG"/>
        </w:rPr>
        <w:t>:</w:t>
      </w:r>
    </w:p>
    <w:p w:rsidR="0091066D" w:rsidRPr="00010B7F" w:rsidRDefault="006A3742" w:rsidP="00CA7DCC">
      <w:pPr>
        <w:spacing w:before="0" w:after="240"/>
        <w:ind w:right="2642"/>
        <w:jc w:val="right"/>
        <w:rPr>
          <w:rFonts w:ascii="Times New Roman Bold" w:hAnsi="Times New Roman Bold"/>
          <w:b/>
          <w:bCs/>
          <w:i/>
          <w:iCs/>
          <w:noProof/>
          <w:sz w:val="56"/>
          <w:szCs w:val="56"/>
          <w:rtl/>
          <w:lang w:bidi="ar-EG"/>
        </w:rPr>
      </w:pPr>
      <w:r w:rsidRPr="006A3742">
        <w:rPr>
          <w:rFonts w:ascii="Times New Roman Bold" w:hAnsi="Times New Roman Bold"/>
          <w:b/>
          <w:bCs/>
          <w:i/>
          <w:iCs/>
          <w:noProof/>
          <w:sz w:val="56"/>
          <w:szCs w:val="56"/>
          <w:rtl/>
          <w:lang w:bidi="ar-EG"/>
        </w:rPr>
        <w:t xml:space="preserve">نفاذ الأشخاص </w:t>
      </w:r>
      <w:r w:rsidR="006C6CC6">
        <w:rPr>
          <w:rFonts w:ascii="Times New Roman Bold" w:hAnsi="Times New Roman Bold" w:hint="cs"/>
          <w:b/>
          <w:bCs/>
          <w:i/>
          <w:iCs/>
          <w:noProof/>
          <w:sz w:val="56"/>
          <w:szCs w:val="56"/>
          <w:rtl/>
          <w:lang w:bidi="ar-EG"/>
        </w:rPr>
        <w:t>المعوقين</w:t>
      </w:r>
      <w:r w:rsidRPr="006A3742">
        <w:rPr>
          <w:rFonts w:ascii="Times New Roman Bold" w:hAnsi="Times New Roman Bold"/>
          <w:b/>
          <w:bCs/>
          <w:i/>
          <w:iCs/>
          <w:noProof/>
          <w:sz w:val="56"/>
          <w:szCs w:val="56"/>
          <w:rtl/>
          <w:lang w:bidi="ar-EG"/>
        </w:rPr>
        <w:t xml:space="preserve"> </w:t>
      </w:r>
      <w:r>
        <w:rPr>
          <w:rFonts w:ascii="Times New Roman Bold" w:hAnsi="Times New Roman Bold"/>
          <w:b/>
          <w:bCs/>
          <w:i/>
          <w:iCs/>
          <w:noProof/>
          <w:sz w:val="56"/>
          <w:szCs w:val="56"/>
          <w:rtl/>
          <w:lang w:bidi="ar-EG"/>
        </w:rPr>
        <w:br/>
      </w:r>
      <w:r w:rsidRPr="006A3742">
        <w:rPr>
          <w:rFonts w:ascii="Times New Roman Bold" w:hAnsi="Times New Roman Bold"/>
          <w:b/>
          <w:bCs/>
          <w:i/>
          <w:iCs/>
          <w:noProof/>
          <w:sz w:val="56"/>
          <w:szCs w:val="56"/>
          <w:rtl/>
          <w:lang w:bidi="ar-EG"/>
        </w:rPr>
        <w:t xml:space="preserve">إلى </w:t>
      </w:r>
      <w:r w:rsidR="00CA7DCC">
        <w:rPr>
          <w:rFonts w:ascii="Times New Roman Bold" w:hAnsi="Times New Roman Bold" w:hint="cs"/>
          <w:b/>
          <w:bCs/>
          <w:i/>
          <w:iCs/>
          <w:noProof/>
          <w:sz w:val="56"/>
          <w:szCs w:val="56"/>
          <w:rtl/>
          <w:lang w:bidi="ar-EG"/>
        </w:rPr>
        <w:t>خدمات</w:t>
      </w:r>
      <w:r w:rsidR="00CA7DCC">
        <w:rPr>
          <w:rFonts w:ascii="Times New Roman Bold" w:hAnsi="Times New Roman Bold"/>
          <w:b/>
          <w:bCs/>
          <w:i/>
          <w:iCs/>
          <w:noProof/>
          <w:sz w:val="56"/>
          <w:szCs w:val="56"/>
          <w:rtl/>
          <w:lang w:bidi="ar-EG"/>
        </w:rPr>
        <w:t xml:space="preserve"> </w:t>
      </w:r>
      <w:r w:rsidRPr="006A3742">
        <w:rPr>
          <w:rFonts w:ascii="Times New Roman Bold" w:hAnsi="Times New Roman Bold"/>
          <w:b/>
          <w:bCs/>
          <w:i/>
          <w:iCs/>
          <w:noProof/>
          <w:sz w:val="56"/>
          <w:szCs w:val="56"/>
          <w:rtl/>
          <w:lang w:bidi="ar-EG"/>
        </w:rPr>
        <w:t>الاتصالات</w:t>
      </w:r>
    </w:p>
    <w:p w:rsidR="0091066D" w:rsidRDefault="0091066D" w:rsidP="0091066D">
      <w:pPr>
        <w:rPr>
          <w:lang w:val="en-US" w:bidi="ar-EG"/>
        </w:rPr>
      </w:pPr>
    </w:p>
    <w:p w:rsidR="0091066D" w:rsidRDefault="0091066D" w:rsidP="0091066D">
      <w:pPr>
        <w:rPr>
          <w:lang w:val="en-US" w:bidi="ar-EG"/>
        </w:rPr>
      </w:pPr>
    </w:p>
    <w:p w:rsidR="0091066D" w:rsidRDefault="0091066D" w:rsidP="0091066D">
      <w:pPr>
        <w:rPr>
          <w:lang w:val="en-US" w:bidi="ar-EG"/>
        </w:rPr>
      </w:pPr>
    </w:p>
    <w:p w:rsidR="0091066D" w:rsidRPr="00010B7F" w:rsidRDefault="0091066D" w:rsidP="0091066D">
      <w:pPr>
        <w:rPr>
          <w:rtl/>
        </w:rPr>
      </w:pPr>
      <w:r>
        <w:rPr>
          <w:rtl/>
          <w:lang w:val="en-US" w:bidi="ar-EG"/>
        </w:rPr>
        <w:br w:type="page"/>
      </w: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E55F1F" w:rsidRDefault="00E55F1F" w:rsidP="0091066D">
      <w:pPr>
        <w:rPr>
          <w:lang w:val="en-US" w:bidi="ar-EG"/>
        </w:rPr>
      </w:pPr>
    </w:p>
    <w:p w:rsidR="00E55F1F" w:rsidRDefault="00E55F1F" w:rsidP="0091066D">
      <w:pPr>
        <w:rPr>
          <w:lang w:val="en-US" w:bidi="ar-EG"/>
        </w:rPr>
      </w:pPr>
    </w:p>
    <w:p w:rsidR="00E55F1F" w:rsidRDefault="00E55F1F" w:rsidP="0091066D">
      <w:pPr>
        <w:rPr>
          <w:rtl/>
          <w:lang w:val="en-US" w:bidi="ar-EG"/>
        </w:rPr>
      </w:pPr>
    </w:p>
    <w:p w:rsidR="0091066D" w:rsidRDefault="0091066D" w:rsidP="0091066D">
      <w:pPr>
        <w:rPr>
          <w:lang w:val="en-US" w:bidi="ar-EG"/>
        </w:rPr>
      </w:pPr>
    </w:p>
    <w:p w:rsidR="00E55F1F" w:rsidRDefault="00E55F1F" w:rsidP="0091066D">
      <w:pPr>
        <w:rPr>
          <w:lang w:val="en-US" w:bidi="ar-EG"/>
        </w:rPr>
      </w:pPr>
    </w:p>
    <w:p w:rsidR="003A21EC" w:rsidRDefault="003A21EC" w:rsidP="00326DB1">
      <w:pPr>
        <w:rPr>
          <w:lang w:val="en-US" w:bidi="ar-EG"/>
        </w:rPr>
      </w:pPr>
    </w:p>
    <w:p w:rsidR="00B57EF8" w:rsidRDefault="00B57EF8" w:rsidP="00326DB1">
      <w:pPr>
        <w:rPr>
          <w:lang w:val="en-US" w:bidi="ar-EG"/>
        </w:rPr>
      </w:pPr>
    </w:p>
    <w:p w:rsidR="0091066D" w:rsidRDefault="0091066D" w:rsidP="0091066D">
      <w:pPr>
        <w:spacing w:before="0"/>
        <w:rPr>
          <w:rtl/>
          <w:lang w:val="en-US" w:bidi="ar-EG"/>
        </w:rPr>
      </w:pP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9855"/>
      </w:tblGrid>
      <w:tr w:rsidR="0091066D" w:rsidTr="00C12E54">
        <w:tc>
          <w:tcPr>
            <w:tcW w:w="9855" w:type="dxa"/>
          </w:tcPr>
          <w:p w:rsidR="0091066D" w:rsidRPr="00010B7F" w:rsidRDefault="0091066D" w:rsidP="008D3CE2">
            <w:pPr>
              <w:rPr>
                <w:b/>
                <w:bCs/>
                <w:rtl/>
              </w:rPr>
            </w:pPr>
            <w:r w:rsidRPr="00010B7F">
              <w:rPr>
                <w:rFonts w:hint="cs"/>
                <w:b/>
                <w:bCs/>
                <w:rtl/>
              </w:rPr>
              <w:t>إخلاء مسؤولية</w:t>
            </w:r>
          </w:p>
          <w:p w:rsidR="0091066D" w:rsidRDefault="00B57EF8" w:rsidP="00B57EF8">
            <w:pPr>
              <w:rPr>
                <w:rtl/>
                <w:lang w:val="en-US" w:bidi="ar-EG"/>
              </w:rPr>
            </w:pPr>
            <w:r w:rsidRPr="00B57EF8">
              <w:rPr>
                <w:rFonts w:hint="cs"/>
                <w:b/>
                <w:bCs/>
                <w:rtl/>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F40BE0" w:rsidRDefault="00F40BE0" w:rsidP="00E55F1F">
      <w:pPr>
        <w:spacing w:before="0" w:line="120" w:lineRule="auto"/>
        <w:rPr>
          <w:rtl/>
          <w:lang w:val="en-US" w:bidi="ar-EG"/>
        </w:rPr>
      </w:pPr>
    </w:p>
    <w:p w:rsidR="00F40BE0" w:rsidRDefault="00F40BE0" w:rsidP="00F40BE0">
      <w:pPr>
        <w:rPr>
          <w:rtl/>
          <w:lang w:val="en-US" w:bidi="ar-EG"/>
        </w:rPr>
        <w:sectPr w:rsidR="00F40BE0" w:rsidSect="00E55F1F">
          <w:headerReference w:type="even" r:id="rId8"/>
          <w:headerReference w:type="default" r:id="rId9"/>
          <w:footerReference w:type="default" r:id="rId10"/>
          <w:type w:val="oddPage"/>
          <w:pgSz w:w="11907" w:h="16840" w:code="9"/>
          <w:pgMar w:top="1418" w:right="1134" w:bottom="1418" w:left="1134" w:header="720" w:footer="720" w:gutter="0"/>
          <w:cols w:space="708"/>
          <w:bidi/>
          <w:rtlGutter/>
          <w:docGrid w:linePitch="360"/>
        </w:sectPr>
      </w:pPr>
    </w:p>
    <w:p w:rsidR="005D3F9C" w:rsidRDefault="005D3F9C" w:rsidP="00ED05DB">
      <w:pPr>
        <w:tabs>
          <w:tab w:val="clear" w:pos="1588"/>
          <w:tab w:val="clear" w:pos="1985"/>
        </w:tabs>
        <w:overflowPunct/>
        <w:autoSpaceDE/>
        <w:autoSpaceDN/>
        <w:adjustRightInd/>
        <w:textAlignment w:val="auto"/>
        <w:rPr>
          <w:rtl/>
        </w:rPr>
      </w:pPr>
    </w:p>
    <w:p w:rsidR="005D3F9C" w:rsidRPr="007E07F2" w:rsidRDefault="005D3F9C" w:rsidP="005D3F9C">
      <w:pPr>
        <w:pStyle w:val="Title"/>
        <w:rPr>
          <w:rtl/>
          <w:lang w:bidi="ar-EG"/>
        </w:rPr>
      </w:pPr>
      <w:bookmarkStart w:id="0" w:name="_Toc259190577"/>
      <w:bookmarkStart w:id="1" w:name="_Toc260132856"/>
      <w:bookmarkStart w:id="2" w:name="_Toc260150282"/>
      <w:r>
        <w:rPr>
          <w:rFonts w:hint="cs"/>
          <w:rtl/>
          <w:lang w:bidi="ar-EG"/>
        </w:rPr>
        <w:t>جدول المحتويات</w:t>
      </w:r>
      <w:bookmarkEnd w:id="0"/>
      <w:bookmarkEnd w:id="1"/>
      <w:bookmarkEnd w:id="2"/>
    </w:p>
    <w:p w:rsidR="005D3F9C" w:rsidRDefault="005D3F9C" w:rsidP="005D3F9C">
      <w:pPr>
        <w:rPr>
          <w:rtl/>
        </w:rPr>
      </w:pPr>
    </w:p>
    <w:p w:rsidR="005D3F9C" w:rsidRPr="006E7F0A" w:rsidRDefault="005D3F9C" w:rsidP="00D44676">
      <w:pPr>
        <w:spacing w:before="0"/>
        <w:jc w:val="right"/>
        <w:rPr>
          <w:i/>
          <w:iCs/>
          <w:rtl/>
        </w:rPr>
      </w:pPr>
      <w:r w:rsidRPr="006E7F0A">
        <w:rPr>
          <w:rFonts w:hint="cs"/>
          <w:i/>
          <w:iCs/>
          <w:rtl/>
        </w:rPr>
        <w:t>الصفحة</w:t>
      </w:r>
    </w:p>
    <w:p w:rsidR="000723E5" w:rsidRPr="00D44676" w:rsidRDefault="000723E5" w:rsidP="00D44676">
      <w:pPr>
        <w:pStyle w:val="TOC1"/>
        <w:rPr>
          <w:rFonts w:eastAsiaTheme="minorEastAsia"/>
          <w:noProof/>
          <w:rtl/>
          <w:lang w:val="en-US" w:eastAsia="zh-CN"/>
        </w:rPr>
      </w:pPr>
      <w:r w:rsidRPr="00D44676">
        <w:rPr>
          <w:rFonts w:hint="cs"/>
          <w:noProof/>
          <w:rtl/>
          <w:lang w:val="en-US" w:bidi="ar-EG"/>
        </w:rPr>
        <w:t>مقدمة</w:t>
      </w:r>
      <w:r w:rsidR="00D44676" w:rsidRPr="00D44676">
        <w:rPr>
          <w:rFonts w:hint="cs"/>
          <w:noProof/>
          <w:rtl/>
          <w:lang w:val="en-US" w:bidi="ar-EG"/>
        </w:rPr>
        <w:tab/>
      </w:r>
      <w:r w:rsidR="00D44676" w:rsidRPr="00D44676">
        <w:rPr>
          <w:rFonts w:hint="cs"/>
          <w:noProof/>
          <w:rtl/>
          <w:lang w:val="en-US" w:bidi="ar-EG"/>
        </w:rPr>
        <w:tab/>
      </w:r>
      <w:r w:rsidRPr="00D44676">
        <w:rPr>
          <w:noProof/>
          <w:webHidden/>
          <w:rtl/>
        </w:rPr>
        <w:tab/>
      </w:r>
      <w:r w:rsidR="00D44676">
        <w:rPr>
          <w:noProof/>
          <w:webHidden/>
        </w:rPr>
        <w:t>1</w:t>
      </w:r>
    </w:p>
    <w:p w:rsidR="000723E5" w:rsidRPr="00D44676" w:rsidRDefault="000723E5" w:rsidP="00D44676">
      <w:pPr>
        <w:pStyle w:val="TOC1"/>
        <w:rPr>
          <w:rFonts w:eastAsiaTheme="minorEastAsia"/>
          <w:noProof/>
          <w:rtl/>
          <w:lang w:val="en-US" w:eastAsia="zh-CN"/>
        </w:rPr>
      </w:pPr>
      <w:r w:rsidRPr="00D44676">
        <w:rPr>
          <w:rFonts w:hint="cs"/>
          <w:noProof/>
          <w:rtl/>
        </w:rPr>
        <w:t>أولاً</w:t>
      </w:r>
      <w:r w:rsidRPr="00D44676">
        <w:rPr>
          <w:rFonts w:eastAsiaTheme="minorEastAsia"/>
          <w:noProof/>
          <w:rtl/>
          <w:lang w:val="en-US" w:eastAsia="zh-CN"/>
        </w:rPr>
        <w:tab/>
      </w:r>
      <w:r w:rsidRPr="00D44676">
        <w:rPr>
          <w:rFonts w:hint="cs"/>
          <w:noProof/>
          <w:rtl/>
        </w:rPr>
        <w:t>السكان</w:t>
      </w:r>
      <w:r w:rsidRPr="00D44676">
        <w:rPr>
          <w:noProof/>
          <w:rtl/>
        </w:rPr>
        <w:t xml:space="preserve"> </w:t>
      </w:r>
      <w:r w:rsidRPr="00D44676">
        <w:rPr>
          <w:rFonts w:hint="cs"/>
          <w:noProof/>
          <w:rtl/>
        </w:rPr>
        <w:t>ذوو</w:t>
      </w:r>
      <w:r w:rsidRPr="00D44676">
        <w:rPr>
          <w:noProof/>
          <w:rtl/>
        </w:rPr>
        <w:t xml:space="preserve"> </w:t>
      </w:r>
      <w:r w:rsidRPr="00D44676">
        <w:rPr>
          <w:rFonts w:hint="cs"/>
          <w:noProof/>
          <w:rtl/>
        </w:rPr>
        <w:t>الإعاقة</w:t>
      </w:r>
      <w:r w:rsidRPr="00D44676">
        <w:rPr>
          <w:noProof/>
          <w:rtl/>
        </w:rPr>
        <w:t xml:space="preserve"> </w:t>
      </w:r>
      <w:r w:rsidRPr="00D44676">
        <w:rPr>
          <w:rFonts w:hint="cs"/>
          <w:noProof/>
          <w:rtl/>
        </w:rPr>
        <w:t>وتكنولوجيا</w:t>
      </w:r>
      <w:r w:rsidRPr="00D44676">
        <w:rPr>
          <w:noProof/>
          <w:rtl/>
        </w:rPr>
        <w:t xml:space="preserve"> </w:t>
      </w:r>
      <w:r w:rsidRPr="00D44676">
        <w:rPr>
          <w:rFonts w:hint="cs"/>
          <w:noProof/>
          <w:rtl/>
        </w:rPr>
        <w:t>المعلومات</w:t>
      </w:r>
      <w:r w:rsidRPr="00D44676">
        <w:rPr>
          <w:noProof/>
          <w:rtl/>
        </w:rPr>
        <w:t xml:space="preserve"> </w:t>
      </w:r>
      <w:r w:rsidRPr="00D44676">
        <w:rPr>
          <w:rFonts w:hint="cs"/>
          <w:noProof/>
          <w:rtl/>
        </w:rPr>
        <w:t>والاتصالات</w:t>
      </w:r>
      <w:r w:rsidRPr="00D44676">
        <w:rPr>
          <w:noProof/>
          <w:webHidden/>
          <w:rtl/>
        </w:rPr>
        <w:tab/>
      </w:r>
      <w:r w:rsidR="00D44676" w:rsidRPr="00D44676">
        <w:rPr>
          <w:rFonts w:hint="cs"/>
          <w:noProof/>
          <w:webHidden/>
          <w:rtl/>
        </w:rPr>
        <w:tab/>
      </w:r>
      <w:r w:rsidR="00D44676">
        <w:rPr>
          <w:noProof/>
          <w:webHidden/>
        </w:rPr>
        <w:t>2</w:t>
      </w:r>
    </w:p>
    <w:p w:rsidR="000723E5" w:rsidRPr="00D44676" w:rsidRDefault="000723E5" w:rsidP="00D44676">
      <w:pPr>
        <w:pStyle w:val="TOC2"/>
        <w:rPr>
          <w:rFonts w:eastAsiaTheme="minorEastAsia"/>
          <w:rtl/>
          <w:lang w:val="en-US" w:eastAsia="zh-CN"/>
        </w:rPr>
      </w:pPr>
      <w:r w:rsidRPr="00D44676">
        <w:t>1</w:t>
      </w:r>
      <w:r w:rsidRPr="00D44676">
        <w:rPr>
          <w:rFonts w:eastAsiaTheme="minorEastAsia"/>
          <w:rtl/>
          <w:lang w:val="en-US" w:eastAsia="zh-CN"/>
        </w:rPr>
        <w:tab/>
      </w:r>
      <w:r w:rsidRPr="00D44676">
        <w:rPr>
          <w:rFonts w:hint="cs"/>
          <w:rtl/>
        </w:rPr>
        <w:t>عام</w:t>
      </w:r>
      <w:r w:rsidRPr="00D44676">
        <w:rPr>
          <w:webHidden/>
          <w:rtl/>
        </w:rPr>
        <w:tab/>
      </w:r>
      <w:r w:rsidR="00D44676" w:rsidRPr="00D44676">
        <w:rPr>
          <w:rFonts w:hint="cs"/>
          <w:webHidden/>
          <w:rtl/>
        </w:rPr>
        <w:tab/>
      </w:r>
      <w:r w:rsidR="00D44676" w:rsidRPr="00D44676">
        <w:rPr>
          <w:rFonts w:hint="cs"/>
          <w:webHidden/>
          <w:rtl/>
        </w:rPr>
        <w:tab/>
      </w:r>
      <w:r w:rsidR="00D44676">
        <w:rPr>
          <w:webHidden/>
        </w:rPr>
        <w:t>2</w:t>
      </w:r>
    </w:p>
    <w:p w:rsidR="000723E5" w:rsidRPr="00D44676" w:rsidRDefault="000723E5" w:rsidP="00D44676">
      <w:pPr>
        <w:pStyle w:val="TOC2"/>
        <w:rPr>
          <w:rFonts w:eastAsiaTheme="minorEastAsia"/>
          <w:rtl/>
          <w:lang w:val="en-US" w:eastAsia="zh-CN"/>
        </w:rPr>
      </w:pPr>
      <w:r w:rsidRPr="00D44676">
        <w:t>2</w:t>
      </w:r>
      <w:r w:rsidRPr="00D44676">
        <w:rPr>
          <w:rFonts w:eastAsiaTheme="minorEastAsia"/>
          <w:rtl/>
          <w:lang w:val="en-US" w:eastAsia="zh-CN"/>
        </w:rPr>
        <w:tab/>
      </w:r>
      <w:r w:rsidRPr="00D44676">
        <w:rPr>
          <w:rFonts w:hint="cs"/>
          <w:rtl/>
        </w:rPr>
        <w:t>الإحصاءات</w:t>
      </w:r>
      <w:r w:rsidRPr="00D44676">
        <w:rPr>
          <w:webHidden/>
          <w:rtl/>
        </w:rPr>
        <w:tab/>
      </w:r>
      <w:r w:rsidR="00D44676" w:rsidRPr="00D44676">
        <w:rPr>
          <w:rFonts w:hint="cs"/>
          <w:webHidden/>
          <w:rtl/>
        </w:rPr>
        <w:tab/>
      </w:r>
      <w:r w:rsidR="00D44676">
        <w:rPr>
          <w:webHidden/>
        </w:rPr>
        <w:t>2</w:t>
      </w:r>
    </w:p>
    <w:p w:rsidR="000723E5" w:rsidRPr="00D44676" w:rsidRDefault="000723E5" w:rsidP="00D44676">
      <w:pPr>
        <w:pStyle w:val="TOC1"/>
        <w:rPr>
          <w:rFonts w:eastAsiaTheme="minorEastAsia"/>
          <w:noProof/>
          <w:rtl/>
          <w:lang w:val="en-US" w:eastAsia="zh-CN"/>
        </w:rPr>
      </w:pPr>
      <w:r w:rsidRPr="00D44676">
        <w:rPr>
          <w:rFonts w:hint="cs"/>
          <w:noProof/>
          <w:rtl/>
        </w:rPr>
        <w:t>ثانياً</w:t>
      </w:r>
      <w:r w:rsidRPr="00D44676">
        <w:rPr>
          <w:rFonts w:eastAsiaTheme="minorEastAsia"/>
          <w:noProof/>
          <w:rtl/>
          <w:lang w:val="en-US" w:eastAsia="zh-CN"/>
        </w:rPr>
        <w:tab/>
      </w:r>
      <w:r w:rsidRPr="00D44676">
        <w:rPr>
          <w:rFonts w:hint="cs"/>
          <w:noProof/>
          <w:rtl/>
        </w:rPr>
        <w:t>الصكوك</w:t>
      </w:r>
      <w:r w:rsidRPr="00D44676">
        <w:rPr>
          <w:noProof/>
          <w:rtl/>
        </w:rPr>
        <w:t xml:space="preserve"> </w:t>
      </w:r>
      <w:r w:rsidRPr="00D44676">
        <w:rPr>
          <w:rFonts w:hint="cs"/>
          <w:noProof/>
          <w:rtl/>
        </w:rPr>
        <w:t>والمعايير</w:t>
      </w:r>
      <w:r w:rsidRPr="00D44676">
        <w:rPr>
          <w:noProof/>
          <w:rtl/>
        </w:rPr>
        <w:t xml:space="preserve"> </w:t>
      </w:r>
      <w:r w:rsidRPr="00D44676">
        <w:rPr>
          <w:rFonts w:hint="cs"/>
          <w:noProof/>
          <w:rtl/>
        </w:rPr>
        <w:t>القانونية</w:t>
      </w:r>
      <w:r w:rsidRPr="00D44676">
        <w:rPr>
          <w:noProof/>
          <w:webHidden/>
          <w:rtl/>
        </w:rPr>
        <w:tab/>
      </w:r>
      <w:r w:rsidR="00D44676" w:rsidRPr="00D44676">
        <w:rPr>
          <w:rFonts w:hint="cs"/>
          <w:noProof/>
          <w:webHidden/>
          <w:rtl/>
        </w:rPr>
        <w:tab/>
      </w:r>
      <w:r w:rsidR="00D44676">
        <w:rPr>
          <w:noProof/>
          <w:webHidden/>
        </w:rPr>
        <w:t>3</w:t>
      </w:r>
    </w:p>
    <w:p w:rsidR="000723E5" w:rsidRPr="00D44676" w:rsidRDefault="000723E5">
      <w:pPr>
        <w:pStyle w:val="TOC2"/>
        <w:rPr>
          <w:rFonts w:eastAsiaTheme="minorEastAsia"/>
          <w:rtl/>
          <w:lang w:val="en-US" w:eastAsia="zh-CN"/>
        </w:rPr>
      </w:pPr>
      <w:r w:rsidRPr="00D44676">
        <w:t>1</w:t>
      </w:r>
      <w:r w:rsidRPr="00D44676">
        <w:rPr>
          <w:rFonts w:eastAsiaTheme="minorEastAsia"/>
          <w:rtl/>
          <w:lang w:val="en-US" w:eastAsia="zh-CN"/>
        </w:rPr>
        <w:tab/>
      </w:r>
      <w:r w:rsidRPr="00D44676">
        <w:rPr>
          <w:rFonts w:hint="cs"/>
          <w:rtl/>
        </w:rPr>
        <w:t>اتفاقية</w:t>
      </w:r>
      <w:r w:rsidRPr="00D44676">
        <w:rPr>
          <w:rtl/>
        </w:rPr>
        <w:t xml:space="preserve"> </w:t>
      </w:r>
      <w:r w:rsidRPr="00D44676">
        <w:rPr>
          <w:rFonts w:hint="cs"/>
          <w:rtl/>
        </w:rPr>
        <w:t>حقوق</w:t>
      </w:r>
      <w:r w:rsidRPr="00D44676">
        <w:rPr>
          <w:rtl/>
        </w:rPr>
        <w:t xml:space="preserve"> </w:t>
      </w:r>
      <w:r w:rsidRPr="00D44676">
        <w:rPr>
          <w:rFonts w:hint="cs"/>
          <w:rtl/>
        </w:rPr>
        <w:t>الأشخاص</w:t>
      </w:r>
      <w:r w:rsidRPr="00D44676">
        <w:rPr>
          <w:rtl/>
        </w:rPr>
        <w:t xml:space="preserve"> </w:t>
      </w:r>
      <w:r w:rsidRPr="00D44676">
        <w:rPr>
          <w:rFonts w:hint="cs"/>
          <w:rtl/>
        </w:rPr>
        <w:t>ذوي</w:t>
      </w:r>
      <w:r w:rsidRPr="00D44676">
        <w:rPr>
          <w:rtl/>
        </w:rPr>
        <w:t xml:space="preserve"> </w:t>
      </w:r>
      <w:r w:rsidRPr="00D44676">
        <w:rPr>
          <w:rFonts w:hint="cs"/>
          <w:rtl/>
        </w:rPr>
        <w:t>الإعاقة</w:t>
      </w:r>
      <w:r w:rsidRPr="00D44676">
        <w:rPr>
          <w:webHidden/>
          <w:rtl/>
        </w:rPr>
        <w:tab/>
      </w:r>
      <w:r w:rsidR="00D44676" w:rsidRPr="00D44676">
        <w:rPr>
          <w:rFonts w:hint="cs"/>
          <w:webHidden/>
          <w:rtl/>
        </w:rPr>
        <w:tab/>
      </w:r>
      <w:r w:rsidR="00D44676">
        <w:rPr>
          <w:webHidden/>
        </w:rPr>
        <w:t>3</w:t>
      </w:r>
    </w:p>
    <w:p w:rsidR="000723E5" w:rsidRPr="00D44676" w:rsidRDefault="000723E5">
      <w:pPr>
        <w:pStyle w:val="TOC2"/>
        <w:rPr>
          <w:rFonts w:eastAsiaTheme="minorEastAsia"/>
          <w:rtl/>
          <w:lang w:val="en-US" w:eastAsia="zh-CN"/>
        </w:rPr>
      </w:pPr>
      <w:r w:rsidRPr="00D44676">
        <w:t>2</w:t>
      </w:r>
      <w:r w:rsidRPr="00D44676">
        <w:rPr>
          <w:rFonts w:eastAsiaTheme="minorEastAsia"/>
          <w:rtl/>
          <w:lang w:val="en-US" w:eastAsia="zh-CN"/>
        </w:rPr>
        <w:tab/>
      </w:r>
      <w:r w:rsidRPr="00D44676">
        <w:rPr>
          <w:rFonts w:hint="cs"/>
          <w:rtl/>
        </w:rPr>
        <w:t>الأنظمة</w:t>
      </w:r>
      <w:r w:rsidRPr="00D44676">
        <w:rPr>
          <w:rtl/>
        </w:rPr>
        <w:t xml:space="preserve"> </w:t>
      </w:r>
      <w:r w:rsidRPr="00D44676">
        <w:rPr>
          <w:rFonts w:hint="cs"/>
          <w:rtl/>
        </w:rPr>
        <w:t>القانونية</w:t>
      </w:r>
      <w:r w:rsidRPr="00D44676">
        <w:rPr>
          <w:rtl/>
        </w:rPr>
        <w:t xml:space="preserve"> </w:t>
      </w:r>
      <w:r w:rsidRPr="00D44676">
        <w:rPr>
          <w:rFonts w:hint="cs"/>
          <w:rtl/>
        </w:rPr>
        <w:t>الوطنية</w:t>
      </w:r>
      <w:r w:rsidRPr="00D44676">
        <w:rPr>
          <w:webHidden/>
          <w:rtl/>
        </w:rPr>
        <w:tab/>
      </w:r>
      <w:r w:rsidR="00D44676" w:rsidRPr="00D44676">
        <w:rPr>
          <w:rFonts w:hint="cs"/>
          <w:webHidden/>
          <w:rtl/>
        </w:rPr>
        <w:tab/>
      </w:r>
      <w:r w:rsidR="00D44676">
        <w:rPr>
          <w:webHidden/>
        </w:rPr>
        <w:t>3</w:t>
      </w:r>
    </w:p>
    <w:p w:rsidR="000723E5" w:rsidRPr="00D44676" w:rsidRDefault="000723E5" w:rsidP="00D44676">
      <w:pPr>
        <w:pStyle w:val="TOC2"/>
        <w:rPr>
          <w:rFonts w:eastAsiaTheme="minorEastAsia"/>
          <w:rtl/>
          <w:lang w:val="en-US" w:eastAsia="zh-CN"/>
        </w:rPr>
      </w:pPr>
      <w:r w:rsidRPr="00D44676">
        <w:t>3</w:t>
      </w:r>
      <w:r w:rsidRPr="00D44676">
        <w:rPr>
          <w:rFonts w:eastAsiaTheme="minorEastAsia"/>
          <w:rtl/>
          <w:lang w:val="en-US" w:eastAsia="zh-CN"/>
        </w:rPr>
        <w:tab/>
      </w:r>
      <w:r w:rsidRPr="00D44676">
        <w:rPr>
          <w:rFonts w:hint="cs"/>
          <w:rtl/>
        </w:rPr>
        <w:t>معايير</w:t>
      </w:r>
      <w:r w:rsidRPr="00D44676">
        <w:rPr>
          <w:rtl/>
        </w:rPr>
        <w:t xml:space="preserve"> </w:t>
      </w:r>
      <w:r w:rsidRPr="00D44676">
        <w:rPr>
          <w:rFonts w:hint="cs"/>
          <w:rtl/>
        </w:rPr>
        <w:t>القابلية</w:t>
      </w:r>
      <w:r w:rsidRPr="00D44676">
        <w:rPr>
          <w:rtl/>
        </w:rPr>
        <w:t xml:space="preserve"> </w:t>
      </w:r>
      <w:r w:rsidRPr="00D44676">
        <w:rPr>
          <w:rFonts w:hint="cs"/>
          <w:rtl/>
        </w:rPr>
        <w:t>للنفاذ</w:t>
      </w:r>
      <w:r w:rsidRPr="00D44676">
        <w:rPr>
          <w:webHidden/>
          <w:rtl/>
        </w:rPr>
        <w:tab/>
      </w:r>
      <w:r w:rsidR="00D44676" w:rsidRPr="00D44676">
        <w:rPr>
          <w:rFonts w:hint="cs"/>
          <w:webHidden/>
          <w:rtl/>
        </w:rPr>
        <w:tab/>
      </w:r>
      <w:r w:rsidR="00D44676">
        <w:rPr>
          <w:webHidden/>
        </w:rPr>
        <w:t>6</w:t>
      </w:r>
    </w:p>
    <w:p w:rsidR="000723E5" w:rsidRPr="00D44676" w:rsidRDefault="000723E5" w:rsidP="00D44676">
      <w:pPr>
        <w:pStyle w:val="TOC2"/>
        <w:rPr>
          <w:rFonts w:eastAsiaTheme="minorEastAsia"/>
          <w:rtl/>
          <w:lang w:val="en-US" w:eastAsia="zh-CN"/>
        </w:rPr>
      </w:pPr>
      <w:r w:rsidRPr="00D44676">
        <w:t>4</w:t>
      </w:r>
      <w:r w:rsidRPr="00D44676">
        <w:rPr>
          <w:rFonts w:eastAsiaTheme="minorEastAsia"/>
          <w:rtl/>
          <w:lang w:val="en-US" w:eastAsia="zh-CN"/>
        </w:rPr>
        <w:tab/>
      </w:r>
      <w:r w:rsidRPr="00D44676">
        <w:rPr>
          <w:rFonts w:hint="cs"/>
          <w:rtl/>
        </w:rPr>
        <w:t>إعلانات</w:t>
      </w:r>
      <w:r w:rsidRPr="00D44676">
        <w:rPr>
          <w:rtl/>
        </w:rPr>
        <w:t xml:space="preserve"> </w:t>
      </w:r>
      <w:r w:rsidRPr="00D44676">
        <w:rPr>
          <w:rFonts w:hint="cs"/>
          <w:rtl/>
        </w:rPr>
        <w:t>بشأن</w:t>
      </w:r>
      <w:r w:rsidRPr="00D44676">
        <w:rPr>
          <w:rtl/>
        </w:rPr>
        <w:t xml:space="preserve"> </w:t>
      </w:r>
      <w:r w:rsidRPr="00D44676">
        <w:rPr>
          <w:rFonts w:hint="cs"/>
          <w:rtl/>
        </w:rPr>
        <w:t>القابلية</w:t>
      </w:r>
      <w:r w:rsidRPr="00D44676">
        <w:rPr>
          <w:rtl/>
        </w:rPr>
        <w:t xml:space="preserve"> </w:t>
      </w:r>
      <w:r w:rsidRPr="00D44676">
        <w:rPr>
          <w:rFonts w:hint="cs"/>
          <w:rtl/>
        </w:rPr>
        <w:t>للنفاذ</w:t>
      </w:r>
      <w:r w:rsidRPr="00D44676">
        <w:rPr>
          <w:rtl/>
        </w:rPr>
        <w:t xml:space="preserve"> </w:t>
      </w:r>
      <w:r w:rsidRPr="00D44676">
        <w:rPr>
          <w:rFonts w:hint="cs"/>
          <w:rtl/>
        </w:rPr>
        <w:t>إلى</w:t>
      </w:r>
      <w:r w:rsidRPr="00D44676">
        <w:rPr>
          <w:rtl/>
        </w:rPr>
        <w:t xml:space="preserve"> </w:t>
      </w:r>
      <w:r w:rsidRPr="00D44676">
        <w:rPr>
          <w:rFonts w:hint="cs"/>
          <w:rtl/>
        </w:rPr>
        <w:t>تكنولوجيا</w:t>
      </w:r>
      <w:r w:rsidRPr="00D44676">
        <w:rPr>
          <w:rtl/>
        </w:rPr>
        <w:t xml:space="preserve"> </w:t>
      </w:r>
      <w:r w:rsidRPr="00D44676">
        <w:rPr>
          <w:rFonts w:hint="cs"/>
          <w:rtl/>
        </w:rPr>
        <w:t>المعلومات</w:t>
      </w:r>
      <w:r w:rsidRPr="00D44676">
        <w:rPr>
          <w:rtl/>
        </w:rPr>
        <w:t xml:space="preserve"> </w:t>
      </w:r>
      <w:r w:rsidRPr="00D44676">
        <w:rPr>
          <w:rFonts w:hint="cs"/>
          <w:rtl/>
        </w:rPr>
        <w:t>والاتصالات</w:t>
      </w:r>
      <w:r w:rsidRPr="00D44676">
        <w:rPr>
          <w:webHidden/>
          <w:rtl/>
        </w:rPr>
        <w:tab/>
      </w:r>
      <w:r w:rsidR="00D44676" w:rsidRPr="00D44676">
        <w:rPr>
          <w:rFonts w:hint="cs"/>
          <w:webHidden/>
          <w:rtl/>
        </w:rPr>
        <w:tab/>
      </w:r>
      <w:r w:rsidR="00D44676">
        <w:rPr>
          <w:webHidden/>
        </w:rPr>
        <w:t>6</w:t>
      </w:r>
    </w:p>
    <w:p w:rsidR="000723E5" w:rsidRPr="00D44676" w:rsidRDefault="000723E5" w:rsidP="00D44676">
      <w:pPr>
        <w:pStyle w:val="TOC2"/>
        <w:rPr>
          <w:rFonts w:eastAsiaTheme="minorEastAsia"/>
          <w:rtl/>
          <w:lang w:val="en-US" w:eastAsia="zh-CN"/>
        </w:rPr>
      </w:pPr>
      <w:r w:rsidRPr="00D44676">
        <w:t>5</w:t>
      </w:r>
      <w:r w:rsidRPr="00D44676">
        <w:rPr>
          <w:rFonts w:eastAsiaTheme="minorEastAsia"/>
          <w:rtl/>
          <w:lang w:val="en-US" w:eastAsia="zh-CN"/>
        </w:rPr>
        <w:tab/>
      </w:r>
      <w:r w:rsidRPr="00D44676">
        <w:rPr>
          <w:rFonts w:hint="cs"/>
          <w:rtl/>
        </w:rPr>
        <w:t>مشاركة</w:t>
      </w:r>
      <w:r w:rsidRPr="00D44676">
        <w:rPr>
          <w:rtl/>
        </w:rPr>
        <w:t xml:space="preserve"> </w:t>
      </w:r>
      <w:r w:rsidRPr="00D44676">
        <w:rPr>
          <w:rFonts w:hint="cs"/>
          <w:rtl/>
        </w:rPr>
        <w:t>أصحاب</w:t>
      </w:r>
      <w:r w:rsidRPr="00D44676">
        <w:rPr>
          <w:rtl/>
        </w:rPr>
        <w:t xml:space="preserve"> </w:t>
      </w:r>
      <w:r w:rsidRPr="00D44676">
        <w:rPr>
          <w:rFonts w:hint="cs"/>
          <w:rtl/>
        </w:rPr>
        <w:t>المصلحة</w:t>
      </w:r>
      <w:r w:rsidRPr="00D44676">
        <w:rPr>
          <w:webHidden/>
          <w:rtl/>
        </w:rPr>
        <w:tab/>
      </w:r>
      <w:r w:rsidR="00D44676" w:rsidRPr="00D44676">
        <w:rPr>
          <w:rFonts w:hint="cs"/>
          <w:webHidden/>
          <w:rtl/>
        </w:rPr>
        <w:tab/>
      </w:r>
      <w:r w:rsidR="00D44676">
        <w:rPr>
          <w:webHidden/>
        </w:rPr>
        <w:t>7</w:t>
      </w:r>
    </w:p>
    <w:p w:rsidR="000723E5" w:rsidRPr="00D44676" w:rsidRDefault="000723E5" w:rsidP="00D44676">
      <w:pPr>
        <w:pStyle w:val="TOC2"/>
        <w:rPr>
          <w:rFonts w:eastAsiaTheme="minorEastAsia"/>
          <w:rtl/>
          <w:lang w:val="en-US" w:eastAsia="zh-CN"/>
        </w:rPr>
      </w:pPr>
      <w:r w:rsidRPr="00D44676">
        <w:t>6</w:t>
      </w:r>
      <w:r w:rsidRPr="00D44676">
        <w:rPr>
          <w:rFonts w:eastAsiaTheme="minorEastAsia"/>
          <w:rtl/>
          <w:lang w:val="en-US" w:eastAsia="zh-CN"/>
        </w:rPr>
        <w:tab/>
      </w:r>
      <w:r w:rsidRPr="00D44676">
        <w:rPr>
          <w:rFonts w:hint="cs"/>
          <w:rtl/>
        </w:rPr>
        <w:t>الكيانات</w:t>
      </w:r>
      <w:r w:rsidRPr="00D44676">
        <w:rPr>
          <w:rtl/>
        </w:rPr>
        <w:t xml:space="preserve"> </w:t>
      </w:r>
      <w:r w:rsidRPr="00D44676">
        <w:rPr>
          <w:rFonts w:hint="cs"/>
          <w:rtl/>
        </w:rPr>
        <w:t>المشاركة</w:t>
      </w:r>
      <w:r w:rsidRPr="00D44676">
        <w:rPr>
          <w:rtl/>
        </w:rPr>
        <w:t xml:space="preserve"> </w:t>
      </w:r>
      <w:r w:rsidRPr="00D44676">
        <w:rPr>
          <w:rFonts w:hint="cs"/>
          <w:rtl/>
        </w:rPr>
        <w:t>الأخرى</w:t>
      </w:r>
      <w:r w:rsidRPr="00D44676">
        <w:rPr>
          <w:webHidden/>
          <w:rtl/>
        </w:rPr>
        <w:tab/>
      </w:r>
      <w:r w:rsidR="00D44676" w:rsidRPr="00D44676">
        <w:rPr>
          <w:rFonts w:hint="cs"/>
          <w:webHidden/>
          <w:rtl/>
        </w:rPr>
        <w:tab/>
      </w:r>
      <w:r w:rsidR="00D44676">
        <w:rPr>
          <w:webHidden/>
        </w:rPr>
        <w:t>7</w:t>
      </w:r>
    </w:p>
    <w:p w:rsidR="000723E5" w:rsidRPr="00D44676" w:rsidRDefault="000723E5" w:rsidP="00D44676">
      <w:pPr>
        <w:pStyle w:val="TOC1"/>
        <w:rPr>
          <w:rFonts w:eastAsiaTheme="minorEastAsia"/>
          <w:noProof/>
          <w:rtl/>
          <w:lang w:val="en-US" w:eastAsia="zh-CN"/>
        </w:rPr>
      </w:pPr>
      <w:r w:rsidRPr="00D44676">
        <w:rPr>
          <w:rFonts w:hint="cs"/>
          <w:noProof/>
          <w:rtl/>
        </w:rPr>
        <w:t>ثالثاً</w:t>
      </w:r>
      <w:r w:rsidRPr="00D44676">
        <w:rPr>
          <w:rFonts w:eastAsiaTheme="minorEastAsia"/>
          <w:noProof/>
          <w:rtl/>
          <w:lang w:val="en-US" w:eastAsia="zh-CN"/>
        </w:rPr>
        <w:tab/>
      </w:r>
      <w:r w:rsidRPr="00D44676">
        <w:rPr>
          <w:rFonts w:hint="cs"/>
          <w:noProof/>
          <w:rtl/>
        </w:rPr>
        <w:t>مبادئ</w:t>
      </w:r>
      <w:r w:rsidRPr="00D44676">
        <w:rPr>
          <w:noProof/>
          <w:rtl/>
        </w:rPr>
        <w:t xml:space="preserve"> </w:t>
      </w:r>
      <w:r w:rsidRPr="00D44676">
        <w:rPr>
          <w:rFonts w:hint="cs"/>
          <w:noProof/>
          <w:rtl/>
        </w:rPr>
        <w:t>القابلية</w:t>
      </w:r>
      <w:r w:rsidRPr="00D44676">
        <w:rPr>
          <w:noProof/>
          <w:rtl/>
        </w:rPr>
        <w:t xml:space="preserve"> </w:t>
      </w:r>
      <w:r w:rsidRPr="00D44676">
        <w:rPr>
          <w:rFonts w:hint="cs"/>
          <w:noProof/>
          <w:rtl/>
        </w:rPr>
        <w:t>للنفاذ</w:t>
      </w:r>
      <w:r w:rsidRPr="00D44676">
        <w:rPr>
          <w:noProof/>
          <w:rtl/>
        </w:rPr>
        <w:t xml:space="preserve"> </w:t>
      </w:r>
      <w:r w:rsidRPr="00D44676">
        <w:rPr>
          <w:rFonts w:hint="cs"/>
          <w:noProof/>
          <w:rtl/>
        </w:rPr>
        <w:t>إلى</w:t>
      </w:r>
      <w:r w:rsidRPr="00D44676">
        <w:rPr>
          <w:noProof/>
          <w:rtl/>
        </w:rPr>
        <w:t xml:space="preserve"> </w:t>
      </w:r>
      <w:r w:rsidRPr="00D44676">
        <w:rPr>
          <w:rFonts w:hint="cs"/>
          <w:noProof/>
          <w:rtl/>
        </w:rPr>
        <w:t>تكنولوجيا</w:t>
      </w:r>
      <w:r w:rsidRPr="00D44676">
        <w:rPr>
          <w:noProof/>
          <w:rtl/>
        </w:rPr>
        <w:t xml:space="preserve"> </w:t>
      </w:r>
      <w:r w:rsidRPr="00D44676">
        <w:rPr>
          <w:rFonts w:hint="cs"/>
          <w:noProof/>
          <w:rtl/>
        </w:rPr>
        <w:t>المعلومات</w:t>
      </w:r>
      <w:r w:rsidRPr="00D44676">
        <w:rPr>
          <w:noProof/>
          <w:rtl/>
        </w:rPr>
        <w:t xml:space="preserve"> </w:t>
      </w:r>
      <w:r w:rsidRPr="00D44676">
        <w:rPr>
          <w:rFonts w:hint="cs"/>
          <w:noProof/>
          <w:rtl/>
        </w:rPr>
        <w:t>والاتصالات</w:t>
      </w:r>
      <w:r w:rsidRPr="00D44676">
        <w:rPr>
          <w:noProof/>
          <w:webHidden/>
          <w:rtl/>
        </w:rPr>
        <w:tab/>
      </w:r>
      <w:r w:rsidR="00D44676" w:rsidRPr="00D44676">
        <w:rPr>
          <w:rFonts w:hint="cs"/>
          <w:noProof/>
          <w:webHidden/>
          <w:rtl/>
        </w:rPr>
        <w:tab/>
      </w:r>
      <w:r w:rsidR="00D44676">
        <w:rPr>
          <w:noProof/>
          <w:webHidden/>
        </w:rPr>
        <w:t>8</w:t>
      </w:r>
    </w:p>
    <w:p w:rsidR="000723E5" w:rsidRPr="00D44676" w:rsidRDefault="000723E5" w:rsidP="00D44676">
      <w:pPr>
        <w:pStyle w:val="TOC1"/>
        <w:rPr>
          <w:rFonts w:eastAsiaTheme="minorEastAsia"/>
          <w:noProof/>
          <w:rtl/>
          <w:lang w:val="en-US" w:eastAsia="zh-CN"/>
        </w:rPr>
      </w:pPr>
      <w:r w:rsidRPr="00D44676">
        <w:rPr>
          <w:rFonts w:hint="cs"/>
          <w:noProof/>
          <w:rtl/>
        </w:rPr>
        <w:t>رابعاً</w:t>
      </w:r>
      <w:r w:rsidRPr="00D44676">
        <w:rPr>
          <w:rFonts w:eastAsiaTheme="minorEastAsia"/>
          <w:noProof/>
          <w:rtl/>
          <w:lang w:val="en-US" w:eastAsia="zh-CN"/>
        </w:rPr>
        <w:tab/>
      </w:r>
      <w:r w:rsidRPr="00D44676">
        <w:rPr>
          <w:rFonts w:hint="cs"/>
          <w:noProof/>
          <w:rtl/>
        </w:rPr>
        <w:t>التكنولوجيات</w:t>
      </w:r>
      <w:r w:rsidRPr="00D44676">
        <w:rPr>
          <w:noProof/>
          <w:rtl/>
        </w:rPr>
        <w:t xml:space="preserve"> </w:t>
      </w:r>
      <w:r w:rsidRPr="00D44676">
        <w:rPr>
          <w:rFonts w:hint="cs"/>
          <w:noProof/>
          <w:rtl/>
        </w:rPr>
        <w:t>التعويضية</w:t>
      </w:r>
      <w:r w:rsidRPr="00D44676">
        <w:rPr>
          <w:noProof/>
          <w:webHidden/>
          <w:rtl/>
        </w:rPr>
        <w:tab/>
      </w:r>
      <w:r w:rsidR="00D44676" w:rsidRPr="00D44676">
        <w:rPr>
          <w:rFonts w:hint="cs"/>
          <w:noProof/>
          <w:webHidden/>
          <w:rtl/>
        </w:rPr>
        <w:tab/>
      </w:r>
      <w:r w:rsidR="00D44676">
        <w:rPr>
          <w:noProof/>
          <w:webHidden/>
        </w:rPr>
        <w:t>9</w:t>
      </w:r>
    </w:p>
    <w:p w:rsidR="000723E5" w:rsidRPr="00D44676" w:rsidRDefault="000723E5" w:rsidP="00D44676">
      <w:pPr>
        <w:pStyle w:val="TOC2"/>
        <w:rPr>
          <w:rFonts w:eastAsiaTheme="minorEastAsia"/>
          <w:rtl/>
          <w:lang w:val="en-US" w:eastAsia="zh-CN"/>
        </w:rPr>
      </w:pPr>
      <w:r w:rsidRPr="00D44676">
        <w:t>1</w:t>
      </w:r>
      <w:r w:rsidRPr="00D44676">
        <w:rPr>
          <w:rFonts w:eastAsiaTheme="minorEastAsia"/>
          <w:rtl/>
          <w:lang w:val="en-US" w:eastAsia="zh-CN"/>
        </w:rPr>
        <w:tab/>
      </w:r>
      <w:r w:rsidRPr="00D44676">
        <w:rPr>
          <w:rFonts w:hint="cs"/>
          <w:rtl/>
        </w:rPr>
        <w:t>التحديات</w:t>
      </w:r>
      <w:r w:rsidRPr="00D44676">
        <w:rPr>
          <w:rtl/>
        </w:rPr>
        <w:t xml:space="preserve"> </w:t>
      </w:r>
      <w:r w:rsidRPr="00D44676">
        <w:rPr>
          <w:rFonts w:hint="cs"/>
          <w:rtl/>
        </w:rPr>
        <w:t>التي</w:t>
      </w:r>
      <w:r w:rsidRPr="00D44676">
        <w:rPr>
          <w:rtl/>
        </w:rPr>
        <w:t xml:space="preserve"> </w:t>
      </w:r>
      <w:r w:rsidRPr="00D44676">
        <w:rPr>
          <w:rFonts w:hint="cs"/>
          <w:rtl/>
        </w:rPr>
        <w:t>تواجه</w:t>
      </w:r>
      <w:r w:rsidRPr="00D44676">
        <w:rPr>
          <w:rtl/>
        </w:rPr>
        <w:t xml:space="preserve"> </w:t>
      </w:r>
      <w:r w:rsidRPr="00D44676">
        <w:rPr>
          <w:rFonts w:hint="cs"/>
          <w:rtl/>
        </w:rPr>
        <w:t>التكنولوجيات</w:t>
      </w:r>
      <w:r w:rsidRPr="00D44676">
        <w:rPr>
          <w:rtl/>
        </w:rPr>
        <w:t xml:space="preserve"> </w:t>
      </w:r>
      <w:r w:rsidRPr="00D44676">
        <w:rPr>
          <w:rFonts w:hint="cs"/>
          <w:rtl/>
        </w:rPr>
        <w:t>التعويضية</w:t>
      </w:r>
      <w:r w:rsidRPr="00D44676">
        <w:rPr>
          <w:webHidden/>
          <w:rtl/>
        </w:rPr>
        <w:tab/>
      </w:r>
      <w:r w:rsidR="00D44676" w:rsidRPr="00D44676">
        <w:rPr>
          <w:rFonts w:hint="cs"/>
          <w:webHidden/>
          <w:rtl/>
        </w:rPr>
        <w:tab/>
      </w:r>
      <w:r w:rsidR="00D44676">
        <w:rPr>
          <w:webHidden/>
        </w:rPr>
        <w:t>9</w:t>
      </w:r>
    </w:p>
    <w:p w:rsidR="000723E5" w:rsidRPr="00D44676" w:rsidRDefault="000723E5" w:rsidP="00D44676">
      <w:pPr>
        <w:pStyle w:val="TOC2"/>
        <w:rPr>
          <w:rFonts w:eastAsiaTheme="minorEastAsia"/>
          <w:rtl/>
          <w:lang w:val="en-US" w:eastAsia="zh-CN"/>
        </w:rPr>
      </w:pPr>
      <w:r w:rsidRPr="00D44676">
        <w:t>2</w:t>
      </w:r>
      <w:r w:rsidRPr="00D44676">
        <w:rPr>
          <w:rFonts w:eastAsiaTheme="minorEastAsia"/>
          <w:rtl/>
          <w:lang w:val="en-US" w:eastAsia="zh-CN"/>
        </w:rPr>
        <w:tab/>
      </w:r>
      <w:r w:rsidRPr="00D44676">
        <w:rPr>
          <w:rFonts w:hint="cs"/>
          <w:rtl/>
        </w:rPr>
        <w:t>نماذج</w:t>
      </w:r>
      <w:r w:rsidRPr="00D44676">
        <w:rPr>
          <w:rtl/>
        </w:rPr>
        <w:t xml:space="preserve"> </w:t>
      </w:r>
      <w:r w:rsidRPr="00D44676">
        <w:rPr>
          <w:rFonts w:hint="cs"/>
          <w:rtl/>
        </w:rPr>
        <w:t>من</w:t>
      </w:r>
      <w:r w:rsidRPr="00D44676">
        <w:rPr>
          <w:rtl/>
        </w:rPr>
        <w:t xml:space="preserve"> </w:t>
      </w:r>
      <w:r w:rsidRPr="00D44676">
        <w:rPr>
          <w:rFonts w:hint="cs"/>
          <w:rtl/>
        </w:rPr>
        <w:t>التكنولوجيات</w:t>
      </w:r>
      <w:r w:rsidRPr="00D44676">
        <w:rPr>
          <w:rtl/>
        </w:rPr>
        <w:t xml:space="preserve"> </w:t>
      </w:r>
      <w:r w:rsidRPr="00D44676">
        <w:rPr>
          <w:rFonts w:hint="cs"/>
          <w:rtl/>
        </w:rPr>
        <w:t>التعويضية</w:t>
      </w:r>
      <w:r w:rsidRPr="00D44676">
        <w:rPr>
          <w:webHidden/>
          <w:rtl/>
        </w:rPr>
        <w:tab/>
      </w:r>
      <w:r w:rsidR="00D44676" w:rsidRPr="00D44676">
        <w:rPr>
          <w:rFonts w:hint="cs"/>
          <w:webHidden/>
          <w:rtl/>
        </w:rPr>
        <w:tab/>
      </w:r>
      <w:r w:rsidR="00D44676">
        <w:rPr>
          <w:webHidden/>
        </w:rPr>
        <w:t>10</w:t>
      </w:r>
    </w:p>
    <w:p w:rsidR="000723E5" w:rsidRPr="00D44676" w:rsidRDefault="000723E5" w:rsidP="00D44676">
      <w:pPr>
        <w:pStyle w:val="TOC1"/>
        <w:rPr>
          <w:rFonts w:eastAsiaTheme="minorEastAsia"/>
          <w:noProof/>
          <w:rtl/>
          <w:lang w:val="en-US" w:eastAsia="zh-CN"/>
        </w:rPr>
      </w:pPr>
      <w:r w:rsidRPr="00D44676">
        <w:rPr>
          <w:rFonts w:hint="cs"/>
          <w:noProof/>
          <w:rtl/>
        </w:rPr>
        <w:t>خامساً</w:t>
      </w:r>
      <w:r w:rsidRPr="00D44676">
        <w:rPr>
          <w:rFonts w:eastAsiaTheme="minorEastAsia"/>
          <w:noProof/>
          <w:rtl/>
          <w:lang w:val="en-US" w:eastAsia="zh-CN"/>
        </w:rPr>
        <w:tab/>
      </w:r>
      <w:r w:rsidRPr="00D44676">
        <w:rPr>
          <w:rFonts w:hint="cs"/>
          <w:noProof/>
          <w:rtl/>
        </w:rPr>
        <w:t>نماذج</w:t>
      </w:r>
      <w:r w:rsidRPr="00D44676">
        <w:rPr>
          <w:noProof/>
          <w:rtl/>
        </w:rPr>
        <w:t xml:space="preserve"> </w:t>
      </w:r>
      <w:r w:rsidRPr="00D44676">
        <w:rPr>
          <w:rFonts w:hint="cs"/>
          <w:noProof/>
          <w:rtl/>
        </w:rPr>
        <w:t>من</w:t>
      </w:r>
      <w:r w:rsidRPr="00D44676">
        <w:rPr>
          <w:noProof/>
          <w:rtl/>
        </w:rPr>
        <w:t xml:space="preserve"> </w:t>
      </w:r>
      <w:r w:rsidRPr="00D44676">
        <w:rPr>
          <w:rFonts w:hint="cs"/>
          <w:noProof/>
          <w:rtl/>
        </w:rPr>
        <w:t>المعدات</w:t>
      </w:r>
      <w:r w:rsidRPr="00D44676">
        <w:rPr>
          <w:noProof/>
          <w:rtl/>
        </w:rPr>
        <w:t xml:space="preserve"> </w:t>
      </w:r>
      <w:r w:rsidRPr="00D44676">
        <w:rPr>
          <w:rFonts w:hint="cs"/>
          <w:noProof/>
          <w:rtl/>
        </w:rPr>
        <w:t>والخدمات</w:t>
      </w:r>
      <w:r w:rsidRPr="00D44676">
        <w:rPr>
          <w:noProof/>
          <w:rtl/>
        </w:rPr>
        <w:t xml:space="preserve"> </w:t>
      </w:r>
      <w:r w:rsidRPr="00D44676">
        <w:rPr>
          <w:rFonts w:hint="cs"/>
          <w:noProof/>
          <w:rtl/>
        </w:rPr>
        <w:t>التي</w:t>
      </w:r>
      <w:r w:rsidRPr="00D44676">
        <w:rPr>
          <w:noProof/>
          <w:rtl/>
        </w:rPr>
        <w:t xml:space="preserve"> </w:t>
      </w:r>
      <w:r w:rsidRPr="00D44676">
        <w:rPr>
          <w:rFonts w:hint="cs"/>
          <w:noProof/>
          <w:rtl/>
        </w:rPr>
        <w:t>يسهل</w:t>
      </w:r>
      <w:r w:rsidRPr="00D44676">
        <w:rPr>
          <w:noProof/>
          <w:rtl/>
        </w:rPr>
        <w:t xml:space="preserve"> </w:t>
      </w:r>
      <w:r w:rsidRPr="00D44676">
        <w:rPr>
          <w:rFonts w:hint="cs"/>
          <w:noProof/>
          <w:rtl/>
        </w:rPr>
        <w:t>النفاذ</w:t>
      </w:r>
      <w:r w:rsidRPr="00D44676">
        <w:rPr>
          <w:noProof/>
          <w:rtl/>
        </w:rPr>
        <w:t xml:space="preserve"> </w:t>
      </w:r>
      <w:r w:rsidRPr="00D44676">
        <w:rPr>
          <w:rFonts w:hint="cs"/>
          <w:noProof/>
          <w:rtl/>
        </w:rPr>
        <w:t>إليها</w:t>
      </w:r>
      <w:r w:rsidRPr="00D44676">
        <w:rPr>
          <w:noProof/>
          <w:webHidden/>
          <w:rtl/>
        </w:rPr>
        <w:tab/>
      </w:r>
      <w:r w:rsidR="00D44676" w:rsidRPr="00D44676">
        <w:rPr>
          <w:rFonts w:hint="cs"/>
          <w:noProof/>
          <w:webHidden/>
          <w:rtl/>
        </w:rPr>
        <w:tab/>
      </w:r>
      <w:r w:rsidR="00D44676">
        <w:rPr>
          <w:noProof/>
          <w:webHidden/>
        </w:rPr>
        <w:t>11</w:t>
      </w:r>
    </w:p>
    <w:p w:rsidR="000723E5" w:rsidRPr="00D44676" w:rsidRDefault="000723E5" w:rsidP="00D44676">
      <w:pPr>
        <w:pStyle w:val="TOC2"/>
        <w:rPr>
          <w:rFonts w:eastAsiaTheme="minorEastAsia"/>
          <w:rtl/>
          <w:lang w:val="en-US" w:eastAsia="zh-CN"/>
        </w:rPr>
      </w:pPr>
      <w:r w:rsidRPr="00D44676">
        <w:t>1</w:t>
      </w:r>
      <w:r w:rsidRPr="00D44676">
        <w:rPr>
          <w:rFonts w:eastAsiaTheme="minorEastAsia"/>
          <w:rtl/>
          <w:lang w:val="en-US" w:eastAsia="zh-CN"/>
        </w:rPr>
        <w:tab/>
      </w:r>
      <w:r w:rsidRPr="00D44676">
        <w:rPr>
          <w:rFonts w:hint="cs"/>
          <w:rtl/>
        </w:rPr>
        <w:t>المهاتفة</w:t>
      </w:r>
      <w:r w:rsidRPr="00D44676">
        <w:rPr>
          <w:webHidden/>
          <w:rtl/>
        </w:rPr>
        <w:tab/>
      </w:r>
      <w:r w:rsidR="00D44676" w:rsidRPr="00D44676">
        <w:rPr>
          <w:rFonts w:hint="cs"/>
          <w:webHidden/>
          <w:rtl/>
        </w:rPr>
        <w:tab/>
      </w:r>
      <w:r w:rsidR="00D44676">
        <w:rPr>
          <w:webHidden/>
        </w:rPr>
        <w:t>11</w:t>
      </w:r>
    </w:p>
    <w:p w:rsidR="000723E5" w:rsidRPr="00D44676" w:rsidRDefault="000723E5" w:rsidP="00D44676">
      <w:pPr>
        <w:pStyle w:val="TOC2"/>
        <w:rPr>
          <w:rFonts w:eastAsiaTheme="minorEastAsia"/>
          <w:rtl/>
          <w:lang w:val="en-US" w:eastAsia="zh-CN"/>
        </w:rPr>
      </w:pPr>
      <w:r w:rsidRPr="00D44676">
        <w:t>2</w:t>
      </w:r>
      <w:r w:rsidRPr="00D44676">
        <w:rPr>
          <w:rFonts w:eastAsiaTheme="minorEastAsia"/>
          <w:rtl/>
          <w:lang w:val="en-US" w:eastAsia="zh-CN"/>
        </w:rPr>
        <w:tab/>
      </w:r>
      <w:r w:rsidRPr="00D44676">
        <w:rPr>
          <w:rFonts w:hint="cs"/>
          <w:rtl/>
        </w:rPr>
        <w:t>هواتف</w:t>
      </w:r>
      <w:r w:rsidRPr="00D44676">
        <w:rPr>
          <w:rtl/>
        </w:rPr>
        <w:t xml:space="preserve"> </w:t>
      </w:r>
      <w:r w:rsidRPr="00D44676">
        <w:rPr>
          <w:rFonts w:hint="cs"/>
          <w:rtl/>
        </w:rPr>
        <w:t>النصوص</w:t>
      </w:r>
      <w:r w:rsidRPr="00D44676">
        <w:rPr>
          <w:webHidden/>
          <w:rtl/>
        </w:rPr>
        <w:tab/>
      </w:r>
      <w:r w:rsidR="00D44676" w:rsidRPr="00D44676">
        <w:rPr>
          <w:rFonts w:hint="cs"/>
          <w:webHidden/>
          <w:rtl/>
        </w:rPr>
        <w:tab/>
      </w:r>
      <w:r w:rsidR="00D44676">
        <w:rPr>
          <w:webHidden/>
        </w:rPr>
        <w:t>11</w:t>
      </w:r>
    </w:p>
    <w:p w:rsidR="000723E5" w:rsidRPr="00D44676" w:rsidRDefault="000723E5" w:rsidP="00D317AB">
      <w:pPr>
        <w:pStyle w:val="TOC2"/>
        <w:rPr>
          <w:rFonts w:eastAsiaTheme="minorEastAsia"/>
          <w:rtl/>
          <w:lang w:val="en-US" w:eastAsia="zh-CN"/>
        </w:rPr>
      </w:pPr>
      <w:r w:rsidRPr="00D44676">
        <w:t>3</w:t>
      </w:r>
      <w:r w:rsidRPr="00D44676">
        <w:rPr>
          <w:rFonts w:eastAsiaTheme="minorEastAsia"/>
          <w:rtl/>
          <w:lang w:val="en-US" w:eastAsia="zh-CN"/>
        </w:rPr>
        <w:tab/>
      </w:r>
      <w:r w:rsidRPr="00D44676">
        <w:rPr>
          <w:rFonts w:hint="cs"/>
          <w:rtl/>
          <w:lang w:bidi="ar-EG"/>
        </w:rPr>
        <w:t>نصوص</w:t>
      </w:r>
      <w:r w:rsidRPr="00D44676">
        <w:rPr>
          <w:rtl/>
          <w:lang w:bidi="ar-EG"/>
        </w:rPr>
        <w:t xml:space="preserve"> </w:t>
      </w:r>
      <w:r w:rsidRPr="00D44676">
        <w:rPr>
          <w:rFonts w:hint="cs"/>
          <w:rtl/>
          <w:lang w:bidi="ar-EG"/>
        </w:rPr>
        <w:t>الوقت</w:t>
      </w:r>
      <w:r w:rsidRPr="00D44676">
        <w:rPr>
          <w:rtl/>
          <w:lang w:bidi="ar-EG"/>
        </w:rPr>
        <w:t xml:space="preserve"> </w:t>
      </w:r>
      <w:r w:rsidRPr="00D44676">
        <w:rPr>
          <w:rFonts w:hint="cs"/>
          <w:rtl/>
          <w:lang w:bidi="ar-EG"/>
        </w:rPr>
        <w:t>الفعلي</w:t>
      </w:r>
      <w:r w:rsidRPr="00D44676">
        <w:rPr>
          <w:webHidden/>
          <w:rtl/>
        </w:rPr>
        <w:tab/>
      </w:r>
      <w:r w:rsidR="00D44676" w:rsidRPr="00D44676">
        <w:rPr>
          <w:rFonts w:hint="cs"/>
          <w:webHidden/>
          <w:rtl/>
        </w:rPr>
        <w:tab/>
      </w:r>
      <w:r w:rsidR="00D317AB">
        <w:rPr>
          <w:webHidden/>
        </w:rPr>
        <w:t>11</w:t>
      </w:r>
    </w:p>
    <w:p w:rsidR="000723E5" w:rsidRPr="00D44676" w:rsidRDefault="000723E5" w:rsidP="00D317AB">
      <w:pPr>
        <w:pStyle w:val="TOC2"/>
        <w:rPr>
          <w:rFonts w:eastAsiaTheme="minorEastAsia"/>
          <w:rtl/>
          <w:lang w:val="en-US" w:eastAsia="zh-CN"/>
        </w:rPr>
      </w:pPr>
      <w:r w:rsidRPr="00D44676">
        <w:t>4</w:t>
      </w:r>
      <w:r w:rsidRPr="00D44676">
        <w:rPr>
          <w:rFonts w:eastAsiaTheme="minorEastAsia"/>
          <w:rtl/>
          <w:lang w:val="en-US" w:eastAsia="zh-CN"/>
        </w:rPr>
        <w:tab/>
      </w:r>
      <w:r w:rsidRPr="00D44676">
        <w:rPr>
          <w:rFonts w:hint="cs"/>
          <w:rtl/>
          <w:lang w:bidi="ar-EG"/>
        </w:rPr>
        <w:t>الهواتف</w:t>
      </w:r>
      <w:r w:rsidRPr="00D44676">
        <w:rPr>
          <w:rtl/>
          <w:lang w:bidi="ar-EG"/>
        </w:rPr>
        <w:t xml:space="preserve"> </w:t>
      </w:r>
      <w:r w:rsidRPr="00D44676">
        <w:rPr>
          <w:rFonts w:hint="cs"/>
          <w:rtl/>
          <w:lang w:bidi="ar-EG"/>
        </w:rPr>
        <w:t>العمومية</w:t>
      </w:r>
      <w:r w:rsidRPr="00D44676">
        <w:rPr>
          <w:webHidden/>
          <w:rtl/>
        </w:rPr>
        <w:tab/>
      </w:r>
      <w:r w:rsidR="00D44676" w:rsidRPr="00D44676">
        <w:rPr>
          <w:rFonts w:hint="cs"/>
          <w:webHidden/>
          <w:rtl/>
        </w:rPr>
        <w:tab/>
      </w:r>
      <w:r w:rsidR="00D317AB">
        <w:rPr>
          <w:webHidden/>
        </w:rPr>
        <w:t>11</w:t>
      </w:r>
    </w:p>
    <w:p w:rsidR="000723E5" w:rsidRPr="00D44676" w:rsidRDefault="000723E5" w:rsidP="00D317AB">
      <w:pPr>
        <w:pStyle w:val="TOC2"/>
        <w:rPr>
          <w:rFonts w:eastAsiaTheme="minorEastAsia"/>
          <w:rtl/>
          <w:lang w:val="en-US" w:eastAsia="zh-CN"/>
        </w:rPr>
      </w:pPr>
      <w:r w:rsidRPr="00D44676">
        <w:t>5</w:t>
      </w:r>
      <w:r w:rsidRPr="00D44676">
        <w:rPr>
          <w:rFonts w:eastAsiaTheme="minorEastAsia"/>
          <w:rtl/>
          <w:lang w:val="en-US" w:eastAsia="zh-CN"/>
        </w:rPr>
        <w:tab/>
      </w:r>
      <w:r w:rsidRPr="00D44676">
        <w:rPr>
          <w:rFonts w:hint="cs"/>
          <w:rtl/>
          <w:lang w:bidi="ar-EG"/>
        </w:rPr>
        <w:t>التلفزيون</w:t>
      </w:r>
      <w:r w:rsidRPr="00D44676">
        <w:rPr>
          <w:webHidden/>
          <w:rtl/>
        </w:rPr>
        <w:tab/>
      </w:r>
      <w:r w:rsidR="00D44676" w:rsidRPr="00D44676">
        <w:rPr>
          <w:rFonts w:hint="cs"/>
          <w:webHidden/>
          <w:rtl/>
        </w:rPr>
        <w:tab/>
      </w:r>
      <w:r w:rsidR="00D317AB">
        <w:rPr>
          <w:webHidden/>
        </w:rPr>
        <w:t>12</w:t>
      </w:r>
    </w:p>
    <w:p w:rsidR="000723E5" w:rsidRPr="00D44676" w:rsidRDefault="000723E5" w:rsidP="00D317AB">
      <w:pPr>
        <w:pStyle w:val="TOC2"/>
        <w:rPr>
          <w:rFonts w:eastAsiaTheme="minorEastAsia"/>
          <w:rtl/>
          <w:lang w:val="en-US" w:eastAsia="zh-CN"/>
        </w:rPr>
      </w:pPr>
      <w:r w:rsidRPr="00D44676">
        <w:t>6</w:t>
      </w:r>
      <w:r w:rsidRPr="00D44676">
        <w:rPr>
          <w:rFonts w:eastAsiaTheme="minorEastAsia"/>
          <w:rtl/>
          <w:lang w:val="en-US" w:eastAsia="zh-CN"/>
        </w:rPr>
        <w:tab/>
      </w:r>
      <w:r w:rsidRPr="00D44676">
        <w:rPr>
          <w:rFonts w:hint="cs"/>
          <w:rtl/>
          <w:lang w:bidi="ar-EG"/>
        </w:rPr>
        <w:t>مواقع</w:t>
      </w:r>
      <w:r w:rsidRPr="00D44676">
        <w:rPr>
          <w:rtl/>
          <w:lang w:bidi="ar-EG"/>
        </w:rPr>
        <w:t xml:space="preserve"> </w:t>
      </w:r>
      <w:r w:rsidRPr="00D44676">
        <w:rPr>
          <w:rFonts w:hint="cs"/>
          <w:rtl/>
          <w:lang w:bidi="ar-EG"/>
        </w:rPr>
        <w:t>شبكة</w:t>
      </w:r>
      <w:r w:rsidRPr="00D44676">
        <w:rPr>
          <w:rtl/>
          <w:lang w:bidi="ar-EG"/>
        </w:rPr>
        <w:t xml:space="preserve"> </w:t>
      </w:r>
      <w:r w:rsidRPr="00D44676">
        <w:rPr>
          <w:rFonts w:hint="cs"/>
          <w:rtl/>
          <w:lang w:bidi="ar-EG"/>
        </w:rPr>
        <w:t>الويب</w:t>
      </w:r>
      <w:r w:rsidRPr="00D44676">
        <w:rPr>
          <w:webHidden/>
          <w:rtl/>
        </w:rPr>
        <w:tab/>
      </w:r>
      <w:r w:rsidR="00D44676" w:rsidRPr="00D44676">
        <w:rPr>
          <w:rFonts w:hint="cs"/>
          <w:webHidden/>
          <w:rtl/>
        </w:rPr>
        <w:tab/>
      </w:r>
      <w:r w:rsidR="00D317AB">
        <w:rPr>
          <w:webHidden/>
        </w:rPr>
        <w:t>12</w:t>
      </w:r>
    </w:p>
    <w:p w:rsidR="000723E5" w:rsidRPr="00D44676" w:rsidRDefault="000723E5" w:rsidP="00D317AB">
      <w:pPr>
        <w:pStyle w:val="TOC2"/>
        <w:rPr>
          <w:rFonts w:eastAsiaTheme="minorEastAsia"/>
          <w:rtl/>
          <w:lang w:val="en-US" w:eastAsia="zh-CN"/>
        </w:rPr>
      </w:pPr>
      <w:r w:rsidRPr="00D44676">
        <w:t>7</w:t>
      </w:r>
      <w:r w:rsidRPr="00D44676">
        <w:rPr>
          <w:rFonts w:eastAsiaTheme="minorEastAsia"/>
          <w:rtl/>
          <w:lang w:val="en-US" w:eastAsia="zh-CN"/>
        </w:rPr>
        <w:tab/>
      </w:r>
      <w:r w:rsidRPr="00D44676">
        <w:rPr>
          <w:rFonts w:hint="cs"/>
          <w:rtl/>
          <w:lang w:bidi="ar-EG"/>
        </w:rPr>
        <w:t>التوثيق</w:t>
      </w:r>
      <w:r w:rsidRPr="00D44676">
        <w:rPr>
          <w:rtl/>
          <w:lang w:bidi="ar-EG"/>
        </w:rPr>
        <w:t xml:space="preserve"> </w:t>
      </w:r>
      <w:r w:rsidRPr="00D44676">
        <w:rPr>
          <w:rFonts w:hint="cs"/>
          <w:rtl/>
          <w:lang w:bidi="ar-EG"/>
        </w:rPr>
        <w:t>والدعم</w:t>
      </w:r>
      <w:r w:rsidRPr="00D44676">
        <w:rPr>
          <w:webHidden/>
          <w:rtl/>
        </w:rPr>
        <w:tab/>
      </w:r>
      <w:r w:rsidR="00D44676" w:rsidRPr="00D44676">
        <w:rPr>
          <w:rFonts w:hint="cs"/>
          <w:webHidden/>
          <w:rtl/>
        </w:rPr>
        <w:tab/>
      </w:r>
      <w:r w:rsidR="00D317AB">
        <w:rPr>
          <w:webHidden/>
        </w:rPr>
        <w:t>12</w:t>
      </w:r>
    </w:p>
    <w:p w:rsidR="000723E5" w:rsidRPr="00D44676" w:rsidRDefault="000723E5" w:rsidP="00D317AB">
      <w:pPr>
        <w:pStyle w:val="TOC1"/>
        <w:rPr>
          <w:rFonts w:eastAsiaTheme="minorEastAsia"/>
          <w:noProof/>
          <w:rtl/>
          <w:lang w:val="en-US" w:eastAsia="zh-CN"/>
        </w:rPr>
      </w:pPr>
      <w:r w:rsidRPr="00D44676">
        <w:rPr>
          <w:rFonts w:hint="cs"/>
          <w:noProof/>
          <w:rtl/>
        </w:rPr>
        <w:t>سادساً</w:t>
      </w:r>
      <w:r w:rsidRPr="00D44676">
        <w:rPr>
          <w:rFonts w:eastAsiaTheme="minorEastAsia"/>
          <w:noProof/>
          <w:rtl/>
          <w:lang w:val="en-US" w:eastAsia="zh-CN"/>
        </w:rPr>
        <w:tab/>
      </w:r>
      <w:r w:rsidRPr="00D44676">
        <w:rPr>
          <w:rFonts w:hint="cs"/>
          <w:noProof/>
          <w:rtl/>
        </w:rPr>
        <w:t>مشاريع</w:t>
      </w:r>
      <w:r w:rsidRPr="00D44676">
        <w:rPr>
          <w:noProof/>
          <w:rtl/>
        </w:rPr>
        <w:t xml:space="preserve"> </w:t>
      </w:r>
      <w:r w:rsidRPr="00D44676">
        <w:rPr>
          <w:rFonts w:hint="cs"/>
          <w:noProof/>
          <w:rtl/>
        </w:rPr>
        <w:t>مختارة</w:t>
      </w:r>
      <w:r w:rsidRPr="00D44676">
        <w:rPr>
          <w:noProof/>
          <w:rtl/>
        </w:rPr>
        <w:t xml:space="preserve"> </w:t>
      </w:r>
      <w:r w:rsidRPr="00D44676">
        <w:rPr>
          <w:rFonts w:hint="cs"/>
          <w:noProof/>
          <w:rtl/>
        </w:rPr>
        <w:t>بشأن</w:t>
      </w:r>
      <w:r w:rsidRPr="00D44676">
        <w:rPr>
          <w:noProof/>
          <w:rtl/>
        </w:rPr>
        <w:t xml:space="preserve"> </w:t>
      </w:r>
      <w:r w:rsidRPr="00D44676">
        <w:rPr>
          <w:rFonts w:hint="cs"/>
          <w:noProof/>
          <w:rtl/>
        </w:rPr>
        <w:t>القابلية</w:t>
      </w:r>
      <w:r w:rsidRPr="00D44676">
        <w:rPr>
          <w:noProof/>
          <w:rtl/>
        </w:rPr>
        <w:t xml:space="preserve"> </w:t>
      </w:r>
      <w:r w:rsidRPr="00D44676">
        <w:rPr>
          <w:rFonts w:hint="cs"/>
          <w:noProof/>
          <w:rtl/>
        </w:rPr>
        <w:t>للنفاذ</w:t>
      </w:r>
      <w:r w:rsidRPr="00D44676">
        <w:rPr>
          <w:noProof/>
          <w:webHidden/>
          <w:rtl/>
        </w:rPr>
        <w:tab/>
      </w:r>
      <w:r w:rsidR="00D44676" w:rsidRPr="00D44676">
        <w:rPr>
          <w:rFonts w:hint="cs"/>
          <w:noProof/>
          <w:webHidden/>
          <w:rtl/>
        </w:rPr>
        <w:tab/>
      </w:r>
      <w:r w:rsidR="00D317AB">
        <w:rPr>
          <w:noProof/>
          <w:webHidden/>
        </w:rPr>
        <w:t>12</w:t>
      </w:r>
    </w:p>
    <w:p w:rsidR="000723E5" w:rsidRPr="00D44676" w:rsidRDefault="000723E5" w:rsidP="00D317AB">
      <w:pPr>
        <w:pStyle w:val="TOC1"/>
        <w:rPr>
          <w:rFonts w:eastAsiaTheme="minorEastAsia"/>
          <w:noProof/>
          <w:rtl/>
          <w:lang w:val="en-US" w:eastAsia="zh-CN"/>
        </w:rPr>
      </w:pPr>
      <w:r w:rsidRPr="00D44676">
        <w:rPr>
          <w:rFonts w:hint="cs"/>
          <w:noProof/>
          <w:rtl/>
        </w:rPr>
        <w:t>سابعاً</w:t>
      </w:r>
      <w:r w:rsidRPr="00D44676">
        <w:rPr>
          <w:rFonts w:eastAsiaTheme="minorEastAsia"/>
          <w:noProof/>
          <w:rtl/>
          <w:lang w:val="en-US" w:eastAsia="zh-CN"/>
        </w:rPr>
        <w:tab/>
      </w:r>
      <w:r w:rsidRPr="00D44676">
        <w:rPr>
          <w:rFonts w:hint="cs"/>
          <w:noProof/>
          <w:rtl/>
        </w:rPr>
        <w:t>مجموعة</w:t>
      </w:r>
      <w:r w:rsidRPr="00D44676">
        <w:rPr>
          <w:noProof/>
          <w:rtl/>
        </w:rPr>
        <w:t xml:space="preserve"> </w:t>
      </w:r>
      <w:r w:rsidRPr="00D44676">
        <w:rPr>
          <w:rFonts w:hint="cs"/>
          <w:noProof/>
          <w:rtl/>
        </w:rPr>
        <w:t>أدوات</w:t>
      </w:r>
      <w:r w:rsidRPr="00D44676">
        <w:rPr>
          <w:noProof/>
          <w:rtl/>
        </w:rPr>
        <w:t xml:space="preserve"> </w:t>
      </w:r>
      <w:r w:rsidRPr="00D44676">
        <w:rPr>
          <w:rFonts w:hint="cs"/>
          <w:noProof/>
          <w:rtl/>
        </w:rPr>
        <w:t>النفاذ</w:t>
      </w:r>
      <w:r w:rsidRPr="00D44676">
        <w:rPr>
          <w:noProof/>
          <w:rtl/>
        </w:rPr>
        <w:t xml:space="preserve"> </w:t>
      </w:r>
      <w:r w:rsidRPr="00D44676">
        <w:rPr>
          <w:rFonts w:hint="cs"/>
          <w:noProof/>
          <w:rtl/>
        </w:rPr>
        <w:t>الإلكترونية</w:t>
      </w:r>
      <w:r w:rsidRPr="00D44676">
        <w:rPr>
          <w:noProof/>
          <w:rtl/>
        </w:rPr>
        <w:t xml:space="preserve"> </w:t>
      </w:r>
      <w:r w:rsidRPr="00D44676">
        <w:rPr>
          <w:rFonts w:hint="cs"/>
          <w:noProof/>
          <w:rtl/>
        </w:rPr>
        <w:t>من</w:t>
      </w:r>
      <w:r w:rsidRPr="00D44676">
        <w:rPr>
          <w:noProof/>
          <w:rtl/>
        </w:rPr>
        <w:t xml:space="preserve"> </w:t>
      </w:r>
      <w:r w:rsidRPr="00D44676">
        <w:rPr>
          <w:rFonts w:hint="cs"/>
          <w:noProof/>
          <w:rtl/>
        </w:rPr>
        <w:t>أجل</w:t>
      </w:r>
      <w:r w:rsidRPr="00D44676">
        <w:rPr>
          <w:noProof/>
          <w:rtl/>
        </w:rPr>
        <w:t xml:space="preserve"> </w:t>
      </w:r>
      <w:r w:rsidRPr="00D44676">
        <w:rPr>
          <w:rFonts w:hint="cs"/>
          <w:noProof/>
          <w:rtl/>
        </w:rPr>
        <w:t>صناع</w:t>
      </w:r>
      <w:r w:rsidRPr="00D44676">
        <w:rPr>
          <w:noProof/>
          <w:rtl/>
        </w:rPr>
        <w:t xml:space="preserve"> </w:t>
      </w:r>
      <w:r w:rsidRPr="00D44676">
        <w:rPr>
          <w:rFonts w:hint="cs"/>
          <w:noProof/>
          <w:rtl/>
        </w:rPr>
        <w:t>السياسات</w:t>
      </w:r>
      <w:r w:rsidRPr="00D44676">
        <w:rPr>
          <w:noProof/>
          <w:webHidden/>
          <w:rtl/>
        </w:rPr>
        <w:tab/>
      </w:r>
      <w:r w:rsidR="00D44676" w:rsidRPr="00D44676">
        <w:rPr>
          <w:rFonts w:hint="cs"/>
          <w:noProof/>
          <w:webHidden/>
          <w:rtl/>
        </w:rPr>
        <w:tab/>
      </w:r>
      <w:r w:rsidR="00D317AB">
        <w:rPr>
          <w:noProof/>
          <w:webHidden/>
        </w:rPr>
        <w:t>14</w:t>
      </w:r>
    </w:p>
    <w:p w:rsidR="000723E5" w:rsidRPr="00D44676" w:rsidRDefault="000723E5" w:rsidP="00D317AB">
      <w:pPr>
        <w:pStyle w:val="TOC1"/>
        <w:rPr>
          <w:rFonts w:eastAsiaTheme="minorEastAsia"/>
          <w:noProof/>
          <w:rtl/>
          <w:lang w:val="en-US" w:eastAsia="zh-CN"/>
        </w:rPr>
      </w:pPr>
      <w:r w:rsidRPr="00D44676">
        <w:rPr>
          <w:rFonts w:hint="cs"/>
          <w:noProof/>
          <w:rtl/>
        </w:rPr>
        <w:t>ثامناً</w:t>
      </w:r>
      <w:r w:rsidRPr="00D44676">
        <w:rPr>
          <w:rFonts w:eastAsiaTheme="minorEastAsia"/>
          <w:noProof/>
          <w:rtl/>
          <w:lang w:val="en-US" w:eastAsia="zh-CN"/>
        </w:rPr>
        <w:tab/>
      </w:r>
      <w:r w:rsidRPr="00D44676">
        <w:rPr>
          <w:rFonts w:hint="cs"/>
          <w:noProof/>
          <w:rtl/>
        </w:rPr>
        <w:t>الممارسات</w:t>
      </w:r>
      <w:r w:rsidRPr="00D44676">
        <w:rPr>
          <w:noProof/>
          <w:rtl/>
        </w:rPr>
        <w:t xml:space="preserve"> </w:t>
      </w:r>
      <w:r w:rsidRPr="00D44676">
        <w:rPr>
          <w:rFonts w:hint="cs"/>
          <w:noProof/>
          <w:rtl/>
        </w:rPr>
        <w:t>الجيدة</w:t>
      </w:r>
      <w:r w:rsidRPr="00D44676">
        <w:rPr>
          <w:noProof/>
          <w:rtl/>
        </w:rPr>
        <w:t xml:space="preserve"> </w:t>
      </w:r>
      <w:r w:rsidRPr="00D44676">
        <w:rPr>
          <w:rFonts w:hint="cs"/>
          <w:noProof/>
          <w:rtl/>
        </w:rPr>
        <w:t>للقابلية</w:t>
      </w:r>
      <w:r w:rsidRPr="00D44676">
        <w:rPr>
          <w:noProof/>
          <w:rtl/>
        </w:rPr>
        <w:t xml:space="preserve"> </w:t>
      </w:r>
      <w:r w:rsidRPr="00D44676">
        <w:rPr>
          <w:rFonts w:hint="cs"/>
          <w:noProof/>
          <w:rtl/>
        </w:rPr>
        <w:t>للنفاذ</w:t>
      </w:r>
      <w:r w:rsidRPr="00D44676">
        <w:rPr>
          <w:noProof/>
          <w:webHidden/>
          <w:rtl/>
        </w:rPr>
        <w:tab/>
      </w:r>
      <w:r w:rsidR="00D44676" w:rsidRPr="00D44676">
        <w:rPr>
          <w:rFonts w:hint="cs"/>
          <w:noProof/>
          <w:webHidden/>
          <w:rtl/>
        </w:rPr>
        <w:tab/>
      </w:r>
      <w:r w:rsidR="00D317AB">
        <w:rPr>
          <w:noProof/>
          <w:webHidden/>
        </w:rPr>
        <w:t>15</w:t>
      </w:r>
    </w:p>
    <w:p w:rsidR="000723E5" w:rsidRPr="00D44676" w:rsidRDefault="000723E5" w:rsidP="00D317AB">
      <w:pPr>
        <w:pStyle w:val="TOC2"/>
        <w:rPr>
          <w:rFonts w:eastAsiaTheme="minorEastAsia"/>
          <w:rtl/>
          <w:lang w:val="en-US" w:eastAsia="zh-CN"/>
        </w:rPr>
      </w:pPr>
      <w:r w:rsidRPr="00D44676">
        <w:t>1</w:t>
      </w:r>
      <w:r w:rsidRPr="00D44676">
        <w:rPr>
          <w:rFonts w:eastAsiaTheme="minorEastAsia"/>
          <w:rtl/>
          <w:lang w:val="en-US" w:eastAsia="zh-CN"/>
        </w:rPr>
        <w:tab/>
      </w:r>
      <w:r w:rsidRPr="00D44676">
        <w:rPr>
          <w:rFonts w:hint="cs"/>
          <w:rtl/>
          <w:lang w:bidi="ar-EG"/>
        </w:rPr>
        <w:t>التضمين</w:t>
      </w:r>
      <w:r w:rsidRPr="00D44676">
        <w:rPr>
          <w:rtl/>
          <w:lang w:bidi="ar-EG"/>
        </w:rPr>
        <w:t xml:space="preserve"> </w:t>
      </w:r>
      <w:r w:rsidRPr="00D44676">
        <w:rPr>
          <w:rFonts w:hint="cs"/>
          <w:rtl/>
          <w:lang w:bidi="ar-EG"/>
        </w:rPr>
        <w:t>في</w:t>
      </w:r>
      <w:r w:rsidRPr="00D44676">
        <w:rPr>
          <w:rtl/>
          <w:lang w:bidi="ar-EG"/>
        </w:rPr>
        <w:t xml:space="preserve"> </w:t>
      </w:r>
      <w:r w:rsidRPr="00D44676">
        <w:rPr>
          <w:rFonts w:hint="cs"/>
          <w:rtl/>
          <w:lang w:bidi="ar-EG"/>
        </w:rPr>
        <w:t>صلب</w:t>
      </w:r>
      <w:r w:rsidRPr="00D44676">
        <w:rPr>
          <w:rtl/>
          <w:lang w:bidi="ar-EG"/>
        </w:rPr>
        <w:t xml:space="preserve"> </w:t>
      </w:r>
      <w:r w:rsidRPr="00D44676">
        <w:rPr>
          <w:rFonts w:hint="cs"/>
          <w:rtl/>
          <w:lang w:bidi="ar-EG"/>
        </w:rPr>
        <w:t>الاهتمامات</w:t>
      </w:r>
      <w:r w:rsidRPr="00D44676">
        <w:rPr>
          <w:rtl/>
          <w:lang w:bidi="ar-EG"/>
        </w:rPr>
        <w:t xml:space="preserve"> </w:t>
      </w:r>
      <w:r w:rsidRPr="00D44676">
        <w:rPr>
          <w:rFonts w:hint="cs"/>
          <w:rtl/>
          <w:lang w:bidi="ar-EG"/>
        </w:rPr>
        <w:t>والوعي</w:t>
      </w:r>
      <w:r w:rsidRPr="00D44676">
        <w:rPr>
          <w:rtl/>
          <w:lang w:bidi="ar-EG"/>
        </w:rPr>
        <w:t xml:space="preserve"> </w:t>
      </w:r>
      <w:r w:rsidRPr="00D44676">
        <w:rPr>
          <w:rFonts w:hint="cs"/>
          <w:rtl/>
          <w:lang w:bidi="ar-EG"/>
        </w:rPr>
        <w:t>والإطار</w:t>
      </w:r>
      <w:r w:rsidRPr="00D44676">
        <w:rPr>
          <w:rtl/>
          <w:lang w:bidi="ar-EG"/>
        </w:rPr>
        <w:t xml:space="preserve"> </w:t>
      </w:r>
      <w:r w:rsidRPr="00D44676">
        <w:rPr>
          <w:rFonts w:hint="cs"/>
          <w:rtl/>
          <w:lang w:bidi="ar-EG"/>
        </w:rPr>
        <w:t>القانوني</w:t>
      </w:r>
      <w:r w:rsidRPr="00D44676">
        <w:rPr>
          <w:webHidden/>
          <w:rtl/>
        </w:rPr>
        <w:tab/>
      </w:r>
      <w:r w:rsidR="00D44676" w:rsidRPr="00D44676">
        <w:rPr>
          <w:rFonts w:hint="cs"/>
          <w:webHidden/>
          <w:rtl/>
        </w:rPr>
        <w:tab/>
      </w:r>
      <w:r w:rsidR="00D317AB">
        <w:rPr>
          <w:webHidden/>
        </w:rPr>
        <w:t>15</w:t>
      </w:r>
    </w:p>
    <w:p w:rsidR="000723E5" w:rsidRPr="00D44676" w:rsidRDefault="000723E5" w:rsidP="00D317AB">
      <w:pPr>
        <w:pStyle w:val="TOC2"/>
        <w:rPr>
          <w:rFonts w:eastAsiaTheme="minorEastAsia"/>
          <w:rtl/>
          <w:lang w:val="en-US" w:eastAsia="zh-CN"/>
        </w:rPr>
      </w:pPr>
      <w:r w:rsidRPr="00D44676">
        <w:t>2</w:t>
      </w:r>
      <w:r w:rsidRPr="00D44676">
        <w:rPr>
          <w:rFonts w:eastAsiaTheme="minorEastAsia"/>
          <w:rtl/>
          <w:lang w:val="en-US" w:eastAsia="zh-CN"/>
        </w:rPr>
        <w:tab/>
      </w:r>
      <w:r w:rsidRPr="00D44676">
        <w:rPr>
          <w:rFonts w:hint="cs"/>
          <w:rtl/>
          <w:lang w:bidi="ar-EG"/>
        </w:rPr>
        <w:t>المعايير</w:t>
      </w:r>
      <w:r w:rsidRPr="00D44676">
        <w:rPr>
          <w:rtl/>
          <w:lang w:bidi="ar-EG"/>
        </w:rPr>
        <w:t xml:space="preserve"> </w:t>
      </w:r>
      <w:r w:rsidRPr="00D44676">
        <w:rPr>
          <w:rFonts w:hint="cs"/>
          <w:rtl/>
          <w:lang w:bidi="ar-EG"/>
        </w:rPr>
        <w:t>التقنية</w:t>
      </w:r>
      <w:r w:rsidRPr="00D44676">
        <w:rPr>
          <w:rtl/>
          <w:lang w:bidi="ar-EG"/>
        </w:rPr>
        <w:t xml:space="preserve"> </w:t>
      </w:r>
      <w:r w:rsidRPr="00D44676">
        <w:rPr>
          <w:rFonts w:hint="cs"/>
          <w:rtl/>
          <w:lang w:bidi="ar-EG"/>
        </w:rPr>
        <w:t>لتكنولوجيا</w:t>
      </w:r>
      <w:r w:rsidRPr="00D44676">
        <w:rPr>
          <w:rtl/>
          <w:lang w:bidi="ar-EG"/>
        </w:rPr>
        <w:t xml:space="preserve"> </w:t>
      </w:r>
      <w:r w:rsidRPr="00D44676">
        <w:rPr>
          <w:rFonts w:hint="cs"/>
          <w:rtl/>
          <w:lang w:bidi="ar-EG"/>
        </w:rPr>
        <w:t>المعلومات</w:t>
      </w:r>
      <w:r w:rsidRPr="00D44676">
        <w:rPr>
          <w:rtl/>
          <w:lang w:bidi="ar-EG"/>
        </w:rPr>
        <w:t xml:space="preserve"> </w:t>
      </w:r>
      <w:r w:rsidRPr="00D44676">
        <w:rPr>
          <w:rFonts w:hint="cs"/>
          <w:rtl/>
          <w:lang w:bidi="ar-EG"/>
        </w:rPr>
        <w:t>والاتصالات</w:t>
      </w:r>
      <w:r w:rsidRPr="00D44676">
        <w:rPr>
          <w:webHidden/>
          <w:rtl/>
        </w:rPr>
        <w:tab/>
      </w:r>
      <w:r w:rsidR="00D44676" w:rsidRPr="00D44676">
        <w:rPr>
          <w:rFonts w:hint="cs"/>
          <w:webHidden/>
          <w:rtl/>
        </w:rPr>
        <w:tab/>
      </w:r>
      <w:r w:rsidR="00D317AB">
        <w:rPr>
          <w:webHidden/>
        </w:rPr>
        <w:t>15</w:t>
      </w:r>
    </w:p>
    <w:p w:rsidR="000723E5" w:rsidRPr="00D44676" w:rsidRDefault="000723E5" w:rsidP="00D317AB">
      <w:pPr>
        <w:pStyle w:val="TOC2"/>
        <w:rPr>
          <w:rFonts w:eastAsiaTheme="minorEastAsia"/>
          <w:rtl/>
          <w:lang w:val="en-US" w:eastAsia="zh-CN"/>
        </w:rPr>
      </w:pPr>
      <w:r w:rsidRPr="00D44676">
        <w:t>3</w:t>
      </w:r>
      <w:r w:rsidRPr="00D44676">
        <w:rPr>
          <w:rFonts w:eastAsiaTheme="minorEastAsia"/>
          <w:rtl/>
          <w:lang w:val="en-US" w:eastAsia="zh-CN"/>
        </w:rPr>
        <w:tab/>
      </w:r>
      <w:r w:rsidRPr="00D44676">
        <w:rPr>
          <w:rFonts w:hint="cs"/>
          <w:rtl/>
          <w:lang w:bidi="ar-EG"/>
        </w:rPr>
        <w:t>المشتروات</w:t>
      </w:r>
      <w:r w:rsidRPr="00D44676">
        <w:rPr>
          <w:rtl/>
          <w:lang w:bidi="ar-EG"/>
        </w:rPr>
        <w:t xml:space="preserve"> </w:t>
      </w:r>
      <w:r w:rsidRPr="00D44676">
        <w:rPr>
          <w:rFonts w:hint="cs"/>
          <w:rtl/>
          <w:lang w:bidi="ar-EG"/>
        </w:rPr>
        <w:t>الحكومية</w:t>
      </w:r>
      <w:r w:rsidRPr="00D44676">
        <w:rPr>
          <w:webHidden/>
          <w:rtl/>
        </w:rPr>
        <w:tab/>
      </w:r>
      <w:r w:rsidR="00D44676" w:rsidRPr="00D44676">
        <w:rPr>
          <w:rFonts w:hint="cs"/>
          <w:webHidden/>
          <w:rtl/>
        </w:rPr>
        <w:tab/>
      </w:r>
      <w:r w:rsidR="00D317AB">
        <w:rPr>
          <w:webHidden/>
        </w:rPr>
        <w:t>15</w:t>
      </w:r>
    </w:p>
    <w:p w:rsidR="00D44676" w:rsidRPr="006E7F0A" w:rsidRDefault="00D44676" w:rsidP="00D44676">
      <w:pPr>
        <w:spacing w:before="0"/>
        <w:jc w:val="right"/>
        <w:rPr>
          <w:i/>
          <w:iCs/>
          <w:rtl/>
        </w:rPr>
      </w:pPr>
      <w:r w:rsidRPr="006E7F0A">
        <w:rPr>
          <w:rFonts w:hint="cs"/>
          <w:i/>
          <w:iCs/>
          <w:rtl/>
        </w:rPr>
        <w:lastRenderedPageBreak/>
        <w:t>الصفحة</w:t>
      </w:r>
    </w:p>
    <w:p w:rsidR="000723E5" w:rsidRPr="00D44676" w:rsidRDefault="000723E5" w:rsidP="00D317AB">
      <w:pPr>
        <w:pStyle w:val="TOC2"/>
        <w:rPr>
          <w:rFonts w:eastAsiaTheme="minorEastAsia"/>
          <w:rtl/>
          <w:lang w:val="en-US" w:eastAsia="zh-CN"/>
        </w:rPr>
      </w:pPr>
      <w:r w:rsidRPr="00D44676">
        <w:t>4</w:t>
      </w:r>
      <w:r w:rsidRPr="00D44676">
        <w:rPr>
          <w:rFonts w:eastAsiaTheme="minorEastAsia"/>
          <w:rtl/>
          <w:lang w:val="en-US" w:eastAsia="zh-CN"/>
        </w:rPr>
        <w:tab/>
      </w:r>
      <w:r w:rsidRPr="00D44676">
        <w:rPr>
          <w:rFonts w:hint="cs"/>
          <w:rtl/>
          <w:lang w:val="en-US" w:bidi="ar-EG"/>
        </w:rPr>
        <w:t>الخدمة</w:t>
      </w:r>
      <w:r w:rsidRPr="00D44676">
        <w:rPr>
          <w:rtl/>
          <w:lang w:val="en-US" w:bidi="ar-EG"/>
        </w:rPr>
        <w:t xml:space="preserve"> </w:t>
      </w:r>
      <w:r w:rsidRPr="00D44676">
        <w:rPr>
          <w:rFonts w:hint="cs"/>
          <w:rtl/>
          <w:lang w:val="en-US" w:bidi="ar-EG"/>
        </w:rPr>
        <w:t>الشاملة</w:t>
      </w:r>
      <w:r w:rsidRPr="00D44676">
        <w:rPr>
          <w:webHidden/>
          <w:rtl/>
        </w:rPr>
        <w:tab/>
      </w:r>
      <w:r w:rsidR="00D44676" w:rsidRPr="00D44676">
        <w:rPr>
          <w:rFonts w:hint="cs"/>
          <w:webHidden/>
          <w:rtl/>
        </w:rPr>
        <w:tab/>
      </w:r>
      <w:r w:rsidR="00D317AB">
        <w:rPr>
          <w:webHidden/>
        </w:rPr>
        <w:t>16</w:t>
      </w:r>
    </w:p>
    <w:p w:rsidR="000723E5" w:rsidRPr="00D44676" w:rsidRDefault="000723E5" w:rsidP="00D317AB">
      <w:pPr>
        <w:pStyle w:val="TOC2"/>
        <w:rPr>
          <w:rFonts w:eastAsiaTheme="minorEastAsia"/>
          <w:rtl/>
          <w:lang w:val="en-US" w:eastAsia="zh-CN"/>
        </w:rPr>
      </w:pPr>
      <w:r w:rsidRPr="00D44676">
        <w:t>5</w:t>
      </w:r>
      <w:r w:rsidRPr="00D44676">
        <w:rPr>
          <w:rFonts w:eastAsiaTheme="minorEastAsia"/>
          <w:rtl/>
          <w:lang w:val="en-US" w:eastAsia="zh-CN"/>
        </w:rPr>
        <w:tab/>
      </w:r>
      <w:r w:rsidRPr="00D44676">
        <w:rPr>
          <w:rFonts w:hint="cs"/>
          <w:rtl/>
          <w:lang w:val="en-US" w:bidi="ar-EG"/>
        </w:rPr>
        <w:t>مواقع</w:t>
      </w:r>
      <w:r w:rsidRPr="00D44676">
        <w:rPr>
          <w:rtl/>
          <w:lang w:val="en-US" w:bidi="ar-EG"/>
        </w:rPr>
        <w:t xml:space="preserve"> </w:t>
      </w:r>
      <w:r w:rsidRPr="00D44676">
        <w:rPr>
          <w:rFonts w:hint="cs"/>
          <w:rtl/>
          <w:lang w:val="en-US" w:bidi="ar-EG"/>
        </w:rPr>
        <w:t>الويب</w:t>
      </w:r>
      <w:r w:rsidRPr="00D44676">
        <w:rPr>
          <w:rtl/>
          <w:lang w:val="en-US" w:bidi="ar-EG"/>
        </w:rPr>
        <w:t xml:space="preserve"> </w:t>
      </w:r>
      <w:r w:rsidRPr="00D44676">
        <w:rPr>
          <w:rFonts w:hint="cs"/>
          <w:rtl/>
          <w:lang w:val="en-US" w:bidi="ar-EG"/>
        </w:rPr>
        <w:t>التي</w:t>
      </w:r>
      <w:r w:rsidRPr="00D44676">
        <w:rPr>
          <w:rtl/>
          <w:lang w:val="en-US" w:bidi="ar-EG"/>
        </w:rPr>
        <w:t xml:space="preserve"> </w:t>
      </w:r>
      <w:r w:rsidRPr="00D44676">
        <w:rPr>
          <w:rFonts w:hint="cs"/>
          <w:rtl/>
          <w:lang w:val="en-US" w:bidi="ar-EG"/>
        </w:rPr>
        <w:t>يمكن</w:t>
      </w:r>
      <w:r w:rsidRPr="00D44676">
        <w:rPr>
          <w:rtl/>
          <w:lang w:val="en-US" w:bidi="ar-EG"/>
        </w:rPr>
        <w:t xml:space="preserve"> </w:t>
      </w:r>
      <w:r w:rsidRPr="00D44676">
        <w:rPr>
          <w:rFonts w:hint="cs"/>
          <w:rtl/>
          <w:lang w:val="en-US" w:bidi="ar-EG"/>
        </w:rPr>
        <w:t>النفاذ</w:t>
      </w:r>
      <w:r w:rsidRPr="00D44676">
        <w:rPr>
          <w:rtl/>
          <w:lang w:val="en-US" w:bidi="ar-EG"/>
        </w:rPr>
        <w:t xml:space="preserve"> </w:t>
      </w:r>
      <w:r w:rsidRPr="00D44676">
        <w:rPr>
          <w:rFonts w:hint="cs"/>
          <w:rtl/>
          <w:lang w:val="en-US" w:bidi="ar-EG"/>
        </w:rPr>
        <w:t>إليها</w:t>
      </w:r>
      <w:r w:rsidRPr="00D44676">
        <w:rPr>
          <w:webHidden/>
          <w:rtl/>
        </w:rPr>
        <w:tab/>
      </w:r>
      <w:r w:rsidR="00D44676" w:rsidRPr="00D44676">
        <w:rPr>
          <w:rFonts w:hint="cs"/>
          <w:webHidden/>
          <w:rtl/>
        </w:rPr>
        <w:tab/>
      </w:r>
      <w:r w:rsidR="00D317AB">
        <w:rPr>
          <w:webHidden/>
        </w:rPr>
        <w:t>16</w:t>
      </w:r>
    </w:p>
    <w:p w:rsidR="000723E5" w:rsidRPr="00D44676" w:rsidRDefault="000723E5" w:rsidP="00D317AB">
      <w:pPr>
        <w:pStyle w:val="TOC2"/>
        <w:rPr>
          <w:rFonts w:eastAsiaTheme="minorEastAsia"/>
          <w:rtl/>
          <w:lang w:val="en-US" w:eastAsia="zh-CN"/>
        </w:rPr>
      </w:pPr>
      <w:r w:rsidRPr="00D44676">
        <w:t>6</w:t>
      </w:r>
      <w:r w:rsidRPr="00D44676">
        <w:rPr>
          <w:rFonts w:eastAsiaTheme="minorEastAsia"/>
          <w:rtl/>
          <w:lang w:val="en-US" w:eastAsia="zh-CN"/>
        </w:rPr>
        <w:tab/>
      </w:r>
      <w:r w:rsidRPr="00D44676">
        <w:rPr>
          <w:rFonts w:hint="cs"/>
          <w:rtl/>
          <w:lang w:val="en-US" w:bidi="ar-EG"/>
        </w:rPr>
        <w:t>التكنولوجيا</w:t>
      </w:r>
      <w:r w:rsidRPr="00D44676">
        <w:rPr>
          <w:rtl/>
          <w:lang w:val="en-US" w:bidi="ar-EG"/>
        </w:rPr>
        <w:t xml:space="preserve"> </w:t>
      </w:r>
      <w:r w:rsidRPr="00D44676">
        <w:rPr>
          <w:rFonts w:hint="cs"/>
          <w:rtl/>
          <w:lang w:val="en-US" w:bidi="ar-EG"/>
        </w:rPr>
        <w:t>والمعدات</w:t>
      </w:r>
      <w:r w:rsidRPr="00D44676">
        <w:rPr>
          <w:rtl/>
          <w:lang w:val="en-US" w:bidi="ar-EG"/>
        </w:rPr>
        <w:t xml:space="preserve"> </w:t>
      </w:r>
      <w:r w:rsidRPr="00D44676">
        <w:rPr>
          <w:rFonts w:hint="cs"/>
          <w:rtl/>
          <w:lang w:val="en-US" w:bidi="ar-EG"/>
        </w:rPr>
        <w:t>التعويضية</w:t>
      </w:r>
      <w:r w:rsidRPr="00D44676">
        <w:rPr>
          <w:webHidden/>
          <w:rtl/>
        </w:rPr>
        <w:tab/>
      </w:r>
      <w:r w:rsidR="00D44676" w:rsidRPr="00D44676">
        <w:rPr>
          <w:rFonts w:hint="cs"/>
          <w:webHidden/>
          <w:rtl/>
        </w:rPr>
        <w:tab/>
      </w:r>
      <w:r w:rsidR="00D317AB">
        <w:rPr>
          <w:webHidden/>
        </w:rPr>
        <w:t>16</w:t>
      </w:r>
    </w:p>
    <w:p w:rsidR="000723E5" w:rsidRPr="00D44676" w:rsidRDefault="000723E5" w:rsidP="00D317AB">
      <w:pPr>
        <w:pStyle w:val="TOC2"/>
        <w:rPr>
          <w:rFonts w:eastAsiaTheme="minorEastAsia"/>
          <w:rtl/>
          <w:lang w:val="en-US" w:eastAsia="zh-CN"/>
        </w:rPr>
      </w:pPr>
      <w:r w:rsidRPr="00D44676">
        <w:t>7</w:t>
      </w:r>
      <w:r w:rsidRPr="00D44676">
        <w:rPr>
          <w:rFonts w:eastAsiaTheme="minorEastAsia"/>
          <w:rtl/>
          <w:lang w:val="en-US" w:eastAsia="zh-CN"/>
        </w:rPr>
        <w:tab/>
      </w:r>
      <w:r w:rsidRPr="00D44676">
        <w:rPr>
          <w:rFonts w:hint="cs"/>
          <w:rtl/>
          <w:lang w:val="en-US" w:bidi="ar-EG"/>
        </w:rPr>
        <w:t>معلومات</w:t>
      </w:r>
      <w:r w:rsidRPr="00D44676">
        <w:rPr>
          <w:rtl/>
          <w:lang w:val="en-US" w:bidi="ar-EG"/>
        </w:rPr>
        <w:t xml:space="preserve"> </w:t>
      </w:r>
      <w:r w:rsidRPr="00D44676">
        <w:rPr>
          <w:rFonts w:hint="cs"/>
          <w:rtl/>
          <w:lang w:val="en-US" w:bidi="ar-EG"/>
        </w:rPr>
        <w:t>وخدمات</w:t>
      </w:r>
      <w:r w:rsidRPr="00D44676">
        <w:rPr>
          <w:rtl/>
          <w:lang w:val="en-US" w:bidi="ar-EG"/>
        </w:rPr>
        <w:t xml:space="preserve"> </w:t>
      </w:r>
      <w:r w:rsidRPr="00D44676">
        <w:rPr>
          <w:rFonts w:hint="cs"/>
          <w:rtl/>
          <w:lang w:val="en-US" w:bidi="ar-EG"/>
        </w:rPr>
        <w:t>الطوارئ</w:t>
      </w:r>
      <w:r w:rsidRPr="00D44676">
        <w:rPr>
          <w:webHidden/>
          <w:rtl/>
        </w:rPr>
        <w:tab/>
      </w:r>
      <w:r w:rsidR="00D44676" w:rsidRPr="00D44676">
        <w:rPr>
          <w:rFonts w:hint="cs"/>
          <w:webHidden/>
          <w:rtl/>
        </w:rPr>
        <w:tab/>
      </w:r>
      <w:r w:rsidR="00D317AB">
        <w:rPr>
          <w:webHidden/>
        </w:rPr>
        <w:t>16</w:t>
      </w:r>
    </w:p>
    <w:p w:rsidR="000723E5" w:rsidRPr="00D44676" w:rsidRDefault="000723E5" w:rsidP="00D317AB">
      <w:pPr>
        <w:pStyle w:val="TOC2"/>
        <w:rPr>
          <w:rFonts w:eastAsiaTheme="minorEastAsia"/>
          <w:rtl/>
          <w:lang w:val="en-US" w:eastAsia="zh-CN"/>
        </w:rPr>
      </w:pPr>
      <w:r w:rsidRPr="00D44676">
        <w:t>8</w:t>
      </w:r>
      <w:r w:rsidRPr="00D44676">
        <w:rPr>
          <w:rFonts w:eastAsiaTheme="minorEastAsia"/>
          <w:rtl/>
          <w:lang w:val="en-US" w:eastAsia="zh-CN"/>
        </w:rPr>
        <w:tab/>
      </w:r>
      <w:r w:rsidRPr="00D44676">
        <w:rPr>
          <w:rFonts w:hint="cs"/>
          <w:rtl/>
          <w:lang w:val="en-US" w:bidi="ar-EG"/>
        </w:rPr>
        <w:t>الإنفاذ</w:t>
      </w:r>
      <w:r w:rsidRPr="00D44676">
        <w:rPr>
          <w:rtl/>
          <w:lang w:val="en-US" w:bidi="ar-EG"/>
        </w:rPr>
        <w:t xml:space="preserve"> </w:t>
      </w:r>
      <w:r w:rsidRPr="00D44676">
        <w:rPr>
          <w:rFonts w:hint="cs"/>
          <w:rtl/>
          <w:lang w:val="en-US" w:bidi="ar-EG"/>
        </w:rPr>
        <w:t>والإجراءات</w:t>
      </w:r>
      <w:r w:rsidRPr="00D44676">
        <w:rPr>
          <w:rtl/>
          <w:lang w:val="en-US" w:bidi="ar-EG"/>
        </w:rPr>
        <w:t xml:space="preserve"> </w:t>
      </w:r>
      <w:r w:rsidRPr="00D44676">
        <w:rPr>
          <w:rFonts w:hint="cs"/>
          <w:rtl/>
          <w:lang w:val="en-US" w:bidi="ar-EG"/>
        </w:rPr>
        <w:t>الفئوية</w:t>
      </w:r>
      <w:r w:rsidRPr="00D44676">
        <w:rPr>
          <w:webHidden/>
          <w:rtl/>
        </w:rPr>
        <w:tab/>
      </w:r>
      <w:r w:rsidR="00D44676" w:rsidRPr="00D44676">
        <w:rPr>
          <w:rFonts w:hint="cs"/>
          <w:webHidden/>
          <w:rtl/>
        </w:rPr>
        <w:tab/>
      </w:r>
      <w:r w:rsidR="00D317AB">
        <w:rPr>
          <w:webHidden/>
        </w:rPr>
        <w:t>16</w:t>
      </w:r>
    </w:p>
    <w:p w:rsidR="000723E5" w:rsidRPr="00D44676" w:rsidRDefault="000723E5" w:rsidP="00D317AB">
      <w:pPr>
        <w:pStyle w:val="TOC2"/>
        <w:rPr>
          <w:rFonts w:eastAsiaTheme="minorEastAsia"/>
          <w:rtl/>
          <w:lang w:val="en-US" w:eastAsia="zh-CN"/>
        </w:rPr>
      </w:pPr>
      <w:r w:rsidRPr="00D44676">
        <w:t>9</w:t>
      </w:r>
      <w:r w:rsidRPr="00D44676">
        <w:rPr>
          <w:rFonts w:eastAsiaTheme="minorEastAsia"/>
          <w:rtl/>
          <w:lang w:val="en-US" w:eastAsia="zh-CN"/>
        </w:rPr>
        <w:tab/>
      </w:r>
      <w:r w:rsidRPr="00D44676">
        <w:rPr>
          <w:rFonts w:hint="cs"/>
          <w:rtl/>
          <w:lang w:val="en-US" w:bidi="ar-EG"/>
        </w:rPr>
        <w:t>جمع</w:t>
      </w:r>
      <w:r w:rsidRPr="00D44676">
        <w:rPr>
          <w:rtl/>
          <w:lang w:val="en-US" w:bidi="ar-EG"/>
        </w:rPr>
        <w:t xml:space="preserve"> </w:t>
      </w:r>
      <w:r w:rsidRPr="00D44676">
        <w:rPr>
          <w:rFonts w:hint="cs"/>
          <w:rtl/>
          <w:lang w:val="en-US" w:bidi="ar-EG"/>
        </w:rPr>
        <w:t>المعلومات</w:t>
      </w:r>
      <w:r w:rsidRPr="00D44676">
        <w:rPr>
          <w:webHidden/>
          <w:rtl/>
        </w:rPr>
        <w:tab/>
      </w:r>
      <w:r w:rsidR="00D44676" w:rsidRPr="00D44676">
        <w:rPr>
          <w:rFonts w:hint="cs"/>
          <w:webHidden/>
          <w:rtl/>
        </w:rPr>
        <w:tab/>
      </w:r>
      <w:r w:rsidR="00D317AB">
        <w:rPr>
          <w:webHidden/>
        </w:rPr>
        <w:t>16</w:t>
      </w:r>
    </w:p>
    <w:p w:rsidR="000723E5" w:rsidRPr="00D44676" w:rsidRDefault="000723E5" w:rsidP="00D317AB">
      <w:pPr>
        <w:pStyle w:val="TOC2"/>
        <w:rPr>
          <w:rFonts w:eastAsiaTheme="minorEastAsia"/>
          <w:rtl/>
          <w:lang w:val="en-US" w:eastAsia="zh-CN"/>
        </w:rPr>
      </w:pPr>
      <w:r w:rsidRPr="00D44676">
        <w:t>10</w:t>
      </w:r>
      <w:r w:rsidRPr="00D44676">
        <w:rPr>
          <w:rFonts w:eastAsiaTheme="minorEastAsia"/>
          <w:rtl/>
          <w:lang w:val="en-US" w:eastAsia="zh-CN"/>
        </w:rPr>
        <w:tab/>
      </w:r>
      <w:r w:rsidRPr="00D44676">
        <w:rPr>
          <w:rFonts w:hint="cs"/>
          <w:rtl/>
          <w:lang w:val="en-US" w:bidi="ar-EG"/>
        </w:rPr>
        <w:t>التثقيف</w:t>
      </w:r>
      <w:r w:rsidRPr="00D44676">
        <w:rPr>
          <w:rtl/>
          <w:lang w:val="en-US" w:bidi="ar-EG"/>
        </w:rPr>
        <w:t xml:space="preserve"> </w:t>
      </w:r>
      <w:r w:rsidRPr="00D44676">
        <w:rPr>
          <w:rFonts w:hint="cs"/>
          <w:rtl/>
          <w:lang w:val="en-US" w:bidi="ar-EG"/>
        </w:rPr>
        <w:t>بالقابلية</w:t>
      </w:r>
      <w:r w:rsidRPr="00D44676">
        <w:rPr>
          <w:rtl/>
          <w:lang w:val="en-US" w:bidi="ar-EG"/>
        </w:rPr>
        <w:t xml:space="preserve"> </w:t>
      </w:r>
      <w:r w:rsidRPr="00D44676">
        <w:rPr>
          <w:rFonts w:hint="cs"/>
          <w:rtl/>
          <w:lang w:val="en-US" w:bidi="ar-EG"/>
        </w:rPr>
        <w:t>للنفاذ</w:t>
      </w:r>
      <w:r w:rsidRPr="00D44676">
        <w:rPr>
          <w:rtl/>
          <w:lang w:val="en-US" w:bidi="ar-EG"/>
        </w:rPr>
        <w:t xml:space="preserve"> </w:t>
      </w:r>
      <w:r w:rsidRPr="00D44676">
        <w:rPr>
          <w:rFonts w:hint="cs"/>
          <w:rtl/>
          <w:lang w:val="en-US" w:bidi="ar-EG"/>
        </w:rPr>
        <w:t>إلى</w:t>
      </w:r>
      <w:r w:rsidRPr="00D44676">
        <w:rPr>
          <w:rtl/>
          <w:lang w:val="en-US" w:bidi="ar-EG"/>
        </w:rPr>
        <w:t xml:space="preserve"> </w:t>
      </w:r>
      <w:r w:rsidRPr="00D44676">
        <w:rPr>
          <w:rFonts w:hint="cs"/>
          <w:rtl/>
          <w:lang w:val="en-US" w:bidi="ar-EG"/>
        </w:rPr>
        <w:t>تكنولوجيا</w:t>
      </w:r>
      <w:r w:rsidRPr="00D44676">
        <w:rPr>
          <w:rtl/>
          <w:lang w:val="en-US" w:bidi="ar-EG"/>
        </w:rPr>
        <w:t xml:space="preserve"> </w:t>
      </w:r>
      <w:r w:rsidRPr="00D44676">
        <w:rPr>
          <w:rFonts w:hint="cs"/>
          <w:rtl/>
          <w:lang w:val="en-US" w:bidi="ar-EG"/>
        </w:rPr>
        <w:t>المعلومات</w:t>
      </w:r>
      <w:r w:rsidRPr="00D44676">
        <w:rPr>
          <w:rtl/>
          <w:lang w:val="en-US" w:bidi="ar-EG"/>
        </w:rPr>
        <w:t xml:space="preserve"> </w:t>
      </w:r>
      <w:r w:rsidRPr="00D44676">
        <w:rPr>
          <w:rFonts w:hint="cs"/>
          <w:rtl/>
          <w:lang w:val="en-US" w:bidi="ar-EG"/>
        </w:rPr>
        <w:t>والاتصالات</w:t>
      </w:r>
      <w:r w:rsidRPr="00D44676">
        <w:rPr>
          <w:webHidden/>
          <w:rtl/>
        </w:rPr>
        <w:tab/>
      </w:r>
      <w:r w:rsidR="00D44676" w:rsidRPr="00D44676">
        <w:rPr>
          <w:rFonts w:hint="cs"/>
          <w:webHidden/>
          <w:rtl/>
        </w:rPr>
        <w:tab/>
      </w:r>
      <w:r w:rsidR="00D317AB">
        <w:rPr>
          <w:webHidden/>
        </w:rPr>
        <w:t>17</w:t>
      </w:r>
    </w:p>
    <w:p w:rsidR="000723E5" w:rsidRPr="00D44676" w:rsidRDefault="000723E5" w:rsidP="00D317AB">
      <w:pPr>
        <w:pStyle w:val="TOC2"/>
        <w:rPr>
          <w:rFonts w:eastAsiaTheme="minorEastAsia"/>
          <w:rtl/>
          <w:lang w:val="en-US" w:eastAsia="zh-CN"/>
        </w:rPr>
      </w:pPr>
      <w:r w:rsidRPr="00D44676">
        <w:t>11</w:t>
      </w:r>
      <w:r w:rsidRPr="00D44676">
        <w:rPr>
          <w:rFonts w:eastAsiaTheme="minorEastAsia"/>
          <w:rtl/>
          <w:lang w:val="en-US" w:eastAsia="zh-CN"/>
        </w:rPr>
        <w:tab/>
      </w:r>
      <w:r w:rsidRPr="00D44676">
        <w:rPr>
          <w:rFonts w:hint="cs"/>
          <w:rtl/>
          <w:lang w:val="en-US" w:bidi="ar-EG"/>
        </w:rPr>
        <w:t>إصدار</w:t>
      </w:r>
      <w:r w:rsidRPr="00D44676">
        <w:rPr>
          <w:rtl/>
          <w:lang w:val="en-US" w:bidi="ar-EG"/>
        </w:rPr>
        <w:t xml:space="preserve"> </w:t>
      </w:r>
      <w:r w:rsidRPr="00D44676">
        <w:rPr>
          <w:rFonts w:hint="cs"/>
          <w:rtl/>
          <w:lang w:val="en-US" w:bidi="ar-EG"/>
        </w:rPr>
        <w:t>الشهادات</w:t>
      </w:r>
      <w:r w:rsidRPr="00D44676">
        <w:rPr>
          <w:webHidden/>
          <w:rtl/>
        </w:rPr>
        <w:tab/>
      </w:r>
      <w:r w:rsidR="00D44676" w:rsidRPr="00D44676">
        <w:rPr>
          <w:rFonts w:hint="cs"/>
          <w:webHidden/>
          <w:rtl/>
        </w:rPr>
        <w:tab/>
      </w:r>
      <w:r w:rsidR="00D317AB">
        <w:rPr>
          <w:webHidden/>
        </w:rPr>
        <w:t>17</w:t>
      </w:r>
    </w:p>
    <w:p w:rsidR="000723E5" w:rsidRPr="00D44676" w:rsidRDefault="000723E5" w:rsidP="00D317AB">
      <w:pPr>
        <w:pStyle w:val="TOC2"/>
        <w:rPr>
          <w:rFonts w:eastAsiaTheme="minorEastAsia"/>
          <w:rtl/>
          <w:lang w:val="en-US" w:eastAsia="zh-CN"/>
        </w:rPr>
      </w:pPr>
      <w:r w:rsidRPr="00D44676">
        <w:t>12</w:t>
      </w:r>
      <w:r w:rsidRPr="00D44676">
        <w:rPr>
          <w:rFonts w:eastAsiaTheme="minorEastAsia"/>
          <w:rtl/>
          <w:lang w:val="en-US" w:eastAsia="zh-CN"/>
        </w:rPr>
        <w:tab/>
      </w:r>
      <w:r w:rsidRPr="00D44676">
        <w:rPr>
          <w:rFonts w:hint="cs"/>
          <w:rtl/>
          <w:lang w:val="en-US" w:bidi="ar-EG"/>
        </w:rPr>
        <w:t>التنظيم</w:t>
      </w:r>
      <w:r w:rsidRPr="00D44676">
        <w:rPr>
          <w:rtl/>
          <w:lang w:val="en-US" w:bidi="ar-EG"/>
        </w:rPr>
        <w:t xml:space="preserve"> </w:t>
      </w:r>
      <w:r w:rsidRPr="00D44676">
        <w:rPr>
          <w:rFonts w:hint="cs"/>
          <w:rtl/>
          <w:lang w:val="en-US" w:bidi="ar-EG"/>
        </w:rPr>
        <w:t>الذاتي</w:t>
      </w:r>
      <w:r w:rsidRPr="00D44676">
        <w:rPr>
          <w:webHidden/>
          <w:rtl/>
        </w:rPr>
        <w:tab/>
      </w:r>
      <w:r w:rsidR="00D44676" w:rsidRPr="00D44676">
        <w:rPr>
          <w:rFonts w:hint="cs"/>
          <w:webHidden/>
          <w:rtl/>
        </w:rPr>
        <w:tab/>
      </w:r>
      <w:r w:rsidR="00D317AB">
        <w:rPr>
          <w:webHidden/>
        </w:rPr>
        <w:t>17</w:t>
      </w:r>
    </w:p>
    <w:p w:rsidR="000723E5" w:rsidRPr="00D44676" w:rsidRDefault="000723E5" w:rsidP="00D317AB">
      <w:pPr>
        <w:pStyle w:val="TOC1"/>
        <w:rPr>
          <w:rFonts w:eastAsiaTheme="minorEastAsia"/>
          <w:noProof/>
          <w:rtl/>
          <w:lang w:val="en-US" w:eastAsia="zh-CN"/>
        </w:rPr>
      </w:pPr>
      <w:r w:rsidRPr="00D44676">
        <w:rPr>
          <w:rFonts w:hint="cs"/>
          <w:noProof/>
          <w:rtl/>
        </w:rPr>
        <w:t>تاسعاً</w:t>
      </w:r>
      <w:r w:rsidRPr="00D44676">
        <w:rPr>
          <w:rFonts w:eastAsiaTheme="minorEastAsia"/>
          <w:noProof/>
          <w:rtl/>
          <w:lang w:val="en-US" w:eastAsia="zh-CN"/>
        </w:rPr>
        <w:tab/>
      </w:r>
      <w:r w:rsidRPr="00D44676">
        <w:rPr>
          <w:rFonts w:hint="cs"/>
          <w:noProof/>
          <w:rtl/>
        </w:rPr>
        <w:t>مبادئ</w:t>
      </w:r>
      <w:r w:rsidRPr="00D44676">
        <w:rPr>
          <w:noProof/>
          <w:rtl/>
        </w:rPr>
        <w:t xml:space="preserve"> </w:t>
      </w:r>
      <w:r w:rsidRPr="00D44676">
        <w:rPr>
          <w:rFonts w:hint="cs"/>
          <w:noProof/>
          <w:rtl/>
        </w:rPr>
        <w:t>توجيهية</w:t>
      </w:r>
      <w:r w:rsidRPr="00D44676">
        <w:rPr>
          <w:noProof/>
          <w:rtl/>
        </w:rPr>
        <w:t xml:space="preserve"> </w:t>
      </w:r>
      <w:r w:rsidRPr="00D44676">
        <w:rPr>
          <w:rFonts w:hint="cs"/>
          <w:noProof/>
          <w:rtl/>
        </w:rPr>
        <w:t>من</w:t>
      </w:r>
      <w:r w:rsidRPr="00D44676">
        <w:rPr>
          <w:noProof/>
          <w:rtl/>
        </w:rPr>
        <w:t xml:space="preserve"> </w:t>
      </w:r>
      <w:r w:rsidRPr="00D44676">
        <w:rPr>
          <w:rFonts w:hint="cs"/>
          <w:noProof/>
          <w:rtl/>
        </w:rPr>
        <w:t>أجل</w:t>
      </w:r>
      <w:r w:rsidRPr="00D44676">
        <w:rPr>
          <w:noProof/>
          <w:rtl/>
        </w:rPr>
        <w:t xml:space="preserve"> </w:t>
      </w:r>
      <w:r w:rsidRPr="00D44676">
        <w:rPr>
          <w:rFonts w:hint="cs"/>
          <w:noProof/>
          <w:rtl/>
        </w:rPr>
        <w:t>سياسات</w:t>
      </w:r>
      <w:r w:rsidRPr="00D44676">
        <w:rPr>
          <w:noProof/>
          <w:rtl/>
        </w:rPr>
        <w:t xml:space="preserve"> </w:t>
      </w:r>
      <w:r w:rsidRPr="00D44676">
        <w:rPr>
          <w:rFonts w:hint="cs"/>
          <w:noProof/>
          <w:rtl/>
        </w:rPr>
        <w:t>القابلية</w:t>
      </w:r>
      <w:r w:rsidRPr="00D44676">
        <w:rPr>
          <w:noProof/>
          <w:rtl/>
        </w:rPr>
        <w:t xml:space="preserve"> </w:t>
      </w:r>
      <w:r w:rsidRPr="00D44676">
        <w:rPr>
          <w:rFonts w:hint="cs"/>
          <w:noProof/>
          <w:rtl/>
        </w:rPr>
        <w:t>للنفاذ</w:t>
      </w:r>
      <w:r w:rsidRPr="00D44676">
        <w:rPr>
          <w:noProof/>
          <w:rtl/>
        </w:rPr>
        <w:t xml:space="preserve"> </w:t>
      </w:r>
      <w:r w:rsidRPr="00D44676">
        <w:rPr>
          <w:rFonts w:hint="cs"/>
          <w:noProof/>
          <w:rtl/>
        </w:rPr>
        <w:t>إلى</w:t>
      </w:r>
      <w:r w:rsidRPr="00D44676">
        <w:rPr>
          <w:noProof/>
          <w:rtl/>
        </w:rPr>
        <w:t xml:space="preserve"> </w:t>
      </w:r>
      <w:r w:rsidRPr="00D44676">
        <w:rPr>
          <w:rFonts w:hint="cs"/>
          <w:noProof/>
          <w:rtl/>
        </w:rPr>
        <w:t>تكنولوجيا</w:t>
      </w:r>
      <w:r w:rsidRPr="00D44676">
        <w:rPr>
          <w:noProof/>
          <w:rtl/>
        </w:rPr>
        <w:t xml:space="preserve"> </w:t>
      </w:r>
      <w:r w:rsidRPr="00D44676">
        <w:rPr>
          <w:rFonts w:hint="cs"/>
          <w:noProof/>
          <w:rtl/>
        </w:rPr>
        <w:t>المعلومات</w:t>
      </w:r>
      <w:r w:rsidRPr="00D44676">
        <w:rPr>
          <w:noProof/>
          <w:rtl/>
        </w:rPr>
        <w:t xml:space="preserve"> </w:t>
      </w:r>
      <w:r w:rsidRPr="00D44676">
        <w:rPr>
          <w:rFonts w:hint="cs"/>
          <w:noProof/>
          <w:rtl/>
        </w:rPr>
        <w:t>والاتصالات</w:t>
      </w:r>
      <w:r w:rsidRPr="00D44676">
        <w:rPr>
          <w:noProof/>
          <w:webHidden/>
          <w:rtl/>
        </w:rPr>
        <w:tab/>
      </w:r>
      <w:r w:rsidR="00D44676" w:rsidRPr="00D44676">
        <w:rPr>
          <w:rFonts w:hint="cs"/>
          <w:noProof/>
          <w:webHidden/>
          <w:rtl/>
        </w:rPr>
        <w:tab/>
      </w:r>
      <w:r w:rsidR="00D317AB">
        <w:rPr>
          <w:noProof/>
          <w:webHidden/>
        </w:rPr>
        <w:t>17</w:t>
      </w:r>
    </w:p>
    <w:p w:rsidR="000723E5" w:rsidRPr="00D44676" w:rsidRDefault="000723E5" w:rsidP="00D317AB">
      <w:pPr>
        <w:pStyle w:val="TOC2"/>
        <w:rPr>
          <w:rFonts w:eastAsiaTheme="minorEastAsia"/>
          <w:rtl/>
          <w:lang w:val="en-US" w:eastAsia="zh-CN"/>
        </w:rPr>
      </w:pPr>
      <w:r w:rsidRPr="00D44676">
        <w:t>1</w:t>
      </w:r>
      <w:r w:rsidRPr="00D44676">
        <w:rPr>
          <w:rFonts w:eastAsiaTheme="minorEastAsia"/>
          <w:rtl/>
          <w:lang w:val="en-US" w:eastAsia="zh-CN"/>
        </w:rPr>
        <w:tab/>
      </w:r>
      <w:r w:rsidRPr="00D44676">
        <w:rPr>
          <w:rFonts w:hint="cs"/>
          <w:rtl/>
          <w:lang w:val="en-US" w:bidi="ar-EG"/>
        </w:rPr>
        <w:t>مسح</w:t>
      </w:r>
      <w:r w:rsidRPr="00D44676">
        <w:rPr>
          <w:rtl/>
          <w:lang w:val="en-US" w:bidi="ar-EG"/>
        </w:rPr>
        <w:t xml:space="preserve"> </w:t>
      </w:r>
      <w:r w:rsidRPr="00D44676">
        <w:rPr>
          <w:rFonts w:hint="cs"/>
          <w:rtl/>
          <w:lang w:val="en-US" w:bidi="ar-EG"/>
        </w:rPr>
        <w:t>القوانين</w:t>
      </w:r>
      <w:r w:rsidRPr="00D44676">
        <w:rPr>
          <w:rtl/>
          <w:lang w:val="en-US" w:bidi="ar-EG"/>
        </w:rPr>
        <w:t xml:space="preserve"> </w:t>
      </w:r>
      <w:r w:rsidRPr="00D44676">
        <w:rPr>
          <w:rFonts w:hint="cs"/>
          <w:rtl/>
          <w:lang w:val="en-US" w:bidi="ar-EG"/>
        </w:rPr>
        <w:t>واللوائح</w:t>
      </w:r>
      <w:r w:rsidRPr="00D44676">
        <w:rPr>
          <w:rtl/>
          <w:lang w:val="en-US" w:bidi="ar-EG"/>
        </w:rPr>
        <w:t xml:space="preserve"> </w:t>
      </w:r>
      <w:r w:rsidRPr="00D44676">
        <w:rPr>
          <w:rFonts w:hint="cs"/>
          <w:rtl/>
          <w:lang w:val="en-US" w:bidi="ar-EG"/>
        </w:rPr>
        <w:t>القائمة</w:t>
      </w:r>
      <w:r w:rsidRPr="00D44676">
        <w:rPr>
          <w:webHidden/>
          <w:rtl/>
        </w:rPr>
        <w:tab/>
      </w:r>
      <w:r w:rsidR="00D44676" w:rsidRPr="00D44676">
        <w:rPr>
          <w:rFonts w:hint="cs"/>
          <w:webHidden/>
          <w:rtl/>
        </w:rPr>
        <w:tab/>
      </w:r>
      <w:r w:rsidR="00D317AB">
        <w:rPr>
          <w:webHidden/>
        </w:rPr>
        <w:t>17</w:t>
      </w:r>
    </w:p>
    <w:p w:rsidR="000723E5" w:rsidRPr="00D44676" w:rsidRDefault="000723E5" w:rsidP="00D317AB">
      <w:pPr>
        <w:pStyle w:val="TOC2"/>
        <w:rPr>
          <w:rFonts w:eastAsiaTheme="minorEastAsia"/>
          <w:rtl/>
          <w:lang w:val="en-US" w:eastAsia="zh-CN"/>
        </w:rPr>
      </w:pPr>
      <w:r w:rsidRPr="00D44676">
        <w:t>2</w:t>
      </w:r>
      <w:r w:rsidRPr="00D44676">
        <w:rPr>
          <w:rFonts w:eastAsiaTheme="minorEastAsia"/>
          <w:rtl/>
          <w:lang w:val="en-US" w:eastAsia="zh-CN"/>
        </w:rPr>
        <w:tab/>
      </w:r>
      <w:r w:rsidRPr="00D44676">
        <w:rPr>
          <w:rFonts w:hint="cs"/>
          <w:rtl/>
          <w:lang w:val="en-US" w:bidi="ar-EG"/>
        </w:rPr>
        <w:t>المعلومات</w:t>
      </w:r>
      <w:r w:rsidRPr="00D44676">
        <w:rPr>
          <w:rtl/>
          <w:lang w:val="en-US" w:bidi="ar-EG"/>
        </w:rPr>
        <w:t xml:space="preserve"> </w:t>
      </w:r>
      <w:r w:rsidRPr="00D44676">
        <w:rPr>
          <w:rFonts w:hint="cs"/>
          <w:rtl/>
          <w:lang w:val="en-US" w:bidi="ar-EG"/>
        </w:rPr>
        <w:t>والإحصاءات</w:t>
      </w:r>
      <w:r w:rsidRPr="00D44676">
        <w:rPr>
          <w:webHidden/>
          <w:rtl/>
        </w:rPr>
        <w:tab/>
      </w:r>
      <w:r w:rsidR="00D44676" w:rsidRPr="00D44676">
        <w:rPr>
          <w:rFonts w:hint="cs"/>
          <w:webHidden/>
          <w:rtl/>
        </w:rPr>
        <w:tab/>
      </w:r>
      <w:r w:rsidR="00D317AB">
        <w:rPr>
          <w:webHidden/>
        </w:rPr>
        <w:t>18</w:t>
      </w:r>
    </w:p>
    <w:p w:rsidR="000723E5" w:rsidRPr="00D44676" w:rsidRDefault="000723E5" w:rsidP="00D317AB">
      <w:pPr>
        <w:pStyle w:val="TOC2"/>
        <w:rPr>
          <w:rFonts w:eastAsiaTheme="minorEastAsia"/>
          <w:rtl/>
          <w:lang w:val="en-US" w:eastAsia="zh-CN"/>
        </w:rPr>
      </w:pPr>
      <w:r w:rsidRPr="00D44676">
        <w:t>3</w:t>
      </w:r>
      <w:r w:rsidRPr="00D44676">
        <w:rPr>
          <w:rFonts w:eastAsiaTheme="minorEastAsia"/>
          <w:rtl/>
          <w:lang w:val="en-US" w:eastAsia="zh-CN"/>
        </w:rPr>
        <w:tab/>
      </w:r>
      <w:r w:rsidRPr="00D44676">
        <w:rPr>
          <w:rFonts w:hint="cs"/>
          <w:rtl/>
          <w:lang w:val="en-US" w:bidi="ar-EG"/>
        </w:rPr>
        <w:t>مسح</w:t>
      </w:r>
      <w:r w:rsidRPr="00D44676">
        <w:rPr>
          <w:rtl/>
          <w:lang w:val="en-US" w:bidi="ar-EG"/>
        </w:rPr>
        <w:t xml:space="preserve"> </w:t>
      </w:r>
      <w:r w:rsidRPr="00D44676">
        <w:rPr>
          <w:rFonts w:hint="cs"/>
          <w:rtl/>
          <w:lang w:val="en-US" w:bidi="ar-EG"/>
        </w:rPr>
        <w:t>أفضل</w:t>
      </w:r>
      <w:r w:rsidRPr="00D44676">
        <w:rPr>
          <w:rtl/>
          <w:lang w:val="en-US" w:bidi="ar-EG"/>
        </w:rPr>
        <w:t xml:space="preserve"> </w:t>
      </w:r>
      <w:r w:rsidRPr="00D44676">
        <w:rPr>
          <w:rFonts w:hint="cs"/>
          <w:rtl/>
          <w:lang w:val="en-US" w:bidi="ar-EG"/>
        </w:rPr>
        <w:t>الممارسات</w:t>
      </w:r>
      <w:r w:rsidRPr="00D44676">
        <w:rPr>
          <w:rtl/>
          <w:lang w:val="en-US" w:bidi="ar-EG"/>
        </w:rPr>
        <w:t xml:space="preserve"> </w:t>
      </w:r>
      <w:r w:rsidRPr="00D44676">
        <w:rPr>
          <w:rFonts w:hint="cs"/>
          <w:rtl/>
          <w:lang w:val="en-US" w:bidi="ar-EG"/>
        </w:rPr>
        <w:t>والحالات</w:t>
      </w:r>
      <w:r w:rsidRPr="00D44676">
        <w:rPr>
          <w:webHidden/>
          <w:rtl/>
        </w:rPr>
        <w:tab/>
      </w:r>
      <w:r w:rsidR="00D44676" w:rsidRPr="00D44676">
        <w:rPr>
          <w:rFonts w:hint="cs"/>
          <w:webHidden/>
          <w:rtl/>
        </w:rPr>
        <w:tab/>
      </w:r>
      <w:r w:rsidR="00D317AB">
        <w:rPr>
          <w:webHidden/>
        </w:rPr>
        <w:t>18</w:t>
      </w:r>
    </w:p>
    <w:p w:rsidR="000723E5" w:rsidRPr="00D44676" w:rsidRDefault="000723E5" w:rsidP="00D317AB">
      <w:pPr>
        <w:pStyle w:val="TOC2"/>
        <w:rPr>
          <w:rFonts w:eastAsiaTheme="minorEastAsia"/>
          <w:rtl/>
          <w:lang w:val="en-US" w:eastAsia="zh-CN"/>
        </w:rPr>
      </w:pPr>
      <w:r w:rsidRPr="00D44676">
        <w:t>4</w:t>
      </w:r>
      <w:r w:rsidRPr="00D44676">
        <w:rPr>
          <w:rFonts w:eastAsiaTheme="minorEastAsia"/>
          <w:rtl/>
          <w:lang w:val="en-US" w:eastAsia="zh-CN"/>
        </w:rPr>
        <w:tab/>
      </w:r>
      <w:r w:rsidRPr="00D44676">
        <w:rPr>
          <w:rFonts w:hint="cs"/>
          <w:rtl/>
          <w:lang w:val="en-US" w:bidi="ar-EG"/>
        </w:rPr>
        <w:t>حالة</w:t>
      </w:r>
      <w:r w:rsidRPr="00D44676">
        <w:rPr>
          <w:rtl/>
          <w:lang w:val="en-US" w:bidi="ar-EG"/>
        </w:rPr>
        <w:t xml:space="preserve"> </w:t>
      </w:r>
      <w:r w:rsidRPr="00D44676">
        <w:rPr>
          <w:rFonts w:hint="cs"/>
          <w:rtl/>
          <w:lang w:val="en-US" w:bidi="ar-EG"/>
        </w:rPr>
        <w:t>القابلية</w:t>
      </w:r>
      <w:r w:rsidRPr="00D44676">
        <w:rPr>
          <w:rtl/>
          <w:lang w:val="en-US" w:bidi="ar-EG"/>
        </w:rPr>
        <w:t xml:space="preserve"> </w:t>
      </w:r>
      <w:r w:rsidRPr="00D44676">
        <w:rPr>
          <w:rFonts w:hint="cs"/>
          <w:rtl/>
          <w:lang w:val="en-US" w:bidi="ar-EG"/>
        </w:rPr>
        <w:t>للنفاذ</w:t>
      </w:r>
      <w:r w:rsidRPr="00D44676">
        <w:rPr>
          <w:rtl/>
          <w:lang w:val="en-US" w:bidi="ar-EG"/>
        </w:rPr>
        <w:t xml:space="preserve"> </w:t>
      </w:r>
      <w:r w:rsidRPr="00D44676">
        <w:rPr>
          <w:rFonts w:hint="cs"/>
          <w:rtl/>
          <w:lang w:val="en-US" w:bidi="ar-EG"/>
        </w:rPr>
        <w:t>الإلكتروني</w:t>
      </w:r>
      <w:r w:rsidRPr="00D44676">
        <w:rPr>
          <w:webHidden/>
          <w:rtl/>
        </w:rPr>
        <w:tab/>
      </w:r>
      <w:r w:rsidR="00D44676" w:rsidRPr="00D44676">
        <w:rPr>
          <w:rFonts w:hint="cs"/>
          <w:webHidden/>
          <w:rtl/>
        </w:rPr>
        <w:tab/>
      </w:r>
      <w:r w:rsidR="00D317AB">
        <w:rPr>
          <w:webHidden/>
        </w:rPr>
        <w:t>18</w:t>
      </w:r>
    </w:p>
    <w:p w:rsidR="000723E5" w:rsidRPr="00D44676" w:rsidRDefault="000723E5" w:rsidP="00D317AB">
      <w:pPr>
        <w:pStyle w:val="TOC2"/>
        <w:rPr>
          <w:rFonts w:eastAsiaTheme="minorEastAsia"/>
          <w:rtl/>
          <w:lang w:val="en-US" w:eastAsia="zh-CN"/>
        </w:rPr>
      </w:pPr>
      <w:r w:rsidRPr="00D44676">
        <w:t>5</w:t>
      </w:r>
      <w:r w:rsidRPr="00D44676">
        <w:rPr>
          <w:rFonts w:eastAsiaTheme="minorEastAsia"/>
          <w:rtl/>
          <w:lang w:val="en-US" w:eastAsia="zh-CN"/>
        </w:rPr>
        <w:tab/>
      </w:r>
      <w:r w:rsidRPr="00D44676">
        <w:rPr>
          <w:rFonts w:hint="cs"/>
          <w:rtl/>
          <w:lang w:val="en-US" w:bidi="ar-EG"/>
        </w:rPr>
        <w:t>مشاركة</w:t>
      </w:r>
      <w:r w:rsidRPr="00D44676">
        <w:rPr>
          <w:rtl/>
          <w:lang w:val="en-US" w:bidi="ar-EG"/>
        </w:rPr>
        <w:t xml:space="preserve"> </w:t>
      </w:r>
      <w:r w:rsidRPr="00D44676">
        <w:rPr>
          <w:rFonts w:hint="cs"/>
          <w:rtl/>
          <w:lang w:val="en-US" w:bidi="ar-EG"/>
        </w:rPr>
        <w:t>ومشاورات</w:t>
      </w:r>
      <w:r w:rsidRPr="00D44676">
        <w:rPr>
          <w:rtl/>
          <w:lang w:val="en-US" w:bidi="ar-EG"/>
        </w:rPr>
        <w:t xml:space="preserve"> </w:t>
      </w:r>
      <w:r w:rsidRPr="00D44676">
        <w:rPr>
          <w:rFonts w:hint="cs"/>
          <w:rtl/>
          <w:lang w:val="en-US" w:bidi="ar-EG"/>
        </w:rPr>
        <w:t>نشطة</w:t>
      </w:r>
      <w:r w:rsidRPr="00D44676">
        <w:rPr>
          <w:rtl/>
          <w:lang w:val="en-US" w:bidi="ar-EG"/>
        </w:rPr>
        <w:t xml:space="preserve"> </w:t>
      </w:r>
      <w:r w:rsidRPr="00D44676">
        <w:rPr>
          <w:rFonts w:hint="cs"/>
          <w:rtl/>
          <w:lang w:val="en-US" w:bidi="ar-EG"/>
        </w:rPr>
        <w:t>من</w:t>
      </w:r>
      <w:r w:rsidRPr="00D44676">
        <w:rPr>
          <w:rtl/>
          <w:lang w:val="en-US" w:bidi="ar-EG"/>
        </w:rPr>
        <w:t xml:space="preserve"> </w:t>
      </w:r>
      <w:r w:rsidRPr="00D44676">
        <w:rPr>
          <w:rFonts w:hint="cs"/>
          <w:rtl/>
          <w:lang w:val="en-US" w:bidi="ar-EG"/>
        </w:rPr>
        <w:t>جانب</w:t>
      </w:r>
      <w:r w:rsidRPr="00D44676">
        <w:rPr>
          <w:rtl/>
          <w:lang w:val="en-US" w:bidi="ar-EG"/>
        </w:rPr>
        <w:t xml:space="preserve"> </w:t>
      </w:r>
      <w:r w:rsidRPr="00D44676">
        <w:rPr>
          <w:rFonts w:hint="cs"/>
          <w:rtl/>
          <w:lang w:val="en-US" w:bidi="ar-EG"/>
        </w:rPr>
        <w:t>الأشخاص</w:t>
      </w:r>
      <w:r w:rsidRPr="00D44676">
        <w:rPr>
          <w:rtl/>
          <w:lang w:val="en-US" w:bidi="ar-EG"/>
        </w:rPr>
        <w:t xml:space="preserve"> </w:t>
      </w:r>
      <w:r w:rsidRPr="00D44676">
        <w:rPr>
          <w:rFonts w:hint="cs"/>
          <w:rtl/>
          <w:lang w:val="en-US" w:bidi="ar-EG"/>
        </w:rPr>
        <w:t>ذوي</w:t>
      </w:r>
      <w:r w:rsidRPr="00D44676">
        <w:rPr>
          <w:rtl/>
          <w:lang w:val="en-US" w:bidi="ar-EG"/>
        </w:rPr>
        <w:t xml:space="preserve"> </w:t>
      </w:r>
      <w:r w:rsidRPr="00D44676">
        <w:rPr>
          <w:rFonts w:hint="cs"/>
          <w:rtl/>
          <w:lang w:val="en-US" w:bidi="ar-EG"/>
        </w:rPr>
        <w:t>الإعاقة</w:t>
      </w:r>
      <w:r w:rsidRPr="00D44676">
        <w:rPr>
          <w:webHidden/>
          <w:rtl/>
        </w:rPr>
        <w:tab/>
      </w:r>
      <w:r w:rsidR="00D44676" w:rsidRPr="00D44676">
        <w:rPr>
          <w:rFonts w:hint="cs"/>
          <w:webHidden/>
          <w:rtl/>
        </w:rPr>
        <w:tab/>
      </w:r>
      <w:r w:rsidR="00D317AB">
        <w:rPr>
          <w:webHidden/>
        </w:rPr>
        <w:t>18</w:t>
      </w:r>
    </w:p>
    <w:p w:rsidR="000723E5" w:rsidRPr="00D44676" w:rsidRDefault="000723E5" w:rsidP="00D317AB">
      <w:pPr>
        <w:pStyle w:val="TOC2"/>
        <w:rPr>
          <w:rFonts w:eastAsiaTheme="minorEastAsia"/>
          <w:rtl/>
          <w:lang w:val="en-US" w:eastAsia="zh-CN"/>
        </w:rPr>
      </w:pPr>
      <w:r w:rsidRPr="00D44676">
        <w:t>6</w:t>
      </w:r>
      <w:r w:rsidRPr="00D44676">
        <w:rPr>
          <w:rFonts w:eastAsiaTheme="minorEastAsia"/>
          <w:rtl/>
          <w:lang w:val="en-US" w:eastAsia="zh-CN"/>
        </w:rPr>
        <w:tab/>
      </w:r>
      <w:r w:rsidRPr="00D44676">
        <w:rPr>
          <w:rFonts w:hint="cs"/>
          <w:rtl/>
          <w:lang w:val="en-US" w:bidi="ar-EG"/>
        </w:rPr>
        <w:t>التضمين</w:t>
      </w:r>
      <w:r w:rsidRPr="00D44676">
        <w:rPr>
          <w:rtl/>
          <w:lang w:val="en-US" w:bidi="ar-EG"/>
        </w:rPr>
        <w:t xml:space="preserve"> </w:t>
      </w:r>
      <w:r w:rsidRPr="00D44676">
        <w:rPr>
          <w:rFonts w:hint="cs"/>
          <w:rtl/>
          <w:lang w:val="en-US" w:bidi="ar-EG"/>
        </w:rPr>
        <w:t>في</w:t>
      </w:r>
      <w:r w:rsidRPr="00D44676">
        <w:rPr>
          <w:rtl/>
          <w:lang w:val="en-US" w:bidi="ar-EG"/>
        </w:rPr>
        <w:t xml:space="preserve"> </w:t>
      </w:r>
      <w:r w:rsidRPr="00D44676">
        <w:rPr>
          <w:rFonts w:hint="cs"/>
          <w:rtl/>
          <w:lang w:val="en-US" w:bidi="ar-EG"/>
        </w:rPr>
        <w:t>صلب</w:t>
      </w:r>
      <w:r w:rsidRPr="00D44676">
        <w:rPr>
          <w:rtl/>
          <w:lang w:val="en-US" w:bidi="ar-EG"/>
        </w:rPr>
        <w:t xml:space="preserve"> </w:t>
      </w:r>
      <w:r w:rsidRPr="00D44676">
        <w:rPr>
          <w:rFonts w:hint="cs"/>
          <w:rtl/>
          <w:lang w:val="en-US" w:bidi="ar-EG"/>
        </w:rPr>
        <w:t>الاهتمامات</w:t>
      </w:r>
      <w:r w:rsidRPr="00D44676">
        <w:rPr>
          <w:webHidden/>
          <w:rtl/>
        </w:rPr>
        <w:tab/>
      </w:r>
      <w:r w:rsidR="00D44676" w:rsidRPr="00D44676">
        <w:rPr>
          <w:rFonts w:hint="cs"/>
          <w:webHidden/>
          <w:rtl/>
        </w:rPr>
        <w:tab/>
      </w:r>
      <w:r w:rsidR="00D317AB">
        <w:rPr>
          <w:webHidden/>
        </w:rPr>
        <w:t>18</w:t>
      </w:r>
    </w:p>
    <w:p w:rsidR="000723E5" w:rsidRPr="00D44676" w:rsidRDefault="000723E5" w:rsidP="00D317AB">
      <w:pPr>
        <w:pStyle w:val="TOC2"/>
        <w:rPr>
          <w:rFonts w:eastAsiaTheme="minorEastAsia"/>
          <w:rtl/>
          <w:lang w:val="en-US" w:eastAsia="zh-CN"/>
        </w:rPr>
      </w:pPr>
      <w:r w:rsidRPr="00D44676">
        <w:t>7</w:t>
      </w:r>
      <w:r w:rsidRPr="00D44676">
        <w:rPr>
          <w:rFonts w:eastAsiaTheme="minorEastAsia"/>
          <w:rtl/>
          <w:lang w:val="en-US" w:eastAsia="zh-CN"/>
        </w:rPr>
        <w:tab/>
      </w:r>
      <w:r w:rsidRPr="00D44676">
        <w:rPr>
          <w:rFonts w:hint="cs"/>
          <w:rtl/>
          <w:lang w:val="en-US" w:bidi="ar-EG"/>
        </w:rPr>
        <w:t>جميع</w:t>
      </w:r>
      <w:r w:rsidRPr="00D44676">
        <w:rPr>
          <w:rtl/>
          <w:lang w:val="en-US" w:bidi="ar-EG"/>
        </w:rPr>
        <w:t xml:space="preserve"> </w:t>
      </w:r>
      <w:r w:rsidRPr="00D44676">
        <w:rPr>
          <w:rFonts w:hint="cs"/>
          <w:rtl/>
          <w:lang w:val="en-US" w:bidi="ar-EG"/>
        </w:rPr>
        <w:t>أصحاب</w:t>
      </w:r>
      <w:r w:rsidRPr="00D44676">
        <w:rPr>
          <w:rtl/>
          <w:lang w:val="en-US" w:bidi="ar-EG"/>
        </w:rPr>
        <w:t xml:space="preserve"> </w:t>
      </w:r>
      <w:r w:rsidRPr="00D44676">
        <w:rPr>
          <w:rFonts w:hint="cs"/>
          <w:rtl/>
          <w:lang w:val="en-US" w:bidi="ar-EG"/>
        </w:rPr>
        <w:t>المصلحة</w:t>
      </w:r>
      <w:r w:rsidRPr="00D44676">
        <w:rPr>
          <w:webHidden/>
          <w:rtl/>
        </w:rPr>
        <w:tab/>
      </w:r>
      <w:r w:rsidR="00D44676" w:rsidRPr="00D44676">
        <w:rPr>
          <w:rFonts w:hint="cs"/>
          <w:webHidden/>
          <w:rtl/>
        </w:rPr>
        <w:tab/>
      </w:r>
      <w:r w:rsidR="00D317AB">
        <w:rPr>
          <w:webHidden/>
        </w:rPr>
        <w:t>19</w:t>
      </w:r>
    </w:p>
    <w:p w:rsidR="000723E5" w:rsidRPr="00D44676" w:rsidRDefault="000723E5" w:rsidP="00D317AB">
      <w:pPr>
        <w:pStyle w:val="TOC2"/>
        <w:rPr>
          <w:rFonts w:eastAsiaTheme="minorEastAsia"/>
          <w:rtl/>
          <w:lang w:val="en-US" w:eastAsia="zh-CN"/>
        </w:rPr>
      </w:pPr>
      <w:r w:rsidRPr="00D44676">
        <w:t>8</w:t>
      </w:r>
      <w:r w:rsidRPr="00D44676">
        <w:rPr>
          <w:rFonts w:eastAsiaTheme="minorEastAsia"/>
          <w:rtl/>
          <w:lang w:val="en-US" w:eastAsia="zh-CN"/>
        </w:rPr>
        <w:tab/>
      </w:r>
      <w:r w:rsidRPr="00D44676">
        <w:rPr>
          <w:rFonts w:hint="cs"/>
          <w:rtl/>
          <w:lang w:val="en-US" w:bidi="ar-EG"/>
        </w:rPr>
        <w:t>الأولويات</w:t>
      </w:r>
      <w:r w:rsidRPr="00D44676">
        <w:rPr>
          <w:rtl/>
          <w:lang w:val="en-US" w:bidi="ar-EG"/>
        </w:rPr>
        <w:t xml:space="preserve"> </w:t>
      </w:r>
      <w:r w:rsidRPr="00D44676">
        <w:rPr>
          <w:rFonts w:hint="cs"/>
          <w:rtl/>
          <w:lang w:val="en-US" w:bidi="ar-EG"/>
        </w:rPr>
        <w:t>والإطار</w:t>
      </w:r>
      <w:r w:rsidRPr="00D44676">
        <w:rPr>
          <w:rtl/>
          <w:lang w:val="en-US" w:bidi="ar-EG"/>
        </w:rPr>
        <w:t xml:space="preserve"> </w:t>
      </w:r>
      <w:r w:rsidRPr="00D44676">
        <w:rPr>
          <w:rFonts w:hint="cs"/>
          <w:rtl/>
          <w:lang w:val="en-US" w:bidi="ar-EG"/>
        </w:rPr>
        <w:t>الزمني</w:t>
      </w:r>
      <w:r w:rsidRPr="00D44676">
        <w:rPr>
          <w:rtl/>
          <w:lang w:val="en-US" w:bidi="ar-EG"/>
        </w:rPr>
        <w:t xml:space="preserve"> </w:t>
      </w:r>
      <w:r w:rsidRPr="00D44676">
        <w:rPr>
          <w:rFonts w:hint="cs"/>
          <w:rtl/>
          <w:lang w:val="en-US" w:bidi="ar-EG"/>
        </w:rPr>
        <w:t>والميزانية</w:t>
      </w:r>
      <w:r w:rsidRPr="00D44676">
        <w:rPr>
          <w:webHidden/>
          <w:rtl/>
        </w:rPr>
        <w:tab/>
      </w:r>
      <w:r w:rsidR="00D44676" w:rsidRPr="00D44676">
        <w:rPr>
          <w:rFonts w:hint="cs"/>
          <w:webHidden/>
          <w:rtl/>
        </w:rPr>
        <w:tab/>
      </w:r>
      <w:r w:rsidR="00D317AB">
        <w:rPr>
          <w:webHidden/>
        </w:rPr>
        <w:t>19</w:t>
      </w:r>
    </w:p>
    <w:p w:rsidR="000723E5" w:rsidRPr="00D44676" w:rsidRDefault="000723E5" w:rsidP="00D317AB">
      <w:pPr>
        <w:pStyle w:val="TOC2"/>
        <w:rPr>
          <w:rFonts w:eastAsiaTheme="minorEastAsia"/>
          <w:rtl/>
          <w:lang w:val="en-US" w:eastAsia="zh-CN"/>
        </w:rPr>
      </w:pPr>
      <w:r w:rsidRPr="00D44676">
        <w:t>9</w:t>
      </w:r>
      <w:r w:rsidRPr="00D44676">
        <w:rPr>
          <w:rFonts w:eastAsiaTheme="minorEastAsia"/>
          <w:rtl/>
          <w:lang w:val="en-US" w:eastAsia="zh-CN"/>
        </w:rPr>
        <w:tab/>
      </w:r>
      <w:r w:rsidRPr="00D44676">
        <w:rPr>
          <w:rFonts w:hint="cs"/>
          <w:rtl/>
          <w:lang w:val="en-US" w:bidi="ar-EG"/>
        </w:rPr>
        <w:t>التدريب</w:t>
      </w:r>
      <w:r w:rsidRPr="00D44676">
        <w:rPr>
          <w:rtl/>
          <w:lang w:val="en-US" w:bidi="ar-EG"/>
        </w:rPr>
        <w:t xml:space="preserve"> </w:t>
      </w:r>
      <w:r w:rsidRPr="00D44676">
        <w:rPr>
          <w:rFonts w:hint="cs"/>
          <w:rtl/>
          <w:lang w:val="en-US" w:bidi="ar-EG"/>
        </w:rPr>
        <w:t>والتثقيف</w:t>
      </w:r>
      <w:r w:rsidRPr="00D44676">
        <w:rPr>
          <w:rtl/>
          <w:lang w:val="en-US" w:bidi="ar-EG"/>
        </w:rPr>
        <w:t xml:space="preserve"> </w:t>
      </w:r>
      <w:r w:rsidRPr="00D44676">
        <w:rPr>
          <w:rFonts w:hint="cs"/>
          <w:rtl/>
          <w:lang w:val="en-US" w:bidi="ar-EG"/>
        </w:rPr>
        <w:t>والبحوث</w:t>
      </w:r>
      <w:r w:rsidRPr="00D44676">
        <w:rPr>
          <w:webHidden/>
          <w:rtl/>
        </w:rPr>
        <w:tab/>
      </w:r>
      <w:r w:rsidR="00D44676" w:rsidRPr="00D44676">
        <w:rPr>
          <w:rFonts w:hint="cs"/>
          <w:webHidden/>
          <w:rtl/>
        </w:rPr>
        <w:tab/>
      </w:r>
      <w:r w:rsidR="00D317AB">
        <w:rPr>
          <w:webHidden/>
        </w:rPr>
        <w:t>20</w:t>
      </w:r>
    </w:p>
    <w:p w:rsidR="000723E5" w:rsidRPr="00D44676" w:rsidRDefault="000723E5" w:rsidP="00D317AB">
      <w:pPr>
        <w:pStyle w:val="TOC2"/>
        <w:rPr>
          <w:rFonts w:eastAsiaTheme="minorEastAsia"/>
          <w:rtl/>
          <w:lang w:val="en-US" w:eastAsia="zh-CN"/>
        </w:rPr>
      </w:pPr>
      <w:r w:rsidRPr="00D44676">
        <w:t>10</w:t>
      </w:r>
      <w:r w:rsidRPr="00D44676">
        <w:rPr>
          <w:rFonts w:eastAsiaTheme="minorEastAsia"/>
          <w:rtl/>
          <w:lang w:val="en-US" w:eastAsia="zh-CN"/>
        </w:rPr>
        <w:tab/>
      </w:r>
      <w:r w:rsidRPr="00D44676">
        <w:rPr>
          <w:rFonts w:hint="cs"/>
          <w:rtl/>
          <w:lang w:val="en-US" w:bidi="ar-EG"/>
        </w:rPr>
        <w:t>الاستعراضات</w:t>
      </w:r>
      <w:r w:rsidRPr="00D44676">
        <w:rPr>
          <w:rtl/>
          <w:lang w:val="en-US" w:bidi="ar-EG"/>
        </w:rPr>
        <w:t xml:space="preserve"> </w:t>
      </w:r>
      <w:r w:rsidRPr="00D44676">
        <w:rPr>
          <w:rFonts w:hint="cs"/>
          <w:rtl/>
          <w:lang w:val="en-US" w:bidi="ar-EG"/>
        </w:rPr>
        <w:t>الدورية</w:t>
      </w:r>
      <w:r w:rsidRPr="00D44676">
        <w:rPr>
          <w:webHidden/>
          <w:rtl/>
        </w:rPr>
        <w:tab/>
      </w:r>
      <w:r w:rsidR="00D44676" w:rsidRPr="00D44676">
        <w:rPr>
          <w:rFonts w:hint="cs"/>
          <w:webHidden/>
          <w:rtl/>
        </w:rPr>
        <w:tab/>
      </w:r>
      <w:r w:rsidR="00D317AB">
        <w:rPr>
          <w:webHidden/>
        </w:rPr>
        <w:t>20</w:t>
      </w:r>
    </w:p>
    <w:p w:rsidR="000723E5" w:rsidRPr="00D44676" w:rsidRDefault="000723E5" w:rsidP="00D317AB">
      <w:pPr>
        <w:pStyle w:val="TOC1"/>
        <w:rPr>
          <w:rFonts w:eastAsiaTheme="minorEastAsia"/>
          <w:noProof/>
          <w:rtl/>
          <w:lang w:val="en-US" w:eastAsia="zh-CN"/>
        </w:rPr>
      </w:pPr>
      <w:r w:rsidRPr="00D44676">
        <w:rPr>
          <w:rFonts w:hint="cs"/>
          <w:noProof/>
          <w:rtl/>
          <w:lang w:bidi="ar-EG"/>
        </w:rPr>
        <w:t>مصادر</w:t>
      </w:r>
      <w:r w:rsidRPr="00D44676">
        <w:rPr>
          <w:noProof/>
          <w:rtl/>
          <w:lang w:bidi="ar-EG"/>
        </w:rPr>
        <w:t xml:space="preserve"> </w:t>
      </w:r>
      <w:r w:rsidRPr="00D44676">
        <w:rPr>
          <w:rFonts w:hint="cs"/>
          <w:noProof/>
          <w:rtl/>
          <w:lang w:bidi="ar-EG"/>
        </w:rPr>
        <w:t>المعلومات</w:t>
      </w:r>
      <w:r w:rsidRPr="00D44676">
        <w:rPr>
          <w:noProof/>
          <w:webHidden/>
          <w:rtl/>
        </w:rPr>
        <w:tab/>
      </w:r>
      <w:r w:rsidR="00D44676" w:rsidRPr="00D44676">
        <w:rPr>
          <w:rFonts w:hint="cs"/>
          <w:noProof/>
          <w:webHidden/>
          <w:rtl/>
        </w:rPr>
        <w:tab/>
      </w:r>
      <w:r w:rsidR="00D317AB">
        <w:rPr>
          <w:noProof/>
          <w:webHidden/>
        </w:rPr>
        <w:t>21</w:t>
      </w:r>
    </w:p>
    <w:p w:rsidR="000723E5" w:rsidRPr="00D44676" w:rsidRDefault="000723E5" w:rsidP="00D317AB">
      <w:pPr>
        <w:pStyle w:val="TOC1"/>
        <w:rPr>
          <w:rFonts w:eastAsiaTheme="minorEastAsia"/>
          <w:noProof/>
          <w:rtl/>
          <w:lang w:val="en-US" w:eastAsia="zh-CN"/>
        </w:rPr>
      </w:pPr>
      <w:r w:rsidRPr="00D44676">
        <w:rPr>
          <w:rFonts w:hint="cs"/>
          <w:noProof/>
          <w:rtl/>
          <w:lang w:bidi="ar-EG"/>
        </w:rPr>
        <w:t>الملحق</w:t>
      </w:r>
      <w:r w:rsidRPr="00D44676">
        <w:rPr>
          <w:noProof/>
          <w:rtl/>
          <w:lang w:bidi="ar-EG"/>
        </w:rPr>
        <w:t xml:space="preserve"> </w:t>
      </w:r>
      <w:r w:rsidRPr="00D44676">
        <w:rPr>
          <w:rFonts w:hint="cs"/>
          <w:noProof/>
          <w:rtl/>
          <w:lang w:bidi="ar-EG"/>
        </w:rPr>
        <w:t>ألف</w:t>
      </w:r>
      <w:r w:rsidR="00D44676" w:rsidRPr="00D44676">
        <w:rPr>
          <w:rFonts w:hint="cs"/>
          <w:noProof/>
          <w:rtl/>
          <w:lang w:bidi="ar-EG"/>
        </w:rPr>
        <w:t xml:space="preserve"> </w:t>
      </w:r>
      <w:r w:rsidR="00D44676" w:rsidRPr="00D44676">
        <w:rPr>
          <w:rFonts w:hint="cs"/>
          <w:rtl/>
        </w:rPr>
        <w:t xml:space="preserve">- </w:t>
      </w:r>
      <w:r w:rsidRPr="00D44676">
        <w:rPr>
          <w:rFonts w:hint="cs"/>
          <w:noProof/>
          <w:rtl/>
          <w:lang w:bidi="ar-EG"/>
        </w:rPr>
        <w:t>موجز</w:t>
      </w:r>
      <w:r w:rsidRPr="00D44676">
        <w:rPr>
          <w:noProof/>
          <w:rtl/>
          <w:lang w:bidi="ar-EG"/>
        </w:rPr>
        <w:t xml:space="preserve"> </w:t>
      </w:r>
      <w:r w:rsidRPr="00D44676">
        <w:rPr>
          <w:rFonts w:hint="cs"/>
          <w:noProof/>
          <w:rtl/>
        </w:rPr>
        <w:t>للمبادئ</w:t>
      </w:r>
      <w:r w:rsidRPr="00D44676">
        <w:rPr>
          <w:noProof/>
          <w:rtl/>
          <w:lang w:bidi="ar-EG"/>
        </w:rPr>
        <w:t xml:space="preserve"> </w:t>
      </w:r>
      <w:r w:rsidRPr="00D44676">
        <w:rPr>
          <w:rFonts w:hint="cs"/>
          <w:noProof/>
          <w:rtl/>
          <w:lang w:bidi="ar-EG"/>
        </w:rPr>
        <w:t>التوجيهية</w:t>
      </w:r>
      <w:r w:rsidRPr="00D44676">
        <w:rPr>
          <w:noProof/>
          <w:rtl/>
          <w:lang w:bidi="ar-EG"/>
        </w:rPr>
        <w:t xml:space="preserve"> </w:t>
      </w:r>
      <w:r w:rsidRPr="00D44676">
        <w:rPr>
          <w:rFonts w:hint="cs"/>
          <w:noProof/>
          <w:rtl/>
          <w:lang w:bidi="ar-EG"/>
        </w:rPr>
        <w:t>بشأن</w:t>
      </w:r>
      <w:r w:rsidRPr="00D44676">
        <w:rPr>
          <w:noProof/>
          <w:rtl/>
          <w:lang w:bidi="ar-EG"/>
        </w:rPr>
        <w:t xml:space="preserve"> </w:t>
      </w:r>
      <w:r w:rsidRPr="00D44676">
        <w:rPr>
          <w:rFonts w:hint="cs"/>
          <w:noProof/>
          <w:rtl/>
          <w:lang w:bidi="ar-EG"/>
        </w:rPr>
        <w:t>سياسات</w:t>
      </w:r>
      <w:r w:rsidRPr="00D44676">
        <w:rPr>
          <w:noProof/>
          <w:rtl/>
          <w:lang w:bidi="ar-EG"/>
        </w:rPr>
        <w:t xml:space="preserve"> </w:t>
      </w:r>
      <w:r w:rsidRPr="00D44676">
        <w:rPr>
          <w:rFonts w:hint="cs"/>
          <w:noProof/>
          <w:rtl/>
          <w:lang w:bidi="ar-EG"/>
        </w:rPr>
        <w:t>وأفضل</w:t>
      </w:r>
      <w:r w:rsidRPr="00D44676">
        <w:rPr>
          <w:noProof/>
          <w:rtl/>
          <w:lang w:bidi="ar-EG"/>
        </w:rPr>
        <w:t xml:space="preserve"> </w:t>
      </w:r>
      <w:r w:rsidRPr="00D44676">
        <w:rPr>
          <w:rFonts w:hint="cs"/>
          <w:noProof/>
          <w:rtl/>
          <w:lang w:bidi="ar-EG"/>
        </w:rPr>
        <w:t>ممارسات</w:t>
      </w:r>
      <w:r w:rsidRPr="00D44676">
        <w:rPr>
          <w:noProof/>
          <w:rtl/>
          <w:lang w:bidi="ar-EG"/>
        </w:rPr>
        <w:t xml:space="preserve"> </w:t>
      </w:r>
      <w:r w:rsidRPr="00D44676">
        <w:rPr>
          <w:rFonts w:hint="cs"/>
          <w:noProof/>
          <w:rtl/>
          <w:lang w:bidi="ar-EG"/>
        </w:rPr>
        <w:t>القابلية</w:t>
      </w:r>
      <w:r w:rsidRPr="00D44676">
        <w:rPr>
          <w:noProof/>
          <w:rtl/>
          <w:lang w:bidi="ar-EG"/>
        </w:rPr>
        <w:t xml:space="preserve"> </w:t>
      </w:r>
      <w:r w:rsidRPr="00D44676">
        <w:rPr>
          <w:rFonts w:hint="cs"/>
          <w:noProof/>
          <w:rtl/>
          <w:lang w:bidi="ar-EG"/>
        </w:rPr>
        <w:t>للنفاذ</w:t>
      </w:r>
      <w:r w:rsidRPr="00D44676">
        <w:rPr>
          <w:noProof/>
          <w:rtl/>
          <w:lang w:bidi="ar-EG"/>
        </w:rPr>
        <w:t xml:space="preserve"> </w:t>
      </w:r>
      <w:r w:rsidRPr="00D44676">
        <w:rPr>
          <w:noProof/>
          <w:lang w:bidi="ar-EG"/>
        </w:rPr>
        <w:t xml:space="preserve"> </w:t>
      </w:r>
      <w:r w:rsidRPr="00D44676">
        <w:rPr>
          <w:rFonts w:hint="cs"/>
          <w:noProof/>
          <w:rtl/>
          <w:lang w:bidi="ar-EG"/>
        </w:rPr>
        <w:t>إلى</w:t>
      </w:r>
      <w:r w:rsidRPr="00D44676">
        <w:rPr>
          <w:noProof/>
          <w:rtl/>
          <w:lang w:bidi="ar-EG"/>
        </w:rPr>
        <w:t xml:space="preserve"> </w:t>
      </w:r>
      <w:r w:rsidRPr="00D44676">
        <w:rPr>
          <w:rFonts w:hint="cs"/>
          <w:noProof/>
          <w:rtl/>
          <w:lang w:bidi="ar-EG"/>
        </w:rPr>
        <w:t>تكنولوجيا</w:t>
      </w:r>
      <w:r w:rsidRPr="00D44676">
        <w:rPr>
          <w:noProof/>
          <w:rtl/>
          <w:lang w:bidi="ar-EG"/>
        </w:rPr>
        <w:t xml:space="preserve"> </w:t>
      </w:r>
      <w:r w:rsidRPr="00D44676">
        <w:rPr>
          <w:rFonts w:hint="cs"/>
          <w:noProof/>
          <w:rtl/>
          <w:lang w:bidi="ar-EG"/>
        </w:rPr>
        <w:t>المعلومات</w:t>
      </w:r>
      <w:r w:rsidRPr="00D44676">
        <w:rPr>
          <w:noProof/>
          <w:rtl/>
          <w:lang w:bidi="ar-EG"/>
        </w:rPr>
        <w:t xml:space="preserve"> </w:t>
      </w:r>
      <w:r w:rsidRPr="00D44676">
        <w:rPr>
          <w:rFonts w:hint="cs"/>
          <w:noProof/>
          <w:rtl/>
          <w:lang w:bidi="ar-EG"/>
        </w:rPr>
        <w:t>والاتصالات</w:t>
      </w:r>
      <w:r w:rsidRPr="00D44676">
        <w:rPr>
          <w:noProof/>
          <w:webHidden/>
          <w:rtl/>
        </w:rPr>
        <w:tab/>
      </w:r>
      <w:r w:rsidR="00D44676" w:rsidRPr="00D44676">
        <w:rPr>
          <w:rFonts w:hint="cs"/>
          <w:noProof/>
          <w:webHidden/>
          <w:rtl/>
        </w:rPr>
        <w:tab/>
      </w:r>
      <w:r w:rsidR="00D317AB">
        <w:rPr>
          <w:noProof/>
          <w:webHidden/>
        </w:rPr>
        <w:t>22</w:t>
      </w:r>
    </w:p>
    <w:p w:rsidR="000723E5" w:rsidRPr="00D44676" w:rsidRDefault="000723E5" w:rsidP="00D317AB">
      <w:pPr>
        <w:pStyle w:val="TOC1"/>
        <w:rPr>
          <w:rFonts w:eastAsiaTheme="minorEastAsia"/>
          <w:noProof/>
          <w:rtl/>
          <w:lang w:val="en-US" w:eastAsia="zh-CN"/>
        </w:rPr>
      </w:pPr>
      <w:r w:rsidRPr="00D44676">
        <w:rPr>
          <w:rFonts w:hint="cs"/>
          <w:noProof/>
          <w:rtl/>
          <w:lang w:bidi="ar-EG"/>
        </w:rPr>
        <w:t>الملحق</w:t>
      </w:r>
      <w:r w:rsidRPr="00D44676">
        <w:rPr>
          <w:noProof/>
          <w:rtl/>
          <w:lang w:bidi="ar-EG"/>
        </w:rPr>
        <w:t xml:space="preserve"> </w:t>
      </w:r>
      <w:r w:rsidRPr="00D44676">
        <w:rPr>
          <w:rFonts w:hint="cs"/>
          <w:noProof/>
          <w:rtl/>
          <w:lang w:bidi="ar-EG"/>
        </w:rPr>
        <w:t>بـاء</w:t>
      </w:r>
      <w:r w:rsidR="00D44676" w:rsidRPr="00D44676">
        <w:rPr>
          <w:rFonts w:hint="cs"/>
          <w:rtl/>
        </w:rPr>
        <w:t xml:space="preserve"> - </w:t>
      </w:r>
      <w:r w:rsidRPr="00D44676">
        <w:rPr>
          <w:rFonts w:hint="cs"/>
          <w:noProof/>
          <w:rtl/>
          <w:lang w:bidi="ar-EG"/>
        </w:rPr>
        <w:t>موجز</w:t>
      </w:r>
      <w:r w:rsidRPr="00D44676">
        <w:rPr>
          <w:noProof/>
          <w:rtl/>
          <w:lang w:bidi="ar-EG"/>
        </w:rPr>
        <w:t xml:space="preserve"> </w:t>
      </w:r>
      <w:r w:rsidRPr="00D44676">
        <w:rPr>
          <w:rFonts w:hint="cs"/>
          <w:noProof/>
          <w:rtl/>
          <w:lang w:bidi="ar-EG"/>
        </w:rPr>
        <w:t>للحلول</w:t>
      </w:r>
      <w:r w:rsidRPr="00D44676">
        <w:rPr>
          <w:noProof/>
          <w:rtl/>
          <w:lang w:bidi="ar-EG"/>
        </w:rPr>
        <w:t xml:space="preserve"> </w:t>
      </w:r>
      <w:r w:rsidRPr="00D44676">
        <w:rPr>
          <w:rFonts w:hint="cs"/>
          <w:noProof/>
          <w:rtl/>
          <w:lang w:bidi="ar-EG"/>
        </w:rPr>
        <w:t>التكنولوجية</w:t>
      </w:r>
      <w:r w:rsidRPr="00D44676">
        <w:rPr>
          <w:noProof/>
          <w:rtl/>
          <w:lang w:bidi="ar-EG"/>
        </w:rPr>
        <w:t xml:space="preserve"> </w:t>
      </w:r>
      <w:r w:rsidRPr="00D44676">
        <w:rPr>
          <w:rFonts w:hint="cs"/>
          <w:noProof/>
          <w:rtl/>
          <w:lang w:bidi="ar-EG"/>
        </w:rPr>
        <w:t>المتاحة</w:t>
      </w:r>
      <w:r w:rsidRPr="00D44676">
        <w:rPr>
          <w:noProof/>
          <w:rtl/>
          <w:lang w:bidi="ar-EG"/>
        </w:rPr>
        <w:t xml:space="preserve"> </w:t>
      </w:r>
      <w:r w:rsidRPr="00D44676">
        <w:rPr>
          <w:rFonts w:hint="cs"/>
          <w:noProof/>
          <w:rtl/>
          <w:lang w:bidi="ar-EG"/>
        </w:rPr>
        <w:t>وتقييم</w:t>
      </w:r>
      <w:r w:rsidRPr="00D44676">
        <w:rPr>
          <w:noProof/>
          <w:rtl/>
          <w:lang w:bidi="ar-EG"/>
        </w:rPr>
        <w:t xml:space="preserve"> </w:t>
      </w:r>
      <w:r w:rsidRPr="00D44676">
        <w:rPr>
          <w:rFonts w:hint="cs"/>
          <w:noProof/>
          <w:rtl/>
          <w:lang w:bidi="ar-EG"/>
        </w:rPr>
        <w:t>التكاليف</w:t>
      </w:r>
      <w:r w:rsidRPr="00D44676">
        <w:rPr>
          <w:noProof/>
          <w:rtl/>
          <w:lang w:bidi="ar-EG"/>
        </w:rPr>
        <w:t xml:space="preserve"> </w:t>
      </w:r>
      <w:r w:rsidRPr="00D44676">
        <w:rPr>
          <w:rFonts w:hint="cs"/>
          <w:noProof/>
          <w:rtl/>
          <w:lang w:bidi="ar-EG"/>
        </w:rPr>
        <w:t>الاقتصادية</w:t>
      </w:r>
      <w:r w:rsidRPr="00D44676">
        <w:rPr>
          <w:noProof/>
          <w:webHidden/>
          <w:rtl/>
        </w:rPr>
        <w:tab/>
      </w:r>
      <w:r w:rsidR="00D44676" w:rsidRPr="00D44676">
        <w:rPr>
          <w:rFonts w:hint="cs"/>
          <w:noProof/>
          <w:webHidden/>
          <w:rtl/>
        </w:rPr>
        <w:tab/>
      </w:r>
      <w:r w:rsidR="00D317AB">
        <w:rPr>
          <w:noProof/>
          <w:webHidden/>
        </w:rPr>
        <w:t>24</w:t>
      </w:r>
    </w:p>
    <w:p w:rsidR="000723E5" w:rsidRPr="00D44676" w:rsidRDefault="000723E5" w:rsidP="00D317AB">
      <w:pPr>
        <w:pStyle w:val="TOC1"/>
        <w:rPr>
          <w:rFonts w:eastAsiaTheme="minorEastAsia"/>
          <w:noProof/>
          <w:rtl/>
          <w:lang w:val="en-US" w:eastAsia="zh-CN"/>
        </w:rPr>
      </w:pPr>
      <w:r w:rsidRPr="00D44676">
        <w:rPr>
          <w:rFonts w:hint="cs"/>
          <w:noProof/>
          <w:rtl/>
          <w:lang w:bidi="ar-EG"/>
        </w:rPr>
        <w:t>الملحق</w:t>
      </w:r>
      <w:r w:rsidRPr="00D44676">
        <w:rPr>
          <w:noProof/>
          <w:rtl/>
          <w:lang w:bidi="ar-EG"/>
        </w:rPr>
        <w:t xml:space="preserve"> </w:t>
      </w:r>
      <w:r w:rsidRPr="00D44676">
        <w:rPr>
          <w:rFonts w:hint="cs"/>
          <w:noProof/>
          <w:rtl/>
          <w:lang w:bidi="ar-EG"/>
        </w:rPr>
        <w:t>جيم</w:t>
      </w:r>
      <w:r w:rsidR="00D44676" w:rsidRPr="00D44676">
        <w:rPr>
          <w:rFonts w:hint="cs"/>
          <w:rtl/>
        </w:rPr>
        <w:t xml:space="preserve">- </w:t>
      </w:r>
      <w:r w:rsidRPr="00D44676">
        <w:rPr>
          <w:rFonts w:hint="cs"/>
          <w:noProof/>
          <w:rtl/>
          <w:lang w:bidi="ar-EG"/>
        </w:rPr>
        <w:t>موجز</w:t>
      </w:r>
      <w:r w:rsidRPr="00D44676">
        <w:rPr>
          <w:noProof/>
          <w:rtl/>
          <w:lang w:bidi="ar-EG"/>
        </w:rPr>
        <w:t xml:space="preserve"> </w:t>
      </w:r>
      <w:r w:rsidRPr="00D44676">
        <w:rPr>
          <w:rFonts w:hint="cs"/>
          <w:noProof/>
          <w:rtl/>
          <w:lang w:bidi="ar-EG"/>
        </w:rPr>
        <w:t>للتحديات</w:t>
      </w:r>
      <w:r w:rsidRPr="00D44676">
        <w:rPr>
          <w:noProof/>
          <w:rtl/>
          <w:lang w:bidi="ar-EG"/>
        </w:rPr>
        <w:t xml:space="preserve"> </w:t>
      </w:r>
      <w:r w:rsidRPr="00D44676">
        <w:rPr>
          <w:rFonts w:hint="cs"/>
          <w:noProof/>
          <w:rtl/>
          <w:lang w:bidi="ar-EG"/>
        </w:rPr>
        <w:t>المعرفة</w:t>
      </w:r>
      <w:r w:rsidRPr="00D44676">
        <w:rPr>
          <w:noProof/>
          <w:webHidden/>
          <w:rtl/>
        </w:rPr>
        <w:tab/>
      </w:r>
      <w:r w:rsidR="00D44676" w:rsidRPr="00D44676">
        <w:rPr>
          <w:rFonts w:hint="cs"/>
          <w:noProof/>
          <w:webHidden/>
          <w:rtl/>
        </w:rPr>
        <w:tab/>
      </w:r>
      <w:r w:rsidR="00D317AB">
        <w:rPr>
          <w:noProof/>
          <w:webHidden/>
        </w:rPr>
        <w:t>25</w:t>
      </w:r>
    </w:p>
    <w:p w:rsidR="000723E5" w:rsidRPr="00D44676" w:rsidRDefault="000723E5" w:rsidP="00D317AB">
      <w:pPr>
        <w:pStyle w:val="TOC1"/>
        <w:rPr>
          <w:rFonts w:eastAsiaTheme="minorEastAsia"/>
          <w:noProof/>
          <w:rtl/>
          <w:lang w:val="en-US" w:eastAsia="zh-CN"/>
        </w:rPr>
      </w:pPr>
      <w:r w:rsidRPr="00D44676">
        <w:rPr>
          <w:rFonts w:hint="cs"/>
          <w:noProof/>
          <w:rtl/>
          <w:lang w:bidi="ar-EG"/>
        </w:rPr>
        <w:t>الملحق</w:t>
      </w:r>
      <w:r w:rsidRPr="00D44676">
        <w:rPr>
          <w:noProof/>
          <w:rtl/>
          <w:lang w:bidi="ar-EG"/>
        </w:rPr>
        <w:t xml:space="preserve"> </w:t>
      </w:r>
      <w:r w:rsidRPr="00D44676">
        <w:rPr>
          <w:rFonts w:hint="cs"/>
          <w:noProof/>
          <w:rtl/>
          <w:lang w:bidi="ar-EG"/>
        </w:rPr>
        <w:t>دال</w:t>
      </w:r>
      <w:r w:rsidR="00D44676" w:rsidRPr="00D44676">
        <w:rPr>
          <w:rFonts w:hint="cs"/>
          <w:rtl/>
        </w:rPr>
        <w:t xml:space="preserve"> - </w:t>
      </w:r>
      <w:r w:rsidRPr="00D44676">
        <w:rPr>
          <w:rFonts w:hint="cs"/>
          <w:noProof/>
          <w:rtl/>
          <w:lang w:bidi="ar-EG"/>
        </w:rPr>
        <w:t>فهرس</w:t>
      </w:r>
      <w:r w:rsidRPr="00D44676">
        <w:rPr>
          <w:noProof/>
          <w:rtl/>
          <w:lang w:bidi="ar-EG"/>
        </w:rPr>
        <w:t xml:space="preserve"> </w:t>
      </w:r>
      <w:r w:rsidRPr="00D44676">
        <w:rPr>
          <w:rFonts w:hint="cs"/>
          <w:noProof/>
          <w:rtl/>
          <w:lang w:bidi="ar-EG"/>
        </w:rPr>
        <w:t>للنماذج</w:t>
      </w:r>
      <w:r w:rsidRPr="00D44676">
        <w:rPr>
          <w:noProof/>
          <w:rtl/>
          <w:lang w:bidi="ar-EG"/>
        </w:rPr>
        <w:t xml:space="preserve"> </w:t>
      </w:r>
      <w:r w:rsidRPr="00D44676">
        <w:rPr>
          <w:rFonts w:hint="cs"/>
          <w:noProof/>
          <w:rtl/>
          <w:lang w:bidi="ar-EG"/>
        </w:rPr>
        <w:t>القطرية</w:t>
      </w:r>
      <w:r w:rsidRPr="00D44676">
        <w:rPr>
          <w:noProof/>
          <w:webHidden/>
          <w:rtl/>
        </w:rPr>
        <w:tab/>
      </w:r>
      <w:r w:rsidR="00D44676" w:rsidRPr="00D44676">
        <w:rPr>
          <w:rFonts w:hint="cs"/>
          <w:noProof/>
          <w:webHidden/>
          <w:rtl/>
        </w:rPr>
        <w:tab/>
      </w:r>
      <w:r w:rsidR="00D317AB">
        <w:rPr>
          <w:noProof/>
          <w:webHidden/>
        </w:rPr>
        <w:t>26</w:t>
      </w:r>
    </w:p>
    <w:p w:rsidR="000723E5" w:rsidRPr="00D44676" w:rsidRDefault="000723E5" w:rsidP="00D317AB">
      <w:pPr>
        <w:pStyle w:val="TOC1"/>
        <w:rPr>
          <w:rFonts w:eastAsiaTheme="minorEastAsia"/>
          <w:noProof/>
          <w:rtl/>
          <w:lang w:val="en-US" w:eastAsia="zh-CN"/>
        </w:rPr>
      </w:pPr>
      <w:r w:rsidRPr="00D44676">
        <w:rPr>
          <w:rFonts w:hint="cs"/>
          <w:noProof/>
          <w:rtl/>
          <w:lang w:bidi="ar-EG"/>
        </w:rPr>
        <w:t>الملحق</w:t>
      </w:r>
      <w:r w:rsidRPr="00D44676">
        <w:rPr>
          <w:noProof/>
          <w:rtl/>
          <w:lang w:bidi="ar-EG"/>
        </w:rPr>
        <w:t xml:space="preserve"> </w:t>
      </w:r>
      <w:r w:rsidRPr="00D44676">
        <w:rPr>
          <w:rFonts w:hint="cs"/>
          <w:noProof/>
          <w:rtl/>
          <w:lang w:bidi="ar-EG"/>
        </w:rPr>
        <w:t>هاء</w:t>
      </w:r>
      <w:r w:rsidR="00D44676" w:rsidRPr="00D44676">
        <w:rPr>
          <w:rFonts w:hint="cs"/>
          <w:rtl/>
        </w:rPr>
        <w:t xml:space="preserve"> - </w:t>
      </w:r>
      <w:r w:rsidRPr="00D44676">
        <w:rPr>
          <w:rFonts w:hint="cs"/>
          <w:noProof/>
          <w:rtl/>
          <w:lang w:bidi="ar-EG"/>
        </w:rPr>
        <w:t>وصلات</w:t>
      </w:r>
      <w:r w:rsidRPr="00D44676">
        <w:rPr>
          <w:noProof/>
          <w:rtl/>
          <w:lang w:bidi="ar-EG"/>
        </w:rPr>
        <w:t xml:space="preserve"> </w:t>
      </w:r>
      <w:r w:rsidRPr="00D44676">
        <w:rPr>
          <w:rFonts w:hint="cs"/>
          <w:noProof/>
          <w:rtl/>
          <w:lang w:bidi="ar-EG"/>
        </w:rPr>
        <w:t>إلى</w:t>
      </w:r>
      <w:r w:rsidRPr="00D44676">
        <w:rPr>
          <w:noProof/>
          <w:rtl/>
          <w:lang w:bidi="ar-EG"/>
        </w:rPr>
        <w:t xml:space="preserve"> </w:t>
      </w:r>
      <w:r w:rsidRPr="00D44676">
        <w:rPr>
          <w:rFonts w:hint="cs"/>
          <w:noProof/>
          <w:rtl/>
          <w:lang w:bidi="ar-EG"/>
        </w:rPr>
        <w:t>مصادر</w:t>
      </w:r>
      <w:r w:rsidRPr="00D44676">
        <w:rPr>
          <w:noProof/>
          <w:rtl/>
          <w:lang w:bidi="ar-EG"/>
        </w:rPr>
        <w:t xml:space="preserve"> </w:t>
      </w:r>
      <w:r w:rsidRPr="00D44676">
        <w:rPr>
          <w:rFonts w:hint="cs"/>
          <w:noProof/>
          <w:rtl/>
          <w:lang w:bidi="ar-EG"/>
        </w:rPr>
        <w:t>المعلومات</w:t>
      </w:r>
      <w:r w:rsidRPr="00D44676">
        <w:rPr>
          <w:noProof/>
          <w:rtl/>
          <w:lang w:bidi="ar-EG"/>
        </w:rPr>
        <w:t xml:space="preserve"> </w:t>
      </w:r>
      <w:r w:rsidRPr="00D44676">
        <w:rPr>
          <w:rFonts w:hint="cs"/>
          <w:noProof/>
          <w:rtl/>
          <w:lang w:bidi="ar-EG"/>
        </w:rPr>
        <w:t>الوثيقة</w:t>
      </w:r>
      <w:r w:rsidRPr="00D44676">
        <w:rPr>
          <w:noProof/>
          <w:rtl/>
          <w:lang w:bidi="ar-EG"/>
        </w:rPr>
        <w:t xml:space="preserve"> </w:t>
      </w:r>
      <w:r w:rsidRPr="00D44676">
        <w:rPr>
          <w:rFonts w:hint="cs"/>
          <w:noProof/>
          <w:rtl/>
          <w:lang w:bidi="ar-EG"/>
        </w:rPr>
        <w:t>الصلة</w:t>
      </w:r>
      <w:r w:rsidRPr="00D44676">
        <w:rPr>
          <w:noProof/>
          <w:webHidden/>
          <w:rtl/>
        </w:rPr>
        <w:tab/>
      </w:r>
      <w:r w:rsidR="00D44676" w:rsidRPr="00D44676">
        <w:rPr>
          <w:rFonts w:hint="cs"/>
          <w:noProof/>
          <w:webHidden/>
          <w:rtl/>
        </w:rPr>
        <w:tab/>
      </w:r>
      <w:r w:rsidR="00D317AB">
        <w:rPr>
          <w:noProof/>
          <w:webHidden/>
        </w:rPr>
        <w:t>27</w:t>
      </w:r>
    </w:p>
    <w:p w:rsidR="00F40BE0" w:rsidRDefault="00F40BE0" w:rsidP="002C6EA8">
      <w:pPr>
        <w:tabs>
          <w:tab w:val="right" w:pos="9639"/>
        </w:tabs>
        <w:rPr>
          <w:rtl/>
          <w:lang w:val="en-US" w:bidi="ar-EG"/>
        </w:rPr>
      </w:pPr>
    </w:p>
    <w:p w:rsidR="002C6EA8" w:rsidRDefault="002C6EA8" w:rsidP="00CE35E0">
      <w:pPr>
        <w:rPr>
          <w:rtl/>
          <w:lang w:val="en-US" w:bidi="ar-EG"/>
        </w:rPr>
      </w:pPr>
    </w:p>
    <w:p w:rsidR="00F40BE0" w:rsidRDefault="00F40BE0" w:rsidP="00F40BE0">
      <w:pPr>
        <w:rPr>
          <w:rtl/>
          <w:lang w:val="en-US" w:bidi="ar-EG"/>
        </w:rPr>
        <w:sectPr w:rsidR="00F40BE0" w:rsidSect="00CA56E6">
          <w:headerReference w:type="even" r:id="rId11"/>
          <w:headerReference w:type="default" r:id="rId12"/>
          <w:footerReference w:type="default" r:id="rId13"/>
          <w:type w:val="oddPage"/>
          <w:pgSz w:w="11907" w:h="16840" w:code="9"/>
          <w:pgMar w:top="1418" w:right="1134" w:bottom="1418" w:left="1134" w:header="720" w:footer="720" w:gutter="0"/>
          <w:pgNumType w:fmt="lowerRoman"/>
          <w:cols w:space="708"/>
          <w:bidi/>
          <w:rtlGutter/>
          <w:docGrid w:linePitch="360"/>
        </w:sectPr>
      </w:pPr>
    </w:p>
    <w:p w:rsidR="008D3CE2" w:rsidRDefault="008D3CE2" w:rsidP="00AC6E9D">
      <w:pPr>
        <w:pStyle w:val="Title"/>
        <w:spacing w:before="0"/>
        <w:rPr>
          <w:lang w:val="en-US"/>
        </w:rPr>
      </w:pPr>
      <w:bookmarkStart w:id="3" w:name="_Toc259190578"/>
      <w:bookmarkStart w:id="4" w:name="_Toc260132857"/>
      <w:bookmarkStart w:id="5" w:name="_Toc260150283"/>
      <w:r>
        <w:rPr>
          <w:rFonts w:hint="cs"/>
          <w:rtl/>
        </w:rPr>
        <w:lastRenderedPageBreak/>
        <w:t>المسأل</w:t>
      </w:r>
      <w:r>
        <w:rPr>
          <w:rFonts w:hint="cs"/>
          <w:rtl/>
          <w:lang w:bidi="ar-EG"/>
        </w:rPr>
        <w:t>ـ</w:t>
      </w:r>
      <w:r>
        <w:rPr>
          <w:rFonts w:hint="cs"/>
          <w:rtl/>
        </w:rPr>
        <w:t xml:space="preserve">ة </w:t>
      </w:r>
      <w:bookmarkEnd w:id="3"/>
      <w:bookmarkEnd w:id="4"/>
      <w:bookmarkEnd w:id="5"/>
      <w:r w:rsidR="00AC6E9D">
        <w:t>20/1</w:t>
      </w:r>
    </w:p>
    <w:p w:rsidR="008D3CE2" w:rsidRDefault="00AC6E9D" w:rsidP="00AC6E9D">
      <w:pPr>
        <w:pStyle w:val="sub-title"/>
        <w:spacing w:before="120"/>
      </w:pPr>
      <w:r w:rsidRPr="00AC6E9D">
        <w:rPr>
          <w:rtl/>
          <w:lang w:bidi="ar-EG"/>
        </w:rPr>
        <w:t>تقرير بشأن نفاذ الأشخاص ذوي الإعاقة إلى تكنولوجيا المعلومات والاتصالات</w:t>
      </w:r>
    </w:p>
    <w:p w:rsidR="00E4592D" w:rsidRDefault="00E4592D" w:rsidP="00E4592D">
      <w:pPr>
        <w:rPr>
          <w:rtl/>
          <w:lang w:val="en-US" w:bidi="ar-EG"/>
        </w:rPr>
      </w:pPr>
    </w:p>
    <w:p w:rsidR="006A3742" w:rsidRDefault="006A3742" w:rsidP="00AC6E9D">
      <w:pPr>
        <w:pStyle w:val="Heading1"/>
        <w:rPr>
          <w:lang w:val="en-US" w:bidi="ar-EG"/>
        </w:rPr>
      </w:pPr>
      <w:bookmarkStart w:id="6" w:name="_Toc257620961"/>
      <w:bookmarkStart w:id="7" w:name="_Toc262122015"/>
      <w:r w:rsidRPr="006A3742">
        <w:rPr>
          <w:rtl/>
          <w:lang w:val="en-US" w:bidi="ar-EG"/>
        </w:rPr>
        <w:t>مقدمة</w:t>
      </w:r>
      <w:bookmarkEnd w:id="6"/>
      <w:bookmarkEnd w:id="7"/>
    </w:p>
    <w:p w:rsidR="00BC7322" w:rsidRPr="002A7097" w:rsidRDefault="00BC7322" w:rsidP="00BC7322">
      <w:pPr>
        <w:rPr>
          <w:rtl/>
          <w:lang w:bidi="ar-EG"/>
        </w:rPr>
      </w:pPr>
      <w:r w:rsidRPr="002A7097">
        <w:rPr>
          <w:rtl/>
          <w:lang w:bidi="ar-EG"/>
        </w:rPr>
        <w:t xml:space="preserve">تم التسليم بأن تكنولوجيا المعلومات والاتصالات ضرورية للتنمية الاجتماعية والثقافية </w:t>
      </w:r>
      <w:r>
        <w:rPr>
          <w:rFonts w:hint="cs"/>
          <w:rtl/>
          <w:lang w:bidi="ar-EG"/>
        </w:rPr>
        <w:t>و</w:t>
      </w:r>
      <w:r w:rsidRPr="002A7097">
        <w:rPr>
          <w:rtl/>
          <w:lang w:bidi="ar-EG"/>
        </w:rPr>
        <w:t xml:space="preserve">الاقتصادية والسياسية </w:t>
      </w:r>
      <w:r>
        <w:rPr>
          <w:rFonts w:hint="cs"/>
          <w:rtl/>
          <w:lang w:bidi="ar-EG"/>
        </w:rPr>
        <w:t>و</w:t>
      </w:r>
      <w:r w:rsidRPr="002A7097">
        <w:rPr>
          <w:rtl/>
          <w:lang w:bidi="ar-EG"/>
        </w:rPr>
        <w:t>الديمقراطية، علاوة على ممارسة العديد من الحقوق الأساسية. وفي القمة العالمية لمجتمع المعلومات، أكد كل من إعلان المبادئ</w:t>
      </w:r>
      <w:r w:rsidRPr="001F20FB">
        <w:rPr>
          <w:rStyle w:val="FootnoteReference"/>
          <w:rFonts w:ascii="Verdana" w:hAnsi="Verdana" w:cs="Simplified Arabic"/>
          <w:rtl/>
          <w:lang w:bidi="ar-EG"/>
        </w:rPr>
        <w:footnoteReference w:id="1"/>
      </w:r>
      <w:r w:rsidRPr="002A7097">
        <w:rPr>
          <w:rtl/>
          <w:lang w:bidi="ar-EG"/>
        </w:rPr>
        <w:t xml:space="preserve"> والتزام تونس</w:t>
      </w:r>
      <w:r w:rsidRPr="001F20FB">
        <w:rPr>
          <w:rStyle w:val="FootnoteReference"/>
          <w:rFonts w:ascii="Verdana" w:hAnsi="Verdana" w:cs="Simplified Arabic"/>
          <w:rtl/>
          <w:lang w:bidi="ar-EG"/>
        </w:rPr>
        <w:footnoteReference w:id="2"/>
      </w:r>
      <w:r w:rsidRPr="002A7097">
        <w:rPr>
          <w:rtl/>
          <w:lang w:bidi="ar-EG"/>
        </w:rPr>
        <w:t xml:space="preserve"> على </w:t>
      </w:r>
      <w:r>
        <w:rPr>
          <w:rtl/>
          <w:lang w:bidi="ar-EG"/>
        </w:rPr>
        <w:t>ما </w:t>
      </w:r>
      <w:r w:rsidRPr="002A7097">
        <w:rPr>
          <w:rtl/>
          <w:lang w:bidi="ar-EG"/>
        </w:rPr>
        <w:t>لتكنولوجيا المعلومات والاتصالات من تأثير هائل في كل مناحي الحياة، وعلى أنها تعتبر أداة للإنتاجية، والنمو الاقتصادي، وتوليد العمالة، والحكم الجيد،</w:t>
      </w:r>
      <w:r>
        <w:rPr>
          <w:rtl/>
          <w:lang w:bidi="ar-EG"/>
        </w:rPr>
        <w:t xml:space="preserve"> </w:t>
      </w:r>
      <w:r w:rsidRPr="002A7097">
        <w:rPr>
          <w:rtl/>
          <w:lang w:bidi="ar-EG"/>
        </w:rPr>
        <w:t>والحوار بين الأشخاص والأمم، علاوة على تحسين نوعية الحياة. ك</w:t>
      </w:r>
      <w:r>
        <w:rPr>
          <w:rtl/>
          <w:lang w:bidi="ar-EG"/>
        </w:rPr>
        <w:t>ما </w:t>
      </w:r>
      <w:r w:rsidRPr="002A7097">
        <w:rPr>
          <w:rtl/>
          <w:lang w:bidi="ar-EG"/>
        </w:rPr>
        <w:t>تم الإعراب صراحة على أن الحق في المشاركة في مجتمع المعلومات لن يتيسر إ</w:t>
      </w:r>
      <w:r>
        <w:rPr>
          <w:rtl/>
          <w:lang w:bidi="ar-EG"/>
        </w:rPr>
        <w:t>لا </w:t>
      </w:r>
      <w:r w:rsidRPr="002A7097">
        <w:rPr>
          <w:rtl/>
          <w:lang w:bidi="ar-EG"/>
        </w:rPr>
        <w:t>من خلال النفاذ الفعلي إلى تكنولوجيا المعلومات والاتصالات. ويحصل المرء من خلال النفاذ إلى تكنولوجيا المعلومات والاتصالات على معلومات من أجل ممارسة حقوقه المدنية، وتصبح المجتمعات المحلية مندمجة اجتماعيا</w:t>
      </w:r>
      <w:r>
        <w:rPr>
          <w:rtl/>
          <w:lang w:bidi="ar-EG"/>
        </w:rPr>
        <w:t>ً</w:t>
      </w:r>
      <w:r w:rsidRPr="002A7097">
        <w:rPr>
          <w:rtl/>
          <w:lang w:bidi="ar-EG"/>
        </w:rPr>
        <w:t xml:space="preserve">، ويمكن لإقليم </w:t>
      </w:r>
      <w:r>
        <w:rPr>
          <w:rtl/>
          <w:lang w:bidi="ar-EG"/>
        </w:rPr>
        <w:t>ما </w:t>
      </w:r>
      <w:r w:rsidRPr="002A7097">
        <w:rPr>
          <w:rtl/>
          <w:lang w:bidi="ar-EG"/>
        </w:rPr>
        <w:t>أن يستفيد لأن تكنولوجيا المعلومات والاتصالات تعتبر مدخلا</w:t>
      </w:r>
      <w:r>
        <w:rPr>
          <w:rtl/>
          <w:lang w:bidi="ar-EG"/>
        </w:rPr>
        <w:t>ً</w:t>
      </w:r>
      <w:r w:rsidRPr="002A7097">
        <w:rPr>
          <w:rtl/>
          <w:lang w:bidi="ar-EG"/>
        </w:rPr>
        <w:t xml:space="preserve"> من أجل أي نشاط.</w:t>
      </w:r>
    </w:p>
    <w:p w:rsidR="00BC7322" w:rsidRDefault="00BC7322" w:rsidP="00BC7322">
      <w:pPr>
        <w:rPr>
          <w:rtl/>
          <w:lang w:bidi="ar-EG"/>
        </w:rPr>
      </w:pPr>
      <w:r w:rsidRPr="002A7097">
        <w:rPr>
          <w:rtl/>
          <w:lang w:bidi="ar-EG"/>
        </w:rPr>
        <w:t>وتواجه تكنولوجيا المعلومات والاتصالات</w:t>
      </w:r>
      <w:r>
        <w:rPr>
          <w:rFonts w:hint="cs"/>
          <w:rtl/>
          <w:lang w:bidi="ar-EG"/>
        </w:rPr>
        <w:t xml:space="preserve"> تحديين رئيسيين</w:t>
      </w:r>
      <w:r w:rsidRPr="002A7097">
        <w:rPr>
          <w:rtl/>
          <w:lang w:bidi="ar-EG"/>
        </w:rPr>
        <w:t xml:space="preserve">: </w:t>
      </w:r>
      <w:r>
        <w:rPr>
          <w:rFonts w:hint="cs"/>
          <w:rtl/>
          <w:lang w:bidi="ar-EG"/>
        </w:rPr>
        <w:t xml:space="preserve">كيف </w:t>
      </w:r>
      <w:r w:rsidRPr="002A7097">
        <w:rPr>
          <w:rtl/>
          <w:lang w:bidi="ar-EG"/>
        </w:rPr>
        <w:t>تكون سهلة المنال ومقدورا</w:t>
      </w:r>
      <w:r>
        <w:rPr>
          <w:rtl/>
          <w:lang w:bidi="ar-EG"/>
        </w:rPr>
        <w:t>ً</w:t>
      </w:r>
      <w:r w:rsidRPr="002A7097">
        <w:rPr>
          <w:rtl/>
          <w:lang w:bidi="ar-EG"/>
        </w:rPr>
        <w:t xml:space="preserve"> عليها من قبل السكان بصفة عامة. والافتقاد إلى النفاذ إلى تكنولوجيا المعلومات والاتصالات على قدم المساواة </w:t>
      </w:r>
      <w:r>
        <w:rPr>
          <w:rtl/>
          <w:lang w:bidi="ar-EG"/>
        </w:rPr>
        <w:t>لا </w:t>
      </w:r>
      <w:r w:rsidRPr="002A7097">
        <w:rPr>
          <w:rtl/>
          <w:lang w:bidi="ar-EG"/>
        </w:rPr>
        <w:t>يعتبر فقط عقبة أمام التنمية، وإن</w:t>
      </w:r>
      <w:r>
        <w:rPr>
          <w:rtl/>
          <w:lang w:bidi="ar-EG"/>
        </w:rPr>
        <w:t>ما </w:t>
      </w:r>
      <w:r w:rsidRPr="002A7097">
        <w:rPr>
          <w:rtl/>
          <w:lang w:bidi="ar-EG"/>
        </w:rPr>
        <w:t>يعتبر أيضا</w:t>
      </w:r>
      <w:r>
        <w:rPr>
          <w:rtl/>
          <w:lang w:bidi="ar-EG"/>
        </w:rPr>
        <w:t>ً</w:t>
      </w:r>
      <w:r w:rsidRPr="002A7097">
        <w:rPr>
          <w:rtl/>
          <w:lang w:bidi="ar-EG"/>
        </w:rPr>
        <w:t xml:space="preserve"> عاملا</w:t>
      </w:r>
      <w:r>
        <w:rPr>
          <w:rtl/>
          <w:lang w:bidi="ar-EG"/>
        </w:rPr>
        <w:t>ً</w:t>
      </w:r>
      <w:r w:rsidRPr="002A7097">
        <w:rPr>
          <w:rtl/>
          <w:lang w:bidi="ar-EG"/>
        </w:rPr>
        <w:t xml:space="preserve"> يزيد من الانقسام الاجتماعي والتعليمي والاقتصادي. والبنية التحتية لتكنولوجيا المعلومات والاتصالات في بلد </w:t>
      </w:r>
      <w:r>
        <w:rPr>
          <w:rtl/>
          <w:lang w:bidi="ar-EG"/>
        </w:rPr>
        <w:t>ما لا </w:t>
      </w:r>
      <w:r>
        <w:rPr>
          <w:rFonts w:hint="cs"/>
          <w:rtl/>
          <w:lang w:bidi="ar-EG"/>
        </w:rPr>
        <w:t xml:space="preserve">تعني بالضرورة </w:t>
      </w:r>
      <w:r w:rsidRPr="002A7097">
        <w:rPr>
          <w:rtl/>
          <w:lang w:bidi="ar-EG"/>
        </w:rPr>
        <w:t>نفاذا</w:t>
      </w:r>
      <w:r>
        <w:rPr>
          <w:rtl/>
          <w:lang w:bidi="ar-EG"/>
        </w:rPr>
        <w:t>ً</w:t>
      </w:r>
      <w:r w:rsidRPr="002A7097">
        <w:rPr>
          <w:rtl/>
          <w:lang w:bidi="ar-EG"/>
        </w:rPr>
        <w:t xml:space="preserve"> فعليا</w:t>
      </w:r>
      <w:r>
        <w:rPr>
          <w:rtl/>
          <w:lang w:bidi="ar-EG"/>
        </w:rPr>
        <w:t>ً</w:t>
      </w:r>
      <w:r w:rsidRPr="002A7097">
        <w:rPr>
          <w:rtl/>
          <w:lang w:bidi="ar-EG"/>
        </w:rPr>
        <w:t xml:space="preserve">، حيث </w:t>
      </w:r>
      <w:r>
        <w:rPr>
          <w:rtl/>
          <w:lang w:bidi="ar-EG"/>
        </w:rPr>
        <w:t>إ</w:t>
      </w:r>
      <w:r w:rsidRPr="002A7097">
        <w:rPr>
          <w:rtl/>
          <w:lang w:bidi="ar-EG"/>
        </w:rPr>
        <w:t xml:space="preserve">ن </w:t>
      </w:r>
      <w:r>
        <w:rPr>
          <w:lang w:bidi="ar-EG"/>
        </w:rPr>
        <w:t>(1)</w:t>
      </w:r>
      <w:r w:rsidRPr="002A7097">
        <w:rPr>
          <w:rtl/>
          <w:lang w:bidi="ar-EG"/>
        </w:rPr>
        <w:t xml:space="preserve"> </w:t>
      </w:r>
      <w:r>
        <w:rPr>
          <w:rFonts w:hint="cs"/>
          <w:rtl/>
          <w:lang w:bidi="ar-EG"/>
        </w:rPr>
        <w:t xml:space="preserve">لا تزال </w:t>
      </w:r>
      <w:r w:rsidRPr="002A7097">
        <w:rPr>
          <w:rtl/>
          <w:lang w:bidi="ar-EG"/>
        </w:rPr>
        <w:t>هناك مناطق</w:t>
      </w:r>
      <w:r>
        <w:rPr>
          <w:rFonts w:hint="cs"/>
          <w:rtl/>
          <w:lang w:bidi="ar-EG"/>
        </w:rPr>
        <w:t xml:space="preserve"> كثيرة تفتقر إلى الخدمات أو محرومة منها</w:t>
      </w:r>
      <w:r w:rsidRPr="002A7097">
        <w:rPr>
          <w:rtl/>
          <w:lang w:bidi="ar-EG"/>
        </w:rPr>
        <w:t xml:space="preserve">، </w:t>
      </w:r>
      <w:r>
        <w:rPr>
          <w:lang w:bidi="ar-EG"/>
        </w:rPr>
        <w:t>(2)</w:t>
      </w:r>
      <w:r w:rsidRPr="002A7097">
        <w:rPr>
          <w:rtl/>
          <w:lang w:bidi="ar-EG"/>
        </w:rPr>
        <w:t xml:space="preserve"> </w:t>
      </w:r>
      <w:r>
        <w:rPr>
          <w:rFonts w:hint="cs"/>
          <w:rtl/>
          <w:lang w:bidi="ar-EG"/>
        </w:rPr>
        <w:t>و</w:t>
      </w:r>
      <w:r w:rsidRPr="002A7097">
        <w:rPr>
          <w:rtl/>
          <w:lang w:bidi="ar-EG"/>
        </w:rPr>
        <w:t xml:space="preserve">تكنولوجيا المعلومات والاتصالات </w:t>
      </w:r>
      <w:r>
        <w:rPr>
          <w:rFonts w:hint="cs"/>
          <w:rtl/>
          <w:lang w:bidi="ar-EG"/>
        </w:rPr>
        <w:t xml:space="preserve">غير متاحة </w:t>
      </w:r>
      <w:r w:rsidRPr="002A7097">
        <w:rPr>
          <w:rtl/>
          <w:lang w:bidi="ar-EG"/>
        </w:rPr>
        <w:t>إ</w:t>
      </w:r>
      <w:r>
        <w:rPr>
          <w:rtl/>
          <w:lang w:bidi="ar-EG"/>
        </w:rPr>
        <w:t>ما </w:t>
      </w:r>
      <w:r w:rsidRPr="002A7097">
        <w:rPr>
          <w:rtl/>
          <w:lang w:bidi="ar-EG"/>
        </w:rPr>
        <w:t>لأن السعر م</w:t>
      </w:r>
      <w:r>
        <w:rPr>
          <w:rtl/>
          <w:lang w:bidi="ar-EG"/>
        </w:rPr>
        <w:t>ما لا </w:t>
      </w:r>
      <w:r w:rsidRPr="002A7097">
        <w:rPr>
          <w:rtl/>
          <w:lang w:bidi="ar-EG"/>
        </w:rPr>
        <w:t xml:space="preserve">يطاق أو لأنه </w:t>
      </w:r>
      <w:r>
        <w:rPr>
          <w:rtl/>
          <w:lang w:bidi="ar-EG"/>
        </w:rPr>
        <w:t>لا </w:t>
      </w:r>
      <w:r w:rsidRPr="002A7097">
        <w:rPr>
          <w:rtl/>
          <w:lang w:bidi="ar-EG"/>
        </w:rPr>
        <w:t>يسهل لشخص من ذوي الإعاقة النفاذ إلى الخدمات.</w:t>
      </w:r>
      <w:r>
        <w:rPr>
          <w:rFonts w:hint="cs"/>
          <w:rtl/>
          <w:lang w:bidi="ar-EG"/>
        </w:rPr>
        <w:t xml:space="preserve"> إضافة إلى ذلك</w:t>
      </w:r>
      <w:r w:rsidRPr="002A7097">
        <w:rPr>
          <w:rtl/>
          <w:lang w:bidi="ar-EG"/>
        </w:rPr>
        <w:t>، لم يوفر تحرير قطاع تكنولوجيا المعلومات والاتصالات في معظم البلدان تكنولوجيا للمعلومات والاتصالات للأشخاص ذوي الإعاقة</w:t>
      </w:r>
      <w:r>
        <w:rPr>
          <w:rFonts w:hint="cs"/>
          <w:rtl/>
          <w:lang w:bidi="ar-EG"/>
        </w:rPr>
        <w:t xml:space="preserve"> يمكن</w:t>
      </w:r>
      <w:r w:rsidRPr="002A7097">
        <w:rPr>
          <w:rtl/>
          <w:lang w:bidi="ar-EG"/>
        </w:rPr>
        <w:t xml:space="preserve"> النفاذ إليها.</w:t>
      </w:r>
    </w:p>
    <w:p w:rsidR="00BC7322" w:rsidRPr="002A7097" w:rsidRDefault="00BC7322" w:rsidP="00BC7322">
      <w:pPr>
        <w:rPr>
          <w:rtl/>
          <w:lang w:bidi="ar-EG"/>
        </w:rPr>
      </w:pPr>
      <w:r w:rsidRPr="002A7097">
        <w:rPr>
          <w:rtl/>
          <w:lang w:bidi="ar-EG"/>
        </w:rPr>
        <w:t>ك</w:t>
      </w:r>
      <w:r>
        <w:rPr>
          <w:rtl/>
          <w:lang w:bidi="ar-EG"/>
        </w:rPr>
        <w:t>ما </w:t>
      </w:r>
      <w:r w:rsidRPr="002A7097">
        <w:rPr>
          <w:rtl/>
          <w:lang w:bidi="ar-EG"/>
        </w:rPr>
        <w:t xml:space="preserve">سلمت القمة العالمية لمجتمع المعلومات بأنه ينبغي إيلاء اهتمام خاص بحاجات المسنين والأشخاص ذوي الإعاقة: </w:t>
      </w:r>
      <w:r>
        <w:rPr>
          <w:lang w:val="en-US" w:bidi="ar-EG"/>
        </w:rPr>
        <w:t>(1)</w:t>
      </w:r>
      <w:r w:rsidRPr="002A7097">
        <w:rPr>
          <w:rtl/>
          <w:lang w:bidi="ar-EG"/>
        </w:rPr>
        <w:t xml:space="preserve"> عند بلورة الاستراتيجيات الس</w:t>
      </w:r>
      <w:r>
        <w:rPr>
          <w:rtl/>
          <w:lang w:bidi="ar-EG"/>
        </w:rPr>
        <w:t>ي</w:t>
      </w:r>
      <w:r w:rsidRPr="002A7097">
        <w:rPr>
          <w:rtl/>
          <w:lang w:bidi="ar-EG"/>
        </w:rPr>
        <w:t>برانية الوطنية، ب</w:t>
      </w:r>
      <w:r>
        <w:rPr>
          <w:rtl/>
          <w:lang w:bidi="ar-EG"/>
        </w:rPr>
        <w:t>ما </w:t>
      </w:r>
      <w:r w:rsidRPr="002A7097">
        <w:rPr>
          <w:rtl/>
          <w:lang w:bidi="ar-EG"/>
        </w:rPr>
        <w:t xml:space="preserve">في ذلك التدابير التثقيفية والإدارية والقانونية، </w:t>
      </w:r>
      <w:r>
        <w:rPr>
          <w:lang w:bidi="ar-EG"/>
        </w:rPr>
        <w:t>(2)</w:t>
      </w:r>
      <w:r w:rsidRPr="002A7097">
        <w:rPr>
          <w:rtl/>
          <w:lang w:bidi="ar-EG"/>
        </w:rPr>
        <w:t xml:space="preserve"> ولاستخدام تكنولوجيا المعلومات والاتصالات في التعليم وتنمية الموارد البشرية، </w:t>
      </w:r>
      <w:r>
        <w:rPr>
          <w:lang w:bidi="ar-EG"/>
        </w:rPr>
        <w:t>(3)</w:t>
      </w:r>
      <w:r w:rsidRPr="002A7097">
        <w:rPr>
          <w:rtl/>
          <w:lang w:bidi="ar-EG"/>
        </w:rPr>
        <w:t xml:space="preserve"> ولكي توفر المعدات والخدمات نفاذا</w:t>
      </w:r>
      <w:r>
        <w:rPr>
          <w:rtl/>
          <w:lang w:bidi="ar-EG"/>
        </w:rPr>
        <w:t>ً</w:t>
      </w:r>
      <w:r w:rsidRPr="002A7097">
        <w:rPr>
          <w:rtl/>
          <w:lang w:bidi="ar-EG"/>
        </w:rPr>
        <w:t xml:space="preserve"> سهلا</w:t>
      </w:r>
      <w:r>
        <w:rPr>
          <w:rtl/>
          <w:lang w:bidi="ar-EG"/>
        </w:rPr>
        <w:t>ً</w:t>
      </w:r>
      <w:r w:rsidRPr="002A7097">
        <w:rPr>
          <w:rtl/>
          <w:lang w:bidi="ar-EG"/>
        </w:rPr>
        <w:t xml:space="preserve"> ومقدورا</w:t>
      </w:r>
      <w:r>
        <w:rPr>
          <w:rtl/>
          <w:lang w:bidi="ar-EG"/>
        </w:rPr>
        <w:t>ً</w:t>
      </w:r>
      <w:r w:rsidRPr="002A7097">
        <w:rPr>
          <w:rtl/>
          <w:lang w:bidi="ar-EG"/>
        </w:rPr>
        <w:t xml:space="preserve"> عليه بموجب مبادئ التصميم الشامل والتكنولوج</w:t>
      </w:r>
      <w:r>
        <w:rPr>
          <w:rtl/>
          <w:lang w:bidi="ar-EG"/>
        </w:rPr>
        <w:t>ي</w:t>
      </w:r>
      <w:r w:rsidRPr="002A7097">
        <w:rPr>
          <w:rtl/>
          <w:lang w:bidi="ar-EG"/>
        </w:rPr>
        <w:t xml:space="preserve">ا المعينة، </w:t>
      </w:r>
      <w:r>
        <w:rPr>
          <w:lang w:bidi="ar-EG"/>
        </w:rPr>
        <w:t>(4)</w:t>
      </w:r>
      <w:r w:rsidRPr="002A7097">
        <w:rPr>
          <w:rtl/>
          <w:lang w:bidi="ar-EG"/>
        </w:rPr>
        <w:t xml:space="preserve"> وللنهوض بالعمل عن بعد وزيادة فرص العمالة للأشخاص ذوي الإعاقة، </w:t>
      </w:r>
      <w:r>
        <w:rPr>
          <w:lang w:bidi="ar-EG"/>
        </w:rPr>
        <w:t>(5)</w:t>
      </w:r>
      <w:r w:rsidRPr="002A7097">
        <w:rPr>
          <w:rtl/>
          <w:lang w:bidi="ar-EG"/>
        </w:rPr>
        <w:t xml:space="preserve"> ولخلق المحتوى الوثيق الصلة باهتمامات الأشخاص ذوي الإعاقة، </w:t>
      </w:r>
      <w:r>
        <w:rPr>
          <w:lang w:bidi="ar-EG"/>
        </w:rPr>
        <w:t>(6)</w:t>
      </w:r>
      <w:r w:rsidRPr="002A7097">
        <w:rPr>
          <w:rtl/>
          <w:lang w:bidi="ar-EG"/>
        </w:rPr>
        <w:t xml:space="preserve"> وخلق القدرات المطلوبة لاستخدام الأشخاص ذوي الإعاقة لتكنولوجيا المعلومات والاتصالات</w:t>
      </w:r>
      <w:r w:rsidRPr="00186336">
        <w:rPr>
          <w:rStyle w:val="FootnoteReference"/>
          <w:rFonts w:ascii="Verdana" w:hAnsi="Verdana" w:cs="Simplified Arabic"/>
          <w:rtl/>
          <w:lang w:bidi="ar-EG"/>
        </w:rPr>
        <w:footnoteReference w:id="3"/>
      </w:r>
      <w:r>
        <w:rPr>
          <w:rtl/>
          <w:lang w:bidi="ar-EG"/>
        </w:rPr>
        <w:t>.</w:t>
      </w:r>
    </w:p>
    <w:p w:rsidR="00BC7322" w:rsidRPr="006E0719" w:rsidRDefault="00BC7322" w:rsidP="00BC7322">
      <w:pPr>
        <w:rPr>
          <w:spacing w:val="2"/>
          <w:rtl/>
          <w:lang w:bidi="ar-EG"/>
        </w:rPr>
      </w:pPr>
      <w:r w:rsidRPr="006E0719">
        <w:rPr>
          <w:rFonts w:hint="cs"/>
          <w:spacing w:val="2"/>
          <w:rtl/>
          <w:lang w:bidi="ar-EG"/>
        </w:rPr>
        <w:t xml:space="preserve">ونظراً إلى </w:t>
      </w:r>
      <w:r w:rsidRPr="006E0719">
        <w:rPr>
          <w:spacing w:val="2"/>
          <w:rtl/>
          <w:lang w:bidi="ar-EG"/>
        </w:rPr>
        <w:t>الحاجة إلى</w:t>
      </w:r>
      <w:r w:rsidRPr="006E0719">
        <w:rPr>
          <w:rFonts w:hint="cs"/>
          <w:spacing w:val="2"/>
          <w:rtl/>
          <w:lang w:bidi="ar-EG"/>
        </w:rPr>
        <w:t xml:space="preserve"> وضع</w:t>
      </w:r>
      <w:r w:rsidRPr="006E0719">
        <w:rPr>
          <w:spacing w:val="2"/>
          <w:rtl/>
          <w:lang w:bidi="ar-EG"/>
        </w:rPr>
        <w:t xml:space="preserve"> سياسات عمومية للنهوض بالخدمات والحلول التي توفر للأشخاص ذوي الإعاقة نفاذاً إلى تكنولوجيا المعلومات والاتصالات، وتنفيذ تلك السياسات، </w:t>
      </w:r>
      <w:r w:rsidRPr="006E0719">
        <w:rPr>
          <w:rFonts w:hint="cs"/>
          <w:spacing w:val="2"/>
          <w:rtl/>
          <w:lang w:bidi="ar-EG"/>
        </w:rPr>
        <w:t xml:space="preserve">قرر </w:t>
      </w:r>
      <w:r w:rsidRPr="006E0719">
        <w:rPr>
          <w:spacing w:val="2"/>
          <w:rtl/>
          <w:lang w:bidi="ar-EG"/>
        </w:rPr>
        <w:t xml:space="preserve">المؤتمر العالمي لتنمية الاتصالات الذي عقد في الدوحة بقطر في عام </w:t>
      </w:r>
      <w:r w:rsidRPr="006E0719">
        <w:rPr>
          <w:spacing w:val="2"/>
          <w:lang w:bidi="ar-EG"/>
        </w:rPr>
        <w:t>2006</w:t>
      </w:r>
      <w:r w:rsidRPr="006E0719">
        <w:rPr>
          <w:spacing w:val="2"/>
          <w:rtl/>
          <w:lang w:bidi="ar-EG"/>
        </w:rPr>
        <w:t xml:space="preserve"> </w:t>
      </w:r>
      <w:r w:rsidRPr="006E0719">
        <w:rPr>
          <w:spacing w:val="2"/>
          <w:lang w:bidi="ar-EG"/>
        </w:rPr>
        <w:t>(WTDC-06)</w:t>
      </w:r>
      <w:r w:rsidRPr="006E0719">
        <w:rPr>
          <w:spacing w:val="2"/>
          <w:rtl/>
          <w:lang w:bidi="ar-EG"/>
        </w:rPr>
        <w:t xml:space="preserve">، </w:t>
      </w:r>
      <w:r w:rsidRPr="006E0719">
        <w:rPr>
          <w:rFonts w:hint="cs"/>
          <w:spacing w:val="2"/>
          <w:rtl/>
          <w:lang w:bidi="ar-EG"/>
        </w:rPr>
        <w:t xml:space="preserve">وضع </w:t>
      </w:r>
      <w:r w:rsidRPr="006E0719">
        <w:rPr>
          <w:spacing w:val="2"/>
          <w:rtl/>
          <w:lang w:bidi="ar-EG"/>
        </w:rPr>
        <w:t>مسألة جديدة للدراسة من أجل "تحليل الاستراتيجيات والسياسات الخاصة بالنهوض بال</w:t>
      </w:r>
      <w:r w:rsidRPr="006E0719">
        <w:rPr>
          <w:rFonts w:hint="cs"/>
          <w:spacing w:val="2"/>
          <w:rtl/>
          <w:lang w:bidi="ar-EG"/>
        </w:rPr>
        <w:t>أ</w:t>
      </w:r>
      <w:r w:rsidRPr="006E0719">
        <w:rPr>
          <w:spacing w:val="2"/>
          <w:rtl/>
          <w:lang w:bidi="ar-EG"/>
        </w:rPr>
        <w:t>نظم</w:t>
      </w:r>
      <w:r w:rsidRPr="006E0719">
        <w:rPr>
          <w:rFonts w:hint="cs"/>
          <w:spacing w:val="2"/>
          <w:rtl/>
          <w:lang w:bidi="ar-EG"/>
        </w:rPr>
        <w:t>ة</w:t>
      </w:r>
      <w:r w:rsidRPr="006E0719">
        <w:rPr>
          <w:spacing w:val="2"/>
          <w:rtl/>
          <w:lang w:bidi="ar-EG"/>
        </w:rPr>
        <w:t xml:space="preserve"> التي تسمح للأشخاص ذوي الإعاقة بالنفاذ إلى خدمات الاتصالات، وبتنميتها"</w:t>
      </w:r>
      <w:r w:rsidRPr="006E0719">
        <w:rPr>
          <w:rStyle w:val="FootnoteReference"/>
          <w:rFonts w:ascii="Verdana" w:hAnsi="Verdana" w:cs="Simplified Arabic"/>
          <w:spacing w:val="2"/>
          <w:sz w:val="15"/>
          <w:rtl/>
          <w:lang w:bidi="ar-EG"/>
        </w:rPr>
        <w:footnoteReference w:id="4"/>
      </w:r>
      <w:r w:rsidRPr="006E0719">
        <w:rPr>
          <w:spacing w:val="2"/>
          <w:rtl/>
          <w:lang w:bidi="ar-EG"/>
        </w:rPr>
        <w:t xml:space="preserve">. والأساس المنطقي الذي تقوم عليه هذه الأنواع من الاستراتيجيات والسياسات هو </w:t>
      </w:r>
      <w:r w:rsidRPr="006E0719">
        <w:rPr>
          <w:rFonts w:hint="cs"/>
          <w:spacing w:val="2"/>
          <w:rtl/>
          <w:lang w:bidi="ar-EG"/>
        </w:rPr>
        <w:t xml:space="preserve">وقف التمييز في استعمال تكنولوجيا المعلومات والاتصالات وضمان أن </w:t>
      </w:r>
      <w:r w:rsidRPr="006E0719">
        <w:rPr>
          <w:spacing w:val="2"/>
          <w:rtl/>
          <w:lang w:bidi="ar-EG"/>
        </w:rPr>
        <w:t>للأشخاص ذوي الإعاقة الحق في التمتع بنفاذ متساو</w:t>
      </w:r>
      <w:r w:rsidRPr="006E0719">
        <w:rPr>
          <w:rFonts w:hint="cs"/>
          <w:spacing w:val="2"/>
          <w:rtl/>
          <w:lang w:bidi="ar-EG"/>
        </w:rPr>
        <w:t xml:space="preserve"> إلى تكنولوجيا المعلومات والاتصالات</w:t>
      </w:r>
      <w:r w:rsidRPr="006E0719">
        <w:rPr>
          <w:spacing w:val="2"/>
          <w:rtl/>
          <w:lang w:bidi="ar-EG"/>
        </w:rPr>
        <w:t xml:space="preserve"> مع بقية السكان. و</w:t>
      </w:r>
      <w:r w:rsidRPr="006E0719">
        <w:rPr>
          <w:rFonts w:hint="cs"/>
          <w:spacing w:val="2"/>
          <w:rtl/>
          <w:lang w:bidi="ar-EG"/>
        </w:rPr>
        <w:t xml:space="preserve">في ميدان الاتصالات تعرف </w:t>
      </w:r>
      <w:r w:rsidRPr="006E0719">
        <w:rPr>
          <w:spacing w:val="2"/>
          <w:rtl/>
          <w:lang w:bidi="ar-EG"/>
        </w:rPr>
        <w:t xml:space="preserve">إمكانية النفاذ </w:t>
      </w:r>
      <w:r w:rsidRPr="006E0719">
        <w:rPr>
          <w:rFonts w:hint="cs"/>
          <w:spacing w:val="2"/>
          <w:rtl/>
          <w:lang w:bidi="ar-EG"/>
        </w:rPr>
        <w:t xml:space="preserve">بأنها </w:t>
      </w:r>
      <w:r w:rsidRPr="006E0719">
        <w:rPr>
          <w:spacing w:val="2"/>
          <w:rtl/>
          <w:lang w:bidi="ar-EG"/>
        </w:rPr>
        <w:t>إمكانية استخدام منتج أو خدمة أو بيئة أو مرفق بواسطة أوسع نطاق ممكن من المستخدمين، وبخاصة المستخدمين ذوي الإعاقة".</w:t>
      </w:r>
      <w:r w:rsidRPr="006E0719">
        <w:rPr>
          <w:rStyle w:val="FootnoteReference"/>
          <w:rFonts w:ascii="Verdana" w:hAnsi="Verdana" w:cs="Simplified Arabic"/>
          <w:spacing w:val="2"/>
          <w:sz w:val="15"/>
          <w:rtl/>
          <w:lang w:bidi="ar-EG"/>
        </w:rPr>
        <w:footnoteReference w:id="5"/>
      </w:r>
      <w:r w:rsidRPr="006E0719">
        <w:rPr>
          <w:spacing w:val="2"/>
          <w:rtl/>
          <w:lang w:bidi="ar-EG"/>
        </w:rPr>
        <w:t xml:space="preserve"> </w:t>
      </w:r>
      <w:r w:rsidRPr="006E0719">
        <w:rPr>
          <w:spacing w:val="2"/>
          <w:rtl/>
          <w:lang w:bidi="ar-EG"/>
        </w:rPr>
        <w:lastRenderedPageBreak/>
        <w:t xml:space="preserve">كما طلب المؤتمر العالمي لتنمية الاتصالات لعام </w:t>
      </w:r>
      <w:r w:rsidRPr="006E0719">
        <w:rPr>
          <w:spacing w:val="2"/>
          <w:lang w:bidi="ar-EG"/>
        </w:rPr>
        <w:t>2006</w:t>
      </w:r>
      <w:r w:rsidRPr="006E0719">
        <w:rPr>
          <w:spacing w:val="2"/>
          <w:rtl/>
          <w:lang w:bidi="ar-EG"/>
        </w:rPr>
        <w:t xml:space="preserve"> إلى مكتب تنمية الاتصالات أن يدعم التدريب وبناء القدرات في جميع أنشطته البرنامجية وأن ينهض بمزيد من مشاركة الأشخاص ذوي الإعاقة، من بين الجماعات غير المخدومة الأخرى.</w:t>
      </w:r>
      <w:r w:rsidRPr="006E0719">
        <w:rPr>
          <w:rStyle w:val="FootnoteReference"/>
          <w:rFonts w:ascii="Verdana" w:hAnsi="Verdana" w:cs="Simplified Arabic"/>
          <w:spacing w:val="2"/>
          <w:rtl/>
          <w:lang w:bidi="ar-EG"/>
        </w:rPr>
        <w:footnoteReference w:id="6"/>
      </w:r>
      <w:r w:rsidRPr="006E0719">
        <w:rPr>
          <w:spacing w:val="2"/>
          <w:rtl/>
          <w:lang w:bidi="ar-EG"/>
        </w:rPr>
        <w:t xml:space="preserve"> وأقر مجلس الاتحاد الدولي للاتصالات، اعترافاً منه بهذه الحقيقة، بأن يكون موضوع اليوم العالمي للاتصالات ومجتمع المعلومات</w:t>
      </w:r>
      <w:r w:rsidRPr="006E0719">
        <w:rPr>
          <w:rFonts w:hint="cs"/>
          <w:spacing w:val="2"/>
          <w:rtl/>
          <w:lang w:bidi="ar-EG"/>
        </w:rPr>
        <w:t xml:space="preserve"> </w:t>
      </w:r>
      <w:r w:rsidRPr="006E0719">
        <w:rPr>
          <w:spacing w:val="2"/>
          <w:rtl/>
          <w:lang w:bidi="ar-EG"/>
        </w:rPr>
        <w:t>(</w:t>
      </w:r>
      <w:r w:rsidRPr="006E0719">
        <w:rPr>
          <w:spacing w:val="2"/>
          <w:lang w:bidi="ar-EG"/>
        </w:rPr>
        <w:t>17</w:t>
      </w:r>
      <w:r w:rsidRPr="006E0719">
        <w:rPr>
          <w:spacing w:val="2"/>
          <w:rtl/>
          <w:lang w:bidi="ar-EG"/>
        </w:rPr>
        <w:t xml:space="preserve"> مايو) لعام </w:t>
      </w:r>
      <w:r w:rsidRPr="006E0719">
        <w:rPr>
          <w:spacing w:val="2"/>
          <w:lang w:val="en-US" w:bidi="ar-EG"/>
        </w:rPr>
        <w:t>2008</w:t>
      </w:r>
      <w:r w:rsidRPr="006E0719">
        <w:rPr>
          <w:rFonts w:hint="cs"/>
          <w:spacing w:val="2"/>
          <w:rtl/>
          <w:lang w:bidi="ar-EG"/>
        </w:rPr>
        <w:t xml:space="preserve"> </w:t>
      </w:r>
      <w:r w:rsidRPr="006E0719">
        <w:rPr>
          <w:spacing w:val="2"/>
          <w:rtl/>
          <w:lang w:bidi="ar-EG"/>
        </w:rPr>
        <w:t xml:space="preserve">"توصيل الأشخاص ذوي الإعاقة: فرص تكنولوجيا المعلومات والاتصالات للجميع". </w:t>
      </w:r>
      <w:r w:rsidRPr="006E0719">
        <w:rPr>
          <w:rFonts w:hint="cs"/>
          <w:spacing w:val="2"/>
          <w:rtl/>
          <w:lang w:bidi="ar-EG"/>
        </w:rPr>
        <w:t xml:space="preserve">وينبغي أن يتضمن </w:t>
      </w:r>
      <w:r w:rsidRPr="006E0719">
        <w:rPr>
          <w:spacing w:val="2"/>
          <w:rtl/>
          <w:lang w:bidi="ar-EG"/>
        </w:rPr>
        <w:t xml:space="preserve">تقرير دراسة المسألة </w:t>
      </w:r>
      <w:r w:rsidRPr="006E0719">
        <w:rPr>
          <w:spacing w:val="2"/>
          <w:lang w:val="en-US" w:bidi="ar-EG"/>
        </w:rPr>
        <w:t>20/1</w:t>
      </w:r>
      <w:r w:rsidRPr="006E0719">
        <w:rPr>
          <w:spacing w:val="2"/>
          <w:rtl/>
          <w:lang w:bidi="ar-EG"/>
        </w:rPr>
        <w:t xml:space="preserve"> </w:t>
      </w:r>
      <w:r w:rsidRPr="006E0719">
        <w:rPr>
          <w:rFonts w:hint="cs"/>
          <w:spacing w:val="2"/>
          <w:rtl/>
          <w:lang w:bidi="ar-EG"/>
        </w:rPr>
        <w:t xml:space="preserve">كل المعلومات </w:t>
      </w:r>
      <w:r w:rsidRPr="006E0719">
        <w:rPr>
          <w:spacing w:val="2"/>
          <w:rtl/>
          <w:lang w:bidi="ar-EG"/>
        </w:rPr>
        <w:t>الوثيقة الصلة</w:t>
      </w:r>
      <w:r w:rsidRPr="006E0719">
        <w:rPr>
          <w:rFonts w:hint="cs"/>
          <w:spacing w:val="2"/>
          <w:rtl/>
          <w:lang w:bidi="ar-EG"/>
        </w:rPr>
        <w:t>وأن يجري تحديثه متى كان ذلك مناسباً</w:t>
      </w:r>
      <w:r w:rsidRPr="006E0719">
        <w:rPr>
          <w:spacing w:val="2"/>
          <w:rtl/>
          <w:lang w:bidi="ar-EG"/>
        </w:rPr>
        <w:t>.</w:t>
      </w:r>
    </w:p>
    <w:p w:rsidR="00BC7322" w:rsidRPr="0084713E" w:rsidRDefault="00BC7322" w:rsidP="0084713E">
      <w:pPr>
        <w:pStyle w:val="Heading1"/>
        <w:rPr>
          <w:rtl/>
        </w:rPr>
      </w:pPr>
      <w:bookmarkStart w:id="8" w:name="_Toc257620962"/>
      <w:bookmarkStart w:id="9" w:name="_Toc262122016"/>
      <w:r w:rsidRPr="0084713E">
        <w:rPr>
          <w:rtl/>
        </w:rPr>
        <w:t>أولاً</w:t>
      </w:r>
      <w:r w:rsidRPr="0084713E">
        <w:rPr>
          <w:rtl/>
        </w:rPr>
        <w:tab/>
        <w:t>السكان ذوو الإعاقة</w:t>
      </w:r>
      <w:r w:rsidRPr="0084713E">
        <w:rPr>
          <w:rFonts w:hint="cs"/>
          <w:rtl/>
        </w:rPr>
        <w:t xml:space="preserve"> وتكنولوجيا المعلومات والاتصالات</w:t>
      </w:r>
      <w:bookmarkEnd w:id="8"/>
      <w:bookmarkEnd w:id="9"/>
    </w:p>
    <w:p w:rsidR="00BC7322" w:rsidRPr="0084713E" w:rsidRDefault="00BC7322" w:rsidP="0084713E">
      <w:pPr>
        <w:pStyle w:val="Heading20"/>
        <w:rPr>
          <w:rtl/>
        </w:rPr>
      </w:pPr>
      <w:bookmarkStart w:id="10" w:name="_Toc257620963"/>
      <w:bookmarkStart w:id="11" w:name="_Toc262122017"/>
      <w:r w:rsidRPr="0084713E">
        <w:t>1</w:t>
      </w:r>
      <w:r w:rsidRPr="0084713E">
        <w:rPr>
          <w:rtl/>
        </w:rPr>
        <w:tab/>
      </w:r>
      <w:r w:rsidRPr="0084713E">
        <w:rPr>
          <w:rFonts w:hint="cs"/>
          <w:rtl/>
        </w:rPr>
        <w:t>عام</w:t>
      </w:r>
      <w:bookmarkEnd w:id="10"/>
      <w:bookmarkEnd w:id="11"/>
    </w:p>
    <w:p w:rsidR="00BC7322" w:rsidRDefault="00BC7322" w:rsidP="00BC7322">
      <w:pPr>
        <w:rPr>
          <w:rtl/>
          <w:lang w:bidi="ar-EG"/>
        </w:rPr>
      </w:pPr>
      <w:r w:rsidRPr="002A7097">
        <w:rPr>
          <w:rtl/>
          <w:lang w:bidi="ar-EG"/>
        </w:rPr>
        <w:t>هناك أنواع مختلفة من الإعاقة تتفاوت في طابعها ومداها (أي، ضعف السمع والصمم، والعمى وضعف البصر، والإعاقة الجسمانية والعقلية). وعموما</w:t>
      </w:r>
      <w:r>
        <w:rPr>
          <w:rtl/>
          <w:lang w:bidi="ar-EG"/>
        </w:rPr>
        <w:t>ً</w:t>
      </w:r>
      <w:r w:rsidRPr="002A7097">
        <w:rPr>
          <w:rtl/>
          <w:lang w:bidi="ar-EG"/>
        </w:rPr>
        <w:t>، فالشخص ذو الإعاقة</w:t>
      </w:r>
      <w:r>
        <w:rPr>
          <w:rFonts w:hint="cs"/>
          <w:rtl/>
          <w:lang w:bidi="ar-EG"/>
        </w:rPr>
        <w:t>هو</w:t>
      </w:r>
      <w:r w:rsidRPr="002A7097">
        <w:rPr>
          <w:rtl/>
          <w:lang w:bidi="ar-EG"/>
        </w:rPr>
        <w:t xml:space="preserve">: </w:t>
      </w:r>
      <w:r>
        <w:rPr>
          <w:lang w:bidi="ar-EG"/>
        </w:rPr>
        <w:t>(1)</w:t>
      </w:r>
      <w:r w:rsidRPr="002A7097">
        <w:rPr>
          <w:rtl/>
          <w:lang w:bidi="ar-EG"/>
        </w:rPr>
        <w:t xml:space="preserve"> </w:t>
      </w:r>
      <w:r>
        <w:rPr>
          <w:rFonts w:hint="cs"/>
          <w:rtl/>
          <w:lang w:bidi="ar-EG"/>
        </w:rPr>
        <w:t xml:space="preserve">شخص </w:t>
      </w:r>
      <w:r w:rsidRPr="002A7097">
        <w:rPr>
          <w:rtl/>
          <w:lang w:bidi="ar-EG"/>
        </w:rPr>
        <w:t xml:space="preserve">لديه عاهة جسمانية أو عقلية أو ذهنية أو حسية واحدة، </w:t>
      </w:r>
      <w:r>
        <w:rPr>
          <w:lang w:bidi="ar-EG"/>
        </w:rPr>
        <w:t>(2)</w:t>
      </w:r>
      <w:r w:rsidRPr="002A7097">
        <w:rPr>
          <w:rtl/>
          <w:lang w:bidi="ar-EG"/>
        </w:rPr>
        <w:t xml:space="preserve"> وتكون</w:t>
      </w:r>
      <w:r>
        <w:rPr>
          <w:rFonts w:hint="cs"/>
          <w:rtl/>
          <w:lang w:bidi="ar-EG"/>
        </w:rPr>
        <w:t xml:space="preserve"> هذه الإعاقة</w:t>
      </w:r>
      <w:r w:rsidRPr="002A7097">
        <w:rPr>
          <w:rtl/>
          <w:lang w:bidi="ar-EG"/>
        </w:rPr>
        <w:t xml:space="preserve"> إعاقة دائمة أو طويلة الأجل، </w:t>
      </w:r>
      <w:r>
        <w:rPr>
          <w:lang w:bidi="ar-EG"/>
        </w:rPr>
        <w:t>(3)</w:t>
      </w:r>
      <w:r w:rsidRPr="002A7097">
        <w:rPr>
          <w:rtl/>
          <w:lang w:bidi="ar-EG"/>
        </w:rPr>
        <w:t xml:space="preserve"> وتحد من قدرته</w:t>
      </w:r>
      <w:r>
        <w:rPr>
          <w:rFonts w:hint="cs"/>
          <w:rtl/>
          <w:lang w:bidi="ar-EG"/>
        </w:rPr>
        <w:t xml:space="preserve"> أو قدرتها</w:t>
      </w:r>
      <w:r w:rsidRPr="002A7097">
        <w:rPr>
          <w:rtl/>
          <w:lang w:bidi="ar-EG"/>
        </w:rPr>
        <w:t xml:space="preserve"> على أداء نشاط أساسي واحد أو أكثر من أنشطة الحياة اليومية أو تعوق مشاركته</w:t>
      </w:r>
      <w:r>
        <w:rPr>
          <w:rFonts w:hint="cs"/>
          <w:rtl/>
          <w:lang w:bidi="ar-EG"/>
        </w:rPr>
        <w:t xml:space="preserve"> أو مشاركتها</w:t>
      </w:r>
      <w:r w:rsidRPr="002A7097">
        <w:rPr>
          <w:rtl/>
          <w:lang w:bidi="ar-EG"/>
        </w:rPr>
        <w:t xml:space="preserve"> الكاملة والفعالة والمتساوية في المجتمع، نظرا</w:t>
      </w:r>
      <w:r>
        <w:rPr>
          <w:rtl/>
          <w:lang w:bidi="ar-EG"/>
        </w:rPr>
        <w:t>ً</w:t>
      </w:r>
      <w:r w:rsidRPr="002A7097">
        <w:rPr>
          <w:rtl/>
          <w:lang w:bidi="ar-EG"/>
        </w:rPr>
        <w:t xml:space="preserve"> إلى السياق الاجتماعي والاقتصادي أو تتفاقم من جراء هذا السياق</w:t>
      </w:r>
      <w:r w:rsidRPr="00804945">
        <w:rPr>
          <w:rStyle w:val="FootnoteReference"/>
          <w:rFonts w:ascii="Verdana" w:hAnsi="Verdana" w:cs="Simplified Arabic"/>
          <w:sz w:val="15"/>
          <w:rtl/>
          <w:lang w:bidi="ar-EG"/>
        </w:rPr>
        <w:footnoteReference w:id="7"/>
      </w:r>
      <w:r w:rsidRPr="002A7097">
        <w:rPr>
          <w:rtl/>
          <w:lang w:bidi="ar-EG"/>
        </w:rPr>
        <w:t>. وقد يحتاج كل نوع من الإعاقة إلى اعتبارات خاصة عند رسم سياسة عامة بشأن تكنولوجيا المعلومات والاتصالات.</w:t>
      </w:r>
    </w:p>
    <w:p w:rsidR="00BC7322" w:rsidRPr="00ED6E85" w:rsidRDefault="00BC7322" w:rsidP="00ED6E85">
      <w:pPr>
        <w:pStyle w:val="Heading20"/>
        <w:rPr>
          <w:rtl/>
        </w:rPr>
      </w:pPr>
      <w:bookmarkStart w:id="12" w:name="_Toc257620964"/>
      <w:bookmarkStart w:id="13" w:name="_Toc262122018"/>
      <w:r w:rsidRPr="00ED6E85">
        <w:t>2</w:t>
      </w:r>
      <w:r w:rsidRPr="00ED6E85">
        <w:rPr>
          <w:rtl/>
        </w:rPr>
        <w:tab/>
        <w:t>الإحصاءات</w:t>
      </w:r>
      <w:bookmarkEnd w:id="12"/>
      <w:bookmarkEnd w:id="13"/>
    </w:p>
    <w:p w:rsidR="00BC7322" w:rsidRDefault="00BC7322" w:rsidP="0021136A">
      <w:pPr>
        <w:rPr>
          <w:rtl/>
          <w:lang w:val="en-US"/>
        </w:rPr>
      </w:pPr>
      <w:r w:rsidRPr="002A7097">
        <w:rPr>
          <w:rtl/>
          <w:lang w:bidi="ar-EG"/>
        </w:rPr>
        <w:t xml:space="preserve">الإحصاءات </w:t>
      </w:r>
      <w:r>
        <w:rPr>
          <w:rtl/>
          <w:lang w:bidi="ar-EG"/>
        </w:rPr>
        <w:t>إ</w:t>
      </w:r>
      <w:r w:rsidRPr="002A7097">
        <w:rPr>
          <w:rtl/>
          <w:lang w:bidi="ar-EG"/>
        </w:rPr>
        <w:t xml:space="preserve">حدى التحديات الرئيسية بالنسبة لرسم وتنفيذ سياسة عامة لتيسير نفاذ الأشخاص ذوي الإعاقة إلى تكنولوجيا المعلومات والاتصالات. وتقدر منظمة الصحة العالمية أن </w:t>
      </w:r>
      <w:r>
        <w:rPr>
          <w:lang w:bidi="ar-EG"/>
        </w:rPr>
        <w:t>%10</w:t>
      </w:r>
      <w:r w:rsidRPr="002A7097">
        <w:rPr>
          <w:rtl/>
          <w:lang w:bidi="ar-EG"/>
        </w:rPr>
        <w:t xml:space="preserve"> من سكان العالم لديهم نوع أو آخر من الإعاقة. ومع ذلك، فبصفة عامة، </w:t>
      </w:r>
      <w:r>
        <w:rPr>
          <w:rtl/>
          <w:lang w:bidi="ar-EG"/>
        </w:rPr>
        <w:t>لا </w:t>
      </w:r>
      <w:r w:rsidRPr="002A7097">
        <w:rPr>
          <w:rtl/>
          <w:lang w:bidi="ar-EG"/>
        </w:rPr>
        <w:t xml:space="preserve">تعكس إحصاءات كل بلد </w:t>
      </w:r>
      <w:r>
        <w:rPr>
          <w:rFonts w:hint="cs"/>
          <w:rtl/>
          <w:lang w:bidi="ar-EG"/>
        </w:rPr>
        <w:t xml:space="preserve">العدد الفعلي للأشخاص </w:t>
      </w:r>
      <w:r w:rsidRPr="002A7097">
        <w:rPr>
          <w:rtl/>
          <w:lang w:bidi="ar-EG"/>
        </w:rPr>
        <w:t>الذين لديهم إعاقة أو تكون البيانات المتاحة عامة جدا</w:t>
      </w:r>
      <w:r>
        <w:rPr>
          <w:rtl/>
          <w:lang w:bidi="ar-EG"/>
        </w:rPr>
        <w:t>ً</w:t>
      </w:r>
      <w:r w:rsidRPr="002A7097">
        <w:rPr>
          <w:rtl/>
          <w:lang w:bidi="ar-EG"/>
        </w:rPr>
        <w:t xml:space="preserve"> </w:t>
      </w:r>
      <w:r>
        <w:rPr>
          <w:rFonts w:hint="cs"/>
          <w:rtl/>
          <w:lang w:bidi="ar-EG"/>
        </w:rPr>
        <w:t xml:space="preserve">لا تميز </w:t>
      </w:r>
      <w:r w:rsidRPr="002A7097">
        <w:rPr>
          <w:rtl/>
          <w:lang w:bidi="ar-EG"/>
        </w:rPr>
        <w:t xml:space="preserve">بين كل نوع من الإعاقة أو </w:t>
      </w:r>
      <w:r>
        <w:rPr>
          <w:rtl/>
          <w:lang w:bidi="ar-EG"/>
        </w:rPr>
        <w:t>ما </w:t>
      </w:r>
      <w:r w:rsidRPr="002A7097">
        <w:rPr>
          <w:rtl/>
          <w:lang w:bidi="ar-EG"/>
        </w:rPr>
        <w:t xml:space="preserve">إن كان الشخص لديه </w:t>
      </w:r>
      <w:r>
        <w:rPr>
          <w:rFonts w:hint="cs"/>
          <w:rtl/>
          <w:lang w:bidi="ar-EG"/>
        </w:rPr>
        <w:t xml:space="preserve">أكثر من إعاقة واحدة </w:t>
      </w:r>
      <w:r w:rsidRPr="002A7097">
        <w:rPr>
          <w:rtl/>
          <w:lang w:bidi="ar-EG"/>
        </w:rPr>
        <w:t>(</w:t>
      </w:r>
      <w:r>
        <w:rPr>
          <w:rFonts w:hint="cs"/>
          <w:rtl/>
          <w:lang w:bidi="ar-EG"/>
        </w:rPr>
        <w:t>مثلاً</w:t>
      </w:r>
      <w:r w:rsidRPr="002A7097">
        <w:rPr>
          <w:rtl/>
          <w:lang w:bidi="ar-EG"/>
        </w:rPr>
        <w:t>، شخص أعمى وأصم معا</w:t>
      </w:r>
      <w:r>
        <w:rPr>
          <w:rtl/>
          <w:lang w:bidi="ar-EG"/>
        </w:rPr>
        <w:t>ً</w:t>
      </w:r>
      <w:r w:rsidRPr="002A7097">
        <w:rPr>
          <w:rtl/>
          <w:lang w:bidi="ar-EG"/>
        </w:rPr>
        <w:t>). وعلاوة على ذلك، يبدو أن هناك في البحث إحصاءات</w:t>
      </w:r>
      <w:r>
        <w:rPr>
          <w:rFonts w:hint="cs"/>
          <w:rtl/>
          <w:lang w:bidi="ar-EG"/>
        </w:rPr>
        <w:t xml:space="preserve"> قليلة</w:t>
      </w:r>
      <w:r w:rsidRPr="002A7097">
        <w:rPr>
          <w:rtl/>
          <w:lang w:bidi="ar-EG"/>
        </w:rPr>
        <w:t xml:space="preserve"> تعكس نفاذ الأشخاص ذوي الإعاقة إلى تكنولوجيا المعلومات والاتصالات أو استخدامهم لها</w:t>
      </w:r>
      <w:r>
        <w:rPr>
          <w:rFonts w:hint="cs"/>
          <w:rtl/>
          <w:lang w:bidi="ar-EG"/>
        </w:rPr>
        <w:t>، على الرغم من أن تقريراً للاتحاد الأوروبي صادر عام </w:t>
      </w:r>
      <w:r>
        <w:rPr>
          <w:lang w:val="en-US" w:bidi="ar-EG"/>
        </w:rPr>
        <w:t>2005</w:t>
      </w:r>
      <w:r>
        <w:rPr>
          <w:rFonts w:hint="cs"/>
          <w:rtl/>
          <w:lang w:val="en-US"/>
        </w:rPr>
        <w:t xml:space="preserve"> يذكر أن "الأشخاص ذوي الإعاقة يشكلون نحو </w:t>
      </w:r>
      <w:r>
        <w:rPr>
          <w:lang w:val="en-US"/>
        </w:rPr>
        <w:t>%15</w:t>
      </w:r>
      <w:r>
        <w:rPr>
          <w:rFonts w:hint="cs"/>
          <w:rtl/>
          <w:lang w:val="en-US"/>
        </w:rPr>
        <w:t xml:space="preserve"> من السكان الأوروبيين وأن الكثير منهم يواجهون معوقات عند استعمال منتجات تكنولوجيا المعلومات والاتصالات وخدماتها"</w:t>
      </w:r>
      <w:r w:rsidR="00206A6A">
        <w:rPr>
          <w:rStyle w:val="FootnoteReference"/>
          <w:rtl/>
          <w:lang w:bidi="ar-EG"/>
        </w:rPr>
        <w:footnoteReference w:id="8"/>
      </w:r>
      <w:r>
        <w:rPr>
          <w:rFonts w:hint="cs"/>
          <w:rtl/>
          <w:lang w:val="en-US"/>
        </w:rPr>
        <w:t>.</w:t>
      </w:r>
    </w:p>
    <w:p w:rsidR="00BC7322" w:rsidRDefault="00BC7322" w:rsidP="00BC7322">
      <w:pPr>
        <w:rPr>
          <w:rtl/>
          <w:lang w:bidi="ar-EG"/>
        </w:rPr>
      </w:pPr>
      <w:r w:rsidRPr="002A7097">
        <w:rPr>
          <w:rtl/>
          <w:lang w:bidi="ar-EG"/>
        </w:rPr>
        <w:t xml:space="preserve">وقد ضمن الاتحاد الدولي للاتصالات استبيان مؤشراته لسنة </w:t>
      </w:r>
      <w:r>
        <w:rPr>
          <w:lang w:bidi="ar-EG"/>
        </w:rPr>
        <w:t>2007</w:t>
      </w:r>
      <w:r w:rsidRPr="002A7097">
        <w:rPr>
          <w:rtl/>
          <w:lang w:bidi="ar-EG"/>
        </w:rPr>
        <w:t xml:space="preserve"> بعض الأسئلة الرامية إلى استهلال جمع بيانات عن عدد الأشخاص ذوي الإعاقة الذين لديهم نفاذ إلى تكنولوجيا المعلومات والاتصالات. ويتمثل الغرض من تضمين هذه </w:t>
      </w:r>
      <w:r>
        <w:rPr>
          <w:rFonts w:hint="cs"/>
          <w:rtl/>
          <w:lang w:bidi="ar-EG"/>
        </w:rPr>
        <w:t xml:space="preserve">الأسئلة </w:t>
      </w:r>
      <w:r w:rsidRPr="002A7097">
        <w:rPr>
          <w:rtl/>
          <w:lang w:bidi="ar-EG"/>
        </w:rPr>
        <w:t xml:space="preserve">في البدء في وضع مؤشرات مناسبة قد تساهم في وضع القابلية للنفاذ إلى تكنولوجيا المعلومات والاتصالات على جدول الأعمال الجماهيري، وبث الوعي ورصد أي تقدم. </w:t>
      </w:r>
      <w:r>
        <w:rPr>
          <w:rFonts w:hint="cs"/>
          <w:rtl/>
          <w:lang w:bidi="ar-EG"/>
        </w:rPr>
        <w:t xml:space="preserve">وعلى الرغم من أن </w:t>
      </w:r>
      <w:r w:rsidRPr="002A7097">
        <w:rPr>
          <w:rtl/>
          <w:lang w:bidi="ar-EG"/>
        </w:rPr>
        <w:t xml:space="preserve">البيانات المجموعة بواسطة استبيان المؤشرات لعام </w:t>
      </w:r>
      <w:r>
        <w:rPr>
          <w:lang w:bidi="ar-EG"/>
        </w:rPr>
        <w:t>2007</w:t>
      </w:r>
      <w:r w:rsidRPr="002A7097">
        <w:rPr>
          <w:rtl/>
          <w:lang w:bidi="ar-EG"/>
        </w:rPr>
        <w:t xml:space="preserve"> محدودة جدا</w:t>
      </w:r>
      <w:r>
        <w:rPr>
          <w:rtl/>
          <w:lang w:bidi="ar-EG"/>
        </w:rPr>
        <w:t>ً</w:t>
      </w:r>
      <w:r w:rsidRPr="002A7097">
        <w:rPr>
          <w:rtl/>
          <w:lang w:bidi="ar-EG"/>
        </w:rPr>
        <w:t xml:space="preserve"> نظرا</w:t>
      </w:r>
      <w:r>
        <w:rPr>
          <w:rtl/>
          <w:lang w:bidi="ar-EG"/>
        </w:rPr>
        <w:t>ً</w:t>
      </w:r>
      <w:r w:rsidRPr="002A7097">
        <w:rPr>
          <w:rtl/>
          <w:lang w:bidi="ar-EG"/>
        </w:rPr>
        <w:t xml:space="preserve"> للردود القليلة </w:t>
      </w:r>
      <w:r w:rsidRPr="00211597">
        <w:rPr>
          <w:rFonts w:hint="cs"/>
          <w:rtl/>
          <w:lang w:bidi="ar-EG"/>
        </w:rPr>
        <w:t>المستلمة، وأنه لا يمكن</w:t>
      </w:r>
      <w:r w:rsidRPr="002A7097">
        <w:rPr>
          <w:rtl/>
          <w:lang w:bidi="ar-EG"/>
        </w:rPr>
        <w:t xml:space="preserve"> القيام بتحليل له مغزاه</w:t>
      </w:r>
      <w:r>
        <w:rPr>
          <w:rFonts w:hint="cs"/>
          <w:rtl/>
          <w:lang w:bidi="ar-EG"/>
        </w:rPr>
        <w:t>، فإن</w:t>
      </w:r>
      <w:r w:rsidRPr="002A7097">
        <w:rPr>
          <w:rtl/>
          <w:lang w:bidi="ar-EG"/>
        </w:rPr>
        <w:t>، من المهم</w:t>
      </w:r>
      <w:r>
        <w:rPr>
          <w:rFonts w:hint="cs"/>
          <w:rtl/>
          <w:lang w:bidi="ar-EG"/>
        </w:rPr>
        <w:t xml:space="preserve"> جداً بأي حال</w:t>
      </w:r>
      <w:r w:rsidRPr="002A7097">
        <w:rPr>
          <w:rtl/>
          <w:lang w:bidi="ar-EG"/>
        </w:rPr>
        <w:t xml:space="preserve"> أن يواصل الاتحاد الدولي للاتصالات طلب</w:t>
      </w:r>
      <w:r>
        <w:rPr>
          <w:rFonts w:hint="cs"/>
          <w:rtl/>
          <w:lang w:bidi="ar-EG"/>
        </w:rPr>
        <w:t xml:space="preserve"> هذه</w:t>
      </w:r>
      <w:r w:rsidRPr="002A7097">
        <w:rPr>
          <w:rtl/>
          <w:lang w:bidi="ar-EG"/>
        </w:rPr>
        <w:t xml:space="preserve"> البيانات وجمعها بحيث يمكن وضع إحصاءات وثيقة الصلة في المستقبل القريب.</w:t>
      </w:r>
    </w:p>
    <w:p w:rsidR="00BC7322" w:rsidRDefault="00BC7322" w:rsidP="00BC7322">
      <w:pPr>
        <w:rPr>
          <w:rtl/>
          <w:lang w:bidi="ar-EG"/>
        </w:rPr>
      </w:pPr>
      <w:r w:rsidRPr="002A7097">
        <w:rPr>
          <w:rtl/>
          <w:lang w:bidi="ar-EG"/>
        </w:rPr>
        <w:t xml:space="preserve">وفي إطار </w:t>
      </w:r>
      <w:r>
        <w:rPr>
          <w:rtl/>
          <w:lang w:bidi="ar-EG"/>
        </w:rPr>
        <w:t>ما </w:t>
      </w:r>
      <w:r w:rsidRPr="002A7097">
        <w:rPr>
          <w:rtl/>
          <w:lang w:bidi="ar-EG"/>
        </w:rPr>
        <w:t xml:space="preserve">قامت به لجنة دراسات قطاع تنمية الاتصالات المعنية بالمسألة </w:t>
      </w:r>
      <w:r>
        <w:rPr>
          <w:lang w:bidi="ar-EG"/>
        </w:rPr>
        <w:t>20/1</w:t>
      </w:r>
      <w:r w:rsidRPr="002A7097">
        <w:rPr>
          <w:rtl/>
          <w:lang w:bidi="ar-EG"/>
        </w:rPr>
        <w:t>، تم إرسال استبيان يحتوي على أسئلة وثيقة الصلة بشأن قابلية نفاذ الأشخاص ذوي الإعاقة إلى تكنولوجيا المعلومات والاتصالات إلى الدول الأعضاء في الاتحاد الدولي للاتصالات</w:t>
      </w:r>
      <w:r>
        <w:rPr>
          <w:rFonts w:hint="cs"/>
          <w:rtl/>
          <w:lang w:bidi="ar-EG"/>
        </w:rPr>
        <w:t xml:space="preserve"> ومع ذلك، لم يرد على الاستبيان إلا </w:t>
      </w:r>
      <w:r>
        <w:rPr>
          <w:lang w:val="en-US" w:bidi="ar-EG"/>
        </w:rPr>
        <w:t>14</w:t>
      </w:r>
      <w:r>
        <w:rPr>
          <w:rFonts w:hint="cs"/>
          <w:rtl/>
          <w:lang w:val="en-US"/>
        </w:rPr>
        <w:t xml:space="preserve"> بلداً</w:t>
      </w:r>
      <w:r w:rsidRPr="002A7097">
        <w:rPr>
          <w:rtl/>
          <w:lang w:bidi="ar-EG"/>
        </w:rPr>
        <w:t xml:space="preserve">. وقد يرجع عدم وجود استجابة لها شأنها </w:t>
      </w:r>
      <w:r>
        <w:rPr>
          <w:rFonts w:hint="cs"/>
          <w:rtl/>
          <w:lang w:bidi="ar-EG"/>
        </w:rPr>
        <w:t xml:space="preserve">على هذه الاستبيانات </w:t>
      </w:r>
      <w:r w:rsidRPr="002A7097">
        <w:rPr>
          <w:rtl/>
          <w:lang w:bidi="ar-EG"/>
        </w:rPr>
        <w:t>إلى عدة عوامل تتراوح بين الافتقاد إلى</w:t>
      </w:r>
      <w:r>
        <w:rPr>
          <w:rFonts w:hint="cs"/>
          <w:rtl/>
          <w:lang w:bidi="ar-EG"/>
        </w:rPr>
        <w:t xml:space="preserve"> الفهم أو</w:t>
      </w:r>
      <w:r w:rsidRPr="002A7097">
        <w:rPr>
          <w:rtl/>
          <w:lang w:bidi="ar-EG"/>
        </w:rPr>
        <w:t xml:space="preserve"> المعلومات المطلوبة</w:t>
      </w:r>
      <w:r>
        <w:rPr>
          <w:rFonts w:hint="cs"/>
          <w:rtl/>
          <w:lang w:bidi="ar-EG"/>
        </w:rPr>
        <w:t xml:space="preserve"> وأن الدول الأعضاء لا تملك ببساطة ما يكفي من وقت وموارد للنظر في أهمية هذه القضية</w:t>
      </w:r>
      <w:r w:rsidRPr="002A7097">
        <w:rPr>
          <w:rtl/>
          <w:lang w:bidi="ar-EG"/>
        </w:rPr>
        <w:t>.</w:t>
      </w:r>
    </w:p>
    <w:p w:rsidR="00BC7322" w:rsidRDefault="00BC7322" w:rsidP="00BC7322">
      <w:pPr>
        <w:rPr>
          <w:rtl/>
          <w:lang w:bidi="ar-EG"/>
        </w:rPr>
      </w:pPr>
      <w:r>
        <w:rPr>
          <w:rFonts w:hint="cs"/>
          <w:rtl/>
          <w:lang w:bidi="ar-EG"/>
        </w:rPr>
        <w:lastRenderedPageBreak/>
        <w:t xml:space="preserve">ومع ذلك، فعند توقيع </w:t>
      </w:r>
      <w:r w:rsidRPr="002A7097">
        <w:rPr>
          <w:rtl/>
          <w:lang w:bidi="ar-EG"/>
        </w:rPr>
        <w:t>اتفاقية حقوق الأشخاص ذوي الإعاقة</w:t>
      </w:r>
      <w:r>
        <w:rPr>
          <w:rFonts w:hint="cs"/>
          <w:rtl/>
          <w:lang w:bidi="ar-EG"/>
        </w:rPr>
        <w:t xml:space="preserve"> تعهدت كثير من الدول الأعضاء</w:t>
      </w:r>
      <w:r w:rsidRPr="002A7097">
        <w:rPr>
          <w:rtl/>
          <w:lang w:bidi="ar-EG"/>
        </w:rPr>
        <w:t xml:space="preserve"> بأن تجمع معلومات (ب</w:t>
      </w:r>
      <w:r>
        <w:rPr>
          <w:rtl/>
          <w:lang w:bidi="ar-EG"/>
        </w:rPr>
        <w:t>ما </w:t>
      </w:r>
      <w:r w:rsidRPr="002A7097">
        <w:rPr>
          <w:rtl/>
          <w:lang w:bidi="ar-EG"/>
        </w:rPr>
        <w:t xml:space="preserve">في ذلك الإحصاءات) من أجل رسم وتنفيذ سياسات الاتفاقية. ويجب تفصيل تلك المعلومات، </w:t>
      </w:r>
      <w:r>
        <w:rPr>
          <w:rFonts w:hint="cs"/>
          <w:rtl/>
          <w:lang w:bidi="ar-EG"/>
        </w:rPr>
        <w:t xml:space="preserve">من أجل </w:t>
      </w:r>
      <w:r w:rsidRPr="002A7097">
        <w:rPr>
          <w:rtl/>
          <w:lang w:bidi="ar-EG"/>
        </w:rPr>
        <w:t xml:space="preserve">تحديد ومعالجة الحواجز التي يواجهها الأشخاص </w:t>
      </w:r>
      <w:r>
        <w:rPr>
          <w:rtl/>
          <w:lang w:bidi="ar-EG"/>
        </w:rPr>
        <w:t>ذوو</w:t>
      </w:r>
      <w:r w:rsidRPr="002A7097">
        <w:rPr>
          <w:rtl/>
          <w:lang w:bidi="ar-EG"/>
        </w:rPr>
        <w:t xml:space="preserve"> الإعاقة في ممارستهم لحقوقهم.</w:t>
      </w:r>
      <w:r w:rsidRPr="00AE431B">
        <w:rPr>
          <w:rStyle w:val="FootnoteReference"/>
          <w:rFonts w:ascii="Verdana" w:hAnsi="Verdana" w:cs="Simplified Arabic"/>
          <w:sz w:val="15"/>
          <w:rtl/>
          <w:lang w:bidi="ar-EG"/>
        </w:rPr>
        <w:footnoteReference w:id="9"/>
      </w:r>
    </w:p>
    <w:p w:rsidR="00BC7322" w:rsidRPr="00ED6E85" w:rsidRDefault="00BC7322" w:rsidP="00ED6E85">
      <w:pPr>
        <w:pStyle w:val="Heading1"/>
        <w:rPr>
          <w:rtl/>
        </w:rPr>
      </w:pPr>
      <w:bookmarkStart w:id="14" w:name="_Toc257620965"/>
      <w:bookmarkStart w:id="15" w:name="_Toc262122019"/>
      <w:r w:rsidRPr="00ED6E85">
        <w:rPr>
          <w:rtl/>
        </w:rPr>
        <w:t>ثانياً</w:t>
      </w:r>
      <w:r w:rsidRPr="00ED6E85">
        <w:rPr>
          <w:rtl/>
        </w:rPr>
        <w:tab/>
        <w:t>الصكوك والمعايير القانونية</w:t>
      </w:r>
      <w:bookmarkEnd w:id="14"/>
      <w:bookmarkEnd w:id="15"/>
    </w:p>
    <w:p w:rsidR="00BC7322" w:rsidRPr="00ED6E85" w:rsidRDefault="00BC7322" w:rsidP="00ED6E85">
      <w:pPr>
        <w:pStyle w:val="Heading20"/>
        <w:rPr>
          <w:rtl/>
        </w:rPr>
      </w:pPr>
      <w:bookmarkStart w:id="16" w:name="_Toc257620966"/>
      <w:bookmarkStart w:id="17" w:name="_Toc262122020"/>
      <w:r w:rsidRPr="00ED6E85">
        <w:t>1</w:t>
      </w:r>
      <w:r w:rsidRPr="00ED6E85">
        <w:rPr>
          <w:rtl/>
        </w:rPr>
        <w:tab/>
        <w:t>اتفاقية حقوق الأشخاص ذوي الإعاقة</w:t>
      </w:r>
      <w:bookmarkEnd w:id="16"/>
      <w:bookmarkEnd w:id="17"/>
    </w:p>
    <w:p w:rsidR="00BC7322" w:rsidRDefault="00BC7322" w:rsidP="00BC7322">
      <w:pPr>
        <w:rPr>
          <w:rtl/>
          <w:lang w:bidi="ar-EG"/>
        </w:rPr>
      </w:pPr>
      <w:r w:rsidRPr="002A7097">
        <w:rPr>
          <w:rtl/>
          <w:lang w:bidi="ar-EG"/>
        </w:rPr>
        <w:t xml:space="preserve">أقرت الجمعية العامة للأمم المتحدة في </w:t>
      </w:r>
      <w:r>
        <w:rPr>
          <w:lang w:bidi="ar-EG"/>
        </w:rPr>
        <w:t>13</w:t>
      </w:r>
      <w:r w:rsidRPr="002A7097">
        <w:rPr>
          <w:rtl/>
          <w:lang w:bidi="ar-EG"/>
        </w:rPr>
        <w:t xml:space="preserve"> ديسمبر </w:t>
      </w:r>
      <w:r>
        <w:rPr>
          <w:lang w:bidi="ar-EG"/>
        </w:rPr>
        <w:t>2006</w:t>
      </w:r>
      <w:r w:rsidRPr="002A7097">
        <w:rPr>
          <w:rtl/>
          <w:lang w:bidi="ar-EG"/>
        </w:rPr>
        <w:t xml:space="preserve"> اتفاقية حقوق الأشخاص ذوي الإعاقة التي تعتبر أول معاهدة لحقوق الإنسان في القرن الواحد والعشرين. وقد فتحت الاتفاقية للتوقيع في </w:t>
      </w:r>
      <w:r>
        <w:rPr>
          <w:lang w:bidi="ar-EG"/>
        </w:rPr>
        <w:t>30</w:t>
      </w:r>
      <w:r w:rsidRPr="002A7097">
        <w:rPr>
          <w:rtl/>
          <w:lang w:bidi="ar-EG"/>
        </w:rPr>
        <w:t xml:space="preserve"> مارس </w:t>
      </w:r>
      <w:r>
        <w:rPr>
          <w:lang w:bidi="ar-EG"/>
        </w:rPr>
        <w:t>2007</w:t>
      </w:r>
      <w:r w:rsidRPr="002A7097">
        <w:rPr>
          <w:rtl/>
          <w:lang w:bidi="ar-EG"/>
        </w:rPr>
        <w:t xml:space="preserve">، وقد وقع عليها حتى </w:t>
      </w:r>
      <w:r>
        <w:rPr>
          <w:rFonts w:hint="cs"/>
          <w:rtl/>
        </w:rPr>
        <w:t xml:space="preserve">يناير </w:t>
      </w:r>
      <w:r>
        <w:rPr>
          <w:lang w:val="en-US"/>
        </w:rPr>
        <w:t>2010</w:t>
      </w:r>
      <w:r>
        <w:rPr>
          <w:rFonts w:hint="cs"/>
          <w:rtl/>
          <w:lang w:val="en-US"/>
        </w:rPr>
        <w:t xml:space="preserve"> </w:t>
      </w:r>
      <w:r>
        <w:rPr>
          <w:rtl/>
          <w:lang w:bidi="ar-EG"/>
        </w:rPr>
        <w:t>ما </w:t>
      </w:r>
      <w:r w:rsidRPr="002A7097">
        <w:rPr>
          <w:rtl/>
          <w:lang w:bidi="ar-EG"/>
        </w:rPr>
        <w:t xml:space="preserve">مجموعه </w:t>
      </w:r>
      <w:r>
        <w:rPr>
          <w:lang w:bidi="ar-EG"/>
        </w:rPr>
        <w:t>144</w:t>
      </w:r>
      <w:r w:rsidRPr="002A7097">
        <w:rPr>
          <w:rtl/>
          <w:lang w:bidi="ar-EG"/>
        </w:rPr>
        <w:t xml:space="preserve"> بلدا</w:t>
      </w:r>
      <w:r>
        <w:rPr>
          <w:rtl/>
          <w:lang w:bidi="ar-EG"/>
        </w:rPr>
        <w:t>ً</w:t>
      </w:r>
      <w:r w:rsidRPr="002A7097">
        <w:rPr>
          <w:rtl/>
          <w:lang w:bidi="ar-EG"/>
        </w:rPr>
        <w:t xml:space="preserve">، في حين وقع </w:t>
      </w:r>
      <w:r>
        <w:rPr>
          <w:lang w:bidi="ar-EG"/>
        </w:rPr>
        <w:t>87</w:t>
      </w:r>
      <w:r w:rsidRPr="002A7097">
        <w:rPr>
          <w:rtl/>
          <w:lang w:bidi="ar-EG"/>
        </w:rPr>
        <w:t xml:space="preserve"> بلدا</w:t>
      </w:r>
      <w:r>
        <w:rPr>
          <w:rtl/>
          <w:lang w:bidi="ar-EG"/>
        </w:rPr>
        <w:t>ً</w:t>
      </w:r>
      <w:r w:rsidRPr="002A7097">
        <w:rPr>
          <w:rtl/>
          <w:lang w:bidi="ar-EG"/>
        </w:rPr>
        <w:t xml:space="preserve"> على البروتوكول الاختياري للاتفاقية. ومن بين هذه البلدان، صدق </w:t>
      </w:r>
      <w:r>
        <w:rPr>
          <w:lang w:bidi="ar-EG"/>
        </w:rPr>
        <w:t>76</w:t>
      </w:r>
      <w:r w:rsidRPr="002A7097">
        <w:rPr>
          <w:rtl/>
          <w:lang w:bidi="ar-EG"/>
        </w:rPr>
        <w:t xml:space="preserve"> بلدا</w:t>
      </w:r>
      <w:r>
        <w:rPr>
          <w:rtl/>
          <w:lang w:bidi="ar-EG"/>
        </w:rPr>
        <w:t>ً</w:t>
      </w:r>
      <w:r w:rsidRPr="002A7097">
        <w:rPr>
          <w:rtl/>
          <w:lang w:bidi="ar-EG"/>
        </w:rPr>
        <w:t xml:space="preserve"> على الاتفاقية و</w:t>
      </w:r>
      <w:r>
        <w:rPr>
          <w:lang w:bidi="ar-EG"/>
        </w:rPr>
        <w:t>48</w:t>
      </w:r>
      <w:r w:rsidRPr="002A7097">
        <w:rPr>
          <w:rtl/>
          <w:lang w:bidi="ar-EG"/>
        </w:rPr>
        <w:t xml:space="preserve"> بلدا</w:t>
      </w:r>
      <w:r>
        <w:rPr>
          <w:rtl/>
          <w:lang w:bidi="ar-EG"/>
        </w:rPr>
        <w:t>ً</w:t>
      </w:r>
      <w:r w:rsidRPr="002A7097">
        <w:rPr>
          <w:rtl/>
          <w:lang w:bidi="ar-EG"/>
        </w:rPr>
        <w:t xml:space="preserve"> على البروتوكول الاختياري. وتبعا</w:t>
      </w:r>
      <w:r>
        <w:rPr>
          <w:rtl/>
          <w:lang w:bidi="ar-EG"/>
        </w:rPr>
        <w:t>ً</w:t>
      </w:r>
      <w:r w:rsidRPr="002A7097">
        <w:rPr>
          <w:rtl/>
          <w:lang w:bidi="ar-EG"/>
        </w:rPr>
        <w:t xml:space="preserve"> للنظام القانوني الداخلي لكل بلد، قد تحتاج الاتفاقية إلى التوقيع ثم التصديق عليها بعد ذلك بمعرفة الفرع التشريعي أو</w:t>
      </w:r>
      <w:r>
        <w:rPr>
          <w:lang w:bidi="ar-EG"/>
        </w:rPr>
        <w:t> </w:t>
      </w:r>
      <w:r w:rsidRPr="002A7097">
        <w:rPr>
          <w:rtl/>
          <w:lang w:bidi="ar-EG"/>
        </w:rPr>
        <w:t>غير ذلك من العمليات الرسمية قبل أن تصبح ملزمة لذلك البلد. ومع ذلك</w:t>
      </w:r>
      <w:r>
        <w:rPr>
          <w:rtl/>
          <w:lang w:bidi="ar-EG"/>
        </w:rPr>
        <w:t>،</w:t>
      </w:r>
      <w:r w:rsidRPr="002A7097">
        <w:rPr>
          <w:rtl/>
          <w:lang w:bidi="ar-EG"/>
        </w:rPr>
        <w:t xml:space="preserve"> فإن الاتفاقية تنشئ مبادئ أساسية والتزامات </w:t>
      </w:r>
      <w:r>
        <w:rPr>
          <w:rFonts w:hint="cs"/>
          <w:rtl/>
          <w:lang w:bidi="ar-EG"/>
        </w:rPr>
        <w:t xml:space="preserve">بكفالة </w:t>
      </w:r>
      <w:r w:rsidRPr="002A7097">
        <w:rPr>
          <w:rtl/>
          <w:lang w:bidi="ar-EG"/>
        </w:rPr>
        <w:t>المساواة للأشخاص ذوي الإعاقة في النفاذ إلى تكنولوجيا المعلومات والاتصالات، ب</w:t>
      </w:r>
      <w:r>
        <w:rPr>
          <w:rtl/>
          <w:lang w:bidi="ar-EG"/>
        </w:rPr>
        <w:t>ما </w:t>
      </w:r>
      <w:r w:rsidRPr="002A7097">
        <w:rPr>
          <w:rtl/>
          <w:lang w:bidi="ar-EG"/>
        </w:rPr>
        <w:t>في ذلك الإنترنت.</w:t>
      </w:r>
    </w:p>
    <w:p w:rsidR="00BC7322" w:rsidRDefault="00BC7322" w:rsidP="00BC7322">
      <w:pPr>
        <w:rPr>
          <w:rtl/>
          <w:lang w:bidi="ar-EG"/>
        </w:rPr>
      </w:pPr>
      <w:r w:rsidRPr="002A7097">
        <w:rPr>
          <w:rtl/>
          <w:lang w:bidi="ar-EG"/>
        </w:rPr>
        <w:t>وترتئي الاتفاقية أن هناك تمييزا</w:t>
      </w:r>
      <w:r>
        <w:rPr>
          <w:rtl/>
          <w:lang w:bidi="ar-EG"/>
        </w:rPr>
        <w:t>ً</w:t>
      </w:r>
      <w:r w:rsidRPr="002A7097">
        <w:rPr>
          <w:rtl/>
          <w:lang w:bidi="ar-EG"/>
        </w:rPr>
        <w:t xml:space="preserve"> على أساس الإعاقة، إذا كان هناك حرمان من الترتيبات التيسيرية المعقولة. وتعني الترتيبات التيسيرية المعقولة ضمنا</w:t>
      </w:r>
      <w:r>
        <w:rPr>
          <w:rtl/>
          <w:lang w:bidi="ar-EG"/>
        </w:rPr>
        <w:t>ً</w:t>
      </w:r>
      <w:r w:rsidRPr="002A7097">
        <w:rPr>
          <w:rtl/>
          <w:lang w:bidi="ar-EG"/>
        </w:rPr>
        <w:t xml:space="preserve"> </w:t>
      </w:r>
      <w:r>
        <w:rPr>
          <w:rFonts w:hint="cs"/>
          <w:rtl/>
          <w:lang w:bidi="ar-EG"/>
        </w:rPr>
        <w:t xml:space="preserve">إجراء </w:t>
      </w:r>
      <w:r w:rsidRPr="002A7097">
        <w:rPr>
          <w:rtl/>
          <w:lang w:bidi="ar-EG"/>
        </w:rPr>
        <w:t xml:space="preserve">تعديلات أو تكييفات مناسبة، </w:t>
      </w:r>
      <w:r>
        <w:rPr>
          <w:rtl/>
          <w:lang w:bidi="ar-EG"/>
        </w:rPr>
        <w:t>لا </w:t>
      </w:r>
      <w:r w:rsidRPr="002A7097">
        <w:rPr>
          <w:rtl/>
          <w:lang w:bidi="ar-EG"/>
        </w:rPr>
        <w:t xml:space="preserve">تكون غير متناسبة أو </w:t>
      </w:r>
      <w:r>
        <w:rPr>
          <w:rtl/>
          <w:lang w:bidi="ar-EG"/>
        </w:rPr>
        <w:t>لا </w:t>
      </w:r>
      <w:r w:rsidRPr="002A7097">
        <w:rPr>
          <w:rtl/>
          <w:lang w:bidi="ar-EG"/>
        </w:rPr>
        <w:t xml:space="preserve">تكون هناك ضرورة لأعبائها، </w:t>
      </w:r>
      <w:r>
        <w:rPr>
          <w:rFonts w:hint="cs"/>
          <w:rtl/>
          <w:lang w:bidi="ar-EG"/>
        </w:rPr>
        <w:t xml:space="preserve">بحيث تكفل </w:t>
      </w:r>
      <w:r w:rsidRPr="002A7097">
        <w:rPr>
          <w:rtl/>
          <w:lang w:bidi="ar-EG"/>
        </w:rPr>
        <w:t>تمتع الأشخاص ذوي الإعاقة بجميع حقوق الإنسان والحريات الأساسية أو ممارستهم لها (</w:t>
      </w:r>
      <w:r>
        <w:rPr>
          <w:rFonts w:hint="cs"/>
          <w:rtl/>
          <w:lang w:bidi="ar-EG"/>
        </w:rPr>
        <w:t>مثل</w:t>
      </w:r>
      <w:r w:rsidRPr="002A7097">
        <w:rPr>
          <w:rtl/>
          <w:lang w:bidi="ar-EG"/>
        </w:rPr>
        <w:t>، حرية الكلام والنفاذ إلى المعلومات).</w:t>
      </w:r>
      <w:r w:rsidRPr="00AE431B">
        <w:rPr>
          <w:rStyle w:val="FootnoteReference"/>
          <w:rFonts w:ascii="Verdana" w:hAnsi="Verdana" w:cs="Simplified Arabic"/>
          <w:sz w:val="15"/>
          <w:rtl/>
          <w:lang w:bidi="ar-EG"/>
        </w:rPr>
        <w:footnoteReference w:id="10"/>
      </w:r>
      <w:r w:rsidRPr="002A7097">
        <w:rPr>
          <w:rtl/>
          <w:lang w:bidi="ar-EG"/>
        </w:rPr>
        <w:t xml:space="preserve"> </w:t>
      </w:r>
    </w:p>
    <w:p w:rsidR="00BC7322" w:rsidRPr="002A7097" w:rsidRDefault="00BC7322" w:rsidP="00BC7322">
      <w:pPr>
        <w:rPr>
          <w:rtl/>
          <w:lang w:bidi="ar-EG"/>
        </w:rPr>
      </w:pPr>
      <w:r w:rsidRPr="002A7097">
        <w:rPr>
          <w:rtl/>
          <w:lang w:bidi="ar-EG"/>
        </w:rPr>
        <w:t>ووفقا</w:t>
      </w:r>
      <w:r>
        <w:rPr>
          <w:rtl/>
          <w:lang w:bidi="ar-EG"/>
        </w:rPr>
        <w:t>ً</w:t>
      </w:r>
      <w:r w:rsidRPr="002A7097">
        <w:rPr>
          <w:rtl/>
          <w:lang w:bidi="ar-EG"/>
        </w:rPr>
        <w:t xml:space="preserve"> للاتفاقية، تتخذ الدول</w:t>
      </w:r>
      <w:r>
        <w:rPr>
          <w:rFonts w:hint="cs"/>
          <w:rtl/>
          <w:lang w:bidi="ar-EG"/>
        </w:rPr>
        <w:t xml:space="preserve"> الموقعة</w:t>
      </w:r>
      <w:r w:rsidRPr="002A7097">
        <w:rPr>
          <w:rtl/>
          <w:lang w:bidi="ar-EG"/>
        </w:rPr>
        <w:t xml:space="preserve"> التدابير المناسبة لكي: </w:t>
      </w:r>
      <w:r>
        <w:rPr>
          <w:lang w:bidi="ar-EG"/>
        </w:rPr>
        <w:t>(1)</w:t>
      </w:r>
      <w:r w:rsidRPr="002A7097">
        <w:rPr>
          <w:rtl/>
          <w:lang w:bidi="ar-EG"/>
        </w:rPr>
        <w:t xml:space="preserve"> تكفل نفاذ الأشخاص ذوي الإعاقة إلى تكنولوجيا المعلومات والاتصالات والخدمات الطارئة على قدم المساواة</w:t>
      </w:r>
      <w:r w:rsidRPr="00A50F75">
        <w:rPr>
          <w:rStyle w:val="FootnoteReference"/>
          <w:rFonts w:hAnsi="Verdana" w:cs="Simplified Arabic"/>
          <w:lang w:bidi="ar-EG"/>
        </w:rPr>
        <w:footnoteReference w:id="11"/>
      </w:r>
      <w:r w:rsidRPr="002A7097">
        <w:rPr>
          <w:rtl/>
          <w:lang w:bidi="ar-EG"/>
        </w:rPr>
        <w:t xml:space="preserve">، </w:t>
      </w:r>
      <w:r>
        <w:rPr>
          <w:lang w:bidi="ar-EG"/>
        </w:rPr>
        <w:t>(2)</w:t>
      </w:r>
      <w:r w:rsidRPr="002A7097">
        <w:rPr>
          <w:rtl/>
          <w:lang w:bidi="ar-EG"/>
        </w:rPr>
        <w:t xml:space="preserve"> </w:t>
      </w:r>
      <w:r>
        <w:rPr>
          <w:rFonts w:hint="cs"/>
          <w:rtl/>
          <w:lang w:bidi="ar-EG"/>
        </w:rPr>
        <w:t>وتشجع</w:t>
      </w:r>
      <w:r w:rsidRPr="002A7097">
        <w:rPr>
          <w:rtl/>
          <w:lang w:bidi="ar-EG"/>
        </w:rPr>
        <w:t xml:space="preserve"> نفاذ الأشخاص ذوي الإعاقة إلى تكنولوجيا المعلومات والاتصالات الجديدة، ب</w:t>
      </w:r>
      <w:r>
        <w:rPr>
          <w:rtl/>
          <w:lang w:bidi="ar-EG"/>
        </w:rPr>
        <w:t>ما </w:t>
      </w:r>
      <w:r w:rsidRPr="002A7097">
        <w:rPr>
          <w:rtl/>
          <w:lang w:bidi="ar-EG"/>
        </w:rPr>
        <w:t>في ذلك الإنترنت</w:t>
      </w:r>
      <w:r w:rsidRPr="00AE431B">
        <w:rPr>
          <w:rStyle w:val="FootnoteReference"/>
          <w:rFonts w:ascii="Verdana" w:hAnsi="Verdana" w:cs="Simplified Arabic"/>
          <w:sz w:val="15"/>
          <w:rtl/>
          <w:lang w:bidi="ar-EG"/>
        </w:rPr>
        <w:footnoteReference w:id="12"/>
      </w:r>
      <w:r w:rsidRPr="002A7097">
        <w:rPr>
          <w:rtl/>
          <w:lang w:bidi="ar-EG"/>
        </w:rPr>
        <w:t xml:space="preserve">، </w:t>
      </w:r>
      <w:r>
        <w:rPr>
          <w:lang w:bidi="ar-EG"/>
        </w:rPr>
        <w:t>(3)</w:t>
      </w:r>
      <w:r w:rsidRPr="002A7097">
        <w:rPr>
          <w:rtl/>
          <w:lang w:bidi="ar-EG"/>
        </w:rPr>
        <w:t xml:space="preserve"> </w:t>
      </w:r>
      <w:r>
        <w:rPr>
          <w:rFonts w:hint="cs"/>
          <w:rtl/>
          <w:lang w:bidi="ar-EG"/>
        </w:rPr>
        <w:t>وتشجع</w:t>
      </w:r>
      <w:r w:rsidRPr="002A7097">
        <w:rPr>
          <w:rtl/>
          <w:lang w:bidi="ar-EG"/>
        </w:rPr>
        <w:t xml:space="preserve"> تصميم وإنتاج وتوزيع تكنولوجيا </w:t>
      </w:r>
      <w:r>
        <w:rPr>
          <w:rFonts w:hint="cs"/>
          <w:rtl/>
          <w:lang w:bidi="ar-EG"/>
        </w:rPr>
        <w:t>ا</w:t>
      </w:r>
      <w:r w:rsidRPr="002A7097">
        <w:rPr>
          <w:rtl/>
          <w:lang w:bidi="ar-EG"/>
        </w:rPr>
        <w:t>لمعلومات والاتصالات يسهل الوصول إليها في مرحلة مبكرة</w:t>
      </w:r>
      <w:r w:rsidRPr="00AE431B">
        <w:rPr>
          <w:rStyle w:val="FootnoteReference"/>
          <w:rFonts w:ascii="Verdana" w:hAnsi="Verdana" w:cs="Simplified Arabic"/>
          <w:sz w:val="15"/>
          <w:rtl/>
          <w:lang w:bidi="ar-EG"/>
        </w:rPr>
        <w:footnoteReference w:id="13"/>
      </w:r>
      <w:r w:rsidRPr="002A7097">
        <w:rPr>
          <w:rtl/>
          <w:lang w:bidi="ar-EG"/>
        </w:rPr>
        <w:t xml:space="preserve">، </w:t>
      </w:r>
      <w:r>
        <w:rPr>
          <w:lang w:bidi="ar-EG"/>
        </w:rPr>
        <w:t>(4)</w:t>
      </w:r>
      <w:r w:rsidRPr="002A7097">
        <w:rPr>
          <w:rtl/>
          <w:lang w:bidi="ar-EG"/>
        </w:rPr>
        <w:t xml:space="preserve"> </w:t>
      </w:r>
      <w:r>
        <w:rPr>
          <w:rFonts w:hint="cs"/>
          <w:rtl/>
          <w:lang w:bidi="ar-EG"/>
        </w:rPr>
        <w:t>وتكفل قدرة</w:t>
      </w:r>
      <w:r w:rsidRPr="002A7097">
        <w:rPr>
          <w:rtl/>
          <w:lang w:bidi="ar-EG"/>
        </w:rPr>
        <w:t xml:space="preserve"> الأشخاص </w:t>
      </w:r>
      <w:r>
        <w:rPr>
          <w:rFonts w:hint="cs"/>
          <w:rtl/>
          <w:lang w:bidi="ar-EG"/>
        </w:rPr>
        <w:t>ذوو</w:t>
      </w:r>
      <w:r>
        <w:rPr>
          <w:rtl/>
          <w:lang w:bidi="ar-EG"/>
        </w:rPr>
        <w:t xml:space="preserve"> </w:t>
      </w:r>
      <w:r w:rsidRPr="002A7097">
        <w:rPr>
          <w:rtl/>
          <w:lang w:bidi="ar-EG"/>
        </w:rPr>
        <w:t>الإعاقة</w:t>
      </w:r>
      <w:r>
        <w:rPr>
          <w:rFonts w:hint="cs"/>
          <w:rtl/>
          <w:lang w:bidi="ar-EG"/>
        </w:rPr>
        <w:t xml:space="preserve"> على</w:t>
      </w:r>
      <w:r w:rsidRPr="002A7097">
        <w:rPr>
          <w:rtl/>
          <w:lang w:bidi="ar-EG"/>
        </w:rPr>
        <w:t xml:space="preserve"> ممارسة الحق في حرية التعبير والآراء</w:t>
      </w:r>
      <w:r w:rsidRPr="00AE431B">
        <w:rPr>
          <w:rStyle w:val="FootnoteReference"/>
          <w:rFonts w:ascii="Verdana" w:hAnsi="Verdana" w:cs="Simplified Arabic"/>
          <w:sz w:val="15"/>
          <w:rtl/>
          <w:lang w:bidi="ar-EG"/>
        </w:rPr>
        <w:footnoteReference w:id="14"/>
      </w:r>
      <w:r w:rsidRPr="002A7097">
        <w:rPr>
          <w:rtl/>
          <w:lang w:bidi="ar-EG"/>
        </w:rPr>
        <w:t xml:space="preserve">، </w:t>
      </w:r>
      <w:r>
        <w:rPr>
          <w:lang w:bidi="ar-EG"/>
        </w:rPr>
        <w:t>(5)</w:t>
      </w:r>
      <w:r w:rsidRPr="002A7097">
        <w:rPr>
          <w:rtl/>
          <w:lang w:bidi="ar-EG"/>
        </w:rPr>
        <w:t xml:space="preserve"> </w:t>
      </w:r>
      <w:r>
        <w:rPr>
          <w:rFonts w:hint="cs"/>
          <w:rtl/>
          <w:lang w:bidi="ar-EG"/>
        </w:rPr>
        <w:t>وتوفر</w:t>
      </w:r>
      <w:r w:rsidRPr="002A7097">
        <w:rPr>
          <w:lang w:bidi="ar-EG"/>
        </w:rPr>
        <w:t xml:space="preserve"> </w:t>
      </w:r>
      <w:r w:rsidRPr="002A7097">
        <w:rPr>
          <w:rtl/>
          <w:lang w:bidi="ar-EG"/>
        </w:rPr>
        <w:t>المعلومات</w:t>
      </w:r>
      <w:r w:rsidRPr="002A7097">
        <w:rPr>
          <w:lang w:bidi="ar-EG"/>
        </w:rPr>
        <w:t xml:space="preserve"> </w:t>
      </w:r>
      <w:r w:rsidRPr="002A7097">
        <w:rPr>
          <w:rtl/>
          <w:lang w:bidi="ar-EG"/>
        </w:rPr>
        <w:t>بأنساق يسهل الاطلاع عليها وتكنولوجيات ملائمة</w:t>
      </w:r>
      <w:r w:rsidRPr="002A7097">
        <w:rPr>
          <w:lang w:bidi="ar-EG"/>
        </w:rPr>
        <w:t xml:space="preserve"> </w:t>
      </w:r>
      <w:r w:rsidRPr="002A7097">
        <w:rPr>
          <w:rtl/>
          <w:lang w:bidi="ar-EG"/>
        </w:rPr>
        <w:t>لمختلف</w:t>
      </w:r>
      <w:r w:rsidRPr="002A7097">
        <w:rPr>
          <w:lang w:bidi="ar-EG"/>
        </w:rPr>
        <w:t xml:space="preserve"> </w:t>
      </w:r>
      <w:r w:rsidRPr="002A7097">
        <w:rPr>
          <w:rtl/>
          <w:lang w:bidi="ar-EG"/>
        </w:rPr>
        <w:t>أنواع</w:t>
      </w:r>
      <w:r w:rsidRPr="002A7097">
        <w:rPr>
          <w:lang w:bidi="ar-EG"/>
        </w:rPr>
        <w:t xml:space="preserve"> </w:t>
      </w:r>
      <w:r w:rsidRPr="002A7097">
        <w:rPr>
          <w:rtl/>
          <w:lang w:bidi="ar-EG"/>
        </w:rPr>
        <w:t>الإعاقة</w:t>
      </w:r>
      <w:r w:rsidRPr="002A7097">
        <w:rPr>
          <w:lang w:bidi="ar-EG"/>
        </w:rPr>
        <w:t xml:space="preserve"> </w:t>
      </w:r>
      <w:r w:rsidRPr="002A7097">
        <w:rPr>
          <w:rtl/>
          <w:lang w:bidi="ar-EG"/>
        </w:rPr>
        <w:t>في</w:t>
      </w:r>
      <w:r w:rsidRPr="002A7097">
        <w:rPr>
          <w:lang w:bidi="ar-EG"/>
        </w:rPr>
        <w:t xml:space="preserve"> </w:t>
      </w:r>
      <w:r w:rsidRPr="002A7097">
        <w:rPr>
          <w:rtl/>
          <w:lang w:bidi="ar-EG"/>
        </w:rPr>
        <w:t>الوقت</w:t>
      </w:r>
      <w:r w:rsidRPr="002A7097">
        <w:rPr>
          <w:lang w:bidi="ar-EG"/>
        </w:rPr>
        <w:t xml:space="preserve"> </w:t>
      </w:r>
      <w:r w:rsidRPr="002A7097">
        <w:rPr>
          <w:rtl/>
          <w:lang w:bidi="ar-EG"/>
        </w:rPr>
        <w:t>المناسب</w:t>
      </w:r>
      <w:r w:rsidRPr="002A7097">
        <w:rPr>
          <w:lang w:bidi="ar-EG"/>
        </w:rPr>
        <w:t xml:space="preserve"> </w:t>
      </w:r>
      <w:r w:rsidRPr="002A7097">
        <w:rPr>
          <w:rtl/>
          <w:lang w:bidi="ar-EG"/>
        </w:rPr>
        <w:t>وبدون</w:t>
      </w:r>
      <w:r w:rsidRPr="002A7097">
        <w:rPr>
          <w:lang w:bidi="ar-EG"/>
        </w:rPr>
        <w:t xml:space="preserve"> </w:t>
      </w:r>
      <w:r w:rsidRPr="002A7097">
        <w:rPr>
          <w:rtl/>
          <w:lang w:bidi="ar-EG"/>
        </w:rPr>
        <w:t>تكلفة</w:t>
      </w:r>
      <w:r w:rsidRPr="002A7097">
        <w:rPr>
          <w:lang w:bidi="ar-EG"/>
        </w:rPr>
        <w:t xml:space="preserve"> </w:t>
      </w:r>
      <w:r w:rsidRPr="002A7097">
        <w:rPr>
          <w:rtl/>
          <w:lang w:bidi="ar-EG"/>
        </w:rPr>
        <w:t>إضافية</w:t>
      </w:r>
      <w:r w:rsidRPr="00AE431B">
        <w:rPr>
          <w:rStyle w:val="FootnoteReference"/>
          <w:rFonts w:ascii="Verdana" w:hAnsi="Verdana" w:cs="Simplified Arabic"/>
          <w:sz w:val="15"/>
          <w:rtl/>
          <w:lang w:bidi="ar-EG"/>
        </w:rPr>
        <w:footnoteReference w:id="15"/>
      </w:r>
      <w:r w:rsidRPr="002A7097">
        <w:rPr>
          <w:rtl/>
          <w:lang w:bidi="ar-EG"/>
        </w:rPr>
        <w:t xml:space="preserve">، </w:t>
      </w:r>
      <w:r>
        <w:rPr>
          <w:lang w:bidi="ar-EG"/>
        </w:rPr>
        <w:t>(6)</w:t>
      </w:r>
      <w:r w:rsidRPr="002A7097">
        <w:rPr>
          <w:rtl/>
          <w:lang w:bidi="ar-EG"/>
        </w:rPr>
        <w:t xml:space="preserve"> </w:t>
      </w:r>
      <w:r>
        <w:rPr>
          <w:rFonts w:hint="cs"/>
          <w:rtl/>
          <w:lang w:bidi="ar-EG"/>
        </w:rPr>
        <w:t>وتحث</w:t>
      </w:r>
      <w:r w:rsidRPr="002A7097">
        <w:rPr>
          <w:rtl/>
          <w:lang w:bidi="ar-EG"/>
        </w:rPr>
        <w:t xml:space="preserve"> الكيانات الخاصة التي تقدم الخدمات إلى الجمهور على تقديم المعلومات والخدمات في أنساق يسهل اطلاع الأشخاص ذوي الإعاقة عليها واستخدامها</w:t>
      </w:r>
      <w:r w:rsidRPr="00AE431B">
        <w:rPr>
          <w:rStyle w:val="FootnoteReference"/>
          <w:rFonts w:ascii="Verdana" w:hAnsi="Verdana" w:cs="Simplified Arabic"/>
          <w:sz w:val="15"/>
          <w:rtl/>
          <w:lang w:bidi="ar-EG"/>
        </w:rPr>
        <w:footnoteReference w:id="16"/>
      </w:r>
      <w:r w:rsidRPr="002A7097">
        <w:rPr>
          <w:rtl/>
          <w:lang w:bidi="ar-EG"/>
        </w:rPr>
        <w:t xml:space="preserve">، </w:t>
      </w:r>
      <w:r>
        <w:rPr>
          <w:lang w:bidi="ar-EG"/>
        </w:rPr>
        <w:t>(7)</w:t>
      </w:r>
      <w:r>
        <w:rPr>
          <w:rFonts w:hint="cs"/>
          <w:rtl/>
          <w:lang w:bidi="ar-EG"/>
        </w:rPr>
        <w:t> وتشجع</w:t>
      </w:r>
      <w:r w:rsidRPr="002A7097">
        <w:rPr>
          <w:rtl/>
          <w:lang w:bidi="ar-EG"/>
        </w:rPr>
        <w:t xml:space="preserve"> وسائط الإعلام </w:t>
      </w:r>
      <w:r>
        <w:rPr>
          <w:rFonts w:hint="cs"/>
          <w:rtl/>
          <w:lang w:bidi="ar-EG"/>
        </w:rPr>
        <w:t>الجماهيرية</w:t>
      </w:r>
      <w:r w:rsidRPr="002A7097">
        <w:rPr>
          <w:rtl/>
          <w:lang w:bidi="ar-EG"/>
        </w:rPr>
        <w:t xml:space="preserve"> (ب</w:t>
      </w:r>
      <w:r>
        <w:rPr>
          <w:rtl/>
          <w:lang w:bidi="ar-EG"/>
        </w:rPr>
        <w:t>ما </w:t>
      </w:r>
      <w:r w:rsidRPr="002A7097">
        <w:rPr>
          <w:rtl/>
          <w:lang w:bidi="ar-EG"/>
        </w:rPr>
        <w:t>في ذلك مقدمو المعلومات عن طريق شبكة الإنترنت) على جعل خدماتها سهلة المنال</w:t>
      </w:r>
      <w:r w:rsidRPr="00AE431B">
        <w:rPr>
          <w:rStyle w:val="FootnoteReference"/>
          <w:rFonts w:ascii="Verdana" w:hAnsi="Verdana" w:cs="Simplified Arabic"/>
          <w:sz w:val="15"/>
          <w:rtl/>
          <w:lang w:bidi="ar-EG"/>
        </w:rPr>
        <w:footnoteReference w:id="17"/>
      </w:r>
      <w:r>
        <w:rPr>
          <w:rtl/>
          <w:lang w:bidi="ar-EG"/>
        </w:rPr>
        <w:t>.</w:t>
      </w:r>
    </w:p>
    <w:p w:rsidR="00BC7322" w:rsidRPr="00707604" w:rsidRDefault="00BC7322" w:rsidP="00707604">
      <w:pPr>
        <w:pStyle w:val="Heading20"/>
        <w:rPr>
          <w:rtl/>
        </w:rPr>
      </w:pPr>
      <w:bookmarkStart w:id="18" w:name="_Toc257620967"/>
      <w:bookmarkStart w:id="19" w:name="_Toc262122021"/>
      <w:r w:rsidRPr="00707604">
        <w:t>2</w:t>
      </w:r>
      <w:r w:rsidRPr="00707604">
        <w:rPr>
          <w:rtl/>
        </w:rPr>
        <w:tab/>
        <w:t>ال</w:t>
      </w:r>
      <w:r w:rsidRPr="00707604">
        <w:rPr>
          <w:rFonts w:hint="cs"/>
          <w:rtl/>
        </w:rPr>
        <w:t>أ</w:t>
      </w:r>
      <w:r w:rsidRPr="00707604">
        <w:rPr>
          <w:rtl/>
        </w:rPr>
        <w:t>نظم</w:t>
      </w:r>
      <w:r w:rsidRPr="00707604">
        <w:rPr>
          <w:rFonts w:hint="cs"/>
          <w:rtl/>
        </w:rPr>
        <w:t>ة</w:t>
      </w:r>
      <w:r w:rsidRPr="00707604">
        <w:rPr>
          <w:rtl/>
        </w:rPr>
        <w:t xml:space="preserve"> القانونية الوطنية</w:t>
      </w:r>
      <w:bookmarkEnd w:id="18"/>
      <w:bookmarkEnd w:id="19"/>
    </w:p>
    <w:p w:rsidR="00BC7322" w:rsidRDefault="00BC7322" w:rsidP="00BC7322">
      <w:pPr>
        <w:rPr>
          <w:rtl/>
          <w:lang w:bidi="ar-EG"/>
        </w:rPr>
      </w:pPr>
      <w:r w:rsidRPr="002A7097">
        <w:rPr>
          <w:rtl/>
          <w:lang w:bidi="ar-EG"/>
        </w:rPr>
        <w:t>التحديات التي تواجه القابلية للنفاذ إلى تكنولوجيا المعلومات والاتصالات من وجهة النظر القانونية</w:t>
      </w:r>
      <w:r>
        <w:rPr>
          <w:rFonts w:hint="cs"/>
          <w:rtl/>
          <w:lang w:bidi="ar-EG"/>
        </w:rPr>
        <w:t xml:space="preserve"> تشمل ما يلي</w:t>
      </w:r>
      <w:r w:rsidRPr="002A7097">
        <w:rPr>
          <w:rtl/>
          <w:lang w:bidi="ar-EG"/>
        </w:rPr>
        <w:t xml:space="preserve">: </w:t>
      </w:r>
      <w:r>
        <w:rPr>
          <w:lang w:bidi="ar-EG"/>
        </w:rPr>
        <w:t>(1)</w:t>
      </w:r>
      <w:r w:rsidRPr="002A7097">
        <w:rPr>
          <w:rtl/>
          <w:lang w:bidi="ar-EG"/>
        </w:rPr>
        <w:t xml:space="preserve"> أنه </w:t>
      </w:r>
      <w:r>
        <w:rPr>
          <w:rtl/>
          <w:lang w:bidi="ar-EG"/>
        </w:rPr>
        <w:t>لا </w:t>
      </w:r>
      <w:r w:rsidRPr="002A7097">
        <w:rPr>
          <w:rtl/>
          <w:lang w:bidi="ar-EG"/>
        </w:rPr>
        <w:t xml:space="preserve">توجد أحكام قانونية </w:t>
      </w:r>
      <w:r>
        <w:rPr>
          <w:rFonts w:hint="cs"/>
          <w:rtl/>
          <w:lang w:bidi="ar-EG"/>
        </w:rPr>
        <w:t>محددة</w:t>
      </w:r>
      <w:r w:rsidRPr="002A7097">
        <w:rPr>
          <w:rtl/>
          <w:lang w:bidi="ar-EG"/>
        </w:rPr>
        <w:t xml:space="preserve"> في الكثير من البلدان بشأن القابلية للنفاذ إلى تكنولوجيا المعلومات والاتصالات، </w:t>
      </w:r>
      <w:r>
        <w:rPr>
          <w:rFonts w:hint="cs"/>
          <w:rtl/>
          <w:lang w:bidi="ar-EG"/>
        </w:rPr>
        <w:t xml:space="preserve">وأن أي وضع قانوني ينشأ على سبيل المثال </w:t>
      </w:r>
      <w:r w:rsidRPr="002A7097">
        <w:rPr>
          <w:rtl/>
          <w:lang w:bidi="ar-EG"/>
        </w:rPr>
        <w:t xml:space="preserve">نتيجة لتفسير قوانين مكافحة التمييز أو قوانين الإعاقة أو قوانين الاتصالات، </w:t>
      </w:r>
      <w:r>
        <w:rPr>
          <w:lang w:bidi="ar-EG"/>
        </w:rPr>
        <w:t>(2)</w:t>
      </w:r>
      <w:r w:rsidRPr="002A7097">
        <w:rPr>
          <w:rtl/>
          <w:lang w:bidi="ar-EG"/>
        </w:rPr>
        <w:t xml:space="preserve"> وأن بعض الأحكام القانونية سنت آخذة في اعتبارها قضايا الإعاقة من وجهة نظر طبية تعتبر الإعاقة "علة" بدلا</w:t>
      </w:r>
      <w:r>
        <w:rPr>
          <w:rtl/>
          <w:lang w:bidi="ar-EG"/>
        </w:rPr>
        <w:t>ً</w:t>
      </w:r>
      <w:r w:rsidRPr="002A7097">
        <w:rPr>
          <w:rtl/>
          <w:lang w:bidi="ar-EG"/>
        </w:rPr>
        <w:t xml:space="preserve"> من معالجة الإعاقة مع التأكيد على القدرة والاندماج،</w:t>
      </w:r>
      <w:r>
        <w:rPr>
          <w:rFonts w:hint="cs"/>
          <w:rtl/>
          <w:lang w:bidi="ar-EG"/>
        </w:rPr>
        <w:t xml:space="preserve"> </w:t>
      </w:r>
      <w:r>
        <w:rPr>
          <w:lang w:bidi="ar-EG"/>
        </w:rPr>
        <w:t>(3)</w:t>
      </w:r>
      <w:r>
        <w:rPr>
          <w:rFonts w:hint="cs"/>
          <w:rtl/>
          <w:lang w:bidi="ar-EG"/>
        </w:rPr>
        <w:t> </w:t>
      </w:r>
      <w:r w:rsidRPr="002A7097">
        <w:rPr>
          <w:rtl/>
          <w:lang w:bidi="ar-EG"/>
        </w:rPr>
        <w:t>وفعالية الأحكام القانونية والتنظيمية، أي تحويل أحكام إمكانية النفاذ الجيدة إلى حقيقة واقعة.</w:t>
      </w:r>
    </w:p>
    <w:p w:rsidR="00BC7322" w:rsidRPr="00DB63D7" w:rsidRDefault="00BC7322" w:rsidP="00BC7322">
      <w:pPr>
        <w:rPr>
          <w:spacing w:val="-4"/>
          <w:rtl/>
          <w:lang w:bidi="ar-EG"/>
        </w:rPr>
      </w:pPr>
      <w:r w:rsidRPr="00DB63D7">
        <w:rPr>
          <w:spacing w:val="-4"/>
          <w:rtl/>
          <w:lang w:bidi="ar-EG"/>
        </w:rPr>
        <w:t xml:space="preserve">وقد اعترفت بلدان عديدة في دساتيرها بأنه لا يجوز التمييز ضد أي شخص لأي سبب، بما في ذلك ما هو راجع إلى الإعاقة. وقد سنت بعض البلدان أحكاماً قانونية تحظر التمييز وقوانين خاصة تعالج حقوق الأشخاص ذوي الإعاقة. كما أن هناك بلداناً أدرجت أحكاماً معينة في </w:t>
      </w:r>
      <w:r w:rsidRPr="00DB63D7">
        <w:rPr>
          <w:spacing w:val="-4"/>
          <w:rtl/>
          <w:lang w:bidi="ar-EG"/>
        </w:rPr>
        <w:lastRenderedPageBreak/>
        <w:t>قوانين الاتصالات الخاصة بها تتعلق بجعل الخدمات والمعدات سهلة المنال للأشخاص ذوي الإعاقة. وقد تتفاوت درجة فعالية تلك الأحكام. وفيما يلي بعض أمثلة من الأحكام القانونية في السياق الوطني.</w:t>
      </w:r>
    </w:p>
    <w:p w:rsidR="00BC7322" w:rsidRDefault="00BC7322" w:rsidP="00BC7322">
      <w:pPr>
        <w:rPr>
          <w:rtl/>
          <w:lang w:bidi="ar-EG"/>
        </w:rPr>
      </w:pPr>
      <w:r w:rsidRPr="002A7097">
        <w:rPr>
          <w:rtl/>
          <w:lang w:bidi="ar-EG"/>
        </w:rPr>
        <w:t>يعترف دستور جمهورية فنزويلا البوليفارية صراحة بأن لجميع الأشخاص ذوي الإعاقة الحق في ممارسة إمكاناتهم بالكامل وبشكل مستقل ذاتيا</w:t>
      </w:r>
      <w:r>
        <w:rPr>
          <w:rtl/>
          <w:lang w:bidi="ar-EG"/>
        </w:rPr>
        <w:t>ً</w:t>
      </w:r>
      <w:r w:rsidRPr="002A7097">
        <w:rPr>
          <w:rtl/>
          <w:lang w:bidi="ar-EG"/>
        </w:rPr>
        <w:t>. ك</w:t>
      </w:r>
      <w:r>
        <w:rPr>
          <w:rtl/>
          <w:lang w:bidi="ar-EG"/>
        </w:rPr>
        <w:t>ما </w:t>
      </w:r>
      <w:r w:rsidRPr="002A7097">
        <w:rPr>
          <w:rtl/>
          <w:lang w:bidi="ar-EG"/>
        </w:rPr>
        <w:t>ي</w:t>
      </w:r>
      <w:r>
        <w:rPr>
          <w:rFonts w:hint="cs"/>
          <w:rtl/>
          <w:lang w:bidi="ar-EG"/>
        </w:rPr>
        <w:t>ُ</w:t>
      </w:r>
      <w:r w:rsidRPr="002A7097">
        <w:rPr>
          <w:rtl/>
          <w:lang w:bidi="ar-EG"/>
        </w:rPr>
        <w:t>لزم الدستور الجهات التي تذيع البرامج التلفزيونية بأن تضمنها عناوين فرعية وترجمة بلغة الإشارة. ك</w:t>
      </w:r>
      <w:r>
        <w:rPr>
          <w:rtl/>
          <w:lang w:bidi="ar-EG"/>
        </w:rPr>
        <w:t>ما </w:t>
      </w:r>
      <w:r w:rsidRPr="002A7097">
        <w:rPr>
          <w:rtl/>
          <w:lang w:bidi="ar-EG"/>
        </w:rPr>
        <w:t xml:space="preserve">أن هذا الالتزام مدرج في قانون المسؤولية الاجتماعية للإذاعة والتلفزيون. وفي </w:t>
      </w:r>
      <w:r>
        <w:rPr>
          <w:lang w:bidi="ar-EG"/>
        </w:rPr>
        <w:t>18</w:t>
      </w:r>
      <w:r>
        <w:rPr>
          <w:rtl/>
          <w:lang w:bidi="ar-EG"/>
        </w:rPr>
        <w:t> </w:t>
      </w:r>
      <w:r w:rsidRPr="002A7097">
        <w:rPr>
          <w:rtl/>
          <w:lang w:bidi="ar-EG"/>
        </w:rPr>
        <w:t xml:space="preserve">ديسمبر </w:t>
      </w:r>
      <w:r>
        <w:rPr>
          <w:lang w:bidi="ar-EG"/>
        </w:rPr>
        <w:t>2007</w:t>
      </w:r>
      <w:r w:rsidRPr="002A7097">
        <w:rPr>
          <w:rtl/>
          <w:lang w:bidi="ar-EG"/>
        </w:rPr>
        <w:t>، أصدرت الجمعية الوطنية الفنزويلية قانونا</w:t>
      </w:r>
      <w:r>
        <w:rPr>
          <w:rtl/>
          <w:lang w:bidi="ar-EG"/>
        </w:rPr>
        <w:t>ً</w:t>
      </w:r>
      <w:r w:rsidRPr="002A7097">
        <w:rPr>
          <w:rtl/>
          <w:lang w:bidi="ar-EG"/>
        </w:rPr>
        <w:t xml:space="preserve"> جديدا</w:t>
      </w:r>
      <w:r>
        <w:rPr>
          <w:rtl/>
          <w:lang w:bidi="ar-EG"/>
        </w:rPr>
        <w:t>ً</w:t>
      </w:r>
      <w:r w:rsidRPr="002A7097">
        <w:rPr>
          <w:rtl/>
          <w:lang w:bidi="ar-EG"/>
        </w:rPr>
        <w:t xml:space="preserve"> من أجل الأشخاص ذوي الإعاقة يضمن تقديم المساعدة الطبية لهم ويكفل أن يمثلوا بشكل واف في أماكن العمل. ويشمل القانون الإعاقات الجسمانية والسمعية والعقلية والبصرية.</w:t>
      </w:r>
      <w:r w:rsidRPr="00C42308">
        <w:rPr>
          <w:rStyle w:val="FootnoteReference"/>
          <w:rFonts w:ascii="Verdana" w:hAnsi="Verdana" w:cs="Simplified Arabic"/>
          <w:sz w:val="15"/>
          <w:rtl/>
          <w:lang w:bidi="ar-EG"/>
        </w:rPr>
        <w:footnoteReference w:id="18"/>
      </w:r>
      <w:r w:rsidRPr="002A7097">
        <w:rPr>
          <w:rtl/>
          <w:lang w:bidi="ar-EG"/>
        </w:rPr>
        <w:t xml:space="preserve"> وهناك </w:t>
      </w:r>
      <w:r>
        <w:rPr>
          <w:rFonts w:hint="cs"/>
          <w:rtl/>
          <w:lang w:bidi="ar-EG"/>
        </w:rPr>
        <w:t xml:space="preserve">لائحة مقترحة تُلزم </w:t>
      </w:r>
      <w:r w:rsidRPr="002A7097">
        <w:rPr>
          <w:rtl/>
          <w:lang w:bidi="ar-EG"/>
        </w:rPr>
        <w:t>الجهات المقدمة للبرامج التلفزيونية بأن تدرج ترجمة شفوية بلغة الإشارة وشروح مختصرة مغلقة في برامج المعلومات ورسائل الطوارئ.</w:t>
      </w:r>
    </w:p>
    <w:p w:rsidR="00BC7322" w:rsidRPr="00DB63D7" w:rsidRDefault="00BC7322" w:rsidP="00BC7322">
      <w:pPr>
        <w:rPr>
          <w:spacing w:val="-6"/>
          <w:rtl/>
          <w:lang w:bidi="ar-EG"/>
        </w:rPr>
      </w:pPr>
      <w:r w:rsidRPr="00DB63D7">
        <w:rPr>
          <w:spacing w:val="-6"/>
          <w:rtl/>
          <w:lang w:bidi="ar-EG"/>
        </w:rPr>
        <w:t xml:space="preserve">وفي البرازيل، يشترط قانون القابلية للنفاذ </w:t>
      </w:r>
      <w:r w:rsidRPr="00DB63D7">
        <w:rPr>
          <w:spacing w:val="-6"/>
          <w:lang w:bidi="ar-EG"/>
        </w:rPr>
        <w:t>(L.10.098)</w:t>
      </w:r>
      <w:r w:rsidRPr="00DB63D7">
        <w:rPr>
          <w:spacing w:val="-6"/>
          <w:rtl/>
          <w:lang w:bidi="ar-EG"/>
        </w:rPr>
        <w:t xml:space="preserve"> الذي سن في عام </w:t>
      </w:r>
      <w:r w:rsidRPr="00DB63D7">
        <w:rPr>
          <w:spacing w:val="-6"/>
          <w:lang w:bidi="ar-EG"/>
        </w:rPr>
        <w:t>2000</w:t>
      </w:r>
      <w:r w:rsidRPr="00DB63D7">
        <w:rPr>
          <w:spacing w:val="-6"/>
          <w:rtl/>
          <w:lang w:bidi="ar-EG"/>
        </w:rPr>
        <w:t xml:space="preserve"> القابلية للنفاذ </w:t>
      </w:r>
      <w:r w:rsidRPr="00DB63D7">
        <w:rPr>
          <w:rFonts w:hint="cs"/>
          <w:spacing w:val="-6"/>
          <w:rtl/>
          <w:lang w:bidi="ar-EG"/>
        </w:rPr>
        <w:t xml:space="preserve">وإزالة العوائق بالنسبة إلى </w:t>
      </w:r>
      <w:r w:rsidRPr="00DB63D7">
        <w:rPr>
          <w:spacing w:val="-6"/>
          <w:rtl/>
          <w:lang w:bidi="ar-EG"/>
        </w:rPr>
        <w:t>الاتصالات، ويضمن صراحة حق الأشخاص ذوي الإعاقة في الحصول على تكنولوجيا المعلومات والاتصالات. وهناك العديد من القوانين والمراسيم والخطط التي تعالج قابلية نفاذ الأشخاص ذوي الإعاقة إلى تكنولوجيا المعلومات والاتصالات.</w:t>
      </w:r>
      <w:r w:rsidRPr="00DB63D7">
        <w:rPr>
          <w:rStyle w:val="FootnoteReference"/>
          <w:rFonts w:ascii="Verdana" w:hAnsi="Verdana" w:cs="Simplified Arabic"/>
          <w:spacing w:val="-6"/>
          <w:sz w:val="15"/>
          <w:rtl/>
          <w:lang w:bidi="ar-EG"/>
        </w:rPr>
        <w:footnoteReference w:id="19"/>
      </w:r>
      <w:r w:rsidRPr="00DB63D7">
        <w:rPr>
          <w:spacing w:val="-6"/>
          <w:rtl/>
          <w:lang w:bidi="ar-EG"/>
        </w:rPr>
        <w:t xml:space="preserve"> وفي عام </w:t>
      </w:r>
      <w:r w:rsidRPr="00DB63D7">
        <w:rPr>
          <w:spacing w:val="-6"/>
          <w:lang w:bidi="ar-EG"/>
        </w:rPr>
        <w:t>2004</w:t>
      </w:r>
      <w:r w:rsidRPr="00DB63D7">
        <w:rPr>
          <w:spacing w:val="-6"/>
          <w:rtl/>
          <w:lang w:bidi="ar-EG"/>
        </w:rPr>
        <w:t xml:space="preserve">، نص المرسوم </w:t>
      </w:r>
      <w:r w:rsidRPr="00DB63D7">
        <w:rPr>
          <w:spacing w:val="-6"/>
          <w:lang w:bidi="ar-EG"/>
        </w:rPr>
        <w:t>5.296</w:t>
      </w:r>
      <w:r w:rsidRPr="00DB63D7">
        <w:rPr>
          <w:spacing w:val="-6"/>
          <w:rtl/>
          <w:lang w:bidi="ar-EG"/>
        </w:rPr>
        <w:t xml:space="preserve"> على أحكام أكثر تفصيلاً من أجل التنفيذ وطالب بأن تكون جميع مواقع الويب الحكومية أيسر نفاذاً بالنسبة للأشخاص ذوي الإعاقة.</w:t>
      </w:r>
      <w:r w:rsidRPr="00DB63D7">
        <w:rPr>
          <w:rStyle w:val="FootnoteReference"/>
          <w:rFonts w:ascii="Verdana" w:hAnsi="Verdana" w:cs="Simplified Arabic"/>
          <w:spacing w:val="-6"/>
          <w:sz w:val="15"/>
          <w:rtl/>
          <w:lang w:bidi="ar-EG"/>
        </w:rPr>
        <w:footnoteReference w:id="20"/>
      </w:r>
      <w:r w:rsidRPr="00DB63D7">
        <w:rPr>
          <w:spacing w:val="-6"/>
          <w:rtl/>
          <w:lang w:bidi="ar-EG"/>
        </w:rPr>
        <w:t xml:space="preserve"> والهواتف العمومية يجب أن توضع فيها نقطة على المفتاح رقم </w:t>
      </w:r>
      <w:r w:rsidRPr="00DB63D7">
        <w:rPr>
          <w:spacing w:val="-6"/>
          <w:lang w:bidi="ar-EG"/>
        </w:rPr>
        <w:t>5</w:t>
      </w:r>
      <w:r w:rsidRPr="00DB63D7">
        <w:rPr>
          <w:spacing w:val="-6"/>
          <w:rtl/>
          <w:lang w:bidi="ar-EG"/>
        </w:rPr>
        <w:t xml:space="preserve">، ويجب أن تكون على ارتفاع معين، كما يجب أن يكون </w:t>
      </w:r>
      <w:r w:rsidRPr="00DB63D7">
        <w:rPr>
          <w:rFonts w:hint="cs"/>
          <w:spacing w:val="-6"/>
          <w:rtl/>
          <w:lang w:bidi="ar-EG"/>
        </w:rPr>
        <w:t xml:space="preserve">البعض منها مجهز بلوحة مفاتيح </w:t>
      </w:r>
      <w:r w:rsidRPr="00DB63D7">
        <w:rPr>
          <w:spacing w:val="-6"/>
          <w:rtl/>
          <w:lang w:bidi="ar-EG"/>
        </w:rPr>
        <w:t>بما يسمح للأشخاص ذوي الإعاقة</w:t>
      </w:r>
      <w:r w:rsidRPr="00DB63D7">
        <w:rPr>
          <w:rFonts w:hint="cs"/>
          <w:spacing w:val="-6"/>
          <w:rtl/>
          <w:lang w:bidi="ar-EG"/>
        </w:rPr>
        <w:t xml:space="preserve"> السمعية</w:t>
      </w:r>
      <w:r w:rsidRPr="00DB63D7">
        <w:rPr>
          <w:spacing w:val="-6"/>
          <w:rtl/>
          <w:lang w:bidi="ar-EG"/>
        </w:rPr>
        <w:t xml:space="preserve"> أن تتصل منها. </w:t>
      </w:r>
      <w:r w:rsidRPr="00DB63D7">
        <w:rPr>
          <w:rFonts w:hint="cs"/>
          <w:spacing w:val="-6"/>
          <w:rtl/>
          <w:lang w:bidi="ar-EG"/>
        </w:rPr>
        <w:t>يجب على</w:t>
      </w:r>
      <w:r w:rsidRPr="00DB63D7">
        <w:rPr>
          <w:spacing w:val="-6"/>
          <w:rtl/>
          <w:lang w:bidi="ar-EG"/>
        </w:rPr>
        <w:t xml:space="preserve"> خطط</w:t>
      </w:r>
      <w:r w:rsidRPr="00DB63D7">
        <w:rPr>
          <w:rFonts w:hint="cs"/>
          <w:spacing w:val="-6"/>
          <w:rtl/>
          <w:lang w:bidi="ar-EG"/>
        </w:rPr>
        <w:t xml:space="preserve"> النفاذ الشامل و</w:t>
      </w:r>
      <w:r w:rsidRPr="00DB63D7">
        <w:rPr>
          <w:spacing w:val="-6"/>
          <w:rtl/>
          <w:lang w:bidi="ar-EG"/>
        </w:rPr>
        <w:t>الخدمة الشاملة</w:t>
      </w:r>
      <w:r w:rsidRPr="00DB63D7">
        <w:rPr>
          <w:rFonts w:hint="cs"/>
          <w:spacing w:val="-6"/>
          <w:rtl/>
          <w:lang w:bidi="ar-EG"/>
        </w:rPr>
        <w:t xml:space="preserve"> أن</w:t>
      </w:r>
      <w:r w:rsidRPr="00DB63D7">
        <w:rPr>
          <w:spacing w:val="-6"/>
          <w:rtl/>
          <w:lang w:bidi="ar-EG"/>
        </w:rPr>
        <w:t xml:space="preserve">: </w:t>
      </w:r>
      <w:r w:rsidRPr="00DB63D7">
        <w:rPr>
          <w:spacing w:val="-6"/>
          <w:lang w:bidi="ar-EG"/>
        </w:rPr>
        <w:t>(1)</w:t>
      </w:r>
      <w:r w:rsidRPr="00DB63D7">
        <w:rPr>
          <w:spacing w:val="-6"/>
          <w:rtl/>
          <w:lang w:bidi="ar-EG"/>
        </w:rPr>
        <w:t xml:space="preserve"> تشمل حكماً بضرورة أن يكون </w:t>
      </w:r>
      <w:r w:rsidRPr="00DB63D7">
        <w:rPr>
          <w:spacing w:val="-6"/>
          <w:lang w:bidi="ar-EG"/>
        </w:rPr>
        <w:t>%2</w:t>
      </w:r>
      <w:r w:rsidRPr="00DB63D7">
        <w:rPr>
          <w:spacing w:val="-6"/>
          <w:rtl/>
          <w:lang w:bidi="ar-EG"/>
        </w:rPr>
        <w:t xml:space="preserve"> على الأقل من الهواتف العمومية سهلة الاستعمال، </w:t>
      </w:r>
      <w:r w:rsidRPr="00DB63D7">
        <w:rPr>
          <w:spacing w:val="-6"/>
          <w:lang w:bidi="ar-EG"/>
        </w:rPr>
        <w:t>(2)</w:t>
      </w:r>
      <w:r w:rsidRPr="00DB63D7">
        <w:rPr>
          <w:spacing w:val="-6"/>
          <w:rtl/>
          <w:lang w:bidi="ar-EG"/>
        </w:rPr>
        <w:t xml:space="preserve"> وتنص على أن من حق الأشخاص ذوي الإعاقة أن يطالبوا بمواءمة الهواتف </w:t>
      </w:r>
      <w:r w:rsidRPr="00DB63D7">
        <w:rPr>
          <w:rFonts w:hint="cs"/>
          <w:spacing w:val="-6"/>
          <w:rtl/>
          <w:lang w:bidi="ar-EG"/>
        </w:rPr>
        <w:t>العمومية</w:t>
      </w:r>
      <w:r w:rsidRPr="00DB63D7">
        <w:rPr>
          <w:spacing w:val="-6"/>
          <w:rtl/>
          <w:lang w:bidi="ar-EG"/>
        </w:rPr>
        <w:t xml:space="preserve"> في خلال </w:t>
      </w:r>
      <w:r w:rsidRPr="00DB63D7">
        <w:rPr>
          <w:spacing w:val="-6"/>
          <w:lang w:bidi="ar-EG"/>
        </w:rPr>
        <w:t>7</w:t>
      </w:r>
      <w:r w:rsidRPr="00DB63D7">
        <w:rPr>
          <w:spacing w:val="-6"/>
          <w:rtl/>
          <w:lang w:bidi="ar-EG"/>
        </w:rPr>
        <w:t xml:space="preserve"> أيام، </w:t>
      </w:r>
      <w:r w:rsidRPr="00DB63D7">
        <w:rPr>
          <w:spacing w:val="-6"/>
          <w:lang w:bidi="ar-EG"/>
        </w:rPr>
        <w:t>(3)</w:t>
      </w:r>
      <w:r w:rsidRPr="00DB63D7">
        <w:rPr>
          <w:spacing w:val="-6"/>
          <w:rtl/>
          <w:lang w:bidi="ar-EG"/>
        </w:rPr>
        <w:t xml:space="preserve"> وتنص منذ عام </w:t>
      </w:r>
      <w:r w:rsidRPr="00DB63D7">
        <w:rPr>
          <w:spacing w:val="-6"/>
          <w:lang w:bidi="ar-EG"/>
        </w:rPr>
        <w:t>2007</w:t>
      </w:r>
      <w:r w:rsidRPr="00DB63D7">
        <w:rPr>
          <w:spacing w:val="-6"/>
          <w:rtl/>
          <w:lang w:bidi="ar-EG"/>
        </w:rPr>
        <w:t xml:space="preserve"> على استخدام صندوق الخدمة الشاملة لتوفير خطوط هواتف ثابتة تكون سهلة الاستخدام للأشخاص ذوي الإعاقة السمعية في المؤسسات التي لا تهدف إلى الربح.</w:t>
      </w:r>
    </w:p>
    <w:p w:rsidR="00BC7322" w:rsidRDefault="00BC7322" w:rsidP="00BC7322">
      <w:pPr>
        <w:rPr>
          <w:spacing w:val="-2"/>
          <w:rtl/>
          <w:lang w:bidi="ar-EG"/>
        </w:rPr>
      </w:pPr>
      <w:r w:rsidRPr="00DA293F">
        <w:rPr>
          <w:spacing w:val="-2"/>
          <w:rtl/>
          <w:lang w:bidi="ar-EG"/>
        </w:rPr>
        <w:t xml:space="preserve">وتقدر جمهورية الكونغو الديمقراطية أن هناك زهاء </w:t>
      </w:r>
      <w:r w:rsidRPr="00DA293F">
        <w:rPr>
          <w:spacing w:val="-2"/>
          <w:lang w:bidi="ar-EG"/>
        </w:rPr>
        <w:t>2</w:t>
      </w:r>
      <w:r w:rsidRPr="00DA293F">
        <w:rPr>
          <w:spacing w:val="-2"/>
          <w:rtl/>
          <w:lang w:bidi="ar-EG"/>
        </w:rPr>
        <w:t xml:space="preserve"> مليون كونغولي من ذوي الإعاقة بسبب الحرب وكبر السن والمرض والحوادث. وينص دستور جمهورية الكونغو الديمقراطية على أن تحمي السلطات الأشخاص ذوي الإعاقة، ويحتوي قانون الاتصالات على أحكام بتخصيص إيرادات قطاع الاتصالات من أجل تنمية الاتصالات. </w:t>
      </w:r>
      <w:r w:rsidRPr="00DA293F">
        <w:rPr>
          <w:rFonts w:hint="cs"/>
          <w:spacing w:val="-2"/>
          <w:rtl/>
          <w:lang w:bidi="ar-EG"/>
        </w:rPr>
        <w:t xml:space="preserve">وإضافة إلى ذلك، </w:t>
      </w:r>
      <w:r w:rsidRPr="00DA293F">
        <w:rPr>
          <w:spacing w:val="-2"/>
          <w:rtl/>
          <w:lang w:bidi="ar-EG"/>
        </w:rPr>
        <w:t>فقد أوصت جمهورية الكونغو الديمقراطية بإنشاء مراكز لتعليم تكنولوجيا المعلومات والاتصالات والنفاذ إليها داخل المراكز المخصصة من أجل الأشخاص ذوي الإعاقة، علاوة على الإعفاء الكامل من أي ضرائب على استيراد معدات الاتصالات من أجل الأشخاص ذوي الإعاقة.</w:t>
      </w:r>
    </w:p>
    <w:p w:rsidR="00BC7322" w:rsidRPr="00DB63D7" w:rsidRDefault="00BC7322" w:rsidP="00BC7322">
      <w:pPr>
        <w:rPr>
          <w:spacing w:val="-6"/>
          <w:rtl/>
          <w:lang w:bidi="ar-EG"/>
        </w:rPr>
      </w:pPr>
      <w:r w:rsidRPr="00DB63D7">
        <w:rPr>
          <w:spacing w:val="-6"/>
          <w:rtl/>
          <w:lang w:bidi="ar-EG"/>
        </w:rPr>
        <w:t>ويبين توجيه الاتحاد الأوروبي بشأن الخدمة الشاملة</w:t>
      </w:r>
      <w:r w:rsidRPr="00DB63D7">
        <w:rPr>
          <w:rStyle w:val="FootnoteReference"/>
          <w:rFonts w:ascii="Verdana" w:hAnsi="Verdana" w:cs="Simplified Arabic"/>
          <w:spacing w:val="-6"/>
          <w:sz w:val="15"/>
          <w:rtl/>
          <w:lang w:bidi="ar-EG"/>
        </w:rPr>
        <w:footnoteReference w:id="21"/>
      </w:r>
      <w:r w:rsidRPr="00DB63D7">
        <w:rPr>
          <w:spacing w:val="-6"/>
          <w:rtl/>
          <w:lang w:bidi="ar-EG"/>
        </w:rPr>
        <w:t xml:space="preserve"> التزام الدول الأعضاء فيه بأن "تتخذ تدابير مخصوصة من أجل المستخدمين النهائيين المعاقين لكي تكفل النفاذ إلى الخدمات الهاتفية المتاحة، وتيسرها، بما في ذلك النفاذ إلى خدمات الطوارئ، وخدمات الاستفسار عن الدليل وخدمات الدليل، بشكل مساو لتلك التي يتمتع بها المستخدمون النهائيون الآخرون"</w:t>
      </w:r>
      <w:r w:rsidRPr="00DB63D7">
        <w:rPr>
          <w:rStyle w:val="FootnoteReference"/>
          <w:rFonts w:ascii="Verdana" w:hAnsi="Verdana" w:cs="Simplified Arabic"/>
          <w:spacing w:val="-6"/>
          <w:sz w:val="15"/>
          <w:rtl/>
          <w:lang w:bidi="ar-EG"/>
        </w:rPr>
        <w:footnoteReference w:id="22"/>
      </w:r>
      <w:r w:rsidRPr="00DB63D7">
        <w:rPr>
          <w:spacing w:val="-6"/>
          <w:rtl/>
          <w:lang w:bidi="ar-EG"/>
        </w:rPr>
        <w:t>. كما يجوز للدول الأعضاء أن تتخذ تدابير تسمح للمستخدمين من ذوي الإعاقة بالاستفادة من الخيارات المتاحة للمستخدمين النهائيين الآخرين</w:t>
      </w:r>
      <w:r w:rsidRPr="00DB63D7">
        <w:rPr>
          <w:rStyle w:val="FootnoteReference"/>
          <w:rFonts w:ascii="Verdana" w:hAnsi="Verdana" w:cs="Simplified Arabic"/>
          <w:spacing w:val="-6"/>
          <w:sz w:val="15"/>
          <w:rtl/>
          <w:lang w:bidi="ar-EG"/>
        </w:rPr>
        <w:footnoteReference w:id="23"/>
      </w:r>
      <w:r w:rsidRPr="00DB63D7">
        <w:rPr>
          <w:spacing w:val="-6"/>
          <w:rtl/>
          <w:lang w:bidi="ar-EG"/>
        </w:rPr>
        <w:t>. ويجوز أن تكون لنوعية الخدمة المقدمة إلى المستخدمين ذوي الإعاقة معايير خدمة من نوعية إضافية من أجل تقييم أدائها</w:t>
      </w:r>
      <w:r w:rsidRPr="00DB63D7">
        <w:rPr>
          <w:rStyle w:val="FootnoteReference"/>
          <w:rFonts w:ascii="Verdana" w:hAnsi="Verdana" w:cs="Simplified Arabic"/>
          <w:spacing w:val="-6"/>
          <w:sz w:val="15"/>
          <w:rtl/>
          <w:lang w:bidi="ar-EG"/>
        </w:rPr>
        <w:footnoteReference w:id="24"/>
      </w:r>
      <w:r w:rsidRPr="00DB63D7">
        <w:rPr>
          <w:spacing w:val="-6"/>
          <w:rtl/>
          <w:lang w:bidi="ar-EG"/>
        </w:rPr>
        <w:t xml:space="preserve">. ويجب أن </w:t>
      </w:r>
      <w:r w:rsidRPr="00DB63D7">
        <w:rPr>
          <w:rFonts w:hint="cs"/>
          <w:spacing w:val="-6"/>
          <w:rtl/>
          <w:lang w:bidi="ar-EG"/>
        </w:rPr>
        <w:t>يسهل الوصول إلى</w:t>
      </w:r>
      <w:r w:rsidRPr="00DB63D7">
        <w:rPr>
          <w:spacing w:val="-6"/>
          <w:rtl/>
          <w:lang w:bidi="ar-EG"/>
        </w:rPr>
        <w:t xml:space="preserve"> الهواتف العمومية </w:t>
      </w:r>
      <w:r w:rsidRPr="00DB63D7">
        <w:rPr>
          <w:rFonts w:hint="cs"/>
          <w:spacing w:val="-6"/>
          <w:rtl/>
          <w:lang w:bidi="ar-EG"/>
        </w:rPr>
        <w:t>من جانب</w:t>
      </w:r>
      <w:r w:rsidRPr="00DB63D7">
        <w:rPr>
          <w:spacing w:val="-6"/>
          <w:rtl/>
          <w:lang w:bidi="ar-EG"/>
        </w:rPr>
        <w:t xml:space="preserve"> المستخدمين </w:t>
      </w:r>
      <w:r w:rsidR="00F73840">
        <w:rPr>
          <w:spacing w:val="-6"/>
          <w:lang w:bidi="ar-EG"/>
        </w:rPr>
        <w:br/>
      </w:r>
      <w:r w:rsidRPr="00DB63D7">
        <w:rPr>
          <w:spacing w:val="-6"/>
          <w:rtl/>
          <w:lang w:bidi="ar-EG"/>
        </w:rPr>
        <w:t>ذوي الإعاقة</w:t>
      </w:r>
      <w:r w:rsidRPr="00DB63D7">
        <w:rPr>
          <w:rStyle w:val="FootnoteReference"/>
          <w:rFonts w:ascii="Verdana" w:hAnsi="Verdana" w:cs="Simplified Arabic"/>
          <w:spacing w:val="-6"/>
          <w:sz w:val="15"/>
          <w:rtl/>
          <w:lang w:bidi="ar-EG"/>
        </w:rPr>
        <w:footnoteReference w:id="25"/>
      </w:r>
      <w:r w:rsidRPr="00DB63D7">
        <w:rPr>
          <w:spacing w:val="-6"/>
          <w:rtl/>
          <w:lang w:bidi="ar-EG"/>
        </w:rPr>
        <w:t>.</w:t>
      </w:r>
    </w:p>
    <w:p w:rsidR="00BC7322" w:rsidRPr="002A7097" w:rsidRDefault="00BC7322" w:rsidP="00BC7322">
      <w:pPr>
        <w:rPr>
          <w:rtl/>
          <w:lang w:bidi="ar-EG"/>
        </w:rPr>
      </w:pPr>
      <w:r w:rsidRPr="002A7097">
        <w:rPr>
          <w:rtl/>
          <w:lang w:bidi="ar-EG"/>
        </w:rPr>
        <w:t xml:space="preserve">وفرنسا لديها لائحة بشأن قابلية نفاذ الأشخاص ذوي الإعاقة إلى </w:t>
      </w:r>
      <w:r>
        <w:rPr>
          <w:rFonts w:hint="cs"/>
          <w:rtl/>
          <w:lang w:bidi="ar-EG"/>
        </w:rPr>
        <w:t>الخدمات المتنقلة</w:t>
      </w:r>
      <w:r w:rsidRPr="002A7097">
        <w:rPr>
          <w:rtl/>
          <w:lang w:bidi="ar-EG"/>
        </w:rPr>
        <w:t xml:space="preserve">. وكان الغرض من اللائحة أن تكمل الالتزامات </w:t>
      </w:r>
      <w:r w:rsidR="0021136A">
        <w:rPr>
          <w:rFonts w:hint="cs"/>
          <w:rtl/>
          <w:lang w:bidi="ar-EG"/>
        </w:rPr>
        <w:br/>
      </w:r>
      <w:r w:rsidRPr="002A7097">
        <w:rPr>
          <w:rtl/>
          <w:lang w:bidi="ar-EG"/>
        </w:rPr>
        <w:t xml:space="preserve">التي فرضتها الجهات المشغلة </w:t>
      </w:r>
      <w:r>
        <w:rPr>
          <w:rFonts w:hint="cs"/>
          <w:rtl/>
          <w:lang w:bidi="ar-EG"/>
        </w:rPr>
        <w:t>للخدمات المتنقلة</w:t>
      </w:r>
      <w:r w:rsidRPr="002A7097">
        <w:rPr>
          <w:rtl/>
          <w:lang w:bidi="ar-EG"/>
        </w:rPr>
        <w:t xml:space="preserve"> على نفسها (</w:t>
      </w:r>
      <w:r>
        <w:rPr>
          <w:rtl/>
          <w:lang w:bidi="ar-EG"/>
        </w:rPr>
        <w:t>انظر</w:t>
      </w:r>
      <w:r w:rsidRPr="002A7097">
        <w:rPr>
          <w:rtl/>
          <w:lang w:bidi="ar-EG"/>
        </w:rPr>
        <w:t xml:space="preserve"> القسم السادس أدناه)، وهي تنص على أنه يجب على كل جهة مشغلة </w:t>
      </w:r>
      <w:r w:rsidRPr="002A7097">
        <w:rPr>
          <w:rtl/>
          <w:lang w:bidi="ar-EG"/>
        </w:rPr>
        <w:lastRenderedPageBreak/>
        <w:t>أن تنشر تقريرا</w:t>
      </w:r>
      <w:r>
        <w:rPr>
          <w:rtl/>
          <w:lang w:bidi="ar-EG"/>
        </w:rPr>
        <w:t>ً</w:t>
      </w:r>
      <w:r w:rsidRPr="002A7097">
        <w:rPr>
          <w:rtl/>
          <w:lang w:bidi="ar-EG"/>
        </w:rPr>
        <w:t xml:space="preserve"> سنويا</w:t>
      </w:r>
      <w:r>
        <w:rPr>
          <w:rtl/>
          <w:lang w:bidi="ar-EG"/>
        </w:rPr>
        <w:t>ً</w:t>
      </w:r>
      <w:r w:rsidRPr="002A7097">
        <w:rPr>
          <w:rtl/>
          <w:lang w:bidi="ar-EG"/>
        </w:rPr>
        <w:t xml:space="preserve"> يصف الإنجازات المحققة في القابلية </w:t>
      </w:r>
      <w:r>
        <w:rPr>
          <w:rFonts w:hint="cs"/>
          <w:rtl/>
          <w:lang w:bidi="ar-EG"/>
        </w:rPr>
        <w:t>ل</w:t>
      </w:r>
      <w:r w:rsidRPr="002A7097">
        <w:rPr>
          <w:rtl/>
          <w:lang w:bidi="ar-EG"/>
        </w:rPr>
        <w:t xml:space="preserve">لنفاذ إلى </w:t>
      </w:r>
      <w:r>
        <w:rPr>
          <w:rFonts w:hint="cs"/>
          <w:rtl/>
          <w:lang w:bidi="ar-EG"/>
        </w:rPr>
        <w:t>الخدمات المتنقلة</w:t>
      </w:r>
      <w:r w:rsidRPr="002A7097">
        <w:rPr>
          <w:rtl/>
          <w:lang w:bidi="ar-EG"/>
        </w:rPr>
        <w:t xml:space="preserve">، وذلك بشأن المعدات/النبائط والخدمات على </w:t>
      </w:r>
      <w:r w:rsidR="0021136A">
        <w:rPr>
          <w:rFonts w:hint="cs"/>
          <w:rtl/>
          <w:lang w:bidi="ar-EG"/>
        </w:rPr>
        <w:br/>
      </w:r>
      <w:r w:rsidRPr="002A7097">
        <w:rPr>
          <w:rtl/>
          <w:lang w:bidi="ar-EG"/>
        </w:rPr>
        <w:t>حد سواء.</w:t>
      </w:r>
    </w:p>
    <w:p w:rsidR="00BC7322" w:rsidRDefault="00BC7322" w:rsidP="00BC7322">
      <w:pPr>
        <w:rPr>
          <w:rtl/>
          <w:lang w:bidi="ar-EG"/>
        </w:rPr>
      </w:pPr>
      <w:r w:rsidRPr="002A7097">
        <w:rPr>
          <w:rtl/>
          <w:lang w:bidi="ar-EG"/>
        </w:rPr>
        <w:t xml:space="preserve">ويحظر دستور المكسيك التمييز ضد أي شخص على أساس الإعاقة. وقد صدقت المكسيك على اتفاقية حقوق الأشخاص ذوي الإعاقة وهو </w:t>
      </w:r>
      <w:r>
        <w:rPr>
          <w:rtl/>
          <w:lang w:bidi="ar-EG"/>
        </w:rPr>
        <w:t>ما </w:t>
      </w:r>
      <w:r w:rsidRPr="002A7097">
        <w:rPr>
          <w:rtl/>
          <w:lang w:bidi="ar-EG"/>
        </w:rPr>
        <w:t>يعني ضمنا</w:t>
      </w:r>
      <w:r>
        <w:rPr>
          <w:rtl/>
          <w:lang w:bidi="ar-EG"/>
        </w:rPr>
        <w:t>ً</w:t>
      </w:r>
      <w:r w:rsidRPr="002A7097">
        <w:rPr>
          <w:rtl/>
          <w:lang w:bidi="ar-EG"/>
        </w:rPr>
        <w:t xml:space="preserve"> أن أحكامها منفذة بالكامل في المكسيك، وأن دولة المكسيك ملزمة بالامتثال لها. وهناك أيضا</w:t>
      </w:r>
      <w:r>
        <w:rPr>
          <w:rtl/>
          <w:lang w:bidi="ar-EG"/>
        </w:rPr>
        <w:t>ً</w:t>
      </w:r>
      <w:r w:rsidRPr="002A7097">
        <w:rPr>
          <w:rtl/>
          <w:lang w:bidi="ar-EG"/>
        </w:rPr>
        <w:t xml:space="preserve"> قانون بشأن حقوق الأشخاص ذوي الإعاقة يعالج الأنواع المختلفة من قضايا القابلية للنفاذ، ولكن حيث </w:t>
      </w:r>
      <w:r>
        <w:rPr>
          <w:rFonts w:hint="cs"/>
          <w:rtl/>
          <w:lang w:bidi="ar-EG"/>
        </w:rPr>
        <w:t>إ</w:t>
      </w:r>
      <w:r w:rsidRPr="002A7097">
        <w:rPr>
          <w:rtl/>
          <w:lang w:bidi="ar-EG"/>
        </w:rPr>
        <w:t xml:space="preserve">ن الاتفاقية تعترف بمزيد من الحقوق للأشخاص ذوي الإعاقة </w:t>
      </w:r>
      <w:r>
        <w:rPr>
          <w:rFonts w:hint="cs"/>
          <w:rtl/>
          <w:lang w:bidi="ar-EG"/>
        </w:rPr>
        <w:t xml:space="preserve">مع </w:t>
      </w:r>
      <w:r w:rsidRPr="002A7097">
        <w:rPr>
          <w:rtl/>
          <w:lang w:bidi="ar-EG"/>
        </w:rPr>
        <w:t xml:space="preserve">واجبات </w:t>
      </w:r>
      <w:r>
        <w:rPr>
          <w:rFonts w:hint="cs"/>
          <w:rtl/>
          <w:lang w:bidi="ar-EG"/>
        </w:rPr>
        <w:t>الدول</w:t>
      </w:r>
      <w:r w:rsidRPr="002A7097">
        <w:rPr>
          <w:rtl/>
          <w:lang w:bidi="ar-EG"/>
        </w:rPr>
        <w:t xml:space="preserve"> والأطراف الخاصة، فلذلك يعتبر أن الاتفاقية قد نسخت هذا القانون. بيد أنه حتى تاريخ التقرير الحالي، لم تسن أي لوائح أو تتخذ تدابير لجعل الاتفاقية سارية المفعول.</w:t>
      </w:r>
    </w:p>
    <w:p w:rsidR="00BC7322" w:rsidRPr="002A7097" w:rsidRDefault="00BC7322" w:rsidP="00BC7322">
      <w:pPr>
        <w:rPr>
          <w:rtl/>
          <w:lang w:bidi="ar-EG"/>
        </w:rPr>
      </w:pPr>
      <w:r w:rsidRPr="002A7097">
        <w:rPr>
          <w:rtl/>
          <w:lang w:bidi="ar-EG"/>
        </w:rPr>
        <w:t xml:space="preserve">وفي </w:t>
      </w:r>
      <w:r>
        <w:rPr>
          <w:rtl/>
          <w:lang w:bidi="ar-EG"/>
        </w:rPr>
        <w:t>سري لانكا</w:t>
      </w:r>
      <w:r w:rsidRPr="002A7097">
        <w:rPr>
          <w:rtl/>
          <w:lang w:bidi="ar-EG"/>
        </w:rPr>
        <w:t xml:space="preserve">، يعتبر قانون حماية حقوق الأشخاص ذوي الإعاقة رقم </w:t>
      </w:r>
      <w:r>
        <w:rPr>
          <w:lang w:bidi="ar-EG"/>
        </w:rPr>
        <w:t>28</w:t>
      </w:r>
      <w:r w:rsidRPr="002A7097">
        <w:rPr>
          <w:rtl/>
          <w:lang w:bidi="ar-EG"/>
        </w:rPr>
        <w:t xml:space="preserve"> لسنة </w:t>
      </w:r>
      <w:r>
        <w:rPr>
          <w:lang w:bidi="ar-EG"/>
        </w:rPr>
        <w:t>1996</w:t>
      </w:r>
      <w:r w:rsidRPr="002A7097">
        <w:rPr>
          <w:rtl/>
          <w:lang w:bidi="ar-EG"/>
        </w:rPr>
        <w:t xml:space="preserve"> الأساس لتوفير مرافق يسهل للأشخاص ذوي الإعاقة النفاذ إليها. وتتضمن التراخيص الممنوحة للجهات المقدمة لخدمات الاتصال الثابتة والخلوية التزامات بكفالة توفير مراف</w:t>
      </w:r>
      <w:r>
        <w:rPr>
          <w:rtl/>
          <w:lang w:bidi="ar-EG"/>
        </w:rPr>
        <w:t>ق اتصالات للأشخاص ذوي الإعاقة.</w:t>
      </w:r>
    </w:p>
    <w:p w:rsidR="00BC7322" w:rsidRPr="00DB63D7" w:rsidRDefault="00BC7322" w:rsidP="00BC7322">
      <w:pPr>
        <w:rPr>
          <w:spacing w:val="-2"/>
          <w:rtl/>
          <w:lang w:bidi="ar-EG"/>
        </w:rPr>
      </w:pPr>
      <w:r w:rsidRPr="00DB63D7">
        <w:rPr>
          <w:spacing w:val="-2"/>
          <w:rtl/>
          <w:lang w:bidi="ar-EG"/>
        </w:rPr>
        <w:t xml:space="preserve">وفي الولايات المتحدة الأمريكية، تتضمن المادة </w:t>
      </w:r>
      <w:r w:rsidRPr="00DB63D7">
        <w:rPr>
          <w:spacing w:val="-2"/>
          <w:lang w:bidi="ar-EG"/>
        </w:rPr>
        <w:t>508</w:t>
      </w:r>
      <w:r w:rsidRPr="00DB63D7">
        <w:rPr>
          <w:spacing w:val="-2"/>
          <w:rtl/>
          <w:lang w:bidi="ar-EG"/>
        </w:rPr>
        <w:t xml:space="preserve"> من قانون إعادة التأهيل رقم </w:t>
      </w:r>
      <w:r w:rsidRPr="00DB63D7">
        <w:rPr>
          <w:spacing w:val="-2"/>
          <w:lang w:bidi="ar-EG"/>
        </w:rPr>
        <w:t>28</w:t>
      </w:r>
      <w:r w:rsidRPr="00DB63D7">
        <w:rPr>
          <w:spacing w:val="-2"/>
          <w:rtl/>
          <w:lang w:bidi="ar-EG"/>
        </w:rPr>
        <w:t xml:space="preserve"> لسنة </w:t>
      </w:r>
      <w:r w:rsidRPr="00DB63D7">
        <w:rPr>
          <w:spacing w:val="-2"/>
          <w:lang w:bidi="ar-EG"/>
        </w:rPr>
        <w:t>1973</w:t>
      </w:r>
      <w:r w:rsidRPr="00DB63D7">
        <w:rPr>
          <w:spacing w:val="-2"/>
          <w:rtl/>
          <w:lang w:bidi="ar-EG"/>
        </w:rPr>
        <w:t>، بصيغته المعدلة، واللائحة التي أصدرها مجلس النفاذ في الولايات المتحدة معايير القابلية للنفاذ الإلكترونية والنفاذ إلى تكنولوجيا المعلومات، وهي معايير عريضة في نطاقها (أي، البرمجيات، و</w:t>
      </w:r>
      <w:r w:rsidRPr="00DB63D7">
        <w:rPr>
          <w:rFonts w:hint="cs"/>
          <w:spacing w:val="-2"/>
          <w:rtl/>
          <w:lang w:bidi="ar-EG"/>
        </w:rPr>
        <w:t>أ</w:t>
      </w:r>
      <w:r w:rsidRPr="00DB63D7">
        <w:rPr>
          <w:spacing w:val="-2"/>
          <w:rtl/>
          <w:lang w:bidi="ar-EG"/>
        </w:rPr>
        <w:t>نظم</w:t>
      </w:r>
      <w:r w:rsidRPr="00DB63D7">
        <w:rPr>
          <w:rFonts w:hint="cs"/>
          <w:spacing w:val="-2"/>
          <w:rtl/>
          <w:lang w:bidi="ar-EG"/>
        </w:rPr>
        <w:t>ة</w:t>
      </w:r>
      <w:r w:rsidRPr="00DB63D7">
        <w:rPr>
          <w:spacing w:val="-2"/>
          <w:rtl/>
          <w:lang w:bidi="ar-EG"/>
        </w:rPr>
        <w:t xml:space="preserve"> التشغيل، وتطبيقات الإنترنت/الإنترانت، والمعدات، أو الاتصالات، والتلفزيون، والهواتف، وآلات الفاكس، وهواتف نصوص، والوسائط المتعددة، وال</w:t>
      </w:r>
      <w:r w:rsidRPr="00DB63D7">
        <w:rPr>
          <w:rFonts w:hint="cs"/>
          <w:spacing w:val="-2"/>
          <w:rtl/>
          <w:lang w:bidi="ar-EG"/>
        </w:rPr>
        <w:t>أ</w:t>
      </w:r>
      <w:r w:rsidRPr="00DB63D7">
        <w:rPr>
          <w:spacing w:val="-2"/>
          <w:rtl/>
          <w:lang w:bidi="ar-EG"/>
        </w:rPr>
        <w:t>نظم</w:t>
      </w:r>
      <w:r w:rsidRPr="00DB63D7">
        <w:rPr>
          <w:rFonts w:hint="cs"/>
          <w:spacing w:val="-2"/>
          <w:rtl/>
          <w:lang w:bidi="ar-EG"/>
        </w:rPr>
        <w:t>ة</w:t>
      </w:r>
      <w:r w:rsidRPr="00DB63D7">
        <w:rPr>
          <w:spacing w:val="-2"/>
          <w:rtl/>
          <w:lang w:bidi="ar-EG"/>
        </w:rPr>
        <w:t xml:space="preserve"> المغلقة). وهذا القانون له تأثير دولي هام ويعرف بأنه </w:t>
      </w:r>
      <w:r w:rsidRPr="00DB63D7">
        <w:rPr>
          <w:rFonts w:hint="cs"/>
          <w:spacing w:val="-2"/>
          <w:rtl/>
          <w:lang w:bidi="ar-EG"/>
        </w:rPr>
        <w:t xml:space="preserve">مثال على </w:t>
      </w:r>
      <w:r w:rsidRPr="00DB63D7">
        <w:rPr>
          <w:spacing w:val="-2"/>
          <w:rtl/>
          <w:lang w:bidi="ar-EG"/>
        </w:rPr>
        <w:t xml:space="preserve">أفضل الممارسات. وقد أصبحت خدمات الاتصالات التي يسهل النفاذ إليها ملزمة بمقتضى قانون الأمريكيين ذوي الإعاقة لسنة </w:t>
      </w:r>
      <w:r w:rsidRPr="00DB63D7">
        <w:rPr>
          <w:spacing w:val="-2"/>
          <w:lang w:bidi="ar-EG"/>
        </w:rPr>
        <w:t>1990</w:t>
      </w:r>
      <w:r w:rsidRPr="00DB63D7">
        <w:rPr>
          <w:spacing w:val="-2"/>
          <w:rtl/>
          <w:lang w:bidi="ar-EG"/>
        </w:rPr>
        <w:t xml:space="preserve">. ويلزم قانون الاتصالات بأنه، إذا ما كان ذلك الأمر مما يسهل إنجازه (يسهل العمل على تحقيقه ويمكن القيام به بدون الكثير من الصعوبات أو النفقات): </w:t>
      </w:r>
      <w:r w:rsidRPr="00DB63D7">
        <w:rPr>
          <w:spacing w:val="-2"/>
          <w:lang w:bidi="ar-EG"/>
        </w:rPr>
        <w:t>(1)</w:t>
      </w:r>
      <w:r w:rsidRPr="00DB63D7">
        <w:rPr>
          <w:spacing w:val="-2"/>
          <w:rtl/>
          <w:lang w:bidi="ar-EG"/>
        </w:rPr>
        <w:t xml:space="preserve"> يجب على الجهة المصنعة لمعدات الاتصالات أن تكفل أنها مصممة بحيث يسهل على الأشخاص ذوي الإعاقة استخدامها، </w:t>
      </w:r>
      <w:r w:rsidRPr="00DB63D7">
        <w:rPr>
          <w:spacing w:val="-2"/>
          <w:lang w:bidi="ar-EG"/>
        </w:rPr>
        <w:t>(2)</w:t>
      </w:r>
      <w:r w:rsidRPr="00DB63D7">
        <w:rPr>
          <w:spacing w:val="-2"/>
          <w:rtl/>
          <w:lang w:bidi="ar-EG"/>
        </w:rPr>
        <w:t xml:space="preserve"> يجب أن تكفل الجهات المقدمة للخدمات أن يسهل نفاذ الأشخاص ذوي الإعاقة إلى خدماتها</w:t>
      </w:r>
      <w:r w:rsidRPr="00DB63D7">
        <w:rPr>
          <w:rStyle w:val="FootnoteReference"/>
          <w:rFonts w:ascii="Verdana" w:hAnsi="Verdana" w:cs="Simplified Arabic"/>
          <w:spacing w:val="-2"/>
          <w:sz w:val="15"/>
          <w:rtl/>
          <w:lang w:bidi="ar-EG"/>
        </w:rPr>
        <w:footnoteReference w:id="26"/>
      </w:r>
      <w:r w:rsidRPr="00DB63D7">
        <w:rPr>
          <w:spacing w:val="-2"/>
          <w:rtl/>
          <w:lang w:bidi="ar-EG"/>
        </w:rPr>
        <w:t xml:space="preserve">. وتملك الإدارات والوكالات الاتحادية تكنولوجيا إلكترونية وتكنولوجيا معلومات تسمح: </w:t>
      </w:r>
      <w:r w:rsidRPr="00DB63D7">
        <w:rPr>
          <w:spacing w:val="-2"/>
          <w:lang w:bidi="ar-EG"/>
        </w:rPr>
        <w:t>(1)</w:t>
      </w:r>
      <w:r w:rsidRPr="00DB63D7">
        <w:rPr>
          <w:spacing w:val="-2"/>
          <w:rtl/>
          <w:lang w:bidi="ar-EG"/>
        </w:rPr>
        <w:t> بأن</w:t>
      </w:r>
      <w:r w:rsidRPr="00DB63D7">
        <w:rPr>
          <w:rFonts w:hint="cs"/>
          <w:spacing w:val="-2"/>
          <w:rtl/>
          <w:lang w:bidi="ar-EG"/>
        </w:rPr>
        <w:t> </w:t>
      </w:r>
      <w:r w:rsidRPr="00DB63D7">
        <w:rPr>
          <w:spacing w:val="-2"/>
          <w:rtl/>
          <w:lang w:bidi="ar-EG"/>
        </w:rPr>
        <w:t xml:space="preserve">يكون لدى موظفيها ذوي الإعاقة نفاذ إلى المعلومات بطريقة مساوية بشكل مقارن لما لدى الموظفين بدون إعاقة، </w:t>
      </w:r>
      <w:r w:rsidRPr="00DB63D7">
        <w:rPr>
          <w:spacing w:val="-2"/>
          <w:lang w:bidi="ar-EG"/>
        </w:rPr>
        <w:t>(2)</w:t>
      </w:r>
      <w:r w:rsidRPr="00DB63D7">
        <w:rPr>
          <w:spacing w:val="-2"/>
          <w:rtl/>
          <w:lang w:bidi="ar-EG"/>
        </w:rPr>
        <w:t> وأن يكون للأشخاص ذوي الإعاقة من بين الجمهور نفاذ إلى المعلومات والخدمات بطريقة مقارنة مع نفاذ الأشخاص بدون إعاقة إليها</w:t>
      </w:r>
      <w:r w:rsidRPr="00DB63D7">
        <w:rPr>
          <w:rStyle w:val="FootnoteReference"/>
          <w:rFonts w:ascii="Verdana" w:hAnsi="Verdana" w:cs="Simplified Arabic"/>
          <w:spacing w:val="-2"/>
          <w:sz w:val="15"/>
          <w:rtl/>
          <w:lang w:bidi="ar-EG"/>
        </w:rPr>
        <w:footnoteReference w:id="27"/>
      </w:r>
      <w:r w:rsidRPr="00DB63D7">
        <w:rPr>
          <w:spacing w:val="-2"/>
          <w:rtl/>
          <w:lang w:bidi="ar-EG"/>
        </w:rPr>
        <w:t>. وهناك التزام بضمان أن يكون باستطاعة الأشخاص ذوي الإعاقة أن يستخدموا نبائطهم التعويضية مع الهواتف</w:t>
      </w:r>
      <w:r w:rsidRPr="00DB63D7">
        <w:rPr>
          <w:rStyle w:val="FootnoteReference"/>
          <w:rFonts w:ascii="Verdana" w:hAnsi="Verdana" w:cs="Simplified Arabic"/>
          <w:spacing w:val="-2"/>
          <w:sz w:val="15"/>
          <w:rtl/>
          <w:lang w:bidi="ar-EG"/>
        </w:rPr>
        <w:footnoteReference w:id="28"/>
      </w:r>
      <w:r w:rsidRPr="00DB63D7">
        <w:rPr>
          <w:spacing w:val="-2"/>
          <w:rtl/>
          <w:lang w:bidi="ar-EG"/>
        </w:rPr>
        <w:t>.</w:t>
      </w:r>
    </w:p>
    <w:p w:rsidR="00BC7322" w:rsidRPr="00DB63D7" w:rsidRDefault="00BC7322" w:rsidP="00BC7322">
      <w:pPr>
        <w:rPr>
          <w:spacing w:val="-4"/>
          <w:rtl/>
          <w:lang w:bidi="ar-EG"/>
        </w:rPr>
      </w:pPr>
      <w:r w:rsidRPr="00DB63D7">
        <w:rPr>
          <w:rFonts w:hint="cs"/>
          <w:spacing w:val="-4"/>
          <w:rtl/>
          <w:lang w:bidi="ar-EG"/>
        </w:rPr>
        <w:t xml:space="preserve">وتستخدم </w:t>
      </w:r>
      <w:r w:rsidRPr="00DB63D7">
        <w:rPr>
          <w:spacing w:val="-4"/>
          <w:rtl/>
          <w:lang w:bidi="ar-EG"/>
        </w:rPr>
        <w:t>في الولايات المتحدة الأمريكية</w:t>
      </w:r>
      <w:r w:rsidRPr="00DB63D7">
        <w:rPr>
          <w:rFonts w:hint="cs"/>
          <w:spacing w:val="-4"/>
          <w:rtl/>
          <w:lang w:bidi="ar-EG"/>
        </w:rPr>
        <w:t xml:space="preserve"> أيضاً</w:t>
      </w:r>
      <w:r w:rsidRPr="00DB63D7">
        <w:rPr>
          <w:spacing w:val="-4"/>
          <w:rtl/>
          <w:lang w:bidi="ar-EG"/>
        </w:rPr>
        <w:t xml:space="preserve"> خدمات ترحيل (انظر القسم الرابع أدناه) من خلال هواتف النصوص والإنترنت والفيديو. ويدفع مستخدمو خدمات الترحيل هذه نفس تعريفات خدمات الاتصالات مثلهم في ذلك مثل أي مستخدم آخر (أي نفس سعر المكالمات الخارجية). ويجب على جميع وسائل نقل الخدمات العامة التي تقدم اتصالات ما بين الولايات أن تقدم خدمات ترحيل بنفسها أو من خلال طرف ثالث. ومن بين خدمات الترحيل، هناك: نص ملحق بالصوت من أجل المستخدمين من ضعاف السمع، الترحيل السمعي بالنسبة لإعاقات النطق، وترحيل صوتي لشخص لديه إعاقة سمعية </w:t>
      </w:r>
      <w:r w:rsidRPr="00DB63D7">
        <w:rPr>
          <w:rFonts w:hint="cs"/>
          <w:spacing w:val="-4"/>
          <w:rtl/>
          <w:lang w:bidi="ar-EG"/>
        </w:rPr>
        <w:t xml:space="preserve">يُفضل </w:t>
      </w:r>
      <w:r w:rsidRPr="00DB63D7">
        <w:rPr>
          <w:spacing w:val="-4"/>
          <w:rtl/>
          <w:lang w:bidi="ar-EG"/>
        </w:rPr>
        <w:t>أن يستخدم صوته في التواصل، ونطق إلى نطق بالنسبة للأشخاص الذين لديهم إعاقة لغوية</w:t>
      </w:r>
      <w:r w:rsidRPr="00DB63D7">
        <w:rPr>
          <w:rStyle w:val="FootnoteReference"/>
          <w:rFonts w:ascii="Verdana" w:hAnsi="Verdana" w:cs="Simplified Arabic"/>
          <w:spacing w:val="-4"/>
          <w:sz w:val="15"/>
          <w:rtl/>
          <w:lang w:bidi="ar-EG"/>
        </w:rPr>
        <w:footnoteReference w:id="29"/>
      </w:r>
      <w:r w:rsidRPr="00DB63D7">
        <w:rPr>
          <w:spacing w:val="-4"/>
          <w:rtl/>
          <w:lang w:bidi="ar-EG"/>
        </w:rPr>
        <w:t xml:space="preserve">. وفي عام </w:t>
      </w:r>
      <w:r w:rsidRPr="00DB63D7">
        <w:rPr>
          <w:spacing w:val="-4"/>
          <w:lang w:bidi="ar-EG"/>
        </w:rPr>
        <w:t>2007</w:t>
      </w:r>
      <w:r w:rsidRPr="00DB63D7">
        <w:rPr>
          <w:spacing w:val="-4"/>
          <w:rtl/>
          <w:lang w:bidi="ar-EG"/>
        </w:rPr>
        <w:t xml:space="preserve">، أقرت لجنة الاتصالات الاتحادية بأن الانتقال إلى الخدمة الصوتية بواسطة بروتوكول الإنترنت يحتاج إلى كفالة تنفيذ أحكام نفاذ الإعاقة أيضاً في الخدمات الصوتية بواسطة بروتوكول الإنترنت الموصلة بينياً. وفي هذا الصدد، يتعين على الجهات المقدمة للخدمات الصوتية بواسطة بروتوكول الإنترنت الموصلة بينياً أن تساهم في صندوق خدمات ترحيل الاتصال فيما بين الولايات وأن توفر مراقمة مختصرة إلى الرقم </w:t>
      </w:r>
      <w:r w:rsidRPr="00DB63D7">
        <w:rPr>
          <w:spacing w:val="-4"/>
          <w:lang w:bidi="ar-EG"/>
        </w:rPr>
        <w:t>711</w:t>
      </w:r>
      <w:r w:rsidRPr="00DB63D7">
        <w:rPr>
          <w:spacing w:val="-4"/>
          <w:rtl/>
          <w:lang w:bidi="ar-EG"/>
        </w:rPr>
        <w:t xml:space="preserve"> (رقم النفاذ إلى خدمات الترحيل)</w:t>
      </w:r>
      <w:r w:rsidRPr="00DB63D7">
        <w:rPr>
          <w:rStyle w:val="FootnoteReference"/>
          <w:rFonts w:ascii="Verdana" w:hAnsi="Verdana" w:cs="Simplified Arabic"/>
          <w:spacing w:val="-4"/>
          <w:sz w:val="15"/>
          <w:rtl/>
          <w:lang w:bidi="ar-EG"/>
        </w:rPr>
        <w:footnoteReference w:id="30"/>
      </w:r>
      <w:r w:rsidRPr="00DB63D7">
        <w:rPr>
          <w:spacing w:val="-4"/>
          <w:rtl/>
          <w:lang w:bidi="ar-EG"/>
        </w:rPr>
        <w:t>.</w:t>
      </w:r>
    </w:p>
    <w:p w:rsidR="00BC7322" w:rsidRDefault="00BC7322" w:rsidP="00BC7322">
      <w:pPr>
        <w:rPr>
          <w:rtl/>
          <w:lang w:bidi="ar-EG"/>
        </w:rPr>
      </w:pPr>
      <w:r w:rsidRPr="002A7097">
        <w:rPr>
          <w:rtl/>
          <w:lang w:bidi="ar-EG"/>
        </w:rPr>
        <w:lastRenderedPageBreak/>
        <w:t>ويجب أن تشتمل جميع الإعلانات التي تنتجها حكومة الولايات المتحدة أو تمولها والتي سيتم إرسالها بواسطة التلفزيون على عناوين فرعية للمحتوى المعرب عنه لفظيا</w:t>
      </w:r>
      <w:r>
        <w:rPr>
          <w:rtl/>
          <w:lang w:bidi="ar-EG"/>
        </w:rPr>
        <w:t>ً</w:t>
      </w:r>
      <w:r w:rsidRPr="002A7097">
        <w:rPr>
          <w:rtl/>
          <w:lang w:bidi="ar-EG"/>
        </w:rPr>
        <w:t>.</w:t>
      </w:r>
      <w:r w:rsidRPr="0046042F">
        <w:rPr>
          <w:rStyle w:val="FootnoteReference"/>
          <w:rFonts w:ascii="Verdana" w:hAnsi="Verdana" w:cs="Simplified Arabic"/>
          <w:sz w:val="15"/>
          <w:rtl/>
          <w:lang w:bidi="ar-EG"/>
        </w:rPr>
        <w:footnoteReference w:id="31"/>
      </w:r>
      <w:r w:rsidRPr="002A7097">
        <w:rPr>
          <w:rtl/>
          <w:lang w:bidi="ar-EG"/>
        </w:rPr>
        <w:t xml:space="preserve"> ووفقا</w:t>
      </w:r>
      <w:r>
        <w:rPr>
          <w:rtl/>
          <w:lang w:bidi="ar-EG"/>
        </w:rPr>
        <w:t>ً</w:t>
      </w:r>
      <w:r w:rsidRPr="002A7097">
        <w:rPr>
          <w:rtl/>
          <w:lang w:bidi="ar-EG"/>
        </w:rPr>
        <w:t xml:space="preserve"> لتقويم وضعته لجنة الاتصالات الاتحادية،</w:t>
      </w:r>
      <w:r>
        <w:rPr>
          <w:rtl/>
          <w:lang w:bidi="ar-EG"/>
        </w:rPr>
        <w:t xml:space="preserve"> </w:t>
      </w:r>
      <w:r w:rsidRPr="002A7097">
        <w:rPr>
          <w:rtl/>
          <w:lang w:bidi="ar-EG"/>
        </w:rPr>
        <w:t>يجب أن تحتوي برامج التلفزيون على شرح مختصر</w:t>
      </w:r>
      <w:r w:rsidRPr="0046042F">
        <w:rPr>
          <w:rStyle w:val="FootnoteReference"/>
          <w:rFonts w:ascii="Verdana" w:hAnsi="Verdana" w:cs="Simplified Arabic"/>
          <w:sz w:val="15"/>
          <w:rtl/>
          <w:lang w:bidi="ar-EG"/>
        </w:rPr>
        <w:footnoteReference w:id="32"/>
      </w:r>
      <w:r w:rsidRPr="002A7097">
        <w:rPr>
          <w:rtl/>
          <w:lang w:bidi="ar-EG"/>
        </w:rPr>
        <w:t>. وفي</w:t>
      </w:r>
      <w:r>
        <w:rPr>
          <w:rtl/>
          <w:lang w:bidi="ar-EG"/>
        </w:rPr>
        <w:t>ما </w:t>
      </w:r>
      <w:r w:rsidRPr="002A7097">
        <w:rPr>
          <w:rtl/>
          <w:lang w:bidi="ar-EG"/>
        </w:rPr>
        <w:t>يتعلق بمعلومات الطوارئ، فمحطات الإذاعة والتلفزيون (المذاعة</w:t>
      </w:r>
      <w:r>
        <w:rPr>
          <w:rFonts w:hint="cs"/>
          <w:rtl/>
          <w:lang w:bidi="ar-EG"/>
        </w:rPr>
        <w:t xml:space="preserve"> أو بالاشتراكات</w:t>
      </w:r>
      <w:r w:rsidRPr="002A7097">
        <w:rPr>
          <w:rtl/>
          <w:lang w:bidi="ar-EG"/>
        </w:rPr>
        <w:t>) ملزمة بأن تدرج عناوين فرعية في التلفزيون، وأصوات مميزة تنبه الأشخاص ذوي الإعاقة بأن هناك حالة طارئة.</w:t>
      </w:r>
    </w:p>
    <w:p w:rsidR="00BC7322" w:rsidRPr="002E42AA" w:rsidRDefault="00BC7322" w:rsidP="002E42AA">
      <w:pPr>
        <w:pStyle w:val="Heading20"/>
        <w:rPr>
          <w:rtl/>
        </w:rPr>
      </w:pPr>
      <w:bookmarkStart w:id="20" w:name="_Toc257620968"/>
      <w:bookmarkStart w:id="21" w:name="_Toc262122022"/>
      <w:r w:rsidRPr="002E42AA">
        <w:t>3</w:t>
      </w:r>
      <w:r w:rsidRPr="002E42AA">
        <w:rPr>
          <w:rtl/>
        </w:rPr>
        <w:tab/>
        <w:t>معايير القابلية للنفاذ</w:t>
      </w:r>
      <w:bookmarkEnd w:id="20"/>
      <w:bookmarkEnd w:id="21"/>
    </w:p>
    <w:p w:rsidR="00BC7322" w:rsidRPr="00DB63D7" w:rsidRDefault="00BC7322" w:rsidP="00BC7322">
      <w:pPr>
        <w:rPr>
          <w:spacing w:val="-4"/>
          <w:rtl/>
          <w:lang w:bidi="ar-EG"/>
        </w:rPr>
      </w:pPr>
      <w:r w:rsidRPr="00DB63D7">
        <w:rPr>
          <w:spacing w:val="-4"/>
          <w:rtl/>
          <w:lang w:bidi="ar-EG"/>
        </w:rPr>
        <w:t xml:space="preserve">تعتبر معايير القابلية للنفاذ ضرورية من حيث </w:t>
      </w:r>
      <w:r w:rsidRPr="00DB63D7">
        <w:rPr>
          <w:rFonts w:hint="cs"/>
          <w:spacing w:val="-4"/>
          <w:rtl/>
          <w:lang w:bidi="ar-EG"/>
        </w:rPr>
        <w:t>إ</w:t>
      </w:r>
      <w:r w:rsidRPr="00DB63D7">
        <w:rPr>
          <w:spacing w:val="-4"/>
          <w:rtl/>
          <w:lang w:bidi="ar-EG"/>
        </w:rPr>
        <w:t xml:space="preserve">نها تيسر أن تكون المعدات والخدمات: </w:t>
      </w:r>
      <w:r w:rsidRPr="00DB63D7">
        <w:rPr>
          <w:spacing w:val="-4"/>
          <w:lang w:val="en-US" w:bidi="ar-EG"/>
        </w:rPr>
        <w:t>(1)</w:t>
      </w:r>
      <w:r w:rsidRPr="00DB63D7">
        <w:rPr>
          <w:spacing w:val="-4"/>
          <w:rtl/>
          <w:lang w:bidi="ar-EG"/>
        </w:rPr>
        <w:t xml:space="preserve"> قابلة للاستخدام من قبل أعرض نطاق من </w:t>
      </w:r>
      <w:r w:rsidRPr="00DB63D7">
        <w:rPr>
          <w:rFonts w:hint="cs"/>
          <w:spacing w:val="-4"/>
          <w:rtl/>
          <w:lang w:bidi="ar-EG"/>
        </w:rPr>
        <w:t>الناس</w:t>
      </w:r>
      <w:r w:rsidRPr="00DB63D7">
        <w:rPr>
          <w:spacing w:val="-4"/>
          <w:rtl/>
          <w:lang w:bidi="ar-EG"/>
        </w:rPr>
        <w:t xml:space="preserve">، </w:t>
      </w:r>
      <w:r w:rsidRPr="00DB63D7">
        <w:rPr>
          <w:spacing w:val="-4"/>
          <w:lang w:bidi="ar-EG"/>
        </w:rPr>
        <w:t>(2)</w:t>
      </w:r>
      <w:r w:rsidRPr="00DB63D7">
        <w:rPr>
          <w:spacing w:val="-4"/>
          <w:rtl/>
          <w:lang w:bidi="ar-EG"/>
        </w:rPr>
        <w:t xml:space="preserve"> وقابلة للتشغيل البيني، </w:t>
      </w:r>
      <w:r w:rsidRPr="00DB63D7">
        <w:rPr>
          <w:spacing w:val="-4"/>
          <w:lang w:bidi="ar-EG"/>
        </w:rPr>
        <w:t>(3)</w:t>
      </w:r>
      <w:r w:rsidRPr="00DB63D7">
        <w:rPr>
          <w:spacing w:val="-4"/>
          <w:rtl/>
          <w:lang w:bidi="ar-EG"/>
        </w:rPr>
        <w:t xml:space="preserve"> توفر النوعية الضرورية للخدمة. وقد أعد قطاع تقييس الاتصالات في الاتحاد الدولي للاتصالات العديد من التوصيات والوثائق التي توفر معلومات عن نطاق عريض من معايير القابلية للنفاذ.</w:t>
      </w:r>
    </w:p>
    <w:p w:rsidR="00BC7322" w:rsidRDefault="00BC7322" w:rsidP="00BC7322">
      <w:pPr>
        <w:rPr>
          <w:rtl/>
          <w:lang w:bidi="ar-EG"/>
        </w:rPr>
      </w:pPr>
      <w:r w:rsidRPr="002A7097">
        <w:rPr>
          <w:rtl/>
          <w:lang w:bidi="ar-EG"/>
        </w:rPr>
        <w:t xml:space="preserve">والمبادئ العامة </w:t>
      </w:r>
      <w:r>
        <w:rPr>
          <w:rFonts w:hint="cs"/>
          <w:rtl/>
          <w:lang w:bidi="ar-EG"/>
        </w:rPr>
        <w:t xml:space="preserve">التي تكفل وتحسّن </w:t>
      </w:r>
      <w:r w:rsidRPr="002A7097">
        <w:rPr>
          <w:rtl/>
          <w:lang w:bidi="ar-EG"/>
        </w:rPr>
        <w:t xml:space="preserve">القابلية للنفاذ تلزم الجهات المستحدثة لمعدات وخدمات الاتصالات بأن: </w:t>
      </w:r>
      <w:r>
        <w:rPr>
          <w:lang w:bidi="ar-EG"/>
        </w:rPr>
        <w:t>(1)</w:t>
      </w:r>
      <w:r w:rsidRPr="002A7097">
        <w:rPr>
          <w:rtl/>
          <w:lang w:bidi="ar-EG"/>
        </w:rPr>
        <w:t xml:space="preserve"> تضع </w:t>
      </w:r>
      <w:r w:rsidRPr="002A7097">
        <w:rPr>
          <w:i/>
          <w:iCs/>
          <w:rtl/>
          <w:lang w:bidi="ar-EG"/>
        </w:rPr>
        <w:t>تصميمات جامعة</w:t>
      </w:r>
      <w:r w:rsidRPr="002A7097">
        <w:rPr>
          <w:rtl/>
          <w:lang w:bidi="ar-EG"/>
        </w:rPr>
        <w:t xml:space="preserve"> تأخذ في حسبانها حاجات كبار السن والأشخاص ذوي الإعاقة بحيث يمكن لهم أن يستخدموا تلك المعدات والخدمات بقدر الإمكان، </w:t>
      </w:r>
      <w:r>
        <w:rPr>
          <w:lang w:bidi="ar-EG"/>
        </w:rPr>
        <w:t>(2)</w:t>
      </w:r>
      <w:r w:rsidRPr="002A7097">
        <w:rPr>
          <w:rtl/>
          <w:lang w:bidi="ar-EG"/>
        </w:rPr>
        <w:t xml:space="preserve"> وتوفر القابلية للنفاذ من خلال المعدات الاختيارية أو التكنولوجيا التعويضية</w:t>
      </w:r>
      <w:r w:rsidRPr="0046042F">
        <w:rPr>
          <w:rStyle w:val="FootnoteReference"/>
          <w:rFonts w:ascii="Verdana" w:hAnsi="Verdana" w:cs="Simplified Arabic"/>
          <w:sz w:val="15"/>
          <w:rtl/>
          <w:lang w:bidi="ar-EG"/>
        </w:rPr>
        <w:footnoteReference w:id="33"/>
      </w:r>
      <w:r w:rsidRPr="002A7097">
        <w:rPr>
          <w:rtl/>
          <w:lang w:bidi="ar-EG"/>
        </w:rPr>
        <w:t xml:space="preserve"> التي تعتبر مكافئة من الناحية الوظيفية للخدمة الأصلية، عندما </w:t>
      </w:r>
      <w:r>
        <w:rPr>
          <w:rtl/>
          <w:lang w:bidi="ar-EG"/>
        </w:rPr>
        <w:t>لا </w:t>
      </w:r>
      <w:r w:rsidRPr="002A7097">
        <w:rPr>
          <w:rtl/>
          <w:lang w:bidi="ar-EG"/>
        </w:rPr>
        <w:t xml:space="preserve">يكون من السهل الحصول بدرجة وافية على هيئة التشكيل المعياري، </w:t>
      </w:r>
      <w:r>
        <w:rPr>
          <w:lang w:bidi="ar-EG"/>
        </w:rPr>
        <w:t>(3)</w:t>
      </w:r>
      <w:r w:rsidRPr="002A7097">
        <w:rPr>
          <w:rtl/>
          <w:lang w:bidi="ar-EG"/>
        </w:rPr>
        <w:t xml:space="preserve"> وتكفل أمان المستخدم وسرية معلوماته، </w:t>
      </w:r>
      <w:r>
        <w:rPr>
          <w:lang w:bidi="ar-EG"/>
        </w:rPr>
        <w:t>(4)</w:t>
      </w:r>
      <w:r w:rsidRPr="002A7097">
        <w:rPr>
          <w:rtl/>
          <w:lang w:bidi="ar-EG"/>
        </w:rPr>
        <w:t xml:space="preserve"> وتجعل المعدات والخدمات قابلة للتشغيل والاستخدام بدون عبء مفرط على القدرات الإدراكية أو القدرة على التذكر</w:t>
      </w:r>
      <w:r w:rsidRPr="00281D29">
        <w:rPr>
          <w:rStyle w:val="FootnoteReference"/>
          <w:rFonts w:ascii="Verdana" w:hAnsi="Verdana" w:cs="Simplified Arabic"/>
          <w:sz w:val="15"/>
          <w:rtl/>
          <w:lang w:bidi="ar-EG"/>
        </w:rPr>
        <w:footnoteReference w:id="34"/>
      </w:r>
      <w:r w:rsidRPr="002A7097">
        <w:rPr>
          <w:rtl/>
          <w:lang w:bidi="ar-EG"/>
        </w:rPr>
        <w:t xml:space="preserve">. </w:t>
      </w:r>
    </w:p>
    <w:p w:rsidR="00BC7322" w:rsidRDefault="00BC7322" w:rsidP="00BC7322">
      <w:pPr>
        <w:rPr>
          <w:rtl/>
          <w:lang w:bidi="ar-EG"/>
        </w:rPr>
      </w:pPr>
      <w:r w:rsidRPr="002A7097">
        <w:rPr>
          <w:rtl/>
          <w:lang w:bidi="ar-EG"/>
        </w:rPr>
        <w:t>ك</w:t>
      </w:r>
      <w:r>
        <w:rPr>
          <w:rtl/>
          <w:lang w:bidi="ar-EG"/>
        </w:rPr>
        <w:t>ما </w:t>
      </w:r>
      <w:r w:rsidRPr="002A7097">
        <w:rPr>
          <w:rtl/>
          <w:lang w:bidi="ar-EG"/>
        </w:rPr>
        <w:t>نشر قطاع التقييس قائمة مراجعة للقابلية للنفاذ إلى الاتصالات</w:t>
      </w:r>
      <w:r w:rsidRPr="00281D29">
        <w:rPr>
          <w:rStyle w:val="FootnoteReference"/>
          <w:rFonts w:ascii="Verdana" w:hAnsi="Verdana" w:cs="Simplified Arabic"/>
          <w:sz w:val="15"/>
          <w:rtl/>
          <w:lang w:bidi="ar-EG"/>
        </w:rPr>
        <w:footnoteReference w:id="35"/>
      </w:r>
      <w:r>
        <w:rPr>
          <w:rtl/>
          <w:lang w:bidi="ar-EG"/>
        </w:rPr>
        <w:t xml:space="preserve"> </w:t>
      </w:r>
      <w:r w:rsidRPr="002A7097">
        <w:rPr>
          <w:rtl/>
          <w:lang w:bidi="ar-EG"/>
        </w:rPr>
        <w:t xml:space="preserve">من أجل أنشطة التقييس لتطبق </w:t>
      </w:r>
      <w:r>
        <w:rPr>
          <w:rFonts w:hint="cs"/>
          <w:rtl/>
          <w:lang w:bidi="ar-EG"/>
        </w:rPr>
        <w:t xml:space="preserve">من </w:t>
      </w:r>
      <w:r w:rsidRPr="002A7097">
        <w:rPr>
          <w:rtl/>
          <w:lang w:bidi="ar-EG"/>
        </w:rPr>
        <w:t>بداية عملية التقييس حتى نهايتها. ومن المهم إدراج معايير القابلية للنفاذ عند استحداث تكنولوجيا جديدة أو تطوير التكنولوجيا القائمة وإ</w:t>
      </w:r>
      <w:r>
        <w:rPr>
          <w:rtl/>
          <w:lang w:bidi="ar-EG"/>
        </w:rPr>
        <w:t>لا </w:t>
      </w:r>
      <w:r w:rsidRPr="002A7097">
        <w:rPr>
          <w:rtl/>
          <w:lang w:bidi="ar-EG"/>
        </w:rPr>
        <w:t>فإن التكنولوجيات الجديدة قد تمثل حواجز جديدة بالنسبة إلى الأشخاص ذوي الإعاقة.</w:t>
      </w:r>
    </w:p>
    <w:p w:rsidR="00BC7322" w:rsidRPr="00281D29" w:rsidRDefault="00BC7322" w:rsidP="00BC7322">
      <w:pPr>
        <w:rPr>
          <w:spacing w:val="-2"/>
          <w:rtl/>
          <w:lang w:bidi="ar-EG"/>
        </w:rPr>
      </w:pPr>
      <w:r w:rsidRPr="00281D29">
        <w:rPr>
          <w:spacing w:val="-2"/>
          <w:rtl/>
          <w:lang w:bidi="ar-EG"/>
        </w:rPr>
        <w:t xml:space="preserve">أنشأت معايير تكنولوجيا المعلومات </w:t>
      </w:r>
      <w:r w:rsidRPr="00281D29">
        <w:rPr>
          <w:spacing w:val="-2"/>
          <w:lang w:bidi="ar-EG"/>
        </w:rPr>
        <w:t>JTC 1</w:t>
      </w:r>
      <w:r w:rsidRPr="00281D29">
        <w:rPr>
          <w:spacing w:val="-2"/>
          <w:rtl/>
          <w:lang w:bidi="ar-EG"/>
        </w:rPr>
        <w:t xml:space="preserve"> التي وضعتها المنظمة الدولية للتوحيد القياسي واللجنة </w:t>
      </w:r>
      <w:r>
        <w:rPr>
          <w:spacing w:val="-2"/>
          <w:rtl/>
          <w:lang w:bidi="ar-EG"/>
        </w:rPr>
        <w:t>الكهرتقنية</w:t>
      </w:r>
      <w:r w:rsidRPr="00281D29">
        <w:rPr>
          <w:spacing w:val="-2"/>
          <w:rtl/>
          <w:lang w:bidi="ar-EG"/>
        </w:rPr>
        <w:t xml:space="preserve"> الدولية فريقا</w:t>
      </w:r>
      <w:r>
        <w:rPr>
          <w:rtl/>
          <w:lang w:bidi="ar-EG"/>
        </w:rPr>
        <w:t>ً</w:t>
      </w:r>
      <w:r w:rsidRPr="00281D29">
        <w:rPr>
          <w:spacing w:val="-2"/>
          <w:rtl/>
          <w:lang w:bidi="ar-EG"/>
        </w:rPr>
        <w:t xml:space="preserve"> عاملا</w:t>
      </w:r>
      <w:r>
        <w:rPr>
          <w:rtl/>
          <w:lang w:bidi="ar-EG"/>
        </w:rPr>
        <w:t>ً</w:t>
      </w:r>
      <w:r w:rsidRPr="00281D29">
        <w:rPr>
          <w:spacing w:val="-2"/>
          <w:rtl/>
          <w:lang w:bidi="ar-EG"/>
        </w:rPr>
        <w:t xml:space="preserve"> خاصا</w:t>
      </w:r>
      <w:r>
        <w:rPr>
          <w:rtl/>
          <w:lang w:bidi="ar-EG"/>
        </w:rPr>
        <w:t>ً</w:t>
      </w:r>
      <w:r w:rsidRPr="00281D29">
        <w:rPr>
          <w:spacing w:val="-2"/>
          <w:rtl/>
          <w:lang w:bidi="ar-EG"/>
        </w:rPr>
        <w:t xml:space="preserve"> معنيا</w:t>
      </w:r>
      <w:r>
        <w:rPr>
          <w:rtl/>
          <w:lang w:bidi="ar-EG"/>
        </w:rPr>
        <w:t>ً</w:t>
      </w:r>
      <w:r w:rsidRPr="00281D29">
        <w:rPr>
          <w:spacing w:val="-2"/>
          <w:rtl/>
          <w:lang w:bidi="ar-EG"/>
        </w:rPr>
        <w:t xml:space="preserve"> بالقابلية للنفاذ</w:t>
      </w:r>
      <w:r w:rsidRPr="00281D29">
        <w:rPr>
          <w:rStyle w:val="FootnoteReference"/>
          <w:rFonts w:ascii="Verdana" w:hAnsi="Verdana" w:cs="Simplified Arabic"/>
          <w:spacing w:val="-2"/>
          <w:sz w:val="15"/>
          <w:rtl/>
          <w:lang w:bidi="ar-EG"/>
        </w:rPr>
        <w:footnoteReference w:id="36"/>
      </w:r>
      <w:r w:rsidRPr="00281D29">
        <w:rPr>
          <w:spacing w:val="-2"/>
          <w:rtl/>
          <w:lang w:bidi="ar-EG"/>
        </w:rPr>
        <w:t>. وتشمل اختصاصات هذا الفريق جمع احتياجات المستخدم، ونشر قائمة حصرية بجميع معايير القابلية للنفاذ المعروفة، وتتبع القوانين والممارسات لكفالة أن تكون المعايير الضرورية متاحة.</w:t>
      </w:r>
    </w:p>
    <w:p w:rsidR="00BC7322" w:rsidRPr="002A7097" w:rsidRDefault="00BC7322" w:rsidP="00BC7322">
      <w:pPr>
        <w:rPr>
          <w:rtl/>
          <w:lang w:bidi="ar-EG"/>
        </w:rPr>
      </w:pPr>
      <w:r w:rsidRPr="002A7097">
        <w:rPr>
          <w:rtl/>
          <w:lang w:bidi="ar-EG"/>
        </w:rPr>
        <w:t>وقد يسفر الافتقاد إلى معايير للقابلية للنفاذ إلى مشاكل تشغيل بيني حادة قد تمنع الاتصالات في</w:t>
      </w:r>
      <w:r>
        <w:rPr>
          <w:rtl/>
          <w:lang w:bidi="ar-EG"/>
        </w:rPr>
        <w:t>ما </w:t>
      </w:r>
      <w:r w:rsidRPr="002A7097">
        <w:rPr>
          <w:rtl/>
          <w:lang w:bidi="ar-EG"/>
        </w:rPr>
        <w:t xml:space="preserve">بين الأشخاص ذوي الإعاقة ومعهم. وقد تم تحديد هذه المشكلة بالفعل في الاتحاد الأوروبي حيث </w:t>
      </w:r>
      <w:r>
        <w:rPr>
          <w:rtl/>
          <w:lang w:bidi="ar-EG"/>
        </w:rPr>
        <w:t>لا </w:t>
      </w:r>
      <w:r w:rsidRPr="002A7097">
        <w:rPr>
          <w:rtl/>
          <w:lang w:bidi="ar-EG"/>
        </w:rPr>
        <w:t>يستطيع المستخدمون التواصل من خلال هواتف النصوص في</w:t>
      </w:r>
      <w:r>
        <w:rPr>
          <w:rtl/>
          <w:lang w:bidi="ar-EG"/>
        </w:rPr>
        <w:t>ما </w:t>
      </w:r>
      <w:r w:rsidRPr="002A7097">
        <w:rPr>
          <w:rtl/>
          <w:lang w:bidi="ar-EG"/>
        </w:rPr>
        <w:t>بين الدول الأعضاء.</w:t>
      </w:r>
    </w:p>
    <w:p w:rsidR="00BC7322" w:rsidRPr="002A7097" w:rsidRDefault="00BC7322" w:rsidP="00BC7322">
      <w:pPr>
        <w:rPr>
          <w:rtl/>
          <w:lang w:bidi="ar-EG"/>
        </w:rPr>
      </w:pPr>
      <w:r w:rsidRPr="002A7097">
        <w:rPr>
          <w:rtl/>
          <w:lang w:bidi="ar-EG"/>
        </w:rPr>
        <w:t xml:space="preserve">واعتمدت الجمعية العالمية لتقييس الاتصالات التي اجتمعت في جوهانسبرغ في عام </w:t>
      </w:r>
      <w:r>
        <w:rPr>
          <w:lang w:bidi="ar-EG"/>
        </w:rPr>
        <w:t>2008</w:t>
      </w:r>
      <w:r w:rsidRPr="002A7097">
        <w:rPr>
          <w:rtl/>
          <w:lang w:bidi="ar-EG"/>
        </w:rPr>
        <w:t xml:space="preserve"> القرار </w:t>
      </w:r>
      <w:r>
        <w:rPr>
          <w:lang w:bidi="ar-EG"/>
        </w:rPr>
        <w:t>70</w:t>
      </w:r>
      <w:r w:rsidRPr="002A7097">
        <w:rPr>
          <w:rtl/>
          <w:lang w:bidi="ar-EG"/>
        </w:rPr>
        <w:t xml:space="preserve"> والذي دعت بمقتضاه، </w:t>
      </w:r>
      <w:r w:rsidRPr="00C831E1">
        <w:rPr>
          <w:i/>
          <w:iCs/>
          <w:rtl/>
          <w:lang w:bidi="ar-EG"/>
        </w:rPr>
        <w:t>من جملة أمور</w:t>
      </w:r>
      <w:r w:rsidRPr="002A7097">
        <w:rPr>
          <w:rtl/>
          <w:lang w:bidi="ar-EG"/>
        </w:rPr>
        <w:t xml:space="preserve">، الدول الأعضاء في الاتحاد الدولي للاتصالات وأعضاء القطاع إلى وضع مبادئ توجيهية وآليات وطنية بشأن القابلية للنفاذ إلى خدمات ومنتجات </w:t>
      </w:r>
      <w:r>
        <w:rPr>
          <w:rtl/>
          <w:lang w:bidi="ar-EG"/>
        </w:rPr>
        <w:t>ومطاريف</w:t>
      </w:r>
      <w:r w:rsidRPr="002A7097">
        <w:rPr>
          <w:rtl/>
          <w:lang w:bidi="ar-EG"/>
        </w:rPr>
        <w:t xml:space="preserve"> تكنولوجيا المعلومات والاتصالات وتوافقها وقابليتها للاستخدام، علاوة على دعوتها إلى النظر في إدخال خدمات ترحيل الاتصالات لتمكين الأشخاص ذوي الإعاقة السمعية والنطقية من استخدام خدمات الاتصالات.</w:t>
      </w:r>
    </w:p>
    <w:p w:rsidR="00BC7322" w:rsidRPr="002E42AA" w:rsidRDefault="00BC7322" w:rsidP="002E42AA">
      <w:pPr>
        <w:pStyle w:val="Heading20"/>
        <w:rPr>
          <w:rtl/>
        </w:rPr>
      </w:pPr>
      <w:bookmarkStart w:id="22" w:name="_Toc257620969"/>
      <w:bookmarkStart w:id="23" w:name="_Toc262122023"/>
      <w:r w:rsidRPr="002E42AA">
        <w:t>4</w:t>
      </w:r>
      <w:r w:rsidRPr="002E42AA">
        <w:rPr>
          <w:rtl/>
        </w:rPr>
        <w:tab/>
        <w:t>إعلانات بشأن القابلية للنفاذ إلى تكنولوجيا المعلومات والاتصالات</w:t>
      </w:r>
      <w:bookmarkEnd w:id="22"/>
      <w:bookmarkEnd w:id="23"/>
    </w:p>
    <w:p w:rsidR="00BC7322" w:rsidRPr="002A7097" w:rsidRDefault="00BC7322" w:rsidP="00BC7322">
      <w:pPr>
        <w:rPr>
          <w:rtl/>
          <w:lang w:bidi="ar-EG"/>
        </w:rPr>
      </w:pPr>
      <w:r w:rsidRPr="002A7097">
        <w:rPr>
          <w:rtl/>
          <w:lang w:bidi="ar-EG"/>
        </w:rPr>
        <w:t xml:space="preserve">كان هناك، حتى تاريخ التقرير الحالي، ثلاثة إعلانات بشأن القابلية للنفاذ إلى تكنولوجيا المعلومات والاتصالات، وإعلان واحد يعالج مباشرة الحالات الطارئة (تسونامي). وقد جاء إعلان القاهرة (نوفمبر </w:t>
      </w:r>
      <w:r>
        <w:rPr>
          <w:lang w:bidi="ar-EG"/>
        </w:rPr>
        <w:t>2007</w:t>
      </w:r>
      <w:r w:rsidRPr="002A7097">
        <w:rPr>
          <w:rtl/>
          <w:lang w:bidi="ar-EG"/>
        </w:rPr>
        <w:t>)</w:t>
      </w:r>
      <w:r w:rsidRPr="00281D29">
        <w:rPr>
          <w:rStyle w:val="FootnoteReference"/>
          <w:rFonts w:ascii="Verdana" w:hAnsi="Verdana" w:cs="Simplified Arabic"/>
          <w:sz w:val="15"/>
          <w:rtl/>
          <w:lang w:bidi="ar-EG"/>
        </w:rPr>
        <w:footnoteReference w:id="37"/>
      </w:r>
      <w:r w:rsidRPr="002A7097">
        <w:rPr>
          <w:rtl/>
          <w:lang w:bidi="ar-EG"/>
        </w:rPr>
        <w:t xml:space="preserve"> وإعلان </w:t>
      </w:r>
      <w:r>
        <w:rPr>
          <w:rFonts w:hint="cs"/>
          <w:rtl/>
          <w:lang w:bidi="ar-EG"/>
        </w:rPr>
        <w:t>لوساكا</w:t>
      </w:r>
      <w:r w:rsidRPr="002A7097">
        <w:rPr>
          <w:rtl/>
          <w:lang w:bidi="ar-EG"/>
        </w:rPr>
        <w:t xml:space="preserve"> (يوليو </w:t>
      </w:r>
      <w:r>
        <w:rPr>
          <w:lang w:bidi="ar-EG"/>
        </w:rPr>
        <w:t>2008</w:t>
      </w:r>
      <w:r w:rsidRPr="002A7097">
        <w:rPr>
          <w:rtl/>
          <w:lang w:bidi="ar-EG"/>
        </w:rPr>
        <w:t>)</w:t>
      </w:r>
      <w:r w:rsidRPr="00281D29">
        <w:rPr>
          <w:rStyle w:val="FootnoteReference"/>
          <w:rFonts w:ascii="Verdana" w:hAnsi="Verdana" w:cs="Simplified Arabic"/>
          <w:sz w:val="15"/>
          <w:rtl/>
          <w:lang w:bidi="ar-EG"/>
        </w:rPr>
        <w:footnoteReference w:id="38"/>
      </w:r>
      <w:r w:rsidRPr="002A7097">
        <w:rPr>
          <w:rtl/>
          <w:lang w:bidi="ar-EG"/>
        </w:rPr>
        <w:t xml:space="preserve"> بشأن دعم النفاذ إلى </w:t>
      </w:r>
      <w:r w:rsidRPr="002A7097">
        <w:rPr>
          <w:rtl/>
          <w:lang w:bidi="ar-EG"/>
        </w:rPr>
        <w:lastRenderedPageBreak/>
        <w:t>خدمات تكنولوجيا المعلومات والاتصالات من أجل الأشخاص ذوي الإعاقة نتيجة لحلقات عمل إقليمية عقدها مكتب تنمية الاتصالات. ويسلم هذان الإعلانان بأهمية القابلية للنفاذ إلى تكنولوجيا المعلومات والاتصالات من أجل التعليم عن بعد، والوظائف المناسبة، والصحة عن بعد، من جملة أمور. ك</w:t>
      </w:r>
      <w:r>
        <w:rPr>
          <w:rtl/>
          <w:lang w:bidi="ar-EG"/>
        </w:rPr>
        <w:t>ما </w:t>
      </w:r>
      <w:r w:rsidRPr="002A7097">
        <w:rPr>
          <w:rtl/>
          <w:lang w:bidi="ar-EG"/>
        </w:rPr>
        <w:t>أنهما يعترفان صراحة بأنه ينبغي إنجاز القابلية للنفاذ إلى تكنولوجيا المعلومات والاتصالات من خلال التعاون في</w:t>
      </w:r>
      <w:r>
        <w:rPr>
          <w:rtl/>
          <w:lang w:bidi="ar-EG"/>
        </w:rPr>
        <w:t>ما </w:t>
      </w:r>
      <w:r w:rsidRPr="002A7097">
        <w:rPr>
          <w:rtl/>
          <w:lang w:bidi="ar-EG"/>
        </w:rPr>
        <w:t>بين الحكومات والمنظمات غير الحكومية والمجتمع المدني والقطاع الخاص، وأن من المهم أن تقوم هيئات الأمم المتحدة المعنية بتنسيق المعلومات وتبادلها.</w:t>
      </w:r>
    </w:p>
    <w:p w:rsidR="00BC7322" w:rsidRPr="002A7097" w:rsidRDefault="00BC7322" w:rsidP="00BC7322">
      <w:pPr>
        <w:rPr>
          <w:rtl/>
          <w:lang w:bidi="ar-EG"/>
        </w:rPr>
      </w:pPr>
      <w:r w:rsidRPr="002A7097">
        <w:rPr>
          <w:rtl/>
          <w:lang w:bidi="ar-EG"/>
        </w:rPr>
        <w:t xml:space="preserve">ويبرز إعلان فوكيت بشأن تأهب الأشخاص ذوي الإعاقة لتسونامي (مارس </w:t>
      </w:r>
      <w:r>
        <w:rPr>
          <w:lang w:bidi="ar-EG"/>
        </w:rPr>
        <w:t>2007</w:t>
      </w:r>
      <w:r w:rsidRPr="002A7097">
        <w:rPr>
          <w:rtl/>
          <w:lang w:bidi="ar-EG"/>
        </w:rPr>
        <w:t>)</w:t>
      </w:r>
      <w:r w:rsidRPr="004640FF">
        <w:rPr>
          <w:rStyle w:val="FootnoteReference"/>
          <w:rFonts w:ascii="Verdana" w:hAnsi="Verdana" w:cs="Simplified Arabic"/>
          <w:sz w:val="15"/>
          <w:rtl/>
          <w:lang w:bidi="ar-EG"/>
        </w:rPr>
        <w:footnoteReference w:id="39"/>
      </w:r>
      <w:r w:rsidRPr="002A7097">
        <w:rPr>
          <w:rtl/>
          <w:lang w:bidi="ar-EG"/>
        </w:rPr>
        <w:t xml:space="preserve"> أهمية تشييد البنية التحتية من أجل الإنذار الحسن التوقيت بوقوع كارثة، وبأنه يجب أن تكون هذه البنية التحتية مناسبة للاستخدام في حالة الإعاقة.</w:t>
      </w:r>
    </w:p>
    <w:p w:rsidR="00BC7322" w:rsidRDefault="00BC7322" w:rsidP="00BC7322">
      <w:pPr>
        <w:rPr>
          <w:rtl/>
          <w:lang w:bidi="ar-EG"/>
        </w:rPr>
      </w:pPr>
      <w:r w:rsidRPr="002A7097">
        <w:rPr>
          <w:rtl/>
          <w:lang w:bidi="ar-EG"/>
        </w:rPr>
        <w:t>إعلان حيدر</w:t>
      </w:r>
      <w:r>
        <w:rPr>
          <w:rFonts w:hint="cs"/>
          <w:rtl/>
          <w:lang w:bidi="ar-EG"/>
        </w:rPr>
        <w:t> </w:t>
      </w:r>
      <w:r>
        <w:rPr>
          <w:rtl/>
          <w:lang w:bidi="ar-EG"/>
        </w:rPr>
        <w:t>آ</w:t>
      </w:r>
      <w:r w:rsidRPr="002A7097">
        <w:rPr>
          <w:rtl/>
          <w:lang w:bidi="ar-EG"/>
        </w:rPr>
        <w:t xml:space="preserve">باد بشأن منتدى إدارة الإنترنت حول قابلية نفاذ الأشخاص ذوي الإعاقة (ديسمبر </w:t>
      </w:r>
      <w:r>
        <w:rPr>
          <w:lang w:bidi="ar-EG"/>
        </w:rPr>
        <w:t>2008</w:t>
      </w:r>
      <w:r w:rsidRPr="002A7097">
        <w:rPr>
          <w:rtl/>
          <w:lang w:bidi="ar-EG"/>
        </w:rPr>
        <w:t>)</w:t>
      </w:r>
      <w:r w:rsidRPr="00A50F75">
        <w:rPr>
          <w:rStyle w:val="FootnoteReference"/>
          <w:rFonts w:ascii="Verdana" w:hAnsi="Verdana" w:cs="Simplified Arabic"/>
          <w:sz w:val="15"/>
          <w:rtl/>
          <w:lang w:bidi="ar-EG"/>
        </w:rPr>
        <w:footnoteReference w:id="40"/>
      </w:r>
      <w:r w:rsidRPr="002A7097">
        <w:rPr>
          <w:rtl/>
          <w:lang w:bidi="ar-EG"/>
        </w:rPr>
        <w:t>. وأشار إلى أن "منظور الإعاقة لم يدرج بالكامل في مداولات منتدى إدارة الإنترنت بسبب الحواجز الجسمانية والبرنامجية أمام مشاركة الأشخاص ذوي الإعاقة". وبالإضافة إلى ذلك، فقد طالب بأن تصبح برامج المنتدى أو تمويله أو مساعداته "شاملة للإعاقة"، من خلال التضمين في المسار العام ومن خلال النهج المخصوصة بالإعاقة على حد سواء"، وبالنهوض بانخراط الأشخاص ذوي الإعاقة على قدم المساواة في مشاريع المنتدى. وأخيرا</w:t>
      </w:r>
      <w:r>
        <w:rPr>
          <w:rtl/>
          <w:lang w:bidi="ar-EG"/>
        </w:rPr>
        <w:t>ً</w:t>
      </w:r>
      <w:r w:rsidRPr="002A7097">
        <w:rPr>
          <w:rtl/>
          <w:lang w:bidi="ar-EG"/>
        </w:rPr>
        <w:t xml:space="preserve">، حث الإعلان </w:t>
      </w:r>
      <w:r>
        <w:rPr>
          <w:rFonts w:hint="cs"/>
          <w:rtl/>
          <w:lang w:bidi="ar-EG"/>
        </w:rPr>
        <w:t xml:space="preserve">أمانة منتدى إدارة الإنترنت والبلدان المستضيفة للمنتدى </w:t>
      </w:r>
      <w:r w:rsidRPr="002A7097">
        <w:rPr>
          <w:rtl/>
          <w:lang w:bidi="ar-EG"/>
        </w:rPr>
        <w:t>على معالجة المشاكل التي يواجهها الأشخاص ذو</w:t>
      </w:r>
      <w:r>
        <w:rPr>
          <w:rtl/>
          <w:lang w:bidi="ar-EG"/>
        </w:rPr>
        <w:t>و</w:t>
      </w:r>
      <w:r w:rsidRPr="002A7097">
        <w:rPr>
          <w:rtl/>
          <w:lang w:bidi="ar-EG"/>
        </w:rPr>
        <w:t xml:space="preserve"> الإعاقة "خلال مشاركتهم في اجتماعات المنتدى وفي نفاذهم إلى موقع المنتدى على شبكة الويب وإلى محاور النفاذ النائية".</w:t>
      </w:r>
    </w:p>
    <w:p w:rsidR="00BC7322" w:rsidRPr="002E42AA" w:rsidRDefault="00BC7322" w:rsidP="002E42AA">
      <w:pPr>
        <w:pStyle w:val="Heading20"/>
        <w:rPr>
          <w:rtl/>
        </w:rPr>
      </w:pPr>
      <w:bookmarkStart w:id="24" w:name="_Toc257620970"/>
      <w:bookmarkStart w:id="25" w:name="_Toc262122024"/>
      <w:r w:rsidRPr="002E42AA">
        <w:t>5</w:t>
      </w:r>
      <w:r w:rsidRPr="002E42AA">
        <w:rPr>
          <w:rtl/>
        </w:rPr>
        <w:tab/>
        <w:t>مشاركة أصحاب المصلحة</w:t>
      </w:r>
      <w:bookmarkEnd w:id="24"/>
      <w:bookmarkEnd w:id="25"/>
    </w:p>
    <w:p w:rsidR="00BC7322" w:rsidRPr="002A7097" w:rsidRDefault="00BC7322" w:rsidP="00BC7322">
      <w:pPr>
        <w:rPr>
          <w:rtl/>
          <w:lang w:bidi="ar-EG"/>
        </w:rPr>
      </w:pPr>
      <w:r w:rsidRPr="002A7097">
        <w:rPr>
          <w:rtl/>
          <w:lang w:bidi="ar-EG"/>
        </w:rPr>
        <w:t>ينبغي إشراك أصحاب المصلحة في قابلية نفاذ الأشخاص ذوي الإعاقة إلى تكنولوجيا المعلومات والاتصالا</w:t>
      </w:r>
      <w:r>
        <w:rPr>
          <w:rtl/>
          <w:lang w:bidi="ar-EG"/>
        </w:rPr>
        <w:t>ت في عملية صياغة أحكام قانونية/</w:t>
      </w:r>
      <w:r w:rsidRPr="002A7097">
        <w:rPr>
          <w:rtl/>
          <w:lang w:bidi="ar-EG"/>
        </w:rPr>
        <w:t>تنظيمية، ورسم ومعايير السياسات العامة. ورغم أن ذلك قد يبدو بسيطا</w:t>
      </w:r>
      <w:r>
        <w:rPr>
          <w:rtl/>
          <w:lang w:bidi="ar-EG"/>
        </w:rPr>
        <w:t>ً</w:t>
      </w:r>
      <w:r w:rsidRPr="002A7097">
        <w:rPr>
          <w:rtl/>
          <w:lang w:bidi="ar-EG"/>
        </w:rPr>
        <w:t xml:space="preserve"> وبد</w:t>
      </w:r>
      <w:r>
        <w:rPr>
          <w:rtl/>
          <w:lang w:bidi="ar-EG"/>
        </w:rPr>
        <w:t>ي</w:t>
      </w:r>
      <w:r w:rsidRPr="002A7097">
        <w:rPr>
          <w:rtl/>
          <w:lang w:bidi="ar-EG"/>
        </w:rPr>
        <w:t>هيا</w:t>
      </w:r>
      <w:r>
        <w:rPr>
          <w:rtl/>
          <w:lang w:bidi="ar-EG"/>
        </w:rPr>
        <w:t>ً</w:t>
      </w:r>
      <w:r w:rsidRPr="002A7097">
        <w:rPr>
          <w:rtl/>
          <w:lang w:bidi="ar-EG"/>
        </w:rPr>
        <w:t xml:space="preserve"> من الناحية العملية، فمن الممكن أن يوجد العديد من التحديات، مثل:</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وجود مجتمع مدني غير منظم أو سلبي، وبخاصة في</w:t>
      </w:r>
      <w:r>
        <w:rPr>
          <w:rtl/>
          <w:lang w:bidi="ar-EG"/>
        </w:rPr>
        <w:t>ما </w:t>
      </w:r>
      <w:r w:rsidRPr="002A7097">
        <w:rPr>
          <w:rtl/>
          <w:lang w:bidi="ar-EG"/>
        </w:rPr>
        <w:t xml:space="preserve">يتعلق بمنظمات المجتمع المدني الخاصة بالأشخاص ذوي الإعاقة. ويتوقف هذا التحدي على المجتمع المدني في كل بلد ودعم أو تشجيع الحكومة لتشكيل منظمات غير حكومية </w:t>
      </w:r>
      <w:r>
        <w:rPr>
          <w:rtl/>
          <w:lang w:bidi="ar-EG"/>
        </w:rPr>
        <w:t>مثلاً</w:t>
      </w:r>
      <w:r w:rsidRPr="002A7097">
        <w:rPr>
          <w:rtl/>
          <w:lang w:bidi="ar-EG"/>
        </w:rPr>
        <w:t>.</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نقص المعرفة لدى صناع السياسات بكيفية التواصل بفعالية مع الأشخاص ذوي الإعاقة فرادى أو جماعات.</w:t>
      </w:r>
    </w:p>
    <w:p w:rsidR="00BC7322"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نقص اهتمام </w:t>
      </w:r>
      <w:r>
        <w:rPr>
          <w:rFonts w:hint="cs"/>
          <w:rtl/>
          <w:lang w:bidi="ar-EG"/>
        </w:rPr>
        <w:t xml:space="preserve">الساسة </w:t>
      </w:r>
      <w:r w:rsidRPr="002A7097">
        <w:rPr>
          <w:rtl/>
          <w:lang w:bidi="ar-EG"/>
        </w:rPr>
        <w:t>والحكومات بالقيام بمشاورات مع الأشخاص ذوي الإعاقة قبل تنفيذ السياسات أو سن الأحكام القانونية.</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عقد مشاورات أو حلقات دراسية أو اجتماعات أو منتديات </w:t>
      </w:r>
      <w:r>
        <w:rPr>
          <w:rtl/>
          <w:lang w:bidi="ar-EG"/>
        </w:rPr>
        <w:t>لا </w:t>
      </w:r>
      <w:r w:rsidRPr="002A7097">
        <w:rPr>
          <w:rtl/>
          <w:lang w:bidi="ar-EG"/>
        </w:rPr>
        <w:t>يمكن للأشخاص ذوي الإعاقة الوصول إليها.</w:t>
      </w:r>
    </w:p>
    <w:p w:rsidR="00BC7322" w:rsidRPr="002E42AA" w:rsidRDefault="00BC7322" w:rsidP="002E42AA">
      <w:pPr>
        <w:pStyle w:val="Heading20"/>
        <w:rPr>
          <w:rtl/>
        </w:rPr>
      </w:pPr>
      <w:bookmarkStart w:id="26" w:name="_Toc257620971"/>
      <w:bookmarkStart w:id="27" w:name="_Toc262122025"/>
      <w:r w:rsidRPr="002E42AA">
        <w:t>6</w:t>
      </w:r>
      <w:r w:rsidRPr="002E42AA">
        <w:rPr>
          <w:rtl/>
        </w:rPr>
        <w:tab/>
        <w:t>الكيانات المشاركة الأخرى</w:t>
      </w:r>
      <w:bookmarkEnd w:id="26"/>
      <w:bookmarkEnd w:id="27"/>
    </w:p>
    <w:p w:rsidR="00BC7322" w:rsidRPr="00F512C5" w:rsidRDefault="00BC7322" w:rsidP="00BC7322">
      <w:pPr>
        <w:rPr>
          <w:rtl/>
          <w:lang w:bidi="ar-EG"/>
        </w:rPr>
      </w:pPr>
      <w:r w:rsidRPr="00F512C5">
        <w:rPr>
          <w:rtl/>
          <w:lang w:bidi="ar-EG"/>
        </w:rPr>
        <w:t xml:space="preserve"> أ )</w:t>
      </w:r>
      <w:r w:rsidRPr="00F512C5">
        <w:rPr>
          <w:rtl/>
          <w:lang w:bidi="ar-EG"/>
        </w:rPr>
        <w:tab/>
        <w:t>النشاط التنسيقي المشترك للاتحاد الدولي للاتصالات بشأن القابلية للنفاذ والعوامل البشرية</w:t>
      </w:r>
    </w:p>
    <w:p w:rsidR="00BC7322" w:rsidRDefault="00BC7322" w:rsidP="00BC7322">
      <w:pPr>
        <w:tabs>
          <w:tab w:val="clear" w:pos="1588"/>
          <w:tab w:val="clear" w:pos="1985"/>
        </w:tabs>
        <w:rPr>
          <w:rtl/>
          <w:lang w:bidi="ar-EG"/>
        </w:rPr>
      </w:pPr>
      <w:r w:rsidRPr="00A415CB">
        <w:rPr>
          <w:rtl/>
          <w:lang w:bidi="ar-EG"/>
        </w:rPr>
        <w:t>أنشئ النشاط التنسيقي المشترك لقطاع التقييس في الاتحاد الدولي للاتصالات بشأن القابلية للنفاذ والعوامل البشرية</w:t>
      </w:r>
      <w:r w:rsidRPr="00A415CB">
        <w:rPr>
          <w:rStyle w:val="FootnoteReference"/>
          <w:rFonts w:ascii="Verdana" w:hAnsi="Verdana" w:cs="Simplified Arabic"/>
          <w:sz w:val="15"/>
          <w:rtl/>
          <w:lang w:bidi="ar-EG"/>
        </w:rPr>
        <w:footnoteReference w:id="41"/>
      </w:r>
      <w:r w:rsidRPr="00A415CB">
        <w:rPr>
          <w:rtl/>
          <w:lang w:bidi="ar-EG"/>
        </w:rPr>
        <w:t xml:space="preserve"> في شهر ديسمبر </w:t>
      </w:r>
      <w:r>
        <w:rPr>
          <w:lang w:bidi="ar-EG"/>
        </w:rPr>
        <w:t>2007</w:t>
      </w:r>
      <w:r w:rsidRPr="00A415CB">
        <w:rPr>
          <w:rtl/>
          <w:lang w:bidi="ar-EG"/>
        </w:rPr>
        <w:t xml:space="preserve"> </w:t>
      </w:r>
      <w:r>
        <w:rPr>
          <w:lang w:bidi="ar-EG"/>
        </w:rPr>
        <w:t>(</w:t>
      </w:r>
      <w:r w:rsidRPr="00A415CB">
        <w:rPr>
          <w:lang w:bidi="ar-EG"/>
        </w:rPr>
        <w:t>TSAG TD/482</w:t>
      </w:r>
      <w:r>
        <w:rPr>
          <w:lang w:val="en-US" w:bidi="ar-EG"/>
        </w:rPr>
        <w:t>)</w:t>
      </w:r>
      <w:r w:rsidRPr="00A415CB">
        <w:rPr>
          <w:rtl/>
          <w:lang w:bidi="ar-EG"/>
        </w:rPr>
        <w:t xml:space="preserve"> لزيادة الوعي بالحاجة إلى نفاذ الأشخاص ذوي القدرات المتفاوتة إلى مجتمع المعلومات، </w:t>
      </w:r>
      <w:r>
        <w:rPr>
          <w:rFonts w:hint="cs"/>
          <w:rtl/>
          <w:lang w:bidi="ar-EG"/>
        </w:rPr>
        <w:t xml:space="preserve">بما في ذلك </w:t>
      </w:r>
      <w:r w:rsidRPr="00A415CB">
        <w:rPr>
          <w:rtl/>
          <w:lang w:bidi="ar-EG"/>
        </w:rPr>
        <w:t>الأشخاص ذوي الإعاقة، من خلال رفع تقارير إلى لجان الدراسة التابعة لقطاع التقييس. ويوفر النشاط التنسيقي المشترك مشورة لمدير مكتب تقيس الاتصالات بشأن القابلية للنفاذ إلى مرافق الاتحاد الدولي للاتصالات وخدماته وأحداثه، وله ولاية العمل كحلقة اتصال وحيدة داخل الاتحاد الدولي للاتصالات.</w:t>
      </w:r>
    </w:p>
    <w:p w:rsidR="00BC7322" w:rsidRPr="00F512C5" w:rsidRDefault="00BC7322" w:rsidP="00BC7322">
      <w:pPr>
        <w:rPr>
          <w:rtl/>
          <w:lang w:bidi="ar-EG"/>
        </w:rPr>
      </w:pPr>
      <w:r w:rsidRPr="00F512C5">
        <w:rPr>
          <w:rtl/>
          <w:lang w:bidi="ar-EG"/>
        </w:rPr>
        <w:lastRenderedPageBreak/>
        <w:t>ب)</w:t>
      </w:r>
      <w:r w:rsidRPr="00F512C5">
        <w:rPr>
          <w:rtl/>
          <w:lang w:bidi="ar-EG"/>
        </w:rPr>
        <w:tab/>
        <w:t>التحالف الدينامي المعني بالقابلية للنفاذ والإعاقة</w:t>
      </w:r>
    </w:p>
    <w:p w:rsidR="00BC7322" w:rsidRPr="00DB63D7" w:rsidRDefault="00BC7322" w:rsidP="00BC7322">
      <w:pPr>
        <w:rPr>
          <w:spacing w:val="-6"/>
          <w:rtl/>
          <w:lang w:bidi="ar-EG"/>
        </w:rPr>
      </w:pPr>
      <w:r w:rsidRPr="00DB63D7">
        <w:rPr>
          <w:spacing w:val="-6"/>
          <w:rtl/>
          <w:lang w:bidi="ar-EG"/>
        </w:rPr>
        <w:t>قام منتدى إدارة الإنترنت بتشكيل التحالف الدينامي المعني بالقابلية للنفاذ والإعاقة</w:t>
      </w:r>
      <w:r w:rsidRPr="00DB63D7">
        <w:rPr>
          <w:rStyle w:val="FootnoteReference"/>
          <w:rFonts w:ascii="Verdana" w:hAnsi="Verdana" w:cs="Simplified Arabic"/>
          <w:spacing w:val="-6"/>
          <w:sz w:val="15"/>
          <w:rtl/>
          <w:lang w:bidi="ar-EG"/>
        </w:rPr>
        <w:footnoteReference w:id="42"/>
      </w:r>
      <w:r w:rsidRPr="00DB63D7">
        <w:rPr>
          <w:spacing w:val="-6"/>
          <w:rtl/>
          <w:lang w:bidi="ar-EG"/>
        </w:rPr>
        <w:t xml:space="preserve"> الذي تشارك فيه جميع قطاعات الاتحاد الدولي للاتصالات (تنمية الاتصالات، وتقييس الاتصالات، والاتصالات الراديوية)، إلى جانب منظمات دولية أخرى ومنظمات غير حكومية وأفراد. ويتولى قطاع تقيس الاتصالات تصريف أمور الأمانة وموقع التحالف على شبكة الويب. ويهدف التحالف إلى كفالة أن تكون القابلية للنفاذ إلى تكنولوجيا المعلومات والاتصالات مدرجة في قواعد البيانات في المنتدى. وعضوية التحالف مفتوحة لمن يرغب في المساهمة في إنجاز أهداف التحالف من الأفراد والمؤسسات على حد سواء.</w:t>
      </w:r>
    </w:p>
    <w:p w:rsidR="00BC7322" w:rsidRPr="002E42AA" w:rsidRDefault="00BC7322" w:rsidP="002E42AA">
      <w:pPr>
        <w:pStyle w:val="Heading1"/>
        <w:rPr>
          <w:sz w:val="21"/>
          <w:rtl/>
        </w:rPr>
      </w:pPr>
      <w:bookmarkStart w:id="28" w:name="_Toc257620972"/>
      <w:bookmarkStart w:id="29" w:name="_Toc262122026"/>
      <w:r w:rsidRPr="002E42AA">
        <w:rPr>
          <w:sz w:val="21"/>
          <w:rtl/>
        </w:rPr>
        <w:t>ثالثاً</w:t>
      </w:r>
      <w:r w:rsidRPr="002E42AA">
        <w:rPr>
          <w:sz w:val="21"/>
          <w:rtl/>
        </w:rPr>
        <w:tab/>
        <w:t>مبادئ القابلية للنفاذ إلى تكنولوجيا المعلومات والاتصالات</w:t>
      </w:r>
      <w:bookmarkEnd w:id="28"/>
      <w:bookmarkEnd w:id="29"/>
    </w:p>
    <w:p w:rsidR="00BC7322" w:rsidRPr="00A415CB" w:rsidRDefault="00BC7322" w:rsidP="00BC7322">
      <w:pPr>
        <w:rPr>
          <w:rtl/>
          <w:lang w:bidi="ar-EG"/>
        </w:rPr>
      </w:pPr>
      <w:r w:rsidRPr="00A415CB">
        <w:rPr>
          <w:rtl/>
          <w:lang w:bidi="ar-EG"/>
        </w:rPr>
        <w:t>يقصد بالمبادئ التي تحكم القابلية للنفاذ إلى تكنولوجيا المعلومات والاتصالات أن تمكن من مشاركة الأشخاص ذوي الإعاقة وإدماجهم في المجتمع بشكل كامل وفعال. والمبادئ الأساسية هي</w:t>
      </w:r>
      <w:r w:rsidRPr="00C26A66">
        <w:rPr>
          <w:rStyle w:val="FootnoteReference"/>
          <w:rFonts w:ascii="Verdana" w:hAnsi="Verdana" w:cs="Simplified Arabic"/>
          <w:sz w:val="15"/>
          <w:rtl/>
          <w:lang w:bidi="ar-EG"/>
        </w:rPr>
        <w:footnoteReference w:id="43"/>
      </w:r>
      <w:r w:rsidRPr="00A415CB">
        <w:rPr>
          <w:rtl/>
          <w:lang w:bidi="ar-EG"/>
        </w:rPr>
        <w:t>:</w:t>
      </w:r>
    </w:p>
    <w:p w:rsidR="00BC7322" w:rsidRPr="00A415CB" w:rsidRDefault="00BC7322" w:rsidP="00BC7322">
      <w:pPr>
        <w:pStyle w:val="enumlev1"/>
        <w:spacing w:before="120"/>
        <w:rPr>
          <w:lang w:bidi="ar-EG"/>
        </w:rPr>
      </w:pPr>
      <w:r w:rsidRPr="0016758A">
        <w:rPr>
          <w:lang w:bidi="ar-EG"/>
        </w:rPr>
        <w:sym w:font="Symbol" w:char="F0B7"/>
      </w:r>
      <w:r w:rsidRPr="0016758A">
        <w:rPr>
          <w:rtl/>
          <w:lang w:bidi="ar-EG"/>
        </w:rPr>
        <w:tab/>
      </w:r>
      <w:r w:rsidRPr="00A415CB">
        <w:rPr>
          <w:i/>
          <w:iCs/>
          <w:rtl/>
          <w:lang w:bidi="ar-EG"/>
        </w:rPr>
        <w:t>النفاذ على قدم المساواة</w:t>
      </w:r>
      <w:r w:rsidRPr="00A415CB">
        <w:rPr>
          <w:rtl/>
          <w:lang w:bidi="ar-EG"/>
        </w:rPr>
        <w:t xml:space="preserve"> ب</w:t>
      </w:r>
      <w:r>
        <w:rPr>
          <w:rtl/>
          <w:lang w:bidi="ar-EG"/>
        </w:rPr>
        <w:t>ح</w:t>
      </w:r>
      <w:r w:rsidRPr="00A415CB">
        <w:rPr>
          <w:rtl/>
          <w:lang w:bidi="ar-EG"/>
        </w:rPr>
        <w:t xml:space="preserve">يث تتاح للأشخاص ذوي الإعاقة نفس الفرص والإمكانات مثل باقي السكان في استخدام تكنولوجيا المعلومات والاتصالات، ومن ثم </w:t>
      </w:r>
      <w:r>
        <w:rPr>
          <w:rtl/>
          <w:lang w:bidi="ar-EG"/>
        </w:rPr>
        <w:t>لا </w:t>
      </w:r>
      <w:r w:rsidRPr="00A415CB">
        <w:rPr>
          <w:rtl/>
          <w:lang w:bidi="ar-EG"/>
        </w:rPr>
        <w:t>يكون هناك تمييز ضدهم.</w:t>
      </w:r>
    </w:p>
    <w:p w:rsidR="00BC7322" w:rsidRPr="00A415CB" w:rsidRDefault="00BC7322" w:rsidP="00BC7322">
      <w:pPr>
        <w:pStyle w:val="enumlev1"/>
        <w:spacing w:before="120"/>
        <w:rPr>
          <w:lang w:bidi="ar-EG"/>
        </w:rPr>
      </w:pPr>
      <w:r w:rsidRPr="0016758A">
        <w:rPr>
          <w:lang w:bidi="ar-EG"/>
        </w:rPr>
        <w:sym w:font="Symbol" w:char="F0B7"/>
      </w:r>
      <w:r w:rsidRPr="0016758A">
        <w:rPr>
          <w:rtl/>
          <w:lang w:bidi="ar-EG"/>
        </w:rPr>
        <w:tab/>
      </w:r>
      <w:r w:rsidRPr="00A415CB">
        <w:rPr>
          <w:i/>
          <w:iCs/>
          <w:rtl/>
          <w:lang w:bidi="ar-EG"/>
        </w:rPr>
        <w:t>المكافئ الوظيفي</w:t>
      </w:r>
      <w:r w:rsidRPr="00A415CB">
        <w:rPr>
          <w:rtl/>
          <w:lang w:bidi="ar-EG"/>
        </w:rPr>
        <w:t xml:space="preserve">، أي إذا كانت هناك وسيلة بديلة للاتصالات مختلفة عن الاتصالات الأصلية، فيجب حينئذ أن تفي </w:t>
      </w:r>
      <w:r w:rsidR="00D55B47">
        <w:rPr>
          <w:lang w:bidi="ar-EG"/>
        </w:rPr>
        <w:br/>
      </w:r>
      <w:r w:rsidRPr="00A415CB">
        <w:rPr>
          <w:rtl/>
          <w:lang w:bidi="ar-EG"/>
        </w:rPr>
        <w:t>تلك الوسيلة البديلة بالغرض وبالاشتراطات وأن تكون في حالة مماثلة لطريقة الاتصالات الأصلية (</w:t>
      </w:r>
      <w:r>
        <w:rPr>
          <w:rtl/>
          <w:lang w:bidi="ar-EG"/>
        </w:rPr>
        <w:t>مثلاً</w:t>
      </w:r>
      <w:r w:rsidRPr="00A415CB">
        <w:rPr>
          <w:rtl/>
          <w:lang w:bidi="ar-EG"/>
        </w:rPr>
        <w:t>، اتصالات في الوقت الفعلي).</w:t>
      </w:r>
    </w:p>
    <w:p w:rsidR="00BC7322" w:rsidRPr="00A415CB" w:rsidRDefault="00BC7322" w:rsidP="00BC7322">
      <w:pPr>
        <w:pStyle w:val="enumlev1"/>
        <w:spacing w:before="120"/>
        <w:rPr>
          <w:lang w:bidi="ar-EG"/>
        </w:rPr>
      </w:pPr>
      <w:r w:rsidRPr="0016758A">
        <w:rPr>
          <w:lang w:bidi="ar-EG"/>
        </w:rPr>
        <w:sym w:font="Symbol" w:char="F0B7"/>
      </w:r>
      <w:r w:rsidRPr="0016758A">
        <w:rPr>
          <w:rtl/>
          <w:lang w:bidi="ar-EG"/>
        </w:rPr>
        <w:tab/>
      </w:r>
      <w:r w:rsidRPr="00A415CB">
        <w:rPr>
          <w:i/>
          <w:iCs/>
          <w:rtl/>
          <w:lang w:bidi="ar-EG"/>
        </w:rPr>
        <w:t>القابلية للنفاذ</w:t>
      </w:r>
      <w:r w:rsidRPr="00A415CB">
        <w:rPr>
          <w:rtl/>
          <w:lang w:bidi="ar-EG"/>
        </w:rPr>
        <w:t xml:space="preserve"> (بالمعنى الدقيق للكلمة) التي تسمح للشخص ذي الإعاقة بأن يستخدم قدراته في النفاذ إلى تكنولوجيا المعلومات والاتصالات بنفس الطريقة مثل بقية المستخدمين. ويعني ذلك ضمنا</w:t>
      </w:r>
      <w:r>
        <w:rPr>
          <w:rtl/>
          <w:lang w:bidi="ar-EG"/>
        </w:rPr>
        <w:t>ً</w:t>
      </w:r>
      <w:r w:rsidRPr="00A415CB">
        <w:rPr>
          <w:rtl/>
          <w:lang w:bidi="ar-EG"/>
        </w:rPr>
        <w:t xml:space="preserve"> أنه </w:t>
      </w:r>
      <w:r>
        <w:rPr>
          <w:rtl/>
          <w:lang w:bidi="ar-EG"/>
        </w:rPr>
        <w:t>لا </w:t>
      </w:r>
      <w:r w:rsidRPr="00A415CB">
        <w:rPr>
          <w:rtl/>
          <w:lang w:bidi="ar-EG"/>
        </w:rPr>
        <w:t xml:space="preserve">يتعين على الشخص ذي الإعاقة </w:t>
      </w:r>
      <w:r>
        <w:rPr>
          <w:rtl/>
          <w:lang w:bidi="ar-EG"/>
        </w:rPr>
        <w:t>أ</w:t>
      </w:r>
      <w:r w:rsidRPr="00A415CB">
        <w:rPr>
          <w:rtl/>
          <w:lang w:bidi="ar-EG"/>
        </w:rPr>
        <w:t>ن يعتمد على قدرة أو حاسة معينة (</w:t>
      </w:r>
      <w:r>
        <w:rPr>
          <w:rtl/>
          <w:lang w:bidi="ar-EG"/>
        </w:rPr>
        <w:t>مثلاً</w:t>
      </w:r>
      <w:r w:rsidRPr="00A415CB">
        <w:rPr>
          <w:rtl/>
          <w:lang w:bidi="ar-EG"/>
        </w:rPr>
        <w:t>، حاسة السمع).</w:t>
      </w:r>
    </w:p>
    <w:p w:rsidR="00BC7322" w:rsidRPr="00A415CB" w:rsidRDefault="00BC7322" w:rsidP="00BC7322">
      <w:pPr>
        <w:pStyle w:val="enumlev1"/>
        <w:spacing w:before="120"/>
        <w:rPr>
          <w:lang w:bidi="ar-EG"/>
        </w:rPr>
      </w:pPr>
      <w:r w:rsidRPr="0016758A">
        <w:rPr>
          <w:lang w:bidi="ar-EG"/>
        </w:rPr>
        <w:sym w:font="Symbol" w:char="F0B7"/>
      </w:r>
      <w:r w:rsidRPr="0016758A">
        <w:rPr>
          <w:rtl/>
          <w:lang w:bidi="ar-EG"/>
        </w:rPr>
        <w:tab/>
      </w:r>
      <w:r w:rsidRPr="00A415CB">
        <w:rPr>
          <w:i/>
          <w:iCs/>
          <w:rtl/>
          <w:lang w:bidi="ar-EG"/>
        </w:rPr>
        <w:t>التيسر</w:t>
      </w:r>
      <w:r w:rsidRPr="00A415CB">
        <w:rPr>
          <w:rtl/>
          <w:lang w:bidi="ar-EG"/>
        </w:rPr>
        <w:t xml:space="preserve">، بحيث تكون أسعار الخدمة والمعدات والتكنولوجيا التعويضية معقولة، بالنظر إلى الظروف المخصوصة للإقليم </w:t>
      </w:r>
      <w:r w:rsidR="00D55B47">
        <w:rPr>
          <w:lang w:bidi="ar-EG"/>
        </w:rPr>
        <w:br/>
      </w:r>
      <w:r w:rsidRPr="00A415CB">
        <w:rPr>
          <w:rtl/>
          <w:lang w:bidi="ar-EG"/>
        </w:rPr>
        <w:t>أو البلد.</w:t>
      </w:r>
    </w:p>
    <w:p w:rsidR="00BC7322" w:rsidRDefault="00BC7322" w:rsidP="00BC7322">
      <w:pPr>
        <w:pStyle w:val="enumlev1"/>
        <w:spacing w:before="120"/>
        <w:rPr>
          <w:lang w:bidi="ar-EG"/>
        </w:rPr>
      </w:pPr>
      <w:r w:rsidRPr="0016758A">
        <w:rPr>
          <w:lang w:bidi="ar-EG"/>
        </w:rPr>
        <w:sym w:font="Symbol" w:char="F0B7"/>
      </w:r>
      <w:r w:rsidRPr="0016758A">
        <w:rPr>
          <w:rtl/>
          <w:lang w:bidi="ar-EG"/>
        </w:rPr>
        <w:tab/>
      </w:r>
      <w:r w:rsidRPr="00A415CB">
        <w:rPr>
          <w:i/>
          <w:iCs/>
          <w:rtl/>
          <w:lang w:bidi="ar-EG"/>
        </w:rPr>
        <w:t>التصميم العام</w:t>
      </w:r>
      <w:r w:rsidRPr="00A415CB">
        <w:rPr>
          <w:rtl/>
          <w:lang w:bidi="ar-EG"/>
        </w:rPr>
        <w:t xml:space="preserve"> أو التصميم للجميع، وهو </w:t>
      </w:r>
      <w:r>
        <w:rPr>
          <w:rtl/>
          <w:lang w:bidi="ar-EG"/>
        </w:rPr>
        <w:t>ما </w:t>
      </w:r>
      <w:r w:rsidRPr="00A415CB">
        <w:rPr>
          <w:rtl/>
          <w:lang w:bidi="ar-EG"/>
        </w:rPr>
        <w:t xml:space="preserve">يتطلب عندما يجري استحداث خدمة أو معدات أو تكنولوجيا </w:t>
      </w:r>
      <w:r>
        <w:rPr>
          <w:rtl/>
          <w:lang w:bidi="ar-EG"/>
        </w:rPr>
        <w:t>ما </w:t>
      </w:r>
      <w:r w:rsidRPr="00A415CB">
        <w:rPr>
          <w:rtl/>
          <w:lang w:bidi="ar-EG"/>
        </w:rPr>
        <w:t xml:space="preserve">أن يستخدم أي شخص هذه الأشياء بدون المزيد من الملاءمة أو التصميم الخاص. ولذلك، فعندما </w:t>
      </w:r>
      <w:r>
        <w:rPr>
          <w:rtl/>
          <w:lang w:bidi="ar-EG"/>
        </w:rPr>
        <w:t>لا </w:t>
      </w:r>
      <w:r w:rsidRPr="00A415CB">
        <w:rPr>
          <w:rtl/>
          <w:lang w:bidi="ar-EG"/>
        </w:rPr>
        <w:t>تمتثل خدمة أو معدات أو تكنولوجيا لمبدأ التصميم العام، فإنه يجب حينئذ إدخال ملاءمات معق</w:t>
      </w:r>
      <w:r>
        <w:rPr>
          <w:rtl/>
          <w:lang w:bidi="ar-EG"/>
        </w:rPr>
        <w:t>ولة لضمان أن يتمتع الأشخاص ذوو</w:t>
      </w:r>
      <w:r w:rsidRPr="00A415CB">
        <w:rPr>
          <w:rtl/>
          <w:lang w:bidi="ar-EG"/>
        </w:rPr>
        <w:t xml:space="preserve"> الإعاقة</w:t>
      </w:r>
      <w:r>
        <w:rPr>
          <w:rFonts w:hint="cs"/>
          <w:rtl/>
          <w:lang w:bidi="ar-EG"/>
        </w:rPr>
        <w:t xml:space="preserve"> باستعمالها بطريقة مماثلة لبقية السكان</w:t>
      </w:r>
      <w:r w:rsidRPr="00A415CB">
        <w:rPr>
          <w:rtl/>
          <w:lang w:bidi="ar-EG"/>
        </w:rPr>
        <w:t>.</w:t>
      </w:r>
    </w:p>
    <w:p w:rsidR="00BC7322" w:rsidRPr="00DB63D7" w:rsidRDefault="00BC7322" w:rsidP="00BC7322">
      <w:pPr>
        <w:rPr>
          <w:spacing w:val="-4"/>
          <w:rtl/>
          <w:lang w:bidi="ar-EG"/>
        </w:rPr>
      </w:pPr>
      <w:r w:rsidRPr="00DB63D7">
        <w:rPr>
          <w:spacing w:val="-4"/>
          <w:rtl/>
          <w:lang w:bidi="ar-EG"/>
        </w:rPr>
        <w:t>لقد حدد قطاع تقييس الاتصالات السياسة الأساسية التي تقضي بأنه ينبغي للجهات المستحدثة لمعدات أو خدمات تكنولوجيا المعلومات والاتصالات أن تضمن نهجاً للقابلية للنفاذ يتمحور حول الإنسان بواسطة التشجيع على الانخراط النشط لنطاق عريض من المستخدمين (</w:t>
      </w:r>
      <w:r w:rsidRPr="00DB63D7">
        <w:rPr>
          <w:rFonts w:hint="cs"/>
          <w:spacing w:val="-4"/>
          <w:rtl/>
          <w:lang w:bidi="ar-EG"/>
        </w:rPr>
        <w:t>بما</w:t>
      </w:r>
      <w:r w:rsidRPr="00DB63D7">
        <w:rPr>
          <w:rFonts w:hint="eastAsia"/>
          <w:spacing w:val="-4"/>
          <w:rtl/>
          <w:lang w:bidi="ar-EG"/>
        </w:rPr>
        <w:t> في ذلك</w:t>
      </w:r>
      <w:r w:rsidRPr="00DB63D7">
        <w:rPr>
          <w:spacing w:val="-4"/>
          <w:rtl/>
          <w:lang w:bidi="ar-EG"/>
        </w:rPr>
        <w:t>، الأشخاص ذوو الإعاقة)، عن طريق صناعة أسطح بينية سهلة الاستخدام وتصميمات متعددة ال</w:t>
      </w:r>
      <w:r w:rsidRPr="00DB63D7">
        <w:rPr>
          <w:rFonts w:hint="cs"/>
          <w:spacing w:val="-4"/>
          <w:rtl/>
          <w:lang w:bidi="ar-EG"/>
        </w:rPr>
        <w:t>أ</w:t>
      </w:r>
      <w:r w:rsidRPr="00DB63D7">
        <w:rPr>
          <w:spacing w:val="-4"/>
          <w:rtl/>
          <w:lang w:bidi="ar-EG"/>
        </w:rPr>
        <w:t>نظم</w:t>
      </w:r>
      <w:r w:rsidRPr="00DB63D7">
        <w:rPr>
          <w:rFonts w:hint="cs"/>
          <w:spacing w:val="-4"/>
          <w:rtl/>
          <w:lang w:bidi="ar-EG"/>
        </w:rPr>
        <w:t>ة</w:t>
      </w:r>
      <w:r w:rsidRPr="00DB63D7">
        <w:rPr>
          <w:rStyle w:val="FootnoteReference"/>
          <w:rFonts w:ascii="Verdana" w:hAnsi="Verdana" w:cs="Simplified Arabic"/>
          <w:spacing w:val="-4"/>
          <w:sz w:val="15"/>
          <w:rtl/>
          <w:lang w:bidi="ar-EG"/>
        </w:rPr>
        <w:footnoteReference w:id="44"/>
      </w:r>
      <w:r w:rsidRPr="00DB63D7">
        <w:rPr>
          <w:spacing w:val="-4"/>
          <w:rtl/>
          <w:lang w:bidi="ar-EG"/>
        </w:rPr>
        <w:t>. كما وضع قطاع التقييس مفهوم المحادثة الكاملة الذي يمكن شخصاً ما من التواصل من خلال الصوت و/أو النص والفيديو. وخدمة المحادثة الكاملة عبارة عن "خدمة محادثة بصرية سمعية توفر نقلاً تناظرياً ثنائي الاتجاه في الوقت الفعلي للفيديو الحركي والنص والصوت بين المستخدمين في موقعين أو أكثر"</w:t>
      </w:r>
      <w:r w:rsidRPr="00DB63D7">
        <w:rPr>
          <w:rStyle w:val="FootnoteReference"/>
          <w:rFonts w:ascii="Verdana" w:hAnsi="Verdana" w:cs="Simplified Arabic"/>
          <w:spacing w:val="-4"/>
          <w:sz w:val="15"/>
          <w:rtl/>
          <w:lang w:bidi="ar-EG"/>
        </w:rPr>
        <w:footnoteReference w:id="45"/>
      </w:r>
      <w:r w:rsidRPr="00DB63D7">
        <w:rPr>
          <w:spacing w:val="-4"/>
          <w:rtl/>
          <w:lang w:bidi="ar-EG"/>
        </w:rPr>
        <w:t>. وأخيراً، يجدر بالملاحظة أن القابلية لنفاذ الأشخاص ذوي الإعاقة إلى تكنولوجيا المعلومات والاتصالات يمكن تحقيقها مباشرة بواسطة خيارات معيارية، وأجهزة مساعدة، ونبائط طرف ثالث متوافقة، وبواسطة تعديلات على الخدمات أو المعدات.</w:t>
      </w:r>
    </w:p>
    <w:p w:rsidR="00BC7322" w:rsidRPr="00F87353" w:rsidRDefault="00BC7322" w:rsidP="00BC7322">
      <w:pPr>
        <w:pStyle w:val="Heading1"/>
        <w:spacing w:before="120"/>
        <w:rPr>
          <w:sz w:val="20"/>
          <w:szCs w:val="28"/>
          <w:rtl/>
        </w:rPr>
      </w:pPr>
      <w:bookmarkStart w:id="30" w:name="_Toc257620973"/>
      <w:bookmarkStart w:id="31" w:name="_Toc262122027"/>
      <w:r w:rsidRPr="002E42AA">
        <w:rPr>
          <w:rtl/>
        </w:rPr>
        <w:lastRenderedPageBreak/>
        <w:t>رابعاً</w:t>
      </w:r>
      <w:r w:rsidRPr="002E42AA">
        <w:rPr>
          <w:rtl/>
        </w:rPr>
        <w:tab/>
        <w:t>التكنولوجيات التعويضية</w:t>
      </w:r>
      <w:r w:rsidRPr="00F87353">
        <w:rPr>
          <w:sz w:val="14"/>
          <w:szCs w:val="22"/>
          <w:vertAlign w:val="superscript"/>
          <w:rtl/>
        </w:rPr>
        <w:footnoteReference w:id="46"/>
      </w:r>
      <w:bookmarkEnd w:id="30"/>
      <w:bookmarkEnd w:id="31"/>
    </w:p>
    <w:p w:rsidR="00BC7322" w:rsidRDefault="00BC7322" w:rsidP="00BC7322">
      <w:pPr>
        <w:rPr>
          <w:rtl/>
          <w:lang w:bidi="ar-EG"/>
        </w:rPr>
      </w:pPr>
      <w:r w:rsidRPr="00A415CB">
        <w:rPr>
          <w:rtl/>
          <w:lang w:bidi="ar-EG"/>
        </w:rPr>
        <w:t>التكنولوجيات التعويضية هي تلك التي تستهدف التغلب على الفجوات بين تكنولوجيا المعلومات والاتصالات المعيارية، أو تقليلها، والمتاحة بصفة عامة وبين تلك التي تعالج حاجات الأشخاص ذوي الإعاقة. والتكنولوجيات التعويضية تمكن الأشخاص ذوي الإعاقة من النفاذ إلى تكنولوجيا المعلومات والاتصالات واستخدامه</w:t>
      </w:r>
      <w:r>
        <w:rPr>
          <w:rtl/>
          <w:lang w:bidi="ar-EG"/>
        </w:rPr>
        <w:t>ا.</w:t>
      </w:r>
    </w:p>
    <w:p w:rsidR="00BC7322" w:rsidRPr="002E42AA" w:rsidRDefault="00BC7322" w:rsidP="002E42AA">
      <w:pPr>
        <w:pStyle w:val="Heading20"/>
        <w:rPr>
          <w:rtl/>
        </w:rPr>
      </w:pPr>
      <w:bookmarkStart w:id="32" w:name="_Toc257620974"/>
      <w:bookmarkStart w:id="33" w:name="_Toc262122028"/>
      <w:r w:rsidRPr="002E42AA">
        <w:t>1</w:t>
      </w:r>
      <w:r w:rsidRPr="002E42AA">
        <w:rPr>
          <w:rtl/>
        </w:rPr>
        <w:tab/>
        <w:t>التحديات التي تواجه التكنولوجيات التعويضية</w:t>
      </w:r>
      <w:bookmarkEnd w:id="32"/>
      <w:bookmarkEnd w:id="33"/>
    </w:p>
    <w:p w:rsidR="00BC7322" w:rsidRPr="00F57A4D" w:rsidRDefault="00BC7322" w:rsidP="00BC7322">
      <w:pPr>
        <w:rPr>
          <w:spacing w:val="-4"/>
          <w:rtl/>
          <w:lang w:bidi="ar-EG"/>
        </w:rPr>
      </w:pPr>
      <w:r w:rsidRPr="00F57A4D">
        <w:rPr>
          <w:rFonts w:hint="cs"/>
          <w:spacing w:val="-4"/>
          <w:rtl/>
          <w:lang w:bidi="ar-EG"/>
        </w:rPr>
        <w:t>تواجه التكنولوجيات التعويضية الكثير من التحديات التكنولوجية والاجتماعية والاقتصادية.</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قاعدة عملاء التكنولوجيا التعويضية صغيرة بالمقارنة مع تكنولوجيا التيار الرئيسي، ويرجع ذلك جزئيا</w:t>
      </w:r>
      <w:r>
        <w:rPr>
          <w:rtl/>
          <w:lang w:bidi="ar-EG"/>
        </w:rPr>
        <w:t>ً</w:t>
      </w:r>
      <w:r w:rsidRPr="00A415CB">
        <w:rPr>
          <w:rtl/>
          <w:lang w:bidi="ar-EG"/>
        </w:rPr>
        <w:t xml:space="preserve"> إلى أن حاجات الأشخاص ذوي الإعاقة تتفاوت بشكل جم بحسب نوع ومدى الإعاقة</w:t>
      </w:r>
      <w:r w:rsidRPr="00F033E3">
        <w:rPr>
          <w:rStyle w:val="FootnoteReference"/>
          <w:rFonts w:ascii="Verdana" w:hAnsi="Verdana" w:cs="Simplified Arabic"/>
          <w:sz w:val="15"/>
          <w:rtl/>
          <w:lang w:bidi="ar-EG"/>
        </w:rPr>
        <w:footnoteReference w:id="47"/>
      </w:r>
      <w:r w:rsidRPr="00A415CB">
        <w:rPr>
          <w:rtl/>
          <w:lang w:bidi="ar-EG"/>
        </w:rPr>
        <w:t>؛</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ونظرا</w:t>
      </w:r>
      <w:r>
        <w:rPr>
          <w:rtl/>
          <w:lang w:bidi="ar-EG"/>
        </w:rPr>
        <w:t>ً</w:t>
      </w:r>
      <w:r w:rsidRPr="00A415CB">
        <w:rPr>
          <w:rtl/>
          <w:lang w:bidi="ar-EG"/>
        </w:rPr>
        <w:t xml:space="preserve"> إلى كون سوق التكنولوجيا التعويضية محدود، فإن إنتاج التكنولوجيا التعويضية </w:t>
      </w:r>
      <w:r>
        <w:rPr>
          <w:rtl/>
          <w:lang w:bidi="ar-EG"/>
        </w:rPr>
        <w:t>لا </w:t>
      </w:r>
      <w:r w:rsidRPr="00A415CB">
        <w:rPr>
          <w:rtl/>
          <w:lang w:bidi="ar-EG"/>
        </w:rPr>
        <w:t>يستفيد من وفورات الحجم، و</w:t>
      </w:r>
      <w:r>
        <w:rPr>
          <w:rtl/>
          <w:lang w:bidi="ar-EG"/>
        </w:rPr>
        <w:t>لا </w:t>
      </w:r>
      <w:r w:rsidRPr="00A415CB">
        <w:rPr>
          <w:rtl/>
          <w:lang w:bidi="ar-EG"/>
        </w:rPr>
        <w:t xml:space="preserve">توجد جهات مستحدثة/مصنعة متنافسة مثلما هو موجود في مجالات الاتصالات الأخرى. وعلاوة على ذلك، فإذا </w:t>
      </w:r>
      <w:r>
        <w:rPr>
          <w:rtl/>
          <w:lang w:bidi="ar-EG"/>
        </w:rPr>
        <w:t>ما </w:t>
      </w:r>
      <w:r w:rsidRPr="00A415CB">
        <w:rPr>
          <w:rtl/>
          <w:lang w:bidi="ar-EG"/>
        </w:rPr>
        <w:t>تم تشجيع المنافسة المدفوعة بقوى السوق فإن نقل التكنولوجيا سيكون حينئذ مكلفا</w:t>
      </w:r>
      <w:r>
        <w:rPr>
          <w:rtl/>
          <w:lang w:bidi="ar-EG"/>
        </w:rPr>
        <w:t>ً</w:t>
      </w:r>
      <w:r w:rsidRPr="00A415CB">
        <w:rPr>
          <w:rtl/>
          <w:lang w:bidi="ar-EG"/>
        </w:rPr>
        <w:t xml:space="preserve"> أو غير موجود، وسيتم تثبيط التعاون بين الباحثين ومجتمعات الإعاقة؛</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 xml:space="preserve">قد تكون التكنولوجيا التعويضية بمثابة حلول برمجيات متملَّكة، وهو </w:t>
      </w:r>
      <w:r>
        <w:rPr>
          <w:rtl/>
          <w:lang w:bidi="ar-EG"/>
        </w:rPr>
        <w:t>ما </w:t>
      </w:r>
      <w:r w:rsidRPr="00A415CB">
        <w:rPr>
          <w:rtl/>
          <w:lang w:bidi="ar-EG"/>
        </w:rPr>
        <w:t>يجعلها أكثر تكلفة أو يمنع قيام أطراف ثالثة بالمزيد من البحث والتطوير؛</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عندما يجري تحديث تكنولوجيا المعلومات والاتصالات أو تحسينها، أو عندما تظهر نسخة جديدة منها، فإنه يتعين تحديث التكنولوجيا التعويضية أيضا</w:t>
      </w:r>
      <w:r>
        <w:rPr>
          <w:rtl/>
          <w:lang w:bidi="ar-EG"/>
        </w:rPr>
        <w:t>ً</w:t>
      </w:r>
      <w:r w:rsidRPr="00A415CB">
        <w:rPr>
          <w:rtl/>
          <w:lang w:bidi="ar-EG"/>
        </w:rPr>
        <w:t xml:space="preserve"> وإ</w:t>
      </w:r>
      <w:r>
        <w:rPr>
          <w:rtl/>
          <w:lang w:bidi="ar-EG"/>
        </w:rPr>
        <w:t>لا </w:t>
      </w:r>
      <w:r w:rsidRPr="00A415CB">
        <w:rPr>
          <w:rtl/>
          <w:lang w:bidi="ar-EG"/>
        </w:rPr>
        <w:t>فإن "فجوة التكنولوجيا" ستتسع. وعندما تعتمد النسخة المحدثة أو المحسنة أو الجديدة على تكنولوجيا أو معدات أو برمجيات متملكة، فإن التكنولوجيا التعويضية ستزيد التكاليف بواسطة الأعمال الجانبية والتي ستتحملها قاعدة العملاء الصغيرة؛</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نقص المعلومات المتاحة بشكل عام أو المفهومة (</w:t>
      </w:r>
      <w:r>
        <w:rPr>
          <w:rtl/>
          <w:lang w:bidi="ar-EG"/>
        </w:rPr>
        <w:t>مثلاً</w:t>
      </w:r>
      <w:r w:rsidRPr="00A415CB">
        <w:rPr>
          <w:rtl/>
          <w:lang w:bidi="ar-EG"/>
        </w:rPr>
        <w:t>، بسبب اللغة) عن النبائط التعويضية لتكنولوجيا المعلومات والاتصالات (</w:t>
      </w:r>
      <w:r>
        <w:rPr>
          <w:rtl/>
          <w:lang w:bidi="ar-EG"/>
        </w:rPr>
        <w:t>مثلاً</w:t>
      </w:r>
      <w:r w:rsidRPr="00A415CB">
        <w:rPr>
          <w:rtl/>
          <w:lang w:bidi="ar-EG"/>
        </w:rPr>
        <w:t>، المعدات والبرمجيات والأجهزة) من أجل نفاذ الأشخاص ذوي الإعاقة؛</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عدم دعم لغات معينة، وبخاصة اللغات الأصلية</w:t>
      </w:r>
      <w:r w:rsidRPr="00F033E3">
        <w:rPr>
          <w:rStyle w:val="FootnoteReference"/>
          <w:rFonts w:ascii="Verdana" w:hAnsi="Verdana" w:cs="Simplified Arabic"/>
          <w:sz w:val="15"/>
          <w:rtl/>
          <w:lang w:bidi="ar-EG"/>
        </w:rPr>
        <w:footnoteReference w:id="48"/>
      </w:r>
      <w:r w:rsidRPr="00A415CB">
        <w:rPr>
          <w:rtl/>
          <w:lang w:bidi="ar-EG"/>
        </w:rPr>
        <w:t>؛</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العوامل الاجتماعية</w:t>
      </w:r>
      <w:r>
        <w:rPr>
          <w:rtl/>
          <w:lang w:bidi="ar-EG"/>
        </w:rPr>
        <w:t xml:space="preserve"> و</w:t>
      </w:r>
      <w:r w:rsidRPr="00A415CB">
        <w:rPr>
          <w:rtl/>
          <w:lang w:bidi="ar-EG"/>
        </w:rPr>
        <w:t xml:space="preserve">الاقتصادية التي تجعل التكنولوجيا التعويضية غير مقدور عليها بالنسبة لمعظم المستخدمين ذوي الإعاقة. وقد تمثل تكلفة تكنولوجيا تعويضية معينة </w:t>
      </w:r>
      <w:r>
        <w:rPr>
          <w:rtl/>
          <w:lang w:bidi="ar-EG"/>
        </w:rPr>
        <w:t>ما </w:t>
      </w:r>
      <w:r w:rsidRPr="00A415CB">
        <w:rPr>
          <w:rtl/>
          <w:lang w:bidi="ar-EG"/>
        </w:rPr>
        <w:t>يزيد عن متوسط الدخ</w:t>
      </w:r>
      <w:r>
        <w:rPr>
          <w:rtl/>
          <w:lang w:bidi="ar-EG"/>
        </w:rPr>
        <w:t>ل السنوي للفرد في مختلف البلدان؛</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قدرة البحث والتطوير في مجال التكنولوجيا التعويضية غير موجودة في الغالبية العظمى من البلدان.</w:t>
      </w:r>
    </w:p>
    <w:p w:rsidR="00BC7322" w:rsidRDefault="00BC7322" w:rsidP="00BC7322">
      <w:pPr>
        <w:rPr>
          <w:rtl/>
          <w:lang w:bidi="ar-EG"/>
        </w:rPr>
      </w:pPr>
      <w:r w:rsidRPr="00A415CB">
        <w:rPr>
          <w:rtl/>
          <w:lang w:bidi="ar-EG"/>
        </w:rPr>
        <w:t>ويمكن معالجة تكلفة التكنولوجيا التعويضية بواسطة: (</w:t>
      </w:r>
      <w:r>
        <w:rPr>
          <w:rtl/>
          <w:lang w:bidi="ar-EG"/>
        </w:rPr>
        <w:t> </w:t>
      </w:r>
      <w:r w:rsidRPr="00A415CB">
        <w:rPr>
          <w:rtl/>
          <w:lang w:bidi="ar-EG"/>
        </w:rPr>
        <w:t>أ</w:t>
      </w:r>
      <w:r>
        <w:rPr>
          <w:rtl/>
          <w:lang w:bidi="ar-EG"/>
        </w:rPr>
        <w:t> </w:t>
      </w:r>
      <w:r w:rsidRPr="00A415CB">
        <w:rPr>
          <w:rtl/>
          <w:lang w:bidi="ar-EG"/>
        </w:rPr>
        <w:t xml:space="preserve">) اتباع مبدأ التصميم العام أو التصميم للجميع </w:t>
      </w:r>
      <w:r>
        <w:rPr>
          <w:rFonts w:hint="cs"/>
          <w:rtl/>
          <w:lang w:bidi="ar-EG"/>
        </w:rPr>
        <w:t xml:space="preserve">من </w:t>
      </w:r>
      <w:r w:rsidRPr="00A415CB">
        <w:rPr>
          <w:rtl/>
          <w:lang w:bidi="ar-EG"/>
        </w:rPr>
        <w:t>البداية بدلا</w:t>
      </w:r>
      <w:r>
        <w:rPr>
          <w:rtl/>
          <w:lang w:bidi="ar-EG"/>
        </w:rPr>
        <w:t>ً</w:t>
      </w:r>
      <w:r w:rsidRPr="00A415CB">
        <w:rPr>
          <w:rtl/>
          <w:lang w:bidi="ar-EG"/>
        </w:rPr>
        <w:t xml:space="preserve"> من </w:t>
      </w:r>
      <w:r>
        <w:rPr>
          <w:rFonts w:hint="cs"/>
          <w:rtl/>
          <w:lang w:bidi="ar-EG"/>
        </w:rPr>
        <w:t xml:space="preserve">استحداث </w:t>
      </w:r>
      <w:r w:rsidRPr="00A415CB">
        <w:rPr>
          <w:rtl/>
          <w:lang w:bidi="ar-EG"/>
        </w:rPr>
        <w:t>تكنولوجيا تعويضية في</w:t>
      </w:r>
      <w:r>
        <w:rPr>
          <w:rtl/>
          <w:lang w:bidi="ar-EG"/>
        </w:rPr>
        <w:t>ما </w:t>
      </w:r>
      <w:r w:rsidRPr="00A415CB">
        <w:rPr>
          <w:rtl/>
          <w:lang w:bidi="ar-EG"/>
        </w:rPr>
        <w:t xml:space="preserve">بعد، (ب) وسن </w:t>
      </w:r>
      <w:r>
        <w:rPr>
          <w:rFonts w:hint="cs"/>
          <w:rtl/>
          <w:lang w:bidi="ar-EG"/>
        </w:rPr>
        <w:t xml:space="preserve">التزامات </w:t>
      </w:r>
      <w:r w:rsidRPr="00A415CB">
        <w:rPr>
          <w:rtl/>
          <w:lang w:bidi="ar-EG"/>
        </w:rPr>
        <w:t xml:space="preserve">تشريعية </w:t>
      </w:r>
      <w:r>
        <w:rPr>
          <w:rFonts w:hint="cs"/>
          <w:rtl/>
          <w:lang w:bidi="ar-EG"/>
        </w:rPr>
        <w:t xml:space="preserve">تجعل من </w:t>
      </w:r>
      <w:r w:rsidRPr="00A415CB">
        <w:rPr>
          <w:rtl/>
          <w:lang w:bidi="ar-EG"/>
        </w:rPr>
        <w:t>تكنولوجيا المعلومات والاتصالات م</w:t>
      </w:r>
      <w:r>
        <w:rPr>
          <w:rtl/>
          <w:lang w:bidi="ar-EG"/>
        </w:rPr>
        <w:t>ما </w:t>
      </w:r>
      <w:r w:rsidRPr="00A415CB">
        <w:rPr>
          <w:rtl/>
          <w:lang w:bidi="ar-EG"/>
        </w:rPr>
        <w:t>يسهل الحصول عليه، (ج) وقيام الحكومات بدعم التكنولوجيا التعويضية، (د) وتشجيع برمجيات وأجهزة المصدر المفتوح من أجل البحوث الأكاديمية.</w:t>
      </w:r>
    </w:p>
    <w:p w:rsidR="00D55B47" w:rsidRDefault="00D55B47">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22"/>
          <w:szCs w:val="30"/>
        </w:rPr>
      </w:pPr>
      <w:bookmarkStart w:id="34" w:name="_Toc257620975"/>
      <w:r>
        <w:br w:type="page"/>
      </w:r>
    </w:p>
    <w:p w:rsidR="00BC7322" w:rsidRPr="002E42AA" w:rsidRDefault="00BC7322" w:rsidP="002E42AA">
      <w:pPr>
        <w:pStyle w:val="Heading20"/>
        <w:rPr>
          <w:rtl/>
        </w:rPr>
      </w:pPr>
      <w:bookmarkStart w:id="35" w:name="_Toc262122029"/>
      <w:r w:rsidRPr="002E42AA">
        <w:lastRenderedPageBreak/>
        <w:t>2</w:t>
      </w:r>
      <w:r w:rsidRPr="002E42AA">
        <w:rPr>
          <w:rtl/>
        </w:rPr>
        <w:tab/>
        <w:t>نماذج من التكنولوجيات التعويضية</w:t>
      </w:r>
      <w:bookmarkEnd w:id="34"/>
      <w:bookmarkEnd w:id="35"/>
    </w:p>
    <w:p w:rsidR="00BC7322" w:rsidRDefault="00BC7322" w:rsidP="00BC7322">
      <w:pPr>
        <w:rPr>
          <w:rtl/>
          <w:lang w:bidi="ar-EG"/>
        </w:rPr>
      </w:pPr>
      <w:r w:rsidRPr="00A415CB">
        <w:rPr>
          <w:rtl/>
          <w:lang w:bidi="ar-EG"/>
        </w:rPr>
        <w:t>هناك أنواع مختلفة من النبائط التعويضية، و</w:t>
      </w:r>
      <w:r>
        <w:rPr>
          <w:rtl/>
          <w:lang w:bidi="ar-EG"/>
        </w:rPr>
        <w:t>لا </w:t>
      </w:r>
      <w:r w:rsidRPr="00A415CB">
        <w:rPr>
          <w:rtl/>
          <w:lang w:bidi="ar-EG"/>
        </w:rPr>
        <w:t>تزعم القائمة التالية أنها مستفيضة وإن</w:t>
      </w:r>
      <w:r>
        <w:rPr>
          <w:rtl/>
          <w:lang w:bidi="ar-EG"/>
        </w:rPr>
        <w:t>ما </w:t>
      </w:r>
      <w:r w:rsidRPr="00A415CB">
        <w:rPr>
          <w:rtl/>
          <w:lang w:bidi="ar-EG"/>
        </w:rPr>
        <w:t>تقدم نماذج معينة منها.</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خيارات من التكنولوجيا المنخفضة أو غير التكنولوجية من أجل النفاذ إلى الحاسوب. وقد تتراوح هذه الأنواع من التكنولوجيا التعويضية من المقاعد المواءمة إلى العصا المم</w:t>
      </w:r>
      <w:r>
        <w:rPr>
          <w:rtl/>
          <w:lang w:bidi="ar-EG"/>
        </w:rPr>
        <w:t>سوكة بالفم أو مؤشر معلق بالرأس/</w:t>
      </w:r>
      <w:r w:rsidRPr="00A415CB">
        <w:rPr>
          <w:rtl/>
          <w:lang w:bidi="ar-EG"/>
        </w:rPr>
        <w:t xml:space="preserve">الذقن للطباعة على لوحة المفاتيح من أجل الأشخاص الذين </w:t>
      </w:r>
      <w:r>
        <w:rPr>
          <w:rtl/>
          <w:lang w:bidi="ar-EG"/>
        </w:rPr>
        <w:t>لا </w:t>
      </w:r>
      <w:r w:rsidRPr="00A415CB">
        <w:rPr>
          <w:rtl/>
          <w:lang w:bidi="ar-EG"/>
        </w:rPr>
        <w:t>يستطيعون استخدام أيديهم/أذرعتهم، ولكن يستطيعون استخدام رقابهم أو الجزء الأعلى من أبدانهم.</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وحدات عرض بصرية توفر تباينا</w:t>
      </w:r>
      <w:r>
        <w:rPr>
          <w:rtl/>
          <w:lang w:bidi="ar-EG"/>
        </w:rPr>
        <w:t>ً</w:t>
      </w:r>
      <w:r w:rsidRPr="00A415CB">
        <w:rPr>
          <w:rtl/>
          <w:lang w:bidi="ar-EG"/>
        </w:rPr>
        <w:t xml:space="preserve"> أعلى أو ألوان شاشة تولد وضوح رؤية أكبر، وتكبر الأيقونات، أو تعمل على تضخيم أقسام الشاشة، وتغيير وحدات عرض أطقم الحروف من أجل توفير وضوح رؤية أفضل.</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وحدات عرض بديلة. وحدات قراءة الشاشة التي تنطق النصوص المعروضة على الشاشة؛ وحدات تردد معياري للمخرج الصوتي تقرأ المعلومات المعروضة على الحاسوب؛ أو وحدات عرض بطريقة برايل</w:t>
      </w:r>
      <w:r w:rsidRPr="00F033E3">
        <w:rPr>
          <w:rStyle w:val="FootnoteReference"/>
          <w:rFonts w:ascii="Verdana" w:hAnsi="Verdana" w:cs="Simplified Arabic"/>
          <w:sz w:val="15"/>
          <w:rtl/>
          <w:lang w:bidi="ar-EG"/>
        </w:rPr>
        <w:footnoteReference w:id="49"/>
      </w:r>
      <w:r w:rsidRPr="00A415CB">
        <w:rPr>
          <w:rtl/>
          <w:lang w:bidi="ar-EG"/>
        </w:rPr>
        <w:t xml:space="preserve"> تترجم الن</w:t>
      </w:r>
      <w:r>
        <w:rPr>
          <w:rtl/>
          <w:lang w:bidi="ar-EG"/>
        </w:rPr>
        <w:t>ص إلى طريقة برايل.</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وحدات عرض سمعية. تحويل أصوات التنبي</w:t>
      </w:r>
      <w:r>
        <w:rPr>
          <w:rtl/>
          <w:lang w:bidi="ar-EG"/>
        </w:rPr>
        <w:t>ه</w:t>
      </w:r>
      <w:r w:rsidRPr="00A415CB">
        <w:rPr>
          <w:rtl/>
          <w:lang w:bidi="ar-EG"/>
        </w:rPr>
        <w:t xml:space="preserve"> في الحاسوب إلى تلميحات بصرية تساعد مستخدمي الحاسوب من ضعاف السمع أو الصم.</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شروح توضيحية مختصرة. تعرض محتويات شريط الفيديو أو الملفات الصوتية من خلال تقديم شرح توضيحي مختصر لها في نسق نصي للأشخاص ذوي الإعاقات السمعية.</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تعزيز السرعة أو دعم معرفة القراءة والكتابة. ويتم إنجاز ذلك من خلال برمجيات تتنبأ بالكلمة، أو تكملها، لمساعدة المستخدمين من ذوي المدخل البطيء على لوحة المفاتيح.</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بدائل/استعاضات للفأرة ولنبائط الإشارة. من أمثلة ذلك عصي التوجيه أو كرات التتبع، ومؤشر الفأرة المتحكم فيه بواسطة حركة الرأس المتتبعة بواسطة تكنولوجيا الأشعة دون الحمراء أو التموجات فوق الصوتية، ومفاتيح التحويل (مثل دواسات القدم) بدلا</w:t>
      </w:r>
      <w:r>
        <w:rPr>
          <w:rtl/>
          <w:lang w:bidi="ar-EG"/>
        </w:rPr>
        <w:t>ً</w:t>
      </w:r>
      <w:r w:rsidRPr="00A415CB">
        <w:rPr>
          <w:rtl/>
          <w:lang w:bidi="ar-EG"/>
        </w:rPr>
        <w:t xml:space="preserve"> من الفأرة، والشاشات اللمسية.</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التطبيقات الحساسة لحركة العين. ثمة إعاقات جسمانية معينة تمنع الشخص من استخدام الفأرة، ومن ثم الحاسوب. ومن شأن التطبيقات الحساسة لحركة العين أن تمكنه من استخدام حاسوب بواسطة السماح له باستخدام عينيه بمصاحبة برمجيات للنقر والتحرك عبر شاشة الحاسوب.</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مدخلات مفاتيح التبديل. يتم تشغيل مفاتيح النفس بواسطة فأرة المستخدم وأزرار تحويل بديلة، في حين أن مفاتيح الحركة تأخذ في اعتبارها حركة المستخدم بدلا</w:t>
      </w:r>
      <w:r>
        <w:rPr>
          <w:rtl/>
          <w:lang w:bidi="ar-EG"/>
        </w:rPr>
        <w:t>ً</w:t>
      </w:r>
      <w:r w:rsidRPr="00A415CB">
        <w:rPr>
          <w:rtl/>
          <w:lang w:bidi="ar-EG"/>
        </w:rPr>
        <w:t xml:space="preserve"> من أزرار التلامس أو الضغط.</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لوحات مفاتيح. لوحات مفاتيح مصغرة</w:t>
      </w:r>
      <w:r>
        <w:rPr>
          <w:rtl/>
          <w:lang w:bidi="ar-EG"/>
        </w:rPr>
        <w:t xml:space="preserve"> للأشخاص الذين لديهم نطاق حركة/</w:t>
      </w:r>
      <w:r w:rsidRPr="00A415CB">
        <w:rPr>
          <w:rtl/>
          <w:lang w:bidi="ar-EG"/>
        </w:rPr>
        <w:t xml:space="preserve">طول محدود أو لوحات مفاتيح </w:t>
      </w:r>
      <w:r w:rsidR="00D55B47">
        <w:rPr>
          <w:lang w:bidi="ar-EG"/>
        </w:rPr>
        <w:br/>
      </w:r>
      <w:r w:rsidRPr="00A415CB">
        <w:rPr>
          <w:rtl/>
          <w:lang w:bidi="ar-EG"/>
        </w:rPr>
        <w:t>مكبرة للأشخاص ذوي التحكم الحركي الضعيف. ك</w:t>
      </w:r>
      <w:r>
        <w:rPr>
          <w:rtl/>
          <w:lang w:bidi="ar-EG"/>
        </w:rPr>
        <w:t>ما </w:t>
      </w:r>
      <w:r w:rsidRPr="00A415CB">
        <w:rPr>
          <w:rtl/>
          <w:lang w:bidi="ar-EG"/>
        </w:rPr>
        <w:t>أن هناك لوحات مفاتيح بطريقة برايل للطباعة من خلال سطح تماس برايل.</w:t>
      </w:r>
    </w:p>
    <w:p w:rsidR="00BC7322" w:rsidRPr="00A415CB" w:rsidRDefault="00BC7322" w:rsidP="00BC7322">
      <w:pPr>
        <w:pStyle w:val="enumlev1"/>
        <w:spacing w:before="120"/>
        <w:rPr>
          <w:lang w:bidi="ar-EG"/>
        </w:rPr>
      </w:pPr>
      <w:r>
        <w:rPr>
          <w:lang w:bidi="ar-EG"/>
        </w:rPr>
        <w:sym w:font="Symbol" w:char="F0B7"/>
      </w:r>
      <w:r>
        <w:rPr>
          <w:rtl/>
          <w:lang w:bidi="ar-EG"/>
        </w:rPr>
        <w:tab/>
      </w:r>
      <w:r w:rsidRPr="00A415CB">
        <w:rPr>
          <w:rtl/>
          <w:lang w:bidi="ar-EG"/>
        </w:rPr>
        <w:t>التعرف على الصوت. تعليمات أو نصوص منطوقة يتم التعرف عليها وتنفيذها. ومن المريح أن يكون لكل مستخدم ملف لنموذج صوته من أجل تعرف النظام على صوته على أمثل نحو.</w:t>
      </w:r>
    </w:p>
    <w:p w:rsidR="00BC7322" w:rsidRPr="00A415CB" w:rsidRDefault="00BC7322" w:rsidP="00BC7322">
      <w:pPr>
        <w:pStyle w:val="enumlev1"/>
        <w:spacing w:before="120"/>
        <w:rPr>
          <w:lang w:bidi="ar-EG"/>
        </w:rPr>
      </w:pPr>
      <w:r>
        <w:rPr>
          <w:rFonts w:cs="Times New Roman"/>
          <w:lang w:bidi="ar-EG"/>
        </w:rPr>
        <w:sym w:font="Symbol" w:char="F0B7"/>
      </w:r>
      <w:r>
        <w:rPr>
          <w:rFonts w:cs="Times New Roman"/>
          <w:rtl/>
          <w:lang w:bidi="ar-EG"/>
        </w:rPr>
        <w:tab/>
      </w:r>
      <w:r w:rsidRPr="00A415CB">
        <w:rPr>
          <w:rtl/>
          <w:lang w:bidi="ar-EG"/>
        </w:rPr>
        <w:t>نبائط برايل. من نماذج نبائط برايل: طابعات برايل، أو برامج لتتبع المشاكل التي تحدث أثناء المعالجة مزودة بسطح تماس بطريقة برايل يمكن استخدامه من أجل مدخلات أو مخرجات المعلومات، أو مترجم بطريقة برايل (ترجمة النص إلى عرض بطريقة برايل).</w:t>
      </w:r>
    </w:p>
    <w:p w:rsidR="00BC7322" w:rsidRPr="00A415CB" w:rsidRDefault="00BC7322" w:rsidP="00BC7322">
      <w:pPr>
        <w:rPr>
          <w:rtl/>
          <w:lang w:bidi="ar-EG"/>
        </w:rPr>
      </w:pPr>
      <w:r w:rsidRPr="00A415CB">
        <w:rPr>
          <w:rtl/>
          <w:lang w:bidi="ar-EG"/>
        </w:rPr>
        <w:lastRenderedPageBreak/>
        <w:t xml:space="preserve">وينبغي أن تكون معدات المستخدم النهائي على النحو التالي بصورة عامة: </w:t>
      </w:r>
      <w:r>
        <w:rPr>
          <w:lang w:bidi="ar-EG"/>
        </w:rPr>
        <w:t>(1)</w:t>
      </w:r>
      <w:r w:rsidRPr="00A415CB">
        <w:rPr>
          <w:rtl/>
          <w:lang w:bidi="ar-EG"/>
        </w:rPr>
        <w:t xml:space="preserve"> تتضمن وحدات وظيفية للتحكم في حجم الصوت من أجل الأشخاص الضعاف السمع، </w:t>
      </w:r>
      <w:r>
        <w:rPr>
          <w:lang w:bidi="ar-EG"/>
        </w:rPr>
        <w:t>(2)</w:t>
      </w:r>
      <w:r w:rsidRPr="00A415CB">
        <w:rPr>
          <w:rtl/>
          <w:lang w:bidi="ar-EG"/>
        </w:rPr>
        <w:t xml:space="preserve"> وأن تكون مزودة بشاشات أكبر من أجل الأشخاص الضعاف البصر، </w:t>
      </w:r>
      <w:r>
        <w:rPr>
          <w:lang w:bidi="ar-EG"/>
        </w:rPr>
        <w:t>(3)</w:t>
      </w:r>
      <w:r w:rsidRPr="00A415CB">
        <w:rPr>
          <w:rtl/>
          <w:lang w:bidi="ar-EG"/>
        </w:rPr>
        <w:t xml:space="preserve"> ومزودة ببرمجيات تترجم النص إلى الصوت والصوت إلى نص، من أجل العمي والأشخاص الضعاف البصر، </w:t>
      </w:r>
      <w:r>
        <w:rPr>
          <w:lang w:bidi="ar-EG"/>
        </w:rPr>
        <w:t>(4)</w:t>
      </w:r>
      <w:r w:rsidRPr="00A415CB">
        <w:rPr>
          <w:rtl/>
          <w:lang w:bidi="ar-EG"/>
        </w:rPr>
        <w:t xml:space="preserve"> وتتعرف على التعليمات الشفوية بحيث يمكن لشخص لديه إعاقة جسمانية معينة أن ينشئ وينهي اتصالا</w:t>
      </w:r>
      <w:r>
        <w:rPr>
          <w:rtl/>
          <w:lang w:bidi="ar-EG"/>
        </w:rPr>
        <w:t>ً</w:t>
      </w:r>
      <w:r w:rsidRPr="00A415CB">
        <w:rPr>
          <w:rtl/>
          <w:lang w:bidi="ar-EG"/>
        </w:rPr>
        <w:t xml:space="preserve"> بدون أن يضطر إلى</w:t>
      </w:r>
      <w:r>
        <w:rPr>
          <w:rtl/>
          <w:lang w:bidi="ar-EG"/>
        </w:rPr>
        <w:t xml:space="preserve"> </w:t>
      </w:r>
      <w:r w:rsidRPr="00A415CB">
        <w:rPr>
          <w:rtl/>
          <w:lang w:bidi="ar-EG"/>
        </w:rPr>
        <w:t xml:space="preserve">الضغط على أي زر، </w:t>
      </w:r>
      <w:r>
        <w:rPr>
          <w:lang w:bidi="ar-EG"/>
        </w:rPr>
        <w:t>(5)</w:t>
      </w:r>
      <w:r w:rsidRPr="00A415CB">
        <w:rPr>
          <w:rtl/>
          <w:lang w:bidi="ar-EG"/>
        </w:rPr>
        <w:t xml:space="preserve"> وتكون متوافقة مع الأجهزة المساعدة الأخرى أو التكنولوجيا التعويضية ب</w:t>
      </w:r>
      <w:r>
        <w:rPr>
          <w:rtl/>
          <w:lang w:bidi="ar-EG"/>
        </w:rPr>
        <w:t>ما </w:t>
      </w:r>
      <w:r w:rsidRPr="00A415CB">
        <w:rPr>
          <w:rtl/>
          <w:lang w:bidi="ar-EG"/>
        </w:rPr>
        <w:t>يتجنب التداخل مع نبائط الأشخاص ذوي الإعاقة أو الانتقاص من إمكاناتها أو عدم إمكان استخدامها. إن التوافق بين التكنولوجيا التعويضية ومعدات الاتصالات ضروري وإ</w:t>
      </w:r>
      <w:r>
        <w:rPr>
          <w:rtl/>
          <w:lang w:bidi="ar-EG"/>
        </w:rPr>
        <w:t>لا </w:t>
      </w:r>
      <w:r w:rsidRPr="00A415CB">
        <w:rPr>
          <w:rtl/>
          <w:lang w:bidi="ar-EG"/>
        </w:rPr>
        <w:t xml:space="preserve">فإن الشخص الذي يحتاج إلى نبيطة للسمع </w:t>
      </w:r>
      <w:r>
        <w:rPr>
          <w:rtl/>
          <w:lang w:bidi="ar-EG"/>
        </w:rPr>
        <w:t>لا </w:t>
      </w:r>
      <w:r w:rsidRPr="00A415CB">
        <w:rPr>
          <w:rtl/>
          <w:lang w:bidi="ar-EG"/>
        </w:rPr>
        <w:t>تكون متوافقة مع الهاتف سيحرم من استخدام الاتصال الهاتفي نظرا</w:t>
      </w:r>
      <w:r>
        <w:rPr>
          <w:rtl/>
          <w:lang w:bidi="ar-EG"/>
        </w:rPr>
        <w:t>ً</w:t>
      </w:r>
      <w:r w:rsidRPr="00A415CB">
        <w:rPr>
          <w:rtl/>
          <w:lang w:bidi="ar-EG"/>
        </w:rPr>
        <w:t xml:space="preserve"> للتداخل بين النبيطة التعويضية والهاتف.</w:t>
      </w:r>
    </w:p>
    <w:p w:rsidR="00BC7322" w:rsidRPr="002E42AA" w:rsidRDefault="00BC7322" w:rsidP="002E42AA">
      <w:pPr>
        <w:pStyle w:val="Heading1"/>
        <w:rPr>
          <w:sz w:val="21"/>
          <w:rtl/>
        </w:rPr>
      </w:pPr>
      <w:bookmarkStart w:id="36" w:name="_Toc257620976"/>
      <w:bookmarkStart w:id="37" w:name="_Toc262122030"/>
      <w:r w:rsidRPr="002E42AA">
        <w:rPr>
          <w:sz w:val="21"/>
          <w:rtl/>
        </w:rPr>
        <w:t>خامساً</w:t>
      </w:r>
      <w:r w:rsidRPr="002E42AA">
        <w:rPr>
          <w:sz w:val="21"/>
          <w:rtl/>
        </w:rPr>
        <w:tab/>
        <w:t>نماذج من المعدات والخدمات التي يسهل النفاذ إليها</w:t>
      </w:r>
      <w:bookmarkEnd w:id="36"/>
      <w:bookmarkEnd w:id="37"/>
    </w:p>
    <w:p w:rsidR="00BC7322" w:rsidRDefault="00BC7322" w:rsidP="00BC7322">
      <w:pPr>
        <w:rPr>
          <w:spacing w:val="-2"/>
          <w:rtl/>
          <w:lang w:bidi="ar-EG"/>
        </w:rPr>
      </w:pPr>
      <w:r w:rsidRPr="00A94A53">
        <w:rPr>
          <w:spacing w:val="-2"/>
          <w:rtl/>
          <w:lang w:bidi="ar-EG"/>
        </w:rPr>
        <w:t xml:space="preserve">رغم أن المعدات والخدمات التي يسهل النفاذ إليها تتطور مع تطور تكنولوجيا المعلومات والاتصالات، ففيما يلي </w:t>
      </w:r>
      <w:r w:rsidRPr="00A94A53">
        <w:rPr>
          <w:rFonts w:hint="cs"/>
          <w:spacing w:val="-2"/>
          <w:rtl/>
          <w:lang w:bidi="ar-EG"/>
        </w:rPr>
        <w:t xml:space="preserve">قائمة ببعض </w:t>
      </w:r>
      <w:r w:rsidRPr="00A94A53">
        <w:rPr>
          <w:spacing w:val="-2"/>
          <w:rtl/>
          <w:lang w:bidi="ar-EG"/>
        </w:rPr>
        <w:t xml:space="preserve">المعدات والخدمات الراهنة </w:t>
      </w:r>
      <w:r w:rsidRPr="00A94A53">
        <w:rPr>
          <w:rFonts w:hint="cs"/>
          <w:spacing w:val="-2"/>
          <w:rtl/>
          <w:lang w:bidi="ar-EG"/>
        </w:rPr>
        <w:t xml:space="preserve">المستعملة لجعل </w:t>
      </w:r>
      <w:r w:rsidRPr="00A94A53">
        <w:rPr>
          <w:spacing w:val="-2"/>
          <w:rtl/>
          <w:lang w:bidi="ar-EG"/>
        </w:rPr>
        <w:t>نفاذ الأشخاص ذوي الإعاقة إليها سهلاً.</w:t>
      </w:r>
    </w:p>
    <w:p w:rsidR="00BC7322" w:rsidRPr="002E42AA" w:rsidRDefault="00BC7322" w:rsidP="002E42AA">
      <w:pPr>
        <w:pStyle w:val="Heading20"/>
        <w:rPr>
          <w:rtl/>
        </w:rPr>
      </w:pPr>
      <w:bookmarkStart w:id="38" w:name="_Toc257620977"/>
      <w:bookmarkStart w:id="39" w:name="_Toc262122031"/>
      <w:r w:rsidRPr="002E42AA">
        <w:t>1</w:t>
      </w:r>
      <w:r w:rsidRPr="002E42AA">
        <w:rPr>
          <w:rtl/>
        </w:rPr>
        <w:tab/>
        <w:t>المهاتفة</w:t>
      </w:r>
      <w:bookmarkEnd w:id="38"/>
      <w:bookmarkEnd w:id="39"/>
    </w:p>
    <w:p w:rsidR="00BC7322" w:rsidRDefault="00BC7322" w:rsidP="00BC7322">
      <w:pPr>
        <w:rPr>
          <w:rtl/>
          <w:lang w:bidi="ar-EG"/>
        </w:rPr>
      </w:pPr>
      <w:r w:rsidRPr="00A415CB">
        <w:rPr>
          <w:rtl/>
          <w:lang w:bidi="ar-EG"/>
        </w:rPr>
        <w:t xml:space="preserve">يمكن النفاذ إلى الخدمات التالية: </w:t>
      </w:r>
      <w:r>
        <w:rPr>
          <w:lang w:bidi="ar-EG"/>
        </w:rPr>
        <w:t>(1)</w:t>
      </w:r>
      <w:r w:rsidRPr="00A415CB">
        <w:rPr>
          <w:rtl/>
          <w:lang w:bidi="ar-EG"/>
        </w:rPr>
        <w:t xml:space="preserve"> خدمات الرسائل القصيرة تمكن من إجراء اتصالات بين أشخاص ذوي إعاقة سمعية، </w:t>
      </w:r>
      <w:r>
        <w:rPr>
          <w:lang w:bidi="ar-EG"/>
        </w:rPr>
        <w:t>(2)</w:t>
      </w:r>
      <w:r w:rsidRPr="00A415CB">
        <w:rPr>
          <w:rtl/>
          <w:lang w:bidi="ar-EG"/>
        </w:rPr>
        <w:t xml:space="preserve"> والفيديو، من خلال الهواتف، </w:t>
      </w:r>
      <w:r>
        <w:rPr>
          <w:rFonts w:hint="cs"/>
          <w:rtl/>
          <w:lang w:bidi="ar-EG"/>
        </w:rPr>
        <w:t xml:space="preserve">يمكّن من </w:t>
      </w:r>
      <w:r w:rsidRPr="00A415CB">
        <w:rPr>
          <w:rtl/>
          <w:lang w:bidi="ar-EG"/>
        </w:rPr>
        <w:t xml:space="preserve">إجراء اتصالات بلغة الإشارة، </w:t>
      </w:r>
      <w:r>
        <w:rPr>
          <w:lang w:bidi="ar-EG"/>
        </w:rPr>
        <w:t>(3)</w:t>
      </w:r>
      <w:r w:rsidRPr="00A415CB">
        <w:rPr>
          <w:rtl/>
          <w:lang w:bidi="ar-EG"/>
        </w:rPr>
        <w:t xml:space="preserve"> وخدمات التحويل التي </w:t>
      </w:r>
      <w:r>
        <w:rPr>
          <w:rFonts w:hint="cs"/>
          <w:rtl/>
          <w:lang w:bidi="ar-EG"/>
        </w:rPr>
        <w:t xml:space="preserve">تتيح </w:t>
      </w:r>
      <w:r w:rsidRPr="00A415CB">
        <w:rPr>
          <w:rtl/>
          <w:lang w:bidi="ar-EG"/>
        </w:rPr>
        <w:t xml:space="preserve">إجراء اتصال، من خلال المشغل، بين أشخاص ذوي إعاقة سمعية ومعهم. وفي خدمات التحويل هذه، </w:t>
      </w:r>
      <w:r>
        <w:rPr>
          <w:rFonts w:hint="cs"/>
          <w:rtl/>
          <w:lang w:bidi="ar-EG"/>
        </w:rPr>
        <w:t xml:space="preserve">يقوم </w:t>
      </w:r>
      <w:r w:rsidRPr="00A415CB">
        <w:rPr>
          <w:rtl/>
          <w:lang w:bidi="ar-EG"/>
        </w:rPr>
        <w:t xml:space="preserve">المشغل </w:t>
      </w:r>
      <w:r>
        <w:rPr>
          <w:rFonts w:hint="cs"/>
          <w:rtl/>
          <w:lang w:bidi="ar-EG"/>
        </w:rPr>
        <w:t xml:space="preserve">بدور </w:t>
      </w:r>
      <w:r w:rsidRPr="00A415CB">
        <w:rPr>
          <w:rtl/>
          <w:lang w:bidi="ar-EG"/>
        </w:rPr>
        <w:t xml:space="preserve">وصلة إجراء المكالمة وهو </w:t>
      </w:r>
      <w:r>
        <w:rPr>
          <w:rtl/>
          <w:lang w:bidi="ar-EG"/>
        </w:rPr>
        <w:t>ما </w:t>
      </w:r>
      <w:r w:rsidRPr="00A415CB">
        <w:rPr>
          <w:rtl/>
          <w:lang w:bidi="ar-EG"/>
        </w:rPr>
        <w:t xml:space="preserve">يعتبر مكافئ تشغيلي لمكالمة بين أشخاص ليس لديهم إعاقة سمعية. ويمكن استخدام خدمات التحويل من خلال هواتف النصوص أو الإنترنت أو الفيديو. وتسمح خدمات التحويل بالفيديو باستخدام </w:t>
      </w:r>
      <w:r>
        <w:rPr>
          <w:rtl/>
          <w:lang w:bidi="ar-EG"/>
        </w:rPr>
        <w:t>الأشخاص</w:t>
      </w:r>
      <w:r w:rsidRPr="00A415CB">
        <w:rPr>
          <w:rtl/>
          <w:lang w:bidi="ar-EG"/>
        </w:rPr>
        <w:t xml:space="preserve"> ذوي الإعاقة السمعية للغة الإشارة.</w:t>
      </w:r>
    </w:p>
    <w:p w:rsidR="00BC7322" w:rsidRPr="002E42AA" w:rsidRDefault="00BC7322" w:rsidP="002E42AA">
      <w:pPr>
        <w:pStyle w:val="Heading20"/>
        <w:rPr>
          <w:rtl/>
        </w:rPr>
      </w:pPr>
      <w:bookmarkStart w:id="40" w:name="_Toc257620978"/>
      <w:bookmarkStart w:id="41" w:name="_Toc262122032"/>
      <w:r w:rsidRPr="002E42AA">
        <w:t>2</w:t>
      </w:r>
      <w:r w:rsidRPr="002E42AA">
        <w:rPr>
          <w:rtl/>
        </w:rPr>
        <w:tab/>
        <w:t>هواتف النصوص</w:t>
      </w:r>
      <w:bookmarkEnd w:id="40"/>
      <w:bookmarkEnd w:id="41"/>
    </w:p>
    <w:p w:rsidR="00BC7322" w:rsidRDefault="00BC7322" w:rsidP="00BC7322">
      <w:pPr>
        <w:rPr>
          <w:rtl/>
          <w:lang w:bidi="ar-EG"/>
        </w:rPr>
      </w:pPr>
      <w:r w:rsidRPr="00A415CB">
        <w:rPr>
          <w:rtl/>
          <w:lang w:bidi="ar-EG"/>
        </w:rPr>
        <w:t>تستخدم هواتف النصوص من قبل أشخاص ذوي إعاقة سمعية. ومع ظهور خدمات الصوت بواسطة بروتوكول إنترنت وخدمات الإنترنت الأخرى، فإن هواتف النصوص تواجه تحديا</w:t>
      </w:r>
      <w:r>
        <w:rPr>
          <w:rtl/>
          <w:lang w:bidi="ar-EG"/>
        </w:rPr>
        <w:t>ً</w:t>
      </w:r>
      <w:r w:rsidRPr="00A415CB">
        <w:rPr>
          <w:rtl/>
          <w:lang w:bidi="ar-EG"/>
        </w:rPr>
        <w:t xml:space="preserve"> آخر لأن التكنولوجيا الجديدة تقيم حواجز أمام استخدام هواتف النصوص. و</w:t>
      </w:r>
      <w:r>
        <w:rPr>
          <w:rtl/>
          <w:lang w:bidi="ar-EG"/>
        </w:rPr>
        <w:t>ما </w:t>
      </w:r>
      <w:r w:rsidRPr="00A415CB">
        <w:rPr>
          <w:rtl/>
          <w:lang w:bidi="ar-EG"/>
        </w:rPr>
        <w:t>لم تستخدم معايير معينة لقطاع تنمية الاتصالات في الاتحاد الدولي للاتصالات ومعايير أخرى</w:t>
      </w:r>
      <w:r w:rsidRPr="003A71C6">
        <w:rPr>
          <w:rStyle w:val="FootnoteReference"/>
          <w:rFonts w:ascii="Verdana" w:hAnsi="Verdana" w:cs="Simplified Arabic"/>
          <w:sz w:val="15"/>
          <w:rtl/>
          <w:lang w:bidi="ar-EG"/>
        </w:rPr>
        <w:footnoteReference w:id="50"/>
      </w:r>
      <w:r w:rsidRPr="00A415CB">
        <w:rPr>
          <w:rtl/>
          <w:lang w:bidi="ar-EG"/>
        </w:rPr>
        <w:t xml:space="preserve">، فإن هواتف النصوص قد </w:t>
      </w:r>
      <w:r>
        <w:rPr>
          <w:rtl/>
          <w:lang w:bidi="ar-EG"/>
        </w:rPr>
        <w:t>لا </w:t>
      </w:r>
      <w:r w:rsidRPr="00A415CB">
        <w:rPr>
          <w:rtl/>
          <w:lang w:bidi="ar-EG"/>
        </w:rPr>
        <w:t>تعمل على الإنترنت.</w:t>
      </w:r>
    </w:p>
    <w:p w:rsidR="00BC7322" w:rsidRPr="003A71C6" w:rsidRDefault="00BC7322" w:rsidP="00BC7322">
      <w:pPr>
        <w:pStyle w:val="Heading20"/>
        <w:spacing w:before="120"/>
        <w:rPr>
          <w:rtl/>
          <w:lang w:bidi="ar-EG"/>
        </w:rPr>
      </w:pPr>
      <w:bookmarkStart w:id="42" w:name="_Toc257620979"/>
      <w:bookmarkStart w:id="43" w:name="_Toc262122033"/>
      <w:r w:rsidRPr="002E42AA">
        <w:t>3</w:t>
      </w:r>
      <w:r w:rsidRPr="003A71C6">
        <w:rPr>
          <w:rtl/>
          <w:lang w:bidi="ar-EG"/>
        </w:rPr>
        <w:tab/>
        <w:t>نصوص الوقت الفعلي</w:t>
      </w:r>
      <w:bookmarkEnd w:id="42"/>
      <w:bookmarkEnd w:id="43"/>
    </w:p>
    <w:p w:rsidR="00BC7322" w:rsidRDefault="00BC7322" w:rsidP="00BC7322">
      <w:pPr>
        <w:rPr>
          <w:rtl/>
          <w:lang w:bidi="ar-EG"/>
        </w:rPr>
      </w:pPr>
      <w:r w:rsidRPr="00A415CB">
        <w:rPr>
          <w:rtl/>
          <w:lang w:bidi="ar-EG"/>
        </w:rPr>
        <w:t>نصوص الوقت الفعلي وسيلة للاتصال من خلال النصوص التي ترسل وتستقبل فورا</w:t>
      </w:r>
      <w:r>
        <w:rPr>
          <w:rtl/>
          <w:lang w:bidi="ar-EG"/>
        </w:rPr>
        <w:t>ً</w:t>
      </w:r>
      <w:r w:rsidRPr="00A415CB">
        <w:rPr>
          <w:rtl/>
          <w:lang w:bidi="ar-EG"/>
        </w:rPr>
        <w:t xml:space="preserve"> حرفا</w:t>
      </w:r>
      <w:r>
        <w:rPr>
          <w:rtl/>
          <w:lang w:bidi="ar-EG"/>
        </w:rPr>
        <w:t>ً</w:t>
      </w:r>
      <w:r w:rsidRPr="00A415CB">
        <w:rPr>
          <w:rtl/>
          <w:lang w:bidi="ar-EG"/>
        </w:rPr>
        <w:t xml:space="preserve"> بحرف. والفرق الرئيسي بينها وبين التراسل الآني أن الشخص في هذا التراسل يكتب النص ثم</w:t>
      </w:r>
      <w:r>
        <w:rPr>
          <w:rFonts w:hint="cs"/>
          <w:rtl/>
          <w:lang w:bidi="ar-EG"/>
        </w:rPr>
        <w:t xml:space="preserve"> يرسل الرسالة</w:t>
      </w:r>
      <w:r w:rsidRPr="00A415CB">
        <w:rPr>
          <w:rtl/>
          <w:lang w:bidi="ar-EG"/>
        </w:rPr>
        <w:t xml:space="preserve">. وفي نصوص الوقت الفعلي، </w:t>
      </w:r>
      <w:r>
        <w:rPr>
          <w:rtl/>
          <w:lang w:bidi="ar-EG"/>
        </w:rPr>
        <w:t>لا </w:t>
      </w:r>
      <w:r w:rsidRPr="00A415CB">
        <w:rPr>
          <w:rtl/>
          <w:lang w:bidi="ar-EG"/>
        </w:rPr>
        <w:t>توجد حاجة إلى</w:t>
      </w:r>
      <w:r>
        <w:rPr>
          <w:rtl/>
          <w:lang w:bidi="ar-EG"/>
        </w:rPr>
        <w:t xml:space="preserve"> </w:t>
      </w:r>
      <w:r w:rsidRPr="00A415CB">
        <w:rPr>
          <w:rtl/>
          <w:lang w:bidi="ar-EG"/>
        </w:rPr>
        <w:t xml:space="preserve">الضغط على أي زر لإرسال المحادثة النصية، </w:t>
      </w:r>
      <w:r>
        <w:rPr>
          <w:rFonts w:hint="cs"/>
          <w:rtl/>
          <w:lang w:bidi="ar-EG"/>
        </w:rPr>
        <w:t xml:space="preserve">لأن </w:t>
      </w:r>
      <w:r w:rsidRPr="00A415CB">
        <w:rPr>
          <w:rtl/>
          <w:lang w:bidi="ar-EG"/>
        </w:rPr>
        <w:t xml:space="preserve">النص الذي تتم كتابته يظهر في الوقت الفعلي على نبيطة الشخص الآخر. ونصوص الوقت الفعلي هي المكافئ الوظيفي للمهاتفة، ولكن بنص. ويعني ذلك، </w:t>
      </w:r>
      <w:r>
        <w:rPr>
          <w:rtl/>
          <w:lang w:bidi="ar-EG"/>
        </w:rPr>
        <w:t>مثلاً</w:t>
      </w:r>
      <w:r w:rsidRPr="00A415CB">
        <w:rPr>
          <w:rtl/>
          <w:lang w:bidi="ar-EG"/>
        </w:rPr>
        <w:t xml:space="preserve">، أن الشخصين اللذين يتواصلان من خلال نصوص الوقت الفعلي يقرآن </w:t>
      </w:r>
      <w:r>
        <w:rPr>
          <w:rtl/>
          <w:lang w:bidi="ar-EG"/>
        </w:rPr>
        <w:t>ما </w:t>
      </w:r>
      <w:r w:rsidRPr="00A415CB">
        <w:rPr>
          <w:rtl/>
          <w:lang w:bidi="ar-EG"/>
        </w:rPr>
        <w:t>يكتبه أحدهما في نفس اللحظة التي تحدث فيها الكتابة. و</w:t>
      </w:r>
      <w:r>
        <w:rPr>
          <w:rtl/>
          <w:lang w:bidi="ar-EG"/>
        </w:rPr>
        <w:t>لا </w:t>
      </w:r>
      <w:r w:rsidRPr="00A415CB">
        <w:rPr>
          <w:rtl/>
          <w:lang w:bidi="ar-EG"/>
        </w:rPr>
        <w:t xml:space="preserve">تحتاج نصوص الوقت الفعلي إلى معدات خاصة (أي هواتف نصية) ويمكن إنشاؤها على الإنترنت إذا </w:t>
      </w:r>
      <w:r>
        <w:rPr>
          <w:rtl/>
          <w:lang w:bidi="ar-EG"/>
        </w:rPr>
        <w:t>ما </w:t>
      </w:r>
      <w:r w:rsidRPr="00A415CB">
        <w:rPr>
          <w:rtl/>
          <w:lang w:bidi="ar-EG"/>
        </w:rPr>
        <w:t>نفذت المعايير الآنفة الذكر.</w:t>
      </w:r>
    </w:p>
    <w:p w:rsidR="00BC7322" w:rsidRPr="003A71C6" w:rsidRDefault="00BC7322" w:rsidP="00BC7322">
      <w:pPr>
        <w:pStyle w:val="Heading20"/>
        <w:spacing w:before="120"/>
        <w:rPr>
          <w:rtl/>
          <w:lang w:bidi="ar-EG"/>
        </w:rPr>
      </w:pPr>
      <w:bookmarkStart w:id="44" w:name="_Toc257620980"/>
      <w:bookmarkStart w:id="45" w:name="_Toc262122034"/>
      <w:r w:rsidRPr="002E42AA">
        <w:t>4</w:t>
      </w:r>
      <w:r w:rsidRPr="003A71C6">
        <w:rPr>
          <w:rtl/>
          <w:lang w:bidi="ar-EG"/>
        </w:rPr>
        <w:tab/>
        <w:t>الهواتف العمومية</w:t>
      </w:r>
      <w:bookmarkEnd w:id="44"/>
      <w:bookmarkEnd w:id="45"/>
    </w:p>
    <w:p w:rsidR="00BC7322" w:rsidRPr="00A415CB" w:rsidRDefault="00BC7322" w:rsidP="00BC7322">
      <w:pPr>
        <w:rPr>
          <w:rtl/>
          <w:lang w:bidi="ar-EG"/>
        </w:rPr>
      </w:pPr>
      <w:r w:rsidRPr="00A415CB">
        <w:rPr>
          <w:rtl/>
          <w:lang w:bidi="ar-EG"/>
        </w:rPr>
        <w:t xml:space="preserve">لكي يمكن للأشخاص ذوي الإعاقة النفاذ إلى الهواتف العمومية: </w:t>
      </w:r>
      <w:r>
        <w:rPr>
          <w:lang w:bidi="ar-EG"/>
        </w:rPr>
        <w:t>(1)</w:t>
      </w:r>
      <w:r w:rsidRPr="00A415CB">
        <w:rPr>
          <w:rtl/>
          <w:lang w:bidi="ar-EG"/>
        </w:rPr>
        <w:t xml:space="preserve"> يجب أن يكون ارتفاعها بين </w:t>
      </w:r>
      <w:r>
        <w:rPr>
          <w:lang w:bidi="ar-EG"/>
        </w:rPr>
        <w:t>90</w:t>
      </w:r>
      <w:r w:rsidRPr="00A415CB">
        <w:rPr>
          <w:rtl/>
          <w:lang w:bidi="ar-EG"/>
        </w:rPr>
        <w:t xml:space="preserve"> إلى </w:t>
      </w:r>
      <w:r>
        <w:rPr>
          <w:lang w:bidi="ar-EG"/>
        </w:rPr>
        <w:t>120</w:t>
      </w:r>
      <w:r w:rsidRPr="00A415CB">
        <w:rPr>
          <w:rtl/>
          <w:lang w:bidi="ar-EG"/>
        </w:rPr>
        <w:t xml:space="preserve"> سنتيمترا</w:t>
      </w:r>
      <w:r>
        <w:rPr>
          <w:rtl/>
          <w:lang w:bidi="ar-EG"/>
        </w:rPr>
        <w:t>ً</w:t>
      </w:r>
      <w:r w:rsidRPr="00A415CB">
        <w:rPr>
          <w:rtl/>
          <w:lang w:bidi="ar-EG"/>
        </w:rPr>
        <w:t xml:space="preserve"> من الأرض للسماح لشخص يستخدم كرسي متحرك أن يستخدمها بدون مساعدة من شخص آخر، </w:t>
      </w:r>
      <w:r>
        <w:rPr>
          <w:lang w:bidi="ar-EG"/>
        </w:rPr>
        <w:t>(2)</w:t>
      </w:r>
      <w:r>
        <w:rPr>
          <w:rtl/>
          <w:lang w:bidi="ar-EG"/>
        </w:rPr>
        <w:t> </w:t>
      </w:r>
      <w:r w:rsidRPr="00A415CB">
        <w:rPr>
          <w:rtl/>
          <w:lang w:bidi="ar-EG"/>
        </w:rPr>
        <w:t xml:space="preserve">ويجب أن تكون مزودة بتحكم </w:t>
      </w:r>
      <w:r w:rsidR="00420469">
        <w:rPr>
          <w:lang w:bidi="ar-EG"/>
        </w:rPr>
        <w:br/>
      </w:r>
      <w:r w:rsidRPr="00A415CB">
        <w:rPr>
          <w:rtl/>
          <w:lang w:bidi="ar-EG"/>
        </w:rPr>
        <w:t xml:space="preserve">في حجم الصوت وأن تكون متوافقة مع نبائط السمع التعويضية، وأن تكون مزودة بشاشات للنصوص ولوحات مفاتيح من أجل السماح للتواصل مع أشخاص ذوي إعاقة سمعية، </w:t>
      </w:r>
      <w:r>
        <w:rPr>
          <w:lang w:bidi="ar-EG"/>
        </w:rPr>
        <w:t>(3)</w:t>
      </w:r>
      <w:r w:rsidRPr="00A415CB">
        <w:rPr>
          <w:rtl/>
          <w:lang w:bidi="ar-EG"/>
        </w:rPr>
        <w:t xml:space="preserve"> ويجب أن تكون مزودة بلوحة مفاتيح وإشعارات بطريقة برايل (أي </w:t>
      </w:r>
      <w:r w:rsidR="00420469">
        <w:rPr>
          <w:lang w:bidi="ar-EG"/>
        </w:rPr>
        <w:br/>
      </w:r>
      <w:r w:rsidRPr="00A415CB">
        <w:rPr>
          <w:rtl/>
          <w:lang w:bidi="ar-EG"/>
        </w:rPr>
        <w:t>أرقام طوارئ).</w:t>
      </w:r>
    </w:p>
    <w:p w:rsidR="00BC7322" w:rsidRPr="003A71C6" w:rsidRDefault="00BC7322" w:rsidP="00BC7322">
      <w:pPr>
        <w:pStyle w:val="Heading20"/>
        <w:spacing w:before="120"/>
        <w:rPr>
          <w:rtl/>
          <w:lang w:bidi="ar-EG"/>
        </w:rPr>
      </w:pPr>
      <w:bookmarkStart w:id="46" w:name="_Toc257620981"/>
      <w:bookmarkStart w:id="47" w:name="_Toc262122035"/>
      <w:r w:rsidRPr="002E42AA">
        <w:lastRenderedPageBreak/>
        <w:t>5</w:t>
      </w:r>
      <w:r w:rsidRPr="003A71C6">
        <w:rPr>
          <w:rtl/>
          <w:lang w:bidi="ar-EG"/>
        </w:rPr>
        <w:tab/>
        <w:t>التلفزيون</w:t>
      </w:r>
      <w:bookmarkEnd w:id="46"/>
      <w:bookmarkEnd w:id="47"/>
    </w:p>
    <w:p w:rsidR="00BC7322" w:rsidRPr="00A415CB" w:rsidRDefault="00BC7322" w:rsidP="00BC7322">
      <w:pPr>
        <w:rPr>
          <w:rtl/>
          <w:lang w:bidi="ar-EG"/>
        </w:rPr>
      </w:pPr>
      <w:r w:rsidRPr="00A415CB">
        <w:rPr>
          <w:rtl/>
          <w:lang w:bidi="ar-EG"/>
        </w:rPr>
        <w:t xml:space="preserve">يمكن النفاذ إلى التلفزيون بواسطة: </w:t>
      </w:r>
      <w:r>
        <w:rPr>
          <w:lang w:bidi="ar-EG"/>
        </w:rPr>
        <w:t>(1)</w:t>
      </w:r>
      <w:r w:rsidRPr="00A415CB">
        <w:rPr>
          <w:rtl/>
          <w:lang w:bidi="ar-EG"/>
        </w:rPr>
        <w:t xml:space="preserve"> تضمينه عناوين فرعية، شروح مختصرة مفتوحة أو مغلقة تنقل نصا</w:t>
      </w:r>
      <w:r>
        <w:rPr>
          <w:rtl/>
          <w:lang w:bidi="ar-EG"/>
        </w:rPr>
        <w:t>ً</w:t>
      </w:r>
      <w:r w:rsidRPr="00A415CB">
        <w:rPr>
          <w:rtl/>
          <w:lang w:bidi="ar-EG"/>
        </w:rPr>
        <w:t xml:space="preserve"> مكافئا</w:t>
      </w:r>
      <w:r>
        <w:rPr>
          <w:rtl/>
          <w:lang w:bidi="ar-EG"/>
        </w:rPr>
        <w:t>ً</w:t>
      </w:r>
      <w:r w:rsidRPr="00A415CB">
        <w:rPr>
          <w:rtl/>
          <w:lang w:bidi="ar-EG"/>
        </w:rPr>
        <w:t xml:space="preserve"> ل</w:t>
      </w:r>
      <w:r>
        <w:rPr>
          <w:rtl/>
          <w:lang w:bidi="ar-EG"/>
        </w:rPr>
        <w:t>ما </w:t>
      </w:r>
      <w:r w:rsidRPr="00A415CB">
        <w:rPr>
          <w:rtl/>
          <w:lang w:bidi="ar-EG"/>
        </w:rPr>
        <w:t xml:space="preserve">يتم النطق به لتمكين شخص ذي إعاقة سمعية من تلقي المعلومات المبثوثة في برنامج ما، </w:t>
      </w:r>
      <w:r>
        <w:rPr>
          <w:lang w:bidi="ar-EG"/>
        </w:rPr>
        <w:t>(2)</w:t>
      </w:r>
      <w:r w:rsidRPr="00A415CB">
        <w:rPr>
          <w:rtl/>
          <w:lang w:bidi="ar-EG"/>
        </w:rPr>
        <w:t xml:space="preserve"> وظهور المترجم الفوري بلغة الإشارة على الشاشة أثناء بث الأخبار أو برنامج ما</w:t>
      </w:r>
      <w:r w:rsidRPr="003A71C6">
        <w:rPr>
          <w:rStyle w:val="FootnoteReference"/>
          <w:rFonts w:ascii="Verdana" w:hAnsi="Verdana" w:cs="Simplified Arabic"/>
          <w:sz w:val="15"/>
          <w:rtl/>
          <w:lang w:bidi="ar-EG"/>
        </w:rPr>
        <w:footnoteReference w:id="51"/>
      </w:r>
      <w:r w:rsidRPr="00A415CB">
        <w:rPr>
          <w:rtl/>
          <w:lang w:bidi="ar-EG"/>
        </w:rPr>
        <w:t xml:space="preserve">، </w:t>
      </w:r>
      <w:r>
        <w:rPr>
          <w:lang w:bidi="ar-EG"/>
        </w:rPr>
        <w:t>(3)</w:t>
      </w:r>
      <w:r w:rsidRPr="00A415CB">
        <w:rPr>
          <w:rtl/>
          <w:lang w:bidi="ar-EG"/>
        </w:rPr>
        <w:t xml:space="preserve"> والوصف السمعي على قناة شرحية مستقلة تمكن الناس المصابين بالعمى أو بضعف البصر من سماع وصف الأحداث المصورة على الشاشة، </w:t>
      </w:r>
      <w:r>
        <w:rPr>
          <w:lang w:bidi="ar-EG"/>
        </w:rPr>
        <w:t>(4)</w:t>
      </w:r>
      <w:r w:rsidRPr="00A415CB">
        <w:rPr>
          <w:rtl/>
          <w:lang w:bidi="ar-EG"/>
        </w:rPr>
        <w:t xml:space="preserve"> واستخدام صوت تحذير في حالات الطوارئ من أجل الأشخاص ذوي الإعاقة السمعية والإدراكية في حالة وقوع طوارئ وكو</w:t>
      </w:r>
      <w:r>
        <w:rPr>
          <w:rtl/>
          <w:lang w:bidi="ar-EG"/>
        </w:rPr>
        <w:t>ا</w:t>
      </w:r>
      <w:r w:rsidRPr="00A415CB">
        <w:rPr>
          <w:rtl/>
          <w:lang w:bidi="ar-EG"/>
        </w:rPr>
        <w:t>رث طبيعية.</w:t>
      </w:r>
    </w:p>
    <w:p w:rsidR="00BC7322" w:rsidRPr="003A71C6" w:rsidRDefault="00BC7322" w:rsidP="00BC7322">
      <w:pPr>
        <w:pStyle w:val="Heading20"/>
        <w:spacing w:before="120"/>
        <w:rPr>
          <w:rtl/>
          <w:lang w:bidi="ar-EG"/>
        </w:rPr>
      </w:pPr>
      <w:bookmarkStart w:id="48" w:name="_Toc257620982"/>
      <w:bookmarkStart w:id="49" w:name="_Toc262122036"/>
      <w:r w:rsidRPr="002E42AA">
        <w:t>6</w:t>
      </w:r>
      <w:r w:rsidRPr="003A71C6">
        <w:rPr>
          <w:rtl/>
          <w:lang w:bidi="ar-EG"/>
        </w:rPr>
        <w:tab/>
        <w:t>مواقع شبكة الويب</w:t>
      </w:r>
      <w:bookmarkEnd w:id="48"/>
      <w:bookmarkEnd w:id="49"/>
    </w:p>
    <w:p w:rsidR="00BC7322" w:rsidRPr="00551693" w:rsidRDefault="00BC7322" w:rsidP="00BC7322">
      <w:pPr>
        <w:rPr>
          <w:spacing w:val="-4"/>
          <w:rtl/>
          <w:lang w:bidi="ar-EG"/>
        </w:rPr>
      </w:pPr>
      <w:r w:rsidRPr="00551693">
        <w:rPr>
          <w:spacing w:val="-4"/>
          <w:rtl/>
          <w:lang w:bidi="ar-EG"/>
        </w:rPr>
        <w:t>يمكن تحقيق القابلية للنفاذ إلى شبكة الويب بصفة عامة عندما يتم تمكين</w:t>
      </w:r>
      <w:r>
        <w:rPr>
          <w:rFonts w:hint="cs"/>
          <w:spacing w:val="-4"/>
          <w:rtl/>
          <w:lang w:bidi="ar-EG"/>
        </w:rPr>
        <w:t xml:space="preserve"> الأشخاص</w:t>
      </w:r>
      <w:r w:rsidRPr="00551693">
        <w:rPr>
          <w:spacing w:val="-4"/>
          <w:rtl/>
          <w:lang w:bidi="ar-EG"/>
        </w:rPr>
        <w:t xml:space="preserve"> ذوي الإعاقات من استخدام شبكة الويب </w:t>
      </w:r>
      <w:r w:rsidR="00F73840">
        <w:rPr>
          <w:spacing w:val="-4"/>
          <w:lang w:bidi="ar-EG"/>
        </w:rPr>
        <w:br/>
      </w:r>
      <w:r w:rsidRPr="00551693">
        <w:rPr>
          <w:spacing w:val="-4"/>
          <w:rtl/>
          <w:lang w:bidi="ar-EG"/>
        </w:rPr>
        <w:t>كسياسة وأفضل الممارسات. وتسم</w:t>
      </w:r>
      <w:r>
        <w:rPr>
          <w:rFonts w:hint="cs"/>
          <w:spacing w:val="-4"/>
          <w:rtl/>
          <w:lang w:bidi="ar-EG"/>
        </w:rPr>
        <w:t>ح</w:t>
      </w:r>
      <w:r w:rsidRPr="00551693">
        <w:rPr>
          <w:spacing w:val="-4"/>
          <w:rtl/>
          <w:lang w:bidi="ar-EG"/>
        </w:rPr>
        <w:t xml:space="preserve"> تلك القابلية للنفاذ ل</w:t>
      </w:r>
      <w:r>
        <w:rPr>
          <w:rFonts w:hint="cs"/>
          <w:spacing w:val="-4"/>
          <w:rtl/>
          <w:lang w:bidi="ar-EG"/>
        </w:rPr>
        <w:t xml:space="preserve">لأشخاص </w:t>
      </w:r>
      <w:r w:rsidRPr="00551693">
        <w:rPr>
          <w:spacing w:val="-4"/>
          <w:rtl/>
          <w:lang w:bidi="ar-EG"/>
        </w:rPr>
        <w:t xml:space="preserve">ذوي الإعاقات بإدراك شبكة الويب وتفهمها وتصفحها والتفاعل </w:t>
      </w:r>
      <w:r w:rsidR="00F73840">
        <w:rPr>
          <w:spacing w:val="-4"/>
          <w:rtl/>
          <w:lang w:bidi="ar-EG"/>
        </w:rPr>
        <w:br/>
      </w:r>
      <w:r w:rsidRPr="00551693">
        <w:rPr>
          <w:spacing w:val="-4"/>
          <w:rtl/>
          <w:lang w:bidi="ar-EG"/>
        </w:rPr>
        <w:t xml:space="preserve">معها والمساهمة فيها بفعالية. ويصاب عدد من الناس بالإعاقة بسبب </w:t>
      </w:r>
      <w:r>
        <w:rPr>
          <w:rFonts w:hint="cs"/>
          <w:spacing w:val="-4"/>
          <w:rtl/>
          <w:lang w:bidi="ar-EG"/>
        </w:rPr>
        <w:t>الشيخوخة</w:t>
      </w:r>
      <w:r w:rsidRPr="00551693">
        <w:rPr>
          <w:spacing w:val="-4"/>
          <w:rtl/>
          <w:lang w:bidi="ar-EG"/>
        </w:rPr>
        <w:t xml:space="preserve"> ومن ثم يصبحون من بين المستفيدين من شبكات الويب </w:t>
      </w:r>
      <w:r w:rsidR="00F73840">
        <w:rPr>
          <w:rFonts w:hint="cs"/>
          <w:spacing w:val="-4"/>
          <w:rtl/>
          <w:lang w:bidi="ar-EG"/>
        </w:rPr>
        <w:br/>
      </w:r>
      <w:r w:rsidRPr="00551693">
        <w:rPr>
          <w:spacing w:val="-4"/>
          <w:rtl/>
          <w:lang w:bidi="ar-EG"/>
        </w:rPr>
        <w:t>التي يسهل النفاذ إليها. وتعالج القابلية للنفاذ لشبكة الويب نطاقا</w:t>
      </w:r>
      <w:r>
        <w:rPr>
          <w:rtl/>
          <w:lang w:bidi="ar-EG"/>
        </w:rPr>
        <w:t>ً</w:t>
      </w:r>
      <w:r w:rsidRPr="00551693">
        <w:rPr>
          <w:spacing w:val="-4"/>
          <w:rtl/>
          <w:lang w:bidi="ar-EG"/>
        </w:rPr>
        <w:t xml:space="preserve"> عريضا</w:t>
      </w:r>
      <w:r>
        <w:rPr>
          <w:rtl/>
          <w:lang w:bidi="ar-EG"/>
        </w:rPr>
        <w:t>ً</w:t>
      </w:r>
      <w:r w:rsidRPr="00551693">
        <w:rPr>
          <w:spacing w:val="-4"/>
          <w:rtl/>
          <w:lang w:bidi="ar-EG"/>
        </w:rPr>
        <w:t xml:space="preserve"> من الإعاقات ب</w:t>
      </w:r>
      <w:r>
        <w:rPr>
          <w:spacing w:val="-4"/>
          <w:rtl/>
          <w:lang w:bidi="ar-EG"/>
        </w:rPr>
        <w:t>ما </w:t>
      </w:r>
      <w:r w:rsidRPr="00551693">
        <w:rPr>
          <w:spacing w:val="-4"/>
          <w:rtl/>
          <w:lang w:bidi="ar-EG"/>
        </w:rPr>
        <w:t xml:space="preserve">في ذلك الإعاقات البصرية والسمعية </w:t>
      </w:r>
      <w:r w:rsidR="00F73840">
        <w:rPr>
          <w:rFonts w:hint="cs"/>
          <w:spacing w:val="-4"/>
          <w:rtl/>
          <w:lang w:bidi="ar-EG"/>
        </w:rPr>
        <w:br/>
      </w:r>
      <w:r w:rsidRPr="00551693">
        <w:rPr>
          <w:spacing w:val="-4"/>
          <w:rtl/>
          <w:lang w:bidi="ar-EG"/>
        </w:rPr>
        <w:t>والبدنية والكلامية والإدراكية والعصبية التي تخلق حاجزا</w:t>
      </w:r>
      <w:r>
        <w:rPr>
          <w:rtl/>
          <w:lang w:bidi="ar-EG"/>
        </w:rPr>
        <w:t>ً</w:t>
      </w:r>
      <w:r w:rsidRPr="00551693">
        <w:rPr>
          <w:spacing w:val="-4"/>
          <w:rtl/>
          <w:lang w:bidi="ar-EG"/>
        </w:rPr>
        <w:t xml:space="preserve"> أمام الاستخدام الفعال لشبكة الويب العالمية</w:t>
      </w:r>
      <w:r w:rsidRPr="00551693">
        <w:rPr>
          <w:rStyle w:val="FootnoteReference"/>
          <w:rFonts w:ascii="Verdana" w:hAnsi="Verdana" w:cs="Simplified Arabic"/>
          <w:spacing w:val="-4"/>
          <w:sz w:val="15"/>
          <w:rtl/>
          <w:lang w:bidi="ar-EG"/>
        </w:rPr>
        <w:footnoteReference w:id="52"/>
      </w:r>
      <w:r w:rsidRPr="00551693">
        <w:rPr>
          <w:spacing w:val="-4"/>
          <w:rtl/>
          <w:lang w:bidi="ar-EG"/>
        </w:rPr>
        <w:t xml:space="preserve">. وفي الوقت الراهن، لدى </w:t>
      </w:r>
      <w:r w:rsidR="00F73840">
        <w:rPr>
          <w:rFonts w:hint="cs"/>
          <w:spacing w:val="-4"/>
          <w:rtl/>
          <w:lang w:bidi="ar-EG"/>
        </w:rPr>
        <w:br/>
      </w:r>
      <w:r w:rsidRPr="00551693">
        <w:rPr>
          <w:spacing w:val="-4"/>
          <w:rtl/>
          <w:lang w:bidi="ar-EG"/>
        </w:rPr>
        <w:t xml:space="preserve">أكثر من </w:t>
      </w:r>
      <w:r w:rsidRPr="00551693">
        <w:rPr>
          <w:spacing w:val="-4"/>
          <w:lang w:bidi="ar-EG"/>
        </w:rPr>
        <w:t>26</w:t>
      </w:r>
      <w:r w:rsidRPr="00551693">
        <w:rPr>
          <w:spacing w:val="-4"/>
          <w:rtl/>
          <w:lang w:bidi="ar-EG"/>
        </w:rPr>
        <w:t xml:space="preserve"> بلدا</w:t>
      </w:r>
      <w:r>
        <w:rPr>
          <w:rtl/>
          <w:lang w:bidi="ar-EG"/>
        </w:rPr>
        <w:t>ً</w:t>
      </w:r>
      <w:r w:rsidRPr="00551693">
        <w:rPr>
          <w:spacing w:val="-4"/>
          <w:rtl/>
          <w:lang w:bidi="ar-EG"/>
        </w:rPr>
        <w:t xml:space="preserve"> اشتراطات تصميم لشبكة الويب القابلة للنفاذ على نطاق العالم</w:t>
      </w:r>
      <w:r w:rsidRPr="00551693">
        <w:rPr>
          <w:rStyle w:val="FootnoteReference"/>
          <w:rFonts w:ascii="Verdana" w:hAnsi="Verdana" w:cs="Simplified Arabic"/>
          <w:spacing w:val="-4"/>
          <w:sz w:val="15"/>
          <w:rtl/>
          <w:lang w:bidi="ar-EG"/>
        </w:rPr>
        <w:footnoteReference w:id="53"/>
      </w:r>
      <w:r w:rsidRPr="00551693">
        <w:rPr>
          <w:spacing w:val="-4"/>
          <w:rtl/>
          <w:lang w:bidi="ar-EG"/>
        </w:rPr>
        <w:t xml:space="preserve">. وتوصف القابلية للنفاذ إلى شبكة الويب في المعايير </w:t>
      </w:r>
      <w:r w:rsidR="00F73840">
        <w:rPr>
          <w:rFonts w:hint="cs"/>
          <w:spacing w:val="-4"/>
          <w:rtl/>
          <w:lang w:bidi="ar-EG"/>
        </w:rPr>
        <w:br/>
      </w:r>
      <w:r w:rsidRPr="00551693">
        <w:rPr>
          <w:spacing w:val="-4"/>
          <w:rtl/>
          <w:lang w:bidi="ar-EG"/>
        </w:rPr>
        <w:t xml:space="preserve">الدولية بحسب </w:t>
      </w:r>
      <w:r>
        <w:rPr>
          <w:spacing w:val="-4"/>
          <w:rtl/>
          <w:lang w:bidi="ar-EG"/>
        </w:rPr>
        <w:t>ما </w:t>
      </w:r>
      <w:r w:rsidRPr="00551693">
        <w:rPr>
          <w:spacing w:val="-4"/>
          <w:rtl/>
          <w:lang w:bidi="ar-EG"/>
        </w:rPr>
        <w:t xml:space="preserve">يوجد في المبادئ التوجيهية للقابلية للنفاذ إلى محتوى شبكة الويب الصادرة عن التحالف العالمي لشبكة الويب </w:t>
      </w:r>
      <w:r w:rsidRPr="00551693">
        <w:rPr>
          <w:spacing w:val="-4"/>
          <w:lang w:bidi="ar-EG"/>
        </w:rPr>
        <w:t>(W3C)</w:t>
      </w:r>
      <w:r w:rsidRPr="00551693">
        <w:rPr>
          <w:spacing w:val="-4"/>
          <w:rtl/>
          <w:lang w:bidi="ar-EG"/>
        </w:rPr>
        <w:t xml:space="preserve"> المنشورة على</w:t>
      </w:r>
      <w:r>
        <w:rPr>
          <w:spacing w:val="-4"/>
          <w:rtl/>
          <w:lang w:bidi="ar-EG"/>
        </w:rPr>
        <w:t xml:space="preserve"> </w:t>
      </w:r>
      <w:r w:rsidRPr="00551693">
        <w:rPr>
          <w:spacing w:val="-4"/>
          <w:rtl/>
          <w:lang w:bidi="ar-EG"/>
        </w:rPr>
        <w:t xml:space="preserve">الموقع </w:t>
      </w:r>
      <w:hyperlink r:id="rId14" w:history="1">
        <w:r w:rsidRPr="00551693">
          <w:rPr>
            <w:rStyle w:val="Hyperlink"/>
            <w:spacing w:val="-4"/>
            <w:lang w:bidi="ar-EG"/>
          </w:rPr>
          <w:t>http://www.w3.org/TR/WCAG10/</w:t>
        </w:r>
      </w:hyperlink>
      <w:r w:rsidRPr="00551693">
        <w:rPr>
          <w:spacing w:val="-4"/>
          <w:rtl/>
          <w:lang w:bidi="ar-EG"/>
        </w:rPr>
        <w:t xml:space="preserve">. </w:t>
      </w:r>
      <w:r>
        <w:rPr>
          <w:rFonts w:hint="cs"/>
          <w:spacing w:val="-4"/>
          <w:rtl/>
          <w:lang w:bidi="ar-EG"/>
        </w:rPr>
        <w:t xml:space="preserve">والمبادئ التوجيهية المتعلقة بإمكانية النفاذ إلى محتويات الويب </w:t>
      </w:r>
      <w:r>
        <w:rPr>
          <w:spacing w:val="-4"/>
          <w:lang w:val="en-US" w:bidi="ar-EG"/>
        </w:rPr>
        <w:t>(WCAG)</w:t>
      </w:r>
      <w:r>
        <w:rPr>
          <w:rFonts w:hint="cs"/>
          <w:spacing w:val="-4"/>
          <w:rtl/>
          <w:lang w:val="en-US" w:bidi="ar-EG"/>
        </w:rPr>
        <w:t xml:space="preserve"> الإصدار</w:t>
      </w:r>
      <w:r>
        <w:rPr>
          <w:rFonts w:hint="eastAsia"/>
          <w:spacing w:val="-4"/>
          <w:rtl/>
          <w:lang w:val="en-US" w:bidi="ar-EG"/>
        </w:rPr>
        <w:t> </w:t>
      </w:r>
      <w:r>
        <w:rPr>
          <w:spacing w:val="-4"/>
          <w:lang w:val="en-US" w:bidi="ar-EG"/>
        </w:rPr>
        <w:t>2.0</w:t>
      </w:r>
      <w:r>
        <w:rPr>
          <w:rFonts w:hint="cs"/>
          <w:spacing w:val="-4"/>
          <w:rtl/>
          <w:lang w:val="en-US" w:bidi="ar-EG"/>
        </w:rPr>
        <w:t xml:space="preserve"> والمنشورة على الموقع </w:t>
      </w:r>
      <w:hyperlink r:id="rId15" w:history="1">
        <w:r w:rsidRPr="00575B8E">
          <w:rPr>
            <w:rStyle w:val="Hyperlink"/>
            <w:spacing w:val="-4"/>
            <w:lang w:val="en-US" w:bidi="ar-EG"/>
          </w:rPr>
          <w:t>http://www.w3.org/TR/WCAG20/</w:t>
        </w:r>
      </w:hyperlink>
      <w:r>
        <w:rPr>
          <w:rFonts w:hint="cs"/>
          <w:spacing w:val="-4"/>
          <w:rtl/>
          <w:lang w:val="en-US" w:bidi="ar-EG"/>
        </w:rPr>
        <w:t xml:space="preserve">. </w:t>
      </w:r>
      <w:r w:rsidRPr="00551693">
        <w:rPr>
          <w:spacing w:val="-4"/>
          <w:rtl/>
          <w:lang w:bidi="ar-EG"/>
        </w:rPr>
        <w:t xml:space="preserve">ويمكن الاطلاع على قائمة مراجعة للمعايير على الموقع </w:t>
      </w:r>
      <w:hyperlink r:id="rId16" w:history="1">
        <w:r w:rsidRPr="00551693">
          <w:rPr>
            <w:rStyle w:val="Hyperlink"/>
            <w:spacing w:val="-4"/>
            <w:lang w:bidi="ar-EG"/>
          </w:rPr>
          <w:t>http://www.w3.org/TR/WCAG10/full-checklist.html</w:t>
        </w:r>
      </w:hyperlink>
      <w:r w:rsidRPr="00551693">
        <w:rPr>
          <w:spacing w:val="-4"/>
          <w:rtl/>
          <w:lang w:bidi="ar-EG"/>
        </w:rPr>
        <w:t>.</w:t>
      </w:r>
    </w:p>
    <w:p w:rsidR="00BC7322" w:rsidRPr="00551693" w:rsidRDefault="00BC7322" w:rsidP="00BC7322">
      <w:pPr>
        <w:pStyle w:val="Heading20"/>
        <w:spacing w:before="120"/>
        <w:rPr>
          <w:rtl/>
          <w:lang w:bidi="ar-EG"/>
        </w:rPr>
      </w:pPr>
      <w:bookmarkStart w:id="50" w:name="_Toc257620983"/>
      <w:bookmarkStart w:id="51" w:name="_Toc262122037"/>
      <w:r w:rsidRPr="002E42AA">
        <w:t>7</w:t>
      </w:r>
      <w:r w:rsidRPr="00551693">
        <w:rPr>
          <w:rtl/>
          <w:lang w:bidi="ar-EG"/>
        </w:rPr>
        <w:tab/>
        <w:t>التوثيق والدعم</w:t>
      </w:r>
      <w:bookmarkEnd w:id="50"/>
      <w:bookmarkEnd w:id="51"/>
    </w:p>
    <w:p w:rsidR="00BC7322" w:rsidRDefault="00BC7322" w:rsidP="00BC7322">
      <w:pPr>
        <w:rPr>
          <w:rtl/>
          <w:lang w:bidi="ar-EG"/>
        </w:rPr>
      </w:pPr>
      <w:r w:rsidRPr="002A7097">
        <w:rPr>
          <w:rtl/>
          <w:lang w:bidi="ar-EG"/>
        </w:rPr>
        <w:t>قد تكون معدات وخدمات تكنولوجيا المعلومات والاتصالات م</w:t>
      </w:r>
      <w:r>
        <w:rPr>
          <w:rtl/>
          <w:lang w:bidi="ar-EG"/>
        </w:rPr>
        <w:t>ما </w:t>
      </w:r>
      <w:r w:rsidRPr="002A7097">
        <w:rPr>
          <w:rtl/>
          <w:lang w:bidi="ar-EG"/>
        </w:rPr>
        <w:t>يسهل للأشخاص ذوي الإعاقة النفاذ إليه، إ</w:t>
      </w:r>
      <w:r>
        <w:rPr>
          <w:rtl/>
          <w:lang w:bidi="ar-EG"/>
        </w:rPr>
        <w:t>لا </w:t>
      </w:r>
      <w:r w:rsidRPr="002A7097">
        <w:rPr>
          <w:rtl/>
          <w:lang w:bidi="ar-EG"/>
        </w:rPr>
        <w:t xml:space="preserve">أن وثائق المنتجات قد </w:t>
      </w:r>
      <w:r>
        <w:rPr>
          <w:rtl/>
          <w:lang w:bidi="ar-EG"/>
        </w:rPr>
        <w:t>لا </w:t>
      </w:r>
      <w:r w:rsidRPr="002A7097">
        <w:rPr>
          <w:rtl/>
          <w:lang w:bidi="ar-EG"/>
        </w:rPr>
        <w:t>تكون كذلك في بعض الأحيان. ولذلك فإنه ينبغي إتاحة وثائق المعدات والخدمات والأسعار والتعريفات في أنساق بديلة بدون رسوم إضافية. ف</w:t>
      </w:r>
      <w:r>
        <w:rPr>
          <w:rtl/>
          <w:lang w:bidi="ar-EG"/>
        </w:rPr>
        <w:t>مثلاً</w:t>
      </w:r>
      <w:r w:rsidRPr="002A7097">
        <w:rPr>
          <w:rtl/>
          <w:lang w:bidi="ar-EG"/>
        </w:rPr>
        <w:t>، يمكن توصيل فاتورة الهاتف في نسق صوتي أو من خلال فواتير بلغة برايل بناء على الطلب. ك</w:t>
      </w:r>
      <w:r>
        <w:rPr>
          <w:rtl/>
          <w:lang w:bidi="ar-EG"/>
        </w:rPr>
        <w:t>ما </w:t>
      </w:r>
      <w:r w:rsidRPr="002A7097">
        <w:rPr>
          <w:rtl/>
          <w:lang w:bidi="ar-EG"/>
        </w:rPr>
        <w:t>ينبغي أن تكون خدمات المستهلك لدى الجهات المصنعة أو الجهات المقدمة للخدمة مستعدة لتقديم المساعدة إلى الأشخاص ذوي الإعاقة.</w:t>
      </w:r>
    </w:p>
    <w:p w:rsidR="00BC7322" w:rsidRPr="002E42AA" w:rsidRDefault="00BC7322" w:rsidP="002E42AA">
      <w:pPr>
        <w:pStyle w:val="Heading1"/>
        <w:rPr>
          <w:sz w:val="21"/>
          <w:rtl/>
        </w:rPr>
      </w:pPr>
      <w:bookmarkStart w:id="52" w:name="_Toc257620984"/>
      <w:bookmarkStart w:id="53" w:name="_Toc262122038"/>
      <w:r w:rsidRPr="002E42AA">
        <w:rPr>
          <w:sz w:val="21"/>
          <w:rtl/>
        </w:rPr>
        <w:t>سادساً</w:t>
      </w:r>
      <w:r w:rsidRPr="002E42AA">
        <w:rPr>
          <w:sz w:val="21"/>
          <w:rtl/>
        </w:rPr>
        <w:tab/>
        <w:t>مشاريع مختارة بشأن القابلية للنفاذ</w:t>
      </w:r>
      <w:bookmarkEnd w:id="52"/>
      <w:bookmarkEnd w:id="53"/>
    </w:p>
    <w:p w:rsidR="00BC7322" w:rsidRDefault="00BC7322" w:rsidP="00BC7322">
      <w:pPr>
        <w:rPr>
          <w:rtl/>
          <w:lang w:bidi="ar-EG"/>
        </w:rPr>
      </w:pPr>
      <w:r w:rsidRPr="002A7097">
        <w:rPr>
          <w:b/>
          <w:bCs/>
          <w:rtl/>
          <w:lang w:bidi="ar-EG"/>
        </w:rPr>
        <w:t>كولومبيا</w:t>
      </w:r>
      <w:r w:rsidRPr="002A7097">
        <w:rPr>
          <w:rtl/>
          <w:lang w:bidi="ar-EG"/>
        </w:rPr>
        <w:t>. است</w:t>
      </w:r>
      <w:r>
        <w:rPr>
          <w:rtl/>
          <w:lang w:bidi="ar-EG"/>
        </w:rPr>
        <w:t>ه</w:t>
      </w:r>
      <w:r w:rsidRPr="002A7097">
        <w:rPr>
          <w:rtl/>
          <w:lang w:bidi="ar-EG"/>
        </w:rPr>
        <w:t>لت كولومبيا خدمة الهواتف الميسور النفاذ إليها التي يمكن من خلالها لشخص أصم أو ضعيف السمع أن يتصل مع شخص قوي السمع بواسطة النفاذ من خلال مركز للإنترنت. وتضم شبكة النفاذ الخاصة بخدمة الهواتف الميسورة هذه حواسيب وهواتف نصوص. ومن بين مستخدمي هذه الخدمة الصم وضعاف السمع أو الأشخاص ذوي الإعاقة التخاطبية، وأقاربهم ومعارفهم. وتوجد ثلاث</w:t>
      </w:r>
      <w:r>
        <w:rPr>
          <w:rtl/>
          <w:lang w:bidi="ar-EG"/>
        </w:rPr>
        <w:t>ة</w:t>
      </w:r>
      <w:r w:rsidRPr="002A7097">
        <w:rPr>
          <w:rtl/>
          <w:lang w:bidi="ar-EG"/>
        </w:rPr>
        <w:t xml:space="preserve"> مراكز لخدمة التحويل (بوغوتا ومديلين وواحد على الصعيد الوطني). وفي</w:t>
      </w:r>
      <w:r>
        <w:rPr>
          <w:rtl/>
          <w:lang w:bidi="ar-EG"/>
        </w:rPr>
        <w:t>ما </w:t>
      </w:r>
      <w:r w:rsidRPr="002A7097">
        <w:rPr>
          <w:rtl/>
          <w:lang w:bidi="ar-EG"/>
        </w:rPr>
        <w:t>يتعلق بالتلفزيون، يجب أن تضم هذه الخدمة العامة تعليقات شرحية مغلقة، أو عناوين فرعية أو لغة الإشارة. وبالإضافة إلى ذلك، ركبت كولومبيا في المكتبات العامة ومراكز للاتصال عن بعد والمؤسسات التعليمية تكنولوجيا للعمي أو الأشخاص ضعاف البصر، مثل برمجيات قراءة الشاشات، وطابعات برايل، ووحدات قراءة الكتب الرقمية.</w:t>
      </w:r>
    </w:p>
    <w:p w:rsidR="00BC7322" w:rsidRDefault="00BC7322" w:rsidP="00BC7322">
      <w:pPr>
        <w:rPr>
          <w:rtl/>
          <w:lang w:bidi="ar-EG"/>
        </w:rPr>
      </w:pPr>
      <w:r w:rsidRPr="002A7097">
        <w:rPr>
          <w:b/>
          <w:bCs/>
          <w:rtl/>
          <w:lang w:bidi="ar-EG"/>
        </w:rPr>
        <w:t xml:space="preserve">تحالف دايزي </w:t>
      </w:r>
      <w:r>
        <w:rPr>
          <w:b/>
          <w:bCs/>
          <w:lang w:bidi="ar-EG"/>
        </w:rPr>
        <w:t>(</w:t>
      </w:r>
      <w:r w:rsidRPr="002A7097">
        <w:rPr>
          <w:b/>
          <w:bCs/>
          <w:lang w:bidi="ar-EG"/>
        </w:rPr>
        <w:t>Daisy Consortium</w:t>
      </w:r>
      <w:r>
        <w:rPr>
          <w:b/>
          <w:bCs/>
          <w:lang w:val="en-US" w:bidi="ar-EG"/>
        </w:rPr>
        <w:t>)</w:t>
      </w:r>
      <w:r w:rsidRPr="002A7097">
        <w:rPr>
          <w:rtl/>
          <w:lang w:bidi="ar-EG"/>
        </w:rPr>
        <w:t>. نظام المعلومات الرقمية القابل للنفاذ إليه عبارة عن معيار مفتوح غير تملكي وقابل للتشغيل البيني يفي باحتياجات</w:t>
      </w:r>
      <w:r>
        <w:rPr>
          <w:rFonts w:hint="cs"/>
          <w:rtl/>
          <w:lang w:bidi="ar-EG"/>
        </w:rPr>
        <w:t xml:space="preserve"> النفاذ إلى الأعمال المطبوعة</w:t>
      </w:r>
      <w:r w:rsidRPr="002D53CD">
        <w:rPr>
          <w:rStyle w:val="FootnoteReference"/>
          <w:rFonts w:ascii="Verdana" w:hAnsi="Verdana" w:cs="Simplified Arabic"/>
          <w:sz w:val="15"/>
          <w:rtl/>
          <w:lang w:bidi="ar-EG"/>
        </w:rPr>
        <w:footnoteReference w:id="54"/>
      </w:r>
      <w:r w:rsidRPr="002A7097">
        <w:rPr>
          <w:rtl/>
          <w:lang w:bidi="ar-EG"/>
        </w:rPr>
        <w:t>. و</w:t>
      </w:r>
      <w:r>
        <w:rPr>
          <w:rtl/>
          <w:lang w:bidi="ar-EG"/>
        </w:rPr>
        <w:t>لا </w:t>
      </w:r>
      <w:r w:rsidRPr="002A7097">
        <w:rPr>
          <w:rtl/>
          <w:lang w:bidi="ar-EG"/>
        </w:rPr>
        <w:t xml:space="preserve">يفرض على استخدام هذا النظام أي رسوم تراخيص. وتتمثل رؤية النظام في </w:t>
      </w:r>
      <w:r w:rsidRPr="002A7097">
        <w:rPr>
          <w:rtl/>
          <w:lang w:bidi="ar-EG"/>
        </w:rPr>
        <w:lastRenderedPageBreak/>
        <w:t>أن تتاح جميع المعلومات المنشورة في وقت صدورها في نسق يمكن الاطلاع عليه وبدون أي تكلفة</w:t>
      </w:r>
      <w:r>
        <w:rPr>
          <w:rFonts w:hint="cs"/>
          <w:rtl/>
          <w:lang w:bidi="ar-EG"/>
        </w:rPr>
        <w:t xml:space="preserve"> إضافية</w:t>
      </w:r>
      <w:r w:rsidRPr="002A7097">
        <w:rPr>
          <w:rtl/>
          <w:lang w:bidi="ar-EG"/>
        </w:rPr>
        <w:t>. ولذلك فإن كتب دايزي عبارة عن ملفات رقمية تحتوي على رواية بشرية لجزء من نص أصلي تعمل على مزامنة الملف مع علامات في الملف السمعي وتوفر تحكم تصفحي بحيث يستطيع المستخدم أن ينتقل بسلاسة في كافة أجزاء الملف. وفي الوقت الراهن، تشارك دايزي أيضا في التأهب في حالات الطوارئ بحيث تكون معلومات الإجلاء في نسق يسهل الاطلاع عليه</w:t>
      </w:r>
      <w:r w:rsidRPr="002D53CD">
        <w:rPr>
          <w:rStyle w:val="FootnoteReference"/>
          <w:rFonts w:ascii="Verdana" w:hAnsi="Verdana" w:cs="Simplified Arabic"/>
          <w:sz w:val="15"/>
          <w:rtl/>
          <w:lang w:bidi="ar-EG"/>
        </w:rPr>
        <w:footnoteReference w:id="55"/>
      </w:r>
      <w:r w:rsidRPr="002A7097">
        <w:rPr>
          <w:rtl/>
          <w:lang w:bidi="ar-EG"/>
        </w:rPr>
        <w:t>.</w:t>
      </w:r>
    </w:p>
    <w:p w:rsidR="00BC7322" w:rsidRDefault="00BC7322" w:rsidP="00BC7322">
      <w:pPr>
        <w:rPr>
          <w:rtl/>
          <w:lang w:bidi="ar-EG"/>
        </w:rPr>
      </w:pPr>
      <w:r w:rsidRPr="002A7097">
        <w:rPr>
          <w:b/>
          <w:bCs/>
          <w:rtl/>
          <w:lang w:bidi="ar-EG"/>
        </w:rPr>
        <w:t>فرنسا</w:t>
      </w:r>
      <w:r>
        <w:rPr>
          <w:b/>
          <w:bCs/>
          <w:rtl/>
          <w:lang w:bidi="ar-EG"/>
        </w:rPr>
        <w:t xml:space="preserve">. </w:t>
      </w:r>
      <w:r w:rsidRPr="002A7097">
        <w:rPr>
          <w:rtl/>
          <w:lang w:bidi="ar-EG"/>
        </w:rPr>
        <w:t xml:space="preserve">توصلت الجهات المقدمة </w:t>
      </w:r>
      <w:r>
        <w:rPr>
          <w:rFonts w:hint="cs"/>
          <w:rtl/>
          <w:lang w:bidi="ar-EG"/>
        </w:rPr>
        <w:t>للخدمات المتنقلة</w:t>
      </w:r>
      <w:r w:rsidRPr="002A7097">
        <w:rPr>
          <w:rtl/>
          <w:lang w:bidi="ar-EG"/>
        </w:rPr>
        <w:t xml:space="preserve"> </w:t>
      </w:r>
      <w:r>
        <w:rPr>
          <w:lang w:bidi="ar-EG"/>
        </w:rPr>
        <w:t>(</w:t>
      </w:r>
      <w:r w:rsidRPr="002A7097">
        <w:rPr>
          <w:lang w:bidi="ar-EG"/>
        </w:rPr>
        <w:t>Association Francais des Operateurs Mobiles, AFOM</w:t>
      </w:r>
      <w:r>
        <w:rPr>
          <w:lang w:val="en-US" w:bidi="ar-EG"/>
        </w:rPr>
        <w:t>)</w:t>
      </w:r>
      <w:r w:rsidRPr="002A7097">
        <w:rPr>
          <w:rtl/>
          <w:lang w:bidi="ar-EG"/>
        </w:rPr>
        <w:t xml:space="preserve"> في عام</w:t>
      </w:r>
      <w:r>
        <w:rPr>
          <w:rtl/>
          <w:lang w:bidi="ar-EG"/>
        </w:rPr>
        <w:t> </w:t>
      </w:r>
      <w:r>
        <w:rPr>
          <w:lang w:bidi="ar-EG"/>
        </w:rPr>
        <w:t>2007</w:t>
      </w:r>
      <w:r w:rsidRPr="002A7097">
        <w:rPr>
          <w:rtl/>
          <w:lang w:bidi="ar-EG"/>
        </w:rPr>
        <w:t xml:space="preserve"> إلى اتفاق بشأن تيسير نفاذ الأشخاص ذوي الإعاقة إلى الخدمات </w:t>
      </w:r>
      <w:r>
        <w:rPr>
          <w:rFonts w:hint="cs"/>
          <w:rtl/>
          <w:lang w:bidi="ar-EG"/>
        </w:rPr>
        <w:t>المتنقلة</w:t>
      </w:r>
      <w:r w:rsidRPr="002A7097">
        <w:rPr>
          <w:rtl/>
          <w:lang w:bidi="ar-EG"/>
        </w:rPr>
        <w:t xml:space="preserve"> (الاتفاق الفرنسي بشأن القابلية للنفاذ إلى الخدمات </w:t>
      </w:r>
      <w:r>
        <w:rPr>
          <w:rFonts w:hint="cs"/>
          <w:rtl/>
          <w:lang w:bidi="ar-EG"/>
        </w:rPr>
        <w:t>المتنقلة</w:t>
      </w:r>
      <w:r>
        <w:rPr>
          <w:rtl/>
          <w:lang w:bidi="ar-EG"/>
        </w:rPr>
        <w:t xml:space="preserve"> </w:t>
      </w:r>
      <w:r w:rsidRPr="002A7097">
        <w:rPr>
          <w:lang w:bidi="ar-EG"/>
        </w:rPr>
        <w:t>"French Mobile Accessibility Agreement"</w:t>
      </w:r>
      <w:r w:rsidRPr="002A7097">
        <w:rPr>
          <w:rtl/>
          <w:lang w:bidi="ar-EG"/>
        </w:rPr>
        <w:t>). وتتمثل الالتزامات في</w:t>
      </w:r>
      <w:r>
        <w:rPr>
          <w:rtl/>
          <w:lang w:bidi="ar-EG"/>
        </w:rPr>
        <w:t>ما </w:t>
      </w:r>
      <w:r w:rsidRPr="002A7097">
        <w:rPr>
          <w:rtl/>
          <w:lang w:bidi="ar-EG"/>
        </w:rPr>
        <w:t xml:space="preserve">يلي: </w:t>
      </w:r>
      <w:r>
        <w:rPr>
          <w:lang w:bidi="ar-EG"/>
        </w:rPr>
        <w:t>(1)</w:t>
      </w:r>
      <w:r w:rsidRPr="002A7097">
        <w:rPr>
          <w:rtl/>
          <w:lang w:bidi="ar-EG"/>
        </w:rPr>
        <w:t xml:space="preserve"> اقتراح تعديلات في المعدات من أجل حاجات الأشخاص ذوي الإعاقة، وتقييم النبائط وفقا</w:t>
      </w:r>
      <w:r>
        <w:rPr>
          <w:rtl/>
          <w:lang w:bidi="ar-EG"/>
        </w:rPr>
        <w:t>ً</w:t>
      </w:r>
      <w:r w:rsidRPr="002A7097">
        <w:rPr>
          <w:rtl/>
          <w:lang w:bidi="ar-EG"/>
        </w:rPr>
        <w:t xml:space="preserve"> لكل نوع من الإعاقة، وبلورة قائمة من المعايير بشأن هواتف مختارة، وطرح طرز أكثر من الهواتف السهلة الاستعمال، وتحسين دراسات طاقة العمل، </w:t>
      </w:r>
      <w:r>
        <w:rPr>
          <w:lang w:bidi="ar-EG"/>
        </w:rPr>
        <w:t>(2)</w:t>
      </w:r>
      <w:r w:rsidRPr="002A7097">
        <w:rPr>
          <w:rtl/>
          <w:lang w:bidi="ar-EG"/>
        </w:rPr>
        <w:t xml:space="preserve"> واستحداث خدمات مخصوصة تعزز من استقلالية المستخدم، وتوفر تعريفات خاصة وخدمات مجانية، وتتيح المعلومات بلغة الإشارة، وتوفر هواتف مزودة بقدرة وظيفية أفضل للتعرف على الصوت، علاوة على قرا</w:t>
      </w:r>
      <w:r>
        <w:rPr>
          <w:rtl/>
          <w:lang w:bidi="ar-EG"/>
        </w:rPr>
        <w:t>ء</w:t>
      </w:r>
      <w:r w:rsidRPr="002A7097">
        <w:rPr>
          <w:rtl/>
          <w:lang w:bidi="ar-EG"/>
        </w:rPr>
        <w:t xml:space="preserve">ة رسائل النصوص القصيرة والنصوص، </w:t>
      </w:r>
      <w:r>
        <w:rPr>
          <w:lang w:bidi="ar-EG"/>
        </w:rPr>
        <w:t>(3)</w:t>
      </w:r>
      <w:r w:rsidRPr="002A7097">
        <w:rPr>
          <w:rtl/>
          <w:lang w:bidi="ar-EG"/>
        </w:rPr>
        <w:t xml:space="preserve"> وتقاسم المعلومات بشأن المنتجات المصممة من أجل الأشخاص ذوي الإعاقة، وإنشاء خط ساخن بشأن المنتجات والخدمات التي يسهل النفاذ إليها، وتوزيع الكتيبات التوضيحية ونص الاتفاق</w:t>
      </w:r>
      <w:r w:rsidRPr="002D53CD">
        <w:rPr>
          <w:rStyle w:val="FootnoteReference"/>
          <w:rFonts w:ascii="Verdana" w:hAnsi="Verdana" w:cs="Simplified Arabic"/>
          <w:sz w:val="15"/>
          <w:rtl/>
          <w:lang w:bidi="ar-EG"/>
        </w:rPr>
        <w:footnoteReference w:id="56"/>
      </w:r>
      <w:r w:rsidRPr="002A7097">
        <w:rPr>
          <w:rtl/>
          <w:lang w:bidi="ar-EG"/>
        </w:rPr>
        <w:t xml:space="preserve">. </w:t>
      </w:r>
      <w:r>
        <w:rPr>
          <w:rFonts w:hint="cs"/>
          <w:rtl/>
          <w:lang w:bidi="ar-EG"/>
        </w:rPr>
        <w:t xml:space="preserve">وتخطط </w:t>
      </w:r>
      <w:r>
        <w:rPr>
          <w:lang w:val="en-US" w:bidi="ar-EG"/>
        </w:rPr>
        <w:t>AFOM</w:t>
      </w:r>
      <w:r>
        <w:rPr>
          <w:rFonts w:hint="cs"/>
          <w:rtl/>
          <w:lang w:val="en-US"/>
        </w:rPr>
        <w:t xml:space="preserve"> من أجل </w:t>
      </w:r>
      <w:r w:rsidRPr="002A7097">
        <w:rPr>
          <w:rtl/>
          <w:lang w:bidi="ar-EG"/>
        </w:rPr>
        <w:t>استحداث قدرات وظيفية جديدة م</w:t>
      </w:r>
      <w:r>
        <w:rPr>
          <w:rFonts w:hint="cs"/>
          <w:rtl/>
          <w:lang w:bidi="ar-EG"/>
        </w:rPr>
        <w:t>ت</w:t>
      </w:r>
      <w:r w:rsidRPr="002A7097">
        <w:rPr>
          <w:rtl/>
          <w:lang w:bidi="ar-EG"/>
        </w:rPr>
        <w:t>وا</w:t>
      </w:r>
      <w:r>
        <w:rPr>
          <w:rtl/>
          <w:lang w:bidi="ar-EG"/>
        </w:rPr>
        <w:t>ئ</w:t>
      </w:r>
      <w:r w:rsidRPr="002A7097">
        <w:rPr>
          <w:rtl/>
          <w:lang w:bidi="ar-EG"/>
        </w:rPr>
        <w:t>مة مع كل نوع من الإعاقة، وتوسيع نطاقها لتشمل فعاليات جديدة (</w:t>
      </w:r>
      <w:r>
        <w:rPr>
          <w:rtl/>
          <w:lang w:bidi="ar-EG"/>
        </w:rPr>
        <w:t>مثلاً</w:t>
      </w:r>
      <w:r w:rsidRPr="002A7097">
        <w:rPr>
          <w:rtl/>
          <w:lang w:bidi="ar-EG"/>
        </w:rPr>
        <w:t>، المسنون)، وفتح الالتزامات لتشمل الصعيد الأوروبي.</w:t>
      </w:r>
    </w:p>
    <w:p w:rsidR="00BC7322" w:rsidRPr="002A7097" w:rsidRDefault="00BC7322" w:rsidP="00BC7322">
      <w:pPr>
        <w:rPr>
          <w:rtl/>
          <w:lang w:bidi="ar-EG"/>
        </w:rPr>
      </w:pPr>
      <w:r w:rsidRPr="002A7097">
        <w:rPr>
          <w:b/>
          <w:bCs/>
          <w:rtl/>
          <w:lang w:bidi="ar-EG"/>
        </w:rPr>
        <w:t>إيطاليا</w:t>
      </w:r>
      <w:r w:rsidRPr="002A7097">
        <w:rPr>
          <w:rtl/>
          <w:lang w:bidi="ar-EG"/>
        </w:rPr>
        <w:t>. لدى جامعة تريسته في إيطاليا برنامج للحصول على درجة الماجستير في التكنولوجيا التعويضية يهدف إلى تدريس مبادئ "</w:t>
      </w:r>
      <w:r w:rsidRPr="002C7A0B">
        <w:rPr>
          <w:i/>
          <w:iCs/>
          <w:rtl/>
          <w:lang w:bidi="ar-EG"/>
        </w:rPr>
        <w:t>التصميم من أجل الجميع</w:t>
      </w:r>
      <w:r w:rsidRPr="002A7097">
        <w:rPr>
          <w:rtl/>
          <w:lang w:bidi="ar-EG"/>
        </w:rPr>
        <w:t xml:space="preserve">"، علاوة على دراسة أحدث البحوث في مجال التكنولوجيا التعويضية. ويستجيب هذا البرنامج للحاجة إلى التدريب في مجال التكنولوجيا التعويضية، والمساهمة في القدرة التنافسية لسوق التكنولوجيات التعويضية. </w:t>
      </w:r>
    </w:p>
    <w:p w:rsidR="00BC7322" w:rsidRPr="002A7097" w:rsidRDefault="00BC7322" w:rsidP="00BC7322">
      <w:pPr>
        <w:rPr>
          <w:rtl/>
          <w:lang w:bidi="ar-EG"/>
        </w:rPr>
      </w:pPr>
      <w:r w:rsidRPr="002A7097">
        <w:rPr>
          <w:b/>
          <w:bCs/>
          <w:rtl/>
          <w:lang w:bidi="ar-EG"/>
        </w:rPr>
        <w:t>كوريا</w:t>
      </w:r>
      <w:r w:rsidRPr="002A7097">
        <w:rPr>
          <w:rtl/>
          <w:lang w:bidi="ar-EG"/>
        </w:rPr>
        <w:t>. استحدثت كوريا أداة برمجية تسمى "كادو- واه</w:t>
      </w:r>
      <w:r>
        <w:rPr>
          <w:rtl/>
          <w:lang w:bidi="ar-EG"/>
        </w:rPr>
        <w:t>"</w:t>
      </w:r>
      <w:r w:rsidRPr="002A7097">
        <w:rPr>
          <w:rtl/>
          <w:lang w:bidi="ar-EG"/>
        </w:rPr>
        <w:t xml:space="preserve"> </w:t>
      </w:r>
      <w:r>
        <w:rPr>
          <w:lang w:bidi="ar-EG"/>
        </w:rPr>
        <w:t>(</w:t>
      </w:r>
      <w:r w:rsidRPr="002A7097">
        <w:rPr>
          <w:lang w:bidi="ar-EG"/>
        </w:rPr>
        <w:t>Kado</w:t>
      </w:r>
      <w:r>
        <w:rPr>
          <w:lang w:bidi="ar-EG"/>
        </w:rPr>
        <w:t xml:space="preserve"> </w:t>
      </w:r>
      <w:r w:rsidRPr="002A7097">
        <w:rPr>
          <w:lang w:bidi="ar-EG"/>
        </w:rPr>
        <w:t>- Wah</w:t>
      </w:r>
      <w:r>
        <w:rPr>
          <w:lang w:bidi="ar-EG"/>
        </w:rPr>
        <w:t>)</w:t>
      </w:r>
      <w:r w:rsidRPr="002A7097">
        <w:rPr>
          <w:rtl/>
          <w:lang w:bidi="ar-EG"/>
        </w:rPr>
        <w:t xml:space="preserve"> لتمكين المصممين والمبرمجين من إنشاء مواقع يسهل النفاذ إليها على شبكة الويب تسمح أيضا</w:t>
      </w:r>
      <w:r>
        <w:rPr>
          <w:rtl/>
          <w:lang w:bidi="ar-EG"/>
        </w:rPr>
        <w:t>ً</w:t>
      </w:r>
      <w:r w:rsidRPr="002A7097">
        <w:rPr>
          <w:rtl/>
          <w:lang w:bidi="ar-EG"/>
        </w:rPr>
        <w:t xml:space="preserve"> باستخدامها بالتكنولوجيات التعويضية بشكل واف. وتقوم هذه الأداة تلقائيا</w:t>
      </w:r>
      <w:r>
        <w:rPr>
          <w:rtl/>
          <w:lang w:bidi="ar-EG"/>
        </w:rPr>
        <w:t>ً</w:t>
      </w:r>
      <w:r w:rsidRPr="002A7097">
        <w:rPr>
          <w:rtl/>
          <w:lang w:bidi="ar-EG"/>
        </w:rPr>
        <w:t xml:space="preserve"> بتقييم القابلية للنفاذ إلى موقع الويب، وتحدد المشاكل، وتوائم شفرة المصدر</w:t>
      </w:r>
      <w:r w:rsidRPr="00F0394A">
        <w:rPr>
          <w:rStyle w:val="FootnoteReference"/>
          <w:rFonts w:ascii="Verdana" w:hAnsi="Verdana" w:cs="Simplified Arabic"/>
          <w:sz w:val="15"/>
          <w:rtl/>
          <w:lang w:bidi="ar-EG"/>
        </w:rPr>
        <w:footnoteReference w:id="57"/>
      </w:r>
      <w:r w:rsidRPr="002A7097">
        <w:rPr>
          <w:rtl/>
          <w:lang w:bidi="ar-EG"/>
        </w:rPr>
        <w:t>.</w:t>
      </w:r>
    </w:p>
    <w:p w:rsidR="00BC7322" w:rsidRDefault="00BC7322" w:rsidP="00BC7322">
      <w:pPr>
        <w:rPr>
          <w:rtl/>
          <w:lang w:bidi="ar-EG"/>
        </w:rPr>
      </w:pPr>
      <w:r w:rsidRPr="002A7097">
        <w:rPr>
          <w:b/>
          <w:bCs/>
          <w:rtl/>
          <w:lang w:bidi="ar-EG"/>
        </w:rPr>
        <w:t>مالي</w:t>
      </w:r>
      <w:r w:rsidRPr="002A7097">
        <w:rPr>
          <w:rtl/>
          <w:lang w:bidi="ar-EG"/>
        </w:rPr>
        <w:t>. قدمت مالي مشروعا</w:t>
      </w:r>
      <w:r>
        <w:rPr>
          <w:rtl/>
          <w:lang w:bidi="ar-EG"/>
        </w:rPr>
        <w:t>ً</w:t>
      </w:r>
      <w:r w:rsidRPr="002A7097">
        <w:rPr>
          <w:rtl/>
          <w:lang w:bidi="ar-EG"/>
        </w:rPr>
        <w:t xml:space="preserve"> يعرف باسم "الحيز </w:t>
      </w:r>
      <w:r>
        <w:rPr>
          <w:rtl/>
          <w:lang w:bidi="ar-EG"/>
        </w:rPr>
        <w:t>السيبراني</w:t>
      </w:r>
      <w:r w:rsidRPr="002A7097">
        <w:rPr>
          <w:rtl/>
          <w:lang w:bidi="ar-EG"/>
        </w:rPr>
        <w:t xml:space="preserve">" يستجيب لحاجات الأشخاص ذوي الإعاقة من تكنولوجيا المعلومات والاتصالات، </w:t>
      </w:r>
      <w:r>
        <w:rPr>
          <w:rFonts w:hint="cs"/>
          <w:rtl/>
          <w:lang w:bidi="ar-EG"/>
        </w:rPr>
        <w:t xml:space="preserve">من خلال توفير النفاذ </w:t>
      </w:r>
      <w:r w:rsidRPr="002A7097">
        <w:rPr>
          <w:rtl/>
          <w:lang w:bidi="ar-EG"/>
        </w:rPr>
        <w:t>إلى الإنترنت ودورات عن استخدام تكنولوجيا المعلومات والاتصالات بأسعار مقدور عليها.</w:t>
      </w:r>
      <w:r>
        <w:rPr>
          <w:rFonts w:hint="cs"/>
          <w:rtl/>
          <w:lang w:bidi="ar-EG"/>
        </w:rPr>
        <w:t xml:space="preserve"> ويدعم الاتحاد الدولي للاتصالات مالي من خلال صندوقه لتنمية تكنولوجيا المعلومات والاتصالات لتنفيذ مشروع من أجل موقع سيبراني (أو مركز اتصالات مجتمعي متعدد الأغراض) مجهز بالتكنولوجيا التعويضية</w:t>
      </w:r>
      <w:r w:rsidRPr="002A7097">
        <w:rPr>
          <w:rtl/>
          <w:lang w:bidi="ar-EG"/>
        </w:rPr>
        <w:t>للأشخاص ذوي الإعاقة</w:t>
      </w:r>
      <w:r>
        <w:rPr>
          <w:rtl/>
          <w:lang w:bidi="ar-EG"/>
        </w:rPr>
        <w:t>.</w:t>
      </w:r>
    </w:p>
    <w:p w:rsidR="00BC7322" w:rsidRDefault="00BC7322" w:rsidP="00BC7322">
      <w:pPr>
        <w:rPr>
          <w:rtl/>
          <w:lang w:bidi="ar-EG"/>
        </w:rPr>
      </w:pPr>
      <w:r w:rsidRPr="002A7097">
        <w:rPr>
          <w:b/>
          <w:bCs/>
          <w:rtl/>
          <w:lang w:bidi="ar-EG"/>
        </w:rPr>
        <w:t>رومانيا</w:t>
      </w:r>
      <w:r w:rsidRPr="002A7097">
        <w:rPr>
          <w:rtl/>
          <w:lang w:bidi="ar-EG"/>
        </w:rPr>
        <w:t>. مدرسة بوخارست للعمي مدرسة عمومية أنشأت مختبرا</w:t>
      </w:r>
      <w:r>
        <w:rPr>
          <w:rtl/>
          <w:lang w:bidi="ar-EG"/>
        </w:rPr>
        <w:t>ً</w:t>
      </w:r>
      <w:r w:rsidRPr="002A7097">
        <w:rPr>
          <w:rtl/>
          <w:lang w:bidi="ar-EG"/>
        </w:rPr>
        <w:t xml:space="preserve"> مدرسيا</w:t>
      </w:r>
      <w:r>
        <w:rPr>
          <w:rtl/>
          <w:lang w:bidi="ar-EG"/>
        </w:rPr>
        <w:t>ً</w:t>
      </w:r>
      <w:r w:rsidRPr="002A7097">
        <w:rPr>
          <w:rtl/>
          <w:lang w:bidi="ar-EG"/>
        </w:rPr>
        <w:t xml:space="preserve"> ومن ثم تستخدم تكنولوجيا المعلومات والاتصالات كوسيلة لتمكين طلابها بمهارات</w:t>
      </w:r>
      <w:r>
        <w:rPr>
          <w:rFonts w:hint="cs"/>
          <w:rtl/>
          <w:lang w:bidi="ar-EG"/>
        </w:rPr>
        <w:t xml:space="preserve"> لزيادة الثقة بالنفس والاستقلالية</w:t>
      </w:r>
      <w:r w:rsidRPr="002A7097">
        <w:rPr>
          <w:rtl/>
          <w:lang w:bidi="ar-EG"/>
        </w:rPr>
        <w:t>. ويضم المختبر حاسوبا</w:t>
      </w:r>
      <w:r>
        <w:rPr>
          <w:rtl/>
          <w:lang w:bidi="ar-EG"/>
        </w:rPr>
        <w:t>ً</w:t>
      </w:r>
      <w:r w:rsidRPr="002A7097">
        <w:rPr>
          <w:rtl/>
          <w:lang w:bidi="ar-EG"/>
        </w:rPr>
        <w:t xml:space="preserve"> مزودا</w:t>
      </w:r>
      <w:r>
        <w:rPr>
          <w:rtl/>
          <w:lang w:bidi="ar-EG"/>
        </w:rPr>
        <w:t>ً</w:t>
      </w:r>
      <w:r w:rsidRPr="002A7097">
        <w:rPr>
          <w:rtl/>
          <w:lang w:bidi="ar-EG"/>
        </w:rPr>
        <w:t xml:space="preserve"> بوسيلة نفاذ إلى الإنترنت، وطابعة برايل، وبرمجيات نص إلى صوت </w:t>
      </w:r>
      <w:r>
        <w:rPr>
          <w:rFonts w:hint="cs"/>
          <w:rtl/>
          <w:lang w:bidi="ar-EG"/>
        </w:rPr>
        <w:t xml:space="preserve">باللغة </w:t>
      </w:r>
      <w:r w:rsidRPr="002A7097">
        <w:rPr>
          <w:rtl/>
          <w:lang w:bidi="ar-EG"/>
        </w:rPr>
        <w:t>الرومانية. ويضم المشروع الآن أدلة تشغيلية وكتب بالماسح الضوئي لاستحداث قاعدة بيانات وفقا</w:t>
      </w:r>
      <w:r>
        <w:rPr>
          <w:rtl/>
          <w:lang w:bidi="ar-EG"/>
        </w:rPr>
        <w:t>ً</w:t>
      </w:r>
      <w:r w:rsidRPr="002A7097">
        <w:rPr>
          <w:rtl/>
          <w:lang w:bidi="ar-EG"/>
        </w:rPr>
        <w:t xml:space="preserve"> للمنهج الدراسي للمدرسة، م</w:t>
      </w:r>
      <w:r>
        <w:rPr>
          <w:rtl/>
          <w:lang w:bidi="ar-EG"/>
        </w:rPr>
        <w:t>ما </w:t>
      </w:r>
      <w:r w:rsidRPr="002A7097">
        <w:rPr>
          <w:rtl/>
          <w:lang w:bidi="ar-EG"/>
        </w:rPr>
        <w:t>يساعد الطلاب على النفاذ إلى جميع المعلومات في مثل هذه الأدلة والكتب، حتى ولو لم تكن هناك نسخ منها بطريقة برايل.</w:t>
      </w:r>
    </w:p>
    <w:p w:rsidR="00BC7322" w:rsidRPr="002A7097" w:rsidRDefault="00BC7322" w:rsidP="00BC7322">
      <w:pPr>
        <w:rPr>
          <w:rtl/>
          <w:lang w:bidi="ar-EG"/>
        </w:rPr>
      </w:pPr>
      <w:r w:rsidRPr="002A7097">
        <w:rPr>
          <w:b/>
          <w:bCs/>
          <w:rtl/>
          <w:lang w:bidi="ar-EG"/>
        </w:rPr>
        <w:t xml:space="preserve">جنوب </w:t>
      </w:r>
      <w:r>
        <w:rPr>
          <w:b/>
          <w:bCs/>
          <w:rtl/>
          <w:lang w:bidi="ar-EG"/>
        </w:rPr>
        <w:t>إفريقيا</w:t>
      </w:r>
      <w:r w:rsidRPr="002A7097">
        <w:rPr>
          <w:rtl/>
          <w:lang w:bidi="ar-EG"/>
        </w:rPr>
        <w:t xml:space="preserve">. توفر البوابة الوطنية للقابلية للنفاذ في جنوب </w:t>
      </w:r>
      <w:r>
        <w:rPr>
          <w:rtl/>
          <w:lang w:bidi="ar-EG"/>
        </w:rPr>
        <w:t>إفريقيا</w:t>
      </w:r>
      <w:r w:rsidRPr="002A7097">
        <w:rPr>
          <w:rtl/>
          <w:lang w:bidi="ar-EG"/>
        </w:rPr>
        <w:t xml:space="preserve">، </w:t>
      </w:r>
      <w:r w:rsidRPr="00455265">
        <w:rPr>
          <w:i/>
          <w:iCs/>
          <w:rtl/>
          <w:lang w:bidi="ar-EG"/>
        </w:rPr>
        <w:t>من جملة أمور</w:t>
      </w:r>
      <w:r w:rsidRPr="002A7097">
        <w:rPr>
          <w:rtl/>
          <w:lang w:bidi="ar-EG"/>
        </w:rPr>
        <w:t>، خدمات من خلال مراكز مخصوصة مزودة بمعدات تستطيع النفاذ إلى تكنولوجيا المعلومات والاتصالات (</w:t>
      </w:r>
      <w:r>
        <w:rPr>
          <w:rtl/>
          <w:lang w:bidi="ar-EG"/>
        </w:rPr>
        <w:t>مثلاً</w:t>
      </w:r>
      <w:r w:rsidRPr="002A7097">
        <w:rPr>
          <w:rtl/>
          <w:lang w:bidi="ar-EG"/>
        </w:rPr>
        <w:t>، وحدات لقراءة الشاشة، وبرمجيات للتعرف على الصوت) ومزودة بموظفين مدربين على تكنولوجيا المعلومات والاتصالات والإعاقات، وتستخدم البوابة اللغات الرسمية ال</w:t>
      </w:r>
      <w:r>
        <w:rPr>
          <w:rtl/>
          <w:lang w:bidi="ar-EG"/>
        </w:rPr>
        <w:t>إ</w:t>
      </w:r>
      <w:r w:rsidRPr="002A7097">
        <w:rPr>
          <w:rtl/>
          <w:lang w:bidi="ar-EG"/>
        </w:rPr>
        <w:t xml:space="preserve">حدى عشرة. وقد استحدثت </w:t>
      </w:r>
      <w:r w:rsidRPr="002A7097">
        <w:rPr>
          <w:rtl/>
          <w:lang w:bidi="ar-EG"/>
        </w:rPr>
        <w:lastRenderedPageBreak/>
        <w:t>هذه البوابة بمشاركة بين معهد ميراكا، وهو جماعة ممثلة لمنظمات الأشخاص ذوي الإعاقة، والمكتب المعني بحالة الأشخاص ذوي الإعاقة</w:t>
      </w:r>
      <w:r w:rsidRPr="00F0394A">
        <w:rPr>
          <w:rStyle w:val="FootnoteReference"/>
          <w:rFonts w:ascii="Verdana" w:hAnsi="Verdana" w:cs="Simplified Arabic"/>
          <w:sz w:val="15"/>
          <w:rtl/>
          <w:lang w:bidi="ar-EG"/>
        </w:rPr>
        <w:footnoteReference w:id="58"/>
      </w:r>
      <w:r>
        <w:rPr>
          <w:rtl/>
          <w:lang w:bidi="ar-EG"/>
        </w:rPr>
        <w:t>.</w:t>
      </w:r>
    </w:p>
    <w:p w:rsidR="00BC7322" w:rsidRDefault="00BC7322" w:rsidP="00BC7322">
      <w:pPr>
        <w:rPr>
          <w:rtl/>
          <w:lang w:bidi="ar-EG"/>
        </w:rPr>
      </w:pPr>
      <w:r>
        <w:rPr>
          <w:b/>
          <w:bCs/>
          <w:rtl/>
          <w:lang w:bidi="ar-EG"/>
        </w:rPr>
        <w:t>سري لانكا</w:t>
      </w:r>
      <w:r w:rsidRPr="002A7097">
        <w:rPr>
          <w:rtl/>
          <w:lang w:bidi="ar-EG"/>
        </w:rPr>
        <w:t xml:space="preserve">. نفذت </w:t>
      </w:r>
      <w:r>
        <w:rPr>
          <w:rtl/>
          <w:lang w:bidi="ar-EG"/>
        </w:rPr>
        <w:t>سري لانكا</w:t>
      </w:r>
      <w:r w:rsidRPr="002A7097">
        <w:rPr>
          <w:rtl/>
          <w:lang w:bidi="ar-EG"/>
        </w:rPr>
        <w:t xml:space="preserve"> العديد من مشاريع القابلية للنفاذ إلى تكنولوجيا المعلومات والاتصالات: </w:t>
      </w:r>
      <w:r>
        <w:rPr>
          <w:lang w:bidi="ar-EG"/>
        </w:rPr>
        <w:t>(1)</w:t>
      </w:r>
      <w:r w:rsidRPr="002A7097">
        <w:rPr>
          <w:rtl/>
          <w:lang w:bidi="ar-EG"/>
        </w:rPr>
        <w:t xml:space="preserve"> مشروع يوفر مرافق للاتصالات في المراكز التي يعيش فيها الأشخاص ذو</w:t>
      </w:r>
      <w:r>
        <w:rPr>
          <w:rtl/>
          <w:lang w:bidi="ar-EG"/>
        </w:rPr>
        <w:t>و</w:t>
      </w:r>
      <w:r w:rsidRPr="002A7097">
        <w:rPr>
          <w:rtl/>
          <w:lang w:bidi="ar-EG"/>
        </w:rPr>
        <w:t xml:space="preserve"> الإعاقة أو يتعلمون أو يعملون، </w:t>
      </w:r>
      <w:r>
        <w:rPr>
          <w:lang w:bidi="ar-EG"/>
        </w:rPr>
        <w:t>(2)</w:t>
      </w:r>
      <w:r w:rsidRPr="002A7097">
        <w:rPr>
          <w:rtl/>
          <w:lang w:bidi="ar-EG"/>
        </w:rPr>
        <w:t xml:space="preserve"> وتركيب هواتف مدفوعة الأجر يستطيع أن يصل إليها الشخص الجالس في كرسي متحرك بسهولة، </w:t>
      </w:r>
      <w:r>
        <w:rPr>
          <w:lang w:bidi="ar-EG"/>
        </w:rPr>
        <w:t>(3)</w:t>
      </w:r>
      <w:r w:rsidRPr="002A7097">
        <w:rPr>
          <w:rtl/>
          <w:lang w:bidi="ar-EG"/>
        </w:rPr>
        <w:t xml:space="preserve"> وتوفير تكنولوجيا تعويضية، </w:t>
      </w:r>
      <w:r>
        <w:rPr>
          <w:lang w:bidi="ar-EG"/>
        </w:rPr>
        <w:t>(4)</w:t>
      </w:r>
      <w:r w:rsidRPr="002A7097">
        <w:rPr>
          <w:rtl/>
          <w:lang w:bidi="ar-EG"/>
        </w:rPr>
        <w:t xml:space="preserve"> وتم تشجيع الهواتف المدفوعة الأجر المزودة بوحدات الرسائل النصية من أجل </w:t>
      </w:r>
      <w:r>
        <w:rPr>
          <w:rFonts w:hint="cs"/>
          <w:rtl/>
          <w:lang w:bidi="ar-EG"/>
        </w:rPr>
        <w:t>الأشخاص ذوي الإعاقة السمعية</w:t>
      </w:r>
      <w:r w:rsidRPr="002A7097">
        <w:rPr>
          <w:rtl/>
          <w:lang w:bidi="ar-EG"/>
        </w:rPr>
        <w:t xml:space="preserve">، </w:t>
      </w:r>
      <w:r>
        <w:rPr>
          <w:lang w:bidi="ar-EG"/>
        </w:rPr>
        <w:t>(5)</w:t>
      </w:r>
      <w:r>
        <w:rPr>
          <w:rtl/>
          <w:lang w:bidi="ar-EG"/>
        </w:rPr>
        <w:t> </w:t>
      </w:r>
      <w:r w:rsidRPr="002A7097">
        <w:rPr>
          <w:rtl/>
          <w:lang w:bidi="ar-EG"/>
        </w:rPr>
        <w:t xml:space="preserve">ويتم تقديم فواتير بطريقة برايل عند طلبها، </w:t>
      </w:r>
      <w:r>
        <w:rPr>
          <w:lang w:bidi="ar-EG"/>
        </w:rPr>
        <w:t>(6)</w:t>
      </w:r>
      <w:r w:rsidRPr="002A7097">
        <w:rPr>
          <w:rtl/>
          <w:lang w:bidi="ar-EG"/>
        </w:rPr>
        <w:t xml:space="preserve"> ويعمل مشروع </w:t>
      </w:r>
      <w:r w:rsidRPr="002241F6">
        <w:rPr>
          <w:i/>
          <w:iCs/>
          <w:lang w:bidi="ar-EG"/>
        </w:rPr>
        <w:t>e</w:t>
      </w:r>
      <w:r w:rsidRPr="002A7097">
        <w:rPr>
          <w:lang w:bidi="ar-EG"/>
        </w:rPr>
        <w:t>NABLE</w:t>
      </w:r>
      <w:r w:rsidRPr="002A7097">
        <w:rPr>
          <w:rtl/>
          <w:lang w:bidi="ar-EG"/>
        </w:rPr>
        <w:t xml:space="preserve"> على مساعدة الأشخاص ذوي الإعاقة على النفاذ إلى ت</w:t>
      </w:r>
      <w:r>
        <w:rPr>
          <w:rtl/>
          <w:lang w:bidi="ar-EG"/>
        </w:rPr>
        <w:t>كنولوجيات المعلومات والاتصالات.</w:t>
      </w:r>
    </w:p>
    <w:p w:rsidR="00BC7322" w:rsidRDefault="00BC7322" w:rsidP="00BC7322">
      <w:pPr>
        <w:rPr>
          <w:rtl/>
          <w:lang w:bidi="ar-EG"/>
        </w:rPr>
      </w:pPr>
      <w:r w:rsidRPr="002A7097">
        <w:rPr>
          <w:rtl/>
          <w:lang w:bidi="ar-EG"/>
        </w:rPr>
        <w:t xml:space="preserve">ويراعي مشروع </w:t>
      </w:r>
      <w:r w:rsidRPr="002241F6">
        <w:rPr>
          <w:i/>
          <w:iCs/>
          <w:lang w:bidi="ar-EG"/>
        </w:rPr>
        <w:t>e</w:t>
      </w:r>
      <w:r w:rsidRPr="002A7097">
        <w:rPr>
          <w:lang w:bidi="ar-EG"/>
        </w:rPr>
        <w:t>NABLE</w:t>
      </w:r>
      <w:r w:rsidRPr="002A7097">
        <w:rPr>
          <w:rtl/>
          <w:lang w:bidi="ar-EG"/>
        </w:rPr>
        <w:t xml:space="preserve"> في </w:t>
      </w:r>
      <w:r>
        <w:rPr>
          <w:rtl/>
          <w:lang w:bidi="ar-EG"/>
        </w:rPr>
        <w:t>سري لانكا</w:t>
      </w:r>
      <w:r w:rsidRPr="002A7097">
        <w:rPr>
          <w:rtl/>
          <w:lang w:bidi="ar-EG"/>
        </w:rPr>
        <w:t xml:space="preserve"> حاجات المجتمع المحلي وقدرته على تعلم استخدام تكنولوجيات المعلومات والاتصالات. ويتمثل الغرض منه في تقديم خدمة على مستوى الجماهير، مع التركيز على الأطفال والنساء. وتضم مراكز المشروع مختبرات حاسوبية (أي حواسيب مزودة بتسهيلات برايل). ك</w:t>
      </w:r>
      <w:r>
        <w:rPr>
          <w:rtl/>
          <w:lang w:bidi="ar-EG"/>
        </w:rPr>
        <w:t>ما </w:t>
      </w:r>
      <w:r w:rsidRPr="002A7097">
        <w:rPr>
          <w:rtl/>
          <w:lang w:bidi="ar-EG"/>
        </w:rPr>
        <w:t>تساهم الجهات المقدمة لخدم</w:t>
      </w:r>
      <w:r>
        <w:rPr>
          <w:rtl/>
          <w:lang w:bidi="ar-EG"/>
        </w:rPr>
        <w:t>ا</w:t>
      </w:r>
      <w:r w:rsidRPr="002A7097">
        <w:rPr>
          <w:rtl/>
          <w:lang w:bidi="ar-EG"/>
        </w:rPr>
        <w:t>ت الاتصالات في المشروع وتقوم بتقديم تدريب</w:t>
      </w:r>
      <w:r>
        <w:rPr>
          <w:rFonts w:hint="cs"/>
          <w:rtl/>
          <w:lang w:bidi="ar-EG"/>
        </w:rPr>
        <w:t xml:space="preserve"> الأفراد</w:t>
      </w:r>
      <w:r w:rsidRPr="002A7097">
        <w:rPr>
          <w:rtl/>
          <w:lang w:bidi="ar-EG"/>
        </w:rPr>
        <w:t xml:space="preserve"> على النفاذ إلى تكنولوجيا المعلومات والاتصالات. وقد تيسر نجاح </w:t>
      </w:r>
      <w:r>
        <w:rPr>
          <w:rtl/>
          <w:lang w:bidi="ar-EG"/>
        </w:rPr>
        <w:t>سري لانكا</w:t>
      </w:r>
      <w:r w:rsidRPr="002A7097">
        <w:rPr>
          <w:rtl/>
          <w:lang w:bidi="ar-EG"/>
        </w:rPr>
        <w:t xml:space="preserve"> في هذا الصدد بفضل الجهود التي بذلتها الجهات المنظمة للاتصالات، والتي جعلت الجهات المشغلة تساهم بمشاريع للقابلية للنفاذ </w:t>
      </w:r>
      <w:r>
        <w:rPr>
          <w:rFonts w:hint="cs"/>
          <w:rtl/>
          <w:lang w:bidi="ar-EG"/>
        </w:rPr>
        <w:t xml:space="preserve">وشجعت </w:t>
      </w:r>
      <w:r w:rsidRPr="002A7097">
        <w:rPr>
          <w:rtl/>
          <w:lang w:bidi="ar-EG"/>
        </w:rPr>
        <w:t xml:space="preserve">الناس </w:t>
      </w:r>
      <w:r>
        <w:rPr>
          <w:rFonts w:hint="cs"/>
          <w:rtl/>
          <w:lang w:bidi="ar-EG"/>
        </w:rPr>
        <w:t xml:space="preserve">على استخدام مراكز </w:t>
      </w:r>
      <w:r w:rsidRPr="002A7097">
        <w:rPr>
          <w:rtl/>
          <w:lang w:bidi="ar-EG"/>
        </w:rPr>
        <w:t>النفاذ إلى تكنولوجيا المعلومات والاتصالات.</w:t>
      </w:r>
    </w:p>
    <w:p w:rsidR="00BC7322" w:rsidRDefault="00BC7322" w:rsidP="00BC7322">
      <w:pPr>
        <w:rPr>
          <w:rtl/>
          <w:lang w:bidi="ar-EG"/>
        </w:rPr>
      </w:pPr>
      <w:r w:rsidRPr="002A7097">
        <w:rPr>
          <w:b/>
          <w:bCs/>
          <w:rtl/>
          <w:lang w:bidi="ar-EG"/>
        </w:rPr>
        <w:t>السويد</w:t>
      </w:r>
      <w:r w:rsidRPr="002A7097">
        <w:rPr>
          <w:rtl/>
          <w:lang w:bidi="ar-EG"/>
        </w:rPr>
        <w:t>. لدى السويد مشروع "</w:t>
      </w:r>
      <w:r w:rsidRPr="00E0015C">
        <w:rPr>
          <w:rFonts w:hint="cs"/>
          <w:i/>
          <w:iCs/>
          <w:w w:val="50"/>
          <w:rtl/>
          <w:lang w:bidi="ar-EG"/>
        </w:rPr>
        <w:t> </w:t>
      </w:r>
      <w:r w:rsidRPr="002A7097">
        <w:rPr>
          <w:i/>
          <w:iCs/>
          <w:rtl/>
          <w:lang w:bidi="ar-EG"/>
        </w:rPr>
        <w:t>الاتصال المباشر</w:t>
      </w:r>
      <w:r w:rsidRPr="002A7097">
        <w:rPr>
          <w:rtl/>
          <w:lang w:bidi="ar-EG"/>
        </w:rPr>
        <w:t>" الذي يسمح للشخص بأن يراقم رقما</w:t>
      </w:r>
      <w:r>
        <w:rPr>
          <w:rtl/>
          <w:lang w:bidi="ar-EG"/>
        </w:rPr>
        <w:t>ً</w:t>
      </w:r>
      <w:r w:rsidRPr="002A7097">
        <w:rPr>
          <w:rtl/>
          <w:lang w:bidi="ar-EG"/>
        </w:rPr>
        <w:t xml:space="preserve"> واحدا</w:t>
      </w:r>
      <w:r>
        <w:rPr>
          <w:rtl/>
          <w:lang w:bidi="ar-EG"/>
        </w:rPr>
        <w:t>ً</w:t>
      </w:r>
      <w:r w:rsidRPr="002A7097">
        <w:rPr>
          <w:rtl/>
          <w:lang w:bidi="ar-EG"/>
        </w:rPr>
        <w:t xml:space="preserve"> من خلال خدمة الترحيل ليتصل بالرقم المستهدف، وذلك </w:t>
      </w:r>
      <w:r>
        <w:rPr>
          <w:rFonts w:hint="cs"/>
          <w:rtl/>
          <w:lang w:bidi="ar-EG"/>
        </w:rPr>
        <w:t xml:space="preserve">بنفس طريق </w:t>
      </w:r>
      <w:r w:rsidRPr="002A7097">
        <w:rPr>
          <w:rtl/>
          <w:lang w:bidi="ar-EG"/>
        </w:rPr>
        <w:t>مراقمة النداء العادي. ك</w:t>
      </w:r>
      <w:r>
        <w:rPr>
          <w:rtl/>
          <w:lang w:bidi="ar-EG"/>
        </w:rPr>
        <w:t>ما </w:t>
      </w:r>
      <w:r w:rsidRPr="002A7097">
        <w:rPr>
          <w:rtl/>
          <w:lang w:bidi="ar-EG"/>
        </w:rPr>
        <w:t>يسمح مشروع "</w:t>
      </w:r>
      <w:r w:rsidRPr="00E0015C">
        <w:rPr>
          <w:w w:val="50"/>
          <w:rtl/>
          <w:lang w:bidi="ar-EG"/>
        </w:rPr>
        <w:t> </w:t>
      </w:r>
      <w:r w:rsidRPr="002A7097">
        <w:rPr>
          <w:i/>
          <w:iCs/>
          <w:rtl/>
          <w:lang w:bidi="ar-EG"/>
        </w:rPr>
        <w:t>الاتصال المباشر</w:t>
      </w:r>
      <w:r w:rsidRPr="002A7097">
        <w:rPr>
          <w:rtl/>
          <w:lang w:bidi="ar-EG"/>
        </w:rPr>
        <w:t>" بالمراقمة المباشرة لخدمة الطوارئ التي قد تس</w:t>
      </w:r>
      <w:r>
        <w:rPr>
          <w:rtl/>
          <w:lang w:bidi="ar-EG"/>
        </w:rPr>
        <w:t>تخدم خدمة الترحيل بحسب الحاجة.</w:t>
      </w:r>
    </w:p>
    <w:p w:rsidR="00BC7322" w:rsidRDefault="00BC7322" w:rsidP="00BC7322">
      <w:pPr>
        <w:rPr>
          <w:rtl/>
          <w:lang w:bidi="ar-EG"/>
        </w:rPr>
      </w:pPr>
      <w:r w:rsidRPr="002A7097">
        <w:rPr>
          <w:b/>
          <w:bCs/>
          <w:rtl/>
          <w:lang w:bidi="ar-EG"/>
        </w:rPr>
        <w:t>الولايات المتحدة الأمريكية</w:t>
      </w:r>
      <w:r w:rsidRPr="002A7097">
        <w:rPr>
          <w:rtl/>
          <w:lang w:bidi="ar-EG"/>
        </w:rPr>
        <w:t>. لدى مختبرات الراديو العمومية الوطنية في الولايات المتحدة الأمريكية</w:t>
      </w:r>
      <w:r>
        <w:rPr>
          <w:rFonts w:hint="cs"/>
          <w:rtl/>
          <w:lang w:bidi="ar-EG"/>
        </w:rPr>
        <w:t xml:space="preserve"> </w:t>
      </w:r>
      <w:r>
        <w:rPr>
          <w:lang w:val="en-US" w:bidi="ar-EG"/>
        </w:rPr>
        <w:t>(NPR Labs)</w:t>
      </w:r>
      <w:r w:rsidRPr="002A7097">
        <w:rPr>
          <w:rtl/>
          <w:lang w:bidi="ar-EG"/>
        </w:rPr>
        <w:t xml:space="preserve"> مشروع بشأن </w:t>
      </w:r>
      <w:r w:rsidRPr="002A7097">
        <w:rPr>
          <w:i/>
          <w:iCs/>
          <w:rtl/>
          <w:lang w:bidi="ar-EG"/>
        </w:rPr>
        <w:t>خدمة الإذاعة الراديوية الرقمية الميسور النفاذ إليها</w:t>
      </w:r>
      <w:r w:rsidRPr="002A7097">
        <w:rPr>
          <w:rtl/>
          <w:lang w:bidi="ar-EG"/>
        </w:rPr>
        <w:t xml:space="preserve">، والتي توفر: </w:t>
      </w:r>
      <w:r>
        <w:rPr>
          <w:lang w:bidi="ar-EG"/>
        </w:rPr>
        <w:t>(1)</w:t>
      </w:r>
      <w:r w:rsidRPr="002A7097">
        <w:rPr>
          <w:rtl/>
          <w:lang w:bidi="ar-EG"/>
        </w:rPr>
        <w:t xml:space="preserve"> خدمات قراءة راديوية رقمية من أجل المعاقين بصريا</w:t>
      </w:r>
      <w:r>
        <w:rPr>
          <w:rtl/>
          <w:lang w:bidi="ar-EG"/>
        </w:rPr>
        <w:t>ً</w:t>
      </w:r>
      <w:r w:rsidRPr="002A7097">
        <w:rPr>
          <w:rtl/>
          <w:lang w:bidi="ar-EG"/>
        </w:rPr>
        <w:t xml:space="preserve"> وغير القادرين على الطباعة، </w:t>
      </w:r>
      <w:r>
        <w:rPr>
          <w:lang w:bidi="ar-EG"/>
        </w:rPr>
        <w:t>(2)</w:t>
      </w:r>
      <w:r w:rsidRPr="002A7097">
        <w:rPr>
          <w:rtl/>
          <w:lang w:bidi="ar-EG"/>
        </w:rPr>
        <w:t xml:space="preserve"> وراديو مزود بشروح مختصرة من أجل الصم وضعاف السمع</w:t>
      </w:r>
      <w:r w:rsidRPr="00AD45E5">
        <w:rPr>
          <w:rStyle w:val="FootnoteReference"/>
          <w:rFonts w:ascii="Verdana" w:hAnsi="Verdana" w:cs="Simplified Arabic"/>
          <w:sz w:val="15"/>
          <w:rtl/>
          <w:lang w:bidi="ar-EG"/>
        </w:rPr>
        <w:footnoteReference w:id="59"/>
      </w:r>
      <w:r w:rsidRPr="002A7097">
        <w:rPr>
          <w:rtl/>
          <w:lang w:bidi="ar-EG"/>
        </w:rPr>
        <w:t xml:space="preserve">. ويمكن تشغيل خدمات القراءة من أجل استقبال المستخدمين المؤهلين. </w:t>
      </w:r>
      <w:r>
        <w:rPr>
          <w:rFonts w:hint="cs"/>
          <w:rtl/>
          <w:lang w:bidi="ar-EG"/>
        </w:rPr>
        <w:t xml:space="preserve">وهناك تقرير عن الراديو المزود بشروح مختصرة متاح على موقع </w:t>
      </w:r>
      <w:r>
        <w:rPr>
          <w:lang w:val="en-US" w:bidi="ar-EG"/>
        </w:rPr>
        <w:t>NPR Labs</w:t>
      </w:r>
      <w:r>
        <w:rPr>
          <w:rFonts w:hint="cs"/>
          <w:rtl/>
          <w:lang w:val="en-US"/>
        </w:rPr>
        <w:t xml:space="preserve"> على الويب يشرح طريقة عمله ويحدد </w:t>
      </w:r>
      <w:r w:rsidRPr="002A7097">
        <w:rPr>
          <w:rtl/>
          <w:lang w:bidi="ar-EG"/>
        </w:rPr>
        <w:t xml:space="preserve">اشتراطات عديدة من أجل </w:t>
      </w:r>
      <w:r>
        <w:rPr>
          <w:rFonts w:hint="cs"/>
          <w:rtl/>
          <w:lang w:bidi="ar-EG"/>
        </w:rPr>
        <w:t xml:space="preserve">تنفيذه، مثل ضرورة وجود قنوات </w:t>
      </w:r>
      <w:r w:rsidRPr="002A7097">
        <w:rPr>
          <w:rtl/>
          <w:lang w:bidi="ar-EG"/>
        </w:rPr>
        <w:t xml:space="preserve">نصية سريعة، </w:t>
      </w:r>
      <w:r>
        <w:rPr>
          <w:rFonts w:hint="cs"/>
          <w:rtl/>
          <w:lang w:bidi="ar-EG"/>
        </w:rPr>
        <w:t xml:space="preserve">وشاشات </w:t>
      </w:r>
      <w:r w:rsidRPr="002A7097">
        <w:rPr>
          <w:rtl/>
          <w:lang w:bidi="ar-EG"/>
        </w:rPr>
        <w:t>عرض مناسبة</w:t>
      </w:r>
      <w:r>
        <w:rPr>
          <w:rStyle w:val="FootnoteReference"/>
          <w:rtl/>
          <w:lang w:bidi="ar-EG"/>
        </w:rPr>
        <w:footnoteReference w:id="60"/>
      </w:r>
      <w:r w:rsidRPr="002A7097">
        <w:rPr>
          <w:rtl/>
          <w:lang w:bidi="ar-EG"/>
        </w:rPr>
        <w:t>.</w:t>
      </w:r>
    </w:p>
    <w:p w:rsidR="00BC7322" w:rsidRPr="00AD45E5" w:rsidRDefault="00BC7322" w:rsidP="00BC7322">
      <w:pPr>
        <w:pStyle w:val="Heading1"/>
        <w:spacing w:before="120"/>
        <w:rPr>
          <w:rtl/>
        </w:rPr>
      </w:pPr>
      <w:bookmarkStart w:id="54" w:name="_Toc257620985"/>
      <w:bookmarkStart w:id="55" w:name="_Toc262122039"/>
      <w:r w:rsidRPr="00D32FF3">
        <w:rPr>
          <w:rFonts w:hint="eastAsia"/>
          <w:rtl/>
        </w:rPr>
        <w:t>سابعاً</w:t>
      </w:r>
      <w:r w:rsidRPr="00D32FF3">
        <w:rPr>
          <w:rtl/>
        </w:rPr>
        <w:tab/>
      </w:r>
      <w:r w:rsidRPr="00D32FF3">
        <w:rPr>
          <w:rFonts w:hint="eastAsia"/>
          <w:rtl/>
        </w:rPr>
        <w:t>مجموعة</w:t>
      </w:r>
      <w:r w:rsidRPr="00D32FF3">
        <w:rPr>
          <w:rtl/>
        </w:rPr>
        <w:t xml:space="preserve"> </w:t>
      </w:r>
      <w:r w:rsidRPr="00D32FF3">
        <w:rPr>
          <w:rFonts w:hint="eastAsia"/>
          <w:rtl/>
        </w:rPr>
        <w:t>أدوات</w:t>
      </w:r>
      <w:r w:rsidRPr="00D32FF3">
        <w:rPr>
          <w:rtl/>
        </w:rPr>
        <w:t xml:space="preserve"> </w:t>
      </w:r>
      <w:r w:rsidRPr="00D32FF3">
        <w:rPr>
          <w:rFonts w:hint="eastAsia"/>
          <w:rtl/>
        </w:rPr>
        <w:t>النفاذ</w:t>
      </w:r>
      <w:r w:rsidRPr="00D32FF3">
        <w:rPr>
          <w:rtl/>
        </w:rPr>
        <w:t xml:space="preserve"> </w:t>
      </w:r>
      <w:r w:rsidRPr="00D32FF3">
        <w:rPr>
          <w:rFonts w:hint="eastAsia"/>
          <w:rtl/>
        </w:rPr>
        <w:t>الإلكترونية</w:t>
      </w:r>
      <w:r w:rsidRPr="00D32FF3">
        <w:rPr>
          <w:rtl/>
        </w:rPr>
        <w:t xml:space="preserve"> </w:t>
      </w:r>
      <w:r w:rsidRPr="00D32FF3">
        <w:rPr>
          <w:rFonts w:hint="eastAsia"/>
          <w:rtl/>
        </w:rPr>
        <w:t>من</w:t>
      </w:r>
      <w:r w:rsidRPr="00D32FF3">
        <w:rPr>
          <w:rtl/>
        </w:rPr>
        <w:t xml:space="preserve"> </w:t>
      </w:r>
      <w:r w:rsidRPr="00D32FF3">
        <w:rPr>
          <w:rFonts w:hint="eastAsia"/>
          <w:rtl/>
        </w:rPr>
        <w:t>أجل</w:t>
      </w:r>
      <w:r w:rsidRPr="00D32FF3">
        <w:rPr>
          <w:rtl/>
        </w:rPr>
        <w:t xml:space="preserve"> </w:t>
      </w:r>
      <w:r w:rsidRPr="00D32FF3">
        <w:rPr>
          <w:rFonts w:hint="eastAsia"/>
          <w:rtl/>
        </w:rPr>
        <w:t>صناع</w:t>
      </w:r>
      <w:r w:rsidRPr="00D32FF3">
        <w:rPr>
          <w:rtl/>
        </w:rPr>
        <w:t xml:space="preserve"> </w:t>
      </w:r>
      <w:r w:rsidRPr="00D32FF3">
        <w:rPr>
          <w:rFonts w:hint="eastAsia"/>
          <w:rtl/>
        </w:rPr>
        <w:t>السياسات</w:t>
      </w:r>
      <w:bookmarkEnd w:id="54"/>
      <w:bookmarkEnd w:id="55"/>
    </w:p>
    <w:p w:rsidR="00BC7322" w:rsidRDefault="00BC7322" w:rsidP="00BC7322">
      <w:pPr>
        <w:rPr>
          <w:rtl/>
          <w:lang w:val="en-US"/>
        </w:rPr>
      </w:pPr>
      <w:r>
        <w:rPr>
          <w:rFonts w:hint="cs"/>
          <w:rtl/>
          <w:lang w:bidi="ar-EG"/>
        </w:rPr>
        <w:t xml:space="preserve">وضع مكتب تنمية الاتصالات بالشراكة مع المبادرة العالمية </w:t>
      </w:r>
      <w:r>
        <w:rPr>
          <w:lang w:val="en-US" w:bidi="ar-EG"/>
        </w:rPr>
        <w:t>G3ict</w:t>
      </w:r>
      <w:r>
        <w:rPr>
          <w:rFonts w:hint="cs"/>
          <w:rtl/>
          <w:lang w:val="en-US"/>
        </w:rPr>
        <w:t xml:space="preserve"> مجموعة أدوات على الخط بشأن قابلية النفاذ الإلكتروني </w:t>
      </w:r>
      <w:r w:rsidR="00420469">
        <w:rPr>
          <w:rtl/>
          <w:lang w:val="en-US"/>
        </w:rPr>
        <w:br/>
      </w:r>
      <w:r>
        <w:rPr>
          <w:rFonts w:hint="cs"/>
          <w:rtl/>
          <w:lang w:val="en-US"/>
        </w:rPr>
        <w:t>من أجل صانعي السياسات المتعلقة بقابلية النفاذ ومتطلبات الخدمة بالنسبة للأشخاص ذوي الإعاقة</w:t>
      </w:r>
      <w:r w:rsidR="00420469">
        <w:rPr>
          <w:rFonts w:hint="cs"/>
          <w:rtl/>
          <w:lang w:val="en-US"/>
        </w:rPr>
        <w:t xml:space="preserve"> </w:t>
      </w:r>
      <w:r w:rsidR="00420469">
        <w:rPr>
          <w:rtl/>
          <w:lang w:val="en-US"/>
        </w:rPr>
        <w:br/>
      </w:r>
      <w:r w:rsidRPr="00472C07">
        <w:rPr>
          <w:rFonts w:cs="Times New Roman"/>
          <w:bCs/>
          <w:szCs w:val="19"/>
          <w:lang w:eastAsia="zh-CN"/>
        </w:rPr>
        <w:t xml:space="preserve"> </w:t>
      </w:r>
      <w:r>
        <w:rPr>
          <w:lang w:val="en-US"/>
        </w:rPr>
        <w:t>(</w:t>
      </w:r>
      <w:hyperlink r:id="rId17" w:history="1">
        <w:r w:rsidRPr="00472C07">
          <w:rPr>
            <w:rStyle w:val="Hyperlink"/>
          </w:rPr>
          <w:t>http://www.e-accessibilitytoolkit.org/</w:t>
        </w:r>
      </w:hyperlink>
      <w:r>
        <w:rPr>
          <w:lang w:val="en-US"/>
        </w:rPr>
        <w:t>)</w:t>
      </w:r>
      <w:r>
        <w:rPr>
          <w:rFonts w:hint="cs"/>
          <w:rtl/>
          <w:lang w:val="en-US"/>
        </w:rPr>
        <w:t>، تضم عشرة فصول. ويقدم الفصل الأول اتفاقية الأمم المتحدة المتعلقة بحقوق الأشخاص ذوي الإعاقة ومتطلبات قابلية النفاذ الإلكتروني الخاصة بها. ويشرح الفصل الثاني أن فوائد قابلية النفاذ الإلكتروني تتجاوز الأشخاص ذوي الإعاقة بحيث تغطي كافة السكان. ويقدم الفصل الثالث أسس قابلية النفاذ، فيما يستكشف الفصل الرابع مجموعة من تكنولوجيات المعلومات والاتصالات القابلة للنفاذ مثل إعطاء تفاصيل عن قابلية النفاذ إلى الويب. ويتناول الفصل الخامس تطوير وتصميم المنتجات، بما في ذلك مفهوم التصميم العام، في حين يبين الفصل الثالث دور المشتريات العامة في تشجيع طرح تكنولوجيا معلومات واتصالات قابلة للنفاذ في الأسواق الوطنية. ويدرس الفصل السابع النهوض بالتكنولوجيات التعويضية، فيما يتناول الفصل الثامن موضوع التعاون الدولي في مجالات مثل وضع معايير من أجل تكنولوجيات معلومات واتصالات قابلة للنفاذ. وسيدرس الفصل التاسع، الذي لا يزال قيد الإعداد، الدور الذي يمكن الحكومات المحلية أن تلعبه، ويحدد الفصل العاشر الخطوات التي يمكن لصانعي السياسات الوطنية والهيئات التنظيمية الوطنية أن تتخذها لوضع وتنفيذ سياسات من أجل تنفيذ متطلبات قابلية النفاذ الخاصة باتفاقية الأمم المتحدة المتعلقة بحقوق الأشخاص ذوي الإعاقة.</w:t>
      </w:r>
    </w:p>
    <w:p w:rsidR="00BC7322" w:rsidRDefault="00BC7322" w:rsidP="00BC7322">
      <w:pPr>
        <w:rPr>
          <w:rtl/>
          <w:lang w:val="en-US"/>
        </w:rPr>
      </w:pPr>
      <w:r>
        <w:rPr>
          <w:rFonts w:hint="cs"/>
          <w:rtl/>
          <w:lang w:val="en-US"/>
        </w:rPr>
        <w:lastRenderedPageBreak/>
        <w:t>وقد أطلقت مجموعة الأدوات في مايو </w:t>
      </w:r>
      <w:r>
        <w:rPr>
          <w:lang w:val="en-US"/>
        </w:rPr>
        <w:t>2009</w:t>
      </w:r>
      <w:r>
        <w:rPr>
          <w:rFonts w:hint="cs"/>
          <w:rtl/>
          <w:lang w:val="en-US"/>
        </w:rPr>
        <w:t>، وتجري متابعتها من خلال ورش عمل تدريبية إقليمية، تشمل مناطق مثل إفريقيا وآسيا والمحيط الهادئ.</w:t>
      </w:r>
      <w:r>
        <w:rPr>
          <w:rStyle w:val="FootnoteReference"/>
          <w:rtl/>
          <w:lang w:val="en-US"/>
        </w:rPr>
        <w:footnoteReference w:id="61"/>
      </w:r>
      <w:r>
        <w:rPr>
          <w:rFonts w:hint="cs"/>
          <w:rtl/>
          <w:lang w:val="en-US"/>
        </w:rPr>
        <w:t xml:space="preserve"> وفي هذه المنتديات والورش الإقليمية يجري تبادل لمجموعة من السياسات الحاسمة والتدابير التنظيمية التي من شأنها النهوض بتكنولوجيات معلومات واتصالات قابلة للنفاذ للأشخاص ذوي الإعاقة. وتوفر مواقع الويب الخاصة بهذه المنتديات النفاذ إلى العروض ومواد المصادر الأخرى المتداولة في الاجتماعات. فمثلاً، يمكن لأعضاء الاتحاد الدولي للاتصالات النفاذ إلى مجموعتين من المواد التدريبية، واحدة بشأن قابلية النفاذ إلى الويب والأخرى بشأن المشتريات العامة من برنامج المنتدى الإقليمي لمنطقة آسيا والمحيط الهادئ على الويب.</w:t>
      </w:r>
      <w:r>
        <w:rPr>
          <w:rStyle w:val="FootnoteReference"/>
          <w:rtl/>
          <w:lang w:val="en-US"/>
        </w:rPr>
        <w:footnoteReference w:id="62"/>
      </w:r>
    </w:p>
    <w:p w:rsidR="00BC7322" w:rsidRPr="002E42AA" w:rsidRDefault="00BC7322" w:rsidP="002E42AA">
      <w:pPr>
        <w:pStyle w:val="Heading1"/>
        <w:rPr>
          <w:rtl/>
        </w:rPr>
      </w:pPr>
      <w:bookmarkStart w:id="56" w:name="_Toc257620986"/>
      <w:bookmarkStart w:id="57" w:name="_Toc262122040"/>
      <w:r w:rsidRPr="002E42AA">
        <w:rPr>
          <w:rtl/>
        </w:rPr>
        <w:t>ثامناً</w:t>
      </w:r>
      <w:r w:rsidRPr="002E42AA">
        <w:rPr>
          <w:rtl/>
        </w:rPr>
        <w:tab/>
        <w:t>الممارسات الجيدة للقابلية للنفاذ</w:t>
      </w:r>
      <w:bookmarkEnd w:id="56"/>
      <w:bookmarkEnd w:id="57"/>
    </w:p>
    <w:p w:rsidR="00BC7322" w:rsidRPr="00290097" w:rsidRDefault="00BC7322" w:rsidP="00BC7322">
      <w:pPr>
        <w:pStyle w:val="Heading20"/>
        <w:spacing w:before="120"/>
        <w:rPr>
          <w:rtl/>
          <w:lang w:bidi="ar-EG"/>
        </w:rPr>
      </w:pPr>
      <w:bookmarkStart w:id="58" w:name="_Toc257620987"/>
      <w:bookmarkStart w:id="59" w:name="_Toc262122041"/>
      <w:r w:rsidRPr="002E42AA">
        <w:t>1</w:t>
      </w:r>
      <w:r w:rsidRPr="00290097">
        <w:rPr>
          <w:rtl/>
          <w:lang w:bidi="ar-EG"/>
        </w:rPr>
        <w:tab/>
        <w:t>التضمين في صلب الاهتمامات والوعي والإطار القانوني</w:t>
      </w:r>
      <w:bookmarkEnd w:id="58"/>
      <w:bookmarkEnd w:id="59"/>
    </w:p>
    <w:p w:rsidR="00BC7322" w:rsidRPr="002A7097" w:rsidRDefault="00BC7322" w:rsidP="00BC7322">
      <w:pPr>
        <w:rPr>
          <w:rtl/>
          <w:lang w:bidi="ar-EG"/>
        </w:rPr>
      </w:pPr>
      <w:r w:rsidRPr="002A7097">
        <w:rPr>
          <w:rtl/>
          <w:lang w:bidi="ar-EG"/>
        </w:rPr>
        <w:t>يعني تضمين إمكانية نفاذ الأشخاص ذوي الإعاقة إلى تكنولوجيا المعلومات والاتصالات في صلب الاهتمامات ضمنا</w:t>
      </w:r>
      <w:r>
        <w:rPr>
          <w:rtl/>
          <w:lang w:bidi="ar-EG"/>
        </w:rPr>
        <w:t>ً</w:t>
      </w:r>
      <w:r w:rsidRPr="002A7097">
        <w:rPr>
          <w:rtl/>
          <w:lang w:bidi="ar-EG"/>
        </w:rPr>
        <w:t xml:space="preserve"> بأنه ينبغي أن تراعي التشريعات واللوائح التنظيمية والسياسات والبرامج على الأقل </w:t>
      </w:r>
      <w:r w:rsidRPr="002A7097">
        <w:rPr>
          <w:i/>
          <w:iCs/>
          <w:rtl/>
          <w:lang w:bidi="ar-EG"/>
        </w:rPr>
        <w:t xml:space="preserve">المبادئ العامة للقابلية للنفاذ </w:t>
      </w:r>
      <w:r w:rsidRPr="002A7097">
        <w:rPr>
          <w:rtl/>
          <w:lang w:bidi="ar-EG"/>
        </w:rPr>
        <w:t>المذكورة في القسم الثالث آنفا</w:t>
      </w:r>
      <w:r>
        <w:rPr>
          <w:rtl/>
          <w:lang w:bidi="ar-EG"/>
        </w:rPr>
        <w:t>ًً</w:t>
      </w:r>
      <w:r w:rsidRPr="002A7097">
        <w:rPr>
          <w:rtl/>
          <w:lang w:bidi="ar-EG"/>
        </w:rPr>
        <w:t>. وبالتالي، ينبغي أن يشارك الأشخاص ذو</w:t>
      </w:r>
      <w:r>
        <w:rPr>
          <w:rtl/>
          <w:lang w:bidi="ar-EG"/>
        </w:rPr>
        <w:t>و</w:t>
      </w:r>
      <w:r w:rsidRPr="002A7097">
        <w:rPr>
          <w:rtl/>
          <w:lang w:bidi="ar-EG"/>
        </w:rPr>
        <w:t xml:space="preserve"> الإعاقة في عمليات صنع القرارات.</w:t>
      </w:r>
    </w:p>
    <w:p w:rsidR="00BC7322" w:rsidRPr="002A7097" w:rsidRDefault="00BC7322" w:rsidP="00BC7322">
      <w:pPr>
        <w:rPr>
          <w:rtl/>
          <w:lang w:bidi="ar-EG"/>
        </w:rPr>
      </w:pPr>
      <w:r w:rsidRPr="002A7097">
        <w:rPr>
          <w:rtl/>
          <w:lang w:bidi="ar-EG"/>
        </w:rPr>
        <w:t>ك</w:t>
      </w:r>
      <w:r>
        <w:rPr>
          <w:rtl/>
          <w:lang w:bidi="ar-EG"/>
        </w:rPr>
        <w:t>ما </w:t>
      </w:r>
      <w:r w:rsidRPr="002A7097">
        <w:rPr>
          <w:rtl/>
          <w:lang w:bidi="ar-EG"/>
        </w:rPr>
        <w:t xml:space="preserve">أن </w:t>
      </w:r>
      <w:r w:rsidRPr="002A7097">
        <w:rPr>
          <w:i/>
          <w:iCs/>
          <w:rtl/>
          <w:lang w:bidi="ar-EG"/>
        </w:rPr>
        <w:t>استثارة الوعي</w:t>
      </w:r>
      <w:r w:rsidRPr="002A7097">
        <w:rPr>
          <w:rtl/>
          <w:lang w:bidi="ar-EG"/>
        </w:rPr>
        <w:t xml:space="preserve"> عامل رئيسي في نجاح القابلية للنفاذ إلى تكنولوجيا المعلومات والاتصالات وتوليد مشاركة أكثر نشاطا</w:t>
      </w:r>
      <w:r>
        <w:rPr>
          <w:rtl/>
          <w:lang w:bidi="ar-EG"/>
        </w:rPr>
        <w:t>ً</w:t>
      </w:r>
      <w:r w:rsidRPr="002A7097">
        <w:rPr>
          <w:rtl/>
          <w:lang w:bidi="ar-EG"/>
        </w:rPr>
        <w:t xml:space="preserve"> من قبل الحكومات والقطاع الخاص والمجتمع المدني. ومن الممكن أن تكون </w:t>
      </w:r>
      <w:r w:rsidRPr="00B9101F">
        <w:rPr>
          <w:i/>
          <w:iCs/>
          <w:rtl/>
          <w:lang w:bidi="ar-EG"/>
        </w:rPr>
        <w:t>حملات التوعية وحلقات العمل والمقالات والتقارير</w:t>
      </w:r>
      <w:r w:rsidRPr="002A7097">
        <w:rPr>
          <w:rtl/>
          <w:lang w:bidi="ar-EG"/>
        </w:rPr>
        <w:t xml:space="preserve"> بمثابة </w:t>
      </w:r>
      <w:r w:rsidRPr="00B9101F">
        <w:rPr>
          <w:i/>
          <w:iCs/>
          <w:rtl/>
          <w:lang w:bidi="ar-EG"/>
        </w:rPr>
        <w:t>أدوات لوضع القابلية للنفاذ إلى تكنولوجيا المعلومات والاتصالات</w:t>
      </w:r>
      <w:r w:rsidRPr="002A7097">
        <w:rPr>
          <w:rtl/>
          <w:lang w:bidi="ar-EG"/>
        </w:rPr>
        <w:t xml:space="preserve"> في أولوية المواضيع المدرجة على جدول أعمال كل بلد.</w:t>
      </w:r>
    </w:p>
    <w:p w:rsidR="00BC7322" w:rsidRPr="002A7097" w:rsidRDefault="00BC7322" w:rsidP="00BC7322">
      <w:pPr>
        <w:rPr>
          <w:rtl/>
          <w:lang w:bidi="ar-EG"/>
        </w:rPr>
      </w:pPr>
      <w:r w:rsidRPr="002A7097">
        <w:rPr>
          <w:rtl/>
          <w:lang w:bidi="ar-EG"/>
        </w:rPr>
        <w:t xml:space="preserve">ينبغي أن تعالج </w:t>
      </w:r>
      <w:r w:rsidRPr="002A7097">
        <w:rPr>
          <w:i/>
          <w:iCs/>
          <w:rtl/>
          <w:lang w:bidi="ar-EG"/>
        </w:rPr>
        <w:t>القوانين واللوائح التنظيمية</w:t>
      </w:r>
      <w:r w:rsidRPr="002A7097">
        <w:rPr>
          <w:rtl/>
          <w:lang w:bidi="ar-EG"/>
        </w:rPr>
        <w:t xml:space="preserve"> ك</w:t>
      </w:r>
      <w:r>
        <w:rPr>
          <w:rtl/>
          <w:lang w:bidi="ar-EG"/>
        </w:rPr>
        <w:t>لا </w:t>
      </w:r>
      <w:r w:rsidRPr="002A7097">
        <w:rPr>
          <w:rtl/>
          <w:lang w:bidi="ar-EG"/>
        </w:rPr>
        <w:t>من الالتزامات الإيجابية بشأن القابلية للنفاذ، والتمييز الإيجابي بشأن نفاذ الأشخاص ذوي الإعاقة إلى المنتجات والخدمات والمعلومات.</w:t>
      </w:r>
    </w:p>
    <w:p w:rsidR="00BC7322" w:rsidRPr="00290097" w:rsidRDefault="00BC7322" w:rsidP="00BC7322">
      <w:pPr>
        <w:pStyle w:val="Heading20"/>
        <w:spacing w:before="120"/>
        <w:rPr>
          <w:rtl/>
          <w:lang w:bidi="ar-EG"/>
        </w:rPr>
      </w:pPr>
      <w:bookmarkStart w:id="60" w:name="_Toc257620988"/>
      <w:bookmarkStart w:id="61" w:name="_Toc262122042"/>
      <w:r w:rsidRPr="002E42AA">
        <w:t>2</w:t>
      </w:r>
      <w:r w:rsidRPr="00290097">
        <w:rPr>
          <w:rtl/>
          <w:lang w:bidi="ar-EG"/>
        </w:rPr>
        <w:tab/>
        <w:t>المعايير التقنية لتكنولوجيا المعلومات والاتصالات</w:t>
      </w:r>
      <w:bookmarkEnd w:id="60"/>
      <w:bookmarkEnd w:id="61"/>
      <w:r w:rsidRPr="00290097">
        <w:rPr>
          <w:rtl/>
          <w:lang w:bidi="ar-EG"/>
        </w:rPr>
        <w:t xml:space="preserve"> </w:t>
      </w:r>
    </w:p>
    <w:p w:rsidR="00BC7322" w:rsidRPr="002A7097" w:rsidRDefault="00BC7322" w:rsidP="00BC7322">
      <w:pPr>
        <w:rPr>
          <w:rtl/>
          <w:lang w:bidi="ar-EG"/>
        </w:rPr>
      </w:pPr>
      <w:r w:rsidRPr="002A7097">
        <w:rPr>
          <w:rtl/>
          <w:lang w:bidi="ar-EG"/>
        </w:rPr>
        <w:t xml:space="preserve">يعتبر استحداث معايير تقنية للقابلية للنفاذ تسمح بالتشغيل المشترك لخدمات/معدات تكنولوجيا المعلومات والاتصالات المزودة بتكنولوجيا تعويضية، وسهولة استخدامها، مسألة ضرورية. ويجب أن يأخذ تصميم الخدمات/المعدات في اعتباره حاجات الأشخاص ذوي الإعاقة من القابلية للنفاذ بموجب مبادئ </w:t>
      </w:r>
      <w:r w:rsidRPr="005C313E">
        <w:rPr>
          <w:i/>
          <w:iCs/>
          <w:rtl/>
          <w:lang w:bidi="ar-EG"/>
        </w:rPr>
        <w:t>التصميم الشامل أو التصميم للجميع</w:t>
      </w:r>
      <w:r w:rsidRPr="002A7097">
        <w:rPr>
          <w:rtl/>
          <w:lang w:bidi="ar-EG"/>
        </w:rPr>
        <w:t>. ويوصى بقوة بالتماس توجيه بشأن ماهية التصميم الشامل وكيفية إنجازه من أجل تجانس تنفيذ معايير القابلية للنفاذ.</w:t>
      </w:r>
    </w:p>
    <w:p w:rsidR="00BC7322" w:rsidRPr="00290097" w:rsidRDefault="00BC7322" w:rsidP="00BC7322">
      <w:pPr>
        <w:pStyle w:val="Heading20"/>
        <w:spacing w:before="120"/>
        <w:rPr>
          <w:rtl/>
          <w:lang w:bidi="ar-EG"/>
        </w:rPr>
      </w:pPr>
      <w:bookmarkStart w:id="62" w:name="_Toc257620989"/>
      <w:bookmarkStart w:id="63" w:name="_Toc262122043"/>
      <w:r w:rsidRPr="002E42AA">
        <w:t>3</w:t>
      </w:r>
      <w:r w:rsidRPr="00290097">
        <w:rPr>
          <w:rtl/>
          <w:lang w:bidi="ar-EG"/>
        </w:rPr>
        <w:tab/>
        <w:t>المشتروات الحكومية</w:t>
      </w:r>
      <w:bookmarkEnd w:id="62"/>
      <w:bookmarkEnd w:id="63"/>
    </w:p>
    <w:p w:rsidR="00BC7322" w:rsidRPr="00051E60" w:rsidRDefault="00BC7322" w:rsidP="00BC7322">
      <w:pPr>
        <w:rPr>
          <w:rtl/>
          <w:lang w:bidi="ar-EG"/>
        </w:rPr>
      </w:pPr>
      <w:r w:rsidRPr="00051E60">
        <w:rPr>
          <w:rFonts w:hint="cs"/>
          <w:rtl/>
          <w:lang w:bidi="ar-EG"/>
        </w:rPr>
        <w:t xml:space="preserve">تلعب </w:t>
      </w:r>
      <w:r w:rsidRPr="00051E60">
        <w:rPr>
          <w:rtl/>
          <w:lang w:bidi="ar-EG"/>
        </w:rPr>
        <w:t>المشتروات العمومية</w:t>
      </w:r>
      <w:r w:rsidRPr="00051E60">
        <w:rPr>
          <w:rFonts w:hint="cs"/>
          <w:rtl/>
          <w:lang w:bidi="ar-EG"/>
        </w:rPr>
        <w:t xml:space="preserve"> دوراً هاماً في ضمان تيسر تكنولوجيات معلومات واتصالات قابلة للنفاذ في الأسواق الوطنية. ليست متطلبات </w:t>
      </w:r>
      <w:r w:rsidRPr="00051E60">
        <w:rPr>
          <w:rFonts w:hint="eastAsia"/>
          <w:rtl/>
          <w:lang w:bidi="ar-EG"/>
        </w:rPr>
        <w:t>المشتروات</w:t>
      </w:r>
      <w:r w:rsidRPr="00051E60">
        <w:rPr>
          <w:rFonts w:hint="cs"/>
          <w:rtl/>
          <w:lang w:bidi="ar-EG"/>
        </w:rPr>
        <w:t xml:space="preserve"> العامة فقط هي التي تضمن أن تكون</w:t>
      </w:r>
      <w:r w:rsidRPr="00051E60">
        <w:rPr>
          <w:rtl/>
          <w:lang w:bidi="ar-EG"/>
        </w:rPr>
        <w:t xml:space="preserve"> معدات وخدمات تكنولوجيا معلومات واتصالات</w:t>
      </w:r>
      <w:r w:rsidRPr="00051E60">
        <w:rPr>
          <w:rFonts w:hint="cs"/>
          <w:rtl/>
          <w:lang w:bidi="ar-EG"/>
        </w:rPr>
        <w:t xml:space="preserve"> التي تشتريها الحكومات</w:t>
      </w:r>
      <w:r w:rsidRPr="00051E60">
        <w:rPr>
          <w:rtl/>
          <w:lang w:bidi="ar-EG"/>
        </w:rPr>
        <w:t xml:space="preserve"> يسهل النفاذ إليها </w:t>
      </w:r>
      <w:r w:rsidRPr="00051E60">
        <w:rPr>
          <w:rFonts w:hint="cs"/>
          <w:rtl/>
          <w:lang w:bidi="ar-EG"/>
        </w:rPr>
        <w:t xml:space="preserve">من قبل </w:t>
      </w:r>
      <w:r w:rsidRPr="00051E60">
        <w:rPr>
          <w:rtl/>
          <w:lang w:bidi="ar-EG"/>
        </w:rPr>
        <w:t>موظفي الحكومة أو أشخاص من الجمهور من ذوي الإعاقة</w:t>
      </w:r>
      <w:r w:rsidRPr="00051E60">
        <w:rPr>
          <w:rFonts w:hint="cs"/>
          <w:rtl/>
          <w:lang w:bidi="ar-EG"/>
        </w:rPr>
        <w:t xml:space="preserve"> الذين يستعملون الخدمات العامة، مثل متطلبات تزيد من تشجيع صانعي معدات تكنولوجيا المعلومات والاتصالات وواضعي البرمجيات على إنتاج تكنولوجيات معلومات واتصالات قابلة للنفاذ. ومعظم صانعي المعدات وواضعي البرمجيات الذين يعملون في بلدان لديها متطلبات بشأن المشتروات العامة اكتشفوا أنه ليس من الاقتصاد إنشاء خطوط لإنتاج منتجات قابلة للنفاذ للحكومات وخطوط لمنتجات غير قابلة للنفاذ لجمهور العامة. وقد اختاروا ألا ينتجوا إلاّ المنتجات القابلة للنفاذ</w:t>
      </w:r>
      <w:r w:rsidRPr="00051E60">
        <w:rPr>
          <w:rtl/>
          <w:lang w:bidi="ar-EG"/>
        </w:rPr>
        <w:t>.</w:t>
      </w:r>
    </w:p>
    <w:p w:rsidR="00BC7322" w:rsidRDefault="00BC7322" w:rsidP="00BC7322">
      <w:pPr>
        <w:rPr>
          <w:spacing w:val="-2"/>
          <w:rtl/>
          <w:lang w:val="en-US"/>
        </w:rPr>
      </w:pPr>
      <w:r w:rsidRPr="005013E9">
        <w:rPr>
          <w:spacing w:val="-2"/>
          <w:rtl/>
          <w:lang w:bidi="ar-EG"/>
        </w:rPr>
        <w:t>وتتضمن معدات وخدمات تكنولوجيا المعلومات والاتصالات</w:t>
      </w:r>
      <w:r>
        <w:rPr>
          <w:rFonts w:hint="cs"/>
          <w:spacing w:val="-2"/>
          <w:rtl/>
          <w:lang w:bidi="ar-EG"/>
        </w:rPr>
        <w:t xml:space="preserve"> التي تغطيها هذه المتطلبات</w:t>
      </w:r>
      <w:r w:rsidRPr="005013E9">
        <w:rPr>
          <w:spacing w:val="-2"/>
          <w:rtl/>
          <w:lang w:bidi="ar-EG"/>
        </w:rPr>
        <w:t xml:space="preserve"> تكنولوجيات الويب (خدمات المعلومات، ومواقع الويب، وتطبيقات الاتصال المباشر)، ومطار</w:t>
      </w:r>
      <w:r>
        <w:rPr>
          <w:spacing w:val="-2"/>
          <w:rtl/>
          <w:lang w:bidi="ar-EG"/>
        </w:rPr>
        <w:t>ي</w:t>
      </w:r>
      <w:r w:rsidRPr="005013E9">
        <w:rPr>
          <w:spacing w:val="-2"/>
          <w:rtl/>
          <w:lang w:bidi="ar-EG"/>
        </w:rPr>
        <w:t>ف النفاذ العمومية (آلات صرف النقود، وأكشاك الاستعلامات، وآلات البيع، ووحدات عرض المعلومات، و</w:t>
      </w:r>
      <w:r>
        <w:rPr>
          <w:rFonts w:hint="cs"/>
          <w:spacing w:val="-2"/>
          <w:rtl/>
          <w:lang w:bidi="ar-EG"/>
        </w:rPr>
        <w:t>أ</w:t>
      </w:r>
      <w:r w:rsidRPr="005013E9">
        <w:rPr>
          <w:spacing w:val="-2"/>
          <w:rtl/>
          <w:lang w:bidi="ar-EG"/>
        </w:rPr>
        <w:t>نظم</w:t>
      </w:r>
      <w:r>
        <w:rPr>
          <w:rFonts w:hint="cs"/>
          <w:spacing w:val="-2"/>
          <w:rtl/>
          <w:lang w:bidi="ar-EG"/>
        </w:rPr>
        <w:t>ة</w:t>
      </w:r>
      <w:r w:rsidRPr="005013E9">
        <w:rPr>
          <w:spacing w:val="-2"/>
          <w:rtl/>
          <w:lang w:bidi="ar-EG"/>
        </w:rPr>
        <w:t xml:space="preserve"> نقاط دفع أثمان المبيعات، و</w:t>
      </w:r>
      <w:r>
        <w:rPr>
          <w:rFonts w:hint="cs"/>
          <w:spacing w:val="-2"/>
          <w:rtl/>
          <w:lang w:bidi="ar-EG"/>
        </w:rPr>
        <w:t>أ</w:t>
      </w:r>
      <w:r w:rsidRPr="005013E9">
        <w:rPr>
          <w:spacing w:val="-2"/>
          <w:rtl/>
          <w:lang w:bidi="ar-EG"/>
        </w:rPr>
        <w:t>نظم</w:t>
      </w:r>
      <w:r>
        <w:rPr>
          <w:rFonts w:hint="cs"/>
          <w:spacing w:val="-2"/>
          <w:rtl/>
          <w:lang w:bidi="ar-EG"/>
        </w:rPr>
        <w:t>ة</w:t>
      </w:r>
      <w:r w:rsidRPr="005013E9">
        <w:rPr>
          <w:spacing w:val="-2"/>
          <w:rtl/>
          <w:lang w:bidi="ar-EG"/>
        </w:rPr>
        <w:t xml:space="preserve"> الدخول من الأبواب)، وبرمجيات التطبيق، ونبائط وخدمات </w:t>
      </w:r>
      <w:r w:rsidRPr="005013E9">
        <w:rPr>
          <w:spacing w:val="-2"/>
          <w:rtl/>
          <w:lang w:bidi="ar-EG"/>
        </w:rPr>
        <w:lastRenderedPageBreak/>
        <w:t>الاتصالات، والبطاقات الذكية</w:t>
      </w:r>
      <w:r w:rsidRPr="005013E9">
        <w:rPr>
          <w:rStyle w:val="FootnoteReference"/>
          <w:rFonts w:ascii="Verdana" w:hAnsi="Verdana" w:cs="Simplified Arabic"/>
          <w:spacing w:val="-2"/>
          <w:sz w:val="15"/>
          <w:rtl/>
          <w:lang w:bidi="ar-EG"/>
        </w:rPr>
        <w:footnoteReference w:id="63"/>
      </w:r>
      <w:r w:rsidRPr="005013E9">
        <w:rPr>
          <w:spacing w:val="-2"/>
          <w:rtl/>
          <w:lang w:bidi="ar-EG"/>
        </w:rPr>
        <w:t>.</w:t>
      </w:r>
      <w:r>
        <w:rPr>
          <w:rFonts w:hint="cs"/>
          <w:spacing w:val="-2"/>
          <w:rtl/>
          <w:lang w:bidi="ar-EG"/>
        </w:rPr>
        <w:t xml:space="preserve"> ويرد في الفصل السادس من مجموعة الأدوات الخاصة بقابلية النفاذ الإلكتروني للاتحاد الدولي للاتصالات بالشراكة مع المبادرة </w:t>
      </w:r>
      <w:r>
        <w:rPr>
          <w:spacing w:val="-2"/>
          <w:lang w:val="en-US" w:bidi="ar-EG"/>
        </w:rPr>
        <w:t>G3ict</w:t>
      </w:r>
      <w:r>
        <w:rPr>
          <w:rFonts w:hint="cs"/>
          <w:spacing w:val="-2"/>
          <w:rtl/>
          <w:lang w:val="en-US"/>
        </w:rPr>
        <w:t xml:space="preserve"> مزيد من المعلومات عن الدور الذي يمكن للمشتروات العامة أن تلعبه للنهوض بقابلية النفاذ الإلكتروني وخطوات تنفيذ هذه المتطلبات.</w:t>
      </w:r>
    </w:p>
    <w:p w:rsidR="00BC7322" w:rsidRPr="006948AD" w:rsidRDefault="00BC7322" w:rsidP="00BC7322">
      <w:pPr>
        <w:pStyle w:val="Heading20"/>
        <w:spacing w:before="120"/>
        <w:rPr>
          <w:rtl/>
          <w:lang w:val="en-US" w:bidi="ar-EG"/>
        </w:rPr>
      </w:pPr>
      <w:bookmarkStart w:id="64" w:name="_Toc257620990"/>
      <w:bookmarkStart w:id="65" w:name="_Toc262122044"/>
      <w:r w:rsidRPr="002E42AA">
        <w:t>4</w:t>
      </w:r>
      <w:r w:rsidRPr="006948AD">
        <w:rPr>
          <w:rtl/>
          <w:lang w:val="en-US" w:bidi="ar-EG"/>
        </w:rPr>
        <w:tab/>
        <w:t>الخدمة الشاملة</w:t>
      </w:r>
      <w:bookmarkEnd w:id="64"/>
      <w:bookmarkEnd w:id="65"/>
    </w:p>
    <w:p w:rsidR="00BC7322" w:rsidRPr="002A7097" w:rsidRDefault="00BC7322" w:rsidP="00BC7322">
      <w:pPr>
        <w:rPr>
          <w:rtl/>
          <w:lang w:bidi="ar-EG"/>
        </w:rPr>
      </w:pPr>
      <w:r w:rsidRPr="002A7097">
        <w:rPr>
          <w:rtl/>
          <w:lang w:bidi="ar-EG"/>
        </w:rPr>
        <w:t xml:space="preserve">تعتبر الخدمة الشاملة بأنها توافر خدمات الاتصالات للجميع، ويجب أن تأخذ في اعتبارها بالضرورة نفاذ الأشخاص ذوي الإعاقة إلى تكنولوجيا المعلومات والاتصالات. وبالتالي، ينبغي أن تعمل برامج الخدمة الشاملة على تصميم </w:t>
      </w:r>
      <w:r w:rsidRPr="009A4136">
        <w:rPr>
          <w:i/>
          <w:iCs/>
          <w:rtl/>
          <w:lang w:bidi="ar-EG"/>
        </w:rPr>
        <w:t>مشاريع مخصوصة تجعل نفاذ الأشخاص ذوي الإعاقة إلى تكنولوجيا المعلومات والاتصالات حقيقة واقعة</w:t>
      </w:r>
      <w:r w:rsidRPr="002A7097">
        <w:rPr>
          <w:rtl/>
          <w:lang w:bidi="ar-EG"/>
        </w:rPr>
        <w:t>. ويجب أن تراعي المشاريع الجديدة أنه حتى لو كانت هناك تكنولوجيا جديدة، فإن معدات النفاذية التراثية ستظل تستخدم (</w:t>
      </w:r>
      <w:r>
        <w:rPr>
          <w:rtl/>
          <w:lang w:bidi="ar-EG"/>
        </w:rPr>
        <w:t>مثلاً</w:t>
      </w:r>
      <w:r w:rsidRPr="002A7097">
        <w:rPr>
          <w:rtl/>
          <w:lang w:bidi="ar-EG"/>
        </w:rPr>
        <w:t>، هواتف النصوص).</w:t>
      </w:r>
    </w:p>
    <w:p w:rsidR="00BC7322" w:rsidRPr="006948AD" w:rsidRDefault="00BC7322" w:rsidP="00BC7322">
      <w:pPr>
        <w:pStyle w:val="Heading20"/>
        <w:spacing w:before="120"/>
        <w:rPr>
          <w:rtl/>
          <w:lang w:val="en-US" w:bidi="ar-EG"/>
        </w:rPr>
      </w:pPr>
      <w:bookmarkStart w:id="66" w:name="_Toc257620991"/>
      <w:bookmarkStart w:id="67" w:name="_Toc262122045"/>
      <w:r w:rsidRPr="002E42AA">
        <w:t>5</w:t>
      </w:r>
      <w:r w:rsidRPr="006948AD">
        <w:rPr>
          <w:rtl/>
          <w:lang w:val="en-US" w:bidi="ar-EG"/>
        </w:rPr>
        <w:tab/>
        <w:t>مواقع الويب التي يمكن النفاذ إليها</w:t>
      </w:r>
      <w:bookmarkEnd w:id="66"/>
      <w:bookmarkEnd w:id="67"/>
    </w:p>
    <w:p w:rsidR="00BC7322" w:rsidRDefault="00BC7322" w:rsidP="00BC7322">
      <w:pPr>
        <w:rPr>
          <w:rtl/>
          <w:lang w:bidi="ar-EG"/>
        </w:rPr>
      </w:pPr>
      <w:r w:rsidRPr="002A7097">
        <w:rPr>
          <w:rtl/>
          <w:lang w:bidi="ar-EG"/>
        </w:rPr>
        <w:t>يعتمد مجتمع المعلومات والمعارف بشدة على المعلومات الموجودة على مواقع الويب. ولذلك</w:t>
      </w:r>
      <w:r>
        <w:rPr>
          <w:rtl/>
          <w:lang w:bidi="ar-EG"/>
        </w:rPr>
        <w:t>،</w:t>
      </w:r>
      <w:r w:rsidRPr="002A7097">
        <w:rPr>
          <w:rtl/>
          <w:lang w:bidi="ar-EG"/>
        </w:rPr>
        <w:t xml:space="preserve"> </w:t>
      </w:r>
      <w:r w:rsidRPr="009A4136">
        <w:rPr>
          <w:i/>
          <w:iCs/>
          <w:rtl/>
          <w:lang w:bidi="ar-EG"/>
        </w:rPr>
        <w:t>يجب أن تتضمن مواقع الويب معايير القابلية للنفاذ</w:t>
      </w:r>
      <w:r w:rsidRPr="002A7097">
        <w:rPr>
          <w:rtl/>
          <w:lang w:bidi="ar-EG"/>
        </w:rPr>
        <w:t>. ويجب أن تكون مواقع الحكومات والمواقع المهمة للجمهور قابلة للنفاذ،</w:t>
      </w:r>
      <w:r>
        <w:rPr>
          <w:rtl/>
          <w:lang w:bidi="ar-EG"/>
        </w:rPr>
        <w:t xml:space="preserve"> </w:t>
      </w:r>
      <w:r w:rsidRPr="002A7097">
        <w:rPr>
          <w:rtl/>
          <w:lang w:bidi="ar-EG"/>
        </w:rPr>
        <w:t>وإ</w:t>
      </w:r>
      <w:r>
        <w:rPr>
          <w:rtl/>
          <w:lang w:bidi="ar-EG"/>
        </w:rPr>
        <w:t>لا </w:t>
      </w:r>
      <w:r w:rsidRPr="002A7097">
        <w:rPr>
          <w:rtl/>
          <w:lang w:bidi="ar-EG"/>
        </w:rPr>
        <w:t>فسيحرم الأشخاص ذوي الإعاقة من الحق الأساسي في المعلومات، ولن تتحقق العديد من الحقوق الأساسية (</w:t>
      </w:r>
      <w:r>
        <w:rPr>
          <w:rFonts w:hint="cs"/>
          <w:rtl/>
          <w:lang w:bidi="ar-EG"/>
        </w:rPr>
        <w:t>مثل</w:t>
      </w:r>
      <w:r w:rsidRPr="002A7097">
        <w:rPr>
          <w:rtl/>
          <w:lang w:bidi="ar-EG"/>
        </w:rPr>
        <w:t>، الحق في التعليم). وينبغي تشجيع مواقع الويب الخاصة على</w:t>
      </w:r>
      <w:r>
        <w:rPr>
          <w:rtl/>
          <w:lang w:bidi="ar-EG"/>
        </w:rPr>
        <w:t xml:space="preserve"> </w:t>
      </w:r>
      <w:r w:rsidRPr="002A7097">
        <w:rPr>
          <w:rtl/>
          <w:lang w:bidi="ar-EG"/>
        </w:rPr>
        <w:t>أن تكون قابلة للنفاذ تماما</w:t>
      </w:r>
      <w:r>
        <w:rPr>
          <w:rtl/>
          <w:lang w:bidi="ar-EG"/>
        </w:rPr>
        <w:t>ً</w:t>
      </w:r>
      <w:r w:rsidRPr="002A7097">
        <w:rPr>
          <w:rtl/>
          <w:lang w:bidi="ar-EG"/>
        </w:rPr>
        <w:t>.</w:t>
      </w:r>
    </w:p>
    <w:p w:rsidR="00BC7322" w:rsidRPr="006948AD" w:rsidRDefault="00BC7322" w:rsidP="00BC7322">
      <w:pPr>
        <w:pStyle w:val="Heading20"/>
        <w:spacing w:before="120"/>
        <w:rPr>
          <w:rtl/>
          <w:lang w:val="en-US" w:bidi="ar-EG"/>
        </w:rPr>
      </w:pPr>
      <w:bookmarkStart w:id="68" w:name="_Toc257620992"/>
      <w:bookmarkStart w:id="69" w:name="_Toc262122046"/>
      <w:r w:rsidRPr="002E42AA">
        <w:t>6</w:t>
      </w:r>
      <w:r w:rsidRPr="006948AD">
        <w:rPr>
          <w:rtl/>
          <w:lang w:val="en-US" w:bidi="ar-EG"/>
        </w:rPr>
        <w:tab/>
        <w:t>التكنولوجيا والمعدات التعويضية</w:t>
      </w:r>
      <w:bookmarkEnd w:id="68"/>
      <w:bookmarkEnd w:id="69"/>
    </w:p>
    <w:p w:rsidR="00BC7322" w:rsidRPr="002A7097" w:rsidRDefault="00BC7322" w:rsidP="00BC7322">
      <w:pPr>
        <w:rPr>
          <w:rtl/>
          <w:lang w:bidi="ar-EG"/>
        </w:rPr>
      </w:pPr>
      <w:r w:rsidRPr="002A7097">
        <w:rPr>
          <w:rtl/>
          <w:lang w:bidi="ar-EG"/>
        </w:rPr>
        <w:t xml:space="preserve">ينبغي أن تكون التكنولوجيا التعويضية والمعدات التي </w:t>
      </w:r>
      <w:r w:rsidRPr="009A4136">
        <w:rPr>
          <w:i/>
          <w:iCs/>
          <w:rtl/>
          <w:lang w:bidi="ar-EG"/>
        </w:rPr>
        <w:t>يسهل الحصول عليها متاحة ومقدوراً عليها</w:t>
      </w:r>
      <w:r w:rsidRPr="002A7097">
        <w:rPr>
          <w:rtl/>
          <w:lang w:bidi="ar-EG"/>
        </w:rPr>
        <w:t>. وإ</w:t>
      </w:r>
      <w:r>
        <w:rPr>
          <w:rtl/>
          <w:lang w:bidi="ar-EG"/>
        </w:rPr>
        <w:t>لا </w:t>
      </w:r>
      <w:r w:rsidRPr="002A7097">
        <w:rPr>
          <w:rtl/>
          <w:lang w:bidi="ar-EG"/>
        </w:rPr>
        <w:t>فإنه ينبغي تصميم التمويل أو الحوافز الضريبية (أي الإعفاء من الجمارك على واردات التكنولوجيا التعويضية) أو المخططات المالية الأخرى ب</w:t>
      </w:r>
      <w:r>
        <w:rPr>
          <w:rtl/>
          <w:lang w:bidi="ar-EG"/>
        </w:rPr>
        <w:t>ما </w:t>
      </w:r>
      <w:r w:rsidRPr="002A7097">
        <w:rPr>
          <w:rtl/>
          <w:lang w:bidi="ar-EG"/>
        </w:rPr>
        <w:t>يسمح للأشخاص ذوي الإعاقة أن يحتازوا التكنولوجيا والمعدات التعويضية المناسبة لكي ينفذوا فعليا</w:t>
      </w:r>
      <w:r>
        <w:rPr>
          <w:rtl/>
          <w:lang w:bidi="ar-EG"/>
        </w:rPr>
        <w:t>ً</w:t>
      </w:r>
      <w:r w:rsidRPr="002A7097">
        <w:rPr>
          <w:rtl/>
          <w:lang w:bidi="ar-EG"/>
        </w:rPr>
        <w:t xml:space="preserve"> إلى تكنولوجيات المعلومات والاتصالات.</w:t>
      </w:r>
    </w:p>
    <w:p w:rsidR="00BC7322" w:rsidRPr="006948AD" w:rsidRDefault="00BC7322" w:rsidP="00BC7322">
      <w:pPr>
        <w:pStyle w:val="Heading20"/>
        <w:spacing w:before="120"/>
        <w:rPr>
          <w:rtl/>
          <w:lang w:val="en-US" w:bidi="ar-EG"/>
        </w:rPr>
      </w:pPr>
      <w:bookmarkStart w:id="70" w:name="_Toc257620993"/>
      <w:bookmarkStart w:id="71" w:name="_Toc262122047"/>
      <w:r w:rsidRPr="002E42AA">
        <w:t>7</w:t>
      </w:r>
      <w:r w:rsidRPr="006948AD">
        <w:rPr>
          <w:rtl/>
          <w:lang w:val="en-US" w:bidi="ar-EG"/>
        </w:rPr>
        <w:tab/>
        <w:t>معلومات وخدمات الطوارئ</w:t>
      </w:r>
      <w:bookmarkEnd w:id="70"/>
      <w:bookmarkEnd w:id="71"/>
    </w:p>
    <w:p w:rsidR="00BC7322" w:rsidRDefault="00BC7322" w:rsidP="00BC7322">
      <w:pPr>
        <w:rPr>
          <w:rtl/>
          <w:lang w:bidi="ar-EG"/>
        </w:rPr>
      </w:pPr>
      <w:r w:rsidRPr="002A7097">
        <w:rPr>
          <w:rtl/>
          <w:lang w:bidi="ar-EG"/>
        </w:rPr>
        <w:t xml:space="preserve">يجب توفير معلومات الطوارئ في أنساق عديدة لكي تكون سهلة المنال </w:t>
      </w:r>
      <w:r>
        <w:rPr>
          <w:rFonts w:hint="cs"/>
          <w:rtl/>
          <w:lang w:bidi="ar-EG"/>
        </w:rPr>
        <w:t xml:space="preserve">للأشخاص ذوي الإعاقة وتغطي نطاقاً عريضاً </w:t>
      </w:r>
      <w:r w:rsidRPr="002A7097">
        <w:rPr>
          <w:rtl/>
          <w:lang w:bidi="ar-EG"/>
        </w:rPr>
        <w:t>من أنواع ودرجات الإعاقة. وعلاوة على ذلك، يجب أن تكون خدمات الطوارئ مزودة بخدمات ترحيل للأشخاص ذوي الإعاقة السمعية.</w:t>
      </w:r>
    </w:p>
    <w:p w:rsidR="00BC7322" w:rsidRPr="006948AD" w:rsidRDefault="00BC7322" w:rsidP="00BC7322">
      <w:pPr>
        <w:pStyle w:val="Heading20"/>
        <w:spacing w:before="120"/>
        <w:rPr>
          <w:rtl/>
          <w:lang w:val="en-US" w:bidi="ar-EG"/>
        </w:rPr>
      </w:pPr>
      <w:bookmarkStart w:id="72" w:name="_Toc257620994"/>
      <w:bookmarkStart w:id="73" w:name="_Toc262122048"/>
      <w:r w:rsidRPr="002E42AA">
        <w:t>8</w:t>
      </w:r>
      <w:r w:rsidRPr="006948AD">
        <w:rPr>
          <w:rtl/>
          <w:lang w:val="en-US" w:bidi="ar-EG"/>
        </w:rPr>
        <w:tab/>
        <w:t>الإنفاذ والإجراءات الفئوية</w:t>
      </w:r>
      <w:bookmarkEnd w:id="72"/>
      <w:bookmarkEnd w:id="73"/>
    </w:p>
    <w:p w:rsidR="00BC7322" w:rsidRPr="002A7097" w:rsidRDefault="00BC7322" w:rsidP="00BC7322">
      <w:pPr>
        <w:rPr>
          <w:rtl/>
          <w:lang w:bidi="ar-EG"/>
        </w:rPr>
      </w:pPr>
      <w:r w:rsidRPr="002A7097">
        <w:rPr>
          <w:rtl/>
          <w:lang w:bidi="ar-EG"/>
        </w:rPr>
        <w:t>ينبغي وضع آليات وإجراءات فعالة موضع التنفيذ لكفالة الامتثال لقوانين ولوائح القابلية للنفاذ لتكنولوجيا المعلومات والاتصالات. وينبغي منح المركز القانوني أو الحق في تقديم التظلمات من أجل إنفاذ الأحكام القانونية إلى الأفراد أو منظمات الإعاقة أو غير ذلك من الجماعات الوثيقة الصلة. ويجب النظر أيضا</w:t>
      </w:r>
      <w:r>
        <w:rPr>
          <w:rtl/>
          <w:lang w:bidi="ar-EG"/>
        </w:rPr>
        <w:t>ً</w:t>
      </w:r>
      <w:r w:rsidRPr="002A7097">
        <w:rPr>
          <w:rtl/>
          <w:lang w:bidi="ar-EG"/>
        </w:rPr>
        <w:t xml:space="preserve"> في الإجراءات الفئوية حيث </w:t>
      </w:r>
      <w:r>
        <w:rPr>
          <w:rtl/>
          <w:lang w:bidi="ar-EG"/>
        </w:rPr>
        <w:t>إ</w:t>
      </w:r>
      <w:r w:rsidRPr="002A7097">
        <w:rPr>
          <w:rtl/>
          <w:lang w:bidi="ar-EG"/>
        </w:rPr>
        <w:t>ن هذه الأنواع من الإجراءات تميل إلى أن تكون أكثر فعالية من تظلمات الفردية.</w:t>
      </w:r>
    </w:p>
    <w:p w:rsidR="00BC7322" w:rsidRPr="006948AD" w:rsidRDefault="00BC7322" w:rsidP="00BC7322">
      <w:pPr>
        <w:pStyle w:val="Heading20"/>
        <w:spacing w:before="120"/>
        <w:rPr>
          <w:rtl/>
          <w:lang w:val="en-US" w:bidi="ar-EG"/>
        </w:rPr>
      </w:pPr>
      <w:bookmarkStart w:id="74" w:name="_Toc257620995"/>
      <w:bookmarkStart w:id="75" w:name="_Toc262122049"/>
      <w:r w:rsidRPr="002E42AA">
        <w:t>9</w:t>
      </w:r>
      <w:r w:rsidRPr="006948AD">
        <w:rPr>
          <w:rtl/>
          <w:lang w:val="en-US" w:bidi="ar-EG"/>
        </w:rPr>
        <w:tab/>
        <w:t>جمع المعلومات</w:t>
      </w:r>
      <w:bookmarkEnd w:id="74"/>
      <w:bookmarkEnd w:id="75"/>
    </w:p>
    <w:p w:rsidR="00BC7322" w:rsidRPr="002A7097" w:rsidRDefault="00BC7322" w:rsidP="00BC7322">
      <w:pPr>
        <w:rPr>
          <w:rtl/>
          <w:lang w:bidi="ar-EG"/>
        </w:rPr>
      </w:pPr>
      <w:r w:rsidRPr="002A7097">
        <w:rPr>
          <w:rtl/>
          <w:lang w:bidi="ar-EG"/>
        </w:rPr>
        <w:t xml:space="preserve">تميل القوانين واللوائح بصفة عامة، بالنظر إلى نقص المعلومات، إلى عدم معالجة حاجات الأشخاص ذوي الإعاقة ونفاذهم إلى تكنولوجيا المعلومات والاتصالات بأسعار مقدور عليها. ومن هنا، </w:t>
      </w:r>
      <w:r w:rsidRPr="002A7097">
        <w:rPr>
          <w:i/>
          <w:iCs/>
          <w:rtl/>
          <w:lang w:bidi="ar-EG"/>
        </w:rPr>
        <w:t>ينبغي للبلدان أن تجمع المعلومات والبيانات بشأن الإعاقة وإمكانية استخدام تكنولوجيا المعلومات والاتصالات من أجل جمع الإحصاءات</w:t>
      </w:r>
      <w:r w:rsidRPr="002A7097">
        <w:rPr>
          <w:rtl/>
          <w:lang w:bidi="ar-EG"/>
        </w:rPr>
        <w:t>. وينبغي أن تكون الإحصاءات قابلة للمقارنة من أجل إيجاد مؤشرات تدعم سن التشريعات/اللوائح، وتنفيذ السياسات والبرامج.</w:t>
      </w:r>
    </w:p>
    <w:p w:rsidR="00420469" w:rsidRDefault="00420469">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22"/>
          <w:szCs w:val="30"/>
        </w:rPr>
      </w:pPr>
      <w:bookmarkStart w:id="76" w:name="_Toc257620996"/>
      <w:r>
        <w:br w:type="page"/>
      </w:r>
    </w:p>
    <w:p w:rsidR="00BC7322" w:rsidRPr="006948AD" w:rsidRDefault="00BC7322" w:rsidP="00BC7322">
      <w:pPr>
        <w:pStyle w:val="Heading20"/>
        <w:spacing w:before="120"/>
        <w:rPr>
          <w:rtl/>
          <w:lang w:val="en-US" w:bidi="ar-EG"/>
        </w:rPr>
      </w:pPr>
      <w:bookmarkStart w:id="77" w:name="_Toc262122050"/>
      <w:r w:rsidRPr="002E42AA">
        <w:lastRenderedPageBreak/>
        <w:t>10</w:t>
      </w:r>
      <w:r w:rsidRPr="006948AD">
        <w:rPr>
          <w:rtl/>
          <w:lang w:val="en-US" w:bidi="ar-EG"/>
        </w:rPr>
        <w:tab/>
        <w:t>التثقيف بالقابلية للنفاذ إلى</w:t>
      </w:r>
      <w:r>
        <w:rPr>
          <w:rtl/>
          <w:lang w:val="en-US" w:bidi="ar-EG"/>
        </w:rPr>
        <w:t xml:space="preserve"> تكنولوجيا المعلومات والاتصالات</w:t>
      </w:r>
      <w:bookmarkEnd w:id="76"/>
      <w:bookmarkEnd w:id="77"/>
    </w:p>
    <w:p w:rsidR="00BC7322" w:rsidRPr="004A5C1D" w:rsidRDefault="00BC7322" w:rsidP="00BC7322">
      <w:pPr>
        <w:rPr>
          <w:spacing w:val="-2"/>
          <w:rtl/>
          <w:lang w:bidi="ar-EG"/>
        </w:rPr>
      </w:pPr>
      <w:r w:rsidRPr="004A5C1D">
        <w:rPr>
          <w:spacing w:val="-2"/>
          <w:rtl/>
          <w:lang w:bidi="ar-EG"/>
        </w:rPr>
        <w:t xml:space="preserve">ينبغي تضمين التثقيف </w:t>
      </w:r>
      <w:r w:rsidRPr="006C7526">
        <w:rPr>
          <w:i/>
          <w:iCs/>
          <w:spacing w:val="-2"/>
          <w:rtl/>
          <w:lang w:bidi="ar-EG"/>
        </w:rPr>
        <w:t>والدورات بشأن</w:t>
      </w:r>
      <w:r w:rsidRPr="004A5C1D">
        <w:rPr>
          <w:spacing w:val="-2"/>
          <w:rtl/>
          <w:lang w:bidi="ar-EG"/>
        </w:rPr>
        <w:t xml:space="preserve"> </w:t>
      </w:r>
      <w:r w:rsidRPr="004A5C1D">
        <w:rPr>
          <w:i/>
          <w:iCs/>
          <w:spacing w:val="-2"/>
          <w:rtl/>
          <w:lang w:bidi="ar-EG"/>
        </w:rPr>
        <w:t>قابلية المعدات والخدمات والتكنولوجية التعويضية للنفاذ إلى تكنولوجيا المعلومات والاتصالات في المناهج الدراسية للجامعات</w:t>
      </w:r>
      <w:r w:rsidRPr="004A5C1D">
        <w:rPr>
          <w:spacing w:val="-2"/>
          <w:rtl/>
          <w:lang w:bidi="ar-EG"/>
        </w:rPr>
        <w:t xml:space="preserve"> (أي مهن الهندسة والسياسات العامة وعلوم الحاسوب). وبالإضافة إلى ذلك، ينبغي تشجيع تخصص الأشخاص ذوي الإعاقة في القابلية للنفاذ إلى </w:t>
      </w:r>
      <w:r>
        <w:rPr>
          <w:spacing w:val="-2"/>
          <w:rtl/>
          <w:lang w:bidi="ar-EG"/>
        </w:rPr>
        <w:t>تكنولوجيا المعلومات والاتصالات.</w:t>
      </w:r>
    </w:p>
    <w:p w:rsidR="00BC7322" w:rsidRPr="006948AD" w:rsidRDefault="00BC7322" w:rsidP="00BC7322">
      <w:pPr>
        <w:pStyle w:val="Heading20"/>
        <w:spacing w:before="120"/>
        <w:rPr>
          <w:rtl/>
          <w:lang w:val="en-US" w:bidi="ar-EG"/>
        </w:rPr>
      </w:pPr>
      <w:bookmarkStart w:id="78" w:name="_Toc257620997"/>
      <w:bookmarkStart w:id="79" w:name="_Toc262122051"/>
      <w:r w:rsidRPr="002E42AA">
        <w:t>11</w:t>
      </w:r>
      <w:r w:rsidRPr="006948AD">
        <w:rPr>
          <w:rtl/>
          <w:lang w:val="en-US" w:bidi="ar-EG"/>
        </w:rPr>
        <w:tab/>
        <w:t>إصدار الشهادات</w:t>
      </w:r>
      <w:bookmarkEnd w:id="78"/>
      <w:bookmarkEnd w:id="79"/>
    </w:p>
    <w:p w:rsidR="00BC7322" w:rsidRDefault="00BC7322" w:rsidP="00BC7322">
      <w:pPr>
        <w:rPr>
          <w:rtl/>
          <w:lang w:bidi="ar-EG"/>
        </w:rPr>
      </w:pPr>
      <w:r w:rsidRPr="002A7097">
        <w:rPr>
          <w:rtl/>
          <w:lang w:bidi="ar-EG"/>
        </w:rPr>
        <w:t xml:space="preserve">ينبغي </w:t>
      </w:r>
      <w:r w:rsidRPr="009A4136">
        <w:rPr>
          <w:i/>
          <w:iCs/>
          <w:rtl/>
          <w:lang w:bidi="ar-EG"/>
        </w:rPr>
        <w:t>تشجيع مخططات إصدار شهادات بالامتثال</w:t>
      </w:r>
      <w:r w:rsidRPr="002A7097">
        <w:rPr>
          <w:rtl/>
          <w:lang w:bidi="ar-EG"/>
        </w:rPr>
        <w:t xml:space="preserve"> للقابلية لنفاذ الأشخاص ذوي الإعاقة إلى تكنولوجيا المعلومات والاتصالات</w:t>
      </w:r>
      <w:r>
        <w:rPr>
          <w:rFonts w:hint="cs"/>
          <w:rtl/>
          <w:lang w:bidi="ar-EG"/>
        </w:rPr>
        <w:t>. وعندما يكون لدى البلدان أحكام إلزامية بشأن قابلية النفاذ وآليات لمنح الشهادات، فإن من شأن ذلك أن يوفر الضمانات بأن الخدمات المقدمة والمعدات المصنعة قابلة للنفاذ. وعندما لا تكون هناك تشريعات ملزمة، فإن شهادة قابلية النفاذ يمكن أن تكون</w:t>
      </w:r>
      <w:r w:rsidRPr="002A7097">
        <w:rPr>
          <w:rtl/>
          <w:lang w:bidi="ar-EG"/>
        </w:rPr>
        <w:t>ميزة تنافسية</w:t>
      </w:r>
      <w:r>
        <w:rPr>
          <w:rFonts w:hint="cs"/>
          <w:rtl/>
          <w:lang w:bidi="ar-EG"/>
        </w:rPr>
        <w:t xml:space="preserve"> لموردي الخدمات ومصنعي المعدات الذين يبيعون تكنولوجيات معلومات واتصالات قابلة للنفا</w:t>
      </w:r>
      <w:r>
        <w:rPr>
          <w:rFonts w:hint="cs"/>
          <w:rtl/>
        </w:rPr>
        <w:t>ذ</w:t>
      </w:r>
      <w:r>
        <w:rPr>
          <w:rFonts w:hint="cs"/>
          <w:rtl/>
          <w:lang w:bidi="ar-EG"/>
        </w:rPr>
        <w:t>.</w:t>
      </w:r>
    </w:p>
    <w:p w:rsidR="00BC7322" w:rsidRPr="006948AD" w:rsidRDefault="00BC7322" w:rsidP="00BC7322">
      <w:pPr>
        <w:pStyle w:val="Heading20"/>
        <w:spacing w:before="120"/>
        <w:rPr>
          <w:rtl/>
          <w:lang w:val="en-US" w:bidi="ar-EG"/>
        </w:rPr>
      </w:pPr>
      <w:bookmarkStart w:id="80" w:name="_Toc257620998"/>
      <w:bookmarkStart w:id="81" w:name="_Toc262122052"/>
      <w:r w:rsidRPr="002E42AA">
        <w:t>12</w:t>
      </w:r>
      <w:r w:rsidRPr="006948AD">
        <w:rPr>
          <w:rtl/>
          <w:lang w:val="en-US" w:bidi="ar-EG"/>
        </w:rPr>
        <w:tab/>
        <w:t>التنظيم الذاتي</w:t>
      </w:r>
      <w:bookmarkEnd w:id="80"/>
      <w:bookmarkEnd w:id="81"/>
    </w:p>
    <w:p w:rsidR="00BC7322" w:rsidRPr="002A7097" w:rsidRDefault="00BC7322" w:rsidP="00BC7322">
      <w:pPr>
        <w:rPr>
          <w:rtl/>
          <w:lang w:bidi="ar-EG"/>
        </w:rPr>
      </w:pPr>
      <w:r w:rsidRPr="002A7097">
        <w:rPr>
          <w:rtl/>
          <w:lang w:bidi="ar-EG"/>
        </w:rPr>
        <w:t xml:space="preserve">ينبغي تشجيع </w:t>
      </w:r>
      <w:r w:rsidRPr="002A7097">
        <w:rPr>
          <w:i/>
          <w:iCs/>
          <w:rtl/>
          <w:lang w:bidi="ar-EG"/>
        </w:rPr>
        <w:t>التنظيم الذاتي ومدونات السلوك والاتفاقات أو الالتزامات القطاعية</w:t>
      </w:r>
      <w:r w:rsidRPr="002A7097">
        <w:rPr>
          <w:rtl/>
          <w:lang w:bidi="ar-EG"/>
        </w:rPr>
        <w:t>. ويمكن لهذه الأمور أن تساهم أيضا</w:t>
      </w:r>
      <w:r>
        <w:rPr>
          <w:rtl/>
          <w:lang w:bidi="ar-EG"/>
        </w:rPr>
        <w:t>ً</w:t>
      </w:r>
      <w:r w:rsidRPr="002A7097">
        <w:rPr>
          <w:rtl/>
          <w:lang w:bidi="ar-EG"/>
        </w:rPr>
        <w:t xml:space="preserve"> كدليل لتحديد </w:t>
      </w:r>
      <w:r>
        <w:rPr>
          <w:rtl/>
          <w:lang w:bidi="ar-EG"/>
        </w:rPr>
        <w:t>ما </w:t>
      </w:r>
      <w:r w:rsidRPr="002A7097">
        <w:rPr>
          <w:rtl/>
          <w:lang w:bidi="ar-EG"/>
        </w:rPr>
        <w:t>ينبغي أن يكون مفهوما</w:t>
      </w:r>
      <w:r>
        <w:rPr>
          <w:rtl/>
          <w:lang w:bidi="ar-EG"/>
        </w:rPr>
        <w:t>ً</w:t>
      </w:r>
      <w:r w:rsidRPr="002A7097">
        <w:rPr>
          <w:rtl/>
          <w:lang w:bidi="ar-EG"/>
        </w:rPr>
        <w:t xml:space="preserve"> بالقابلية للنفاذ إلى تكنولوجيا المعلومات </w:t>
      </w:r>
      <w:r>
        <w:rPr>
          <w:rtl/>
          <w:lang w:bidi="ar-EG"/>
        </w:rPr>
        <w:t>والاتصالات في منتج أو خدمة ما.</w:t>
      </w:r>
    </w:p>
    <w:p w:rsidR="00BC7322" w:rsidRPr="002E42AA" w:rsidRDefault="00BC7322" w:rsidP="002E42AA">
      <w:pPr>
        <w:pStyle w:val="Heading1"/>
        <w:rPr>
          <w:rtl/>
        </w:rPr>
      </w:pPr>
      <w:bookmarkStart w:id="82" w:name="_Toc257620999"/>
      <w:bookmarkStart w:id="83" w:name="_Toc262122053"/>
      <w:r w:rsidRPr="002E42AA">
        <w:rPr>
          <w:sz w:val="21"/>
          <w:rtl/>
        </w:rPr>
        <w:t>تاسعاً</w:t>
      </w:r>
      <w:r w:rsidRPr="002E42AA">
        <w:rPr>
          <w:sz w:val="21"/>
          <w:rtl/>
        </w:rPr>
        <w:tab/>
        <w:t>مبادئ توجيهية من أجل سياسات القابلية للنفاذ إلى تكنولوجيا المعلومات والاتصالات</w:t>
      </w:r>
      <w:bookmarkEnd w:id="82"/>
      <w:bookmarkEnd w:id="83"/>
    </w:p>
    <w:p w:rsidR="00BC7322" w:rsidRPr="002A7097" w:rsidRDefault="00BC7322" w:rsidP="00BC7322">
      <w:pPr>
        <w:rPr>
          <w:rtl/>
          <w:lang w:bidi="ar-EG"/>
        </w:rPr>
      </w:pPr>
      <w:r w:rsidRPr="002A7097">
        <w:rPr>
          <w:rtl/>
          <w:lang w:bidi="ar-EG"/>
        </w:rPr>
        <w:t>لن تبرز سياسات القابلية للنفاذ إلى تكنولوجيا المعلومات والاتصالات بين عشية وضحاها. فينبغي اتخاذ خطوات متسقة وثابتة من أجل القيام برسم السياسات وتنفيذها على الوجه الصحيح من أجل قيام بيئة فعالة للقابلية للنفاذ إلى تكنولوجيا المعلومات والاتصالات في بلد ما. وفي</w:t>
      </w:r>
      <w:r>
        <w:rPr>
          <w:rtl/>
          <w:lang w:bidi="ar-EG"/>
        </w:rPr>
        <w:t>ما </w:t>
      </w:r>
      <w:r w:rsidRPr="002A7097">
        <w:rPr>
          <w:rtl/>
          <w:lang w:bidi="ar-EG"/>
        </w:rPr>
        <w:t>يلي اقتراح بشأن الخطوات التي يمكن أن تستخدم كمبادئ توجيهية لإنشاء سياسات للقابلية للنفاذ إلى تكنولوجيا المعلومات والاتصالات:</w:t>
      </w:r>
    </w:p>
    <w:p w:rsidR="00BC7322" w:rsidRPr="00FC0578" w:rsidRDefault="00BC7322" w:rsidP="00BC7322">
      <w:pPr>
        <w:pStyle w:val="Heading20"/>
        <w:spacing w:before="120"/>
        <w:rPr>
          <w:rtl/>
          <w:lang w:val="en-US" w:bidi="ar-EG"/>
        </w:rPr>
      </w:pPr>
      <w:bookmarkStart w:id="84" w:name="_Toc257621000"/>
      <w:bookmarkStart w:id="85" w:name="_Toc262122054"/>
      <w:r w:rsidRPr="002E42AA">
        <w:t>1</w:t>
      </w:r>
      <w:r w:rsidRPr="00FC0578">
        <w:rPr>
          <w:rtl/>
          <w:lang w:val="en-US" w:bidi="ar-EG"/>
        </w:rPr>
        <w:tab/>
        <w:t>مسح القوانين واللوائح القائمة</w:t>
      </w:r>
      <w:bookmarkEnd w:id="84"/>
      <w:bookmarkEnd w:id="85"/>
    </w:p>
    <w:p w:rsidR="00BC7322" w:rsidRDefault="00BC7322" w:rsidP="00BC7322">
      <w:pPr>
        <w:rPr>
          <w:rtl/>
          <w:lang w:bidi="ar-EG"/>
        </w:rPr>
      </w:pPr>
      <w:r w:rsidRPr="002A7097">
        <w:rPr>
          <w:rtl/>
          <w:lang w:bidi="ar-EG"/>
        </w:rPr>
        <w:t>يوجد لدى الكثير من البلدان قوانين و/أو لوائح تعالج عدم التمييز في الأحكام الخاصة بالأشخاص ذوي الإعاقة والأحكام العامة الخاصة بالقابلية للنفاذ (أي النفاذ إلى المباني أو وسائل النقل العامة)، والبعض الآخر لديه أحكام مخصوصة بالقابلية للنفاذ إلى تكنولوجيا المعلومات والاتصالات. والدول التي وقعت على اتفاقية حقوق الأشخاص ذوي الإعاقة عليها التزامات إضافية بشأن قضايا القابلية للنفاذ تشمل تكنولوجيا المعلومات والاتصالات. بيد أنه نادرا</w:t>
      </w:r>
      <w:r>
        <w:rPr>
          <w:rtl/>
          <w:lang w:bidi="ar-EG"/>
        </w:rPr>
        <w:t>ً</w:t>
      </w:r>
      <w:r w:rsidRPr="002A7097">
        <w:rPr>
          <w:rtl/>
          <w:lang w:bidi="ar-EG"/>
        </w:rPr>
        <w:t xml:space="preserve"> </w:t>
      </w:r>
      <w:r>
        <w:rPr>
          <w:rtl/>
          <w:lang w:bidi="ar-EG"/>
        </w:rPr>
        <w:t>ما </w:t>
      </w:r>
      <w:r w:rsidRPr="002A7097">
        <w:rPr>
          <w:rtl/>
          <w:lang w:bidi="ar-EG"/>
        </w:rPr>
        <w:t>تعالج تلك القوانين أو اللوائح جميع الشواغل الخاصة بإعطاء الأشخاص ذوي الإعاقة نفاذا</w:t>
      </w:r>
      <w:r>
        <w:rPr>
          <w:rtl/>
          <w:lang w:bidi="ar-EG"/>
        </w:rPr>
        <w:t>ً</w:t>
      </w:r>
      <w:r w:rsidRPr="002A7097">
        <w:rPr>
          <w:rtl/>
          <w:lang w:bidi="ar-EG"/>
        </w:rPr>
        <w:t xml:space="preserve"> إلى تكنولوجيا المعلومات والاتصالات على قدم المساواة. ولذلك فإن مسح القوانين واللوائح القائمة ضروري. ومن شأن ذلك أن يمكن، أولا</w:t>
      </w:r>
      <w:r>
        <w:rPr>
          <w:rtl/>
          <w:lang w:bidi="ar-EG"/>
        </w:rPr>
        <w:t>ً</w:t>
      </w:r>
      <w:r w:rsidRPr="002A7097">
        <w:rPr>
          <w:rtl/>
          <w:lang w:bidi="ar-EG"/>
        </w:rPr>
        <w:t xml:space="preserve">، من معرفة الإطار القانوني للبلد المعني القائم في ذلك الحين، </w:t>
      </w:r>
      <w:r>
        <w:rPr>
          <w:rFonts w:hint="cs"/>
          <w:rtl/>
          <w:lang w:bidi="ar-EG"/>
        </w:rPr>
        <w:t xml:space="preserve">وبالتالي يمكن الاستفادة من ذلك في صياغة سياسات ملائمة بشأن </w:t>
      </w:r>
      <w:r w:rsidRPr="002A7097">
        <w:rPr>
          <w:rtl/>
          <w:lang w:bidi="ar-EG"/>
        </w:rPr>
        <w:t>القابلية للنفاذ إلى تكنولوجيا المعلومات والاتصالات تأخذ في اعتبارها التزامات الدولة والفجوات التي يتعين حلها وفقا</w:t>
      </w:r>
      <w:r>
        <w:rPr>
          <w:rtl/>
          <w:lang w:bidi="ar-EG"/>
        </w:rPr>
        <w:t>ً</w:t>
      </w:r>
      <w:r w:rsidRPr="002A7097">
        <w:rPr>
          <w:rtl/>
          <w:lang w:bidi="ar-EG"/>
        </w:rPr>
        <w:t xml:space="preserve"> لمبادئ القابلية للنفاذ إلى تكنولوجيا المعلومات والاتصالات (</w:t>
      </w:r>
      <w:r>
        <w:rPr>
          <w:rtl/>
          <w:lang w:bidi="ar-EG"/>
        </w:rPr>
        <w:t>انظر</w:t>
      </w:r>
      <w:r w:rsidRPr="002A7097">
        <w:rPr>
          <w:rtl/>
          <w:lang w:bidi="ar-EG"/>
        </w:rPr>
        <w:t xml:space="preserve"> القسم الثالث آنفا</w:t>
      </w:r>
      <w:r>
        <w:rPr>
          <w:rtl/>
          <w:lang w:bidi="ar-EG"/>
        </w:rPr>
        <w:t>ً</w:t>
      </w:r>
      <w:r w:rsidRPr="002A7097">
        <w:rPr>
          <w:rtl/>
          <w:lang w:bidi="ar-EG"/>
        </w:rPr>
        <w:t>).</w:t>
      </w:r>
    </w:p>
    <w:p w:rsidR="00BC7322" w:rsidRDefault="00BC7322" w:rsidP="00BC7322">
      <w:pPr>
        <w:rPr>
          <w:rtl/>
          <w:lang w:bidi="ar-EG"/>
        </w:rPr>
      </w:pPr>
      <w:r w:rsidRPr="002A7097">
        <w:rPr>
          <w:rtl/>
          <w:lang w:bidi="ar-EG"/>
        </w:rPr>
        <w:t>وهناك أسئلة معينة ينبغي</w:t>
      </w:r>
      <w:r>
        <w:rPr>
          <w:rFonts w:hint="cs"/>
          <w:rtl/>
          <w:lang w:bidi="ar-EG"/>
        </w:rPr>
        <w:t xml:space="preserve"> النظر فيها</w:t>
      </w:r>
      <w:r w:rsidRPr="002A7097">
        <w:rPr>
          <w:rtl/>
          <w:lang w:bidi="ar-EG"/>
        </w:rPr>
        <w:t xml:space="preserve">، عند مسح القوانين واللوائح القائمة: </w:t>
      </w:r>
      <w:r>
        <w:rPr>
          <w:lang w:bidi="ar-EG"/>
        </w:rPr>
        <w:t>(1)</w:t>
      </w:r>
      <w:r w:rsidRPr="002A7097">
        <w:rPr>
          <w:rtl/>
          <w:lang w:bidi="ar-EG"/>
        </w:rPr>
        <w:t xml:space="preserve"> هل هناك قوانين مخصوصة تعالج الإعاقات المتصلة بتكنولوجيا المعلومات والاتصالات؟ </w:t>
      </w:r>
      <w:r>
        <w:rPr>
          <w:lang w:bidi="ar-EG"/>
        </w:rPr>
        <w:t>(2)</w:t>
      </w:r>
      <w:r w:rsidRPr="002A7097">
        <w:rPr>
          <w:rtl/>
          <w:lang w:bidi="ar-EG"/>
        </w:rPr>
        <w:t xml:space="preserve"> وهل هناك لوائح مخصوصة تعالج الإعاقات المتصلة بتكنولوجيا المعلومات والاتصالات؟ </w:t>
      </w:r>
      <w:r>
        <w:rPr>
          <w:lang w:bidi="ar-EG"/>
        </w:rPr>
        <w:t>(3)</w:t>
      </w:r>
      <w:r w:rsidRPr="002A7097">
        <w:rPr>
          <w:rtl/>
          <w:lang w:bidi="ar-EG"/>
        </w:rPr>
        <w:t xml:space="preserve"> و</w:t>
      </w:r>
      <w:r>
        <w:rPr>
          <w:rtl/>
          <w:lang w:bidi="ar-EG"/>
        </w:rPr>
        <w:t>ما </w:t>
      </w:r>
      <w:r w:rsidRPr="002A7097">
        <w:rPr>
          <w:rtl/>
          <w:lang w:bidi="ar-EG"/>
        </w:rPr>
        <w:t xml:space="preserve">هي التزامات الحكومة أو السلطات العامة في توفير القابلية للنفاذ إلى تكنولوجيا المعلومات والاتصالات؟ </w:t>
      </w:r>
      <w:r>
        <w:rPr>
          <w:lang w:bidi="ar-EG"/>
        </w:rPr>
        <w:t>(4)</w:t>
      </w:r>
      <w:r w:rsidRPr="002A7097">
        <w:rPr>
          <w:rtl/>
          <w:lang w:bidi="ar-EG"/>
        </w:rPr>
        <w:t xml:space="preserve"> وهل هناك التزامات على الجهات المشغلة/المرخصة للاتصالات؟ وإذا </w:t>
      </w:r>
      <w:r>
        <w:rPr>
          <w:rtl/>
          <w:lang w:bidi="ar-EG"/>
        </w:rPr>
        <w:t>ما </w:t>
      </w:r>
      <w:r w:rsidRPr="002A7097">
        <w:rPr>
          <w:rtl/>
          <w:lang w:bidi="ar-EG"/>
        </w:rPr>
        <w:t>كان الجواب بنعم، فهل هذه الالتزامات تتحملها الجهات العاملة حاليا</w:t>
      </w:r>
      <w:r>
        <w:rPr>
          <w:rtl/>
          <w:lang w:bidi="ar-EG"/>
        </w:rPr>
        <w:t>ً</w:t>
      </w:r>
      <w:r w:rsidRPr="002A7097">
        <w:rPr>
          <w:rtl/>
          <w:lang w:bidi="ar-EG"/>
        </w:rPr>
        <w:t xml:space="preserve">/الغالبة فقط أم جميع الجهات المشغلة؟ </w:t>
      </w:r>
      <w:r>
        <w:rPr>
          <w:lang w:bidi="ar-EG"/>
        </w:rPr>
        <w:t>(5)</w:t>
      </w:r>
      <w:r w:rsidRPr="002A7097">
        <w:rPr>
          <w:rtl/>
          <w:lang w:bidi="ar-EG"/>
        </w:rPr>
        <w:t xml:space="preserve"> و</w:t>
      </w:r>
      <w:r>
        <w:rPr>
          <w:rtl/>
          <w:lang w:bidi="ar-EG"/>
        </w:rPr>
        <w:t>ما </w:t>
      </w:r>
      <w:r w:rsidRPr="002A7097">
        <w:rPr>
          <w:rtl/>
          <w:lang w:bidi="ar-EG"/>
        </w:rPr>
        <w:t xml:space="preserve">هو نوع القابلية للنفاذ إلى تكنولوجيا المعلومات والاتصالات التي يفرضها القانون أو اللائحة أو الرخص؟ </w:t>
      </w:r>
      <w:r>
        <w:rPr>
          <w:lang w:bidi="ar-EG"/>
        </w:rPr>
        <w:t>(6)</w:t>
      </w:r>
      <w:r>
        <w:rPr>
          <w:rFonts w:hint="cs"/>
          <w:rtl/>
          <w:lang w:bidi="ar-EG"/>
        </w:rPr>
        <w:t> </w:t>
      </w:r>
      <w:r w:rsidRPr="002A7097">
        <w:rPr>
          <w:rtl/>
          <w:lang w:bidi="ar-EG"/>
        </w:rPr>
        <w:t>ومن</w:t>
      </w:r>
      <w:r>
        <w:rPr>
          <w:rFonts w:hint="cs"/>
          <w:rtl/>
          <w:lang w:bidi="ar-EG"/>
        </w:rPr>
        <w:t> </w:t>
      </w:r>
      <w:r w:rsidRPr="002A7097">
        <w:rPr>
          <w:rtl/>
          <w:lang w:bidi="ar-EG"/>
        </w:rPr>
        <w:t xml:space="preserve">هو المسؤول عن التحقق من أنه يتم إنفاذ تلك الأحكام القانونية أو اللائحية؟ </w:t>
      </w:r>
      <w:r>
        <w:rPr>
          <w:lang w:bidi="ar-EG"/>
        </w:rPr>
        <w:t>(7)</w:t>
      </w:r>
      <w:r w:rsidRPr="002A7097">
        <w:rPr>
          <w:rtl/>
          <w:lang w:bidi="ar-EG"/>
        </w:rPr>
        <w:t xml:space="preserve"> وهل تراعى القابلية للنفاذ إلى تكنولوجيا المعلومات والاتصالات في برامج الخدمة الشاملة؟ وإذا كان الجواب بنعم، ف</w:t>
      </w:r>
      <w:r>
        <w:rPr>
          <w:rtl/>
          <w:lang w:bidi="ar-EG"/>
        </w:rPr>
        <w:t>ما </w:t>
      </w:r>
      <w:r w:rsidRPr="002A7097">
        <w:rPr>
          <w:rtl/>
          <w:lang w:bidi="ar-EG"/>
        </w:rPr>
        <w:t>هو النوع الذي يراعى من خدمات تكنولوجيا المعلومات والاتصالات أو معداتها؟ ومن المهم ملاحظة أنه قد تم القيام بمسح</w:t>
      </w:r>
      <w:r>
        <w:rPr>
          <w:rFonts w:hint="cs"/>
          <w:rtl/>
          <w:lang w:bidi="ar-EG"/>
        </w:rPr>
        <w:t xml:space="preserve"> كامل وصريح</w:t>
      </w:r>
      <w:r w:rsidRPr="002A7097">
        <w:rPr>
          <w:rtl/>
          <w:lang w:bidi="ar-EG"/>
        </w:rPr>
        <w:t xml:space="preserve">. ومن الأفضل بكثير الإقرار بأن البلد </w:t>
      </w:r>
      <w:r>
        <w:rPr>
          <w:rtl/>
          <w:lang w:bidi="ar-EG"/>
        </w:rPr>
        <w:t>لا </w:t>
      </w:r>
      <w:r w:rsidRPr="002A7097">
        <w:rPr>
          <w:rtl/>
          <w:lang w:bidi="ar-EG"/>
        </w:rPr>
        <w:t>يملك قوانين/لوائح بشأن القابلية للنفاذ إلى تكنولوجيا المعلومات والاتصالات من إدعاء ملكيته لها.</w:t>
      </w:r>
    </w:p>
    <w:p w:rsidR="00420469" w:rsidRDefault="00420469">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22"/>
          <w:szCs w:val="30"/>
        </w:rPr>
      </w:pPr>
      <w:bookmarkStart w:id="86" w:name="_Toc257621001"/>
      <w:r>
        <w:br w:type="page"/>
      </w:r>
    </w:p>
    <w:p w:rsidR="00BC7322" w:rsidRPr="00D7003A" w:rsidRDefault="00BC7322" w:rsidP="00BC7322">
      <w:pPr>
        <w:pStyle w:val="Heading20"/>
        <w:spacing w:before="120"/>
        <w:rPr>
          <w:rtl/>
          <w:lang w:val="en-US" w:bidi="ar-EG"/>
        </w:rPr>
      </w:pPr>
      <w:bookmarkStart w:id="87" w:name="_Toc262122055"/>
      <w:r w:rsidRPr="002E42AA">
        <w:lastRenderedPageBreak/>
        <w:t>2</w:t>
      </w:r>
      <w:r w:rsidRPr="00D7003A">
        <w:rPr>
          <w:rtl/>
          <w:lang w:val="en-US" w:bidi="ar-EG"/>
        </w:rPr>
        <w:tab/>
        <w:t>المعلومات والإحصاءات</w:t>
      </w:r>
      <w:bookmarkEnd w:id="86"/>
      <w:bookmarkEnd w:id="87"/>
    </w:p>
    <w:p w:rsidR="00BC7322" w:rsidRDefault="00BC7322" w:rsidP="00BC7322">
      <w:pPr>
        <w:rPr>
          <w:rtl/>
          <w:lang w:bidi="ar-EG"/>
        </w:rPr>
      </w:pPr>
      <w:r w:rsidRPr="002A7097">
        <w:rPr>
          <w:rtl/>
          <w:lang w:bidi="ar-EG"/>
        </w:rPr>
        <w:t xml:space="preserve">ينبغي للبلدان أن تجمع معلومات وبيانات تعالج بوجه خاص: </w:t>
      </w:r>
      <w:r>
        <w:rPr>
          <w:lang w:bidi="ar-EG"/>
        </w:rPr>
        <w:t>(1)</w:t>
      </w:r>
      <w:r w:rsidRPr="002A7097">
        <w:rPr>
          <w:rtl/>
          <w:lang w:bidi="ar-EG"/>
        </w:rPr>
        <w:t xml:space="preserve"> عدد الأشخاص ذوي الإعاقة مقسمين بحسب نوع الإعاقة (</w:t>
      </w:r>
      <w:r>
        <w:rPr>
          <w:rtl/>
          <w:lang w:bidi="ar-EG"/>
        </w:rPr>
        <w:t>مثلاً</w:t>
      </w:r>
      <w:r w:rsidRPr="002A7097">
        <w:rPr>
          <w:rtl/>
          <w:lang w:bidi="ar-EG"/>
        </w:rPr>
        <w:t xml:space="preserve">، الإعاقة البصرية أو السمعية أو العقلية) </w:t>
      </w:r>
      <w:r>
        <w:rPr>
          <w:rFonts w:hint="cs"/>
          <w:rtl/>
          <w:lang w:bidi="ar-EG"/>
        </w:rPr>
        <w:t xml:space="preserve">بحسب المجموعات ذات الإعاقات المتعددة </w:t>
      </w:r>
      <w:r w:rsidRPr="002A7097">
        <w:rPr>
          <w:rtl/>
          <w:lang w:bidi="ar-EG"/>
        </w:rPr>
        <w:t>(</w:t>
      </w:r>
      <w:r>
        <w:rPr>
          <w:rtl/>
          <w:lang w:bidi="ar-EG"/>
        </w:rPr>
        <w:t>مثلاً</w:t>
      </w:r>
      <w:r w:rsidRPr="002A7097">
        <w:rPr>
          <w:rtl/>
          <w:lang w:bidi="ar-EG"/>
        </w:rPr>
        <w:t xml:space="preserve"> أشخاص ذوي إعاقات سمعية وبصرية)، </w:t>
      </w:r>
      <w:r>
        <w:rPr>
          <w:lang w:bidi="ar-EG"/>
        </w:rPr>
        <w:t>(2)</w:t>
      </w:r>
      <w:r w:rsidRPr="002A7097">
        <w:rPr>
          <w:rtl/>
          <w:lang w:bidi="ar-EG"/>
        </w:rPr>
        <w:t xml:space="preserve"> وعدد الأشخاص ذوي الإعاقة الذين لديهم نفاذ فعلي إلى تكنولوجيا المعلومات والاتصالات، مقسمين بحسب تكنولوجيا المعلومات والاتصالات (</w:t>
      </w:r>
      <w:r>
        <w:rPr>
          <w:rtl/>
          <w:lang w:bidi="ar-EG"/>
        </w:rPr>
        <w:t>مثلاً</w:t>
      </w:r>
      <w:r w:rsidRPr="002A7097">
        <w:rPr>
          <w:rtl/>
          <w:lang w:bidi="ar-EG"/>
        </w:rPr>
        <w:t xml:space="preserve">، برامج التلفزيون المزودة بشروح مختصرة، استخدام حواسيب مزودة بوحدات لقراءة الشاشة)، </w:t>
      </w:r>
      <w:r>
        <w:rPr>
          <w:lang w:bidi="ar-EG"/>
        </w:rPr>
        <w:t>(3)</w:t>
      </w:r>
      <w:r w:rsidRPr="002A7097">
        <w:rPr>
          <w:rtl/>
          <w:lang w:bidi="ar-EG"/>
        </w:rPr>
        <w:t xml:space="preserve"> وعدد المراكز العمومية التي تقدم خدمات القابلية للنفاذ إلى تكنولوجيا المعلومات والاتصالات (</w:t>
      </w:r>
      <w:r>
        <w:rPr>
          <w:rtl/>
          <w:lang w:bidi="ar-EG"/>
        </w:rPr>
        <w:t>مثلاً</w:t>
      </w:r>
      <w:r w:rsidRPr="002A7097">
        <w:rPr>
          <w:rtl/>
          <w:lang w:bidi="ar-EG"/>
        </w:rPr>
        <w:t xml:space="preserve">، مراكز الإنترنت المزودة بوحدات لقراءة الشاشة وطابعات برايل)، </w:t>
      </w:r>
      <w:r>
        <w:rPr>
          <w:lang w:bidi="ar-EG"/>
        </w:rPr>
        <w:t>(4)</w:t>
      </w:r>
      <w:r w:rsidRPr="002A7097">
        <w:rPr>
          <w:rtl/>
          <w:lang w:bidi="ar-EG"/>
        </w:rPr>
        <w:t xml:space="preserve"> </w:t>
      </w:r>
      <w:r>
        <w:rPr>
          <w:rFonts w:hint="cs"/>
          <w:rtl/>
          <w:lang w:bidi="ar-EG"/>
        </w:rPr>
        <w:t xml:space="preserve">والنسبة المئوية لمواقع </w:t>
      </w:r>
      <w:r w:rsidRPr="002A7097">
        <w:rPr>
          <w:rtl/>
          <w:lang w:bidi="ar-EG"/>
        </w:rPr>
        <w:t xml:space="preserve">الويب الحكومية التي تمتثل لمعايير القابلية للنفاذ، </w:t>
      </w:r>
      <w:r>
        <w:rPr>
          <w:lang w:bidi="ar-EG"/>
        </w:rPr>
        <w:t>(5)</w:t>
      </w:r>
      <w:r w:rsidRPr="002A7097">
        <w:rPr>
          <w:rtl/>
          <w:lang w:bidi="ar-EG"/>
        </w:rPr>
        <w:t xml:space="preserve"> </w:t>
      </w:r>
      <w:r>
        <w:rPr>
          <w:rFonts w:hint="cs"/>
          <w:rtl/>
          <w:lang w:bidi="ar-EG"/>
        </w:rPr>
        <w:t xml:space="preserve">والنسبة المئوية للإجراءات والخدمات </w:t>
      </w:r>
      <w:r w:rsidRPr="002A7097">
        <w:rPr>
          <w:rtl/>
          <w:lang w:bidi="ar-EG"/>
        </w:rPr>
        <w:t>الحكومية</w:t>
      </w:r>
      <w:r>
        <w:rPr>
          <w:rFonts w:hint="cs"/>
          <w:rtl/>
          <w:lang w:bidi="ar-EG"/>
        </w:rPr>
        <w:t xml:space="preserve"> المقدمة</w:t>
      </w:r>
      <w:r w:rsidRPr="002A7097">
        <w:rPr>
          <w:rtl/>
          <w:lang w:bidi="ar-EG"/>
        </w:rPr>
        <w:t xml:space="preserve"> التي يمكن النفاذ إليها </w:t>
      </w:r>
      <w:r>
        <w:rPr>
          <w:rFonts w:hint="cs"/>
          <w:rtl/>
          <w:lang w:bidi="ar-EG"/>
        </w:rPr>
        <w:t xml:space="preserve">بشكل كامل من </w:t>
      </w:r>
      <w:r w:rsidRPr="002A7097">
        <w:rPr>
          <w:rtl/>
          <w:lang w:bidi="ar-EG"/>
        </w:rPr>
        <w:t xml:space="preserve">خلال الإنترنت أو </w:t>
      </w:r>
      <w:r>
        <w:rPr>
          <w:rFonts w:hint="cs"/>
          <w:rtl/>
          <w:lang w:bidi="ar-EG"/>
        </w:rPr>
        <w:t xml:space="preserve">وسائل </w:t>
      </w:r>
      <w:r w:rsidRPr="002A7097">
        <w:rPr>
          <w:rtl/>
          <w:lang w:bidi="ar-EG"/>
        </w:rPr>
        <w:t>إلكترونية (</w:t>
      </w:r>
      <w:r>
        <w:rPr>
          <w:rtl/>
          <w:lang w:bidi="ar-EG"/>
        </w:rPr>
        <w:t>مثلاً</w:t>
      </w:r>
      <w:r w:rsidRPr="002A7097">
        <w:rPr>
          <w:rtl/>
          <w:lang w:bidi="ar-EG"/>
        </w:rPr>
        <w:t xml:space="preserve">، </w:t>
      </w:r>
      <w:r>
        <w:rPr>
          <w:rFonts w:hint="cs"/>
          <w:rtl/>
          <w:lang w:bidi="ar-EG"/>
        </w:rPr>
        <w:t>تقديم</w:t>
      </w:r>
      <w:r w:rsidRPr="00D7003A">
        <w:rPr>
          <w:spacing w:val="-2"/>
          <w:rtl/>
          <w:lang w:bidi="ar-EG"/>
        </w:rPr>
        <w:t xml:space="preserve"> بيانات الدخل السنوية من خلال </w:t>
      </w:r>
      <w:r>
        <w:rPr>
          <w:rFonts w:hint="cs"/>
          <w:spacing w:val="-2"/>
          <w:rtl/>
          <w:lang w:bidi="ar-EG"/>
        </w:rPr>
        <w:t>وسائل</w:t>
      </w:r>
      <w:r w:rsidRPr="00D7003A">
        <w:rPr>
          <w:spacing w:val="-2"/>
          <w:rtl/>
          <w:lang w:bidi="ar-EG"/>
        </w:rPr>
        <w:t xml:space="preserve"> إلكترونية). وينبغي تحديث هذه البيانات دوريا</w:t>
      </w:r>
      <w:r>
        <w:rPr>
          <w:rtl/>
          <w:lang w:bidi="ar-EG"/>
        </w:rPr>
        <w:t>ً</w:t>
      </w:r>
      <w:r w:rsidRPr="00D7003A">
        <w:rPr>
          <w:spacing w:val="-2"/>
          <w:rtl/>
          <w:lang w:bidi="ar-EG"/>
        </w:rPr>
        <w:t xml:space="preserve"> لكي تعكس التغييرات في خدمات ومعدات القابلية للنفاذ إلى تكنولوجيا المعلومات والاتصالات الخاصة</w:t>
      </w:r>
      <w:r>
        <w:rPr>
          <w:rFonts w:hint="cs"/>
          <w:spacing w:val="-2"/>
          <w:rtl/>
          <w:lang w:bidi="ar-EG"/>
        </w:rPr>
        <w:t xml:space="preserve"> بكل بلد</w:t>
      </w:r>
      <w:r w:rsidRPr="00D7003A">
        <w:rPr>
          <w:spacing w:val="-2"/>
          <w:rtl/>
          <w:lang w:bidi="ar-EG"/>
        </w:rPr>
        <w:t>، علاوة على قابلية نفاذ الأشخاص ذوي الإعاقة إلى تكنولوجيا المعلومات والاتصالات</w:t>
      </w:r>
      <w:r>
        <w:rPr>
          <w:rFonts w:hint="cs"/>
          <w:spacing w:val="-2"/>
          <w:rtl/>
          <w:lang w:bidi="ar-EG"/>
        </w:rPr>
        <w:t xml:space="preserve"> بصورة فعّالة</w:t>
      </w:r>
      <w:r w:rsidRPr="00D7003A">
        <w:rPr>
          <w:spacing w:val="-2"/>
          <w:rtl/>
          <w:lang w:bidi="ar-EG"/>
        </w:rPr>
        <w:t>.</w:t>
      </w:r>
    </w:p>
    <w:p w:rsidR="00BC7322" w:rsidRPr="00AF3B01" w:rsidRDefault="00BC7322" w:rsidP="00BC7322">
      <w:pPr>
        <w:pStyle w:val="Heading20"/>
        <w:spacing w:before="120"/>
        <w:rPr>
          <w:rtl/>
          <w:lang w:val="en-US" w:bidi="ar-EG"/>
        </w:rPr>
      </w:pPr>
      <w:bookmarkStart w:id="88" w:name="_Toc257621002"/>
      <w:bookmarkStart w:id="89" w:name="_Toc262122056"/>
      <w:r w:rsidRPr="002E42AA">
        <w:t>3</w:t>
      </w:r>
      <w:r w:rsidRPr="00AF3B01">
        <w:rPr>
          <w:rtl/>
          <w:lang w:val="en-US" w:bidi="ar-EG"/>
        </w:rPr>
        <w:tab/>
        <w:t>مسح أفضل الممارسات والحالات</w:t>
      </w:r>
      <w:bookmarkEnd w:id="88"/>
      <w:bookmarkEnd w:id="89"/>
    </w:p>
    <w:p w:rsidR="00BC7322" w:rsidRPr="002A7097" w:rsidRDefault="00BC7322" w:rsidP="00BC7322">
      <w:pPr>
        <w:rPr>
          <w:rtl/>
          <w:lang w:bidi="ar-EG"/>
        </w:rPr>
      </w:pPr>
      <w:r w:rsidRPr="002A7097">
        <w:rPr>
          <w:rtl/>
          <w:lang w:bidi="ar-EG"/>
        </w:rPr>
        <w:t>تحتوي القوانين واللوائح بصفة عامة على أحكام ملزمة، بيد أن التنظيم الذاتي والمشاريع التي يقدم عليها القطاع الخاص أو المجتمع المدني تميل إلى توفير دراسات حالة ممتازة وأفضل ممارسات لكيفية جعل القابلية للنفاذ إلى تكنولوجيا المعلومات والاتصالات حقيقة واقعة. وبناء عليه، فسيثبت أن مسح أفضل الممارسات وحالات النجاح مدخلا</w:t>
      </w:r>
      <w:r>
        <w:rPr>
          <w:rtl/>
          <w:lang w:bidi="ar-EG"/>
        </w:rPr>
        <w:t>ً</w:t>
      </w:r>
      <w:r w:rsidRPr="002A7097">
        <w:rPr>
          <w:rtl/>
          <w:lang w:bidi="ar-EG"/>
        </w:rPr>
        <w:t xml:space="preserve"> ممتازا</w:t>
      </w:r>
      <w:r>
        <w:rPr>
          <w:rtl/>
          <w:lang w:bidi="ar-EG"/>
        </w:rPr>
        <w:t>ً</w:t>
      </w:r>
      <w:r w:rsidRPr="002A7097">
        <w:rPr>
          <w:rtl/>
          <w:lang w:bidi="ar-EG"/>
        </w:rPr>
        <w:t xml:space="preserve"> في رسم السياسات.</w:t>
      </w:r>
    </w:p>
    <w:p w:rsidR="00BC7322" w:rsidRPr="00AF3B01" w:rsidRDefault="00BC7322" w:rsidP="00BC7322">
      <w:pPr>
        <w:pStyle w:val="Heading20"/>
        <w:spacing w:before="120"/>
        <w:rPr>
          <w:rtl/>
          <w:lang w:val="en-US" w:bidi="ar-EG"/>
        </w:rPr>
      </w:pPr>
      <w:bookmarkStart w:id="90" w:name="_Toc257621003"/>
      <w:bookmarkStart w:id="91" w:name="_Toc262122057"/>
      <w:r w:rsidRPr="002E42AA">
        <w:t>4</w:t>
      </w:r>
      <w:r w:rsidRPr="00AF3B01">
        <w:rPr>
          <w:rtl/>
          <w:lang w:val="en-US" w:bidi="ar-EG"/>
        </w:rPr>
        <w:tab/>
        <w:t>حالة القابلية للنفاذ الإلكتروني</w:t>
      </w:r>
      <w:bookmarkEnd w:id="90"/>
      <w:bookmarkEnd w:id="91"/>
    </w:p>
    <w:p w:rsidR="00BC7322" w:rsidRDefault="00BC7322" w:rsidP="00BC7322">
      <w:pPr>
        <w:rPr>
          <w:rtl/>
          <w:lang w:bidi="ar-EG"/>
        </w:rPr>
      </w:pPr>
      <w:r w:rsidRPr="002A7097">
        <w:rPr>
          <w:rtl/>
          <w:lang w:bidi="ar-EG"/>
        </w:rPr>
        <w:t xml:space="preserve">ينبغي أن تعمل المعلومات والإحصاءات المحصلة على المساعدة في تصوير حالة القابلية للنفاذ الإلكتروني في دولة </w:t>
      </w:r>
      <w:r>
        <w:rPr>
          <w:rtl/>
          <w:lang w:bidi="ar-EG"/>
        </w:rPr>
        <w:t>ما </w:t>
      </w:r>
      <w:r w:rsidRPr="002A7097">
        <w:rPr>
          <w:rtl/>
          <w:lang w:bidi="ar-EG"/>
        </w:rPr>
        <w:t>ومختلف أقاليمها. ومن المؤكد أن تبرهن هذه الصورة للقابلية للنفاذ الإلكتروني على الفجوات والعيوب في العديد من المعدات والخدمات، علاوة على الاختلافات بين المناطق الحضرية/الريفية ومناطق الدخل المرتفع/المنخفض. بيد أن حالة القابلية للنفاذ الإلكتروني ستعمل على تركيز الانتباه على المناطق غير المخدومة بالكامل. ف</w:t>
      </w:r>
      <w:r>
        <w:rPr>
          <w:rtl/>
          <w:lang w:bidi="ar-EG"/>
        </w:rPr>
        <w:t>مثلاً</w:t>
      </w:r>
      <w:r w:rsidRPr="002A7097">
        <w:rPr>
          <w:rtl/>
          <w:lang w:bidi="ar-EG"/>
        </w:rPr>
        <w:t xml:space="preserve">، من الممكن أن يحدث في بلد </w:t>
      </w:r>
      <w:r>
        <w:rPr>
          <w:rtl/>
          <w:lang w:bidi="ar-EG"/>
        </w:rPr>
        <w:t>ما </w:t>
      </w:r>
      <w:r w:rsidRPr="002A7097">
        <w:rPr>
          <w:rtl/>
          <w:lang w:bidi="ar-EG"/>
        </w:rPr>
        <w:t>أن يكون بالإمكان بصفة عامة النفاذ إلى مواقع الويب العمومية، ولكن البرمجة التلفزيونية تفتقد إلى الشروح المختصرة. ويمكن أن يتمثل مثال آخر في أن السياسات العمومية ركزت على توفير القابلية للنفاذ إلى تكنولوجيا المعلومات والاتصالات في المدن ولكنها أخرتها أو نسيتها بالنسبة إلى الأشخاص ذوي الإعاقة في المناطق الريفية التي رب</w:t>
      </w:r>
      <w:r>
        <w:rPr>
          <w:rtl/>
          <w:lang w:bidi="ar-EG"/>
        </w:rPr>
        <w:t>ما </w:t>
      </w:r>
      <w:r w:rsidRPr="002A7097">
        <w:rPr>
          <w:rtl/>
          <w:lang w:bidi="ar-EG"/>
        </w:rPr>
        <w:t>يكون عددهم فيها أقل ولكنهم في نفس الحاجة إليها. وأخيرا</w:t>
      </w:r>
      <w:r>
        <w:rPr>
          <w:rtl/>
          <w:lang w:bidi="ar-EG"/>
        </w:rPr>
        <w:t>ً</w:t>
      </w:r>
      <w:r w:rsidRPr="002A7097">
        <w:rPr>
          <w:rtl/>
          <w:lang w:bidi="ar-EG"/>
        </w:rPr>
        <w:t>، قد تكون خدمات الاتصالات في حالات الطوارئ متاحة على نطاق واسع بالنسبة للس</w:t>
      </w:r>
      <w:r>
        <w:rPr>
          <w:rtl/>
          <w:lang w:bidi="ar-EG"/>
        </w:rPr>
        <w:t>كان، ولكنها لم تأخذ في اعتبارها</w:t>
      </w:r>
      <w:r>
        <w:rPr>
          <w:rFonts w:hint="cs"/>
          <w:rtl/>
          <w:lang w:bidi="ar-EG"/>
        </w:rPr>
        <w:t xml:space="preserve"> الاحتياجات الخاصة ل</w:t>
      </w:r>
      <w:r w:rsidRPr="002A7097">
        <w:rPr>
          <w:rtl/>
          <w:lang w:bidi="ar-EG"/>
        </w:rPr>
        <w:t>لأشخاص ذوي الإعاقة حيث استبعدتهم من تلقي تنبيهات حسنة التوقيت في حالة وقوع أحوال طارئة.</w:t>
      </w:r>
    </w:p>
    <w:p w:rsidR="00BC7322" w:rsidRPr="00A94C67" w:rsidRDefault="00BC7322" w:rsidP="00BC7322">
      <w:pPr>
        <w:pStyle w:val="Heading20"/>
        <w:spacing w:before="120"/>
        <w:rPr>
          <w:rtl/>
          <w:lang w:val="en-US" w:bidi="ar-EG"/>
        </w:rPr>
      </w:pPr>
      <w:bookmarkStart w:id="92" w:name="_Toc257621004"/>
      <w:bookmarkStart w:id="93" w:name="_Toc262122058"/>
      <w:r w:rsidRPr="002E42AA">
        <w:t>5</w:t>
      </w:r>
      <w:r w:rsidRPr="00A94C67">
        <w:rPr>
          <w:rtl/>
          <w:lang w:val="en-US" w:bidi="ar-EG"/>
        </w:rPr>
        <w:tab/>
        <w:t>مشاركة ومشاورات نشطة من جانب الأشخاص ذوي الإعاقة</w:t>
      </w:r>
      <w:bookmarkEnd w:id="92"/>
      <w:bookmarkEnd w:id="93"/>
    </w:p>
    <w:p w:rsidR="00BC7322" w:rsidRDefault="00BC7322" w:rsidP="00BC7322">
      <w:pPr>
        <w:rPr>
          <w:rtl/>
          <w:lang w:bidi="ar-EG"/>
        </w:rPr>
      </w:pPr>
      <w:r w:rsidRPr="002A7097">
        <w:rPr>
          <w:rtl/>
          <w:lang w:bidi="ar-EG"/>
        </w:rPr>
        <w:t>أفضل مورد لرسم سياسة وافية وفعالة هو القيام بمشاورات مع</w:t>
      </w:r>
      <w:r>
        <w:rPr>
          <w:rFonts w:hint="cs"/>
          <w:rtl/>
          <w:lang w:bidi="ar-EG"/>
        </w:rPr>
        <w:t xml:space="preserve"> الأشخاص من ذوي الإعاقة ومع</w:t>
      </w:r>
      <w:r w:rsidRPr="002A7097">
        <w:rPr>
          <w:rtl/>
          <w:lang w:bidi="ar-EG"/>
        </w:rPr>
        <w:t xml:space="preserve"> منظمات الأشخاص ذوي الإعاقة بغية تحقيق مشاركتهم النشطة. ولن يكون هناك أحد في موقف أفضل من الأشخاص ذوي الإعاقة المعنيين مباشرة للتعليق على التشريعات أو تدابير السياسات العمومية المقترحة أو تقديم آراء بشأنها. ويجب أن يراعي شعار "</w:t>
      </w:r>
      <w:r>
        <w:rPr>
          <w:rtl/>
          <w:lang w:bidi="ar-EG"/>
        </w:rPr>
        <w:t>لا </w:t>
      </w:r>
      <w:r w:rsidRPr="002A7097">
        <w:rPr>
          <w:rtl/>
          <w:lang w:bidi="ar-EG"/>
        </w:rPr>
        <w:t>يتم شيء بشأننا بدوننا" عند التفكير في قابلية نفاذ الأشخاص ذوي الإعاقة إلى تكنولوجيا المعلومات والاتصالات. وفي البلدان التي يكون المجتمع المدني فيها أقل نشاطا</w:t>
      </w:r>
      <w:r>
        <w:rPr>
          <w:rtl/>
          <w:lang w:bidi="ar-EG"/>
        </w:rPr>
        <w:t>ً</w:t>
      </w:r>
      <w:r w:rsidRPr="002A7097">
        <w:rPr>
          <w:rtl/>
          <w:lang w:bidi="ar-EG"/>
        </w:rPr>
        <w:t>، ينبغي بذل جهود إضافية فيها لتشجيع مشاركة الأشخاص ذوي الإعاقة. وعلى أي حال، يجب أن تراعي المشاورات قضايا وسمات القابلية للنفاذ (</w:t>
      </w:r>
      <w:r>
        <w:rPr>
          <w:rtl/>
          <w:lang w:bidi="ar-EG"/>
        </w:rPr>
        <w:t>مثلاً</w:t>
      </w:r>
      <w:r w:rsidRPr="002A7097">
        <w:rPr>
          <w:rtl/>
          <w:lang w:bidi="ar-EG"/>
        </w:rPr>
        <w:t>، اجتماعات مزودة بوسائل لدخول الكراسي المتحركة، شروح مختصرة للكلمات أو لغة الإشارة)، ك</w:t>
      </w:r>
      <w:r>
        <w:rPr>
          <w:rtl/>
          <w:lang w:bidi="ar-EG"/>
        </w:rPr>
        <w:t>ما </w:t>
      </w:r>
      <w:r w:rsidRPr="002A7097">
        <w:rPr>
          <w:rtl/>
          <w:lang w:bidi="ar-EG"/>
        </w:rPr>
        <w:t xml:space="preserve">يجب أن تتيسر المشاركة في </w:t>
      </w:r>
      <w:r>
        <w:rPr>
          <w:rFonts w:hint="cs"/>
          <w:rtl/>
          <w:lang w:bidi="ar-EG"/>
        </w:rPr>
        <w:t>الاستقصاءات</w:t>
      </w:r>
      <w:r w:rsidRPr="002A7097">
        <w:rPr>
          <w:rtl/>
          <w:lang w:bidi="ar-EG"/>
        </w:rPr>
        <w:t xml:space="preserve"> (</w:t>
      </w:r>
      <w:r>
        <w:rPr>
          <w:rtl/>
          <w:lang w:bidi="ar-EG"/>
        </w:rPr>
        <w:t>مثلاً</w:t>
      </w:r>
      <w:r w:rsidRPr="002A7097">
        <w:rPr>
          <w:rtl/>
          <w:lang w:bidi="ar-EG"/>
        </w:rPr>
        <w:t>، إذا كانت في نسق مطبوع، فيجب حينئذ أن تتاح نسخ بطريقة برايل. وبإيجاز، ينبغي أن يكون صناع السياسات حساسين للاعتبارات الخاصة لتحقيق مشاركة الأشخاص ذوي الإعاقة الناجحة، كأفراد وكجماعات منظمة.</w:t>
      </w:r>
    </w:p>
    <w:p w:rsidR="00BC7322" w:rsidRPr="00A94C67" w:rsidRDefault="00BC7322" w:rsidP="00BC7322">
      <w:pPr>
        <w:pStyle w:val="Heading20"/>
        <w:tabs>
          <w:tab w:val="left" w:pos="3705"/>
        </w:tabs>
        <w:spacing w:before="120"/>
        <w:rPr>
          <w:rtl/>
          <w:lang w:val="en-US" w:bidi="ar-EG"/>
        </w:rPr>
      </w:pPr>
      <w:bookmarkStart w:id="94" w:name="_Toc257621005"/>
      <w:bookmarkStart w:id="95" w:name="_Toc262122059"/>
      <w:r w:rsidRPr="002E42AA">
        <w:t>6</w:t>
      </w:r>
      <w:r w:rsidRPr="00A94C67">
        <w:rPr>
          <w:rtl/>
          <w:lang w:val="en-US" w:bidi="ar-EG"/>
        </w:rPr>
        <w:tab/>
        <w:t>التضمين في صلب الاهتمامات</w:t>
      </w:r>
      <w:bookmarkEnd w:id="94"/>
      <w:bookmarkEnd w:id="95"/>
    </w:p>
    <w:p w:rsidR="00BC7322" w:rsidRDefault="00BC7322" w:rsidP="00BC7322">
      <w:pPr>
        <w:rPr>
          <w:rtl/>
          <w:lang w:bidi="ar-EG"/>
        </w:rPr>
      </w:pPr>
      <w:r w:rsidRPr="002A7097">
        <w:rPr>
          <w:rtl/>
          <w:lang w:bidi="ar-EG"/>
        </w:rPr>
        <w:t>ينبغي أن تتمثل الخطوة التالية في تضمين قابلية نفاذ الأشخاص ذوي الإعاقة إلى تكنولوجيا المعلومات والاتصالات في صلب الاهتمامات. وينطوي ذلك على الأخذ في الاعتبار بمبادئ القابلية للنفاذ بطريقة شاملة. ويعني ذلك ضمنا</w:t>
      </w:r>
      <w:r>
        <w:rPr>
          <w:rtl/>
          <w:lang w:bidi="ar-EG"/>
        </w:rPr>
        <w:t>ً</w:t>
      </w:r>
      <w:r w:rsidRPr="002A7097">
        <w:rPr>
          <w:rtl/>
          <w:lang w:bidi="ar-EG"/>
        </w:rPr>
        <w:t xml:space="preserve"> أنه يجب أ</w:t>
      </w:r>
      <w:r>
        <w:rPr>
          <w:rtl/>
          <w:lang w:bidi="ar-EG"/>
        </w:rPr>
        <w:t>لا </w:t>
      </w:r>
      <w:r w:rsidRPr="002A7097">
        <w:rPr>
          <w:rtl/>
          <w:lang w:bidi="ar-EG"/>
        </w:rPr>
        <w:t xml:space="preserve">تراعي قضايا القابلية للنفاذ إلى تكنولوجيا المعلومات والاتصالات فقط عند التركيز بوجه خاص على الأشخاص ذوي الإعاقة أو </w:t>
      </w:r>
      <w:r>
        <w:rPr>
          <w:rFonts w:hint="cs"/>
          <w:rtl/>
          <w:lang w:bidi="ar-EG"/>
        </w:rPr>
        <w:t xml:space="preserve">أثناء </w:t>
      </w:r>
      <w:r w:rsidRPr="002A7097">
        <w:rPr>
          <w:rtl/>
          <w:lang w:bidi="ar-EG"/>
        </w:rPr>
        <w:t xml:space="preserve">مراحل </w:t>
      </w:r>
      <w:r w:rsidRPr="002A7097">
        <w:rPr>
          <w:rtl/>
          <w:lang w:bidi="ar-EG"/>
        </w:rPr>
        <w:lastRenderedPageBreak/>
        <w:t>مشاورات معينة، ولكن عند وضع أي قانون ولائحة وسياسات وبرامج تكون متصلة بالأشخاص ذوي الإعاقة، وفي جميع مراحل عملية التصميم والتنفيذ.</w:t>
      </w:r>
    </w:p>
    <w:p w:rsidR="00BC7322" w:rsidRPr="00A94C67" w:rsidRDefault="00BC7322" w:rsidP="00BC7322">
      <w:pPr>
        <w:pStyle w:val="Heading20"/>
        <w:spacing w:before="120"/>
        <w:rPr>
          <w:rtl/>
          <w:lang w:val="en-US" w:bidi="ar-EG"/>
        </w:rPr>
      </w:pPr>
      <w:bookmarkStart w:id="96" w:name="_Toc257621006"/>
      <w:bookmarkStart w:id="97" w:name="_Toc262122060"/>
      <w:r w:rsidRPr="002E42AA">
        <w:t>7</w:t>
      </w:r>
      <w:r w:rsidRPr="00A94C67">
        <w:rPr>
          <w:rtl/>
          <w:lang w:val="en-US" w:bidi="ar-EG"/>
        </w:rPr>
        <w:tab/>
        <w:t>جميع أصحاب المصلحة</w:t>
      </w:r>
      <w:bookmarkEnd w:id="96"/>
      <w:bookmarkEnd w:id="97"/>
    </w:p>
    <w:p w:rsidR="00BC7322" w:rsidRPr="002A7097" w:rsidRDefault="00BC7322" w:rsidP="00BC7322">
      <w:pPr>
        <w:rPr>
          <w:rtl/>
          <w:lang w:bidi="ar-EG"/>
        </w:rPr>
      </w:pPr>
      <w:r w:rsidRPr="002A7097">
        <w:rPr>
          <w:rtl/>
          <w:lang w:bidi="ar-EG"/>
        </w:rPr>
        <w:t>يجب إشراك جميع أصحاب المصلحة، أو مشاركتهم بطريقة ما، في وضع سياسات القابلية للنفاذ إلى تكنولوجيا المعلومات والاتصالات و</w:t>
      </w:r>
      <w:r>
        <w:rPr>
          <w:rFonts w:hint="cs"/>
          <w:rtl/>
          <w:lang w:bidi="ar-EG"/>
        </w:rPr>
        <w:t xml:space="preserve">في </w:t>
      </w:r>
      <w:r w:rsidRPr="002A7097">
        <w:rPr>
          <w:rtl/>
          <w:lang w:bidi="ar-EG"/>
        </w:rPr>
        <w:t>استعراض فاعلية تنفيذها.</w:t>
      </w:r>
    </w:p>
    <w:p w:rsidR="00BC7322" w:rsidRPr="002A7097" w:rsidRDefault="00BC7322" w:rsidP="00BC7322">
      <w:pPr>
        <w:rPr>
          <w:rtl/>
          <w:lang w:bidi="ar-EG"/>
        </w:rPr>
      </w:pPr>
      <w:r w:rsidRPr="002A7097">
        <w:rPr>
          <w:rtl/>
          <w:lang w:bidi="ar-EG"/>
        </w:rPr>
        <w:t xml:space="preserve">ويتعين على المشرعين وعلى القائمين بالتنظيم أن يستعرضوا القوانين واللوائح القائمة من أجل كفالة امتثالها لسياسات القابلية للنفاذ إلى تكنولوجيا المعلومات والاتصالات. وقد </w:t>
      </w:r>
      <w:r>
        <w:rPr>
          <w:rtl/>
          <w:lang w:bidi="ar-EG"/>
        </w:rPr>
        <w:t>لا </w:t>
      </w:r>
      <w:r w:rsidRPr="002A7097">
        <w:rPr>
          <w:rtl/>
          <w:lang w:bidi="ar-EG"/>
        </w:rPr>
        <w:t>تكون اتفاقية حقوق الأشخاص ذوي الإعاقة مفصلة بحيث تشير إلى الطرق المختلفة لكفالة نفاذ الجميع إلى تكنولوجيا المعلومات والاتصالات على قدم المساواة، بم</w:t>
      </w:r>
      <w:r>
        <w:rPr>
          <w:rtl/>
          <w:lang w:bidi="ar-EG"/>
        </w:rPr>
        <w:t>ن</w:t>
      </w:r>
      <w:r w:rsidRPr="002A7097">
        <w:rPr>
          <w:rtl/>
          <w:lang w:bidi="ar-EG"/>
        </w:rPr>
        <w:t xml:space="preserve"> فيهم الأشخاص ذو</w:t>
      </w:r>
      <w:r>
        <w:rPr>
          <w:rtl/>
          <w:lang w:bidi="ar-EG"/>
        </w:rPr>
        <w:t>و</w:t>
      </w:r>
      <w:r w:rsidRPr="002A7097">
        <w:rPr>
          <w:rtl/>
          <w:lang w:bidi="ar-EG"/>
        </w:rPr>
        <w:t xml:space="preserve"> الإعاقة. ولذلك، يتعين على المشرعين والقائمين بالتنظيم، من الحكومات المحلية والوطنية على حد سواء، أن يعدلوا الإطار القانوني والتنظيمي لكي يمتثل بالكامل لولاية الاتفاقية.</w:t>
      </w:r>
    </w:p>
    <w:p w:rsidR="00BC7322" w:rsidRPr="002A7097" w:rsidRDefault="00BC7322" w:rsidP="00BC7322">
      <w:pPr>
        <w:rPr>
          <w:rtl/>
          <w:lang w:bidi="ar-EG"/>
        </w:rPr>
      </w:pPr>
      <w:r w:rsidRPr="002A7097">
        <w:rPr>
          <w:rtl/>
          <w:lang w:bidi="ar-EG"/>
        </w:rPr>
        <w:t>وعموما</w:t>
      </w:r>
      <w:r>
        <w:rPr>
          <w:rtl/>
          <w:lang w:bidi="ar-EG"/>
        </w:rPr>
        <w:t>ً</w:t>
      </w:r>
      <w:r w:rsidRPr="002A7097">
        <w:rPr>
          <w:rtl/>
          <w:lang w:bidi="ar-EG"/>
        </w:rPr>
        <w:t>، تتحمل العديد من الوزارات بالمسؤولية عن قطاعات كل منها بشأن القابلية للنفاذ إلى تكنولوجيا المعلومات والاتصالات مثل وزارات الاتصالات والتعليم والصحة والعمل. ومن المهم أن تراعي تلك الوزارات أيضا</w:t>
      </w:r>
      <w:r>
        <w:rPr>
          <w:rtl/>
          <w:lang w:bidi="ar-EG"/>
        </w:rPr>
        <w:t>ً</w:t>
      </w:r>
      <w:r w:rsidRPr="002A7097">
        <w:rPr>
          <w:rtl/>
          <w:lang w:bidi="ar-EG"/>
        </w:rPr>
        <w:t xml:space="preserve"> أصحاب المصلحة في سياسات القابلية للنفاذ إلى تكنولوجيا المعلومات والاتصالات.</w:t>
      </w:r>
    </w:p>
    <w:p w:rsidR="00BC7322" w:rsidRDefault="00BC7322" w:rsidP="00BC7322">
      <w:pPr>
        <w:rPr>
          <w:rtl/>
          <w:lang w:bidi="ar-EG"/>
        </w:rPr>
      </w:pPr>
      <w:r w:rsidRPr="002A7097">
        <w:rPr>
          <w:rtl/>
          <w:lang w:bidi="ar-EG"/>
        </w:rPr>
        <w:t>وإلى جانب التقارير الدورية التي يتعين على البلدان الأطراف في اتفاقية حقوق الأشخاص ذوي الإعاقة أن تقدمها، من المهم القيام بمراجعات قطرية</w:t>
      </w:r>
      <w:r>
        <w:rPr>
          <w:rFonts w:hint="cs"/>
          <w:rtl/>
          <w:lang w:bidi="ar-EG"/>
        </w:rPr>
        <w:t xml:space="preserve"> تشمل كامل البلد</w:t>
      </w:r>
      <w:r w:rsidRPr="002A7097">
        <w:rPr>
          <w:rtl/>
          <w:lang w:bidi="ar-EG"/>
        </w:rPr>
        <w:t xml:space="preserve"> لتحقيق التنفيذ الفعال لتدابير القابلية للنفاذ إلى تكنولوجيا المعلومات والاتصالات على </w:t>
      </w:r>
      <w:r>
        <w:rPr>
          <w:rFonts w:hint="cs"/>
          <w:rtl/>
          <w:lang w:bidi="ar-EG"/>
        </w:rPr>
        <w:t xml:space="preserve">صعيدي </w:t>
      </w:r>
      <w:r w:rsidRPr="002A7097">
        <w:rPr>
          <w:rtl/>
          <w:lang w:bidi="ar-EG"/>
        </w:rPr>
        <w:t>الحكومات المحلية والوطنية.</w:t>
      </w:r>
    </w:p>
    <w:p w:rsidR="00BC7322" w:rsidRPr="002A7097" w:rsidRDefault="00BC7322" w:rsidP="00BC7322">
      <w:pPr>
        <w:rPr>
          <w:rtl/>
          <w:lang w:bidi="ar-EG"/>
        </w:rPr>
      </w:pPr>
      <w:r w:rsidRPr="002A7097">
        <w:rPr>
          <w:rtl/>
          <w:lang w:bidi="ar-EG"/>
        </w:rPr>
        <w:t>ويعتبر المجتمع المدني والمنظمات غير الحكومية المعنية بالإعاقة أو بالقابلية للنفاذ موردا</w:t>
      </w:r>
      <w:r>
        <w:rPr>
          <w:rtl/>
          <w:lang w:bidi="ar-EG"/>
        </w:rPr>
        <w:t>ً</w:t>
      </w:r>
      <w:r w:rsidRPr="002A7097">
        <w:rPr>
          <w:rtl/>
          <w:lang w:bidi="ar-EG"/>
        </w:rPr>
        <w:t xml:space="preserve"> جيدا</w:t>
      </w:r>
      <w:r>
        <w:rPr>
          <w:rtl/>
          <w:lang w:bidi="ar-EG"/>
        </w:rPr>
        <w:t>ً</w:t>
      </w:r>
      <w:r w:rsidRPr="002A7097">
        <w:rPr>
          <w:rtl/>
          <w:lang w:bidi="ar-EG"/>
        </w:rPr>
        <w:t xml:space="preserve"> للمعلومات، ويمكن أن تكون بمثابة قناة بين الأفراد ذوي الإعاقة وبين صناع السياسات الحكومية، ويمكن أن تعمل أيضا</w:t>
      </w:r>
      <w:r>
        <w:rPr>
          <w:rtl/>
          <w:lang w:bidi="ar-EG"/>
        </w:rPr>
        <w:t>ً</w:t>
      </w:r>
      <w:r w:rsidRPr="002A7097">
        <w:rPr>
          <w:rtl/>
          <w:lang w:bidi="ar-EG"/>
        </w:rPr>
        <w:t xml:space="preserve"> كجهات مراقبة يقظة للتنفيذ الفعال لسياسات القابلية للنفاذ ولاتفاقية حقوق الأشخاص ذوي الإعاقة، إذا </w:t>
      </w:r>
      <w:r>
        <w:rPr>
          <w:rtl/>
          <w:lang w:bidi="ar-EG"/>
        </w:rPr>
        <w:t>ما </w:t>
      </w:r>
      <w:r w:rsidRPr="002A7097">
        <w:rPr>
          <w:rtl/>
          <w:lang w:bidi="ar-EG"/>
        </w:rPr>
        <w:t>كان البلد قد صدق عليها. وتنص الاتفاقية على أنه يجب أن يشارك المجتمع المدني والأشخاص ذوي الإعاقة والمنظمات التي تمثلهم مشاركة كاملة في جميع مراحل عملية استعراض تطبيق الاتفاقية</w:t>
      </w:r>
      <w:r w:rsidRPr="00A94C67">
        <w:rPr>
          <w:rStyle w:val="FootnoteReference"/>
          <w:rFonts w:ascii="Verdana" w:hAnsi="Verdana" w:cs="Simplified Arabic"/>
          <w:sz w:val="15"/>
          <w:rtl/>
          <w:lang w:bidi="ar-EG"/>
        </w:rPr>
        <w:footnoteReference w:id="64"/>
      </w:r>
      <w:r>
        <w:rPr>
          <w:rtl/>
          <w:lang w:bidi="ar-EG"/>
        </w:rPr>
        <w:t>.</w:t>
      </w:r>
    </w:p>
    <w:p w:rsidR="00BC7322" w:rsidRDefault="00BC7322" w:rsidP="00BC7322">
      <w:pPr>
        <w:rPr>
          <w:rtl/>
          <w:lang w:bidi="ar-EG"/>
        </w:rPr>
      </w:pPr>
      <w:r w:rsidRPr="002A7097">
        <w:rPr>
          <w:rtl/>
          <w:lang w:bidi="ar-EG"/>
        </w:rPr>
        <w:t xml:space="preserve">والتعاون بين القطاع الخاص والحكومة ضروري. وسيثبت أن الالتزامات القانونية أو التنظيمية بتحقيق القابلية للنفاذ إلى تكنولوجيا المعلومات والاتصالات ليست كافية، وبخاصة </w:t>
      </w:r>
      <w:r>
        <w:rPr>
          <w:rFonts w:hint="cs"/>
          <w:rtl/>
          <w:lang w:bidi="ar-EG"/>
        </w:rPr>
        <w:t xml:space="preserve">عند النظر في تحديات </w:t>
      </w:r>
      <w:r w:rsidRPr="002A7097">
        <w:rPr>
          <w:rtl/>
          <w:lang w:bidi="ar-EG"/>
        </w:rPr>
        <w:t>القطاع الخاص</w:t>
      </w:r>
      <w:r>
        <w:rPr>
          <w:rFonts w:hint="cs"/>
          <w:rtl/>
          <w:lang w:bidi="ar-EG"/>
        </w:rPr>
        <w:t xml:space="preserve"> القانونية </w:t>
      </w:r>
      <w:r w:rsidRPr="002A7097">
        <w:rPr>
          <w:rtl/>
          <w:lang w:bidi="ar-EG"/>
        </w:rPr>
        <w:t xml:space="preserve">المحتملة التي قد تستغرق سنوات عديدة. ولذلك، يجب أن تسعى القوانين واللوائح ورسم السياسات إلى الحد الأقصى من فعالية تنفيذ القابلية للنفاذ إلى تكنولوجيا المعلومات والاتصالات. وهناك بدائل عديدة يمكن أخذها في الاعتبار </w:t>
      </w:r>
      <w:r>
        <w:rPr>
          <w:rFonts w:hint="cs"/>
          <w:rtl/>
          <w:lang w:bidi="ar-EG"/>
        </w:rPr>
        <w:t xml:space="preserve">لضمان </w:t>
      </w:r>
      <w:r w:rsidRPr="002A7097">
        <w:rPr>
          <w:rtl/>
          <w:lang w:bidi="ar-EG"/>
        </w:rPr>
        <w:t>أن تكون المشتروات العمومية من معدات وخدمات تكنولوجيا المعلومات والاتصالات م</w:t>
      </w:r>
      <w:r>
        <w:rPr>
          <w:rtl/>
          <w:lang w:bidi="ar-EG"/>
        </w:rPr>
        <w:t>ما </w:t>
      </w:r>
      <w:r w:rsidRPr="002A7097">
        <w:rPr>
          <w:rtl/>
          <w:lang w:bidi="ar-EG"/>
        </w:rPr>
        <w:t xml:space="preserve">يسهل استخدامه، </w:t>
      </w:r>
      <w:r>
        <w:rPr>
          <w:rFonts w:hint="cs"/>
          <w:rtl/>
          <w:lang w:bidi="ar-EG"/>
        </w:rPr>
        <w:t xml:space="preserve">مثل </w:t>
      </w:r>
      <w:r w:rsidRPr="002A7097">
        <w:rPr>
          <w:rtl/>
          <w:lang w:bidi="ar-EG"/>
        </w:rPr>
        <w:t xml:space="preserve">المعاملة الضريبية التفضيلية لإنتاج أو استيراد معدات القابلية للنفاذ إلى تكنولوجيا المعلومات والاتصالات، والفوائد التي تعود على البحث والتطوير في القابلية للنفاذ إلى تكنولوجيا المعلومات والاتصالات </w:t>
      </w:r>
      <w:r>
        <w:rPr>
          <w:rFonts w:hint="cs"/>
          <w:rtl/>
          <w:lang w:bidi="ar-EG"/>
        </w:rPr>
        <w:t xml:space="preserve">التي </w:t>
      </w:r>
      <w:r w:rsidRPr="002A7097">
        <w:rPr>
          <w:rtl/>
          <w:lang w:bidi="ar-EG"/>
        </w:rPr>
        <w:t>يمكن</w:t>
      </w:r>
      <w:r>
        <w:rPr>
          <w:rFonts w:hint="cs"/>
          <w:rtl/>
          <w:lang w:bidi="ar-EG"/>
        </w:rPr>
        <w:t xml:space="preserve"> أيضاً</w:t>
      </w:r>
      <w:r w:rsidRPr="002A7097">
        <w:rPr>
          <w:rtl/>
          <w:lang w:bidi="ar-EG"/>
        </w:rPr>
        <w:t xml:space="preserve"> أن يشمل تمويلها.</w:t>
      </w:r>
    </w:p>
    <w:p w:rsidR="00BC7322" w:rsidRPr="00730646" w:rsidRDefault="00BC7322" w:rsidP="00BC7322">
      <w:pPr>
        <w:pStyle w:val="Heading20"/>
        <w:spacing w:before="120"/>
        <w:rPr>
          <w:rtl/>
          <w:lang w:val="en-US" w:bidi="ar-EG"/>
        </w:rPr>
      </w:pPr>
      <w:bookmarkStart w:id="98" w:name="_Toc257621007"/>
      <w:bookmarkStart w:id="99" w:name="_Toc262122061"/>
      <w:r w:rsidRPr="002E42AA">
        <w:t>8</w:t>
      </w:r>
      <w:r w:rsidRPr="00730646">
        <w:rPr>
          <w:rtl/>
          <w:lang w:val="en-US" w:bidi="ar-EG"/>
        </w:rPr>
        <w:tab/>
        <w:t>الأولويات والإطار الزمني والميزانية</w:t>
      </w:r>
      <w:bookmarkEnd w:id="98"/>
      <w:bookmarkEnd w:id="99"/>
    </w:p>
    <w:p w:rsidR="00BC7322" w:rsidRDefault="00BC7322" w:rsidP="00BC7322">
      <w:pPr>
        <w:rPr>
          <w:rtl/>
          <w:lang w:bidi="ar-EG"/>
        </w:rPr>
      </w:pPr>
      <w:r w:rsidRPr="002A7097">
        <w:rPr>
          <w:rtl/>
          <w:lang w:bidi="ar-EG"/>
        </w:rPr>
        <w:t>يمكن أن يثبت أن التوصية بحد أدنى مستصوب من خدمات القابلية للنفاذ إلى تكنولوجيا المعلومات والاتصالات مسألة غير مثمرة. ويجب على كل بلد أن يضع تقييماته لأولوياته في مجال القابلية للنفاذ إلى تكنولوجيا المعلومات والاتصالات تبعا</w:t>
      </w:r>
      <w:r>
        <w:rPr>
          <w:rtl/>
          <w:lang w:bidi="ar-EG"/>
        </w:rPr>
        <w:t>ً</w:t>
      </w:r>
      <w:r w:rsidRPr="002A7097">
        <w:rPr>
          <w:rtl/>
          <w:lang w:bidi="ar-EG"/>
        </w:rPr>
        <w:t xml:space="preserve"> لظروفه المحلية </w:t>
      </w:r>
      <w:r>
        <w:rPr>
          <w:rFonts w:hint="cs"/>
          <w:rtl/>
          <w:lang w:bidi="ar-EG"/>
        </w:rPr>
        <w:t xml:space="preserve">وعدد الأفراد </w:t>
      </w:r>
      <w:r w:rsidRPr="002A7097">
        <w:rPr>
          <w:rtl/>
          <w:lang w:bidi="ar-EG"/>
        </w:rPr>
        <w:t>ذوي الإعاقة. وينبغي أ</w:t>
      </w:r>
      <w:r>
        <w:rPr>
          <w:rtl/>
          <w:lang w:bidi="ar-EG"/>
        </w:rPr>
        <w:t>لا </w:t>
      </w:r>
      <w:r w:rsidRPr="002A7097">
        <w:rPr>
          <w:rtl/>
          <w:lang w:bidi="ar-EG"/>
        </w:rPr>
        <w:t xml:space="preserve">تبطل </w:t>
      </w:r>
      <w:r>
        <w:rPr>
          <w:rFonts w:hint="cs"/>
          <w:rtl/>
          <w:lang w:bidi="ar-EG"/>
        </w:rPr>
        <w:t>قيود الميزانية</w:t>
      </w:r>
      <w:r w:rsidRPr="002A7097">
        <w:rPr>
          <w:rtl/>
          <w:lang w:bidi="ar-EG"/>
        </w:rPr>
        <w:t xml:space="preserve"> والتكاليف الحاجة إلى سياسات وبرامج ومشاريع للقابلية للنفاذ إلى تكنولوجيا المعلومات والاتصالات في بلد ما. ولذلك، يجب على كل بلد أن يراعي أنه لكي يكمل رحلة العشرة آلاف كيلومتر، فإنه يتعين عليه أن يبدأ الخطوة الأولى. وحينئذ يعتمد جدول تنفيذ السياسات والاستراتيجيات على الظروف المحلية المخصوصة، وينبغي أن ينظر إليه على أنه عملية من مراحل مختلفة نحو تحقيق القابلية للنفاذ إلى تكنولوجيا المعلومات والاتصالات الكاملة للأشخاص ذوي الإعاقة.</w:t>
      </w:r>
    </w:p>
    <w:p w:rsidR="00420469" w:rsidRDefault="00420469">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22"/>
          <w:szCs w:val="30"/>
        </w:rPr>
      </w:pPr>
      <w:bookmarkStart w:id="100" w:name="_Toc257621008"/>
      <w:r>
        <w:br w:type="page"/>
      </w:r>
    </w:p>
    <w:p w:rsidR="00BC7322" w:rsidRPr="00730646" w:rsidRDefault="00BC7322" w:rsidP="00BC7322">
      <w:pPr>
        <w:pStyle w:val="Heading20"/>
        <w:spacing w:before="120"/>
        <w:rPr>
          <w:rtl/>
          <w:lang w:val="en-US" w:bidi="ar-EG"/>
        </w:rPr>
      </w:pPr>
      <w:bookmarkStart w:id="101" w:name="_Toc262122062"/>
      <w:r w:rsidRPr="002E42AA">
        <w:lastRenderedPageBreak/>
        <w:t>9</w:t>
      </w:r>
      <w:r w:rsidRPr="00730646">
        <w:rPr>
          <w:rtl/>
          <w:lang w:val="en-US" w:bidi="ar-EG"/>
        </w:rPr>
        <w:tab/>
        <w:t>التدريب والتثقيف والبحوث</w:t>
      </w:r>
      <w:bookmarkEnd w:id="100"/>
      <w:bookmarkEnd w:id="101"/>
    </w:p>
    <w:p w:rsidR="00BC7322" w:rsidRPr="002A7097" w:rsidRDefault="00BC7322" w:rsidP="00BC7322">
      <w:pPr>
        <w:rPr>
          <w:rtl/>
          <w:lang w:bidi="ar-EG"/>
        </w:rPr>
      </w:pPr>
      <w:r>
        <w:rPr>
          <w:rtl/>
          <w:lang w:bidi="ar-EG"/>
        </w:rPr>
        <w:t>لا </w:t>
      </w:r>
      <w:r w:rsidRPr="002A7097">
        <w:rPr>
          <w:rtl/>
          <w:lang w:bidi="ar-EG"/>
        </w:rPr>
        <w:t>يمكن لأي قدر من توافر معدات وخدمات وبرمجيات القابلية للنفاذ إلى تكنولوجيا المعلومات والاتصالات أن تحل محل الحاجة إلى تدريب وتثقيف الأشخاص ذوي الإعاقة، ومدرسي مدارس الأشخاص ذوي الإعاقة، ومراكز المجتمع المحلي، من جملة أمور. ويتمثل أفضل نهج للتدريب والتثقيف في مراعاة حاجات المجتمع المحلي وتمكين الناس من نفس المجتمعات من أن يكو</w:t>
      </w:r>
      <w:r>
        <w:rPr>
          <w:rtl/>
          <w:lang w:bidi="ar-EG"/>
        </w:rPr>
        <w:t>نوا مدربين في إطار استراتيجية "</w:t>
      </w:r>
      <w:r w:rsidRPr="002A7097">
        <w:rPr>
          <w:rtl/>
          <w:lang w:bidi="ar-EG"/>
        </w:rPr>
        <w:t>عل</w:t>
      </w:r>
      <w:r>
        <w:rPr>
          <w:rtl/>
          <w:lang w:bidi="ar-EG"/>
        </w:rPr>
        <w:t>ِّ</w:t>
      </w:r>
      <w:r w:rsidRPr="002A7097">
        <w:rPr>
          <w:rtl/>
          <w:lang w:bidi="ar-EG"/>
        </w:rPr>
        <w:t>م المعلمين".</w:t>
      </w:r>
    </w:p>
    <w:p w:rsidR="00BC7322" w:rsidRDefault="00BC7322" w:rsidP="00BC7322">
      <w:pPr>
        <w:rPr>
          <w:rtl/>
          <w:lang w:bidi="ar-EG"/>
        </w:rPr>
      </w:pPr>
      <w:r w:rsidRPr="002A7097">
        <w:rPr>
          <w:rtl/>
          <w:lang w:bidi="ar-EG"/>
        </w:rPr>
        <w:t>ومن بين التحديات التي تواجهها الغالبية العظمى من البلدان أنها</w:t>
      </w:r>
      <w:r>
        <w:rPr>
          <w:rFonts w:hint="cs"/>
          <w:rtl/>
          <w:lang w:bidi="ar-EG"/>
        </w:rPr>
        <w:t xml:space="preserve"> بوجه عام ليست إلاّ م</w:t>
      </w:r>
      <w:r w:rsidRPr="002A7097">
        <w:rPr>
          <w:rtl/>
          <w:lang w:bidi="ar-EG"/>
        </w:rPr>
        <w:t>ستوردة لتكنولوجيا المعلومات والاتصالات. بيد أنه ينبغي لذلك أ</w:t>
      </w:r>
      <w:r>
        <w:rPr>
          <w:rtl/>
          <w:lang w:bidi="ar-EG"/>
        </w:rPr>
        <w:t>لا </w:t>
      </w:r>
      <w:r w:rsidRPr="002A7097">
        <w:rPr>
          <w:rtl/>
          <w:lang w:bidi="ar-EG"/>
        </w:rPr>
        <w:t>يثبط عن تشجيع المشاريع التي تنطوي على البحوث والمزيد من التطوير في مجال معدات وخدمات وبرمجيات القابلية للنفاذ إلى تكنولوجيا المعلومات والاتصالات. ف</w:t>
      </w:r>
      <w:r>
        <w:rPr>
          <w:rtl/>
          <w:lang w:bidi="ar-EG"/>
        </w:rPr>
        <w:t>مثلاً</w:t>
      </w:r>
      <w:r w:rsidRPr="002A7097">
        <w:rPr>
          <w:rtl/>
          <w:lang w:bidi="ar-EG"/>
        </w:rPr>
        <w:t>، يمكن للجامعات العامة التي تحظى بدعم وتمويل مناسبين من الكيانات الوطنية أو الدولية، العامة أو الخاصة، أن تقوم بالبحث والتطوير في مجال البرمجيات من أجل وظائف مخصوصة من القابلية للنفاذ إلى تكنولوجيا المعلومات والاتصالات</w:t>
      </w:r>
      <w:r>
        <w:rPr>
          <w:rFonts w:hint="cs"/>
          <w:rtl/>
          <w:lang w:bidi="ar-EG"/>
        </w:rPr>
        <w:t xml:space="preserve"> مثل وحدات قراءة الشاشة باللغات المحلية الجاري تطويرها في نيبال وسري لانكا</w:t>
      </w:r>
      <w:r w:rsidRPr="002A7097">
        <w:rPr>
          <w:rtl/>
          <w:lang w:bidi="ar-EG"/>
        </w:rPr>
        <w:t>.</w:t>
      </w:r>
      <w:r>
        <w:rPr>
          <w:rStyle w:val="FootnoteReference"/>
          <w:rtl/>
          <w:lang w:bidi="ar-EG"/>
        </w:rPr>
        <w:footnoteReference w:id="65"/>
      </w:r>
    </w:p>
    <w:p w:rsidR="00BC7322" w:rsidRPr="00C2371B" w:rsidRDefault="00BC7322" w:rsidP="00BC7322">
      <w:pPr>
        <w:pStyle w:val="Heading20"/>
        <w:spacing w:before="120"/>
        <w:rPr>
          <w:rtl/>
          <w:lang w:val="en-US" w:bidi="ar-EG"/>
        </w:rPr>
      </w:pPr>
      <w:bookmarkStart w:id="102" w:name="_Toc257621009"/>
      <w:bookmarkStart w:id="103" w:name="_Toc262122063"/>
      <w:r w:rsidRPr="002E42AA">
        <w:t>10</w:t>
      </w:r>
      <w:r w:rsidRPr="00C2371B">
        <w:rPr>
          <w:rtl/>
          <w:lang w:val="en-US" w:bidi="ar-EG"/>
        </w:rPr>
        <w:tab/>
        <w:t>الاستعراضات الدورية</w:t>
      </w:r>
      <w:bookmarkEnd w:id="102"/>
      <w:bookmarkEnd w:id="103"/>
    </w:p>
    <w:p w:rsidR="00BC7322" w:rsidRPr="002A7097" w:rsidRDefault="00BC7322" w:rsidP="00BC7322">
      <w:pPr>
        <w:rPr>
          <w:rtl/>
          <w:lang w:bidi="ar-EG"/>
        </w:rPr>
      </w:pPr>
      <w:r>
        <w:rPr>
          <w:rtl/>
          <w:lang w:bidi="ar-EG"/>
        </w:rPr>
        <w:t>لا </w:t>
      </w:r>
      <w:r w:rsidRPr="002A7097">
        <w:rPr>
          <w:rtl/>
          <w:lang w:bidi="ar-EG"/>
        </w:rPr>
        <w:t>تزال القابلية للنفاذ إلى تكنولوجيا المعلومات والاتصالات في بداية عمرها بصفة عامة.</w:t>
      </w:r>
      <w:r>
        <w:rPr>
          <w:rtl/>
          <w:lang w:bidi="ar-EG"/>
        </w:rPr>
        <w:t xml:space="preserve"> </w:t>
      </w:r>
      <w:r w:rsidRPr="002A7097">
        <w:rPr>
          <w:rtl/>
          <w:lang w:bidi="ar-EG"/>
        </w:rPr>
        <w:t>و</w:t>
      </w:r>
      <w:r>
        <w:rPr>
          <w:rtl/>
          <w:lang w:bidi="ar-EG"/>
        </w:rPr>
        <w:t>لا </w:t>
      </w:r>
      <w:r w:rsidRPr="002A7097">
        <w:rPr>
          <w:rtl/>
          <w:lang w:bidi="ar-EG"/>
        </w:rPr>
        <w:t>يوجد هدف أو غاية نهائي</w:t>
      </w:r>
      <w:r>
        <w:rPr>
          <w:rtl/>
          <w:lang w:bidi="ar-EG"/>
        </w:rPr>
        <w:t>ا</w:t>
      </w:r>
      <w:r w:rsidRPr="002A7097">
        <w:rPr>
          <w:rtl/>
          <w:lang w:bidi="ar-EG"/>
        </w:rPr>
        <w:t>ن في</w:t>
      </w:r>
      <w:r>
        <w:rPr>
          <w:rtl/>
          <w:lang w:bidi="ar-EG"/>
        </w:rPr>
        <w:t>ما </w:t>
      </w:r>
      <w:r w:rsidRPr="002A7097">
        <w:rPr>
          <w:rtl/>
          <w:lang w:bidi="ar-EG"/>
        </w:rPr>
        <w:t xml:space="preserve">يخص قابلية نفاذ الأشخاص ذوي الإعاقة إلى تكنولوجيا المعلومات والاتصالات يكون العمل والجهد قد استنفدا عندما يتم تحقيقهما. ومن المهم أن يجري رصد التقدم المحقق، واكتشاف التأخيرات أو العيوب، والتركيز على التحديات الجديدة التي يفرضها التطوير المستمر للتكنولوجيا. وبالتالي، يجب القيام باستعراضات دورية للقابلية للنفاذ إلى تكنولوجيا المعلومات والاتصالات من أجل مواءمة الإطار القانوني والسياسات والبرامج بغية البت في الحاجات الحالية في ذلك الحين، والحاجات </w:t>
      </w:r>
      <w:r>
        <w:rPr>
          <w:rtl/>
          <w:lang w:bidi="ar-EG"/>
        </w:rPr>
        <w:t>المستقبلية</w:t>
      </w:r>
      <w:r w:rsidRPr="002A7097">
        <w:rPr>
          <w:rtl/>
          <w:lang w:bidi="ar-EG"/>
        </w:rPr>
        <w:t xml:space="preserve"> من أجل تحقيق القابلية للنفاذ إلى تكنولوجيا المعلومات والاتصالات بالكامل للأشخاص ذوي الإعاقة.</w:t>
      </w:r>
    </w:p>
    <w:p w:rsidR="00BC7322" w:rsidRPr="000E0C3D" w:rsidRDefault="00BC7322" w:rsidP="00420469">
      <w:pPr>
        <w:pStyle w:val="AnnexNTitle"/>
        <w:rPr>
          <w:rtl/>
          <w:lang w:bidi="ar-EG"/>
        </w:rPr>
      </w:pPr>
      <w:r>
        <w:rPr>
          <w:sz w:val="28"/>
          <w:rtl/>
          <w:lang w:bidi="ar-EG"/>
        </w:rPr>
        <w:br w:type="page"/>
      </w:r>
      <w:bookmarkStart w:id="104" w:name="_Toc257621010"/>
      <w:bookmarkStart w:id="105" w:name="_Toc262122064"/>
      <w:r w:rsidRPr="000E0C3D">
        <w:rPr>
          <w:rtl/>
          <w:lang w:bidi="ar-EG"/>
        </w:rPr>
        <w:lastRenderedPageBreak/>
        <w:t>مصادر المعلومات</w:t>
      </w:r>
      <w:bookmarkEnd w:id="104"/>
      <w:bookmarkEnd w:id="105"/>
    </w:p>
    <w:p w:rsidR="00420469" w:rsidRDefault="00420469" w:rsidP="00BC7322">
      <w:pPr>
        <w:pStyle w:val="CEONormal"/>
        <w:spacing w:line="216" w:lineRule="auto"/>
        <w:jc w:val="left"/>
        <w:rPr>
          <w:rtl/>
          <w:lang w:val="es-ES" w:bidi="ar-EG"/>
        </w:rPr>
      </w:pPr>
    </w:p>
    <w:p w:rsidR="00BC7322" w:rsidRPr="00AC31B9" w:rsidRDefault="00BC7322" w:rsidP="00420469">
      <w:pPr>
        <w:pStyle w:val="CEONormal"/>
        <w:jc w:val="left"/>
        <w:rPr>
          <w:lang w:val="es-ES" w:bidi="ar-EG"/>
        </w:rPr>
      </w:pPr>
      <w:r w:rsidRPr="00AC31B9">
        <w:rPr>
          <w:lang w:val="es-ES" w:bidi="ar-EG"/>
        </w:rPr>
        <w:t xml:space="preserve">Álvarez, Clara Luz, </w:t>
      </w:r>
      <w:r w:rsidRPr="00AC31B9">
        <w:rPr>
          <w:i/>
          <w:lang w:val="es-ES" w:bidi="ar-EG"/>
        </w:rPr>
        <w:t>Derecho de las Telecomunicaciones</w:t>
      </w:r>
      <w:r w:rsidRPr="00AC31B9">
        <w:rPr>
          <w:lang w:val="es-ES" w:bidi="ar-EG"/>
        </w:rPr>
        <w:t>, Miguel Ángel Porrúa and Cámara de Diputados, México, 2008.</w:t>
      </w:r>
    </w:p>
    <w:p w:rsidR="00BC7322" w:rsidRPr="004D7634" w:rsidRDefault="00BC7322" w:rsidP="00420469">
      <w:pPr>
        <w:pStyle w:val="CEONormal"/>
        <w:jc w:val="left"/>
        <w:rPr>
          <w:lang w:bidi="ar-EG"/>
        </w:rPr>
      </w:pPr>
      <w:r w:rsidRPr="004D7634">
        <w:rPr>
          <w:lang w:bidi="ar-EG"/>
        </w:rPr>
        <w:t>Convention on the Rights of Persons with Disabilities.</w:t>
      </w:r>
    </w:p>
    <w:p w:rsidR="00BC7322" w:rsidRPr="004D7634" w:rsidRDefault="00BC7322" w:rsidP="00420469">
      <w:pPr>
        <w:pStyle w:val="CEONormal"/>
        <w:jc w:val="left"/>
        <w:rPr>
          <w:lang w:bidi="ar-EG"/>
        </w:rPr>
      </w:pPr>
      <w:r w:rsidRPr="004D7634">
        <w:rPr>
          <w:lang w:bidi="ar-EG"/>
        </w:rPr>
        <w:t>European Commission, DG Information Society and Media, Summary of Outcomes of the Expert Workshop on Legislative and Regulatory Approaches to eAccessibility in Europe, Brussels, April 19, 2007.</w:t>
      </w:r>
    </w:p>
    <w:p w:rsidR="00BC7322" w:rsidRPr="004D7634" w:rsidRDefault="00BC7322" w:rsidP="00420469">
      <w:pPr>
        <w:pStyle w:val="CEONormal"/>
        <w:jc w:val="left"/>
        <w:rPr>
          <w:lang w:bidi="ar-EG"/>
        </w:rPr>
      </w:pPr>
      <w:r w:rsidRPr="004D7634">
        <w:rPr>
          <w:lang w:bidi="ar-EG"/>
        </w:rPr>
        <w:t xml:space="preserve">European Union, </w:t>
      </w:r>
      <w:r w:rsidRPr="004D7634">
        <w:rPr>
          <w:i/>
          <w:lang w:bidi="ar-EG"/>
        </w:rPr>
        <w:t>eAccessibility</w:t>
      </w:r>
      <w:r w:rsidRPr="004D7634">
        <w:rPr>
          <w:lang w:bidi="ar-EG"/>
        </w:rPr>
        <w:t>, Communication from the Commission to the Council, the European Parliament, the Economic and Social Committee, and the Committee of Regions, COM(2005) 425, Brussels, September 13, 2005.</w:t>
      </w:r>
    </w:p>
    <w:p w:rsidR="00BC7322" w:rsidRPr="004D7634" w:rsidRDefault="00BC7322" w:rsidP="00420469">
      <w:pPr>
        <w:pStyle w:val="CEONormal"/>
        <w:jc w:val="left"/>
        <w:rPr>
          <w:lang w:bidi="ar-EG"/>
        </w:rPr>
      </w:pPr>
      <w:r w:rsidRPr="004D7634">
        <w:rPr>
          <w:lang w:bidi="ar-EG"/>
        </w:rPr>
        <w:t xml:space="preserve">European Union, </w:t>
      </w:r>
      <w:r w:rsidRPr="004D7634">
        <w:rPr>
          <w:i/>
          <w:lang w:bidi="ar-EG"/>
        </w:rPr>
        <w:t>European i2010 initiative on e-Inclusion “To be part of the Information Society”</w:t>
      </w:r>
      <w:r w:rsidRPr="004D7634">
        <w:rPr>
          <w:lang w:bidi="ar-EG"/>
        </w:rPr>
        <w:t xml:space="preserve">, Communication from the Commission to the European Parliament, the Council, the Economic and Social Committee, and the Committee of Regions, COM(2007) 694, </w:t>
      </w:r>
      <w:smartTag w:uri="urn:schemas-microsoft-com:office:smarttags" w:element="place">
        <w:smartTag w:uri="urn:schemas-microsoft-com:office:smarttags" w:element="City">
          <w:r w:rsidRPr="004D7634">
            <w:rPr>
              <w:lang w:bidi="ar-EG"/>
            </w:rPr>
            <w:t>Brussels</w:t>
          </w:r>
        </w:smartTag>
      </w:smartTag>
      <w:r w:rsidRPr="004D7634">
        <w:rPr>
          <w:lang w:bidi="ar-EG"/>
        </w:rPr>
        <w:t>, November 8, 2007.</w:t>
      </w:r>
    </w:p>
    <w:p w:rsidR="00BC7322" w:rsidRDefault="00BC7322" w:rsidP="00420469">
      <w:pPr>
        <w:pStyle w:val="CEONormal"/>
        <w:jc w:val="left"/>
        <w:rPr>
          <w:lang w:bidi="ar-EG"/>
        </w:rPr>
      </w:pPr>
      <w:r>
        <w:rPr>
          <w:lang w:bidi="ar-EG"/>
        </w:rPr>
        <w:t xml:space="preserve"> ITU</w:t>
      </w:r>
      <w:r>
        <w:rPr>
          <w:lang w:bidi="ar-EG"/>
        </w:rPr>
        <w:noBreakHyphen/>
        <w:t>G3ict</w:t>
      </w:r>
      <w:r w:rsidRPr="004D7634">
        <w:rPr>
          <w:lang w:bidi="ar-EG"/>
        </w:rPr>
        <w:t xml:space="preserve">, </w:t>
      </w:r>
      <w:r w:rsidRPr="004D7634">
        <w:rPr>
          <w:i/>
          <w:lang w:bidi="ar-EG"/>
        </w:rPr>
        <w:t>e-Accessibility toolkit for policy makers</w:t>
      </w:r>
      <w:r w:rsidRPr="004D7634">
        <w:rPr>
          <w:lang w:bidi="ar-EG"/>
        </w:rPr>
        <w:t>,</w:t>
      </w:r>
      <w:r w:rsidRPr="00F3371D">
        <w:rPr>
          <w:rFonts w:eastAsia="SimHei" w:cs="Simplified Arabic"/>
          <w:bCs/>
          <w:szCs w:val="28"/>
          <w:lang w:val="en-US" w:eastAsia="zh-CN"/>
        </w:rPr>
        <w:t xml:space="preserve"> </w:t>
      </w:r>
      <w:r w:rsidRPr="00F3371D">
        <w:rPr>
          <w:bCs/>
          <w:lang w:val="en-US" w:bidi="ar-EG"/>
        </w:rPr>
        <w:t>http://www.e-accessibilitytoolkit.org/</w:t>
      </w:r>
      <w:r w:rsidRPr="004D7634">
        <w:rPr>
          <w:lang w:bidi="ar-EG"/>
        </w:rPr>
        <w:t>.</w:t>
      </w:r>
    </w:p>
    <w:p w:rsidR="00BC7322" w:rsidRPr="004D7634" w:rsidRDefault="00BC7322" w:rsidP="00420469">
      <w:pPr>
        <w:pStyle w:val="CEONormal"/>
        <w:jc w:val="left"/>
        <w:rPr>
          <w:lang w:bidi="ar-EG"/>
        </w:rPr>
      </w:pPr>
      <w:r w:rsidRPr="004D7634">
        <w:rPr>
          <w:lang w:bidi="ar-EG"/>
        </w:rPr>
        <w:t>ITU-D, Document 1/026 from the República Bolivariana de Venezuela to the First Meeting of ITU</w:t>
      </w:r>
      <w:r w:rsidRPr="004D7634">
        <w:rPr>
          <w:lang w:bidi="ar-EG"/>
        </w:rPr>
        <w:noBreakHyphen/>
        <w:t xml:space="preserve">D Study Group 1, </w:t>
      </w:r>
      <w:smartTag w:uri="urn:schemas-microsoft-com:office:smarttags" w:element="place">
        <w:smartTag w:uri="urn:schemas-microsoft-com:office:smarttags" w:element="City">
          <w:r w:rsidRPr="004D7634">
            <w:rPr>
              <w:lang w:bidi="ar-EG"/>
            </w:rPr>
            <w:t>Geneva</w:t>
          </w:r>
        </w:smartTag>
      </w:smartTag>
      <w:r w:rsidRPr="004D7634">
        <w:rPr>
          <w:lang w:bidi="ar-EG"/>
        </w:rPr>
        <w:t>, September 4-6, 2007.</w:t>
      </w:r>
    </w:p>
    <w:p w:rsidR="00BC7322" w:rsidRPr="004D7634" w:rsidRDefault="00BC7322" w:rsidP="00420469">
      <w:pPr>
        <w:pStyle w:val="CEONormal"/>
        <w:jc w:val="left"/>
        <w:rPr>
          <w:lang w:bidi="ar-EG"/>
        </w:rPr>
      </w:pPr>
      <w:r w:rsidRPr="004D7634">
        <w:rPr>
          <w:lang w:bidi="ar-EG"/>
        </w:rPr>
        <w:t>ITU-D, Document 1/093 from the Democratic Republic of the Congo to the Second Meeting of ITU-D Study Group 1, Geneva, September 18-21, 2007.</w:t>
      </w:r>
    </w:p>
    <w:p w:rsidR="00BC7322" w:rsidRPr="004D7634" w:rsidRDefault="00BC7322" w:rsidP="00420469">
      <w:pPr>
        <w:pStyle w:val="CEONormal"/>
        <w:jc w:val="left"/>
        <w:rPr>
          <w:lang w:bidi="ar-EG"/>
        </w:rPr>
      </w:pPr>
      <w:r w:rsidRPr="004D7634">
        <w:rPr>
          <w:lang w:bidi="ar-EG"/>
        </w:rPr>
        <w:t>ITU-D, Document 1/104 from the Republic of Mali and the Association École Polytechnique de Bucarest to the Second Meeting of ITU-D Study Group 1, Geneva, September 18-21, 2007.</w:t>
      </w:r>
    </w:p>
    <w:p w:rsidR="00BC7322" w:rsidRPr="004D7634" w:rsidRDefault="00BC7322" w:rsidP="00420469">
      <w:pPr>
        <w:pStyle w:val="CEONormal"/>
        <w:jc w:val="left"/>
        <w:rPr>
          <w:lang w:bidi="ar-EG"/>
        </w:rPr>
      </w:pPr>
      <w:r w:rsidRPr="004D7634">
        <w:rPr>
          <w:lang w:bidi="ar-EG"/>
        </w:rPr>
        <w:t>ITU-D, Document 1/035 from Sri Lanka to the First Meeting of ITU-D Study Group 1, Geneva, September 4-6, 2007.</w:t>
      </w:r>
    </w:p>
    <w:p w:rsidR="00BC7322" w:rsidRPr="004D7634" w:rsidRDefault="00BC7322" w:rsidP="00420469">
      <w:pPr>
        <w:pStyle w:val="CEONormal"/>
        <w:jc w:val="left"/>
        <w:rPr>
          <w:lang w:bidi="ar-EG"/>
        </w:rPr>
      </w:pPr>
      <w:r w:rsidRPr="004D7634">
        <w:rPr>
          <w:lang w:bidi="ar-EG"/>
        </w:rPr>
        <w:t>ITU-D, Document 1/117 from the Republic of Korea to the Second Meeting of ITU-D Study Group 1, Geneva, September 18-21, 2007.</w:t>
      </w:r>
    </w:p>
    <w:p w:rsidR="00BC7322" w:rsidRPr="004D7634" w:rsidRDefault="00BC7322" w:rsidP="00420469">
      <w:pPr>
        <w:pStyle w:val="CEONormal"/>
        <w:jc w:val="left"/>
        <w:rPr>
          <w:lang w:bidi="ar-EG"/>
        </w:rPr>
      </w:pPr>
      <w:r w:rsidRPr="004D7634">
        <w:rPr>
          <w:lang w:bidi="ar-EG"/>
        </w:rPr>
        <w:t>ITU-D, Document 1/161 from R&amp;M Media (Switzerland) and Polytechnic School of Bucharest Association (Romania) to the Third Meeting of ITU-D Study Group 1, Geneva, September 9-12, 2008.</w:t>
      </w:r>
    </w:p>
    <w:p w:rsidR="00BC7322" w:rsidRPr="004D7634" w:rsidRDefault="00BC7322" w:rsidP="00420469">
      <w:pPr>
        <w:pStyle w:val="CEONormal"/>
        <w:jc w:val="left"/>
        <w:rPr>
          <w:lang w:bidi="ar-EG"/>
        </w:rPr>
      </w:pPr>
      <w:r w:rsidRPr="004D7634">
        <w:rPr>
          <w:lang w:bidi="ar-EG"/>
        </w:rPr>
        <w:t>ITU-D, Document 1/166 from ANATEL (Brazil) to the Third Meeting of ITU-D Study Group 1, Geneva, September 9-12, 2008.</w:t>
      </w:r>
    </w:p>
    <w:p w:rsidR="00BC7322" w:rsidRPr="004D7634" w:rsidRDefault="00BC7322" w:rsidP="00420469">
      <w:pPr>
        <w:pStyle w:val="CEONormal"/>
        <w:jc w:val="left"/>
        <w:rPr>
          <w:lang w:bidi="ar-EG"/>
        </w:rPr>
      </w:pPr>
      <w:r w:rsidRPr="004D7634">
        <w:rPr>
          <w:lang w:bidi="ar-EG"/>
        </w:rPr>
        <w:t>ITU-D, Document 1/185 from ARCEP (France) to the Third Meeting of ITU-D Study Group 1, Geneva, September 9-12, 2008.</w:t>
      </w:r>
    </w:p>
    <w:p w:rsidR="00BC7322" w:rsidRPr="004D7634" w:rsidRDefault="00BC7322" w:rsidP="00420469">
      <w:pPr>
        <w:pStyle w:val="CEONormal"/>
        <w:jc w:val="left"/>
        <w:rPr>
          <w:lang w:bidi="ar-EG"/>
        </w:rPr>
      </w:pPr>
      <w:r w:rsidRPr="004D7634">
        <w:rPr>
          <w:lang w:bidi="ar-EG"/>
        </w:rPr>
        <w:t>ITU, Meeting Information and Communications Technology Access and Service Needs for People with Disabilities (prepared by Cynthia D. Waddell), Document SIS-07/005-E presented at the Seminar on Sharing Experience on Best Practices and Services for People with Disabilities, Geneva, September 17, 2007.</w:t>
      </w:r>
    </w:p>
    <w:p w:rsidR="00BC7322" w:rsidRPr="004D7634" w:rsidRDefault="00BC7322" w:rsidP="00420469">
      <w:pPr>
        <w:pStyle w:val="CEONormal"/>
        <w:jc w:val="left"/>
        <w:rPr>
          <w:lang w:bidi="ar-EG"/>
        </w:rPr>
      </w:pPr>
      <w:r w:rsidRPr="004D7634">
        <w:rPr>
          <w:lang w:bidi="ar-EG"/>
        </w:rPr>
        <w:t xml:space="preserve">ITU, documents and presentations at the </w:t>
      </w:r>
      <w:r w:rsidRPr="004D7634">
        <w:rPr>
          <w:bCs/>
          <w:lang w:bidi="ar-EG"/>
        </w:rPr>
        <w:t xml:space="preserve">Seminar on the "Sharing experience on best practices and services for people with disabilities”, </w:t>
      </w:r>
      <w:smartTag w:uri="urn:schemas-microsoft-com:office:smarttags" w:element="place">
        <w:smartTag w:uri="urn:schemas-microsoft-com:office:smarttags" w:element="City">
          <w:r w:rsidRPr="004D7634">
            <w:rPr>
              <w:bCs/>
              <w:lang w:bidi="ar-EG"/>
            </w:rPr>
            <w:t>Geneva</w:t>
          </w:r>
        </w:smartTag>
      </w:smartTag>
      <w:r w:rsidRPr="004D7634">
        <w:rPr>
          <w:bCs/>
          <w:lang w:bidi="ar-EG"/>
        </w:rPr>
        <w:t xml:space="preserve">, September 17, 2007, </w:t>
      </w:r>
      <w:hyperlink r:id="rId18" w:history="1">
        <w:r w:rsidRPr="004D7634">
          <w:rPr>
            <w:rStyle w:val="Hyperlink"/>
            <w:lang w:bidi="ar-EG"/>
          </w:rPr>
          <w:t>http://www.itu.int/ITU-D/study_groups/SGP_2006-2010/events/2007/Workshops/documents.html</w:t>
        </w:r>
      </w:hyperlink>
      <w:r w:rsidRPr="004D7634">
        <w:rPr>
          <w:lang w:bidi="ar-EG"/>
        </w:rPr>
        <w:t>.</w:t>
      </w:r>
    </w:p>
    <w:p w:rsidR="00BC7322" w:rsidRDefault="00BC7322" w:rsidP="00420469">
      <w:pPr>
        <w:pStyle w:val="CEONormal"/>
        <w:jc w:val="left"/>
        <w:rPr>
          <w:lang w:bidi="ar-EG"/>
        </w:rPr>
      </w:pPr>
      <w:r w:rsidRPr="004D7634">
        <w:rPr>
          <w:lang w:bidi="ar-EG"/>
        </w:rPr>
        <w:t xml:space="preserve">ITU, presentations at the Regional Conference on "Sharing experience on best practices and services for persons with disabilities", </w:t>
      </w:r>
      <w:smartTag w:uri="urn:schemas-microsoft-com:office:smarttags" w:element="place">
        <w:smartTag w:uri="urn:schemas-microsoft-com:office:smarttags" w:element="City">
          <w:r w:rsidRPr="004D7634">
            <w:rPr>
              <w:lang w:bidi="ar-EG"/>
            </w:rPr>
            <w:t>Cairo</w:t>
          </w:r>
        </w:smartTag>
      </w:smartTag>
      <w:r w:rsidRPr="004D7634">
        <w:rPr>
          <w:lang w:bidi="ar-EG"/>
        </w:rPr>
        <w:t xml:space="preserve">, November 13-15, 2007, </w:t>
      </w:r>
      <w:hyperlink r:id="rId19" w:history="1">
        <w:r w:rsidRPr="004D7634">
          <w:rPr>
            <w:rStyle w:val="Hyperlink"/>
            <w:lang w:bidi="ar-EG"/>
          </w:rPr>
          <w:t>http://www.ituarabic.org/2007/Disabilities/</w:t>
        </w:r>
      </w:hyperlink>
      <w:r w:rsidRPr="004D7634">
        <w:rPr>
          <w:lang w:bidi="ar-EG"/>
        </w:rPr>
        <w:t>.</w:t>
      </w:r>
    </w:p>
    <w:p w:rsidR="00BC7322" w:rsidRPr="005E79EE" w:rsidRDefault="00BC7322" w:rsidP="00420469">
      <w:pPr>
        <w:pStyle w:val="CEONormal"/>
        <w:jc w:val="left"/>
      </w:pPr>
      <w:r w:rsidRPr="005E79EE">
        <w:rPr>
          <w:lang w:bidi="ar-EG"/>
        </w:rPr>
        <w:t>ITU</w:t>
      </w:r>
      <w:r w:rsidRPr="005E79EE">
        <w:t>, documents and presentations at the Asia-Pacific Regional Forum on Mainstreaming ICT</w:t>
      </w:r>
      <w:r>
        <w:rPr>
          <w:rFonts w:hint="cs"/>
          <w:rtl/>
        </w:rPr>
        <w:br/>
      </w:r>
      <w:r w:rsidRPr="005E79EE">
        <w:t>Accessibiliy for Persons with Disabilities, Bangkok, Thailand, 25-27 August 2009,</w:t>
      </w:r>
    </w:p>
    <w:p w:rsidR="00BC7322" w:rsidRPr="005E79EE" w:rsidRDefault="00BC7322" w:rsidP="00420469">
      <w:pPr>
        <w:pStyle w:val="CEONormal"/>
        <w:jc w:val="left"/>
        <w:rPr>
          <w:lang w:val="en-US" w:bidi="ar-EG"/>
        </w:rPr>
      </w:pPr>
      <w:r w:rsidRPr="005E79EE">
        <w:rPr>
          <w:rFonts w:eastAsia="SimHei" w:cs="Simplified Arabic"/>
          <w:bCs/>
          <w:szCs w:val="28"/>
          <w:lang w:val="en-US" w:eastAsia="zh-CN"/>
        </w:rPr>
        <w:t>http://www.itu.int/ITU-D/asp/CMS/Events/2009/PwDs/index.asp</w:t>
      </w:r>
    </w:p>
    <w:p w:rsidR="002E42AA" w:rsidRDefault="00BC7322" w:rsidP="002E42AA">
      <w:pPr>
        <w:pStyle w:val="AnnexNTitle"/>
        <w:rPr>
          <w:lang w:bidi="ar-EG"/>
        </w:rPr>
      </w:pPr>
      <w:r w:rsidRPr="001B3F00">
        <w:rPr>
          <w:rtl/>
          <w:lang w:bidi="ar-EG"/>
        </w:rPr>
        <w:br w:type="page"/>
      </w:r>
      <w:bookmarkStart w:id="106" w:name="_Toc262122065"/>
      <w:bookmarkStart w:id="107" w:name="_Toc257621011"/>
      <w:r>
        <w:rPr>
          <w:rtl/>
          <w:lang w:bidi="ar-EG"/>
        </w:rPr>
        <w:lastRenderedPageBreak/>
        <w:t>الملحق</w:t>
      </w:r>
      <w:r w:rsidRPr="001B3F00">
        <w:rPr>
          <w:rtl/>
          <w:lang w:bidi="ar-EG"/>
        </w:rPr>
        <w:t xml:space="preserve"> ألف</w:t>
      </w:r>
      <w:bookmarkEnd w:id="106"/>
      <w:r>
        <w:rPr>
          <w:rFonts w:hint="cs"/>
          <w:rtl/>
          <w:lang w:bidi="ar-EG"/>
        </w:rPr>
        <w:t xml:space="preserve"> </w:t>
      </w:r>
    </w:p>
    <w:p w:rsidR="00BC7322" w:rsidRPr="001B3F00" w:rsidRDefault="00BC7322" w:rsidP="002E42AA">
      <w:pPr>
        <w:pStyle w:val="AnnexNTitle"/>
        <w:rPr>
          <w:rtl/>
          <w:lang w:bidi="ar-EG"/>
        </w:rPr>
      </w:pPr>
      <w:bookmarkStart w:id="108" w:name="_Toc262122066"/>
      <w:r w:rsidRPr="001B3F00">
        <w:rPr>
          <w:rtl/>
          <w:lang w:bidi="ar-EG"/>
        </w:rPr>
        <w:t xml:space="preserve">موجز </w:t>
      </w:r>
      <w:r w:rsidRPr="002E42AA">
        <w:rPr>
          <w:rtl/>
        </w:rPr>
        <w:t>للمبادئ</w:t>
      </w:r>
      <w:r w:rsidRPr="001B3F00">
        <w:rPr>
          <w:rtl/>
          <w:lang w:bidi="ar-EG"/>
        </w:rPr>
        <w:t xml:space="preserve"> التوجيهية بشأن سياسات وأفضل ممارسات القابلية للنفاذ </w:t>
      </w:r>
      <w:r w:rsidR="002E42AA">
        <w:rPr>
          <w:lang w:bidi="ar-EG"/>
        </w:rPr>
        <w:br/>
      </w:r>
      <w:r w:rsidRPr="001B3F00">
        <w:rPr>
          <w:rtl/>
          <w:lang w:bidi="ar-EG"/>
        </w:rPr>
        <w:t>إلى تكنولوجيا المعلومات والاتصالات</w:t>
      </w:r>
      <w:bookmarkEnd w:id="107"/>
      <w:bookmarkEnd w:id="108"/>
    </w:p>
    <w:p w:rsidR="002E42AA" w:rsidRDefault="002E42AA" w:rsidP="00BC7322">
      <w:pPr>
        <w:rPr>
          <w:lang w:bidi="ar-EG"/>
        </w:rPr>
      </w:pPr>
    </w:p>
    <w:p w:rsidR="00BC7322" w:rsidRPr="002A7097" w:rsidRDefault="00BC7322" w:rsidP="00BC7322">
      <w:pPr>
        <w:rPr>
          <w:rtl/>
          <w:lang w:bidi="ar-EG"/>
        </w:rPr>
      </w:pPr>
      <w:r w:rsidRPr="002A7097">
        <w:rPr>
          <w:rtl/>
          <w:lang w:bidi="ar-EG"/>
        </w:rPr>
        <w:t>لن تبرز سياسات القابلية للنفاذ إلى تكنولوجيا المعلومات والاتصالات بين عشية وضحاها. فينبغي اتخاذ خطوات متسقة وثابتة من أجل القيام برسم السياسات وتنفيذها على الوجه الصحيح من أجل قيام بيئة فعالة للقابلية للنفاذ إلى تكنولوجيا المعلومات والاتصالات في بلد ما. وفي</w:t>
      </w:r>
      <w:r>
        <w:rPr>
          <w:rtl/>
          <w:lang w:bidi="ar-EG"/>
        </w:rPr>
        <w:t>ما </w:t>
      </w:r>
      <w:r w:rsidRPr="002A7097">
        <w:rPr>
          <w:rtl/>
          <w:lang w:bidi="ar-EG"/>
        </w:rPr>
        <w:t>يلي موجز للمبادئ التوجيهية لإنشاء سياسات للقابلية للنفاذ إلى تكنولوجيا المعلومات والاتصالات:</w:t>
      </w:r>
    </w:p>
    <w:p w:rsidR="00BC7322" w:rsidRDefault="00BC7322" w:rsidP="008E3674">
      <w:pPr>
        <w:pStyle w:val="enumlev1"/>
        <w:rPr>
          <w:rtl/>
          <w:lang w:bidi="ar-EG"/>
        </w:rPr>
      </w:pPr>
      <w:r>
        <w:rPr>
          <w:lang w:val="en-US" w:bidi="ar-EG"/>
        </w:rPr>
        <w:t>1</w:t>
      </w:r>
      <w:r w:rsidRPr="002A7097">
        <w:rPr>
          <w:rtl/>
          <w:lang w:bidi="ar-EG"/>
        </w:rPr>
        <w:tab/>
        <w:t xml:space="preserve">مسح القوانين واللوائح القائمة التي تعالج عدم التمييز في الأحكام الخاصة بالأشخاص ذوي الإعاقة والأحكام العامة الخاصة بالقابلية للنفاذ (أي النفاذ إلى المباني أو وسائل النقل العامة)، </w:t>
      </w:r>
      <w:r>
        <w:rPr>
          <w:rFonts w:hint="cs"/>
          <w:rtl/>
          <w:lang w:bidi="ar-EG"/>
        </w:rPr>
        <w:t xml:space="preserve">إضافة إلى تلك التي فيها </w:t>
      </w:r>
      <w:r w:rsidRPr="002A7097">
        <w:rPr>
          <w:rtl/>
          <w:lang w:bidi="ar-EG"/>
        </w:rPr>
        <w:t>أحكام مخصوصة بالقابلية للنفاذ إلى تكنولوجيا المعلومات والاتصالات.</w:t>
      </w:r>
    </w:p>
    <w:p w:rsidR="00BC7322" w:rsidRDefault="00BC7322" w:rsidP="008E3674">
      <w:pPr>
        <w:pStyle w:val="enumlev1"/>
        <w:rPr>
          <w:rtl/>
          <w:lang w:bidi="ar-EG"/>
        </w:rPr>
      </w:pPr>
      <w:r>
        <w:rPr>
          <w:lang w:val="en-US" w:bidi="ar-EG"/>
        </w:rPr>
        <w:t>2</w:t>
      </w:r>
      <w:r w:rsidRPr="002A7097">
        <w:rPr>
          <w:rtl/>
          <w:lang w:bidi="ar-EG"/>
        </w:rPr>
        <w:tab/>
        <w:t xml:space="preserve">ينبغي للبلدان أن تجمع معلومات وبيانات تعالج: </w:t>
      </w:r>
      <w:r>
        <w:rPr>
          <w:lang w:bidi="ar-EG"/>
        </w:rPr>
        <w:t>(1)</w:t>
      </w:r>
      <w:r w:rsidRPr="002A7097">
        <w:rPr>
          <w:rtl/>
          <w:lang w:bidi="ar-EG"/>
        </w:rPr>
        <w:t xml:space="preserve"> عدد الأشخاص ذوي الإعاقة مقسمين بحسب نوع الإعاقة </w:t>
      </w:r>
      <w:r>
        <w:rPr>
          <w:rFonts w:hint="cs"/>
          <w:rtl/>
          <w:lang w:bidi="ar-EG"/>
        </w:rPr>
        <w:t>وبحسب المجموعات ذات الإعاقات المتعددة</w:t>
      </w:r>
      <w:r w:rsidRPr="002A7097">
        <w:rPr>
          <w:rtl/>
          <w:lang w:bidi="ar-EG"/>
        </w:rPr>
        <w:t xml:space="preserve">، </w:t>
      </w:r>
      <w:r>
        <w:rPr>
          <w:lang w:bidi="ar-EG"/>
        </w:rPr>
        <w:t>(2)</w:t>
      </w:r>
      <w:r w:rsidRPr="002A7097">
        <w:rPr>
          <w:rtl/>
          <w:lang w:bidi="ar-EG"/>
        </w:rPr>
        <w:t xml:space="preserve"> وعدد الأشخاص ذوي الإعاقة الذين لديهم نفاذ فعلي إلى تكنولوجيا المعلومات والاتصالات، مقسمين بحسب تكنولوجيا المعلومات والاتصالات، </w:t>
      </w:r>
      <w:r>
        <w:rPr>
          <w:lang w:bidi="ar-EG"/>
        </w:rPr>
        <w:t>(3)</w:t>
      </w:r>
      <w:r w:rsidRPr="002A7097">
        <w:rPr>
          <w:rtl/>
          <w:lang w:bidi="ar-EG"/>
        </w:rPr>
        <w:t xml:space="preserve"> وعدد المراكز العمومية</w:t>
      </w:r>
      <w:r>
        <w:rPr>
          <w:rFonts w:hint="cs"/>
          <w:rtl/>
          <w:lang w:bidi="ar-EG"/>
        </w:rPr>
        <w:t xml:space="preserve"> لتكنولوجيا المعلومات والاتصالات</w:t>
      </w:r>
      <w:r w:rsidRPr="002A7097">
        <w:rPr>
          <w:rtl/>
          <w:lang w:bidi="ar-EG"/>
        </w:rPr>
        <w:t xml:space="preserve"> التي تقدم خدمات تكنولوجيا المعلومات والاتصالات</w:t>
      </w:r>
      <w:r>
        <w:rPr>
          <w:rFonts w:hint="cs"/>
          <w:rtl/>
          <w:lang w:bidi="ar-EG"/>
        </w:rPr>
        <w:t xml:space="preserve"> قابلة للنفاذ</w:t>
      </w:r>
      <w:r w:rsidRPr="002A7097">
        <w:rPr>
          <w:rtl/>
          <w:lang w:bidi="ar-EG"/>
        </w:rPr>
        <w:t xml:space="preserve">، </w:t>
      </w:r>
      <w:r>
        <w:rPr>
          <w:lang w:bidi="ar-EG"/>
        </w:rPr>
        <w:t>(4)</w:t>
      </w:r>
      <w:r w:rsidRPr="002A7097">
        <w:rPr>
          <w:rtl/>
          <w:lang w:bidi="ar-EG"/>
        </w:rPr>
        <w:t xml:space="preserve"> </w:t>
      </w:r>
      <w:r>
        <w:rPr>
          <w:rFonts w:hint="cs"/>
          <w:rtl/>
          <w:lang w:bidi="ar-EG"/>
        </w:rPr>
        <w:t xml:space="preserve">والنسبة المئوية لمواقع </w:t>
      </w:r>
      <w:r w:rsidRPr="002A7097">
        <w:rPr>
          <w:rtl/>
          <w:lang w:bidi="ar-EG"/>
        </w:rPr>
        <w:t xml:space="preserve">الويب الحكومية التي تمتثل لمعايير القابلية للنفاذ، </w:t>
      </w:r>
      <w:r>
        <w:rPr>
          <w:lang w:bidi="ar-EG"/>
        </w:rPr>
        <w:t>(5)</w:t>
      </w:r>
      <w:r w:rsidRPr="002A7097">
        <w:rPr>
          <w:rtl/>
          <w:lang w:bidi="ar-EG"/>
        </w:rPr>
        <w:t xml:space="preserve"> </w:t>
      </w:r>
      <w:r>
        <w:rPr>
          <w:rFonts w:hint="cs"/>
          <w:rtl/>
          <w:lang w:bidi="ar-EG"/>
        </w:rPr>
        <w:t xml:space="preserve">والنسبة المئوية للإجراءات أو الخدمات </w:t>
      </w:r>
      <w:r w:rsidRPr="002A7097">
        <w:rPr>
          <w:rtl/>
          <w:lang w:bidi="ar-EG"/>
        </w:rPr>
        <w:t>الحكومية</w:t>
      </w:r>
      <w:r>
        <w:rPr>
          <w:rFonts w:hint="cs"/>
          <w:rtl/>
          <w:lang w:bidi="ar-EG"/>
        </w:rPr>
        <w:t xml:space="preserve"> المقدمة</w:t>
      </w:r>
      <w:r w:rsidRPr="002A7097">
        <w:rPr>
          <w:rtl/>
          <w:lang w:bidi="ar-EG"/>
        </w:rPr>
        <w:t xml:space="preserve"> التي يمكن النفاذ إليها </w:t>
      </w:r>
      <w:r>
        <w:rPr>
          <w:rFonts w:hint="cs"/>
          <w:rtl/>
          <w:lang w:bidi="ar-EG"/>
        </w:rPr>
        <w:t>بشكل كامل من</w:t>
      </w:r>
      <w:r w:rsidRPr="002A7097">
        <w:rPr>
          <w:rtl/>
          <w:lang w:bidi="ar-EG"/>
        </w:rPr>
        <w:t xml:space="preserve"> خلال الإنترنت أو </w:t>
      </w:r>
      <w:r>
        <w:rPr>
          <w:rFonts w:hint="cs"/>
          <w:rtl/>
          <w:lang w:bidi="ar-EG"/>
        </w:rPr>
        <w:t>وسائل</w:t>
      </w:r>
      <w:r w:rsidRPr="002A7097">
        <w:rPr>
          <w:rtl/>
          <w:lang w:bidi="ar-EG"/>
        </w:rPr>
        <w:t xml:space="preserve"> إلكترونية. وينبغي تحديث هذه البيانات دوريا</w:t>
      </w:r>
      <w:r>
        <w:rPr>
          <w:rtl/>
          <w:lang w:bidi="ar-EG"/>
        </w:rPr>
        <w:t>ً</w:t>
      </w:r>
      <w:r w:rsidRPr="002A7097">
        <w:rPr>
          <w:rtl/>
          <w:lang w:bidi="ar-EG"/>
        </w:rPr>
        <w:t xml:space="preserve"> لكي تعكس التغييرات في خدمات ومعدات القابلية للنفاذ إلى تكنولوجيا المعلومات والاتصالات الخاصة بالبلد، علاوة على إمكانية نفاذ الأشخاص ذوي الإعاقة الفعلية إلى تكنولوجيا المعلومات والاتصالات.</w:t>
      </w:r>
    </w:p>
    <w:p w:rsidR="00BC7322" w:rsidRPr="002A7097" w:rsidRDefault="00BC7322" w:rsidP="008E3674">
      <w:pPr>
        <w:pStyle w:val="enumlev1"/>
        <w:rPr>
          <w:rtl/>
          <w:lang w:bidi="ar-EG"/>
        </w:rPr>
      </w:pPr>
      <w:r>
        <w:rPr>
          <w:lang w:val="en-US" w:bidi="ar-EG"/>
        </w:rPr>
        <w:t>3</w:t>
      </w:r>
      <w:r w:rsidRPr="002A7097">
        <w:rPr>
          <w:rtl/>
          <w:lang w:bidi="ar-EG"/>
        </w:rPr>
        <w:tab/>
        <w:t>مسح أفضل الممارسات والحالات التي يمكن أن تكون ذاتية التنظيم من القطاع الخاص أو المجتمع المدني.</w:t>
      </w:r>
    </w:p>
    <w:p w:rsidR="00BC7322" w:rsidRDefault="00BC7322" w:rsidP="008E3674">
      <w:pPr>
        <w:pStyle w:val="enumlev1"/>
        <w:rPr>
          <w:rtl/>
          <w:lang w:bidi="ar-EG"/>
        </w:rPr>
      </w:pPr>
      <w:r w:rsidRPr="00B65B18">
        <w:rPr>
          <w:lang w:bidi="ar-EG"/>
        </w:rPr>
        <w:t>4</w:t>
      </w:r>
      <w:r w:rsidRPr="00B65B18">
        <w:rPr>
          <w:rtl/>
          <w:lang w:bidi="ar-EG"/>
        </w:rPr>
        <w:tab/>
        <w:t xml:space="preserve">حالة القابلية للنفاذ الإلكتروني في بلد ما ومختلف أقاليمه لتصوير الفجوات والعيوب في العديد من المعدات والخدمات، علاوة على الاختلافات بين المناطق الحضرية/الريفية ومناطق الدخل المرتفع/المنخفض. ومن شأن هذه </w:t>
      </w:r>
      <w:r w:rsidRPr="00B65B18">
        <w:rPr>
          <w:rFonts w:hint="cs"/>
          <w:rtl/>
          <w:lang w:bidi="ar-EG"/>
        </w:rPr>
        <w:t xml:space="preserve">المعلومات </w:t>
      </w:r>
      <w:r w:rsidRPr="00B65B18">
        <w:rPr>
          <w:rtl/>
          <w:lang w:bidi="ar-EG"/>
        </w:rPr>
        <w:t>أن تساعد البلد على اتباع سياسات ملائمة لتحقيق التقدم في القابلية للنفاذ الإلكتروني.</w:t>
      </w:r>
    </w:p>
    <w:p w:rsidR="00BC7322" w:rsidRPr="002A7097" w:rsidRDefault="00BC7322" w:rsidP="008E3674">
      <w:pPr>
        <w:pStyle w:val="enumlev1"/>
        <w:rPr>
          <w:rtl/>
          <w:lang w:bidi="ar-EG"/>
        </w:rPr>
      </w:pPr>
      <w:r>
        <w:rPr>
          <w:lang w:val="en-US" w:bidi="ar-EG"/>
        </w:rPr>
        <w:t>5</w:t>
      </w:r>
      <w:r w:rsidRPr="002A7097">
        <w:rPr>
          <w:rtl/>
          <w:lang w:bidi="ar-EG"/>
        </w:rPr>
        <w:tab/>
        <w:t>المشاركة والمشاورات النشطة من قبل الأشخاص ذوي الإعاقة، من أجل استطلاع آراءهم عن التشريعات وتدابير السياسات العامة المقترحة. ويجب أن تأخذ هذه المشاورات في اعتبارها قضايا وسمات القابلية للنفاذ، ويجب أن تكون ال</w:t>
      </w:r>
      <w:r>
        <w:rPr>
          <w:rFonts w:hint="cs"/>
          <w:rtl/>
          <w:lang w:bidi="ar-EG"/>
        </w:rPr>
        <w:t>استقصاءات</w:t>
      </w:r>
      <w:r w:rsidRPr="002A7097">
        <w:rPr>
          <w:rtl/>
          <w:lang w:bidi="ar-EG"/>
        </w:rPr>
        <w:t xml:space="preserve"> م</w:t>
      </w:r>
      <w:r>
        <w:rPr>
          <w:rtl/>
          <w:lang w:bidi="ar-EG"/>
        </w:rPr>
        <w:t>ما </w:t>
      </w:r>
      <w:r w:rsidRPr="002A7097">
        <w:rPr>
          <w:rtl/>
          <w:lang w:bidi="ar-EG"/>
        </w:rPr>
        <w:t>يسهل المشاركة فيه أيضا</w:t>
      </w:r>
      <w:r>
        <w:rPr>
          <w:rtl/>
          <w:lang w:bidi="ar-EG"/>
        </w:rPr>
        <w:t>ً</w:t>
      </w:r>
      <w:r w:rsidRPr="002A7097">
        <w:rPr>
          <w:rtl/>
          <w:lang w:bidi="ar-EG"/>
        </w:rPr>
        <w:t>.</w:t>
      </w:r>
    </w:p>
    <w:p w:rsidR="00BC7322" w:rsidRPr="002A7097" w:rsidRDefault="00BC7322" w:rsidP="008E3674">
      <w:pPr>
        <w:pStyle w:val="enumlev1"/>
        <w:rPr>
          <w:rtl/>
          <w:lang w:bidi="ar-EG"/>
        </w:rPr>
      </w:pPr>
      <w:r>
        <w:rPr>
          <w:lang w:bidi="ar-EG"/>
        </w:rPr>
        <w:t>6</w:t>
      </w:r>
      <w:r w:rsidRPr="002A7097">
        <w:rPr>
          <w:rtl/>
          <w:lang w:bidi="ar-EG"/>
        </w:rPr>
        <w:tab/>
        <w:t xml:space="preserve">تضمين القابلية للنفاذ إلى تكنولوجيا المعلومات والاتصالات في صلب الاهتمامات بالأشخاص ذوي الإعاقة وهو </w:t>
      </w:r>
      <w:r>
        <w:rPr>
          <w:rtl/>
          <w:lang w:bidi="ar-EG"/>
        </w:rPr>
        <w:t>ما </w:t>
      </w:r>
      <w:r w:rsidRPr="002A7097">
        <w:rPr>
          <w:rtl/>
          <w:lang w:bidi="ar-EG"/>
        </w:rPr>
        <w:t>ينطوي على مراعاة مبادئ القابلية للنفاذ بطريقة شاملة.</w:t>
      </w:r>
    </w:p>
    <w:p w:rsidR="00BC7322" w:rsidRPr="002A7097" w:rsidRDefault="00BC7322" w:rsidP="008E3674">
      <w:pPr>
        <w:pStyle w:val="enumlev1"/>
        <w:rPr>
          <w:rtl/>
          <w:lang w:bidi="ar-EG"/>
        </w:rPr>
      </w:pPr>
      <w:r>
        <w:rPr>
          <w:lang w:val="en-US" w:bidi="ar-EG"/>
        </w:rPr>
        <w:t>7</w:t>
      </w:r>
      <w:r w:rsidRPr="002A7097">
        <w:rPr>
          <w:rtl/>
          <w:lang w:bidi="ar-EG"/>
        </w:rPr>
        <w:tab/>
        <w:t xml:space="preserve">يجب إشراك جميع أصحاب المصلحة أو مشاركتهم بطريقة </w:t>
      </w:r>
      <w:r>
        <w:rPr>
          <w:rtl/>
          <w:lang w:bidi="ar-EG"/>
        </w:rPr>
        <w:t>ما </w:t>
      </w:r>
      <w:r w:rsidRPr="002A7097">
        <w:rPr>
          <w:rtl/>
          <w:lang w:bidi="ar-EG"/>
        </w:rPr>
        <w:t>في رسم سياسات القابلية للنفاذ إلى تكنولوجيا المعلومات والاتصالات واستعراض تنفيذها بفعالية.</w:t>
      </w:r>
    </w:p>
    <w:p w:rsidR="00BC7322" w:rsidRPr="002A7097" w:rsidRDefault="00BC7322" w:rsidP="008E3674">
      <w:pPr>
        <w:pStyle w:val="enumlev1"/>
        <w:rPr>
          <w:rtl/>
          <w:lang w:bidi="ar-EG"/>
        </w:rPr>
      </w:pPr>
      <w:r>
        <w:rPr>
          <w:lang w:bidi="ar-EG"/>
        </w:rPr>
        <w:t>8</w:t>
      </w:r>
      <w:r w:rsidRPr="002A7097">
        <w:rPr>
          <w:rtl/>
          <w:lang w:bidi="ar-EG"/>
        </w:rPr>
        <w:tab/>
        <w:t>إنشاء الأولويات مع مراعاة الظروف المحلية والسكان ذوي الإعاقات في بلد ما. وينبغي إنشاء هذه الأولويات في إطار زمني وأن تسعى إلى أن تكون بمثابة تدابير تدريجية لتنفيذ قابلية واسعة للنفاذ مع أخذ الميزانية في الاعتبار.</w:t>
      </w:r>
    </w:p>
    <w:p w:rsidR="00BC7322" w:rsidRPr="002A7097" w:rsidRDefault="00BC7322" w:rsidP="008E3674">
      <w:pPr>
        <w:pStyle w:val="enumlev1"/>
        <w:rPr>
          <w:rtl/>
          <w:lang w:bidi="ar-EG"/>
        </w:rPr>
      </w:pPr>
      <w:r>
        <w:rPr>
          <w:lang w:bidi="ar-EG"/>
        </w:rPr>
        <w:t>9</w:t>
      </w:r>
      <w:r w:rsidRPr="002A7097">
        <w:rPr>
          <w:rtl/>
          <w:lang w:bidi="ar-EG"/>
        </w:rPr>
        <w:tab/>
        <w:t>التدريب والتثقيف والبحوث لها أهمية سامية وينبغي أن تراعي حاجات المجتمع المحلي ملتمسة تمكين الناس في نفس المجتمع على أن يكونوا مدربين.</w:t>
      </w:r>
    </w:p>
    <w:p w:rsidR="00BC7322" w:rsidRPr="002A7097" w:rsidRDefault="00BC7322" w:rsidP="008E3674">
      <w:pPr>
        <w:pStyle w:val="enumlev1"/>
        <w:rPr>
          <w:rtl/>
          <w:lang w:bidi="ar-EG"/>
        </w:rPr>
      </w:pPr>
      <w:r>
        <w:rPr>
          <w:lang w:bidi="ar-EG"/>
        </w:rPr>
        <w:t>10</w:t>
      </w:r>
      <w:r w:rsidRPr="002A7097">
        <w:rPr>
          <w:rtl/>
          <w:lang w:bidi="ar-EG"/>
        </w:rPr>
        <w:tab/>
        <w:t>ينبغي القيام باستعراضات دورية لرصد التقدم المحقق واكتشاف التأخيرات أو العيوب، والتركيز على التحديات الجديدة التي يفرضها التطور المستمر للتكنولوجيا.</w:t>
      </w:r>
    </w:p>
    <w:p w:rsidR="00BC7322" w:rsidRPr="002A7097" w:rsidRDefault="00BC7322" w:rsidP="008E3674">
      <w:pPr>
        <w:pStyle w:val="enumlev1"/>
        <w:rPr>
          <w:rtl/>
          <w:lang w:bidi="ar-EG"/>
        </w:rPr>
      </w:pPr>
      <w:r>
        <w:rPr>
          <w:lang w:bidi="ar-EG"/>
        </w:rPr>
        <w:lastRenderedPageBreak/>
        <w:t>11</w:t>
      </w:r>
      <w:r w:rsidRPr="002A7097">
        <w:rPr>
          <w:rtl/>
          <w:lang w:bidi="ar-EG"/>
        </w:rPr>
        <w:tab/>
        <w:t>تعزيز وضع معايير تقنية للقابلية للنفاذ للسماح بالقابلية للتشغيل البيني لخدمات/معد</w:t>
      </w:r>
      <w:r>
        <w:rPr>
          <w:rtl/>
          <w:lang w:bidi="ar-EG"/>
        </w:rPr>
        <w:t>ا</w:t>
      </w:r>
      <w:r w:rsidRPr="002A7097">
        <w:rPr>
          <w:rtl/>
          <w:lang w:bidi="ar-EG"/>
        </w:rPr>
        <w:t>ت تكنولوجيا المعلومات والاتصالات واستخدامها مع التكنولوجيا التعويضية، وجودة الخدمة مسألة ضرورية.</w:t>
      </w:r>
    </w:p>
    <w:p w:rsidR="00BC7322" w:rsidRPr="002A7097" w:rsidRDefault="00BC7322" w:rsidP="008E3674">
      <w:pPr>
        <w:pStyle w:val="enumlev1"/>
        <w:rPr>
          <w:rtl/>
          <w:lang w:bidi="ar-EG"/>
        </w:rPr>
      </w:pPr>
      <w:r>
        <w:rPr>
          <w:lang w:val="en-US" w:bidi="ar-EG"/>
        </w:rPr>
        <w:t>12</w:t>
      </w:r>
      <w:r w:rsidRPr="002A7097">
        <w:rPr>
          <w:rtl/>
          <w:lang w:bidi="ar-EG"/>
        </w:rPr>
        <w:tab/>
        <w:t>يجب أن يتبع تصميم الخدمات/المعدات مبادئ التصميم الشامل أو التصميم للجميع.</w:t>
      </w:r>
    </w:p>
    <w:p w:rsidR="00BC7322" w:rsidRPr="002A31BC" w:rsidRDefault="00BC7322" w:rsidP="008E3674">
      <w:pPr>
        <w:pStyle w:val="enumlev1"/>
        <w:rPr>
          <w:rtl/>
          <w:lang w:bidi="ar-EG"/>
        </w:rPr>
      </w:pPr>
      <w:r w:rsidRPr="002A31BC">
        <w:rPr>
          <w:lang w:bidi="ar-EG"/>
        </w:rPr>
        <w:t>13</w:t>
      </w:r>
      <w:r w:rsidRPr="002A31BC">
        <w:rPr>
          <w:rtl/>
          <w:lang w:bidi="ar-EG"/>
        </w:rPr>
        <w:tab/>
        <w:t>ينبغي أن تطلب المشتروات العمومية معدات وخدمات لتكنولوجيا المعلومات والاتصالات تكون سهلة الاستخدام من قبل الأشخاص ذوي الإعاقة من أجل موظفي الحكومة أو أشخاص من الجمهور من ذوي الإعاقة.</w:t>
      </w:r>
    </w:p>
    <w:p w:rsidR="00BC7322" w:rsidRPr="002A7097" w:rsidRDefault="00BC7322" w:rsidP="008E3674">
      <w:pPr>
        <w:pStyle w:val="enumlev1"/>
        <w:rPr>
          <w:rtl/>
          <w:lang w:bidi="ar-EG"/>
        </w:rPr>
      </w:pPr>
      <w:r>
        <w:rPr>
          <w:lang w:bidi="ar-EG"/>
        </w:rPr>
        <w:t>14</w:t>
      </w:r>
      <w:r w:rsidRPr="002A7097">
        <w:rPr>
          <w:rtl/>
          <w:lang w:bidi="ar-EG"/>
        </w:rPr>
        <w:tab/>
        <w:t>ينبغي أن تصمم برامج الخدمة الشاملة مشاريع مخصوصة تجعل قابلية نفاذ الأشخاص ذوي الإعاقة إلى تكنولوجيا المعلومات والاتصالات حقيقة واقعة.</w:t>
      </w:r>
    </w:p>
    <w:p w:rsidR="00BC7322" w:rsidRPr="002A7097" w:rsidRDefault="00BC7322" w:rsidP="008E3674">
      <w:pPr>
        <w:pStyle w:val="enumlev1"/>
        <w:rPr>
          <w:rtl/>
          <w:lang w:bidi="ar-EG"/>
        </w:rPr>
      </w:pPr>
      <w:r>
        <w:rPr>
          <w:lang w:bidi="ar-EG"/>
        </w:rPr>
        <w:t>15</w:t>
      </w:r>
      <w:r w:rsidRPr="002A7097">
        <w:rPr>
          <w:rtl/>
          <w:lang w:bidi="ar-EG"/>
        </w:rPr>
        <w:tab/>
        <w:t>يجب أن تكون مواقع الويب الحكومية والمواقع ذات الأهمية للجمهور قابلة للنفاذ</w:t>
      </w:r>
      <w:r w:rsidRPr="009A0088">
        <w:rPr>
          <w:rFonts w:hint="cs"/>
          <w:rtl/>
          <w:lang w:bidi="ar-EG"/>
        </w:rPr>
        <w:t xml:space="preserve"> </w:t>
      </w:r>
      <w:r>
        <w:rPr>
          <w:rFonts w:hint="cs"/>
          <w:rtl/>
          <w:lang w:bidi="ar-EG"/>
        </w:rPr>
        <w:t>بشكل كامل</w:t>
      </w:r>
      <w:r w:rsidRPr="002A7097">
        <w:rPr>
          <w:rtl/>
          <w:lang w:bidi="ar-EG"/>
        </w:rPr>
        <w:t>، وينبغي تشجيع مواقع الويب الخاصة على أن تكون قابلة للنفاذ تماما</w:t>
      </w:r>
      <w:r>
        <w:rPr>
          <w:rtl/>
          <w:lang w:bidi="ar-EG"/>
        </w:rPr>
        <w:t>ً</w:t>
      </w:r>
      <w:r w:rsidRPr="002A7097">
        <w:rPr>
          <w:rtl/>
          <w:lang w:bidi="ar-EG"/>
        </w:rPr>
        <w:t>.</w:t>
      </w:r>
    </w:p>
    <w:p w:rsidR="00BC7322" w:rsidRPr="002A7097" w:rsidRDefault="00BC7322" w:rsidP="008E3674">
      <w:pPr>
        <w:pStyle w:val="enumlev1"/>
        <w:rPr>
          <w:rtl/>
          <w:lang w:bidi="ar-EG"/>
        </w:rPr>
      </w:pPr>
      <w:r>
        <w:rPr>
          <w:lang w:bidi="ar-EG"/>
        </w:rPr>
        <w:t>16</w:t>
      </w:r>
      <w:r w:rsidRPr="002A7097">
        <w:rPr>
          <w:rtl/>
          <w:lang w:bidi="ar-EG"/>
        </w:rPr>
        <w:tab/>
        <w:t>ينبغي أن تكون التكنولوجيا التعويضية والمعدات التي يسهل النفاذ إليها متاحة ومقدورا</w:t>
      </w:r>
      <w:r>
        <w:rPr>
          <w:rtl/>
          <w:lang w:bidi="ar-EG"/>
        </w:rPr>
        <w:t>ً</w:t>
      </w:r>
      <w:r w:rsidRPr="002A7097">
        <w:rPr>
          <w:rtl/>
          <w:lang w:bidi="ar-EG"/>
        </w:rPr>
        <w:t xml:space="preserve"> عليها. وإ</w:t>
      </w:r>
      <w:r>
        <w:rPr>
          <w:rtl/>
          <w:lang w:bidi="ar-EG"/>
        </w:rPr>
        <w:t>لا </w:t>
      </w:r>
      <w:r w:rsidRPr="002A7097">
        <w:rPr>
          <w:rtl/>
          <w:lang w:bidi="ar-EG"/>
        </w:rPr>
        <w:t>فإنه ينبغي تصميم التمويل أو الحوافز الضريبية (أي الإعفاء من الجمارك على واردات التكنولوجيا التعويضية) أو المخططات المالية الأخرى ب</w:t>
      </w:r>
      <w:r>
        <w:rPr>
          <w:rtl/>
          <w:lang w:bidi="ar-EG"/>
        </w:rPr>
        <w:t>ما </w:t>
      </w:r>
      <w:r w:rsidRPr="002A7097">
        <w:rPr>
          <w:rtl/>
          <w:lang w:bidi="ar-EG"/>
        </w:rPr>
        <w:t>يسمح للأشخاص ذوي الإعاقة أن يحتازوا التكنولوجيا والمعدات التعويضية المناسبة لكي ينفذوا فعليا</w:t>
      </w:r>
      <w:r>
        <w:rPr>
          <w:rtl/>
          <w:lang w:bidi="ar-EG"/>
        </w:rPr>
        <w:t>ً</w:t>
      </w:r>
      <w:r w:rsidRPr="002A7097">
        <w:rPr>
          <w:rtl/>
          <w:lang w:bidi="ar-EG"/>
        </w:rPr>
        <w:t xml:space="preserve"> إلى تكنولوجيات المعلومات والاتصالات.</w:t>
      </w:r>
    </w:p>
    <w:p w:rsidR="00BC7322" w:rsidRPr="002A31BC" w:rsidRDefault="00BC7322" w:rsidP="008E3674">
      <w:pPr>
        <w:pStyle w:val="enumlev1"/>
        <w:rPr>
          <w:rtl/>
          <w:lang w:bidi="ar-EG"/>
        </w:rPr>
      </w:pPr>
      <w:r w:rsidRPr="002A31BC">
        <w:rPr>
          <w:lang w:bidi="ar-EG"/>
        </w:rPr>
        <w:t>17</w:t>
      </w:r>
      <w:r w:rsidRPr="002A31BC">
        <w:rPr>
          <w:rtl/>
          <w:lang w:bidi="ar-EG"/>
        </w:rPr>
        <w:tab/>
        <w:t>يجب توفير معلومات الطوارئ في أنساق عديدة لكي تكون سهلة المنال لنطاق عريض من أنواع ودرجات الإعاقة. وعلاوة على ذلك، يجب أن تكون خدمات الطوارئ مزودة بخدمات ترحيل للأشخاص ذوي الإعاقة السمعية.</w:t>
      </w:r>
    </w:p>
    <w:p w:rsidR="00BC7322" w:rsidRPr="002A7097" w:rsidRDefault="00BC7322" w:rsidP="008E3674">
      <w:pPr>
        <w:pStyle w:val="enumlev1"/>
        <w:rPr>
          <w:rtl/>
          <w:lang w:bidi="ar-EG"/>
        </w:rPr>
      </w:pPr>
      <w:r>
        <w:rPr>
          <w:lang w:bidi="ar-EG"/>
        </w:rPr>
        <w:t>18</w:t>
      </w:r>
      <w:r w:rsidRPr="002A7097">
        <w:rPr>
          <w:rtl/>
          <w:lang w:bidi="ar-EG"/>
        </w:rPr>
        <w:tab/>
        <w:t>ينبغي وضع آليات وإجراءات فئوية، علاوة على آليات وإجراءات فعالة أخرى، موضع التنفيذ لكفالة الامتثال لقوانين ولوائح القابلية للنفاذ لتكنولوجيا المعلومات والاتصالات.</w:t>
      </w:r>
    </w:p>
    <w:p w:rsidR="00BC7322" w:rsidRPr="002A7097" w:rsidRDefault="00BC7322" w:rsidP="008E3674">
      <w:pPr>
        <w:pStyle w:val="enumlev1"/>
        <w:rPr>
          <w:rtl/>
          <w:lang w:bidi="ar-EG"/>
        </w:rPr>
      </w:pPr>
      <w:r>
        <w:rPr>
          <w:lang w:bidi="ar-EG"/>
        </w:rPr>
        <w:t>19</w:t>
      </w:r>
      <w:r w:rsidRPr="002A7097">
        <w:rPr>
          <w:rtl/>
          <w:lang w:bidi="ar-EG"/>
        </w:rPr>
        <w:tab/>
        <w:t>يمكن أن تكون مخططات إصدار الشهادات بالامتثال لقابلية نفاذ الأشخاص ذوي الإعاقة إلى تكنولوجيا المعلومات والاتصالات وسيلة أخرى لتحقيق القابلية للنفاذ الإلكتروني. ك</w:t>
      </w:r>
      <w:r>
        <w:rPr>
          <w:rtl/>
          <w:lang w:bidi="ar-EG"/>
        </w:rPr>
        <w:t>ما </w:t>
      </w:r>
      <w:r w:rsidRPr="002A7097">
        <w:rPr>
          <w:rtl/>
          <w:lang w:bidi="ar-EG"/>
        </w:rPr>
        <w:t>ينبغي تعزيز التنظيم الذاتي ومدونات الممارسة والاتفاقات أو الالتزامات القطاعية.</w:t>
      </w:r>
    </w:p>
    <w:p w:rsidR="002E42AA" w:rsidRDefault="002E42AA">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18"/>
          <w:rtl/>
          <w:lang w:bidi="ar-EG"/>
        </w:rPr>
      </w:pPr>
      <w:bookmarkStart w:id="109" w:name="_Toc257621012"/>
      <w:r>
        <w:rPr>
          <w:sz w:val="18"/>
          <w:rtl/>
          <w:lang w:bidi="ar-EG"/>
        </w:rPr>
        <w:br w:type="page"/>
      </w:r>
    </w:p>
    <w:p w:rsidR="002E42AA" w:rsidRDefault="00BC7322" w:rsidP="002E42AA">
      <w:pPr>
        <w:pStyle w:val="AnnexNTitle"/>
        <w:rPr>
          <w:lang w:bidi="ar-EG"/>
        </w:rPr>
      </w:pPr>
      <w:bookmarkStart w:id="110" w:name="_Toc262122067"/>
      <w:r>
        <w:rPr>
          <w:rtl/>
          <w:lang w:bidi="ar-EG"/>
        </w:rPr>
        <w:lastRenderedPageBreak/>
        <w:t>الملحق</w:t>
      </w:r>
      <w:r w:rsidRPr="00377C3B">
        <w:rPr>
          <w:rtl/>
          <w:lang w:bidi="ar-EG"/>
        </w:rPr>
        <w:t xml:space="preserve"> ب</w:t>
      </w:r>
      <w:r w:rsidR="002E42AA">
        <w:rPr>
          <w:rFonts w:hint="cs"/>
          <w:rtl/>
          <w:lang w:bidi="ar-EG"/>
        </w:rPr>
        <w:t>ـ</w:t>
      </w:r>
      <w:r w:rsidRPr="00377C3B">
        <w:rPr>
          <w:rtl/>
          <w:lang w:bidi="ar-EG"/>
        </w:rPr>
        <w:t>اء</w:t>
      </w:r>
      <w:bookmarkEnd w:id="110"/>
      <w:r>
        <w:rPr>
          <w:rtl/>
          <w:lang w:bidi="ar-EG"/>
        </w:rPr>
        <w:t xml:space="preserve"> </w:t>
      </w:r>
    </w:p>
    <w:p w:rsidR="00BC7322" w:rsidRPr="00377C3B" w:rsidRDefault="00BC7322" w:rsidP="002E42AA">
      <w:pPr>
        <w:pStyle w:val="AnnexNTitle"/>
        <w:rPr>
          <w:rtl/>
          <w:lang w:bidi="ar-EG"/>
        </w:rPr>
      </w:pPr>
      <w:bookmarkStart w:id="111" w:name="_Toc262122068"/>
      <w:r w:rsidRPr="00377C3B">
        <w:rPr>
          <w:rtl/>
          <w:lang w:bidi="ar-EG"/>
        </w:rPr>
        <w:t>موجز للحلول التكنولوجية المتاحة وتقييم التكاليف الاقتصادية</w:t>
      </w:r>
      <w:bookmarkEnd w:id="109"/>
      <w:bookmarkEnd w:id="111"/>
    </w:p>
    <w:p w:rsidR="002E42AA" w:rsidRDefault="002E42AA" w:rsidP="00BC7322">
      <w:pPr>
        <w:rPr>
          <w:b/>
          <w:bCs/>
          <w:rtl/>
          <w:lang w:bidi="ar-EG"/>
        </w:rPr>
      </w:pPr>
    </w:p>
    <w:p w:rsidR="00BC7322" w:rsidRDefault="00BC7322" w:rsidP="00BC7322">
      <w:pPr>
        <w:rPr>
          <w:rtl/>
          <w:lang w:bidi="ar-EG"/>
        </w:rPr>
      </w:pPr>
      <w:r w:rsidRPr="00D32FF3">
        <w:rPr>
          <w:rFonts w:hint="eastAsia"/>
          <w:b/>
          <w:bCs/>
          <w:rtl/>
          <w:lang w:bidi="ar-EG"/>
        </w:rPr>
        <w:t>يوفر</w:t>
      </w:r>
      <w:r w:rsidRPr="00D32FF3">
        <w:rPr>
          <w:b/>
          <w:bCs/>
          <w:rtl/>
          <w:lang w:bidi="ar-EG"/>
        </w:rPr>
        <w:t xml:space="preserve"> </w:t>
      </w:r>
      <w:r w:rsidRPr="00D32FF3">
        <w:rPr>
          <w:rFonts w:hint="eastAsia"/>
          <w:b/>
          <w:bCs/>
          <w:rtl/>
          <w:lang w:bidi="ar-EG"/>
        </w:rPr>
        <w:t>الفصل</w:t>
      </w:r>
      <w:r w:rsidRPr="00D32FF3">
        <w:rPr>
          <w:b/>
          <w:bCs/>
          <w:rtl/>
          <w:lang w:bidi="ar-EG"/>
        </w:rPr>
        <w:t xml:space="preserve"> </w:t>
      </w:r>
      <w:r w:rsidRPr="00D32FF3">
        <w:rPr>
          <w:rFonts w:hint="eastAsia"/>
          <w:b/>
          <w:bCs/>
          <w:rtl/>
          <w:lang w:bidi="ar-EG"/>
        </w:rPr>
        <w:t>الرابع</w:t>
      </w:r>
      <w:r w:rsidRPr="00D32FF3">
        <w:rPr>
          <w:b/>
          <w:bCs/>
          <w:rtl/>
          <w:lang w:bidi="ar-EG"/>
        </w:rPr>
        <w:t xml:space="preserve"> </w:t>
      </w:r>
      <w:r w:rsidRPr="00D32FF3">
        <w:rPr>
          <w:rFonts w:hint="eastAsia"/>
          <w:b/>
          <w:bCs/>
          <w:rtl/>
          <w:lang w:bidi="ar-EG"/>
        </w:rPr>
        <w:t>من</w:t>
      </w:r>
      <w:r>
        <w:rPr>
          <w:rFonts w:hint="cs"/>
          <w:b/>
          <w:bCs/>
          <w:i/>
          <w:iCs/>
          <w:rtl/>
          <w:lang w:bidi="ar-EG"/>
        </w:rPr>
        <w:t xml:space="preserve"> </w:t>
      </w:r>
      <w:r w:rsidRPr="002A7097">
        <w:rPr>
          <w:b/>
          <w:bCs/>
          <w:i/>
          <w:iCs/>
          <w:rtl/>
          <w:lang w:bidi="ar-EG"/>
        </w:rPr>
        <w:t>مجموعة أدوات القابلية للنفاذ الإلكتروني من أجل صناع السياسات</w:t>
      </w:r>
      <w:r w:rsidRPr="00377C3B">
        <w:rPr>
          <w:rStyle w:val="FootnoteReference"/>
          <w:rFonts w:ascii="Verdana" w:hAnsi="Verdana" w:cs="Simplified Arabic"/>
          <w:sz w:val="15"/>
          <w:rtl/>
          <w:lang w:bidi="ar-EG"/>
        </w:rPr>
        <w:footnoteReference w:id="66"/>
      </w:r>
      <w:r w:rsidRPr="002A7097">
        <w:rPr>
          <w:rtl/>
          <w:lang w:bidi="ar-EG"/>
        </w:rPr>
        <w:t xml:space="preserve"> </w:t>
      </w:r>
      <w:r>
        <w:rPr>
          <w:rFonts w:hint="cs"/>
          <w:rtl/>
          <w:lang w:bidi="ar-EG"/>
        </w:rPr>
        <w:t xml:space="preserve">معلومات </w:t>
      </w:r>
      <w:r w:rsidRPr="002A7097">
        <w:rPr>
          <w:rtl/>
          <w:lang w:bidi="ar-EG"/>
        </w:rPr>
        <w:t>مفيدة</w:t>
      </w:r>
      <w:r>
        <w:rPr>
          <w:rFonts w:hint="cs"/>
          <w:rtl/>
          <w:lang w:bidi="ar-EG"/>
        </w:rPr>
        <w:t xml:space="preserve"> عن</w:t>
      </w:r>
      <w:r w:rsidRPr="002A7097">
        <w:rPr>
          <w:rtl/>
          <w:lang w:bidi="ar-EG"/>
        </w:rPr>
        <w:t xml:space="preserve"> الحلول التكنولوجية المتاحة من أجل القابلية للنفاذ إلى تكنولوجيا المعلومات والاتصالات.</w:t>
      </w:r>
    </w:p>
    <w:p w:rsidR="002E42AA" w:rsidRDefault="002E42AA">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28"/>
          <w:rtl/>
          <w:lang w:bidi="ar-EG"/>
        </w:rPr>
      </w:pPr>
      <w:bookmarkStart w:id="112" w:name="_Toc257621013"/>
      <w:r>
        <w:rPr>
          <w:sz w:val="28"/>
          <w:rtl/>
          <w:lang w:bidi="ar-EG"/>
        </w:rPr>
        <w:br w:type="page"/>
      </w:r>
    </w:p>
    <w:p w:rsidR="002E42AA" w:rsidRDefault="00BC7322" w:rsidP="002E42AA">
      <w:pPr>
        <w:pStyle w:val="AnnexNTitle"/>
        <w:rPr>
          <w:rtl/>
          <w:lang w:bidi="ar-EG"/>
        </w:rPr>
      </w:pPr>
      <w:bookmarkStart w:id="113" w:name="_Toc262122069"/>
      <w:r>
        <w:rPr>
          <w:rtl/>
          <w:lang w:bidi="ar-EG"/>
        </w:rPr>
        <w:lastRenderedPageBreak/>
        <w:t>الملحق</w:t>
      </w:r>
      <w:r w:rsidRPr="00377C3B">
        <w:rPr>
          <w:rtl/>
          <w:lang w:bidi="ar-EG"/>
        </w:rPr>
        <w:t xml:space="preserve"> جيم</w:t>
      </w:r>
      <w:bookmarkEnd w:id="113"/>
    </w:p>
    <w:p w:rsidR="00BC7322" w:rsidRPr="00377C3B" w:rsidRDefault="00BC7322" w:rsidP="002E42AA">
      <w:pPr>
        <w:pStyle w:val="AnnexNTitle"/>
        <w:rPr>
          <w:rtl/>
          <w:lang w:bidi="ar-EG"/>
        </w:rPr>
      </w:pPr>
      <w:bookmarkStart w:id="114" w:name="_Toc262122070"/>
      <w:r w:rsidRPr="00377C3B">
        <w:rPr>
          <w:rtl/>
          <w:lang w:bidi="ar-EG"/>
        </w:rPr>
        <w:t>موجز للتحديات المعرفة</w:t>
      </w:r>
      <w:bookmarkEnd w:id="112"/>
      <w:bookmarkEnd w:id="114"/>
    </w:p>
    <w:p w:rsidR="002E42AA" w:rsidRDefault="002E42AA" w:rsidP="00BC7322">
      <w:pPr>
        <w:pStyle w:val="enumlev1"/>
        <w:spacing w:before="120"/>
        <w:rPr>
          <w:rtl/>
          <w:lang w:bidi="ar-EG"/>
        </w:rPr>
      </w:pP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قد </w:t>
      </w:r>
      <w:r>
        <w:rPr>
          <w:rtl/>
          <w:lang w:bidi="ar-EG"/>
        </w:rPr>
        <w:t>لا </w:t>
      </w:r>
      <w:r w:rsidRPr="002A7097">
        <w:rPr>
          <w:rtl/>
          <w:lang w:bidi="ar-EG"/>
        </w:rPr>
        <w:t>تكون الأحكام بشأن قابلية نفاذ الأشخاص ذوي الإعاقة إلى تكنولوجيا المعلومات والاتصالات صريحة، وتحدث في كثير من الحالات نتيجة تفسير لقوانين عدم التمييز أو قوانين الإعاقة أو قوانين الاتصالات.</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تأخذ الأحكام القانونية التي يتم سنها في اعتبارها قضايا الإعاقة من وجهة نظر طبية (</w:t>
      </w:r>
      <w:r>
        <w:rPr>
          <w:rtl/>
          <w:lang w:bidi="ar-EG"/>
        </w:rPr>
        <w:t>مثلاً</w:t>
      </w:r>
      <w:r w:rsidRPr="002A7097">
        <w:rPr>
          <w:rtl/>
          <w:lang w:bidi="ar-EG"/>
        </w:rPr>
        <w:t>، الإعاقة باعتبارها "علة" بدلا</w:t>
      </w:r>
      <w:r>
        <w:rPr>
          <w:rtl/>
          <w:lang w:bidi="ar-EG"/>
        </w:rPr>
        <w:t>ً</w:t>
      </w:r>
      <w:r w:rsidRPr="002A7097">
        <w:rPr>
          <w:rtl/>
          <w:lang w:bidi="ar-EG"/>
        </w:rPr>
        <w:t xml:space="preserve"> من معالجة الإعاقة بالتركيز على القدرة والاندماج).</w:t>
      </w:r>
    </w:p>
    <w:p w:rsidR="00BC7322" w:rsidRPr="002A7097" w:rsidRDefault="00BC7322" w:rsidP="00BC7322">
      <w:pPr>
        <w:pStyle w:val="enumlev1"/>
        <w:spacing w:before="120"/>
        <w:rPr>
          <w:lang w:bidi="ar-EG"/>
        </w:rPr>
      </w:pPr>
      <w:r>
        <w:rPr>
          <w:rFonts w:cs="Times New Roman"/>
          <w:lang w:bidi="ar-EG"/>
        </w:rPr>
        <w:sym w:font="Symbol" w:char="F0B7"/>
      </w:r>
      <w:r>
        <w:rPr>
          <w:rFonts w:cs="Times New Roman"/>
          <w:rtl/>
          <w:lang w:bidi="ar-EG"/>
        </w:rPr>
        <w:tab/>
      </w:r>
      <w:r w:rsidRPr="002A7097">
        <w:rPr>
          <w:rtl/>
          <w:lang w:bidi="ar-EG"/>
        </w:rPr>
        <w:t xml:space="preserve">فعالية الأحكام القانونية والتنظيمية، أي تحويل أحكام القابلية للنفاذ الجيدة إلى حقيقة واقعة. </w:t>
      </w:r>
    </w:p>
    <w:p w:rsidR="00BC7322" w:rsidRPr="000C0132" w:rsidRDefault="00BC7322" w:rsidP="00BC7322">
      <w:pPr>
        <w:pStyle w:val="enumlev1"/>
        <w:spacing w:before="120"/>
        <w:rPr>
          <w:spacing w:val="-4"/>
          <w:lang w:bidi="ar-EG"/>
        </w:rPr>
      </w:pPr>
      <w:r w:rsidRPr="000C0132">
        <w:rPr>
          <w:spacing w:val="-4"/>
          <w:lang w:bidi="ar-EG"/>
        </w:rPr>
        <w:sym w:font="Symbol" w:char="F0B7"/>
      </w:r>
      <w:r w:rsidRPr="000C0132">
        <w:rPr>
          <w:spacing w:val="-4"/>
          <w:rtl/>
          <w:lang w:bidi="ar-EG"/>
        </w:rPr>
        <w:tab/>
        <w:t>وجود مجتمع مدني غير منظم أو سلبي، وبخاصة في</w:t>
      </w:r>
      <w:r>
        <w:rPr>
          <w:spacing w:val="-4"/>
          <w:rtl/>
          <w:lang w:bidi="ar-EG"/>
        </w:rPr>
        <w:t>ما </w:t>
      </w:r>
      <w:r w:rsidRPr="000C0132">
        <w:rPr>
          <w:spacing w:val="-4"/>
          <w:rtl/>
          <w:lang w:bidi="ar-EG"/>
        </w:rPr>
        <w:t>يتعلق بمنظمات المجتمع المدني للأشخاص ذوي الإعاقة.</w:t>
      </w:r>
    </w:p>
    <w:p w:rsidR="00BC7322" w:rsidRPr="002A7097" w:rsidRDefault="00BC7322" w:rsidP="00BC7322">
      <w:pPr>
        <w:pStyle w:val="enumlev1"/>
        <w:spacing w:before="120"/>
        <w:rPr>
          <w:lang w:bidi="ar-EG"/>
        </w:rPr>
      </w:pPr>
      <w:r>
        <w:rPr>
          <w:rFonts w:cs="Times New Roman"/>
          <w:lang w:bidi="ar-EG"/>
        </w:rPr>
        <w:sym w:font="Symbol" w:char="F0B7"/>
      </w:r>
      <w:r>
        <w:rPr>
          <w:rFonts w:cs="Times New Roman"/>
          <w:rtl/>
          <w:lang w:bidi="ar-EG"/>
        </w:rPr>
        <w:tab/>
      </w:r>
      <w:r w:rsidRPr="002A7097">
        <w:rPr>
          <w:rtl/>
          <w:lang w:bidi="ar-EG"/>
        </w:rPr>
        <w:t>نقص معرفة صناع السياسات بكيفية التواصل بفعالية مع الأشخاص ذوي الإعاقة كأفراد أو جماعات.</w:t>
      </w:r>
    </w:p>
    <w:p w:rsidR="00BC7322"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نقص اهتمام </w:t>
      </w:r>
      <w:r>
        <w:rPr>
          <w:rFonts w:hint="cs"/>
          <w:rtl/>
          <w:lang w:bidi="ar-EG"/>
        </w:rPr>
        <w:t xml:space="preserve">الساسة </w:t>
      </w:r>
      <w:r w:rsidRPr="002A7097">
        <w:rPr>
          <w:rtl/>
          <w:lang w:bidi="ar-EG"/>
        </w:rPr>
        <w:t xml:space="preserve">والحكومات </w:t>
      </w:r>
      <w:r>
        <w:rPr>
          <w:rFonts w:hint="cs"/>
          <w:rtl/>
          <w:lang w:bidi="ar-EG"/>
        </w:rPr>
        <w:t xml:space="preserve">بالتشاور </w:t>
      </w:r>
      <w:r w:rsidRPr="002A7097">
        <w:rPr>
          <w:rtl/>
          <w:lang w:bidi="ar-EG"/>
        </w:rPr>
        <w:t>مع الأشخاص ذوي الإعاقة قبل تنفيذ السياسات أو سن الأحكام القانونية.</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عقد مشاورات أو حلقات دراسية أو اجتماعات أو منتديات </w:t>
      </w:r>
      <w:r>
        <w:rPr>
          <w:rtl/>
          <w:lang w:bidi="ar-EG"/>
        </w:rPr>
        <w:t>لا </w:t>
      </w:r>
      <w:r w:rsidRPr="002A7097">
        <w:rPr>
          <w:rtl/>
          <w:lang w:bidi="ar-EG"/>
        </w:rPr>
        <w:t>يسهل وصول الأشخاص ذوي الإعاقة إليها.</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قاعدة عملاء التكنولوجيا التعويضية صغيرة بالمقارنة مع تكنولوجيا التيار الرئيسي، ويرجع ذلك جزئيا</w:t>
      </w:r>
      <w:r>
        <w:rPr>
          <w:rtl/>
          <w:lang w:bidi="ar-EG"/>
        </w:rPr>
        <w:t>ً</w:t>
      </w:r>
      <w:r w:rsidRPr="002A7097">
        <w:rPr>
          <w:rtl/>
          <w:lang w:bidi="ar-EG"/>
        </w:rPr>
        <w:t xml:space="preserve"> إلى أن حاجات الأشخاص ذوي الإعاقة تتفاوت بشكل جم بحسب نوع ومدى الإعاقة.</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وبسبب سوق التكنولوجيا التعويضية المحدود، فإن إنتاج التكنولوجيا التعويضية </w:t>
      </w:r>
      <w:r>
        <w:rPr>
          <w:rtl/>
          <w:lang w:bidi="ar-EG"/>
        </w:rPr>
        <w:t>لا </w:t>
      </w:r>
      <w:r w:rsidRPr="002A7097">
        <w:rPr>
          <w:rtl/>
          <w:lang w:bidi="ar-EG"/>
        </w:rPr>
        <w:t>يستفيد من وفورات الحجم، و</w:t>
      </w:r>
      <w:r>
        <w:rPr>
          <w:rtl/>
          <w:lang w:bidi="ar-EG"/>
        </w:rPr>
        <w:t>لا </w:t>
      </w:r>
      <w:r w:rsidRPr="002A7097">
        <w:rPr>
          <w:rtl/>
          <w:lang w:bidi="ar-EG"/>
        </w:rPr>
        <w:t>توجد جهات مستحدثة/مصنعة متنافسة ك</w:t>
      </w:r>
      <w:r>
        <w:rPr>
          <w:rtl/>
          <w:lang w:bidi="ar-EG"/>
        </w:rPr>
        <w:t>ما </w:t>
      </w:r>
      <w:r w:rsidRPr="002A7097">
        <w:rPr>
          <w:rtl/>
          <w:lang w:bidi="ar-EG"/>
        </w:rPr>
        <w:t xml:space="preserve">يحدث في مجالات الاتصالات الأخرى. وعلاوة على ذلك، فإذا </w:t>
      </w:r>
      <w:r>
        <w:rPr>
          <w:rtl/>
          <w:lang w:bidi="ar-EG"/>
        </w:rPr>
        <w:t>ما </w:t>
      </w:r>
      <w:r w:rsidRPr="002A7097">
        <w:rPr>
          <w:rtl/>
          <w:lang w:bidi="ar-EG"/>
        </w:rPr>
        <w:t>تم تشجيع التنافس المدفوع بقوى السوق فإن نقل التكنولوجيا سيكون مكلفا</w:t>
      </w:r>
      <w:r>
        <w:rPr>
          <w:rtl/>
          <w:lang w:bidi="ar-EG"/>
        </w:rPr>
        <w:t>ً</w:t>
      </w:r>
      <w:r w:rsidRPr="002A7097">
        <w:rPr>
          <w:rtl/>
          <w:lang w:bidi="ar-EG"/>
        </w:rPr>
        <w:t xml:space="preserve"> حينئذ أو </w:t>
      </w:r>
      <w:r>
        <w:rPr>
          <w:rtl/>
          <w:lang w:bidi="ar-EG"/>
        </w:rPr>
        <w:t>لا </w:t>
      </w:r>
      <w:r w:rsidRPr="002A7097">
        <w:rPr>
          <w:rtl/>
          <w:lang w:bidi="ar-EG"/>
        </w:rPr>
        <w:t>وجود له، وسيتم تثبيط التعاون في</w:t>
      </w:r>
      <w:r>
        <w:rPr>
          <w:rtl/>
          <w:lang w:bidi="ar-EG"/>
        </w:rPr>
        <w:t>ما </w:t>
      </w:r>
      <w:r w:rsidRPr="002A7097">
        <w:rPr>
          <w:rtl/>
          <w:lang w:bidi="ar-EG"/>
        </w:rPr>
        <w:t>بين الباحثين ومجتمعات الإعاقة.</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قد تكون التكنولوجيا التعويضية عبارة عن حلول برمجية متملكة، وهو </w:t>
      </w:r>
      <w:r>
        <w:rPr>
          <w:rtl/>
          <w:lang w:bidi="ar-EG"/>
        </w:rPr>
        <w:t>ما </w:t>
      </w:r>
      <w:r w:rsidRPr="002A7097">
        <w:rPr>
          <w:rtl/>
          <w:lang w:bidi="ar-EG"/>
        </w:rPr>
        <w:t>يجعلها أكثر تكلفة أو يمنع من قيام طرف ثالث بمواصلة البحث والتطوير.</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عندما يجري تحديث تكنولوجيا المعلومات والاتصالات أو تحسينها، أو عندما تظهر نسخة جديدة منها، فإنه يتعين تحديث التكنولوجيا التعويضية أيضا</w:t>
      </w:r>
      <w:r>
        <w:rPr>
          <w:rtl/>
          <w:lang w:bidi="ar-EG"/>
        </w:rPr>
        <w:t>ً</w:t>
      </w:r>
      <w:r w:rsidRPr="002A7097">
        <w:rPr>
          <w:rtl/>
          <w:lang w:bidi="ar-EG"/>
        </w:rPr>
        <w:t xml:space="preserve"> وإ</w:t>
      </w:r>
      <w:r>
        <w:rPr>
          <w:rtl/>
          <w:lang w:bidi="ar-EG"/>
        </w:rPr>
        <w:t>لا </w:t>
      </w:r>
      <w:r w:rsidRPr="002A7097">
        <w:rPr>
          <w:rtl/>
          <w:lang w:bidi="ar-EG"/>
        </w:rPr>
        <w:t>فإن "فجوة التكنولوجيا" ستتسع. وعندما تعتمد النسخة المحدثة أو المحسنة أو الجديدة على تكنولوجيا أو معدات أو برمجيات متملكة، فإن التكنولوجيا التعويضية ستزيد التكاليف بواسطة الأعمال الجانبية والتي ستتحملها قاعدة العملاء الصغيرة.</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نقص المعلومات المتاحة بشكل عام أو المفهومة (</w:t>
      </w:r>
      <w:r>
        <w:rPr>
          <w:rtl/>
          <w:lang w:bidi="ar-EG"/>
        </w:rPr>
        <w:t>مثلاً</w:t>
      </w:r>
      <w:r w:rsidRPr="002A7097">
        <w:rPr>
          <w:rtl/>
          <w:lang w:bidi="ar-EG"/>
        </w:rPr>
        <w:t>، بسبب اللغة) عن النبائط التعويضية لتكنولوجيا المعلومات والاتصالات (</w:t>
      </w:r>
      <w:r>
        <w:rPr>
          <w:rtl/>
          <w:lang w:bidi="ar-EG"/>
        </w:rPr>
        <w:t>مثلاً</w:t>
      </w:r>
      <w:r w:rsidRPr="002A7097">
        <w:rPr>
          <w:rtl/>
          <w:lang w:bidi="ar-EG"/>
        </w:rPr>
        <w:t>، المعدات والبرمجيات والأجهزة) من أجل نفاذ الأشخاص ذوي الإعاقة</w:t>
      </w:r>
      <w:r>
        <w:rPr>
          <w:rFonts w:hint="cs"/>
          <w:rtl/>
          <w:lang w:bidi="ar-EG"/>
        </w:rPr>
        <w:t>.</w:t>
      </w:r>
    </w:p>
    <w:p w:rsidR="00BC7322" w:rsidRPr="002A7097" w:rsidRDefault="00BC7322" w:rsidP="00BC7322">
      <w:pPr>
        <w:pStyle w:val="enumlev1"/>
        <w:spacing w:before="120"/>
        <w:rPr>
          <w:lang w:bidi="ar-EG"/>
        </w:rPr>
      </w:pPr>
      <w:r>
        <w:rPr>
          <w:lang w:bidi="ar-EG"/>
        </w:rPr>
        <w:sym w:font="Symbol" w:char="F0B7"/>
      </w:r>
      <w:r>
        <w:rPr>
          <w:rtl/>
          <w:lang w:bidi="ar-EG"/>
        </w:rPr>
        <w:tab/>
      </w:r>
      <w:r w:rsidRPr="002A7097">
        <w:rPr>
          <w:rtl/>
          <w:lang w:bidi="ar-EG"/>
        </w:rPr>
        <w:t xml:space="preserve">في التكنولوجيا التعويضية </w:t>
      </w:r>
      <w:r>
        <w:rPr>
          <w:rtl/>
          <w:lang w:bidi="ar-EG"/>
        </w:rPr>
        <w:t>لا </w:t>
      </w:r>
      <w:r w:rsidRPr="002A7097">
        <w:rPr>
          <w:rtl/>
          <w:lang w:bidi="ar-EG"/>
        </w:rPr>
        <w:t>يتم دعم لغات معينة، وبخاصة اللغات الأصلية</w:t>
      </w:r>
      <w:r>
        <w:rPr>
          <w:rFonts w:hint="cs"/>
          <w:rtl/>
          <w:lang w:bidi="ar-EG"/>
        </w:rPr>
        <w:t>.</w:t>
      </w:r>
    </w:p>
    <w:p w:rsidR="00BC7322" w:rsidRDefault="00BC7322" w:rsidP="00BC7322">
      <w:pPr>
        <w:pStyle w:val="enumlev1"/>
        <w:spacing w:before="120"/>
        <w:rPr>
          <w:lang w:bidi="ar-EG"/>
        </w:rPr>
      </w:pPr>
      <w:r>
        <w:rPr>
          <w:lang w:bidi="ar-EG"/>
        </w:rPr>
        <w:sym w:font="Symbol" w:char="F0B7"/>
      </w:r>
      <w:r>
        <w:rPr>
          <w:rtl/>
          <w:lang w:bidi="ar-EG"/>
        </w:rPr>
        <w:tab/>
      </w:r>
      <w:r w:rsidRPr="002A7097">
        <w:rPr>
          <w:rtl/>
          <w:lang w:bidi="ar-EG"/>
        </w:rPr>
        <w:t>العوامل الاجتماعية</w:t>
      </w:r>
      <w:r>
        <w:rPr>
          <w:rtl/>
          <w:lang w:bidi="ar-EG"/>
        </w:rPr>
        <w:t xml:space="preserve"> و</w:t>
      </w:r>
      <w:r w:rsidRPr="002A7097">
        <w:rPr>
          <w:rtl/>
          <w:lang w:bidi="ar-EG"/>
        </w:rPr>
        <w:t xml:space="preserve">الاقتصادية التي تجعل التكنولوجيا التعويضية غير مقدور عليها بالنسبة لمعظم المستخدمين ذوي الإعاقة. وقد تمثل تكلفة تكنولوجيا تعويضية معينة </w:t>
      </w:r>
      <w:r>
        <w:rPr>
          <w:rtl/>
          <w:lang w:bidi="ar-EG"/>
        </w:rPr>
        <w:t>ما </w:t>
      </w:r>
      <w:r w:rsidRPr="002A7097">
        <w:rPr>
          <w:rtl/>
          <w:lang w:bidi="ar-EG"/>
        </w:rPr>
        <w:t xml:space="preserve">يزيد عن متوسط الدخل السنوي للفرد في </w:t>
      </w:r>
      <w:r>
        <w:rPr>
          <w:rFonts w:hint="cs"/>
          <w:rtl/>
          <w:lang w:bidi="ar-EG"/>
        </w:rPr>
        <w:t xml:space="preserve">بعض </w:t>
      </w:r>
      <w:r w:rsidRPr="002A7097">
        <w:rPr>
          <w:rtl/>
          <w:lang w:bidi="ar-EG"/>
        </w:rPr>
        <w:t>البلدان.</w:t>
      </w:r>
    </w:p>
    <w:p w:rsidR="00BC7322" w:rsidRPr="000C0132" w:rsidRDefault="00BC7322" w:rsidP="00BC7322">
      <w:pPr>
        <w:pStyle w:val="enumlev1"/>
        <w:spacing w:before="120"/>
        <w:rPr>
          <w:rtl/>
          <w:lang w:bidi="ar-EG"/>
        </w:rPr>
      </w:pPr>
      <w:r>
        <w:rPr>
          <w:lang w:bidi="ar-EG"/>
        </w:rPr>
        <w:sym w:font="Symbol" w:char="F0B7"/>
      </w:r>
      <w:r>
        <w:rPr>
          <w:rtl/>
          <w:lang w:bidi="ar-EG"/>
        </w:rPr>
        <w:tab/>
      </w:r>
      <w:r w:rsidRPr="002A7097">
        <w:rPr>
          <w:rtl/>
          <w:lang w:bidi="ar-EG"/>
        </w:rPr>
        <w:t>قدرة البحث والتطوير في مجال التكنولوجيا التعويضية غير موجودة في الغالبية العظمى من البلدان.</w:t>
      </w:r>
    </w:p>
    <w:p w:rsidR="002E42AA" w:rsidRDefault="002E42AA">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28"/>
          <w:rtl/>
          <w:lang w:bidi="ar-EG"/>
        </w:rPr>
      </w:pPr>
      <w:bookmarkStart w:id="115" w:name="_Toc257621014"/>
      <w:r>
        <w:rPr>
          <w:sz w:val="28"/>
          <w:rtl/>
          <w:lang w:bidi="ar-EG"/>
        </w:rPr>
        <w:br w:type="page"/>
      </w:r>
    </w:p>
    <w:p w:rsidR="002E42AA" w:rsidRDefault="00BC7322" w:rsidP="002E42AA">
      <w:pPr>
        <w:pStyle w:val="AnnexNTitle"/>
        <w:rPr>
          <w:rtl/>
          <w:lang w:bidi="ar-EG"/>
        </w:rPr>
      </w:pPr>
      <w:bookmarkStart w:id="116" w:name="_Toc262122071"/>
      <w:r>
        <w:rPr>
          <w:rtl/>
          <w:lang w:bidi="ar-EG"/>
        </w:rPr>
        <w:lastRenderedPageBreak/>
        <w:t>الملحق</w:t>
      </w:r>
      <w:r w:rsidRPr="000C0132">
        <w:rPr>
          <w:rtl/>
          <w:lang w:bidi="ar-EG"/>
        </w:rPr>
        <w:t xml:space="preserve"> دال</w:t>
      </w:r>
      <w:bookmarkEnd w:id="116"/>
    </w:p>
    <w:p w:rsidR="00BC7322" w:rsidRPr="000C0132" w:rsidRDefault="00BC7322" w:rsidP="002E42AA">
      <w:pPr>
        <w:pStyle w:val="AnnexNTitle"/>
        <w:rPr>
          <w:rtl/>
          <w:lang w:bidi="ar-EG"/>
        </w:rPr>
      </w:pPr>
      <w:bookmarkStart w:id="117" w:name="_Toc262122072"/>
      <w:r w:rsidRPr="000C0132">
        <w:rPr>
          <w:rtl/>
          <w:lang w:bidi="ar-EG"/>
        </w:rPr>
        <w:t>فهرس للنماذج القطرية</w:t>
      </w:r>
      <w:bookmarkEnd w:id="115"/>
      <w:bookmarkEnd w:id="117"/>
    </w:p>
    <w:p w:rsidR="002E42AA" w:rsidRDefault="002E42AA" w:rsidP="00BC7322">
      <w:pPr>
        <w:rPr>
          <w:rtl/>
          <w:lang w:bidi="ar-EG"/>
        </w:rPr>
      </w:pPr>
    </w:p>
    <w:p w:rsidR="00BC7322" w:rsidRPr="002A7097" w:rsidRDefault="00BC7322" w:rsidP="00BC7322">
      <w:pPr>
        <w:rPr>
          <w:rtl/>
          <w:lang w:bidi="ar-EG"/>
        </w:rPr>
      </w:pPr>
      <w:r w:rsidRPr="002A7097">
        <w:rPr>
          <w:rtl/>
          <w:lang w:bidi="ar-EG"/>
        </w:rPr>
        <w:t xml:space="preserve">البرازيل وكولومبيا وجمهورية الكونغو الديمقراطية والاتحاد الأوروبي وفرنسا وإيطاليا وكوريا ومالي والمكسيك ورومانيا وجنوب </w:t>
      </w:r>
      <w:r>
        <w:rPr>
          <w:rtl/>
          <w:lang w:bidi="ar-EG"/>
        </w:rPr>
        <w:t>إفريقيا</w:t>
      </w:r>
      <w:r w:rsidRPr="002A7097">
        <w:rPr>
          <w:rtl/>
          <w:lang w:bidi="ar-EG"/>
        </w:rPr>
        <w:t xml:space="preserve"> و</w:t>
      </w:r>
      <w:r>
        <w:rPr>
          <w:rtl/>
          <w:lang w:bidi="ar-EG"/>
        </w:rPr>
        <w:t>سري لانكا</w:t>
      </w:r>
      <w:r w:rsidRPr="002A7097">
        <w:rPr>
          <w:rtl/>
          <w:lang w:bidi="ar-EG"/>
        </w:rPr>
        <w:t xml:space="preserve"> والسويد والولايات المتحدة الأمريكية وفن</w:t>
      </w:r>
      <w:r w:rsidR="00375CFC">
        <w:rPr>
          <w:rFonts w:hint="cs"/>
          <w:rtl/>
          <w:lang w:bidi="ar-EG"/>
        </w:rPr>
        <w:t>ـ</w:t>
      </w:r>
      <w:r w:rsidRPr="002A7097">
        <w:rPr>
          <w:rtl/>
          <w:lang w:bidi="ar-EG"/>
        </w:rPr>
        <w:t>زويلا.</w:t>
      </w:r>
    </w:p>
    <w:p w:rsidR="002E42AA" w:rsidRDefault="002E42AA">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hAnsi="Times New Roman Bold"/>
          <w:b/>
          <w:bCs/>
          <w:sz w:val="28"/>
          <w:rtl/>
          <w:lang w:bidi="ar-EG"/>
        </w:rPr>
      </w:pPr>
      <w:bookmarkStart w:id="118" w:name="_Toc257621015"/>
      <w:r>
        <w:rPr>
          <w:sz w:val="28"/>
          <w:rtl/>
          <w:lang w:bidi="ar-EG"/>
        </w:rPr>
        <w:br w:type="page"/>
      </w:r>
    </w:p>
    <w:p w:rsidR="002E42AA" w:rsidRDefault="00BC7322" w:rsidP="002E42AA">
      <w:pPr>
        <w:pStyle w:val="AnnexNTitle"/>
        <w:rPr>
          <w:rtl/>
          <w:lang w:bidi="ar-EG"/>
        </w:rPr>
      </w:pPr>
      <w:bookmarkStart w:id="119" w:name="_Toc262122073"/>
      <w:r>
        <w:rPr>
          <w:rtl/>
          <w:lang w:bidi="ar-EG"/>
        </w:rPr>
        <w:lastRenderedPageBreak/>
        <w:t>الملحق</w:t>
      </w:r>
      <w:r w:rsidRPr="000C0132">
        <w:rPr>
          <w:rtl/>
          <w:lang w:bidi="ar-EG"/>
        </w:rPr>
        <w:t xml:space="preserve"> هاء</w:t>
      </w:r>
      <w:bookmarkEnd w:id="119"/>
    </w:p>
    <w:p w:rsidR="00BC7322" w:rsidRPr="000C0132" w:rsidRDefault="00BC7322" w:rsidP="002E42AA">
      <w:pPr>
        <w:pStyle w:val="AnnexNTitle"/>
        <w:rPr>
          <w:rtl/>
          <w:lang w:bidi="ar-EG"/>
        </w:rPr>
      </w:pPr>
      <w:bookmarkStart w:id="120" w:name="_Toc262122074"/>
      <w:r w:rsidRPr="000C0132">
        <w:rPr>
          <w:rtl/>
          <w:lang w:bidi="ar-EG"/>
        </w:rPr>
        <w:t>وصلات إلى مصادر المعلومات الوثيقة الصلة</w:t>
      </w:r>
      <w:bookmarkEnd w:id="118"/>
      <w:bookmarkEnd w:id="120"/>
    </w:p>
    <w:p w:rsidR="002E42AA" w:rsidRDefault="002E42AA" w:rsidP="00BC7322">
      <w:pPr>
        <w:rPr>
          <w:b/>
          <w:bCs/>
          <w:sz w:val="28"/>
          <w:rtl/>
          <w:lang w:bidi="ar-EG"/>
        </w:rPr>
      </w:pPr>
    </w:p>
    <w:p w:rsidR="00BC7322" w:rsidRPr="002E42AA" w:rsidRDefault="00BC7322" w:rsidP="00BC7322">
      <w:pPr>
        <w:rPr>
          <w:sz w:val="28"/>
          <w:rtl/>
        </w:rPr>
      </w:pPr>
      <w:r w:rsidRPr="002E42AA">
        <w:rPr>
          <w:sz w:val="28"/>
          <w:rtl/>
          <w:lang w:bidi="ar-EG"/>
        </w:rPr>
        <w:t>المنظمات الدولية</w:t>
      </w:r>
    </w:p>
    <w:p w:rsidR="00BC7322" w:rsidRPr="00375CFC" w:rsidRDefault="00BC7322" w:rsidP="00375CFC">
      <w:pPr>
        <w:pStyle w:val="CEOIndent-bulletsblackdot"/>
        <w:numPr>
          <w:ilvl w:val="0"/>
          <w:numId w:val="1"/>
        </w:numPr>
        <w:tabs>
          <w:tab w:val="clear" w:pos="284"/>
          <w:tab w:val="num" w:pos="851"/>
        </w:tabs>
        <w:spacing w:before="120" w:after="0"/>
        <w:ind w:left="851" w:hanging="851"/>
        <w:jc w:val="both"/>
        <w:rPr>
          <w:rFonts w:ascii="Times New Roman" w:hAnsi="Times New Roman"/>
          <w:sz w:val="20"/>
          <w:lang w:bidi="ar-EG"/>
        </w:rPr>
      </w:pPr>
      <w:r w:rsidRPr="00375CFC">
        <w:rPr>
          <w:rFonts w:ascii="Times New Roman" w:hAnsi="Times New Roman"/>
          <w:sz w:val="20"/>
          <w:lang w:bidi="ar-EG"/>
        </w:rPr>
        <w:t>ITU-G3ict e-Accessibility toolkit for policy makers, http://www.e-accessibilitytoolkit.org/.</w:t>
      </w:r>
    </w:p>
    <w:p w:rsidR="00BC7322" w:rsidRPr="00375CFC" w:rsidRDefault="00BC7322" w:rsidP="00375CFC">
      <w:pPr>
        <w:pStyle w:val="CEOIndent-bulletsblackdot"/>
        <w:numPr>
          <w:ilvl w:val="0"/>
          <w:numId w:val="1"/>
        </w:numPr>
        <w:tabs>
          <w:tab w:val="clear" w:pos="284"/>
          <w:tab w:val="num" w:pos="851"/>
        </w:tabs>
        <w:spacing w:before="120" w:after="0"/>
        <w:ind w:left="851" w:hanging="851"/>
        <w:rPr>
          <w:rFonts w:ascii="Times New Roman" w:hAnsi="Times New Roman"/>
          <w:sz w:val="20"/>
          <w:lang w:bidi="ar-EG"/>
        </w:rPr>
      </w:pPr>
      <w:r w:rsidRPr="00375CFC">
        <w:rPr>
          <w:rFonts w:ascii="Times New Roman" w:hAnsi="Times New Roman"/>
          <w:sz w:val="20"/>
          <w:lang w:bidi="ar-EG"/>
        </w:rPr>
        <w:t xml:space="preserve">Dynamic Coalition on Accessibility and Disability (DCAD), </w:t>
      </w:r>
      <w:hyperlink r:id="rId20" w:history="1">
        <w:r w:rsidRPr="00375CFC">
          <w:rPr>
            <w:rStyle w:val="Hyperlink"/>
            <w:rFonts w:ascii="Times New Roman" w:hAnsi="Times New Roman"/>
            <w:sz w:val="20"/>
            <w:lang w:bidi="ar-EG"/>
          </w:rPr>
          <w:t>http://www.itu.int/themes/accessibility/dc/index.html</w:t>
        </w:r>
      </w:hyperlink>
    </w:p>
    <w:p w:rsidR="00BC7322" w:rsidRPr="00375CFC" w:rsidRDefault="00BC7322" w:rsidP="00375CFC">
      <w:pPr>
        <w:pStyle w:val="CEOIndent-bulletsblackdot"/>
        <w:numPr>
          <w:ilvl w:val="0"/>
          <w:numId w:val="1"/>
        </w:numPr>
        <w:tabs>
          <w:tab w:val="clear" w:pos="284"/>
          <w:tab w:val="num" w:pos="851"/>
        </w:tabs>
        <w:spacing w:before="120" w:after="0"/>
        <w:ind w:left="851" w:hanging="851"/>
        <w:jc w:val="both"/>
        <w:rPr>
          <w:rFonts w:ascii="Times New Roman" w:hAnsi="Times New Roman"/>
          <w:sz w:val="20"/>
          <w:lang w:bidi="ar-EG"/>
        </w:rPr>
      </w:pPr>
      <w:r w:rsidRPr="00375CFC">
        <w:rPr>
          <w:rFonts w:ascii="Times New Roman" w:hAnsi="Times New Roman"/>
          <w:sz w:val="20"/>
          <w:lang w:bidi="ar-EG"/>
        </w:rPr>
        <w:t>Global Initiative for Inclusive ICT (G3ict), http://www.g3ict.com/</w:t>
      </w:r>
    </w:p>
    <w:p w:rsidR="00BC7322" w:rsidRPr="00375CFC" w:rsidRDefault="00BC7322" w:rsidP="00375CFC">
      <w:pPr>
        <w:pStyle w:val="CEOIndent-bulletsblackdot"/>
        <w:numPr>
          <w:ilvl w:val="0"/>
          <w:numId w:val="1"/>
        </w:numPr>
        <w:tabs>
          <w:tab w:val="clear" w:pos="284"/>
          <w:tab w:val="num" w:pos="851"/>
        </w:tabs>
        <w:spacing w:before="120" w:after="0"/>
        <w:ind w:left="851" w:hanging="851"/>
        <w:jc w:val="both"/>
        <w:rPr>
          <w:rFonts w:ascii="Times New Roman" w:hAnsi="Times New Roman"/>
          <w:sz w:val="20"/>
          <w:lang w:bidi="ar-EG"/>
        </w:rPr>
      </w:pPr>
      <w:r w:rsidRPr="00375CFC">
        <w:rPr>
          <w:rFonts w:ascii="Times New Roman" w:hAnsi="Times New Roman"/>
          <w:sz w:val="20"/>
          <w:lang w:bidi="ar-EG"/>
        </w:rPr>
        <w:t>Joint Coordination Activity on Accessibility and Human Factors (JCA-AHF), http://www.itu.int/ITU-T/jca/ahf/</w:t>
      </w:r>
    </w:p>
    <w:p w:rsidR="00BC7322" w:rsidRPr="002E42AA" w:rsidRDefault="00BC7322" w:rsidP="00375CFC">
      <w:pPr>
        <w:rPr>
          <w:rtl/>
          <w:lang w:bidi="ar-EG"/>
        </w:rPr>
      </w:pPr>
      <w:bookmarkStart w:id="121" w:name="_Toc257621016"/>
      <w:r w:rsidRPr="002E42AA">
        <w:rPr>
          <w:rtl/>
          <w:lang w:bidi="ar-EG"/>
        </w:rPr>
        <w:t>التكنولوجيا التعويضية</w:t>
      </w:r>
      <w:bookmarkEnd w:id="121"/>
    </w:p>
    <w:p w:rsidR="00BC7322" w:rsidRPr="00964C22" w:rsidRDefault="00BC7322" w:rsidP="00BC7322">
      <w:pPr>
        <w:pStyle w:val="enumlev1"/>
        <w:keepNext/>
        <w:keepLines/>
        <w:spacing w:before="120"/>
        <w:rPr>
          <w:lang w:bidi="ar-EG"/>
        </w:rPr>
      </w:pPr>
      <w:r w:rsidRPr="00964C22">
        <w:rPr>
          <w:lang w:bidi="ar-EG"/>
        </w:rPr>
        <w:sym w:font="Symbol" w:char="F0B7"/>
      </w:r>
      <w:r w:rsidRPr="00964C22">
        <w:rPr>
          <w:rtl/>
          <w:lang w:bidi="ar-EG"/>
        </w:rPr>
        <w:tab/>
        <w:t xml:space="preserve">للاطلاع على معلومات عن منتجات التكنولوجيا التعويضية، انظر </w:t>
      </w:r>
      <w:hyperlink r:id="rId21" w:history="1">
        <w:r w:rsidRPr="00712F42">
          <w:rPr>
            <w:rStyle w:val="Hyperlink"/>
            <w:lang w:bidi="ar-EG"/>
          </w:rPr>
          <w:t>http://www.abledata.com/</w:t>
        </w:r>
      </w:hyperlink>
      <w:r>
        <w:rPr>
          <w:rtl/>
          <w:lang w:val="en-US" w:bidi="ar-EG"/>
        </w:rPr>
        <w:t>.</w:t>
      </w:r>
    </w:p>
    <w:p w:rsidR="00BC7322" w:rsidRPr="00964C22" w:rsidRDefault="00BC7322" w:rsidP="00BC7322">
      <w:pPr>
        <w:pStyle w:val="enumlev1"/>
        <w:keepNext/>
        <w:keepLines/>
        <w:spacing w:before="120"/>
        <w:rPr>
          <w:spacing w:val="-6"/>
          <w:rtl/>
          <w:lang w:bidi="ar-EG"/>
        </w:rPr>
      </w:pPr>
      <w:r w:rsidRPr="00964C22">
        <w:rPr>
          <w:spacing w:val="-6"/>
          <w:lang w:bidi="ar-EG"/>
        </w:rPr>
        <w:sym w:font="Symbol" w:char="F0B7"/>
      </w:r>
      <w:r w:rsidRPr="00964C22">
        <w:rPr>
          <w:spacing w:val="-6"/>
          <w:rtl/>
          <w:lang w:bidi="ar-EG"/>
        </w:rPr>
        <w:tab/>
      </w:r>
      <w:r w:rsidRPr="00964C22">
        <w:rPr>
          <w:spacing w:val="-6"/>
          <w:rtl/>
          <w:lang w:val="en-US" w:bidi="ar-EG"/>
        </w:rPr>
        <w:t xml:space="preserve">للاطلاع على مواد عن البحث والتطوير والتثقيف بشأن معلومات التصميم الجامع البازغة وتكنولوجيا وممارسات الاتصالات، انظر: </w:t>
      </w:r>
      <w:hyperlink r:id="rId22" w:history="1">
        <w:r w:rsidRPr="00964C22">
          <w:rPr>
            <w:rStyle w:val="Hyperlink"/>
            <w:spacing w:val="-6"/>
            <w:lang w:bidi="ar-EG"/>
          </w:rPr>
          <w:t>http://atrc.utoronto.ca/index.php&gt;http://atrc.utonronto.ca/</w:t>
        </w:r>
      </w:hyperlink>
      <w:r w:rsidRPr="00964C22">
        <w:rPr>
          <w:spacing w:val="-6"/>
          <w:rtl/>
          <w:lang w:bidi="ar-EG"/>
        </w:rPr>
        <w:t xml:space="preserve"> الخاصة بمركز موارد التكنولوجية التكييفية التابع لكلية المعلومات في جامعة تورنتو.</w:t>
      </w:r>
    </w:p>
    <w:p w:rsidR="00BC7322" w:rsidRPr="002E42AA" w:rsidRDefault="00BC7322" w:rsidP="00563F7E">
      <w:pPr>
        <w:rPr>
          <w:rtl/>
          <w:lang w:bidi="ar-EG"/>
        </w:rPr>
      </w:pPr>
      <w:bookmarkStart w:id="122" w:name="_Toc257621017"/>
      <w:r w:rsidRPr="002E42AA">
        <w:rPr>
          <w:rtl/>
          <w:lang w:bidi="ar-EG"/>
        </w:rPr>
        <w:t>مواقع على شبكة الويب يسهل النفاذ إليها</w:t>
      </w:r>
      <w:bookmarkEnd w:id="122"/>
    </w:p>
    <w:p w:rsidR="00BC7322" w:rsidRPr="00964C22" w:rsidRDefault="00BC7322" w:rsidP="00BC7322">
      <w:pPr>
        <w:pStyle w:val="CEOIndent-bulletsblackdot"/>
        <w:tabs>
          <w:tab w:val="clear" w:pos="284"/>
        </w:tabs>
        <w:bidi/>
        <w:spacing w:before="120" w:after="0" w:line="192" w:lineRule="auto"/>
        <w:ind w:left="0" w:firstLine="0"/>
        <w:jc w:val="both"/>
        <w:rPr>
          <w:bCs w:val="0"/>
          <w:szCs w:val="26"/>
          <w:rtl/>
          <w:lang w:val="en-US" w:bidi="ar-EG"/>
        </w:rPr>
      </w:pPr>
      <w:r w:rsidRPr="00563F7E">
        <w:rPr>
          <w:rFonts w:cs="Traditional Arabic"/>
          <w:bCs w:val="0"/>
          <w:sz w:val="28"/>
          <w:szCs w:val="28"/>
          <w:rtl/>
          <w:lang w:bidi="ar-EG"/>
        </w:rPr>
        <w:t>انظر، بشأن القابلية للنفاذ إلى شبكة الويب</w:t>
      </w:r>
      <w:r w:rsidRPr="00563F7E">
        <w:rPr>
          <w:bCs w:val="0"/>
          <w:sz w:val="28"/>
          <w:szCs w:val="28"/>
          <w:rtl/>
          <w:lang w:bidi="ar-EG"/>
        </w:rPr>
        <w:t>:</w:t>
      </w:r>
      <w:r w:rsidRPr="00964C22">
        <w:rPr>
          <w:bCs w:val="0"/>
          <w:szCs w:val="26"/>
          <w:rtl/>
          <w:lang w:bidi="ar-EG"/>
        </w:rPr>
        <w:t xml:space="preserve"> </w:t>
      </w:r>
      <w:hyperlink r:id="rId23" w:history="1">
        <w:r w:rsidRPr="00964C22">
          <w:rPr>
            <w:rStyle w:val="Hyperlink"/>
            <w:lang w:bidi="ar-EG"/>
          </w:rPr>
          <w:t>http://www.w3.org/WAI/</w:t>
        </w:r>
      </w:hyperlink>
      <w:r>
        <w:rPr>
          <w:bCs w:val="0"/>
          <w:szCs w:val="26"/>
          <w:rtl/>
          <w:lang w:val="en-US" w:bidi="ar-EG"/>
        </w:rPr>
        <w:t>.</w:t>
      </w:r>
    </w:p>
    <w:p w:rsidR="00BC7322" w:rsidRPr="000C0132" w:rsidRDefault="00BC7322" w:rsidP="00563F7E">
      <w:pPr>
        <w:rPr>
          <w:rtl/>
          <w:lang w:bidi="ar-EG"/>
        </w:rPr>
      </w:pPr>
      <w:bookmarkStart w:id="123" w:name="_Toc257621018"/>
      <w:r w:rsidRPr="000C0132">
        <w:rPr>
          <w:rtl/>
          <w:lang w:bidi="ar-EG"/>
        </w:rPr>
        <w:t>التخطيط لاجتماعات يسهل الوصول إليها</w:t>
      </w:r>
      <w:bookmarkEnd w:id="123"/>
    </w:p>
    <w:p w:rsidR="00BC7322" w:rsidRPr="002A7097" w:rsidRDefault="00BC7322" w:rsidP="00BC7322">
      <w:pPr>
        <w:rPr>
          <w:rtl/>
          <w:lang w:bidi="ar-EG"/>
        </w:rPr>
      </w:pPr>
      <w:r w:rsidRPr="002A7097">
        <w:rPr>
          <w:rtl/>
          <w:lang w:bidi="ar-EG"/>
        </w:rPr>
        <w:t>في</w:t>
      </w:r>
      <w:r>
        <w:rPr>
          <w:rtl/>
          <w:lang w:bidi="ar-EG"/>
        </w:rPr>
        <w:t>ما </w:t>
      </w:r>
      <w:r w:rsidRPr="002A7097">
        <w:rPr>
          <w:rtl/>
          <w:lang w:bidi="ar-EG"/>
        </w:rPr>
        <w:t>يلي قائمة عن موارد بالاتصال المباشر مقترحة من قبل التحالف الدينامي المعني بالقابلية للنفاذ والإعاقة من شأنها أن تساعد في التخطيط لاجتماعات يسهل الوصول إليها:</w:t>
      </w:r>
    </w:p>
    <w:p w:rsidR="00BC7322" w:rsidRPr="00375CFC" w:rsidRDefault="00BC7322" w:rsidP="00375CFC">
      <w:pPr>
        <w:pStyle w:val="CEOIndent-bulletsblackdot"/>
        <w:numPr>
          <w:ilvl w:val="0"/>
          <w:numId w:val="1"/>
        </w:numPr>
        <w:tabs>
          <w:tab w:val="clear" w:pos="284"/>
          <w:tab w:val="num" w:pos="851"/>
        </w:tabs>
        <w:spacing w:before="120"/>
        <w:ind w:left="851" w:hanging="851"/>
        <w:jc w:val="both"/>
        <w:rPr>
          <w:rFonts w:ascii="Times New Roman" w:hAnsi="Times New Roman"/>
          <w:sz w:val="20"/>
          <w:lang w:bidi="ar-EG"/>
        </w:rPr>
      </w:pPr>
      <w:r w:rsidRPr="004D7634">
        <w:rPr>
          <w:lang w:bidi="ar-EG"/>
        </w:rPr>
        <w:t xml:space="preserve">ITU </w:t>
      </w:r>
      <w:r w:rsidRPr="00375CFC">
        <w:rPr>
          <w:rFonts w:ascii="Times New Roman" w:hAnsi="Times New Roman"/>
          <w:sz w:val="20"/>
          <w:lang w:bidi="ar-EG"/>
        </w:rPr>
        <w:t xml:space="preserve">tutorial on accessibility, website at </w:t>
      </w:r>
      <w:hyperlink r:id="rId24" w:history="1">
        <w:r w:rsidRPr="00375CFC">
          <w:rPr>
            <w:rStyle w:val="Hyperlink"/>
            <w:rFonts w:ascii="Times New Roman" w:hAnsi="Times New Roman"/>
            <w:sz w:val="20"/>
            <w:lang w:bidi="ar-EG"/>
          </w:rPr>
          <w:t>http://www.itu.int/ITU-T/worksem/accessibility/tutorial/index.html</w:t>
        </w:r>
      </w:hyperlink>
      <w:r w:rsidRPr="00375CFC">
        <w:rPr>
          <w:rFonts w:ascii="Times New Roman" w:hAnsi="Times New Roman"/>
          <w:sz w:val="20"/>
          <w:lang w:bidi="ar-EG"/>
        </w:rPr>
        <w:t xml:space="preserve">. Online webcast of the tutorial “Making ITU Accessible: Web Design, Web Conferencing and Real Time Web Captioning” at </w:t>
      </w:r>
      <w:hyperlink r:id="rId25" w:history="1">
        <w:r w:rsidRPr="00375CFC">
          <w:rPr>
            <w:rStyle w:val="Hyperlink"/>
            <w:rFonts w:ascii="Times New Roman" w:hAnsi="Times New Roman"/>
            <w:sz w:val="20"/>
            <w:lang w:bidi="ar-EG"/>
          </w:rPr>
          <w:t>http://www.itu.int/ibs/ITU-T/200804tutorial/index.html</w:t>
        </w:r>
      </w:hyperlink>
    </w:p>
    <w:p w:rsidR="00BC7322" w:rsidRPr="00375CFC" w:rsidRDefault="00BC7322" w:rsidP="00375CFC">
      <w:pPr>
        <w:pStyle w:val="CEOIndent-bulletsblackdot"/>
        <w:numPr>
          <w:ilvl w:val="0"/>
          <w:numId w:val="1"/>
        </w:numPr>
        <w:tabs>
          <w:tab w:val="clear" w:pos="284"/>
          <w:tab w:val="num" w:pos="851"/>
        </w:tabs>
        <w:spacing w:before="120"/>
        <w:ind w:left="851" w:hanging="851"/>
        <w:jc w:val="both"/>
        <w:rPr>
          <w:rFonts w:ascii="Times New Roman" w:hAnsi="Times New Roman"/>
          <w:sz w:val="20"/>
          <w:lang w:bidi="ar-EG"/>
        </w:rPr>
      </w:pPr>
      <w:r w:rsidRPr="00375CFC">
        <w:rPr>
          <w:rFonts w:ascii="Times New Roman" w:hAnsi="Times New Roman"/>
          <w:sz w:val="20"/>
          <w:lang w:bidi="ar-EG"/>
        </w:rPr>
        <w:t xml:space="preserve">Guide to Planning Inclusive Meetings and Conferences, Treasury Board of Canada Secretariat at </w:t>
      </w:r>
      <w:hyperlink r:id="rId26" w:history="1">
        <w:r w:rsidRPr="00375CFC">
          <w:rPr>
            <w:rFonts w:ascii="Times New Roman" w:hAnsi="Times New Roman"/>
            <w:sz w:val="20"/>
            <w:u w:val="single"/>
            <w:lang w:bidi="ar-EG"/>
          </w:rPr>
          <w:t>http://www.tbs-sct.gc.ca/pubs_pol/hrpubs/tb_852/gpimc-gprci_e.asp</w:t>
        </w:r>
      </w:hyperlink>
      <w:r w:rsidRPr="00375CFC">
        <w:rPr>
          <w:rFonts w:ascii="Times New Roman" w:hAnsi="Times New Roman"/>
          <w:sz w:val="20"/>
          <w:lang w:bidi="ar-EG"/>
        </w:rPr>
        <w:t>. (French and English)</w:t>
      </w:r>
    </w:p>
    <w:p w:rsidR="00BC7322" w:rsidRPr="00375CFC" w:rsidRDefault="00BC7322" w:rsidP="00375CFC">
      <w:pPr>
        <w:pStyle w:val="CEOIndent-bulletsblackdot"/>
        <w:numPr>
          <w:ilvl w:val="0"/>
          <w:numId w:val="1"/>
        </w:numPr>
        <w:tabs>
          <w:tab w:val="clear" w:pos="284"/>
          <w:tab w:val="num" w:pos="851"/>
        </w:tabs>
        <w:spacing w:before="120"/>
        <w:ind w:left="851" w:hanging="851"/>
        <w:jc w:val="both"/>
        <w:rPr>
          <w:rFonts w:ascii="Times New Roman" w:hAnsi="Times New Roman"/>
          <w:sz w:val="20"/>
          <w:lang w:bidi="ar-EG"/>
        </w:rPr>
      </w:pPr>
      <w:r w:rsidRPr="00375CFC">
        <w:rPr>
          <w:rFonts w:ascii="Times New Roman" w:hAnsi="Times New Roman"/>
          <w:sz w:val="20"/>
          <w:lang w:bidi="ar-EG"/>
        </w:rPr>
        <w:t xml:space="preserve">Plan an Accessible Meeting, posted at Ontario Province, Canada, website at </w:t>
      </w:r>
      <w:hyperlink r:id="rId27" w:history="1">
        <w:r w:rsidRPr="00375CFC">
          <w:rPr>
            <w:rStyle w:val="Hyperlink"/>
            <w:rFonts w:ascii="Times New Roman" w:hAnsi="Times New Roman"/>
            <w:sz w:val="20"/>
            <w:lang w:bidi="ar-EG"/>
          </w:rPr>
          <w:t>http://www.mcss.gov.on.ca/mcss/english/how/howto_meeting.htm</w:t>
        </w:r>
      </w:hyperlink>
      <w:r w:rsidRPr="00375CFC">
        <w:rPr>
          <w:rFonts w:ascii="Times New Roman" w:hAnsi="Times New Roman"/>
          <w:sz w:val="20"/>
          <w:lang w:bidi="ar-EG"/>
        </w:rPr>
        <w:t xml:space="preserve"> (French and English)</w:t>
      </w:r>
    </w:p>
    <w:p w:rsidR="00BC7322" w:rsidRPr="00375CFC" w:rsidRDefault="00BC7322" w:rsidP="00375CFC">
      <w:pPr>
        <w:pStyle w:val="CEOIndent-bulletsblackdot"/>
        <w:numPr>
          <w:ilvl w:val="0"/>
          <w:numId w:val="1"/>
        </w:numPr>
        <w:tabs>
          <w:tab w:val="clear" w:pos="284"/>
          <w:tab w:val="num" w:pos="851"/>
        </w:tabs>
        <w:spacing w:before="120"/>
        <w:ind w:left="851" w:hanging="851"/>
        <w:jc w:val="both"/>
        <w:rPr>
          <w:rFonts w:ascii="Times New Roman" w:hAnsi="Times New Roman"/>
          <w:sz w:val="20"/>
          <w:lang w:bidi="ar-EG"/>
        </w:rPr>
      </w:pPr>
      <w:r w:rsidRPr="00375CFC">
        <w:rPr>
          <w:rFonts w:ascii="Times New Roman" w:hAnsi="Times New Roman"/>
          <w:sz w:val="20"/>
          <w:lang w:bidi="ar-EG"/>
        </w:rPr>
        <w:t xml:space="preserve">Access Checklist, Disabled Women's Network in Ontario, it provides an helpful guide, website at: </w:t>
      </w:r>
      <w:hyperlink r:id="rId28" w:history="1">
        <w:r w:rsidRPr="00375CFC">
          <w:rPr>
            <w:rStyle w:val="Hyperlink"/>
            <w:rFonts w:ascii="Times New Roman" w:hAnsi="Times New Roman"/>
            <w:sz w:val="20"/>
            <w:lang w:bidi="ar-EG"/>
          </w:rPr>
          <w:t>http://dawn.thot.net/access_checklist_full.html</w:t>
        </w:r>
      </w:hyperlink>
      <w:r w:rsidRPr="00375CFC">
        <w:rPr>
          <w:rFonts w:ascii="Times New Roman" w:hAnsi="Times New Roman"/>
          <w:sz w:val="20"/>
          <w:lang w:bidi="ar-EG"/>
        </w:rPr>
        <w:t xml:space="preserve"> (French/English)</w:t>
      </w:r>
    </w:p>
    <w:p w:rsidR="00BC7322" w:rsidRPr="00375CFC" w:rsidRDefault="00BC7322" w:rsidP="00375CFC">
      <w:pPr>
        <w:pStyle w:val="CEOIndent-bulletsblackdot"/>
        <w:numPr>
          <w:ilvl w:val="0"/>
          <w:numId w:val="1"/>
        </w:numPr>
        <w:tabs>
          <w:tab w:val="clear" w:pos="284"/>
          <w:tab w:val="num" w:pos="851"/>
        </w:tabs>
        <w:spacing w:before="120"/>
        <w:ind w:left="851" w:hanging="851"/>
        <w:jc w:val="both"/>
        <w:rPr>
          <w:rFonts w:ascii="Times New Roman" w:hAnsi="Times New Roman"/>
          <w:spacing w:val="-4"/>
          <w:sz w:val="20"/>
          <w:lang w:bidi="ar-EG"/>
        </w:rPr>
      </w:pPr>
      <w:r w:rsidRPr="00375CFC">
        <w:rPr>
          <w:rFonts w:ascii="Times New Roman" w:hAnsi="Times New Roman"/>
          <w:spacing w:val="-4"/>
          <w:sz w:val="20"/>
          <w:lang w:bidi="ar-EG"/>
        </w:rPr>
        <w:t xml:space="preserve">Planning Accessible Conferences and Meetings, State of Michigan, website at: </w:t>
      </w:r>
      <w:hyperlink r:id="rId29" w:history="1">
        <w:r w:rsidRPr="00375CFC">
          <w:rPr>
            <w:rStyle w:val="Hyperlink"/>
            <w:rFonts w:ascii="Times New Roman" w:hAnsi="Times New Roman"/>
            <w:spacing w:val="-4"/>
            <w:sz w:val="20"/>
            <w:lang w:bidi="ar-EG"/>
          </w:rPr>
          <w:t>http://www.michigan.gov/documents/Planning_Accessible_Conferences_and_Meetings_59735_7.doc</w:t>
        </w:r>
      </w:hyperlink>
      <w:r w:rsidRPr="00375CFC">
        <w:rPr>
          <w:rFonts w:ascii="Times New Roman" w:hAnsi="Times New Roman"/>
          <w:spacing w:val="-4"/>
          <w:sz w:val="20"/>
          <w:lang w:bidi="ar-EG"/>
        </w:rPr>
        <w:t xml:space="preserve"> </w:t>
      </w:r>
    </w:p>
    <w:p w:rsidR="00BC7322" w:rsidRPr="004D7634" w:rsidRDefault="00BC7322" w:rsidP="00375CFC">
      <w:pPr>
        <w:pStyle w:val="CEOIndent-bulletsblackdot"/>
        <w:numPr>
          <w:ilvl w:val="0"/>
          <w:numId w:val="1"/>
        </w:numPr>
        <w:tabs>
          <w:tab w:val="clear" w:pos="284"/>
          <w:tab w:val="num" w:pos="851"/>
        </w:tabs>
        <w:spacing w:before="120"/>
        <w:ind w:left="851" w:hanging="851"/>
        <w:jc w:val="both"/>
        <w:rPr>
          <w:lang w:bidi="ar-EG"/>
        </w:rPr>
      </w:pPr>
      <w:r w:rsidRPr="00375CFC">
        <w:rPr>
          <w:rFonts w:ascii="Times New Roman" w:hAnsi="Times New Roman"/>
          <w:sz w:val="20"/>
          <w:lang w:bidi="ar-EG"/>
        </w:rPr>
        <w:t xml:space="preserve">Meeting information and communications technology access and service needs for people with disabilities, background paper, online at: </w:t>
      </w:r>
      <w:hyperlink r:id="rId30" w:history="1">
        <w:r w:rsidRPr="00375CFC">
          <w:rPr>
            <w:rStyle w:val="Hyperlink"/>
            <w:rFonts w:ascii="Times New Roman" w:hAnsi="Times New Roman"/>
            <w:sz w:val="20"/>
            <w:lang w:bidi="ar-EG"/>
          </w:rPr>
          <w:t>http://www.itu.int/ITU-D/study_groups/SGP_2006-2010/events/2007/Workshops/documents/05-successpolicies.pdf</w:t>
        </w:r>
      </w:hyperlink>
    </w:p>
    <w:p w:rsidR="00F02B67" w:rsidRDefault="00F02B67" w:rsidP="00BC7322">
      <w:pPr>
        <w:rPr>
          <w:rtl/>
          <w:lang w:val="en-US"/>
        </w:rPr>
      </w:pPr>
    </w:p>
    <w:sectPr w:rsidR="00F02B67" w:rsidSect="00055DBF">
      <w:headerReference w:type="even" r:id="rId31"/>
      <w:headerReference w:type="default" r:id="rId32"/>
      <w:footerReference w:type="default" r:id="rId33"/>
      <w:type w:val="oddPage"/>
      <w:pgSz w:w="11907" w:h="16840" w:code="9"/>
      <w:pgMar w:top="1418" w:right="1134" w:bottom="1418" w:left="1134" w:header="720" w:footer="72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21" w:rsidRDefault="00314A21" w:rsidP="00F40BE0">
      <w:pPr>
        <w:spacing w:before="0" w:line="240" w:lineRule="auto"/>
      </w:pPr>
      <w:r>
        <w:separator/>
      </w:r>
    </w:p>
  </w:endnote>
  <w:endnote w:type="continuationSeparator" w:id="0">
    <w:p w:rsidR="00314A21" w:rsidRDefault="00314A21" w:rsidP="00F40B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21" w:rsidRDefault="00314A21" w:rsidP="00F40BE0">
    <w:pPr>
      <w:pStyle w:val="Footer"/>
      <w:jc w:val="right"/>
    </w:pPr>
    <w:r w:rsidRPr="00F40BE0">
      <w:rPr>
        <w:rtl/>
        <w:lang w:val="en-US" w:eastAsia="zh-CN"/>
      </w:rPr>
      <w:drawing>
        <wp:inline distT="0" distB="0" distL="0" distR="0">
          <wp:extent cx="810842" cy="913915"/>
          <wp:effectExtent l="19050" t="0" r="8308" b="0"/>
          <wp:docPr id="1"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21" w:rsidRDefault="00314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21" w:rsidRDefault="00314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21" w:rsidRDefault="00314A21" w:rsidP="00F40BE0">
      <w:pPr>
        <w:spacing w:before="0" w:line="240" w:lineRule="auto"/>
      </w:pPr>
      <w:r>
        <w:separator/>
      </w:r>
    </w:p>
  </w:footnote>
  <w:footnote w:type="continuationSeparator" w:id="0">
    <w:p w:rsidR="00314A21" w:rsidRDefault="00314A21" w:rsidP="00F40BE0">
      <w:pPr>
        <w:spacing w:before="0" w:line="240" w:lineRule="auto"/>
      </w:pPr>
      <w:r>
        <w:continuationSeparator/>
      </w:r>
    </w:p>
  </w:footnote>
  <w:footnote w:id="1">
    <w:p w:rsidR="00314A21" w:rsidRPr="00305611" w:rsidRDefault="00314A21" w:rsidP="00BC7322">
      <w:pPr>
        <w:pStyle w:val="FootnoteText"/>
        <w:keepLines w:val="0"/>
        <w:spacing w:before="60" w:line="168" w:lineRule="auto"/>
        <w:ind w:right="0"/>
        <w:rPr>
          <w:i/>
          <w:iCs/>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القمة العالمية لمجتمع المعلومات، </w:t>
      </w:r>
      <w:r w:rsidRPr="00305611">
        <w:rPr>
          <w:rFonts w:hint="cs"/>
          <w:i/>
          <w:iCs/>
          <w:sz w:val="17"/>
          <w:szCs w:val="22"/>
          <w:rtl/>
        </w:rPr>
        <w:t>إعلان المبادئ، بناء مجتمع المعلومات: تحد عالمي في الألفية الجديدة،</w:t>
      </w:r>
    </w:p>
    <w:p w:rsidR="00314A21" w:rsidRPr="00305611" w:rsidRDefault="00EB0445" w:rsidP="00206A6A">
      <w:pPr>
        <w:pStyle w:val="FootnoteText"/>
        <w:keepLines w:val="0"/>
        <w:spacing w:before="0" w:line="168" w:lineRule="auto"/>
        <w:ind w:right="0"/>
        <w:rPr>
          <w:sz w:val="17"/>
          <w:szCs w:val="22"/>
          <w:rtl/>
        </w:rPr>
      </w:pPr>
      <w:hyperlink r:id="rId1" w:history="1">
        <w:r w:rsidR="00314A21" w:rsidRPr="00305611">
          <w:rPr>
            <w:rStyle w:val="Hyperlink"/>
            <w:sz w:val="17"/>
            <w:szCs w:val="22"/>
          </w:rPr>
          <w:t>http://www.itu.int/wsis/docs/geneva/official/dop.html</w:t>
        </w:r>
      </w:hyperlink>
      <w:r w:rsidR="00314A21" w:rsidRPr="00305611">
        <w:rPr>
          <w:rFonts w:hint="cs"/>
          <w:sz w:val="17"/>
          <w:szCs w:val="22"/>
          <w:rtl/>
        </w:rPr>
        <w:t xml:space="preserve">، </w:t>
      </w:r>
      <w:r w:rsidR="00314A21" w:rsidRPr="00305611">
        <w:rPr>
          <w:sz w:val="17"/>
          <w:szCs w:val="22"/>
        </w:rPr>
        <w:t>12</w:t>
      </w:r>
      <w:r w:rsidR="00314A21" w:rsidRPr="00305611">
        <w:rPr>
          <w:rFonts w:hint="cs"/>
          <w:sz w:val="17"/>
          <w:szCs w:val="22"/>
          <w:rtl/>
        </w:rPr>
        <w:t xml:space="preserve"> ديسمبر </w:t>
      </w:r>
      <w:r w:rsidR="00314A21" w:rsidRPr="00305611">
        <w:rPr>
          <w:sz w:val="17"/>
          <w:szCs w:val="22"/>
        </w:rPr>
        <w:t>2003</w:t>
      </w:r>
      <w:r w:rsidR="00314A21" w:rsidRPr="00305611">
        <w:rPr>
          <w:rFonts w:hint="cs"/>
          <w:sz w:val="17"/>
          <w:szCs w:val="22"/>
          <w:rtl/>
        </w:rPr>
        <w:t xml:space="preserve"> (تاريخ النفاذ: </w:t>
      </w:r>
      <w:r w:rsidR="00314A21" w:rsidRPr="00305611">
        <w:rPr>
          <w:sz w:val="17"/>
          <w:szCs w:val="22"/>
        </w:rPr>
        <w:t>12</w:t>
      </w:r>
      <w:r w:rsidR="00314A21" w:rsidRPr="00305611">
        <w:rPr>
          <w:rFonts w:hint="cs"/>
          <w:sz w:val="17"/>
          <w:szCs w:val="22"/>
          <w:rtl/>
        </w:rPr>
        <w:t xml:space="preserve"> نوفمبر </w:t>
      </w:r>
      <w:r w:rsidR="00314A21" w:rsidRPr="00305611">
        <w:rPr>
          <w:sz w:val="17"/>
          <w:szCs w:val="22"/>
        </w:rPr>
        <w:t>2007</w:t>
      </w:r>
      <w:r w:rsidR="00314A21" w:rsidRPr="00305611">
        <w:rPr>
          <w:rFonts w:hint="cs"/>
          <w:sz w:val="17"/>
          <w:szCs w:val="22"/>
          <w:rtl/>
        </w:rPr>
        <w:t>).</w:t>
      </w:r>
    </w:p>
  </w:footnote>
  <w:footnote w:id="2">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القمة العالمية لمجتمع المعلومات، </w:t>
      </w:r>
      <w:r w:rsidRPr="00305611">
        <w:rPr>
          <w:rFonts w:hint="cs"/>
          <w:i/>
          <w:iCs/>
          <w:sz w:val="17"/>
          <w:szCs w:val="22"/>
          <w:rtl/>
        </w:rPr>
        <w:t xml:space="preserve">التزام تونس، </w:t>
      </w:r>
      <w:hyperlink r:id="rId2" w:history="1">
        <w:r w:rsidRPr="00314A21">
          <w:rPr>
            <w:rStyle w:val="Hyperlink"/>
            <w:i/>
            <w:iCs/>
            <w:sz w:val="17"/>
            <w:szCs w:val="22"/>
          </w:rPr>
          <w:t>http://www.itu.int/wsis/docs2/tunis/off/7.html</w:t>
        </w:r>
      </w:hyperlink>
      <w:r w:rsidRPr="00305611">
        <w:rPr>
          <w:rFonts w:hint="cs"/>
          <w:sz w:val="17"/>
          <w:szCs w:val="22"/>
          <w:rtl/>
        </w:rPr>
        <w:t xml:space="preserve">، </w:t>
      </w:r>
      <w:r w:rsidRPr="00305611">
        <w:rPr>
          <w:sz w:val="17"/>
          <w:szCs w:val="22"/>
        </w:rPr>
        <w:t>18</w:t>
      </w:r>
      <w:r w:rsidRPr="00305611">
        <w:rPr>
          <w:rFonts w:hint="cs"/>
          <w:sz w:val="17"/>
          <w:szCs w:val="22"/>
          <w:rtl/>
        </w:rPr>
        <w:t xml:space="preserve"> نوفمبر </w:t>
      </w:r>
      <w:r w:rsidRPr="00305611">
        <w:rPr>
          <w:sz w:val="17"/>
          <w:szCs w:val="22"/>
        </w:rPr>
        <w:t>2005</w:t>
      </w:r>
      <w:r w:rsidRPr="00305611">
        <w:rPr>
          <w:rFonts w:hint="cs"/>
          <w:sz w:val="17"/>
          <w:szCs w:val="22"/>
          <w:rtl/>
        </w:rPr>
        <w:t xml:space="preserve"> (تاريخ النفاذ: </w:t>
      </w:r>
      <w:r w:rsidRPr="00305611">
        <w:rPr>
          <w:sz w:val="17"/>
          <w:szCs w:val="22"/>
        </w:rPr>
        <w:t>12</w:t>
      </w:r>
      <w:r w:rsidRPr="00305611">
        <w:rPr>
          <w:rFonts w:hint="cs"/>
          <w:sz w:val="17"/>
          <w:szCs w:val="22"/>
          <w:rtl/>
        </w:rPr>
        <w:t xml:space="preserve"> نوفمبر </w:t>
      </w:r>
      <w:r w:rsidRPr="00305611">
        <w:rPr>
          <w:sz w:val="17"/>
          <w:szCs w:val="22"/>
        </w:rPr>
        <w:t>2007</w:t>
      </w:r>
      <w:r w:rsidRPr="00305611">
        <w:rPr>
          <w:rFonts w:hint="cs"/>
          <w:sz w:val="17"/>
          <w:szCs w:val="22"/>
          <w:rtl/>
        </w:rPr>
        <w:t>).</w:t>
      </w:r>
    </w:p>
  </w:footnote>
  <w:footnote w:id="3">
    <w:p w:rsidR="00314A21" w:rsidRPr="00305611" w:rsidRDefault="00314A21" w:rsidP="00BC7322">
      <w:pPr>
        <w:pStyle w:val="FootnoteText"/>
        <w:keepLines w:val="0"/>
        <w:spacing w:before="60" w:line="168" w:lineRule="auto"/>
        <w:ind w:right="0"/>
        <w:rPr>
          <w:spacing w:val="-2"/>
          <w:sz w:val="17"/>
          <w:szCs w:val="22"/>
          <w:rtl/>
        </w:rPr>
      </w:pPr>
      <w:r w:rsidRPr="00305611">
        <w:rPr>
          <w:rStyle w:val="FootnoteReference"/>
          <w:rFonts w:ascii="Verdana" w:hAnsi="Verdana" w:cs="Simplified Arabic"/>
          <w:spacing w:val="-2"/>
          <w:sz w:val="17"/>
        </w:rPr>
        <w:footnoteRef/>
      </w:r>
      <w:r w:rsidRPr="00305611">
        <w:rPr>
          <w:rFonts w:hint="cs"/>
          <w:spacing w:val="-2"/>
          <w:sz w:val="17"/>
          <w:szCs w:val="22"/>
          <w:rtl/>
        </w:rPr>
        <w:tab/>
        <w:t xml:space="preserve">انظر مثلاً، الاتحاد الدولي للاتصالات، </w:t>
      </w:r>
      <w:r w:rsidRPr="00305611">
        <w:rPr>
          <w:rFonts w:hint="cs"/>
          <w:i/>
          <w:iCs/>
          <w:spacing w:val="-2"/>
          <w:sz w:val="17"/>
          <w:szCs w:val="22"/>
          <w:rtl/>
        </w:rPr>
        <w:t>القمة العالمية لمجتمع المعلومات</w:t>
      </w:r>
      <w:r w:rsidRPr="00305611">
        <w:rPr>
          <w:rFonts w:hint="cs"/>
          <w:spacing w:val="-2"/>
          <w:sz w:val="17"/>
          <w:szCs w:val="22"/>
          <w:rtl/>
        </w:rPr>
        <w:t xml:space="preserve">: </w:t>
      </w:r>
      <w:r w:rsidRPr="00305611">
        <w:rPr>
          <w:spacing w:val="-2"/>
          <w:sz w:val="17"/>
          <w:szCs w:val="22"/>
          <w:lang w:val="en-US"/>
        </w:rPr>
        <w:t>(1)</w:t>
      </w:r>
      <w:r w:rsidRPr="00305611">
        <w:rPr>
          <w:rFonts w:hint="cs"/>
          <w:spacing w:val="-2"/>
          <w:sz w:val="17"/>
          <w:szCs w:val="22"/>
          <w:rtl/>
        </w:rPr>
        <w:t xml:space="preserve"> إعلان المبادئ، رقما </w:t>
      </w:r>
      <w:r w:rsidRPr="00305611">
        <w:rPr>
          <w:spacing w:val="-2"/>
          <w:sz w:val="17"/>
          <w:szCs w:val="22"/>
        </w:rPr>
        <w:t>13</w:t>
      </w:r>
      <w:r w:rsidRPr="00305611">
        <w:rPr>
          <w:rFonts w:hint="cs"/>
          <w:spacing w:val="-2"/>
          <w:sz w:val="17"/>
          <w:szCs w:val="22"/>
          <w:rtl/>
        </w:rPr>
        <w:t xml:space="preserve"> و</w:t>
      </w:r>
      <w:r w:rsidRPr="00305611">
        <w:rPr>
          <w:spacing w:val="-2"/>
          <w:sz w:val="17"/>
          <w:szCs w:val="22"/>
        </w:rPr>
        <w:t>30</w:t>
      </w:r>
      <w:r w:rsidRPr="00305611">
        <w:rPr>
          <w:rFonts w:hint="cs"/>
          <w:spacing w:val="-2"/>
          <w:sz w:val="17"/>
          <w:szCs w:val="22"/>
          <w:rtl/>
        </w:rPr>
        <w:t xml:space="preserve">؛ </w:t>
      </w:r>
      <w:r w:rsidRPr="00305611">
        <w:rPr>
          <w:spacing w:val="-2"/>
          <w:sz w:val="17"/>
          <w:szCs w:val="22"/>
        </w:rPr>
        <w:t>(2)</w:t>
      </w:r>
      <w:r w:rsidRPr="00305611">
        <w:rPr>
          <w:rFonts w:hint="cs"/>
          <w:spacing w:val="-2"/>
          <w:sz w:val="17"/>
          <w:szCs w:val="22"/>
          <w:rtl/>
        </w:rPr>
        <w:t xml:space="preserve"> خطة العمل الصادرة في </w:t>
      </w:r>
      <w:r w:rsidRPr="00305611">
        <w:rPr>
          <w:spacing w:val="-2"/>
          <w:sz w:val="17"/>
          <w:szCs w:val="22"/>
        </w:rPr>
        <w:t>12</w:t>
      </w:r>
      <w:r w:rsidRPr="00305611">
        <w:rPr>
          <w:rFonts w:hint="cs"/>
          <w:spacing w:val="-2"/>
          <w:sz w:val="17"/>
          <w:szCs w:val="22"/>
          <w:rtl/>
        </w:rPr>
        <w:t xml:space="preserve"> مايو </w:t>
      </w:r>
      <w:r w:rsidRPr="00305611">
        <w:rPr>
          <w:spacing w:val="-2"/>
          <w:sz w:val="17"/>
          <w:szCs w:val="22"/>
        </w:rPr>
        <w:t>2004</w:t>
      </w:r>
      <w:r w:rsidRPr="00305611">
        <w:rPr>
          <w:rFonts w:hint="cs"/>
          <w:spacing w:val="-2"/>
          <w:sz w:val="17"/>
          <w:szCs w:val="22"/>
          <w:rtl/>
        </w:rPr>
        <w:t xml:space="preserve">، أرقام </w:t>
      </w:r>
      <w:r w:rsidRPr="00305611">
        <w:rPr>
          <w:spacing w:val="-2"/>
          <w:sz w:val="17"/>
          <w:szCs w:val="22"/>
        </w:rPr>
        <w:t>9</w:t>
      </w:r>
      <w:r w:rsidRPr="00305611">
        <w:rPr>
          <w:rFonts w:hint="cs"/>
          <w:spacing w:val="-2"/>
          <w:sz w:val="17"/>
          <w:szCs w:val="22"/>
          <w:rtl/>
        </w:rPr>
        <w:t xml:space="preserve"> ﻫ) وو)، و</w:t>
      </w:r>
      <w:r w:rsidRPr="00305611">
        <w:rPr>
          <w:spacing w:val="-2"/>
          <w:sz w:val="17"/>
          <w:szCs w:val="22"/>
        </w:rPr>
        <w:t>19</w:t>
      </w:r>
      <w:r w:rsidRPr="00305611">
        <w:rPr>
          <w:rFonts w:hint="cs"/>
          <w:spacing w:val="-2"/>
          <w:sz w:val="17"/>
          <w:szCs w:val="22"/>
          <w:rtl/>
        </w:rPr>
        <w:t xml:space="preserve"> و</w:t>
      </w:r>
      <w:r w:rsidRPr="00305611">
        <w:rPr>
          <w:spacing w:val="-2"/>
          <w:sz w:val="17"/>
          <w:szCs w:val="22"/>
        </w:rPr>
        <w:t>23</w:t>
      </w:r>
      <w:r w:rsidRPr="00305611">
        <w:rPr>
          <w:rFonts w:hint="cs"/>
          <w:spacing w:val="-2"/>
          <w:sz w:val="17"/>
          <w:szCs w:val="22"/>
          <w:rtl/>
        </w:rPr>
        <w:t xml:space="preserve">؛ </w:t>
      </w:r>
      <w:r w:rsidRPr="00305611">
        <w:rPr>
          <w:spacing w:val="-2"/>
          <w:sz w:val="17"/>
          <w:szCs w:val="22"/>
        </w:rPr>
        <w:t>(3)</w:t>
      </w:r>
      <w:r w:rsidRPr="00305611">
        <w:rPr>
          <w:rFonts w:hint="cs"/>
          <w:spacing w:val="-2"/>
          <w:sz w:val="17"/>
          <w:szCs w:val="22"/>
          <w:rtl/>
        </w:rPr>
        <w:t xml:space="preserve"> التزام تونس، رقما </w:t>
      </w:r>
      <w:r w:rsidRPr="00305611">
        <w:rPr>
          <w:spacing w:val="-2"/>
          <w:sz w:val="17"/>
          <w:szCs w:val="22"/>
        </w:rPr>
        <w:t>18</w:t>
      </w:r>
      <w:r w:rsidRPr="00305611">
        <w:rPr>
          <w:rFonts w:hint="cs"/>
          <w:spacing w:val="-2"/>
          <w:sz w:val="17"/>
          <w:szCs w:val="22"/>
          <w:rtl/>
        </w:rPr>
        <w:t xml:space="preserve"> و</w:t>
      </w:r>
      <w:r w:rsidRPr="00305611">
        <w:rPr>
          <w:spacing w:val="-2"/>
          <w:sz w:val="17"/>
          <w:szCs w:val="22"/>
        </w:rPr>
        <w:t>20</w:t>
      </w:r>
      <w:r w:rsidRPr="00305611">
        <w:rPr>
          <w:rFonts w:hint="cs"/>
          <w:spacing w:val="-2"/>
          <w:sz w:val="17"/>
          <w:szCs w:val="22"/>
          <w:rtl/>
        </w:rPr>
        <w:t xml:space="preserve">؛ </w:t>
      </w:r>
      <w:r w:rsidRPr="00305611">
        <w:rPr>
          <w:spacing w:val="-2"/>
          <w:sz w:val="17"/>
          <w:szCs w:val="22"/>
        </w:rPr>
        <w:t>(4)</w:t>
      </w:r>
      <w:r w:rsidRPr="00305611">
        <w:rPr>
          <w:rFonts w:hint="cs"/>
          <w:spacing w:val="-2"/>
          <w:sz w:val="17"/>
          <w:szCs w:val="22"/>
          <w:rtl/>
        </w:rPr>
        <w:t xml:space="preserve"> برنامج عمل تونس، رقم </w:t>
      </w:r>
      <w:r w:rsidRPr="00305611">
        <w:rPr>
          <w:spacing w:val="-2"/>
          <w:sz w:val="17"/>
          <w:szCs w:val="22"/>
        </w:rPr>
        <w:t>90</w:t>
      </w:r>
      <w:r w:rsidRPr="00305611">
        <w:rPr>
          <w:rFonts w:hint="cs"/>
          <w:spacing w:val="-2"/>
          <w:sz w:val="17"/>
          <w:szCs w:val="22"/>
          <w:rtl/>
        </w:rPr>
        <w:t xml:space="preserve"> ج) وﻫ).</w:t>
      </w:r>
    </w:p>
  </w:footnote>
  <w:footnote w:id="4">
    <w:p w:rsidR="00314A21" w:rsidRPr="00305611" w:rsidRDefault="00314A21" w:rsidP="00BC7322">
      <w:pPr>
        <w:pStyle w:val="FootnoteText"/>
        <w:keepLines w:val="0"/>
        <w:spacing w:before="60" w:line="168" w:lineRule="auto"/>
        <w:ind w:right="0"/>
        <w:rPr>
          <w:sz w:val="17"/>
          <w:szCs w:val="22"/>
          <w:rtl/>
          <w:lang w:bidi="ar-EG"/>
        </w:rPr>
      </w:pPr>
      <w:r w:rsidRPr="00305611">
        <w:rPr>
          <w:rStyle w:val="FootnoteReference"/>
          <w:rFonts w:ascii="Verdana" w:hAnsi="Verdana" w:cs="Simplified Arabic"/>
          <w:sz w:val="17"/>
        </w:rPr>
        <w:footnoteRef/>
      </w:r>
      <w:r w:rsidRPr="00305611">
        <w:rPr>
          <w:rFonts w:hint="cs"/>
          <w:sz w:val="17"/>
          <w:szCs w:val="22"/>
          <w:rtl/>
        </w:rPr>
        <w:tab/>
        <w:t xml:space="preserve">المؤتمر العالمي لتنمية الاتصالات لعام </w:t>
      </w:r>
      <w:r w:rsidRPr="00305611">
        <w:rPr>
          <w:sz w:val="17"/>
          <w:szCs w:val="22"/>
        </w:rPr>
        <w:t>2006</w:t>
      </w:r>
      <w:r w:rsidRPr="00305611">
        <w:rPr>
          <w:rFonts w:hint="cs"/>
          <w:sz w:val="17"/>
          <w:szCs w:val="22"/>
          <w:rtl/>
        </w:rPr>
        <w:t xml:space="preserve">، القرار </w:t>
      </w:r>
      <w:r w:rsidRPr="00305611">
        <w:rPr>
          <w:sz w:val="17"/>
          <w:szCs w:val="22"/>
        </w:rPr>
        <w:t>56</w:t>
      </w:r>
      <w:r w:rsidRPr="00305611">
        <w:rPr>
          <w:rFonts w:hint="cs"/>
          <w:sz w:val="17"/>
          <w:szCs w:val="22"/>
          <w:rtl/>
        </w:rPr>
        <w:t>.</w:t>
      </w:r>
    </w:p>
  </w:footnote>
  <w:footnote w:id="5">
    <w:p w:rsidR="00314A21" w:rsidRPr="00305611" w:rsidRDefault="00314A21" w:rsidP="00BC7322">
      <w:pPr>
        <w:pStyle w:val="FootnoteText"/>
        <w:keepLines w:val="0"/>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314A21">
        <w:rPr>
          <w:rFonts w:hint="cs"/>
          <w:sz w:val="17"/>
          <w:szCs w:val="22"/>
          <w:rtl/>
        </w:rPr>
        <w:t>قطاع تقييس الاتصالات بالاتحاد الدولي للاتصالات،</w:t>
      </w:r>
      <w:r w:rsidRPr="00305611">
        <w:rPr>
          <w:rFonts w:hint="cs"/>
          <w:i/>
          <w:iCs/>
          <w:sz w:val="17"/>
          <w:szCs w:val="22"/>
          <w:rtl/>
        </w:rPr>
        <w:t xml:space="preserve"> التوصية </w:t>
      </w:r>
      <w:r w:rsidRPr="00305611">
        <w:rPr>
          <w:i/>
          <w:iCs/>
          <w:sz w:val="17"/>
          <w:szCs w:val="22"/>
        </w:rPr>
        <w:t>ITU-T F.790</w:t>
      </w:r>
      <w:r w:rsidRPr="00305611">
        <w:rPr>
          <w:rFonts w:hint="cs"/>
          <w:i/>
          <w:iCs/>
          <w:sz w:val="17"/>
          <w:szCs w:val="22"/>
          <w:rtl/>
        </w:rPr>
        <w:t xml:space="preserve"> "مبادئ توجيهية لتمكين المسنين والمعوقين من النفاذ إلى الاتصالات</w:t>
      </w:r>
      <w:r w:rsidRPr="00305611">
        <w:rPr>
          <w:rFonts w:hint="cs"/>
          <w:sz w:val="17"/>
          <w:szCs w:val="22"/>
          <w:rtl/>
        </w:rPr>
        <w:t xml:space="preserve">" التي أقرت بموجب إجراء القرار </w:t>
      </w:r>
      <w:r w:rsidRPr="00305611">
        <w:rPr>
          <w:sz w:val="17"/>
          <w:szCs w:val="22"/>
        </w:rPr>
        <w:t>1</w:t>
      </w:r>
      <w:r w:rsidRPr="00305611">
        <w:rPr>
          <w:rFonts w:hint="cs"/>
          <w:sz w:val="17"/>
          <w:szCs w:val="22"/>
          <w:rtl/>
        </w:rPr>
        <w:t xml:space="preserve"> الصادر عن الجمعية العالمية لتقييس الاتصالات في </w:t>
      </w:r>
      <w:r w:rsidRPr="00305611">
        <w:rPr>
          <w:sz w:val="17"/>
          <w:szCs w:val="22"/>
        </w:rPr>
        <w:t>17</w:t>
      </w:r>
      <w:r w:rsidRPr="00305611">
        <w:rPr>
          <w:rFonts w:hint="cs"/>
          <w:sz w:val="17"/>
          <w:szCs w:val="22"/>
          <w:rtl/>
        </w:rPr>
        <w:t xml:space="preserve"> نوفمبر </w:t>
      </w:r>
      <w:r w:rsidRPr="00305611">
        <w:rPr>
          <w:sz w:val="17"/>
          <w:szCs w:val="22"/>
        </w:rPr>
        <w:t>2000</w:t>
      </w:r>
      <w:r w:rsidRPr="00305611">
        <w:rPr>
          <w:rFonts w:hint="cs"/>
          <w:sz w:val="17"/>
          <w:szCs w:val="22"/>
          <w:rtl/>
        </w:rPr>
        <w:t xml:space="preserve">، القسم </w:t>
      </w:r>
      <w:r w:rsidRPr="00305611">
        <w:rPr>
          <w:sz w:val="17"/>
          <w:szCs w:val="22"/>
        </w:rPr>
        <w:t>7.3</w:t>
      </w:r>
      <w:r w:rsidRPr="00305611">
        <w:rPr>
          <w:rFonts w:hint="cs"/>
          <w:sz w:val="17"/>
          <w:szCs w:val="22"/>
          <w:rtl/>
        </w:rPr>
        <w:t>.</w:t>
      </w:r>
    </w:p>
  </w:footnote>
  <w:footnote w:id="6">
    <w:p w:rsidR="00314A21" w:rsidRPr="00305611" w:rsidRDefault="00314A21" w:rsidP="00BC7322">
      <w:pPr>
        <w:pStyle w:val="FootnoteText"/>
        <w:keepLines w:val="0"/>
        <w:spacing w:before="60" w:line="168" w:lineRule="auto"/>
        <w:ind w:right="0"/>
        <w:rPr>
          <w:sz w:val="17"/>
          <w:szCs w:val="22"/>
        </w:rPr>
      </w:pPr>
      <w:r w:rsidRPr="00305611">
        <w:rPr>
          <w:rStyle w:val="FootnoteReference"/>
          <w:rFonts w:ascii="Verdana" w:hAnsi="Verdana" w:cs="Simplified Arabic"/>
          <w:sz w:val="17"/>
        </w:rPr>
        <w:footnoteRef/>
      </w:r>
      <w:r w:rsidRPr="00305611">
        <w:rPr>
          <w:rFonts w:hint="cs"/>
          <w:sz w:val="17"/>
          <w:szCs w:val="22"/>
          <w:rtl/>
        </w:rPr>
        <w:tab/>
        <w:t xml:space="preserve">المؤتمر العالمي لتنمية الاتصالات لعام </w:t>
      </w:r>
      <w:r w:rsidRPr="00305611">
        <w:rPr>
          <w:sz w:val="17"/>
          <w:szCs w:val="22"/>
        </w:rPr>
        <w:t>2006</w:t>
      </w:r>
      <w:r w:rsidRPr="00305611">
        <w:rPr>
          <w:rFonts w:hint="cs"/>
          <w:sz w:val="17"/>
          <w:szCs w:val="22"/>
          <w:rtl/>
        </w:rPr>
        <w:t xml:space="preserve">، الرقم </w:t>
      </w:r>
      <w:r w:rsidRPr="00305611">
        <w:rPr>
          <w:sz w:val="17"/>
          <w:szCs w:val="22"/>
          <w:lang w:val="en-US"/>
        </w:rPr>
        <w:t>4.3</w:t>
      </w:r>
      <w:r w:rsidRPr="00305611">
        <w:rPr>
          <w:rFonts w:hint="cs"/>
          <w:sz w:val="17"/>
          <w:szCs w:val="22"/>
          <w:rtl/>
        </w:rPr>
        <w:t>، القسم ثانياً، القسم الفرعي أ</w:t>
      </w:r>
      <w:r w:rsidRPr="00305611">
        <w:rPr>
          <w:rFonts w:hint="eastAsia"/>
          <w:sz w:val="17"/>
          <w:szCs w:val="22"/>
          <w:rtl/>
        </w:rPr>
        <w:t> )</w:t>
      </w:r>
      <w:r w:rsidRPr="00305611">
        <w:rPr>
          <w:rFonts w:hint="cs"/>
          <w:sz w:val="17"/>
          <w:szCs w:val="22"/>
          <w:rtl/>
        </w:rPr>
        <w:t xml:space="preserve">، الرقم </w:t>
      </w:r>
      <w:r w:rsidRPr="00305611">
        <w:rPr>
          <w:sz w:val="17"/>
          <w:szCs w:val="22"/>
        </w:rPr>
        <w:t>12</w:t>
      </w:r>
      <w:r w:rsidRPr="00305611">
        <w:rPr>
          <w:rFonts w:hint="cs"/>
          <w:sz w:val="17"/>
          <w:szCs w:val="22"/>
          <w:rtl/>
        </w:rPr>
        <w:t>.</w:t>
      </w:r>
    </w:p>
  </w:footnote>
  <w:footnote w:id="7">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المادة </w:t>
      </w:r>
      <w:r w:rsidRPr="00305611">
        <w:rPr>
          <w:sz w:val="17"/>
          <w:szCs w:val="22"/>
        </w:rPr>
        <w:t>1</w:t>
      </w:r>
      <w:r w:rsidRPr="00305611">
        <w:rPr>
          <w:rFonts w:hint="cs"/>
          <w:sz w:val="17"/>
          <w:szCs w:val="22"/>
          <w:rtl/>
        </w:rPr>
        <w:t>، الفقرة الثانية، اتفاقية حقوق الأشخاص ذوي الإعاقة، والمادة الثانية، القسم الحادي عشر من القانون العام للأشخاص ذوي الإعاقة (المكسيك).</w:t>
      </w:r>
    </w:p>
  </w:footnote>
  <w:footnote w:id="8">
    <w:p w:rsidR="00314A21" w:rsidRPr="00305611" w:rsidRDefault="00314A21" w:rsidP="00206A6A">
      <w:pPr>
        <w:pStyle w:val="FootnoteText"/>
        <w:ind w:right="0"/>
        <w:rPr>
          <w:sz w:val="17"/>
          <w:szCs w:val="22"/>
          <w:rtl/>
          <w:lang w:bidi="ar-EG"/>
        </w:rPr>
      </w:pPr>
      <w:r w:rsidRPr="00305611">
        <w:rPr>
          <w:rStyle w:val="FootnoteReference"/>
          <w:rFonts w:ascii="Verdana" w:hAnsi="Verdana" w:cs="Simplified Arabic"/>
          <w:sz w:val="17"/>
        </w:rPr>
        <w:footnoteRef/>
      </w:r>
      <w:r w:rsidRPr="00305611">
        <w:rPr>
          <w:rFonts w:hint="cs"/>
          <w:sz w:val="17"/>
          <w:szCs w:val="22"/>
          <w:rtl/>
        </w:rPr>
        <w:tab/>
      </w:r>
      <w:r w:rsidRPr="00305611">
        <w:rPr>
          <w:rFonts w:hint="eastAsia"/>
          <w:sz w:val="17"/>
          <w:szCs w:val="22"/>
          <w:rtl/>
        </w:rPr>
        <w:t>الاتحاد</w:t>
      </w:r>
      <w:r w:rsidRPr="00305611">
        <w:rPr>
          <w:sz w:val="17"/>
          <w:szCs w:val="22"/>
          <w:rtl/>
        </w:rPr>
        <w:t xml:space="preserve"> </w:t>
      </w:r>
      <w:r w:rsidRPr="00305611">
        <w:rPr>
          <w:rFonts w:hint="eastAsia"/>
          <w:sz w:val="17"/>
          <w:szCs w:val="22"/>
          <w:rtl/>
        </w:rPr>
        <w:t>الأوروبي،</w:t>
      </w:r>
      <w:r w:rsidRPr="00305611">
        <w:rPr>
          <w:sz w:val="17"/>
          <w:szCs w:val="22"/>
          <w:rtl/>
        </w:rPr>
        <w:t xml:space="preserve"> </w:t>
      </w:r>
      <w:r w:rsidRPr="00206A6A">
        <w:rPr>
          <w:rFonts w:hint="eastAsia"/>
          <w:i/>
          <w:iCs/>
          <w:sz w:val="17"/>
          <w:szCs w:val="22"/>
          <w:rtl/>
        </w:rPr>
        <w:t>القابلية</w:t>
      </w:r>
      <w:r w:rsidRPr="00206A6A">
        <w:rPr>
          <w:i/>
          <w:iCs/>
          <w:sz w:val="17"/>
          <w:szCs w:val="22"/>
          <w:rtl/>
        </w:rPr>
        <w:t xml:space="preserve"> </w:t>
      </w:r>
      <w:r w:rsidRPr="00206A6A">
        <w:rPr>
          <w:rFonts w:hint="eastAsia"/>
          <w:i/>
          <w:iCs/>
          <w:sz w:val="17"/>
          <w:szCs w:val="22"/>
          <w:rtl/>
        </w:rPr>
        <w:t>للنفاذ</w:t>
      </w:r>
      <w:r w:rsidRPr="00206A6A">
        <w:rPr>
          <w:i/>
          <w:iCs/>
          <w:sz w:val="17"/>
          <w:szCs w:val="22"/>
          <w:rtl/>
        </w:rPr>
        <w:t xml:space="preserve"> </w:t>
      </w:r>
      <w:r w:rsidRPr="00206A6A">
        <w:rPr>
          <w:rFonts w:hint="eastAsia"/>
          <w:i/>
          <w:iCs/>
          <w:sz w:val="17"/>
          <w:szCs w:val="22"/>
          <w:rtl/>
        </w:rPr>
        <w:t>الإلكتروني</w:t>
      </w:r>
      <w:r w:rsidRPr="00305611">
        <w:rPr>
          <w:sz w:val="17"/>
          <w:szCs w:val="22"/>
          <w:rtl/>
        </w:rPr>
        <w:t xml:space="preserve">. </w:t>
      </w:r>
      <w:r w:rsidRPr="00305611">
        <w:rPr>
          <w:rFonts w:hint="eastAsia"/>
          <w:sz w:val="17"/>
          <w:szCs w:val="22"/>
          <w:rtl/>
        </w:rPr>
        <w:t>رسالة</w:t>
      </w:r>
      <w:r w:rsidRPr="00305611">
        <w:rPr>
          <w:sz w:val="17"/>
          <w:szCs w:val="22"/>
          <w:rtl/>
        </w:rPr>
        <w:t xml:space="preserve"> </w:t>
      </w:r>
      <w:r w:rsidRPr="00305611">
        <w:rPr>
          <w:rFonts w:hint="eastAsia"/>
          <w:sz w:val="17"/>
          <w:szCs w:val="22"/>
          <w:rtl/>
        </w:rPr>
        <w:t>من</w:t>
      </w:r>
      <w:r w:rsidRPr="00305611">
        <w:rPr>
          <w:sz w:val="17"/>
          <w:szCs w:val="22"/>
          <w:rtl/>
        </w:rPr>
        <w:t xml:space="preserve"> </w:t>
      </w:r>
      <w:r w:rsidRPr="00305611">
        <w:rPr>
          <w:rFonts w:hint="eastAsia"/>
          <w:sz w:val="17"/>
          <w:szCs w:val="22"/>
          <w:rtl/>
        </w:rPr>
        <w:t>المفوضية</w:t>
      </w:r>
      <w:r w:rsidRPr="00305611">
        <w:rPr>
          <w:sz w:val="17"/>
          <w:szCs w:val="22"/>
          <w:rtl/>
        </w:rPr>
        <w:t xml:space="preserve"> </w:t>
      </w:r>
      <w:r w:rsidRPr="00305611">
        <w:rPr>
          <w:rFonts w:hint="eastAsia"/>
          <w:sz w:val="17"/>
          <w:szCs w:val="22"/>
          <w:rtl/>
        </w:rPr>
        <w:t>إلى</w:t>
      </w:r>
      <w:r w:rsidRPr="00305611">
        <w:rPr>
          <w:sz w:val="17"/>
          <w:szCs w:val="22"/>
          <w:rtl/>
        </w:rPr>
        <w:t xml:space="preserve"> </w:t>
      </w:r>
      <w:r w:rsidRPr="00305611">
        <w:rPr>
          <w:rFonts w:hint="eastAsia"/>
          <w:sz w:val="17"/>
          <w:szCs w:val="22"/>
          <w:rtl/>
        </w:rPr>
        <w:t>المجلس</w:t>
      </w:r>
      <w:r w:rsidRPr="00305611">
        <w:rPr>
          <w:sz w:val="17"/>
          <w:szCs w:val="22"/>
          <w:rtl/>
        </w:rPr>
        <w:t xml:space="preserve"> </w:t>
      </w:r>
      <w:r w:rsidRPr="00305611">
        <w:rPr>
          <w:rFonts w:hint="eastAsia"/>
          <w:sz w:val="17"/>
          <w:szCs w:val="22"/>
          <w:rtl/>
        </w:rPr>
        <w:t>والبرلمان</w:t>
      </w:r>
      <w:r w:rsidRPr="00305611">
        <w:rPr>
          <w:sz w:val="17"/>
          <w:szCs w:val="22"/>
          <w:rtl/>
        </w:rPr>
        <w:t xml:space="preserve"> </w:t>
      </w:r>
      <w:r w:rsidRPr="00305611">
        <w:rPr>
          <w:rFonts w:hint="eastAsia"/>
          <w:sz w:val="17"/>
          <w:szCs w:val="22"/>
          <w:rtl/>
        </w:rPr>
        <w:t>الأوروبي</w:t>
      </w:r>
      <w:r w:rsidRPr="00305611">
        <w:rPr>
          <w:sz w:val="17"/>
          <w:szCs w:val="22"/>
          <w:rtl/>
        </w:rPr>
        <w:t xml:space="preserve"> </w:t>
      </w:r>
      <w:r w:rsidRPr="00305611">
        <w:rPr>
          <w:rFonts w:hint="eastAsia"/>
          <w:sz w:val="17"/>
          <w:szCs w:val="22"/>
          <w:rtl/>
        </w:rPr>
        <w:t>واللجنة</w:t>
      </w:r>
      <w:r w:rsidRPr="00305611">
        <w:rPr>
          <w:sz w:val="17"/>
          <w:szCs w:val="22"/>
          <w:rtl/>
        </w:rPr>
        <w:t xml:space="preserve"> </w:t>
      </w:r>
      <w:r w:rsidRPr="00305611">
        <w:rPr>
          <w:rFonts w:hint="eastAsia"/>
          <w:sz w:val="17"/>
          <w:szCs w:val="22"/>
          <w:rtl/>
        </w:rPr>
        <w:t>الاقتصادية</w:t>
      </w:r>
      <w:r w:rsidRPr="00305611">
        <w:rPr>
          <w:sz w:val="17"/>
          <w:szCs w:val="22"/>
          <w:rtl/>
        </w:rPr>
        <w:t xml:space="preserve"> </w:t>
      </w:r>
      <w:r w:rsidRPr="00305611">
        <w:rPr>
          <w:rFonts w:hint="eastAsia"/>
          <w:sz w:val="17"/>
          <w:szCs w:val="22"/>
          <w:rtl/>
        </w:rPr>
        <w:t>والاجتماعية</w:t>
      </w:r>
      <w:r w:rsidRPr="00305611">
        <w:rPr>
          <w:sz w:val="17"/>
          <w:szCs w:val="22"/>
          <w:rtl/>
        </w:rPr>
        <w:t xml:space="preserve"> </w:t>
      </w:r>
      <w:r w:rsidRPr="00305611">
        <w:rPr>
          <w:rFonts w:hint="eastAsia"/>
          <w:sz w:val="17"/>
          <w:szCs w:val="22"/>
          <w:rtl/>
        </w:rPr>
        <w:t>ولجنة</w:t>
      </w:r>
      <w:r w:rsidRPr="00305611">
        <w:rPr>
          <w:sz w:val="17"/>
          <w:szCs w:val="22"/>
          <w:rtl/>
        </w:rPr>
        <w:t xml:space="preserve"> </w:t>
      </w:r>
      <w:r w:rsidRPr="00305611">
        <w:rPr>
          <w:rFonts w:hint="eastAsia"/>
          <w:sz w:val="17"/>
          <w:szCs w:val="22"/>
          <w:rtl/>
        </w:rPr>
        <w:t>الأقاليم،</w:t>
      </w:r>
      <w:r w:rsidRPr="00305611">
        <w:rPr>
          <w:sz w:val="17"/>
          <w:szCs w:val="22"/>
          <w:rtl/>
        </w:rPr>
        <w:t xml:space="preserve"> </w:t>
      </w:r>
      <w:r w:rsidRPr="00305611">
        <w:rPr>
          <w:sz w:val="17"/>
          <w:szCs w:val="22"/>
        </w:rPr>
        <w:t>COM (2005) 425</w:t>
      </w:r>
      <w:r w:rsidRPr="00305611">
        <w:rPr>
          <w:rFonts w:hint="eastAsia"/>
          <w:sz w:val="17"/>
          <w:szCs w:val="22"/>
          <w:rtl/>
        </w:rPr>
        <w:t>،</w:t>
      </w:r>
      <w:r w:rsidRPr="00305611">
        <w:rPr>
          <w:sz w:val="17"/>
          <w:szCs w:val="22"/>
          <w:rtl/>
        </w:rPr>
        <w:t xml:space="preserve"> </w:t>
      </w:r>
      <w:r w:rsidRPr="00305611">
        <w:rPr>
          <w:rFonts w:hint="eastAsia"/>
          <w:sz w:val="17"/>
          <w:szCs w:val="22"/>
          <w:rtl/>
        </w:rPr>
        <w:t>بروكسل،</w:t>
      </w:r>
      <w:r w:rsidRPr="00305611">
        <w:rPr>
          <w:sz w:val="17"/>
          <w:szCs w:val="22"/>
          <w:rtl/>
        </w:rPr>
        <w:t xml:space="preserve"> </w:t>
      </w:r>
      <w:r w:rsidRPr="00305611">
        <w:rPr>
          <w:sz w:val="17"/>
          <w:szCs w:val="22"/>
        </w:rPr>
        <w:t>13</w:t>
      </w:r>
      <w:r w:rsidRPr="00305611">
        <w:rPr>
          <w:sz w:val="17"/>
          <w:szCs w:val="22"/>
          <w:rtl/>
        </w:rPr>
        <w:t xml:space="preserve"> </w:t>
      </w:r>
      <w:r w:rsidRPr="00305611">
        <w:rPr>
          <w:rFonts w:hint="eastAsia"/>
          <w:sz w:val="17"/>
          <w:szCs w:val="22"/>
          <w:rtl/>
        </w:rPr>
        <w:t>سبتمبر</w:t>
      </w:r>
      <w:r w:rsidRPr="00305611">
        <w:rPr>
          <w:sz w:val="17"/>
          <w:szCs w:val="22"/>
          <w:rtl/>
        </w:rPr>
        <w:t xml:space="preserve"> </w:t>
      </w:r>
      <w:r w:rsidRPr="00305611">
        <w:rPr>
          <w:sz w:val="17"/>
          <w:szCs w:val="22"/>
        </w:rPr>
        <w:t>2005</w:t>
      </w:r>
      <w:r w:rsidRPr="00305611">
        <w:rPr>
          <w:sz w:val="17"/>
          <w:szCs w:val="22"/>
          <w:rtl/>
        </w:rPr>
        <w:t>.</w:t>
      </w:r>
    </w:p>
  </w:footnote>
  <w:footnote w:id="9">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المادة </w:t>
      </w:r>
      <w:r w:rsidRPr="00305611">
        <w:rPr>
          <w:sz w:val="17"/>
          <w:szCs w:val="22"/>
        </w:rPr>
        <w:t>31</w:t>
      </w:r>
      <w:r w:rsidRPr="00305611">
        <w:rPr>
          <w:rFonts w:hint="cs"/>
          <w:sz w:val="17"/>
          <w:szCs w:val="22"/>
          <w:rtl/>
        </w:rPr>
        <w:t xml:space="preserve"> من اتفاقية حقوق الأشخاص ذوي الإعاقة. </w:t>
      </w:r>
    </w:p>
  </w:footnote>
  <w:footnote w:id="10">
    <w:p w:rsidR="00314A21" w:rsidRPr="00305611" w:rsidRDefault="00314A21" w:rsidP="00BC7322">
      <w:pPr>
        <w:pStyle w:val="FootnoteText"/>
        <w:keepLines w:val="0"/>
        <w:spacing w:before="60" w:line="168" w:lineRule="auto"/>
        <w:ind w:right="0"/>
        <w:rPr>
          <w:sz w:val="17"/>
          <w:szCs w:val="22"/>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2</w:t>
      </w:r>
      <w:r w:rsidRPr="00305611">
        <w:rPr>
          <w:rFonts w:hint="cs"/>
          <w:sz w:val="17"/>
          <w:szCs w:val="22"/>
          <w:rtl/>
        </w:rPr>
        <w:t xml:space="preserve"> من اتفاقية حقوق الأشخاص ذوي الإعاقة.</w:t>
      </w:r>
    </w:p>
  </w:footnote>
  <w:footnote w:id="11">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9</w:t>
      </w:r>
      <w:r w:rsidRPr="00305611">
        <w:rPr>
          <w:rFonts w:hint="cs"/>
          <w:sz w:val="17"/>
          <w:szCs w:val="22"/>
          <w:rtl/>
        </w:rPr>
        <w:t xml:space="preserve">، القسم </w:t>
      </w:r>
      <w:r w:rsidRPr="00305611">
        <w:rPr>
          <w:sz w:val="17"/>
          <w:szCs w:val="22"/>
        </w:rPr>
        <w:t>1</w:t>
      </w:r>
      <w:r w:rsidRPr="00305611">
        <w:rPr>
          <w:rFonts w:hint="cs"/>
          <w:sz w:val="17"/>
          <w:szCs w:val="22"/>
          <w:rtl/>
        </w:rPr>
        <w:t>، الفقرة ب) من الاتفاقية.</w:t>
      </w:r>
    </w:p>
  </w:footnote>
  <w:footnote w:id="12">
    <w:p w:rsidR="00314A21" w:rsidRPr="00305611" w:rsidRDefault="00314A21" w:rsidP="00BC7322">
      <w:pPr>
        <w:pStyle w:val="FootnoteText"/>
        <w:keepLines w:val="0"/>
        <w:spacing w:before="60" w:line="168" w:lineRule="auto"/>
        <w:ind w:right="0"/>
        <w:rPr>
          <w:sz w:val="17"/>
          <w:szCs w:val="22"/>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9</w:t>
      </w:r>
      <w:r w:rsidRPr="00305611">
        <w:rPr>
          <w:rFonts w:hint="cs"/>
          <w:sz w:val="17"/>
          <w:szCs w:val="22"/>
          <w:rtl/>
        </w:rPr>
        <w:t xml:space="preserve">، القسم </w:t>
      </w:r>
      <w:r w:rsidRPr="00305611">
        <w:rPr>
          <w:sz w:val="17"/>
          <w:szCs w:val="22"/>
        </w:rPr>
        <w:t>2</w:t>
      </w:r>
      <w:r w:rsidRPr="00305611">
        <w:rPr>
          <w:rFonts w:hint="cs"/>
          <w:sz w:val="17"/>
          <w:szCs w:val="22"/>
          <w:rtl/>
        </w:rPr>
        <w:t xml:space="preserve"> من الاتفاقية.</w:t>
      </w:r>
    </w:p>
  </w:footnote>
  <w:footnote w:id="13">
    <w:p w:rsidR="00314A21" w:rsidRPr="00305611" w:rsidRDefault="00314A21" w:rsidP="00BC7322">
      <w:pPr>
        <w:pStyle w:val="FootnoteText"/>
        <w:keepLines w:val="0"/>
        <w:spacing w:before="60" w:line="168" w:lineRule="auto"/>
        <w:ind w:right="0"/>
        <w:rPr>
          <w:sz w:val="17"/>
          <w:szCs w:val="22"/>
          <w:lang w:bidi="ar-EG"/>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9</w:t>
      </w:r>
      <w:r w:rsidRPr="00305611">
        <w:rPr>
          <w:rFonts w:hint="cs"/>
          <w:sz w:val="17"/>
          <w:szCs w:val="22"/>
          <w:rtl/>
        </w:rPr>
        <w:t xml:space="preserve">، القسم </w:t>
      </w:r>
      <w:r w:rsidRPr="00305611">
        <w:rPr>
          <w:sz w:val="17"/>
          <w:szCs w:val="22"/>
        </w:rPr>
        <w:t>2</w:t>
      </w:r>
      <w:r w:rsidRPr="00305611">
        <w:rPr>
          <w:rFonts w:hint="cs"/>
          <w:sz w:val="17"/>
          <w:szCs w:val="22"/>
          <w:rtl/>
        </w:rPr>
        <w:t xml:space="preserve"> الفقرة ح) من الاتفاقية.</w:t>
      </w:r>
    </w:p>
  </w:footnote>
  <w:footnote w:id="14">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21</w:t>
      </w:r>
      <w:r w:rsidRPr="00305611">
        <w:rPr>
          <w:rFonts w:hint="cs"/>
          <w:sz w:val="17"/>
          <w:szCs w:val="22"/>
          <w:rtl/>
        </w:rPr>
        <w:t xml:space="preserve"> من الاتفاقية.</w:t>
      </w:r>
    </w:p>
  </w:footnote>
  <w:footnote w:id="15">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21</w:t>
      </w:r>
      <w:r w:rsidRPr="00305611">
        <w:rPr>
          <w:rFonts w:hint="cs"/>
          <w:sz w:val="17"/>
          <w:szCs w:val="22"/>
          <w:rtl/>
        </w:rPr>
        <w:t>، الفقرة أ) من الاتفاقية.</w:t>
      </w:r>
    </w:p>
  </w:footnote>
  <w:footnote w:id="16">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21</w:t>
      </w:r>
      <w:r w:rsidRPr="00305611">
        <w:rPr>
          <w:rFonts w:hint="cs"/>
          <w:sz w:val="17"/>
          <w:szCs w:val="22"/>
          <w:rtl/>
        </w:rPr>
        <w:t>، الفقرة ج) من الاتفاقية.</w:t>
      </w:r>
    </w:p>
  </w:footnote>
  <w:footnote w:id="17">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21</w:t>
      </w:r>
      <w:r w:rsidRPr="00305611">
        <w:rPr>
          <w:rFonts w:hint="cs"/>
          <w:sz w:val="17"/>
          <w:szCs w:val="22"/>
          <w:rtl/>
        </w:rPr>
        <w:t>، الفقرة د) من الاتفاقية.</w:t>
      </w:r>
    </w:p>
  </w:footnote>
  <w:footnote w:id="18">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w:t>
      </w:r>
      <w:hyperlink r:id="rId3" w:history="1">
        <w:r w:rsidRPr="00314A21">
          <w:rPr>
            <w:rStyle w:val="Hyperlink"/>
            <w:i/>
            <w:iCs/>
            <w:sz w:val="17"/>
            <w:szCs w:val="22"/>
          </w:rPr>
          <w:t>http://www.venzuelanalysis.com/news/2067</w:t>
        </w:r>
      </w:hyperlink>
      <w:r w:rsidRPr="00305611">
        <w:rPr>
          <w:rFonts w:hint="cs"/>
          <w:sz w:val="17"/>
          <w:szCs w:val="22"/>
          <w:rtl/>
        </w:rPr>
        <w:t>.</w:t>
      </w:r>
    </w:p>
  </w:footnote>
  <w:footnote w:id="19">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sz w:val="17"/>
          <w:szCs w:val="22"/>
          <w:rtl/>
        </w:rPr>
        <w:tab/>
      </w:r>
      <w:r w:rsidRPr="00305611">
        <w:rPr>
          <w:rFonts w:hint="cs"/>
          <w:sz w:val="17"/>
          <w:szCs w:val="22"/>
          <w:rtl/>
        </w:rPr>
        <w:t xml:space="preserve">انظر مثلاً، قطاع تنمية الاتصالات في الاتحاد الدولي للاتصالات، الوثيقة </w:t>
      </w:r>
      <w:r w:rsidRPr="00305611">
        <w:rPr>
          <w:sz w:val="17"/>
          <w:szCs w:val="22"/>
        </w:rPr>
        <w:t>1/166</w:t>
      </w:r>
      <w:r w:rsidRPr="00305611">
        <w:rPr>
          <w:rFonts w:hint="cs"/>
          <w:sz w:val="17"/>
          <w:szCs w:val="22"/>
          <w:rtl/>
        </w:rPr>
        <w:t xml:space="preserve"> المقدمة من </w:t>
      </w:r>
      <w:r w:rsidRPr="00305611">
        <w:rPr>
          <w:sz w:val="17"/>
          <w:szCs w:val="22"/>
        </w:rPr>
        <w:t>ANATEL</w:t>
      </w:r>
      <w:r w:rsidRPr="00305611">
        <w:rPr>
          <w:rFonts w:hint="cs"/>
          <w:sz w:val="17"/>
          <w:szCs w:val="22"/>
          <w:rtl/>
        </w:rPr>
        <w:t xml:space="preserve"> (البرازيل) إلى الاجتماع الثالث للجنة الدراسات </w:t>
      </w:r>
      <w:r w:rsidRPr="00305611">
        <w:rPr>
          <w:sz w:val="17"/>
          <w:szCs w:val="22"/>
        </w:rPr>
        <w:t>1</w:t>
      </w:r>
      <w:r w:rsidRPr="00305611">
        <w:rPr>
          <w:rFonts w:hint="cs"/>
          <w:sz w:val="17"/>
          <w:szCs w:val="22"/>
          <w:rtl/>
        </w:rPr>
        <w:t xml:space="preserve"> التابعة لقطاع تنمية الاتصالات، جنيف، </w:t>
      </w:r>
      <w:r w:rsidRPr="00305611">
        <w:rPr>
          <w:sz w:val="17"/>
          <w:szCs w:val="22"/>
        </w:rPr>
        <w:t>12-9</w:t>
      </w:r>
      <w:r w:rsidRPr="00305611">
        <w:rPr>
          <w:rFonts w:hint="cs"/>
          <w:sz w:val="17"/>
          <w:szCs w:val="22"/>
          <w:rtl/>
        </w:rPr>
        <w:t xml:space="preserve"> سبتمبر </w:t>
      </w:r>
      <w:r w:rsidRPr="00305611">
        <w:rPr>
          <w:sz w:val="17"/>
          <w:szCs w:val="22"/>
        </w:rPr>
        <w:t>2008</w:t>
      </w:r>
      <w:r w:rsidRPr="00305611">
        <w:rPr>
          <w:rFonts w:hint="cs"/>
          <w:sz w:val="17"/>
          <w:szCs w:val="22"/>
          <w:rtl/>
        </w:rPr>
        <w:t>.</w:t>
      </w:r>
    </w:p>
  </w:footnote>
  <w:footnote w:id="20">
    <w:p w:rsidR="00314A21" w:rsidRPr="00305611" w:rsidRDefault="00314A21" w:rsidP="00BC7322">
      <w:pPr>
        <w:pStyle w:val="FootnoteText"/>
        <w:keepLines w:val="0"/>
        <w:spacing w:before="60" w:line="240" w:lineRule="auto"/>
        <w:ind w:right="0"/>
        <w:rPr>
          <w:sz w:val="17"/>
          <w:szCs w:val="22"/>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 xml:space="preserve">Waddell, Cynthia D. "Worldwide Accessibility Laws and Policies" in </w:t>
      </w:r>
      <w:r w:rsidRPr="00305611">
        <w:rPr>
          <w:i/>
          <w:iCs/>
          <w:sz w:val="17"/>
          <w:szCs w:val="22"/>
        </w:rPr>
        <w:t>Web Accessibility: Web Standards and Regulatory Compliance</w:t>
      </w:r>
      <w:r w:rsidRPr="00305611">
        <w:rPr>
          <w:sz w:val="17"/>
          <w:szCs w:val="22"/>
        </w:rPr>
        <w:t>, Apress 2006.</w:t>
      </w:r>
    </w:p>
  </w:footnote>
  <w:footnote w:id="21">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توجيه الاتحاد الأوروبي </w:t>
      </w:r>
      <w:r w:rsidRPr="00305611">
        <w:rPr>
          <w:sz w:val="17"/>
          <w:szCs w:val="22"/>
        </w:rPr>
        <w:t>2002/22/EC</w:t>
      </w:r>
      <w:r w:rsidRPr="00305611">
        <w:rPr>
          <w:rFonts w:hint="cs"/>
          <w:sz w:val="17"/>
          <w:szCs w:val="22"/>
          <w:rtl/>
        </w:rPr>
        <w:t xml:space="preserve"> الصادر عن البرلمان والمجلس الأوربيين في </w:t>
      </w:r>
      <w:r w:rsidRPr="00305611">
        <w:rPr>
          <w:sz w:val="17"/>
          <w:szCs w:val="22"/>
        </w:rPr>
        <w:t>7</w:t>
      </w:r>
      <w:r w:rsidRPr="00305611">
        <w:rPr>
          <w:rFonts w:hint="cs"/>
          <w:sz w:val="17"/>
          <w:szCs w:val="22"/>
          <w:rtl/>
        </w:rPr>
        <w:t xml:space="preserve"> مارس </w:t>
      </w:r>
      <w:r w:rsidRPr="00305611">
        <w:rPr>
          <w:sz w:val="17"/>
          <w:szCs w:val="22"/>
        </w:rPr>
        <w:t>2002</w:t>
      </w:r>
      <w:r w:rsidRPr="00305611">
        <w:rPr>
          <w:rFonts w:hint="cs"/>
          <w:sz w:val="17"/>
          <w:szCs w:val="22"/>
          <w:rtl/>
        </w:rPr>
        <w:t xml:space="preserve"> بشأن الخدمة الشاملة وحقوق المستخدمين الخاصة بشبكات الاتصالات الإلكترونية وخدماتها </w:t>
      </w:r>
      <w:r w:rsidRPr="00305611">
        <w:rPr>
          <w:sz w:val="17"/>
          <w:szCs w:val="22"/>
        </w:rPr>
        <w:t>(Universal Service Directive)</w:t>
      </w:r>
      <w:r w:rsidRPr="00305611">
        <w:rPr>
          <w:rFonts w:hint="cs"/>
          <w:sz w:val="17"/>
          <w:szCs w:val="22"/>
          <w:rtl/>
        </w:rPr>
        <w:t>.</w:t>
      </w:r>
    </w:p>
  </w:footnote>
  <w:footnote w:id="22">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الاتحاد الأوروبي، الفقرة </w:t>
      </w:r>
      <w:r w:rsidRPr="00305611">
        <w:rPr>
          <w:sz w:val="17"/>
          <w:szCs w:val="22"/>
        </w:rPr>
        <w:t>1</w:t>
      </w:r>
      <w:r w:rsidRPr="00305611">
        <w:rPr>
          <w:rFonts w:hint="cs"/>
          <w:sz w:val="17"/>
          <w:szCs w:val="22"/>
          <w:rtl/>
        </w:rPr>
        <w:t xml:space="preserve"> من المادة </w:t>
      </w:r>
      <w:r w:rsidRPr="00305611">
        <w:rPr>
          <w:sz w:val="17"/>
          <w:szCs w:val="22"/>
        </w:rPr>
        <w:t>7</w:t>
      </w:r>
      <w:r w:rsidRPr="00305611">
        <w:rPr>
          <w:rFonts w:hint="cs"/>
          <w:sz w:val="17"/>
          <w:szCs w:val="22"/>
          <w:rtl/>
        </w:rPr>
        <w:t xml:space="preserve"> من توجيه الخدمة الشاملة. </w:t>
      </w:r>
    </w:p>
  </w:footnote>
  <w:footnote w:id="23">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sz w:val="17"/>
          <w:szCs w:val="22"/>
        </w:rPr>
        <w:tab/>
      </w:r>
      <w:r w:rsidRPr="00305611">
        <w:rPr>
          <w:rFonts w:hint="cs"/>
          <w:sz w:val="17"/>
          <w:szCs w:val="22"/>
          <w:rtl/>
        </w:rPr>
        <w:t xml:space="preserve">الاتحاد الأوروبي، الفقرة </w:t>
      </w:r>
      <w:r w:rsidRPr="00305611">
        <w:rPr>
          <w:sz w:val="17"/>
          <w:szCs w:val="22"/>
        </w:rPr>
        <w:t>2</w:t>
      </w:r>
      <w:r w:rsidRPr="00305611">
        <w:rPr>
          <w:rFonts w:hint="cs"/>
          <w:sz w:val="17"/>
          <w:szCs w:val="22"/>
          <w:rtl/>
        </w:rPr>
        <w:t xml:space="preserve"> من المادة </w:t>
      </w:r>
      <w:r w:rsidRPr="00305611">
        <w:rPr>
          <w:sz w:val="17"/>
          <w:szCs w:val="22"/>
        </w:rPr>
        <w:t>7</w:t>
      </w:r>
      <w:r w:rsidRPr="00305611">
        <w:rPr>
          <w:rFonts w:hint="cs"/>
          <w:sz w:val="17"/>
          <w:szCs w:val="22"/>
          <w:rtl/>
        </w:rPr>
        <w:t xml:space="preserve"> من توجيه الخدمة الشاملة.</w:t>
      </w:r>
    </w:p>
  </w:footnote>
  <w:footnote w:id="24">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sz w:val="17"/>
          <w:szCs w:val="22"/>
        </w:rPr>
        <w:tab/>
      </w:r>
      <w:r w:rsidRPr="00305611">
        <w:rPr>
          <w:rFonts w:hint="cs"/>
          <w:sz w:val="17"/>
          <w:szCs w:val="22"/>
          <w:rtl/>
        </w:rPr>
        <w:t xml:space="preserve">الاتحاد الأوروبي، الفقرة </w:t>
      </w:r>
      <w:r w:rsidRPr="00305611">
        <w:rPr>
          <w:sz w:val="17"/>
          <w:szCs w:val="22"/>
        </w:rPr>
        <w:t>2</w:t>
      </w:r>
      <w:r w:rsidRPr="00305611">
        <w:rPr>
          <w:rFonts w:hint="cs"/>
          <w:sz w:val="17"/>
          <w:szCs w:val="22"/>
          <w:rtl/>
        </w:rPr>
        <w:t xml:space="preserve"> من المادة </w:t>
      </w:r>
      <w:r w:rsidRPr="00305611">
        <w:rPr>
          <w:sz w:val="17"/>
          <w:szCs w:val="22"/>
        </w:rPr>
        <w:t>11</w:t>
      </w:r>
      <w:r w:rsidRPr="00305611">
        <w:rPr>
          <w:rFonts w:hint="cs"/>
          <w:sz w:val="17"/>
          <w:szCs w:val="22"/>
          <w:rtl/>
        </w:rPr>
        <w:t xml:space="preserve"> من توجيه الخدمة الشاملة.</w:t>
      </w:r>
    </w:p>
  </w:footnote>
  <w:footnote w:id="25">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sz w:val="17"/>
          <w:szCs w:val="22"/>
        </w:rPr>
        <w:tab/>
      </w:r>
      <w:r w:rsidRPr="00305611">
        <w:rPr>
          <w:rFonts w:hint="cs"/>
          <w:sz w:val="17"/>
          <w:szCs w:val="22"/>
          <w:rtl/>
        </w:rPr>
        <w:t xml:space="preserve">الاتحاد الأوروبي، الفقرة </w:t>
      </w:r>
      <w:r w:rsidRPr="00305611">
        <w:rPr>
          <w:sz w:val="17"/>
          <w:szCs w:val="22"/>
        </w:rPr>
        <w:t>1</w:t>
      </w:r>
      <w:r w:rsidRPr="00305611">
        <w:rPr>
          <w:rFonts w:hint="cs"/>
          <w:sz w:val="17"/>
          <w:szCs w:val="22"/>
          <w:rtl/>
        </w:rPr>
        <w:t xml:space="preserve"> من المادة </w:t>
      </w:r>
      <w:r w:rsidRPr="00305611">
        <w:rPr>
          <w:sz w:val="17"/>
          <w:szCs w:val="22"/>
        </w:rPr>
        <w:t>6</w:t>
      </w:r>
      <w:r w:rsidRPr="00305611">
        <w:rPr>
          <w:rFonts w:hint="cs"/>
          <w:sz w:val="17"/>
          <w:szCs w:val="22"/>
          <w:rtl/>
        </w:rPr>
        <w:t xml:space="preserve"> من توجيه الخدمة الشاملة.</w:t>
      </w:r>
    </w:p>
  </w:footnote>
  <w:footnote w:id="26">
    <w:p w:rsidR="00314A21" w:rsidRPr="00305611" w:rsidRDefault="00314A21" w:rsidP="00BC7322">
      <w:pPr>
        <w:pStyle w:val="FootnoteText"/>
        <w:keepLines w:val="0"/>
        <w:spacing w:before="60" w:line="240" w:lineRule="auto"/>
        <w:ind w:right="0"/>
        <w:rPr>
          <w:sz w:val="17"/>
          <w:szCs w:val="22"/>
        </w:rPr>
      </w:pPr>
      <w:r w:rsidRPr="00305611">
        <w:rPr>
          <w:rStyle w:val="FootnoteReference"/>
          <w:rFonts w:ascii="Verdana" w:hAnsi="Verdana" w:cs="Simplified Arabic"/>
          <w:sz w:val="17"/>
        </w:rPr>
        <w:footnoteRef/>
      </w:r>
      <w:r w:rsidRPr="00305611">
        <w:rPr>
          <w:sz w:val="17"/>
          <w:szCs w:val="22"/>
        </w:rPr>
        <w:tab/>
        <w:t xml:space="preserve">USA, section 255 (47 U.S.C.) of the </w:t>
      </w:r>
      <w:r w:rsidRPr="00305611">
        <w:rPr>
          <w:i/>
          <w:iCs/>
          <w:sz w:val="17"/>
          <w:szCs w:val="22"/>
        </w:rPr>
        <w:t>Communications Act</w:t>
      </w:r>
      <w:r w:rsidRPr="00305611">
        <w:rPr>
          <w:sz w:val="17"/>
          <w:szCs w:val="22"/>
        </w:rPr>
        <w:t xml:space="preserve">, in connection with section 301 (9) (42 S.S.C. 12181 (9)) of the </w:t>
      </w:r>
      <w:r w:rsidRPr="00305611">
        <w:rPr>
          <w:i/>
          <w:iCs/>
          <w:sz w:val="17"/>
          <w:szCs w:val="22"/>
        </w:rPr>
        <w:t>Americans with Disabilities Act</w:t>
      </w:r>
      <w:r w:rsidRPr="00305611">
        <w:rPr>
          <w:sz w:val="17"/>
          <w:szCs w:val="22"/>
        </w:rPr>
        <w:t xml:space="preserve"> of 1980.</w:t>
      </w:r>
    </w:p>
  </w:footnote>
  <w:footnote w:id="27">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 xml:space="preserve">USA, section 508 [29 U.S.C. 798] of the </w:t>
      </w:r>
      <w:r w:rsidRPr="00305611">
        <w:rPr>
          <w:i/>
          <w:iCs/>
          <w:sz w:val="17"/>
          <w:szCs w:val="22"/>
        </w:rPr>
        <w:t>Rehabilitation Act</w:t>
      </w:r>
      <w:r w:rsidRPr="00305611">
        <w:rPr>
          <w:rFonts w:hint="cs"/>
          <w:i/>
          <w:iCs/>
          <w:sz w:val="17"/>
          <w:szCs w:val="22"/>
          <w:rtl/>
        </w:rPr>
        <w:t>.</w:t>
      </w:r>
    </w:p>
  </w:footnote>
  <w:footnote w:id="28">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 xml:space="preserve">USA, section 710 [47 U.S.C. 610] of the </w:t>
      </w:r>
      <w:r w:rsidRPr="00305611">
        <w:rPr>
          <w:i/>
          <w:iCs/>
          <w:sz w:val="17"/>
          <w:szCs w:val="22"/>
        </w:rPr>
        <w:t>Communications Act</w:t>
      </w:r>
      <w:r w:rsidRPr="00305611">
        <w:rPr>
          <w:rFonts w:hint="cs"/>
          <w:sz w:val="17"/>
          <w:szCs w:val="22"/>
          <w:rtl/>
        </w:rPr>
        <w:t>.</w:t>
      </w:r>
    </w:p>
  </w:footnote>
  <w:footnote w:id="29">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 xml:space="preserve">Cfr. USA, 47 C.F.R § 63/601- 64/605. </w:t>
      </w:r>
      <w:r w:rsidRPr="00305611">
        <w:rPr>
          <w:i/>
          <w:iCs/>
          <w:sz w:val="17"/>
          <w:szCs w:val="22"/>
        </w:rPr>
        <w:t>Regulations for the Provision of Telecommunications Relay Service (TRS)</w:t>
      </w:r>
      <w:r w:rsidRPr="00305611">
        <w:rPr>
          <w:sz w:val="17"/>
          <w:szCs w:val="22"/>
        </w:rPr>
        <w:t xml:space="preserve"> of the Federal Communications Commission</w:t>
      </w:r>
      <w:r w:rsidRPr="00305611">
        <w:rPr>
          <w:rFonts w:hint="cs"/>
          <w:sz w:val="17"/>
          <w:szCs w:val="22"/>
          <w:rtl/>
        </w:rPr>
        <w:t>.</w:t>
      </w:r>
    </w:p>
  </w:footnote>
  <w:footnote w:id="30">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 xml:space="preserve">USA, Federal Communication Commission, Report and Order 07- 110, released on June 15, 2007, </w:t>
      </w:r>
      <w:hyperlink r:id="rId4" w:history="1">
        <w:r w:rsidRPr="00305611">
          <w:rPr>
            <w:rStyle w:val="Hyperlink"/>
            <w:sz w:val="17"/>
            <w:szCs w:val="22"/>
          </w:rPr>
          <w:t>http://fjallfoss.fcc.gov/edocs_public/attachmatch/FCC-07-110A1.doc</w:t>
        </w:r>
      </w:hyperlink>
      <w:r w:rsidRPr="00305611">
        <w:rPr>
          <w:rFonts w:hint="cs"/>
          <w:i/>
          <w:iCs/>
          <w:sz w:val="17"/>
          <w:szCs w:val="22"/>
          <w:rtl/>
        </w:rPr>
        <w:t>.</w:t>
      </w:r>
    </w:p>
  </w:footnote>
  <w:footnote w:id="31">
    <w:p w:rsidR="00314A21" w:rsidRPr="00305611" w:rsidRDefault="00314A21" w:rsidP="00F512C5">
      <w:pPr>
        <w:pStyle w:val="FootnoteText"/>
        <w:keepLines w:val="0"/>
        <w:spacing w:before="60" w:line="168" w:lineRule="auto"/>
        <w:ind w:right="0"/>
        <w:rPr>
          <w:sz w:val="17"/>
          <w:szCs w:val="22"/>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USA, Section 71</w:t>
      </w:r>
      <w:r>
        <w:rPr>
          <w:sz w:val="17"/>
          <w:szCs w:val="22"/>
          <w:lang w:val="fr-CH"/>
        </w:rPr>
        <w:t>1</w:t>
      </w:r>
      <w:r w:rsidRPr="00305611">
        <w:rPr>
          <w:sz w:val="17"/>
          <w:szCs w:val="22"/>
        </w:rPr>
        <w:t xml:space="preserve"> [47 U.S.C. 611] of the </w:t>
      </w:r>
      <w:r w:rsidRPr="00305611">
        <w:rPr>
          <w:i/>
          <w:iCs/>
          <w:sz w:val="17"/>
          <w:szCs w:val="22"/>
        </w:rPr>
        <w:t>Communication Act</w:t>
      </w:r>
      <w:r w:rsidRPr="00305611">
        <w:rPr>
          <w:rFonts w:hint="cs"/>
          <w:sz w:val="17"/>
          <w:szCs w:val="22"/>
          <w:rtl/>
        </w:rPr>
        <w:t>.</w:t>
      </w:r>
    </w:p>
  </w:footnote>
  <w:footnote w:id="32">
    <w:p w:rsidR="00314A21" w:rsidRPr="00305611" w:rsidRDefault="00314A21" w:rsidP="00BC7322">
      <w:pPr>
        <w:pStyle w:val="FootnoteText"/>
        <w:keepLines w:val="0"/>
        <w:spacing w:before="60" w:line="168" w:lineRule="auto"/>
        <w:ind w:right="0"/>
        <w:rPr>
          <w:sz w:val="17"/>
          <w:szCs w:val="22"/>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 xml:space="preserve">USA, Section 713 [47 U.S.C. 613] of the </w:t>
      </w:r>
      <w:r w:rsidRPr="00305611">
        <w:rPr>
          <w:i/>
          <w:iCs/>
          <w:sz w:val="17"/>
          <w:szCs w:val="22"/>
        </w:rPr>
        <w:t>Communication Act</w:t>
      </w:r>
      <w:r w:rsidRPr="00305611">
        <w:rPr>
          <w:sz w:val="17"/>
          <w:szCs w:val="22"/>
        </w:rPr>
        <w:t>, in connection with 47 C.F.R. part 79.1</w:t>
      </w:r>
      <w:r w:rsidRPr="00305611">
        <w:rPr>
          <w:rFonts w:hint="cs"/>
          <w:sz w:val="17"/>
          <w:szCs w:val="22"/>
          <w:rtl/>
        </w:rPr>
        <w:t>.</w:t>
      </w:r>
    </w:p>
  </w:footnote>
  <w:footnote w:id="33">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"التكنولوجيا التعويضية: قطعة من المعدات، أو نظام إنتاج، أو معدات أو خدمات، تستخدم لتمكين القدرات الوظيفية للأفراد ذوي الإعاقة أو المحافظة عليها أو تحسينها." التوصية </w:t>
      </w:r>
      <w:r w:rsidRPr="00305611">
        <w:rPr>
          <w:sz w:val="17"/>
          <w:szCs w:val="22"/>
          <w:lang w:val="en-US"/>
        </w:rPr>
        <w:t>ITU-T </w:t>
      </w:r>
      <w:r w:rsidRPr="00305611">
        <w:rPr>
          <w:sz w:val="17"/>
          <w:szCs w:val="22"/>
        </w:rPr>
        <w:t>F.790</w:t>
      </w:r>
      <w:r w:rsidRPr="00305611">
        <w:rPr>
          <w:rFonts w:hint="cs"/>
          <w:sz w:val="17"/>
          <w:szCs w:val="22"/>
          <w:rtl/>
          <w:lang w:bidi="ar-EG"/>
        </w:rPr>
        <w:t xml:space="preserve"> لقطاع تقييس الاتصالات</w:t>
      </w:r>
      <w:r w:rsidRPr="00305611">
        <w:rPr>
          <w:rFonts w:hint="cs"/>
          <w:sz w:val="17"/>
          <w:szCs w:val="22"/>
          <w:rtl/>
        </w:rPr>
        <w:t xml:space="preserve"> </w:t>
      </w:r>
      <w:r w:rsidRPr="00305611">
        <w:rPr>
          <w:rFonts w:hint="cs"/>
          <w:i/>
          <w:iCs/>
          <w:sz w:val="17"/>
          <w:szCs w:val="22"/>
          <w:rtl/>
        </w:rPr>
        <w:t>"مبادئ توجيهية لتمكين المسنين والمعوقين من النفاذ إلى الاتصالات"</w:t>
      </w:r>
      <w:r w:rsidRPr="00305611">
        <w:rPr>
          <w:rFonts w:hint="cs"/>
          <w:sz w:val="17"/>
          <w:szCs w:val="22"/>
          <w:rtl/>
        </w:rPr>
        <w:t xml:space="preserve">، التي أقرت بموجب إجراء القرار </w:t>
      </w:r>
      <w:r w:rsidRPr="00305611">
        <w:rPr>
          <w:sz w:val="17"/>
          <w:szCs w:val="22"/>
        </w:rPr>
        <w:t>1</w:t>
      </w:r>
      <w:r w:rsidRPr="00305611">
        <w:rPr>
          <w:rFonts w:hint="cs"/>
          <w:sz w:val="17"/>
          <w:szCs w:val="22"/>
          <w:rtl/>
        </w:rPr>
        <w:t xml:space="preserve"> الصادر عن الجمعية العالمية لتقييس الاتصالات في </w:t>
      </w:r>
      <w:r w:rsidRPr="00305611">
        <w:rPr>
          <w:sz w:val="17"/>
          <w:szCs w:val="22"/>
        </w:rPr>
        <w:t>17</w:t>
      </w:r>
      <w:r w:rsidRPr="00305611">
        <w:rPr>
          <w:rFonts w:hint="cs"/>
          <w:sz w:val="17"/>
          <w:szCs w:val="22"/>
          <w:rtl/>
        </w:rPr>
        <w:t xml:space="preserve"> نوفمبر </w:t>
      </w:r>
      <w:r w:rsidRPr="00305611">
        <w:rPr>
          <w:sz w:val="17"/>
          <w:szCs w:val="22"/>
        </w:rPr>
        <w:t>2000</w:t>
      </w:r>
      <w:r w:rsidRPr="00305611">
        <w:rPr>
          <w:rFonts w:hint="cs"/>
          <w:sz w:val="17"/>
          <w:szCs w:val="22"/>
          <w:rtl/>
        </w:rPr>
        <w:t xml:space="preserve">، القسم </w:t>
      </w:r>
      <w:r w:rsidRPr="00305611">
        <w:rPr>
          <w:sz w:val="17"/>
          <w:szCs w:val="22"/>
        </w:rPr>
        <w:t>8.3</w:t>
      </w:r>
      <w:r w:rsidRPr="00305611">
        <w:rPr>
          <w:rFonts w:hint="cs"/>
          <w:sz w:val="17"/>
          <w:szCs w:val="22"/>
          <w:rtl/>
        </w:rPr>
        <w:t>.</w:t>
      </w:r>
    </w:p>
  </w:footnote>
  <w:footnote w:id="34">
    <w:p w:rsidR="00314A21" w:rsidRPr="00305611" w:rsidRDefault="00314A21" w:rsidP="00BC7322">
      <w:pPr>
        <w:pStyle w:val="FootnoteText"/>
        <w:keepLines w:val="0"/>
        <w:spacing w:before="60" w:line="168" w:lineRule="auto"/>
        <w:ind w:right="0"/>
        <w:rPr>
          <w:spacing w:val="-2"/>
          <w:sz w:val="17"/>
          <w:szCs w:val="22"/>
          <w:rtl/>
        </w:rPr>
      </w:pPr>
      <w:r w:rsidRPr="00305611">
        <w:rPr>
          <w:rStyle w:val="FootnoteReference"/>
          <w:rFonts w:ascii="Verdana" w:hAnsi="Verdana" w:cs="Simplified Arabic"/>
          <w:spacing w:val="-2"/>
          <w:sz w:val="17"/>
        </w:rPr>
        <w:footnoteRef/>
      </w:r>
      <w:r w:rsidRPr="00305611">
        <w:rPr>
          <w:rFonts w:hint="cs"/>
          <w:spacing w:val="-2"/>
          <w:sz w:val="17"/>
          <w:szCs w:val="22"/>
          <w:rtl/>
        </w:rPr>
        <w:tab/>
        <w:t xml:space="preserve">انظر مثلاً، التوصية </w:t>
      </w:r>
      <w:r w:rsidRPr="00305611">
        <w:rPr>
          <w:spacing w:val="-2"/>
          <w:sz w:val="17"/>
          <w:szCs w:val="22"/>
          <w:lang w:val="en-US"/>
        </w:rPr>
        <w:t>ITU-T F.790</w:t>
      </w:r>
      <w:r w:rsidRPr="00305611">
        <w:rPr>
          <w:rFonts w:hint="cs"/>
          <w:spacing w:val="-2"/>
          <w:sz w:val="17"/>
          <w:szCs w:val="22"/>
          <w:rtl/>
          <w:lang w:val="en-US" w:bidi="ar-EG"/>
        </w:rPr>
        <w:t xml:space="preserve"> ل</w:t>
      </w:r>
      <w:r w:rsidRPr="00305611">
        <w:rPr>
          <w:rFonts w:hint="cs"/>
          <w:spacing w:val="-2"/>
          <w:sz w:val="17"/>
          <w:szCs w:val="22"/>
          <w:rtl/>
        </w:rPr>
        <w:t>قطاع تقييس الاتصالات في الاتحاد الدولي للاتصالات</w:t>
      </w:r>
      <w:r w:rsidRPr="00305611">
        <w:rPr>
          <w:rFonts w:hint="cs"/>
          <w:i/>
          <w:iCs/>
          <w:sz w:val="17"/>
          <w:szCs w:val="22"/>
          <w:rtl/>
        </w:rPr>
        <w:t xml:space="preserve"> "مبادئ توجيهية لتمكين المسنين والمعوقين من النفاذ إلى الاتصالات</w:t>
      </w:r>
      <w:r w:rsidRPr="00305611">
        <w:rPr>
          <w:rFonts w:hint="cs"/>
          <w:i/>
          <w:iCs/>
          <w:spacing w:val="-2"/>
          <w:sz w:val="17"/>
          <w:szCs w:val="22"/>
          <w:rtl/>
        </w:rPr>
        <w:t>"،</w:t>
      </w:r>
      <w:r w:rsidRPr="00305611">
        <w:rPr>
          <w:rFonts w:hint="cs"/>
          <w:spacing w:val="-2"/>
          <w:sz w:val="17"/>
          <w:szCs w:val="22"/>
          <w:rtl/>
        </w:rPr>
        <w:t xml:space="preserve"> التي أقرت بموجب إجراء القرار </w:t>
      </w:r>
      <w:r w:rsidRPr="00305611">
        <w:rPr>
          <w:spacing w:val="-2"/>
          <w:sz w:val="17"/>
          <w:szCs w:val="22"/>
        </w:rPr>
        <w:t>1</w:t>
      </w:r>
      <w:r w:rsidRPr="00305611">
        <w:rPr>
          <w:rFonts w:hint="cs"/>
          <w:spacing w:val="-2"/>
          <w:sz w:val="17"/>
          <w:szCs w:val="22"/>
          <w:rtl/>
        </w:rPr>
        <w:t xml:space="preserve"> الصادر عن الجمعية العالمية لتقييس الاتصالات في </w:t>
      </w:r>
      <w:r w:rsidRPr="00305611">
        <w:rPr>
          <w:spacing w:val="-2"/>
          <w:sz w:val="17"/>
          <w:szCs w:val="22"/>
        </w:rPr>
        <w:t>17</w:t>
      </w:r>
      <w:r w:rsidRPr="00305611">
        <w:rPr>
          <w:rFonts w:hint="cs"/>
          <w:spacing w:val="-2"/>
          <w:sz w:val="17"/>
          <w:szCs w:val="22"/>
          <w:rtl/>
        </w:rPr>
        <w:t xml:space="preserve"> نوفمبر </w:t>
      </w:r>
      <w:r w:rsidRPr="00305611">
        <w:rPr>
          <w:spacing w:val="-2"/>
          <w:sz w:val="17"/>
          <w:szCs w:val="22"/>
        </w:rPr>
        <w:t>2000</w:t>
      </w:r>
      <w:r w:rsidRPr="00305611">
        <w:rPr>
          <w:rFonts w:hint="cs"/>
          <w:spacing w:val="-2"/>
          <w:sz w:val="17"/>
          <w:szCs w:val="22"/>
          <w:rtl/>
        </w:rPr>
        <w:t xml:space="preserve">، القسم </w:t>
      </w:r>
      <w:r w:rsidRPr="00305611">
        <w:rPr>
          <w:spacing w:val="-2"/>
          <w:sz w:val="17"/>
          <w:szCs w:val="22"/>
        </w:rPr>
        <w:t>6</w:t>
      </w:r>
      <w:r w:rsidRPr="00305611">
        <w:rPr>
          <w:rFonts w:hint="cs"/>
          <w:spacing w:val="-2"/>
          <w:sz w:val="17"/>
          <w:szCs w:val="22"/>
          <w:rtl/>
        </w:rPr>
        <w:t>.</w:t>
      </w:r>
    </w:p>
  </w:footnote>
  <w:footnote w:id="35">
    <w:p w:rsidR="00314A21" w:rsidRPr="00305611" w:rsidRDefault="00314A21" w:rsidP="00BC7322">
      <w:pPr>
        <w:pStyle w:val="FootnoteText"/>
        <w:keepLines w:val="0"/>
        <w:spacing w:before="60" w:line="240" w:lineRule="auto"/>
        <w:ind w:right="0"/>
        <w:rPr>
          <w:spacing w:val="-4"/>
          <w:sz w:val="17"/>
          <w:szCs w:val="22"/>
        </w:rPr>
      </w:pPr>
      <w:r w:rsidRPr="00305611">
        <w:rPr>
          <w:rStyle w:val="FootnoteReference"/>
          <w:rFonts w:ascii="Verdana" w:hAnsi="Verdana" w:cs="Simplified Arabic"/>
          <w:spacing w:val="-4"/>
          <w:sz w:val="17"/>
        </w:rPr>
        <w:footnoteRef/>
      </w:r>
      <w:r w:rsidRPr="00305611">
        <w:rPr>
          <w:rFonts w:hint="cs"/>
          <w:spacing w:val="-4"/>
          <w:sz w:val="17"/>
          <w:szCs w:val="22"/>
          <w:rtl/>
        </w:rPr>
        <w:tab/>
      </w:r>
      <w:hyperlink r:id="rId5" w:history="1">
        <w:r w:rsidRPr="00DB63D7">
          <w:rPr>
            <w:rStyle w:val="Hyperlink"/>
            <w:spacing w:val="-8"/>
            <w:sz w:val="17"/>
            <w:szCs w:val="22"/>
            <w:lang w:val="en-US"/>
          </w:rPr>
          <w:t>http://www.itu.int/publ/T-TUT-FSTP-2006-TACL/en</w:t>
        </w:r>
      </w:hyperlink>
      <w:r w:rsidRPr="00DB63D7">
        <w:rPr>
          <w:rFonts w:hint="cs"/>
          <w:spacing w:val="-8"/>
          <w:sz w:val="17"/>
          <w:szCs w:val="22"/>
          <w:rtl/>
        </w:rPr>
        <w:t xml:space="preserve"> </w:t>
      </w:r>
      <w:r w:rsidRPr="00DB63D7">
        <w:rPr>
          <w:bCs/>
          <w:spacing w:val="-8"/>
          <w:sz w:val="17"/>
          <w:szCs w:val="22"/>
        </w:rPr>
        <w:t>ITU-T,</w:t>
      </w:r>
      <w:r w:rsidRPr="00DB63D7">
        <w:rPr>
          <w:bCs/>
          <w:i/>
          <w:spacing w:val="-8"/>
          <w:sz w:val="17"/>
          <w:szCs w:val="22"/>
        </w:rPr>
        <w:t xml:space="preserve"> </w:t>
      </w:r>
      <w:r w:rsidRPr="00314A21">
        <w:rPr>
          <w:bCs/>
          <w:iCs/>
          <w:spacing w:val="-8"/>
          <w:sz w:val="17"/>
          <w:szCs w:val="22"/>
        </w:rPr>
        <w:t>FSTP-TACL Telecommunications Accessibility Checklist,</w:t>
      </w:r>
      <w:r w:rsidRPr="00DB63D7">
        <w:rPr>
          <w:rFonts w:hint="cs"/>
          <w:bCs/>
          <w:spacing w:val="-8"/>
          <w:sz w:val="17"/>
          <w:szCs w:val="22"/>
          <w:rtl/>
        </w:rPr>
        <w:t>.</w:t>
      </w:r>
    </w:p>
    <w:p w:rsidR="00314A21" w:rsidRPr="00305611" w:rsidRDefault="00314A21" w:rsidP="00BC7322">
      <w:pPr>
        <w:pStyle w:val="FootnoteText"/>
        <w:keepLines w:val="0"/>
        <w:tabs>
          <w:tab w:val="left" w:pos="3094"/>
        </w:tabs>
        <w:spacing w:before="0" w:line="20" w:lineRule="exact"/>
        <w:ind w:right="0"/>
        <w:rPr>
          <w:sz w:val="17"/>
          <w:szCs w:val="22"/>
          <w:rtl/>
        </w:rPr>
      </w:pPr>
    </w:p>
  </w:footnote>
  <w:footnote w:id="36">
    <w:p w:rsidR="00314A21" w:rsidRPr="00305611" w:rsidRDefault="00314A21" w:rsidP="00BC7322">
      <w:pPr>
        <w:pStyle w:val="FootnoteText"/>
        <w:keepLines w:val="0"/>
        <w:spacing w:before="60" w:line="168" w:lineRule="auto"/>
        <w:ind w:right="0"/>
        <w:rPr>
          <w:sz w:val="17"/>
          <w:szCs w:val="22"/>
          <w:rtl/>
          <w:lang w:bidi="ar-EG"/>
        </w:rPr>
      </w:pPr>
      <w:r w:rsidRPr="00305611">
        <w:rPr>
          <w:rStyle w:val="FootnoteReference"/>
          <w:rFonts w:ascii="Verdana" w:hAnsi="Verdana" w:cs="Simplified Arabic"/>
          <w:sz w:val="17"/>
        </w:rPr>
        <w:footnoteRef/>
      </w:r>
      <w:r w:rsidRPr="00305611">
        <w:rPr>
          <w:rFonts w:hint="cs"/>
          <w:sz w:val="17"/>
          <w:szCs w:val="22"/>
          <w:rtl/>
        </w:rPr>
        <w:tab/>
        <w:t xml:space="preserve">الفريق العامل الخاص </w:t>
      </w:r>
      <w:r w:rsidRPr="00305611">
        <w:rPr>
          <w:sz w:val="17"/>
          <w:szCs w:val="22"/>
        </w:rPr>
        <w:t>JTC 1</w:t>
      </w:r>
      <w:r w:rsidRPr="00305611">
        <w:rPr>
          <w:rFonts w:hint="cs"/>
          <w:sz w:val="17"/>
          <w:szCs w:val="22"/>
          <w:rtl/>
        </w:rPr>
        <w:t xml:space="preserve"> المعني بالقابلية للنفاذ، </w:t>
      </w:r>
      <w:hyperlink r:id="rId6" w:history="1">
        <w:r w:rsidRPr="00305611">
          <w:rPr>
            <w:rStyle w:val="Hyperlink"/>
            <w:sz w:val="17"/>
            <w:szCs w:val="22"/>
          </w:rPr>
          <w:t>http://www.jtc1access.org/swga_home.htm</w:t>
        </w:r>
      </w:hyperlink>
      <w:r w:rsidRPr="00305611">
        <w:rPr>
          <w:rFonts w:hint="cs"/>
          <w:sz w:val="17"/>
          <w:szCs w:val="22"/>
          <w:rtl/>
        </w:rPr>
        <w:t>.</w:t>
      </w:r>
    </w:p>
  </w:footnote>
  <w:footnote w:id="37">
    <w:p w:rsidR="00314A21" w:rsidRPr="00305611" w:rsidRDefault="00314A21" w:rsidP="00BC7322">
      <w:pPr>
        <w:pStyle w:val="FootnoteText"/>
        <w:keepLines w:val="0"/>
        <w:spacing w:before="60" w:line="168" w:lineRule="auto"/>
        <w:ind w:right="0"/>
        <w:jc w:val="left"/>
        <w:rPr>
          <w:spacing w:val="-6"/>
          <w:sz w:val="17"/>
          <w:szCs w:val="22"/>
          <w:rtl/>
        </w:rPr>
      </w:pPr>
      <w:r w:rsidRPr="00305611">
        <w:rPr>
          <w:rStyle w:val="FootnoteReference"/>
          <w:rFonts w:ascii="Verdana" w:hAnsi="Verdana" w:cs="Simplified Arabic"/>
          <w:spacing w:val="-6"/>
          <w:sz w:val="17"/>
        </w:rPr>
        <w:footnoteRef/>
      </w:r>
      <w:r w:rsidRPr="00305611">
        <w:rPr>
          <w:rFonts w:hint="cs"/>
          <w:spacing w:val="-6"/>
          <w:sz w:val="17"/>
          <w:szCs w:val="22"/>
          <w:rtl/>
        </w:rPr>
        <w:tab/>
        <w:t xml:space="preserve">يمكن الاطلاع عليه على الموقع </w:t>
      </w:r>
      <w:hyperlink r:id="rId7" w:history="1">
        <w:r w:rsidRPr="00305611">
          <w:rPr>
            <w:rStyle w:val="Hyperlink"/>
            <w:spacing w:val="-6"/>
            <w:sz w:val="17"/>
            <w:szCs w:val="22"/>
          </w:rPr>
          <w:t>http://www.ituarabic.org/2007/Disabilities/Cairo%20Declaration%20English%20Final.doc</w:t>
        </w:r>
      </w:hyperlink>
      <w:r w:rsidRPr="00305611">
        <w:rPr>
          <w:rFonts w:hint="cs"/>
          <w:spacing w:val="-6"/>
          <w:sz w:val="17"/>
          <w:szCs w:val="22"/>
          <w:rtl/>
        </w:rPr>
        <w:t>.</w:t>
      </w:r>
    </w:p>
  </w:footnote>
  <w:footnote w:id="38">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يمكن الاطلاع عليه على الموقع </w:t>
      </w:r>
      <w:hyperlink r:id="rId8" w:history="1">
        <w:r w:rsidRPr="00305611">
          <w:rPr>
            <w:rStyle w:val="Hyperlink"/>
            <w:sz w:val="17"/>
            <w:szCs w:val="22"/>
          </w:rPr>
          <w:t>http://www.itu.int/ITU-D/sis/PwDs/Seminars/Zambia/index.html</w:t>
        </w:r>
      </w:hyperlink>
      <w:r w:rsidRPr="00305611">
        <w:rPr>
          <w:rFonts w:hint="cs"/>
          <w:sz w:val="17"/>
          <w:szCs w:val="22"/>
          <w:rtl/>
        </w:rPr>
        <w:t>.</w:t>
      </w:r>
    </w:p>
  </w:footnote>
  <w:footnote w:id="39">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يمكن الاطلاع عليه على الموقع </w:t>
      </w:r>
      <w:hyperlink r:id="rId9" w:history="1">
        <w:r w:rsidRPr="00305611">
          <w:rPr>
            <w:rStyle w:val="Hyperlink"/>
            <w:sz w:val="17"/>
            <w:szCs w:val="22"/>
          </w:rPr>
          <w:t>http://www.dinf.ne.jp/doc/english/prompt/ws070112_2.htm</w:t>
        </w:r>
      </w:hyperlink>
      <w:r w:rsidRPr="00305611">
        <w:rPr>
          <w:rFonts w:hint="cs"/>
          <w:sz w:val="17"/>
          <w:szCs w:val="22"/>
          <w:rtl/>
        </w:rPr>
        <w:t>.</w:t>
      </w:r>
    </w:p>
  </w:footnote>
  <w:footnote w:id="40">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يمكن الاطلاع عليه على الموقع </w:t>
      </w:r>
      <w:hyperlink r:id="rId10" w:history="1">
        <w:r w:rsidRPr="00305611">
          <w:rPr>
            <w:rStyle w:val="Hyperlink"/>
            <w:sz w:val="17"/>
            <w:szCs w:val="22"/>
          </w:rPr>
          <w:t>http://www.itu.int/dms_pub/itu-t/oth/36/05/T3605000001MSWE.doc</w:t>
        </w:r>
      </w:hyperlink>
      <w:r w:rsidRPr="00305611">
        <w:rPr>
          <w:rFonts w:hint="cs"/>
          <w:sz w:val="17"/>
          <w:szCs w:val="22"/>
          <w:rtl/>
        </w:rPr>
        <w:t>.</w:t>
      </w:r>
    </w:p>
  </w:footnote>
  <w:footnote w:id="41">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hyperlink r:id="rId11" w:history="1">
        <w:r w:rsidRPr="00305611">
          <w:rPr>
            <w:rStyle w:val="Hyperlink"/>
            <w:sz w:val="17"/>
            <w:szCs w:val="22"/>
          </w:rPr>
          <w:t>http://www.itu.int/ITU-T/jca/ahf/</w:t>
        </w:r>
      </w:hyperlink>
      <w:r w:rsidRPr="00305611">
        <w:rPr>
          <w:rFonts w:hint="cs"/>
          <w:sz w:val="17"/>
          <w:szCs w:val="22"/>
          <w:rtl/>
        </w:rPr>
        <w:t>.</w:t>
      </w:r>
    </w:p>
  </w:footnote>
  <w:footnote w:id="42">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hyperlink r:id="rId12" w:history="1">
        <w:r w:rsidRPr="00305611">
          <w:rPr>
            <w:rStyle w:val="Hyperlink"/>
            <w:sz w:val="17"/>
            <w:szCs w:val="22"/>
          </w:rPr>
          <w:t>http://www.tu.int/themes/accessibility/dc/index.htm/</w:t>
        </w:r>
      </w:hyperlink>
      <w:r w:rsidRPr="00305611">
        <w:rPr>
          <w:rFonts w:hint="cs"/>
          <w:sz w:val="17"/>
          <w:szCs w:val="22"/>
          <w:rtl/>
        </w:rPr>
        <w:t>.</w:t>
      </w:r>
    </w:p>
  </w:footnote>
  <w:footnote w:id="43">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المادة </w:t>
      </w:r>
      <w:r w:rsidRPr="00305611">
        <w:rPr>
          <w:sz w:val="17"/>
          <w:szCs w:val="22"/>
        </w:rPr>
        <w:t>3</w:t>
      </w:r>
      <w:r w:rsidRPr="00305611">
        <w:rPr>
          <w:rFonts w:hint="cs"/>
          <w:sz w:val="17"/>
          <w:szCs w:val="22"/>
          <w:rtl/>
        </w:rPr>
        <w:t xml:space="preserve"> من اتفاقية حقوق الأشخاص ذوي الإعاقة والمادة </w:t>
      </w:r>
      <w:r w:rsidRPr="00305611">
        <w:rPr>
          <w:sz w:val="17"/>
          <w:szCs w:val="22"/>
        </w:rPr>
        <w:t>5</w:t>
      </w:r>
      <w:r w:rsidRPr="00305611">
        <w:rPr>
          <w:rFonts w:hint="cs"/>
          <w:sz w:val="17"/>
          <w:szCs w:val="22"/>
          <w:rtl/>
        </w:rPr>
        <w:t xml:space="preserve"> من القانون العام للأشخاص ذوي الإعاقة (المكسيك).</w:t>
      </w:r>
    </w:p>
  </w:footnote>
  <w:footnote w:id="44">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4F5DBF">
        <w:rPr>
          <w:rFonts w:hint="cs"/>
          <w:sz w:val="17"/>
          <w:szCs w:val="22"/>
          <w:rtl/>
        </w:rPr>
        <w:t xml:space="preserve">التوصية </w:t>
      </w:r>
      <w:r w:rsidRPr="004F5DBF">
        <w:rPr>
          <w:sz w:val="17"/>
          <w:szCs w:val="22"/>
          <w:lang w:val="en-US"/>
        </w:rPr>
        <w:t>ITU-T F.790</w:t>
      </w:r>
      <w:r w:rsidRPr="004F5DBF">
        <w:rPr>
          <w:rFonts w:hint="cs"/>
          <w:sz w:val="17"/>
          <w:szCs w:val="22"/>
          <w:rtl/>
          <w:lang w:val="en-US" w:bidi="ar-EG"/>
        </w:rPr>
        <w:t xml:space="preserve"> لقطاع تقييس الاتصالات</w:t>
      </w:r>
      <w:r w:rsidRPr="004F5DBF">
        <w:rPr>
          <w:rFonts w:hint="cs"/>
          <w:sz w:val="17"/>
          <w:szCs w:val="22"/>
          <w:rtl/>
        </w:rPr>
        <w:t xml:space="preserve"> "مبادئ توجيهية لتمكين المسنين والمعوقين من النفاذ إلى الاتصالات"،</w:t>
      </w:r>
      <w:r w:rsidRPr="00305611">
        <w:rPr>
          <w:rFonts w:hint="cs"/>
          <w:sz w:val="17"/>
          <w:szCs w:val="22"/>
          <w:rtl/>
        </w:rPr>
        <w:t xml:space="preserve"> التي أقرت بموجب إجراء القرار </w:t>
      </w:r>
      <w:r w:rsidRPr="00305611">
        <w:rPr>
          <w:sz w:val="17"/>
          <w:szCs w:val="22"/>
          <w:lang w:val="en-US"/>
        </w:rPr>
        <w:t>1</w:t>
      </w:r>
      <w:r w:rsidRPr="00305611">
        <w:rPr>
          <w:rFonts w:hint="cs"/>
          <w:sz w:val="17"/>
          <w:szCs w:val="22"/>
          <w:rtl/>
          <w:lang w:val="en-US" w:bidi="ar-EG"/>
        </w:rPr>
        <w:t xml:space="preserve"> الصادر عن</w:t>
      </w:r>
      <w:r w:rsidRPr="00305611">
        <w:rPr>
          <w:rFonts w:hint="cs"/>
          <w:sz w:val="17"/>
          <w:szCs w:val="22"/>
          <w:rtl/>
        </w:rPr>
        <w:t xml:space="preserve"> الجمعية العالمية لتقييس الاتصالات في </w:t>
      </w:r>
      <w:r w:rsidRPr="00305611">
        <w:rPr>
          <w:sz w:val="17"/>
          <w:szCs w:val="22"/>
        </w:rPr>
        <w:t>17</w:t>
      </w:r>
      <w:r w:rsidRPr="00305611">
        <w:rPr>
          <w:rFonts w:hint="cs"/>
          <w:sz w:val="17"/>
          <w:szCs w:val="22"/>
          <w:rtl/>
        </w:rPr>
        <w:t xml:space="preserve"> نوفمبر </w:t>
      </w:r>
      <w:r w:rsidRPr="00305611">
        <w:rPr>
          <w:sz w:val="17"/>
          <w:szCs w:val="22"/>
        </w:rPr>
        <w:t>2000</w:t>
      </w:r>
      <w:r w:rsidRPr="00305611">
        <w:rPr>
          <w:rFonts w:hint="cs"/>
          <w:sz w:val="17"/>
          <w:szCs w:val="22"/>
          <w:rtl/>
        </w:rPr>
        <w:t xml:space="preserve">، القسم </w:t>
      </w:r>
      <w:r w:rsidRPr="00305611">
        <w:rPr>
          <w:sz w:val="17"/>
          <w:szCs w:val="22"/>
        </w:rPr>
        <w:t>1.7</w:t>
      </w:r>
      <w:r w:rsidRPr="00305611">
        <w:rPr>
          <w:rFonts w:hint="cs"/>
          <w:sz w:val="17"/>
          <w:szCs w:val="22"/>
          <w:rtl/>
        </w:rPr>
        <w:t>.</w:t>
      </w:r>
    </w:p>
  </w:footnote>
  <w:footnote w:id="45">
    <w:p w:rsidR="00314A21" w:rsidRPr="00305611" w:rsidRDefault="00314A21" w:rsidP="00BC7322">
      <w:pPr>
        <w:pStyle w:val="FootnoteText"/>
        <w:keepLines w:val="0"/>
        <w:spacing w:before="60" w:line="168" w:lineRule="auto"/>
        <w:ind w:right="0"/>
        <w:rPr>
          <w:spacing w:val="-2"/>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4F5DBF">
        <w:rPr>
          <w:rFonts w:hint="cs"/>
          <w:spacing w:val="-2"/>
          <w:sz w:val="17"/>
          <w:szCs w:val="22"/>
          <w:rtl/>
        </w:rPr>
        <w:t xml:space="preserve">التوصية </w:t>
      </w:r>
      <w:r w:rsidRPr="004F5DBF">
        <w:rPr>
          <w:spacing w:val="-2"/>
          <w:sz w:val="17"/>
          <w:szCs w:val="22"/>
          <w:lang w:val="en-US"/>
        </w:rPr>
        <w:t>ITU-T F.703</w:t>
      </w:r>
      <w:r w:rsidRPr="004F5DBF">
        <w:rPr>
          <w:rFonts w:hint="cs"/>
          <w:spacing w:val="-2"/>
          <w:sz w:val="17"/>
          <w:szCs w:val="22"/>
          <w:rtl/>
          <w:lang w:val="en-US" w:bidi="ar-EG"/>
        </w:rPr>
        <w:t xml:space="preserve"> </w:t>
      </w:r>
      <w:r w:rsidRPr="004F5DBF">
        <w:rPr>
          <w:rFonts w:hint="cs"/>
          <w:spacing w:val="-2"/>
          <w:sz w:val="17"/>
          <w:szCs w:val="22"/>
          <w:rtl/>
        </w:rPr>
        <w:t>لقطاع تقييس الاتصالات</w:t>
      </w:r>
      <w:r w:rsidRPr="00305611">
        <w:rPr>
          <w:rFonts w:hint="cs"/>
          <w:spacing w:val="-2"/>
          <w:sz w:val="17"/>
          <w:szCs w:val="22"/>
          <w:rtl/>
        </w:rPr>
        <w:t xml:space="preserve"> </w:t>
      </w:r>
      <w:r w:rsidRPr="004F5DBF">
        <w:rPr>
          <w:rFonts w:hint="cs"/>
          <w:spacing w:val="-2"/>
          <w:sz w:val="17"/>
          <w:szCs w:val="22"/>
          <w:rtl/>
        </w:rPr>
        <w:t>"خدمات المحادثة المتعددة الوسائط"</w:t>
      </w:r>
      <w:r w:rsidRPr="00305611">
        <w:rPr>
          <w:rFonts w:hint="cs"/>
          <w:spacing w:val="-2"/>
          <w:sz w:val="17"/>
          <w:szCs w:val="22"/>
          <w:rtl/>
        </w:rPr>
        <w:t xml:space="preserve">، التي أعدتها لجنة الدراسة </w:t>
      </w:r>
      <w:r w:rsidRPr="00305611">
        <w:rPr>
          <w:spacing w:val="-2"/>
          <w:sz w:val="17"/>
          <w:szCs w:val="22"/>
        </w:rPr>
        <w:t>16</w:t>
      </w:r>
      <w:r w:rsidRPr="00305611">
        <w:rPr>
          <w:rFonts w:hint="cs"/>
          <w:spacing w:val="-2"/>
          <w:sz w:val="17"/>
          <w:szCs w:val="22"/>
          <w:rtl/>
        </w:rPr>
        <w:t xml:space="preserve"> التابعة للقطاع </w:t>
      </w:r>
      <w:r w:rsidRPr="00305611">
        <w:rPr>
          <w:spacing w:val="-2"/>
          <w:sz w:val="17"/>
          <w:szCs w:val="22"/>
        </w:rPr>
        <w:t>(2004-2001)</w:t>
      </w:r>
      <w:r w:rsidRPr="00305611">
        <w:rPr>
          <w:rFonts w:hint="cs"/>
          <w:spacing w:val="-2"/>
          <w:sz w:val="17"/>
          <w:szCs w:val="22"/>
          <w:rtl/>
        </w:rPr>
        <w:t xml:space="preserve"> التي أقرت بموجب إجراء القرار </w:t>
      </w:r>
      <w:r w:rsidRPr="00305611">
        <w:rPr>
          <w:spacing w:val="-2"/>
          <w:sz w:val="17"/>
          <w:szCs w:val="22"/>
          <w:lang w:val="en-US"/>
        </w:rPr>
        <w:t>1</w:t>
      </w:r>
      <w:r w:rsidRPr="00305611">
        <w:rPr>
          <w:rFonts w:hint="cs"/>
          <w:spacing w:val="-2"/>
          <w:sz w:val="17"/>
          <w:szCs w:val="22"/>
          <w:rtl/>
        </w:rPr>
        <w:t xml:space="preserve"> الصادر عن الجمعية العالمية لتقييس الاتصالات في </w:t>
      </w:r>
      <w:r w:rsidRPr="00305611">
        <w:rPr>
          <w:spacing w:val="-2"/>
          <w:sz w:val="17"/>
          <w:szCs w:val="22"/>
        </w:rPr>
        <w:t>17</w:t>
      </w:r>
      <w:r w:rsidRPr="00305611">
        <w:rPr>
          <w:rFonts w:hint="cs"/>
          <w:spacing w:val="-2"/>
          <w:sz w:val="17"/>
          <w:szCs w:val="22"/>
          <w:rtl/>
        </w:rPr>
        <w:t xml:space="preserve"> نوفمبر </w:t>
      </w:r>
      <w:r w:rsidRPr="00305611">
        <w:rPr>
          <w:spacing w:val="-2"/>
          <w:sz w:val="17"/>
          <w:szCs w:val="22"/>
        </w:rPr>
        <w:t>2000</w:t>
      </w:r>
      <w:r w:rsidRPr="00305611">
        <w:rPr>
          <w:rFonts w:hint="cs"/>
          <w:spacing w:val="-2"/>
          <w:sz w:val="17"/>
          <w:szCs w:val="22"/>
          <w:rtl/>
        </w:rPr>
        <w:t xml:space="preserve">، القسم </w:t>
      </w:r>
      <w:r w:rsidRPr="00305611">
        <w:rPr>
          <w:spacing w:val="-2"/>
          <w:sz w:val="17"/>
          <w:szCs w:val="22"/>
        </w:rPr>
        <w:t>7.2.3</w:t>
      </w:r>
      <w:r w:rsidRPr="00305611">
        <w:rPr>
          <w:rFonts w:hint="cs"/>
          <w:spacing w:val="-2"/>
          <w:sz w:val="17"/>
          <w:szCs w:val="22"/>
          <w:rtl/>
        </w:rPr>
        <w:t>.</w:t>
      </w:r>
    </w:p>
  </w:footnote>
  <w:footnote w:id="46">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هذا الفصل يوجز قسم من الفصل </w:t>
      </w:r>
      <w:r w:rsidRPr="00305611">
        <w:rPr>
          <w:sz w:val="17"/>
          <w:szCs w:val="22"/>
        </w:rPr>
        <w:t>10</w:t>
      </w:r>
      <w:r w:rsidRPr="00305611">
        <w:rPr>
          <w:rFonts w:hint="cs"/>
          <w:sz w:val="17"/>
          <w:szCs w:val="22"/>
          <w:rtl/>
        </w:rPr>
        <w:t xml:space="preserve"> من </w:t>
      </w:r>
      <w:r w:rsidRPr="00305611">
        <w:rPr>
          <w:rFonts w:hint="cs"/>
          <w:i/>
          <w:iCs/>
          <w:sz w:val="17"/>
          <w:szCs w:val="22"/>
          <w:rtl/>
        </w:rPr>
        <w:t>مجموعة أدوات النفاذ الإلكتروني من أجل صناع السياسات</w:t>
      </w:r>
      <w:r w:rsidRPr="00305611">
        <w:rPr>
          <w:rFonts w:hint="cs"/>
          <w:sz w:val="17"/>
          <w:szCs w:val="22"/>
          <w:rtl/>
        </w:rPr>
        <w:t xml:space="preserve">، مبادرة </w:t>
      </w:r>
      <w:r w:rsidRPr="00305611">
        <w:rPr>
          <w:sz w:val="17"/>
          <w:szCs w:val="22"/>
        </w:rPr>
        <w:t>G3ict</w:t>
      </w:r>
      <w:r w:rsidRPr="00305611">
        <w:rPr>
          <w:rFonts w:hint="cs"/>
          <w:sz w:val="17"/>
          <w:szCs w:val="22"/>
          <w:rtl/>
        </w:rPr>
        <w:t xml:space="preserve"> والاتحاد الدولي للاتصالات، </w:t>
      </w:r>
      <w:hyperlink r:id="rId13" w:history="1">
        <w:r w:rsidRPr="00305611">
          <w:rPr>
            <w:rStyle w:val="Hyperlink"/>
            <w:sz w:val="17"/>
            <w:szCs w:val="22"/>
          </w:rPr>
          <w:t>http://www.g3ict.com/resource_center/toolkit</w:t>
        </w:r>
      </w:hyperlink>
      <w:r w:rsidRPr="00305611">
        <w:rPr>
          <w:rFonts w:hint="cs"/>
          <w:sz w:val="17"/>
          <w:szCs w:val="22"/>
          <w:rtl/>
        </w:rPr>
        <w:t>.</w:t>
      </w:r>
    </w:p>
  </w:footnote>
  <w:footnote w:id="47">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مجموعة أدوات القابلية للنفاذ الإلكتروني من أجل صناع السياسات، مبادرة </w:t>
      </w:r>
      <w:r w:rsidRPr="00305611">
        <w:rPr>
          <w:sz w:val="17"/>
          <w:szCs w:val="22"/>
        </w:rPr>
        <w:t>G3ict</w:t>
      </w:r>
      <w:r w:rsidRPr="00305611">
        <w:rPr>
          <w:rFonts w:hint="cs"/>
          <w:sz w:val="17"/>
          <w:szCs w:val="22"/>
          <w:rtl/>
        </w:rPr>
        <w:t xml:space="preserve"> والاتحاد الدولي للاتصالات، </w:t>
      </w:r>
      <w:hyperlink r:id="rId14" w:history="1">
        <w:r w:rsidRPr="00305611">
          <w:rPr>
            <w:rStyle w:val="Hyperlink"/>
            <w:sz w:val="17"/>
            <w:szCs w:val="22"/>
          </w:rPr>
          <w:t>http://www.g3ict.com/resource_center/toolkit</w:t>
        </w:r>
      </w:hyperlink>
      <w:r w:rsidRPr="00305611">
        <w:rPr>
          <w:rFonts w:hint="cs"/>
          <w:sz w:val="17"/>
          <w:szCs w:val="22"/>
          <w:rtl/>
        </w:rPr>
        <w:t xml:space="preserve">، الفصل </w:t>
      </w:r>
      <w:r w:rsidRPr="00305611">
        <w:rPr>
          <w:sz w:val="17"/>
          <w:szCs w:val="22"/>
        </w:rPr>
        <w:t>10</w:t>
      </w:r>
      <w:r w:rsidRPr="00305611">
        <w:rPr>
          <w:rFonts w:hint="cs"/>
          <w:sz w:val="17"/>
          <w:szCs w:val="22"/>
          <w:rtl/>
        </w:rPr>
        <w:t>. قاعدة العملاء موجودة في الوقت الراهن بالأساس في أمريكا الشمالية، وأستراليا، وأوروبا الغربية وجنوب آسيا.</w:t>
      </w:r>
    </w:p>
  </w:footnote>
  <w:footnote w:id="48">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مجموعة أدوات القابلية للنفاذ الإلكتروني من أجل صناع السياسات، مبادرة </w:t>
      </w:r>
      <w:r w:rsidRPr="00305611">
        <w:rPr>
          <w:sz w:val="17"/>
          <w:szCs w:val="22"/>
        </w:rPr>
        <w:t>G3ict</w:t>
      </w:r>
      <w:r w:rsidRPr="00305611">
        <w:rPr>
          <w:rFonts w:hint="cs"/>
          <w:sz w:val="17"/>
          <w:szCs w:val="22"/>
          <w:rtl/>
        </w:rPr>
        <w:t xml:space="preserve"> والاتحاد الدولي للاتصالات، </w:t>
      </w:r>
      <w:hyperlink r:id="rId15" w:history="1">
        <w:r w:rsidRPr="00305611">
          <w:rPr>
            <w:rStyle w:val="Hyperlink"/>
            <w:sz w:val="17"/>
            <w:szCs w:val="22"/>
          </w:rPr>
          <w:t>http://www.g3ict.com/resource_center/toolkit</w:t>
        </w:r>
      </w:hyperlink>
      <w:r w:rsidRPr="00305611">
        <w:rPr>
          <w:rFonts w:hint="cs"/>
          <w:sz w:val="17"/>
          <w:szCs w:val="22"/>
          <w:rtl/>
        </w:rPr>
        <w:t xml:space="preserve">، الفصل </w:t>
      </w:r>
      <w:r w:rsidRPr="00305611">
        <w:rPr>
          <w:sz w:val="17"/>
          <w:szCs w:val="22"/>
        </w:rPr>
        <w:t>10</w:t>
      </w:r>
      <w:r w:rsidRPr="00305611">
        <w:rPr>
          <w:rFonts w:hint="cs"/>
          <w:sz w:val="17"/>
          <w:szCs w:val="22"/>
          <w:rtl/>
        </w:rPr>
        <w:t xml:space="preserve">. لا يتم دعم أي لغة أصلية في القارة الأمريكية، رغم أن هناك أقاليم يعتبر ما يقرب من </w:t>
      </w:r>
      <w:r w:rsidRPr="00305611">
        <w:rPr>
          <w:sz w:val="17"/>
          <w:szCs w:val="22"/>
        </w:rPr>
        <w:t>%80</w:t>
      </w:r>
      <w:r w:rsidRPr="00305611">
        <w:rPr>
          <w:rFonts w:hint="cs"/>
          <w:sz w:val="17"/>
          <w:szCs w:val="22"/>
          <w:rtl/>
        </w:rPr>
        <w:t xml:space="preserve"> من سكانها من الشعوب الأصلية.</w:t>
      </w:r>
    </w:p>
  </w:footnote>
  <w:footnote w:id="49">
    <w:p w:rsidR="00314A21" w:rsidRPr="00305611" w:rsidRDefault="00314A21" w:rsidP="00BC7322">
      <w:pPr>
        <w:pStyle w:val="FootnoteText"/>
        <w:keepLines w:val="0"/>
        <w:spacing w:before="60" w:line="168" w:lineRule="auto"/>
        <w:ind w:right="0"/>
        <w:rPr>
          <w:sz w:val="17"/>
          <w:szCs w:val="22"/>
          <w:rtl/>
          <w:lang w:bidi="ar-EG"/>
        </w:rPr>
      </w:pPr>
      <w:r w:rsidRPr="00305611">
        <w:rPr>
          <w:rStyle w:val="FootnoteReference"/>
          <w:rFonts w:ascii="Verdana" w:hAnsi="Verdana" w:cs="Simplified Arabic"/>
          <w:sz w:val="17"/>
        </w:rPr>
        <w:footnoteRef/>
      </w:r>
      <w:r w:rsidRPr="00305611">
        <w:rPr>
          <w:rFonts w:hint="cs"/>
          <w:sz w:val="17"/>
          <w:szCs w:val="22"/>
          <w:rtl/>
        </w:rPr>
        <w:tab/>
        <w:t>تتفاوت هذه الوحدات للعرض بطريقة برايل في عدد الخلايا المعروضة (</w:t>
      </w:r>
      <w:r w:rsidRPr="00305611">
        <w:rPr>
          <w:sz w:val="17"/>
          <w:szCs w:val="22"/>
        </w:rPr>
        <w:t>40</w:t>
      </w:r>
      <w:r w:rsidRPr="00305611">
        <w:rPr>
          <w:rFonts w:hint="cs"/>
          <w:sz w:val="17"/>
          <w:szCs w:val="22"/>
          <w:rtl/>
        </w:rPr>
        <w:t xml:space="preserve"> أو </w:t>
      </w:r>
      <w:r w:rsidRPr="00305611">
        <w:rPr>
          <w:sz w:val="17"/>
          <w:szCs w:val="22"/>
        </w:rPr>
        <w:t>80</w:t>
      </w:r>
      <w:r w:rsidRPr="00305611">
        <w:rPr>
          <w:rFonts w:hint="cs"/>
          <w:sz w:val="17"/>
          <w:szCs w:val="22"/>
          <w:rtl/>
        </w:rPr>
        <w:t xml:space="preserve"> خلية)، وبعضها متوافق مع وحدات قراءة الشاشة. انظر على سبيل المثال: مجموعة أدوات القابلية للنفاذ الإلكتروني من أجل صناع السياسات، مبادرة </w:t>
      </w:r>
      <w:r w:rsidRPr="00305611">
        <w:rPr>
          <w:sz w:val="17"/>
          <w:szCs w:val="22"/>
        </w:rPr>
        <w:t>G3ict</w:t>
      </w:r>
      <w:r w:rsidRPr="00305611">
        <w:rPr>
          <w:rFonts w:hint="cs"/>
          <w:sz w:val="17"/>
          <w:szCs w:val="22"/>
          <w:rtl/>
        </w:rPr>
        <w:t xml:space="preserve"> والاتحاد الدولي للاتصالات، </w:t>
      </w:r>
      <w:hyperlink r:id="rId16" w:history="1">
        <w:r w:rsidRPr="00305611">
          <w:rPr>
            <w:rStyle w:val="Hyperlink"/>
            <w:sz w:val="17"/>
            <w:szCs w:val="22"/>
          </w:rPr>
          <w:t>http://www.g3ict.com/resource_center/toolkit</w:t>
        </w:r>
      </w:hyperlink>
      <w:r w:rsidRPr="00305611">
        <w:rPr>
          <w:rFonts w:hint="cs"/>
          <w:sz w:val="17"/>
          <w:szCs w:val="22"/>
          <w:rtl/>
        </w:rPr>
        <w:t xml:space="preserve">، الفصل </w:t>
      </w:r>
      <w:r w:rsidRPr="00305611">
        <w:rPr>
          <w:sz w:val="17"/>
          <w:szCs w:val="22"/>
        </w:rPr>
        <w:t>10</w:t>
      </w:r>
      <w:r w:rsidRPr="00305611">
        <w:rPr>
          <w:rFonts w:hint="cs"/>
          <w:sz w:val="17"/>
          <w:szCs w:val="22"/>
          <w:rtl/>
        </w:rPr>
        <w:t>.</w:t>
      </w:r>
    </w:p>
  </w:footnote>
  <w:footnote w:id="50">
    <w:p w:rsidR="00314A21" w:rsidRPr="00305611" w:rsidRDefault="00314A21" w:rsidP="00BC7322">
      <w:pPr>
        <w:pStyle w:val="FootnoteText"/>
        <w:keepLines w:val="0"/>
        <w:spacing w:before="0" w:line="168" w:lineRule="auto"/>
        <w:ind w:right="0"/>
        <w:jc w:val="left"/>
        <w:rPr>
          <w:spacing w:val="-6"/>
          <w:sz w:val="17"/>
          <w:szCs w:val="22"/>
        </w:rPr>
      </w:pPr>
      <w:r w:rsidRPr="00305611">
        <w:rPr>
          <w:rStyle w:val="FootnoteReference"/>
          <w:rFonts w:ascii="Verdana" w:hAnsi="Verdana" w:cs="Simplified Arabic"/>
          <w:spacing w:val="-6"/>
          <w:sz w:val="17"/>
        </w:rPr>
        <w:footnoteRef/>
      </w:r>
      <w:r w:rsidRPr="00305611">
        <w:rPr>
          <w:rFonts w:hint="cs"/>
          <w:spacing w:val="-6"/>
          <w:sz w:val="17"/>
          <w:szCs w:val="22"/>
          <w:rtl/>
        </w:rPr>
        <w:tab/>
        <w:t xml:space="preserve">المعايير الوثيقة الصلة لقابلية هواتف النصوص للتشغيل وتوافقها هي: </w:t>
      </w:r>
      <w:r w:rsidRPr="00305611">
        <w:rPr>
          <w:sz w:val="17"/>
          <w:szCs w:val="22"/>
        </w:rPr>
        <w:t>ITU-T T.140</w:t>
      </w:r>
      <w:r w:rsidRPr="00305611">
        <w:rPr>
          <w:rFonts w:hint="cs"/>
          <w:spacing w:val="-6"/>
          <w:sz w:val="17"/>
          <w:szCs w:val="22"/>
          <w:rtl/>
        </w:rPr>
        <w:t xml:space="preserve"> و</w:t>
      </w:r>
      <w:r w:rsidRPr="00305611">
        <w:rPr>
          <w:sz w:val="17"/>
          <w:szCs w:val="22"/>
        </w:rPr>
        <w:t>RFC 4103</w:t>
      </w:r>
      <w:r w:rsidRPr="00305611">
        <w:rPr>
          <w:rFonts w:hint="cs"/>
          <w:spacing w:val="-6"/>
          <w:sz w:val="17"/>
          <w:szCs w:val="22"/>
          <w:rtl/>
        </w:rPr>
        <w:t xml:space="preserve"> و</w:t>
      </w:r>
      <w:hyperlink r:id="rId17" w:history="1">
        <w:r w:rsidRPr="00305611">
          <w:rPr>
            <w:rStyle w:val="Hyperlink"/>
            <w:rFonts w:eastAsia="+mn-ea"/>
            <w:sz w:val="17"/>
            <w:szCs w:val="22"/>
          </w:rPr>
          <w:t>RFC 3641</w:t>
        </w:r>
      </w:hyperlink>
      <w:r w:rsidRPr="00305611">
        <w:rPr>
          <w:rFonts w:hint="cs"/>
          <w:spacing w:val="-6"/>
          <w:sz w:val="17"/>
          <w:szCs w:val="22"/>
          <w:rtl/>
        </w:rPr>
        <w:t xml:space="preserve"> و</w:t>
      </w:r>
      <w:hyperlink r:id="rId18" w:history="1">
        <w:r w:rsidRPr="00305611">
          <w:rPr>
            <w:rStyle w:val="Hyperlink"/>
            <w:rFonts w:eastAsia="+mn-ea"/>
            <w:sz w:val="17"/>
            <w:szCs w:val="22"/>
          </w:rPr>
          <w:t>4566</w:t>
        </w:r>
      </w:hyperlink>
      <w:r w:rsidRPr="00305611">
        <w:rPr>
          <w:rFonts w:hint="cs"/>
          <w:spacing w:val="-6"/>
          <w:sz w:val="17"/>
          <w:szCs w:val="22"/>
          <w:rtl/>
        </w:rPr>
        <w:t xml:space="preserve"> و</w:t>
      </w:r>
      <w:hyperlink r:id="rId19" w:history="1">
        <w:r w:rsidRPr="00305611">
          <w:rPr>
            <w:rStyle w:val="Hyperlink"/>
            <w:rFonts w:eastAsia="+mn-ea"/>
            <w:sz w:val="17"/>
            <w:szCs w:val="22"/>
          </w:rPr>
          <w:t>RFC 5194</w:t>
        </w:r>
      </w:hyperlink>
      <w:r w:rsidRPr="00305611">
        <w:rPr>
          <w:rFonts w:eastAsia="+mn-ea" w:hint="cs"/>
          <w:sz w:val="17"/>
          <w:szCs w:val="22"/>
          <w:rtl/>
        </w:rPr>
        <w:t xml:space="preserve">. </w:t>
      </w:r>
      <w:r w:rsidRPr="00305611">
        <w:rPr>
          <w:rFonts w:hint="cs"/>
          <w:spacing w:val="-6"/>
          <w:sz w:val="17"/>
          <w:szCs w:val="22"/>
          <w:rtl/>
        </w:rPr>
        <w:t xml:space="preserve">وتحدد التنقلية التي تغطيها </w:t>
      </w:r>
      <w:r w:rsidRPr="00305611">
        <w:rPr>
          <w:spacing w:val="-6"/>
          <w:sz w:val="17"/>
          <w:szCs w:val="22"/>
        </w:rPr>
        <w:t>3GPP IMS</w:t>
      </w:r>
      <w:r w:rsidRPr="00305611">
        <w:rPr>
          <w:rFonts w:hint="cs"/>
          <w:spacing w:val="-6"/>
          <w:sz w:val="17"/>
          <w:szCs w:val="22"/>
          <w:rtl/>
        </w:rPr>
        <w:t xml:space="preserve"> سمات </w:t>
      </w:r>
      <w:r w:rsidRPr="00305611">
        <w:rPr>
          <w:spacing w:val="-6"/>
          <w:sz w:val="17"/>
          <w:szCs w:val="22"/>
        </w:rPr>
        <w:t>SDP</w:t>
      </w:r>
      <w:r w:rsidRPr="00305611">
        <w:rPr>
          <w:rFonts w:hint="cs"/>
          <w:spacing w:val="-6"/>
          <w:sz w:val="17"/>
          <w:szCs w:val="22"/>
          <w:rtl/>
        </w:rPr>
        <w:t xml:space="preserve"> التي تستخدمها النصوص على بروتوكول الإنترنت في </w:t>
      </w:r>
      <w:r w:rsidRPr="00305611">
        <w:rPr>
          <w:spacing w:val="-6"/>
          <w:sz w:val="17"/>
          <w:szCs w:val="22"/>
        </w:rPr>
        <w:t>3GPP TS 26.114 v 7.4.0 A5 Al</w:t>
      </w:r>
      <w:r w:rsidRPr="00305611">
        <w:rPr>
          <w:rFonts w:hint="cs"/>
          <w:spacing w:val="-6"/>
          <w:sz w:val="17"/>
          <w:szCs w:val="22"/>
          <w:rtl/>
        </w:rPr>
        <w:t>.</w:t>
      </w:r>
    </w:p>
  </w:footnote>
  <w:footnote w:id="51">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تضمين هذا الأداء الوظيفي في إشارات التلفزيون الرقمي أسهل من تضمينها في التلفزيون التماثلي.</w:t>
      </w:r>
    </w:p>
  </w:footnote>
  <w:footnote w:id="52">
    <w:p w:rsidR="00314A21" w:rsidRPr="00305611" w:rsidRDefault="00314A21" w:rsidP="00BC7322">
      <w:pPr>
        <w:pStyle w:val="FootnoteText"/>
        <w:keepLines w:val="0"/>
        <w:spacing w:before="60" w:line="240"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hyperlink r:id="rId20" w:anchor="making" w:history="1">
        <w:r w:rsidRPr="00305611">
          <w:rPr>
            <w:rStyle w:val="Hyperlink"/>
            <w:sz w:val="17"/>
            <w:szCs w:val="22"/>
          </w:rPr>
          <w:t>http://www.w3.org/WAI/intro/accessibility.php#making</w:t>
        </w:r>
      </w:hyperlink>
      <w:r w:rsidRPr="00305611">
        <w:rPr>
          <w:rFonts w:hint="cs"/>
          <w:sz w:val="17"/>
          <w:szCs w:val="22"/>
          <w:rtl/>
        </w:rPr>
        <w:t>.</w:t>
      </w:r>
    </w:p>
  </w:footnote>
  <w:footnote w:id="53">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305611">
        <w:rPr>
          <w:sz w:val="17"/>
          <w:szCs w:val="22"/>
        </w:rPr>
        <w:t>Wadell, Cynthia D. "Worldwide Accessibility Laws and Policies" in</w:t>
      </w:r>
      <w:r w:rsidRPr="001F1447">
        <w:rPr>
          <w:sz w:val="17"/>
          <w:szCs w:val="22"/>
        </w:rPr>
        <w:t xml:space="preserve"> Web Assessibility: Web Standards and Regulatory Compliance</w:t>
      </w:r>
      <w:r w:rsidRPr="00305611">
        <w:rPr>
          <w:sz w:val="17"/>
          <w:szCs w:val="22"/>
        </w:rPr>
        <w:t>, Apress 2006</w:t>
      </w:r>
      <w:r w:rsidRPr="00305611">
        <w:rPr>
          <w:rFonts w:hint="cs"/>
          <w:sz w:val="17"/>
          <w:szCs w:val="22"/>
          <w:rtl/>
        </w:rPr>
        <w:t>.</w:t>
      </w:r>
    </w:p>
  </w:footnote>
  <w:footnote w:id="54">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hyperlink r:id="rId21" w:history="1">
        <w:r w:rsidRPr="00305611">
          <w:rPr>
            <w:rStyle w:val="Hyperlink"/>
            <w:sz w:val="17"/>
            <w:szCs w:val="22"/>
          </w:rPr>
          <w:t>www.daisy.org</w:t>
        </w:r>
      </w:hyperlink>
      <w:r w:rsidRPr="00305611">
        <w:rPr>
          <w:rFonts w:hint="cs"/>
          <w:sz w:val="17"/>
          <w:szCs w:val="22"/>
          <w:rtl/>
        </w:rPr>
        <w:t>.</w:t>
      </w:r>
    </w:p>
  </w:footnote>
  <w:footnote w:id="55">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w:t>
      </w:r>
      <w:r w:rsidRPr="00305611">
        <w:rPr>
          <w:sz w:val="17"/>
          <w:szCs w:val="22"/>
        </w:rPr>
        <w:t>Kawamura, Hiroshi, "The role of ICT policy in promoting access to knowledge for persons with disabilities: Case Study on Tsunami Preparedness of Persons with Disabilities"</w:t>
      </w:r>
      <w:r>
        <w:rPr>
          <w:rFonts w:hint="cs"/>
          <w:sz w:val="17"/>
          <w:szCs w:val="22"/>
          <w:rtl/>
        </w:rPr>
        <w:t xml:space="preserve"> </w:t>
      </w:r>
      <w:r w:rsidRPr="00305611">
        <w:rPr>
          <w:rFonts w:hint="cs"/>
          <w:sz w:val="17"/>
          <w:szCs w:val="22"/>
          <w:rtl/>
        </w:rPr>
        <w:t xml:space="preserve">الذي قدم إلى الحلقة الدراسية التي عقدت في </w:t>
      </w:r>
      <w:r w:rsidRPr="00305611">
        <w:rPr>
          <w:sz w:val="17"/>
          <w:szCs w:val="22"/>
        </w:rPr>
        <w:t>17</w:t>
      </w:r>
      <w:r w:rsidRPr="00305611">
        <w:rPr>
          <w:rFonts w:hint="cs"/>
          <w:sz w:val="17"/>
          <w:szCs w:val="22"/>
          <w:rtl/>
        </w:rPr>
        <w:t xml:space="preserve"> سبتمبر </w:t>
      </w:r>
      <w:r w:rsidRPr="00305611">
        <w:rPr>
          <w:sz w:val="17"/>
          <w:szCs w:val="22"/>
        </w:rPr>
        <w:t>2007</w:t>
      </w:r>
      <w:r w:rsidRPr="00305611">
        <w:rPr>
          <w:rFonts w:hint="cs"/>
          <w:sz w:val="17"/>
          <w:szCs w:val="22"/>
          <w:rtl/>
        </w:rPr>
        <w:t xml:space="preserve"> في جنيف، سويسرا عن تقاسم الخبرات بشأن أفضل الممارسات والخدمات للأشخاص المعوقين.</w:t>
      </w:r>
    </w:p>
  </w:footnote>
  <w:footnote w:id="56">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w:t>
      </w:r>
      <w:hyperlink r:id="rId22" w:anchor="charte" w:history="1">
        <w:r w:rsidRPr="00305611">
          <w:rPr>
            <w:rStyle w:val="Hyperlink"/>
            <w:sz w:val="17"/>
            <w:szCs w:val="22"/>
          </w:rPr>
          <w:t>www.afrom.fr/v4/STATIC/accesphandicapees/Handicapes.htm#charte</w:t>
        </w:r>
      </w:hyperlink>
      <w:r w:rsidRPr="00305611">
        <w:rPr>
          <w:rFonts w:hint="cs"/>
          <w:sz w:val="17"/>
          <w:szCs w:val="22"/>
          <w:rtl/>
        </w:rPr>
        <w:t>.</w:t>
      </w:r>
    </w:p>
  </w:footnote>
  <w:footnote w:id="57">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الوثيقة </w:t>
      </w:r>
      <w:r w:rsidRPr="00305611">
        <w:rPr>
          <w:sz w:val="17"/>
          <w:szCs w:val="22"/>
        </w:rPr>
        <w:t>1/117</w:t>
      </w:r>
      <w:r w:rsidRPr="00305611">
        <w:rPr>
          <w:rFonts w:hint="cs"/>
          <w:sz w:val="17"/>
          <w:szCs w:val="22"/>
          <w:rtl/>
          <w:lang w:bidi="ar-EG"/>
        </w:rPr>
        <w:t xml:space="preserve"> لقطاع تنمية الاتصالات</w:t>
      </w:r>
      <w:r w:rsidRPr="00305611">
        <w:rPr>
          <w:rFonts w:hint="cs"/>
          <w:sz w:val="17"/>
          <w:szCs w:val="22"/>
          <w:rtl/>
        </w:rPr>
        <w:t xml:space="preserve"> المقدمة من جمهورية كوريا إلى الاجتماع الثاني للجنة الدراسات </w:t>
      </w:r>
      <w:r w:rsidRPr="00305611">
        <w:rPr>
          <w:sz w:val="17"/>
          <w:szCs w:val="22"/>
        </w:rPr>
        <w:t>1</w:t>
      </w:r>
      <w:r w:rsidRPr="00305611">
        <w:rPr>
          <w:rFonts w:hint="cs"/>
          <w:sz w:val="17"/>
          <w:szCs w:val="22"/>
          <w:rtl/>
        </w:rPr>
        <w:t xml:space="preserve"> التابعة لقطاع تنمية الاتصالات، جنيف، </w:t>
      </w:r>
      <w:r w:rsidRPr="00305611">
        <w:rPr>
          <w:sz w:val="17"/>
          <w:szCs w:val="22"/>
        </w:rPr>
        <w:t>21-18</w:t>
      </w:r>
      <w:r w:rsidRPr="00305611">
        <w:rPr>
          <w:rFonts w:hint="cs"/>
          <w:sz w:val="17"/>
          <w:szCs w:val="22"/>
          <w:rtl/>
        </w:rPr>
        <w:t xml:space="preserve"> سبتمبر </w:t>
      </w:r>
      <w:r w:rsidRPr="00305611">
        <w:rPr>
          <w:sz w:val="17"/>
          <w:szCs w:val="22"/>
        </w:rPr>
        <w:t>2007</w:t>
      </w:r>
      <w:r w:rsidRPr="00305611">
        <w:rPr>
          <w:rFonts w:hint="cs"/>
          <w:sz w:val="17"/>
          <w:szCs w:val="22"/>
          <w:rtl/>
        </w:rPr>
        <w:t>.</w:t>
      </w:r>
    </w:p>
  </w:footnote>
  <w:footnote w:id="58">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مبادرة </w:t>
      </w:r>
      <w:r w:rsidRPr="00305611">
        <w:rPr>
          <w:sz w:val="17"/>
          <w:szCs w:val="22"/>
        </w:rPr>
        <w:t>G3ict</w:t>
      </w:r>
      <w:r w:rsidRPr="00305611">
        <w:rPr>
          <w:rFonts w:hint="cs"/>
          <w:sz w:val="17"/>
          <w:szCs w:val="22"/>
          <w:rtl/>
        </w:rPr>
        <w:t xml:space="preserve"> وقطاع تنمية الاتصالات، </w:t>
      </w:r>
      <w:r w:rsidRPr="00305611">
        <w:rPr>
          <w:rFonts w:hint="cs"/>
          <w:i/>
          <w:iCs/>
          <w:sz w:val="17"/>
          <w:szCs w:val="22"/>
          <w:rtl/>
        </w:rPr>
        <w:t xml:space="preserve">مجموعة أدوات بشأن القابلية الإلكترونية للنفاذ من أجل صناع السياسات، </w:t>
      </w:r>
      <w:hyperlink r:id="rId23" w:history="1">
        <w:r w:rsidRPr="00305611">
          <w:rPr>
            <w:rStyle w:val="Hyperlink"/>
            <w:sz w:val="17"/>
            <w:szCs w:val="22"/>
          </w:rPr>
          <w:t>http://www.g3ict.com/resource_center/toolkit</w:t>
        </w:r>
      </w:hyperlink>
      <w:r w:rsidRPr="00305611">
        <w:rPr>
          <w:rFonts w:hint="cs"/>
          <w:sz w:val="17"/>
          <w:szCs w:val="22"/>
          <w:rtl/>
        </w:rPr>
        <w:t xml:space="preserve">، الفصل </w:t>
      </w:r>
      <w:r w:rsidRPr="00305611">
        <w:rPr>
          <w:sz w:val="17"/>
          <w:szCs w:val="22"/>
        </w:rPr>
        <w:t>10</w:t>
      </w:r>
      <w:r w:rsidRPr="00305611">
        <w:rPr>
          <w:rFonts w:hint="cs"/>
          <w:sz w:val="17"/>
          <w:szCs w:val="22"/>
          <w:rtl/>
        </w:rPr>
        <w:t xml:space="preserve"> (مساهمات من: </w:t>
      </w:r>
      <w:r w:rsidRPr="00305611">
        <w:rPr>
          <w:sz w:val="17"/>
          <w:szCs w:val="22"/>
        </w:rPr>
        <w:t>J.E.Baker, L.McArthur,J., Silvia, J., Treviranus and Cynthia Waddelli</w:t>
      </w:r>
      <w:r w:rsidRPr="00305611">
        <w:rPr>
          <w:rFonts w:hint="cs"/>
          <w:sz w:val="17"/>
          <w:szCs w:val="22"/>
          <w:rtl/>
        </w:rPr>
        <w:t>).</w:t>
      </w:r>
    </w:p>
  </w:footnote>
  <w:footnote w:id="59">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r>
      <w:hyperlink r:id="rId24" w:history="1">
        <w:r w:rsidRPr="00305611">
          <w:rPr>
            <w:rStyle w:val="Hyperlink"/>
            <w:sz w:val="17"/>
            <w:szCs w:val="22"/>
          </w:rPr>
          <w:t>www.nprlabs.org</w:t>
        </w:r>
      </w:hyperlink>
      <w:r w:rsidRPr="00305611">
        <w:rPr>
          <w:rFonts w:hint="cs"/>
          <w:sz w:val="17"/>
          <w:szCs w:val="22"/>
          <w:rtl/>
        </w:rPr>
        <w:t>.</w:t>
      </w:r>
    </w:p>
  </w:footnote>
  <w:footnote w:id="60">
    <w:p w:rsidR="00314A21" w:rsidRPr="00305611" w:rsidRDefault="00314A21" w:rsidP="00BC7322">
      <w:pPr>
        <w:pStyle w:val="FootnoteText"/>
        <w:rPr>
          <w:sz w:val="17"/>
          <w:szCs w:val="22"/>
          <w:lang w:bidi="ar-EG"/>
        </w:rPr>
      </w:pPr>
      <w:r w:rsidRPr="00305611">
        <w:rPr>
          <w:rStyle w:val="FootnoteReference"/>
          <w:rFonts w:ascii="Verdana" w:hAnsi="Verdana" w:cs="Simplified Arabic"/>
          <w:sz w:val="17"/>
        </w:rPr>
        <w:footnoteRef/>
      </w:r>
      <w:r w:rsidRPr="00305611">
        <w:rPr>
          <w:rFonts w:hint="cs"/>
          <w:sz w:val="17"/>
          <w:szCs w:val="22"/>
          <w:rtl/>
        </w:rPr>
        <w:tab/>
      </w:r>
      <w:hyperlink r:id="rId25" w:history="1">
        <w:r w:rsidRPr="00305611">
          <w:rPr>
            <w:rStyle w:val="Hyperlink"/>
            <w:sz w:val="17"/>
            <w:szCs w:val="22"/>
            <w:lang w:val="es-ES_tradnl" w:bidi="ar-EG"/>
          </w:rPr>
          <w:t>http://www.nprlabs.org/research/accessibleradio/CaptionedRadioFundamentals-1stOTABroadcast.pdf</w:t>
        </w:r>
      </w:hyperlink>
    </w:p>
  </w:footnote>
  <w:footnote w:id="61">
    <w:p w:rsidR="00314A21" w:rsidRDefault="00314A21" w:rsidP="00BC7322">
      <w:pPr>
        <w:pStyle w:val="FootnoteText"/>
        <w:ind w:right="0"/>
        <w:rPr>
          <w:sz w:val="17"/>
          <w:szCs w:val="22"/>
          <w:lang w:val="en-US"/>
        </w:rPr>
      </w:pPr>
      <w:r w:rsidRPr="00305611">
        <w:rPr>
          <w:rStyle w:val="FootnoteReference"/>
          <w:rFonts w:ascii="Verdana" w:hAnsi="Verdana" w:cs="Simplified Arabic"/>
          <w:sz w:val="17"/>
        </w:rPr>
        <w:footnoteRef/>
      </w:r>
      <w:r w:rsidRPr="00305611">
        <w:rPr>
          <w:rFonts w:hint="cs"/>
          <w:sz w:val="17"/>
          <w:szCs w:val="22"/>
          <w:rtl/>
        </w:rPr>
        <w:tab/>
        <w:t>المنتدى الإقليمي لمنطقة آسيا والمحيط الهادئ بشأن النهوض بقابلية نفاذ الأشخاص ذوي الإعاقة إلى تكنولوجيا المعلومات والاتصالات، المنعقد في بانكوك، تايلاند، من </w:t>
      </w:r>
      <w:r w:rsidRPr="00305611">
        <w:rPr>
          <w:sz w:val="17"/>
          <w:szCs w:val="22"/>
          <w:lang w:val="en-US"/>
        </w:rPr>
        <w:t>25</w:t>
      </w:r>
      <w:r w:rsidRPr="00305611">
        <w:rPr>
          <w:rFonts w:hint="cs"/>
          <w:sz w:val="17"/>
          <w:szCs w:val="22"/>
          <w:rtl/>
          <w:lang w:val="en-US"/>
        </w:rPr>
        <w:t xml:space="preserve"> إلى </w:t>
      </w:r>
      <w:r w:rsidRPr="00305611">
        <w:rPr>
          <w:sz w:val="17"/>
          <w:szCs w:val="22"/>
          <w:lang w:val="en-US"/>
        </w:rPr>
        <w:t>27</w:t>
      </w:r>
      <w:r w:rsidRPr="00305611">
        <w:rPr>
          <w:rFonts w:hint="cs"/>
          <w:sz w:val="17"/>
          <w:szCs w:val="22"/>
          <w:rtl/>
          <w:lang w:val="en-US"/>
        </w:rPr>
        <w:t xml:space="preserve"> أغسطس </w:t>
      </w:r>
      <w:r w:rsidRPr="00305611">
        <w:rPr>
          <w:sz w:val="17"/>
          <w:szCs w:val="22"/>
          <w:lang w:val="en-US"/>
        </w:rPr>
        <w:t>2009</w:t>
      </w:r>
      <w:r w:rsidRPr="00305611">
        <w:rPr>
          <w:rFonts w:hint="cs"/>
          <w:sz w:val="17"/>
          <w:szCs w:val="22"/>
          <w:rtl/>
          <w:lang w:val="en-US"/>
        </w:rPr>
        <w:t xml:space="preserve"> وورشة عمل الاتحاد الدولي للاتصالات بشأن قابلية النفاذ المنعقدة في باماكو، مالي، </w:t>
      </w:r>
      <w:r w:rsidRPr="00305611">
        <w:rPr>
          <w:sz w:val="17"/>
          <w:szCs w:val="22"/>
          <w:lang w:val="en-US"/>
        </w:rPr>
        <w:t>15</w:t>
      </w:r>
      <w:r w:rsidRPr="00305611">
        <w:rPr>
          <w:sz w:val="17"/>
          <w:szCs w:val="22"/>
          <w:lang w:val="en-US"/>
        </w:rPr>
        <w:noBreakHyphen/>
        <w:t>13</w:t>
      </w:r>
      <w:r w:rsidRPr="00305611">
        <w:rPr>
          <w:rFonts w:hint="cs"/>
          <w:sz w:val="17"/>
          <w:szCs w:val="22"/>
          <w:rtl/>
          <w:lang w:val="en-US"/>
        </w:rPr>
        <w:t xml:space="preserve"> أكتوبر </w:t>
      </w:r>
      <w:r w:rsidRPr="00305611">
        <w:rPr>
          <w:sz w:val="17"/>
          <w:szCs w:val="22"/>
          <w:lang w:val="en-US"/>
        </w:rPr>
        <w:t>2009</w:t>
      </w:r>
      <w:r w:rsidRPr="00305611">
        <w:rPr>
          <w:rFonts w:hint="cs"/>
          <w:sz w:val="17"/>
          <w:szCs w:val="22"/>
          <w:rtl/>
          <w:lang w:val="en-US"/>
        </w:rPr>
        <w:t>.</w:t>
      </w:r>
    </w:p>
  </w:footnote>
  <w:footnote w:id="62">
    <w:p w:rsidR="00314A21" w:rsidRPr="00305611" w:rsidRDefault="00314A21" w:rsidP="00BC7322">
      <w:pPr>
        <w:pStyle w:val="FootnoteText"/>
        <w:rPr>
          <w:sz w:val="17"/>
          <w:szCs w:val="22"/>
          <w:rtl/>
        </w:rPr>
      </w:pPr>
      <w:r w:rsidRPr="00305611">
        <w:rPr>
          <w:rStyle w:val="FootnoteReference"/>
          <w:rFonts w:ascii="Verdana" w:hAnsi="Verdana" w:cs="Simplified Arabic"/>
          <w:sz w:val="17"/>
        </w:rPr>
        <w:footnoteRef/>
      </w:r>
      <w:r w:rsidRPr="00305611">
        <w:rPr>
          <w:rFonts w:hint="cs"/>
          <w:sz w:val="17"/>
          <w:szCs w:val="22"/>
          <w:rtl/>
        </w:rPr>
        <w:tab/>
      </w:r>
      <w:r w:rsidRPr="00305611">
        <w:rPr>
          <w:bCs/>
          <w:sz w:val="17"/>
          <w:szCs w:val="22"/>
          <w:lang w:val="en-US"/>
        </w:rPr>
        <w:t>http://www.itu.int/ITU-D/asp/CMS/Events/2009/PwDs/programme.asp</w:t>
      </w:r>
      <w:r w:rsidRPr="00305611">
        <w:rPr>
          <w:rFonts w:hint="cs"/>
          <w:bCs/>
          <w:sz w:val="17"/>
          <w:szCs w:val="22"/>
          <w:rtl/>
          <w:lang w:val="en-US"/>
        </w:rPr>
        <w:t>.</w:t>
      </w:r>
    </w:p>
  </w:footnote>
  <w:footnote w:id="63">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انظر مثلاً، الاتحاد الدولي للاتصالات، تلبية حاجات الأشخاص ذوي الإعاقة إلى النفاذ إلى تكنولوجيا المعلومات والاتصالات وخدماتها (أعدته سينثيا د. واديل)، الوثيقة </w:t>
      </w:r>
      <w:r w:rsidRPr="00305611">
        <w:rPr>
          <w:sz w:val="17"/>
          <w:szCs w:val="22"/>
        </w:rPr>
        <w:t>SIS-07/005-E</w:t>
      </w:r>
      <w:r w:rsidRPr="00305611">
        <w:rPr>
          <w:rFonts w:hint="cs"/>
          <w:sz w:val="17"/>
          <w:szCs w:val="22"/>
          <w:rtl/>
        </w:rPr>
        <w:t xml:space="preserve"> المقدمة إلى حلقة دراسية بشأن تقاسم الخبرات بشأن أفضل الممارسات والخدمات للأشخاص المعوقين، جنيف، </w:t>
      </w:r>
      <w:r w:rsidRPr="00305611">
        <w:rPr>
          <w:sz w:val="17"/>
          <w:szCs w:val="22"/>
        </w:rPr>
        <w:t>17</w:t>
      </w:r>
      <w:r w:rsidRPr="00305611">
        <w:rPr>
          <w:rFonts w:hint="cs"/>
          <w:sz w:val="17"/>
          <w:szCs w:val="22"/>
          <w:rtl/>
        </w:rPr>
        <w:t xml:space="preserve"> سبتمبر </w:t>
      </w:r>
      <w:r w:rsidRPr="00305611">
        <w:rPr>
          <w:sz w:val="17"/>
          <w:szCs w:val="22"/>
        </w:rPr>
        <w:t>2007</w:t>
      </w:r>
      <w:r w:rsidRPr="00305611">
        <w:rPr>
          <w:rFonts w:hint="cs"/>
          <w:sz w:val="17"/>
          <w:szCs w:val="22"/>
          <w:rtl/>
        </w:rPr>
        <w:t xml:space="preserve">، الصفحة </w:t>
      </w:r>
      <w:r w:rsidRPr="00305611">
        <w:rPr>
          <w:sz w:val="17"/>
          <w:szCs w:val="22"/>
        </w:rPr>
        <w:t>28</w:t>
      </w:r>
      <w:r w:rsidRPr="00305611">
        <w:rPr>
          <w:rFonts w:hint="cs"/>
          <w:sz w:val="17"/>
          <w:szCs w:val="22"/>
          <w:rtl/>
        </w:rPr>
        <w:t>.</w:t>
      </w:r>
    </w:p>
  </w:footnote>
  <w:footnote w:id="64">
    <w:p w:rsidR="00314A21" w:rsidRPr="00305611" w:rsidRDefault="00314A21" w:rsidP="00BC7322">
      <w:pPr>
        <w:pStyle w:val="FootnoteText"/>
        <w:keepLines w:val="0"/>
        <w:spacing w:before="60" w:line="168" w:lineRule="auto"/>
        <w:ind w:right="0"/>
        <w:rPr>
          <w:sz w:val="17"/>
          <w:szCs w:val="22"/>
          <w:rtl/>
        </w:rPr>
      </w:pPr>
      <w:r w:rsidRPr="00305611">
        <w:rPr>
          <w:rStyle w:val="FootnoteReference"/>
          <w:rFonts w:ascii="Verdana" w:hAnsi="Verdana" w:cs="Simplified Arabic"/>
          <w:sz w:val="17"/>
        </w:rPr>
        <w:footnoteRef/>
      </w:r>
      <w:r w:rsidRPr="00305611">
        <w:rPr>
          <w:rFonts w:hint="cs"/>
          <w:sz w:val="17"/>
          <w:szCs w:val="22"/>
          <w:rtl/>
        </w:rPr>
        <w:tab/>
        <w:t xml:space="preserve">المادة </w:t>
      </w:r>
      <w:r w:rsidRPr="00305611">
        <w:rPr>
          <w:sz w:val="17"/>
          <w:szCs w:val="22"/>
        </w:rPr>
        <w:t>33</w:t>
      </w:r>
      <w:r w:rsidRPr="00305611">
        <w:rPr>
          <w:rFonts w:hint="cs"/>
          <w:sz w:val="17"/>
          <w:szCs w:val="22"/>
          <w:rtl/>
        </w:rPr>
        <w:t xml:space="preserve"> من اتفاقية حقوق الأشخاص ذوي الإعاقة.</w:t>
      </w:r>
    </w:p>
  </w:footnote>
  <w:footnote w:id="65">
    <w:p w:rsidR="00314A21" w:rsidRPr="00305611" w:rsidRDefault="00314A21" w:rsidP="00BC7322">
      <w:pPr>
        <w:pStyle w:val="FootnoteText"/>
        <w:rPr>
          <w:spacing w:val="-8"/>
          <w:sz w:val="17"/>
          <w:szCs w:val="22"/>
          <w:rtl/>
        </w:rPr>
      </w:pPr>
      <w:r w:rsidRPr="00305611">
        <w:rPr>
          <w:rStyle w:val="FootnoteReference"/>
          <w:rFonts w:ascii="Verdana" w:hAnsi="Verdana" w:cs="Simplified Arabic"/>
          <w:sz w:val="17"/>
        </w:rPr>
        <w:footnoteRef/>
      </w:r>
      <w:r w:rsidRPr="00305611">
        <w:rPr>
          <w:sz w:val="17"/>
          <w:szCs w:val="22"/>
          <w:rtl/>
        </w:rPr>
        <w:t xml:space="preserve"> </w:t>
      </w:r>
      <w:r w:rsidRPr="00305611">
        <w:rPr>
          <w:rFonts w:hint="cs"/>
          <w:sz w:val="17"/>
          <w:szCs w:val="22"/>
          <w:rtl/>
        </w:rPr>
        <w:tab/>
      </w:r>
      <w:r w:rsidRPr="00305611">
        <w:rPr>
          <w:rFonts w:hint="cs"/>
          <w:spacing w:val="-6"/>
          <w:sz w:val="17"/>
          <w:szCs w:val="22"/>
          <w:rtl/>
        </w:rPr>
        <w:t>راجع العروض المقدمة من اليابان في الدورة التاسعة من المنتدى الإقليمي لمنطقة آسيا والمحيط الهادئ (بشأن العمل المنجز في نيبال) والعروض المقدمة من سري لانكا أيضاً على الموقع:</w:t>
      </w:r>
      <w:r w:rsidRPr="00305611">
        <w:rPr>
          <w:rFonts w:hint="cs"/>
          <w:spacing w:val="-8"/>
          <w:sz w:val="17"/>
          <w:szCs w:val="22"/>
          <w:rtl/>
        </w:rPr>
        <w:t xml:space="preserve"> </w:t>
      </w:r>
      <w:r w:rsidRPr="00305611">
        <w:rPr>
          <w:bCs/>
          <w:spacing w:val="-12"/>
          <w:sz w:val="17"/>
          <w:szCs w:val="22"/>
          <w:lang w:val="en-US"/>
        </w:rPr>
        <w:t>http://www.itu.int/ITU-D/asp/CMS/Events/2009/PwDs/programme.asp</w:t>
      </w:r>
      <w:r w:rsidRPr="00305611">
        <w:rPr>
          <w:rFonts w:hint="cs"/>
          <w:bCs/>
          <w:spacing w:val="-8"/>
          <w:sz w:val="17"/>
          <w:szCs w:val="22"/>
          <w:rtl/>
          <w:lang w:val="en-US"/>
        </w:rPr>
        <w:t>.</w:t>
      </w:r>
    </w:p>
  </w:footnote>
  <w:footnote w:id="66">
    <w:p w:rsidR="00314A21" w:rsidRPr="00305611" w:rsidRDefault="00314A21" w:rsidP="00CA3616">
      <w:pPr>
        <w:pStyle w:val="FootnoteText"/>
        <w:rPr>
          <w:spacing w:val="-4"/>
          <w:sz w:val="17"/>
          <w:szCs w:val="22"/>
        </w:rPr>
      </w:pPr>
      <w:r w:rsidRPr="00305611">
        <w:rPr>
          <w:rStyle w:val="FootnoteReference"/>
          <w:rFonts w:ascii="Verdana" w:hAnsi="Verdana" w:cs="Simplified Arabic"/>
          <w:spacing w:val="-4"/>
          <w:sz w:val="17"/>
        </w:rPr>
        <w:footnoteRef/>
      </w:r>
      <w:r w:rsidRPr="00305611">
        <w:rPr>
          <w:rFonts w:hint="cs"/>
          <w:spacing w:val="-4"/>
          <w:sz w:val="17"/>
          <w:szCs w:val="22"/>
          <w:rtl/>
        </w:rPr>
        <w:tab/>
      </w:r>
      <w:r w:rsidR="001F1447" w:rsidRPr="001F1447">
        <w:rPr>
          <w:spacing w:val="-6"/>
          <w:sz w:val="17"/>
          <w:szCs w:val="22"/>
        </w:rPr>
        <w:t>ITU- G3ict e-Accessibility toolkit for policy makers, http://www.e-accessibilitytoolkit.org/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21" w:rsidRDefault="00314A21" w:rsidP="00224BBB">
    <w:pPr>
      <w:pStyle w:val="Header"/>
      <w:tabs>
        <w:tab w:val="center" w:pos="501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21" w:rsidRPr="00F40BE0" w:rsidRDefault="00314A21" w:rsidP="00F40BE0">
    <w:pPr>
      <w:pStyle w:val="Header"/>
      <w:rPr>
        <w:rFonts w:cs="Simplified Arabic"/>
        <w:color w:val="808080"/>
        <w:sz w:val="40"/>
        <w:szCs w:val="40"/>
        <w:rtl/>
        <w:lang w:val="en-US" w:bidi="ar-EG"/>
      </w:rPr>
    </w:pPr>
    <w:r w:rsidRPr="00F40BE0">
      <w:rPr>
        <w:rFonts w:cs="Simplified Arabic"/>
        <w:color w:val="808080"/>
        <w:sz w:val="40"/>
        <w:szCs w:val="40"/>
        <w:rtl/>
      </w:rPr>
      <w:t>الاتح</w:t>
    </w:r>
    <w:r w:rsidRPr="00F40BE0">
      <w:rPr>
        <w:rFonts w:cs="Simplified Arabic" w:hint="cs"/>
        <w:color w:val="808080"/>
        <w:sz w:val="40"/>
        <w:szCs w:val="40"/>
        <w:rtl/>
        <w:lang w:bidi="ar-EG"/>
      </w:rPr>
      <w:t>ـ</w:t>
    </w:r>
    <w:r w:rsidRPr="00F40BE0">
      <w:rPr>
        <w:rFonts w:cs="Simplified Arabic"/>
        <w:color w:val="808080"/>
        <w:sz w:val="40"/>
        <w:szCs w:val="40"/>
        <w:rtl/>
      </w:rPr>
      <w:t>اد الدول</w:t>
    </w:r>
    <w:r w:rsidRPr="00F40BE0">
      <w:rPr>
        <w:rFonts w:cs="Simplified Arabic" w:hint="cs"/>
        <w:color w:val="808080"/>
        <w:sz w:val="40"/>
        <w:szCs w:val="40"/>
        <w:rtl/>
      </w:rPr>
      <w:t>ـ</w:t>
    </w:r>
    <w:r w:rsidRPr="00F40BE0">
      <w:rPr>
        <w:rFonts w:cs="Simplified Arabic"/>
        <w:color w:val="808080"/>
        <w:sz w:val="40"/>
        <w:szCs w:val="40"/>
        <w:rtl/>
      </w:rPr>
      <w:t>ي للاتص</w:t>
    </w:r>
    <w:r w:rsidRPr="00F40BE0">
      <w:rPr>
        <w:rFonts w:cs="Simplified Arabic" w:hint="cs"/>
        <w:color w:val="808080"/>
        <w:sz w:val="40"/>
        <w:szCs w:val="40"/>
        <w:rtl/>
      </w:rPr>
      <w:t>ـ</w:t>
    </w:r>
    <w:r w:rsidRPr="00F40BE0">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4"/>
      <w:docPartObj>
        <w:docPartGallery w:val="Page Numbers (Top of Page)"/>
        <w:docPartUnique/>
      </w:docPartObj>
    </w:sdtPr>
    <w:sdtEndPr>
      <w:rPr>
        <w:rFonts w:asciiTheme="majorBidi" w:hAnsiTheme="majorBidi" w:cstheme="majorBidi"/>
        <w:szCs w:val="21"/>
      </w:rPr>
    </w:sdtEndPr>
    <w:sdtContent>
      <w:p w:rsidR="00314A21" w:rsidRPr="00F40BE0" w:rsidRDefault="00EB0445" w:rsidP="00CA56E6">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314A21"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60056B">
          <w:rPr>
            <w:rFonts w:asciiTheme="majorBidi" w:eastAsia="Times New Roman" w:hAnsiTheme="majorBidi" w:cstheme="majorBidi"/>
            <w:noProof/>
            <w:szCs w:val="21"/>
          </w:rPr>
          <w:t>iv</w:t>
        </w:r>
        <w:r w:rsidRPr="00F40BE0">
          <w:rPr>
            <w:rFonts w:asciiTheme="majorBidi" w:eastAsia="Times New Roman" w:hAnsiTheme="majorBidi" w:cstheme="majorBidi"/>
            <w:szCs w:val="21"/>
          </w:rPr>
          <w:fldChar w:fldCharType="end"/>
        </w:r>
        <w:r w:rsidR="00314A21" w:rsidRPr="00F40BE0">
          <w:rPr>
            <w:rFonts w:eastAsia="Times New Roman"/>
          </w:rPr>
          <w:tab/>
        </w:r>
        <w:r w:rsidR="00314A21" w:rsidRPr="00F40BE0">
          <w:rPr>
            <w:rFonts w:eastAsia="Times New Roman" w:hint="cs"/>
            <w:rtl/>
          </w:rPr>
          <w:t xml:space="preserve">المسألة </w:t>
        </w:r>
        <w:r w:rsidR="00314A21">
          <w:rPr>
            <w:rFonts w:eastAsia="Times New Roman"/>
          </w:rPr>
          <w:t>7</w:t>
        </w:r>
        <w:r w:rsidR="00314A21" w:rsidRPr="00F40BE0">
          <w:rPr>
            <w:rFonts w:eastAsia="Times New Roman"/>
          </w:rPr>
          <w:t>-2/1</w:t>
        </w:r>
        <w:r w:rsidR="00314A21" w:rsidRPr="00F40BE0">
          <w:rPr>
            <w:rFonts w:eastAsia="Times New Roman"/>
          </w:rPr>
          <w:tab/>
        </w:r>
      </w:p>
    </w:sdtContent>
  </w:sdt>
  <w:p w:rsidR="00314A21" w:rsidRDefault="00314A21" w:rsidP="00224BBB">
    <w:pPr>
      <w:pStyle w:val="Header"/>
      <w:tabs>
        <w:tab w:val="center" w:pos="5010"/>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35"/>
      <w:docPartObj>
        <w:docPartGallery w:val="Page Numbers (Top of Page)"/>
        <w:docPartUnique/>
      </w:docPartObj>
    </w:sdtPr>
    <w:sdtEndPr>
      <w:rPr>
        <w:rFonts w:asciiTheme="majorBidi" w:hAnsiTheme="majorBidi" w:cstheme="majorBidi"/>
        <w:szCs w:val="21"/>
      </w:rPr>
    </w:sdtEndPr>
    <w:sdtContent>
      <w:p w:rsidR="00314A21" w:rsidRPr="00F40BE0" w:rsidRDefault="00314A21" w:rsidP="00AC6E9D">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20</w:t>
        </w:r>
        <w:r w:rsidRPr="00F40BE0">
          <w:rPr>
            <w:rFonts w:eastAsia="Times New Roman"/>
          </w:rPr>
          <w:t>/</w:t>
        </w:r>
        <w:r>
          <w:rPr>
            <w:rFonts w:eastAsia="Times New Roman"/>
          </w:rPr>
          <w:t>1</w:t>
        </w:r>
        <w:r w:rsidRPr="00F40BE0">
          <w:rPr>
            <w:rFonts w:eastAsia="Times New Roman"/>
          </w:rPr>
          <w:tab/>
        </w:r>
        <w:r w:rsidR="00EB0445"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EB0445" w:rsidRPr="00F40BE0">
          <w:rPr>
            <w:rFonts w:asciiTheme="majorBidi" w:eastAsia="Times New Roman" w:hAnsiTheme="majorBidi" w:cstheme="majorBidi"/>
            <w:szCs w:val="21"/>
          </w:rPr>
          <w:fldChar w:fldCharType="separate"/>
        </w:r>
        <w:r w:rsidR="0060056B">
          <w:rPr>
            <w:rFonts w:asciiTheme="majorBidi" w:eastAsia="Times New Roman" w:hAnsiTheme="majorBidi" w:cstheme="majorBidi"/>
            <w:noProof/>
            <w:szCs w:val="21"/>
          </w:rPr>
          <w:t>iii</w:t>
        </w:r>
        <w:r w:rsidR="00EB0445" w:rsidRPr="00F40BE0">
          <w:rPr>
            <w:rFonts w:asciiTheme="majorBidi" w:eastAsia="Times New Roman" w:hAnsiTheme="majorBidi" w:cstheme="majorBidi"/>
            <w:szCs w:val="21"/>
          </w:rPr>
          <w:fldChar w:fldCharType="end"/>
        </w:r>
      </w:p>
    </w:sdtContent>
  </w:sdt>
  <w:p w:rsidR="00314A21" w:rsidRPr="00F40BE0" w:rsidRDefault="00314A21" w:rsidP="00F40BE0">
    <w:pPr>
      <w:pStyle w:val="Header"/>
      <w:tabs>
        <w:tab w:val="center" w:pos="4819"/>
        <w:tab w:val="right" w:pos="9639"/>
      </w:tabs>
      <w:jc w:val="left"/>
      <w:rPr>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6"/>
      <w:docPartObj>
        <w:docPartGallery w:val="Page Numbers (Top of Page)"/>
        <w:docPartUnique/>
      </w:docPartObj>
    </w:sdtPr>
    <w:sdtEndPr>
      <w:rPr>
        <w:rFonts w:asciiTheme="majorBidi" w:hAnsiTheme="majorBidi" w:cstheme="majorBidi"/>
        <w:szCs w:val="21"/>
      </w:rPr>
    </w:sdtEndPr>
    <w:sdtContent>
      <w:p w:rsidR="00314A21" w:rsidRPr="00F40BE0" w:rsidRDefault="00EB0445" w:rsidP="00AC6E9D">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314A21"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60056B">
          <w:rPr>
            <w:rFonts w:asciiTheme="majorBidi" w:eastAsia="Times New Roman" w:hAnsiTheme="majorBidi" w:cstheme="majorBidi"/>
            <w:noProof/>
            <w:szCs w:val="21"/>
            <w:rtl/>
          </w:rPr>
          <w:t>26</w:t>
        </w:r>
        <w:r w:rsidRPr="00F40BE0">
          <w:rPr>
            <w:rFonts w:asciiTheme="majorBidi" w:eastAsia="Times New Roman" w:hAnsiTheme="majorBidi" w:cstheme="majorBidi"/>
            <w:szCs w:val="21"/>
          </w:rPr>
          <w:fldChar w:fldCharType="end"/>
        </w:r>
        <w:r w:rsidR="00314A21" w:rsidRPr="00F40BE0">
          <w:rPr>
            <w:rFonts w:eastAsia="Times New Roman"/>
          </w:rPr>
          <w:tab/>
        </w:r>
        <w:r w:rsidR="00314A21" w:rsidRPr="00F40BE0">
          <w:rPr>
            <w:rFonts w:eastAsia="Times New Roman" w:hint="cs"/>
            <w:rtl/>
          </w:rPr>
          <w:t xml:space="preserve">المسألة </w:t>
        </w:r>
        <w:r w:rsidR="00314A21">
          <w:rPr>
            <w:rFonts w:eastAsia="Times New Roman"/>
          </w:rPr>
          <w:t>20</w:t>
        </w:r>
        <w:r w:rsidR="00314A21" w:rsidRPr="00F40BE0">
          <w:rPr>
            <w:rFonts w:eastAsia="Times New Roman"/>
          </w:rPr>
          <w:t>/</w:t>
        </w:r>
        <w:r w:rsidR="00314A21">
          <w:rPr>
            <w:rFonts w:eastAsia="Times New Roman"/>
          </w:rPr>
          <w:t>1</w:t>
        </w:r>
        <w:r w:rsidR="00314A21" w:rsidRPr="00F40BE0">
          <w:rPr>
            <w:rFonts w:eastAsia="Times New Roman"/>
          </w:rPr>
          <w:tab/>
        </w:r>
      </w:p>
    </w:sdtContent>
  </w:sdt>
  <w:p w:rsidR="00314A21" w:rsidRDefault="00314A21" w:rsidP="00224BBB">
    <w:pPr>
      <w:pStyle w:val="Header"/>
      <w:tabs>
        <w:tab w:val="center" w:pos="5010"/>
      </w:tabs>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62"/>
      <w:docPartObj>
        <w:docPartGallery w:val="Page Numbers (Top of Page)"/>
        <w:docPartUnique/>
      </w:docPartObj>
    </w:sdtPr>
    <w:sdtEndPr>
      <w:rPr>
        <w:rFonts w:asciiTheme="majorBidi" w:hAnsiTheme="majorBidi" w:cstheme="majorBidi"/>
        <w:szCs w:val="21"/>
      </w:rPr>
    </w:sdtEndPr>
    <w:sdtContent>
      <w:p w:rsidR="00314A21" w:rsidRPr="00F40BE0" w:rsidRDefault="00314A21" w:rsidP="00AC6E9D">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20</w:t>
        </w:r>
        <w:r w:rsidRPr="00F40BE0">
          <w:rPr>
            <w:rFonts w:eastAsia="Times New Roman"/>
          </w:rPr>
          <w:t>/</w:t>
        </w:r>
        <w:r>
          <w:rPr>
            <w:rFonts w:eastAsia="Times New Roman"/>
          </w:rPr>
          <w:t>1</w:t>
        </w:r>
        <w:r>
          <w:rPr>
            <w:rFonts w:eastAsia="Times New Roman"/>
          </w:rPr>
          <w:tab/>
        </w:r>
        <w:r w:rsidR="00EB0445"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EB0445" w:rsidRPr="00F40BE0">
          <w:rPr>
            <w:rFonts w:asciiTheme="majorBidi" w:eastAsia="Times New Roman" w:hAnsiTheme="majorBidi" w:cstheme="majorBidi"/>
            <w:szCs w:val="21"/>
          </w:rPr>
          <w:fldChar w:fldCharType="separate"/>
        </w:r>
        <w:r w:rsidR="0060056B">
          <w:rPr>
            <w:rFonts w:asciiTheme="majorBidi" w:eastAsia="Times New Roman" w:hAnsiTheme="majorBidi" w:cstheme="majorBidi"/>
            <w:noProof/>
            <w:szCs w:val="21"/>
            <w:rtl/>
          </w:rPr>
          <w:t>27</w:t>
        </w:r>
        <w:r w:rsidR="00EB0445" w:rsidRPr="00F40BE0">
          <w:rPr>
            <w:rFonts w:asciiTheme="majorBidi" w:eastAsia="Times New Roman" w:hAnsiTheme="majorBidi" w:cstheme="majorBidi"/>
            <w:szCs w:val="21"/>
          </w:rPr>
          <w:fldChar w:fldCharType="end"/>
        </w:r>
      </w:p>
    </w:sdtContent>
  </w:sdt>
  <w:p w:rsidR="00314A21" w:rsidRPr="00F40BE0" w:rsidRDefault="00314A21" w:rsidP="00F40BE0">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7C"/>
    <w:multiLevelType w:val="singleLevel"/>
    <w:tmpl w:val="EBE66BDA"/>
    <w:lvl w:ilvl="0">
      <w:start w:val="1"/>
      <w:numFmt w:val="decimal"/>
      <w:lvlText w:val="%1."/>
      <w:lvlJc w:val="left"/>
      <w:pPr>
        <w:tabs>
          <w:tab w:val="num" w:pos="1492"/>
        </w:tabs>
        <w:ind w:left="1492" w:hanging="360"/>
      </w:pPr>
    </w:lvl>
  </w:abstractNum>
  <w:abstractNum w:abstractNumId="1">
    <w:nsid w:val="FFFFFF7D"/>
    <w:multiLevelType w:val="singleLevel"/>
    <w:tmpl w:val="820CA516"/>
    <w:lvl w:ilvl="0">
      <w:start w:val="1"/>
      <w:numFmt w:val="decimal"/>
      <w:lvlText w:val="%1."/>
      <w:lvlJc w:val="left"/>
      <w:pPr>
        <w:tabs>
          <w:tab w:val="num" w:pos="1209"/>
        </w:tabs>
        <w:ind w:left="1209" w:hanging="360"/>
      </w:pPr>
    </w:lvl>
  </w:abstractNum>
  <w:abstractNum w:abstractNumId="2">
    <w:nsid w:val="FFFFFF7E"/>
    <w:multiLevelType w:val="singleLevel"/>
    <w:tmpl w:val="87DC9C6C"/>
    <w:lvl w:ilvl="0">
      <w:start w:val="1"/>
      <w:numFmt w:val="decimal"/>
      <w:lvlText w:val="%1."/>
      <w:lvlJc w:val="left"/>
      <w:pPr>
        <w:tabs>
          <w:tab w:val="num" w:pos="926"/>
        </w:tabs>
        <w:ind w:left="926" w:hanging="360"/>
      </w:pPr>
    </w:lvl>
  </w:abstractNum>
  <w:abstractNum w:abstractNumId="3">
    <w:nsid w:val="FFFFFF7F"/>
    <w:multiLevelType w:val="singleLevel"/>
    <w:tmpl w:val="58E48832"/>
    <w:lvl w:ilvl="0">
      <w:start w:val="1"/>
      <w:numFmt w:val="decimal"/>
      <w:lvlText w:val="%1."/>
      <w:lvlJc w:val="left"/>
      <w:pPr>
        <w:tabs>
          <w:tab w:val="num" w:pos="643"/>
        </w:tabs>
        <w:ind w:left="643" w:hanging="360"/>
      </w:pPr>
    </w:lvl>
  </w:abstractNum>
  <w:abstractNum w:abstractNumId="4">
    <w:nsid w:val="FFFFFF80"/>
    <w:multiLevelType w:val="singleLevel"/>
    <w:tmpl w:val="0906A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E66E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862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4C4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25CB0"/>
    <w:lvl w:ilvl="0">
      <w:start w:val="1"/>
      <w:numFmt w:val="decimal"/>
      <w:lvlText w:val="%1."/>
      <w:lvlJc w:val="left"/>
      <w:pPr>
        <w:tabs>
          <w:tab w:val="num" w:pos="360"/>
        </w:tabs>
        <w:ind w:left="360" w:hanging="360"/>
      </w:pPr>
    </w:lvl>
  </w:abstractNum>
  <w:abstractNum w:abstractNumId="9">
    <w:nsid w:val="FFFFFF89"/>
    <w:multiLevelType w:val="singleLevel"/>
    <w:tmpl w:val="5C7C805C"/>
    <w:lvl w:ilvl="0">
      <w:start w:val="1"/>
      <w:numFmt w:val="bullet"/>
      <w:lvlText w:val=""/>
      <w:lvlJc w:val="left"/>
      <w:pPr>
        <w:tabs>
          <w:tab w:val="num" w:pos="360"/>
        </w:tabs>
        <w:ind w:left="360" w:hanging="360"/>
      </w:pPr>
      <w:rPr>
        <w:rFonts w:ascii="Symbol" w:hAnsi="Symbol" w:hint="default"/>
      </w:rPr>
    </w:lvl>
  </w:abstractNum>
  <w:abstractNum w:abstractNumId="1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9E5F85"/>
    <w:multiLevelType w:val="hybridMultilevel"/>
    <w:tmpl w:val="65FA85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0E2B84"/>
    <w:multiLevelType w:val="hybridMultilevel"/>
    <w:tmpl w:val="703C2B4A"/>
    <w:lvl w:ilvl="0" w:tplc="142E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9744C26"/>
    <w:multiLevelType w:val="hybridMultilevel"/>
    <w:tmpl w:val="F192083A"/>
    <w:lvl w:ilvl="0" w:tplc="71FA2334">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nsid w:val="0A243878"/>
    <w:multiLevelType w:val="hybridMultilevel"/>
    <w:tmpl w:val="959042A6"/>
    <w:lvl w:ilvl="0" w:tplc="17CE9D56">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0A743BCC"/>
    <w:multiLevelType w:val="hybridMultilevel"/>
    <w:tmpl w:val="5D445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0E951274"/>
    <w:multiLevelType w:val="hybridMultilevel"/>
    <w:tmpl w:val="2D7EC5B6"/>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8">
    <w:nsid w:val="104C7814"/>
    <w:multiLevelType w:val="hybridMultilevel"/>
    <w:tmpl w:val="DC983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6CE7FC1"/>
    <w:multiLevelType w:val="hybridMultilevel"/>
    <w:tmpl w:val="AE4631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73D287F"/>
    <w:multiLevelType w:val="hybridMultilevel"/>
    <w:tmpl w:val="A2DA0C48"/>
    <w:lvl w:ilvl="0" w:tplc="0EF42466">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35AC334F"/>
    <w:multiLevelType w:val="hybridMultilevel"/>
    <w:tmpl w:val="5248E7EC"/>
    <w:lvl w:ilvl="0" w:tplc="142E7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142E777E">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1E001A"/>
    <w:multiLevelType w:val="hybridMultilevel"/>
    <w:tmpl w:val="36B0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7B2D14"/>
    <w:multiLevelType w:val="hybridMultilevel"/>
    <w:tmpl w:val="227C47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505F91"/>
    <w:multiLevelType w:val="hybridMultilevel"/>
    <w:tmpl w:val="3D22ADA2"/>
    <w:lvl w:ilvl="0" w:tplc="BB683B9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93AF7"/>
    <w:multiLevelType w:val="hybridMultilevel"/>
    <w:tmpl w:val="B02AA6BE"/>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8">
    <w:nsid w:val="6998485F"/>
    <w:multiLevelType w:val="hybridMultilevel"/>
    <w:tmpl w:val="34481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F99223A"/>
    <w:multiLevelType w:val="hybridMultilevel"/>
    <w:tmpl w:val="850EE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3206B80"/>
    <w:multiLevelType w:val="hybridMultilevel"/>
    <w:tmpl w:val="AAB67496"/>
    <w:lvl w:ilvl="0" w:tplc="0A2CBB3E">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nsid w:val="745D69E3"/>
    <w:multiLevelType w:val="hybridMultilevel"/>
    <w:tmpl w:val="CF06B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1B7102"/>
    <w:multiLevelType w:val="hybridMultilevel"/>
    <w:tmpl w:val="95D46F92"/>
    <w:lvl w:ilvl="0" w:tplc="19BA3C96">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nsid w:val="77426C1A"/>
    <w:multiLevelType w:val="hybridMultilevel"/>
    <w:tmpl w:val="C986BF20"/>
    <w:lvl w:ilvl="0" w:tplc="142E77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803F8C"/>
    <w:multiLevelType w:val="hybridMultilevel"/>
    <w:tmpl w:val="29843874"/>
    <w:lvl w:ilvl="0" w:tplc="142E777E">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6"/>
  </w:num>
  <w:num w:numId="2">
    <w:abstractNumId w:val="10"/>
  </w:num>
  <w:num w:numId="3">
    <w:abstractNumId w:val="23"/>
  </w:num>
  <w:num w:numId="4">
    <w:abstractNumId w:val="34"/>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7"/>
  </w:num>
  <w:num w:numId="19">
    <w:abstractNumId w:val="21"/>
  </w:num>
  <w:num w:numId="20">
    <w:abstractNumId w:val="12"/>
  </w:num>
  <w:num w:numId="21">
    <w:abstractNumId w:val="33"/>
  </w:num>
  <w:num w:numId="22">
    <w:abstractNumId w:val="32"/>
  </w:num>
  <w:num w:numId="23">
    <w:abstractNumId w:val="30"/>
  </w:num>
  <w:num w:numId="24">
    <w:abstractNumId w:val="13"/>
  </w:num>
  <w:num w:numId="25">
    <w:abstractNumId w:val="14"/>
  </w:num>
  <w:num w:numId="26">
    <w:abstractNumId w:val="20"/>
  </w:num>
  <w:num w:numId="27">
    <w:abstractNumId w:val="11"/>
  </w:num>
  <w:num w:numId="28">
    <w:abstractNumId w:val="15"/>
  </w:num>
  <w:num w:numId="29">
    <w:abstractNumId w:val="29"/>
  </w:num>
  <w:num w:numId="30">
    <w:abstractNumId w:val="31"/>
  </w:num>
  <w:num w:numId="31">
    <w:abstractNumId w:val="19"/>
  </w:num>
  <w:num w:numId="32">
    <w:abstractNumId w:val="28"/>
  </w:num>
  <w:num w:numId="33">
    <w:abstractNumId w:val="25"/>
  </w:num>
  <w:num w:numId="34">
    <w:abstractNumId w:val="18"/>
  </w:num>
  <w:num w:numId="35">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
  <w:rsids>
    <w:rsidRoot w:val="00C2266B"/>
    <w:rsid w:val="00010067"/>
    <w:rsid w:val="0002295B"/>
    <w:rsid w:val="00023F18"/>
    <w:rsid w:val="0002556E"/>
    <w:rsid w:val="000258A2"/>
    <w:rsid w:val="00033F3F"/>
    <w:rsid w:val="00040D15"/>
    <w:rsid w:val="00047E73"/>
    <w:rsid w:val="00053E75"/>
    <w:rsid w:val="00055DBF"/>
    <w:rsid w:val="000642EC"/>
    <w:rsid w:val="000661D5"/>
    <w:rsid w:val="000723E5"/>
    <w:rsid w:val="000729AF"/>
    <w:rsid w:val="000740F5"/>
    <w:rsid w:val="00076A1A"/>
    <w:rsid w:val="00080672"/>
    <w:rsid w:val="00082B9B"/>
    <w:rsid w:val="000902B4"/>
    <w:rsid w:val="00096C6B"/>
    <w:rsid w:val="000A0108"/>
    <w:rsid w:val="000B6F01"/>
    <w:rsid w:val="000C4DD2"/>
    <w:rsid w:val="000C7346"/>
    <w:rsid w:val="000E08CE"/>
    <w:rsid w:val="00110916"/>
    <w:rsid w:val="00111D26"/>
    <w:rsid w:val="00113C2B"/>
    <w:rsid w:val="001266D4"/>
    <w:rsid w:val="00126D9F"/>
    <w:rsid w:val="00131157"/>
    <w:rsid w:val="00133F32"/>
    <w:rsid w:val="001408EC"/>
    <w:rsid w:val="0015309F"/>
    <w:rsid w:val="001557A2"/>
    <w:rsid w:val="00161CAC"/>
    <w:rsid w:val="00184017"/>
    <w:rsid w:val="001864C4"/>
    <w:rsid w:val="001953F4"/>
    <w:rsid w:val="001B26FB"/>
    <w:rsid w:val="001B2B56"/>
    <w:rsid w:val="001C32B2"/>
    <w:rsid w:val="001D0CF8"/>
    <w:rsid w:val="001D5307"/>
    <w:rsid w:val="001D6579"/>
    <w:rsid w:val="001E0158"/>
    <w:rsid w:val="001F1447"/>
    <w:rsid w:val="001F7EFA"/>
    <w:rsid w:val="0020657D"/>
    <w:rsid w:val="00206A6A"/>
    <w:rsid w:val="0021136A"/>
    <w:rsid w:val="002175C5"/>
    <w:rsid w:val="00224BBB"/>
    <w:rsid w:val="00242558"/>
    <w:rsid w:val="00252E74"/>
    <w:rsid w:val="00255A46"/>
    <w:rsid w:val="0026073C"/>
    <w:rsid w:val="0028355F"/>
    <w:rsid w:val="00290F08"/>
    <w:rsid w:val="002A32CE"/>
    <w:rsid w:val="002A354E"/>
    <w:rsid w:val="002B055C"/>
    <w:rsid w:val="002C6879"/>
    <w:rsid w:val="002C6EA8"/>
    <w:rsid w:val="002C79D1"/>
    <w:rsid w:val="002D46AD"/>
    <w:rsid w:val="002E42AA"/>
    <w:rsid w:val="002E482C"/>
    <w:rsid w:val="002E6AAA"/>
    <w:rsid w:val="00303E8C"/>
    <w:rsid w:val="00313F27"/>
    <w:rsid w:val="00314A21"/>
    <w:rsid w:val="003209B3"/>
    <w:rsid w:val="00324BC5"/>
    <w:rsid w:val="00326DB1"/>
    <w:rsid w:val="00332EC7"/>
    <w:rsid w:val="00333EA4"/>
    <w:rsid w:val="003377C1"/>
    <w:rsid w:val="003433FE"/>
    <w:rsid w:val="00362BE9"/>
    <w:rsid w:val="0037013E"/>
    <w:rsid w:val="00375CFC"/>
    <w:rsid w:val="00377657"/>
    <w:rsid w:val="0039052A"/>
    <w:rsid w:val="00394C9A"/>
    <w:rsid w:val="003A21EC"/>
    <w:rsid w:val="003B4B2B"/>
    <w:rsid w:val="003B5A59"/>
    <w:rsid w:val="003C228C"/>
    <w:rsid w:val="003D4B29"/>
    <w:rsid w:val="003E0276"/>
    <w:rsid w:val="003E4E4F"/>
    <w:rsid w:val="003E701D"/>
    <w:rsid w:val="003E7308"/>
    <w:rsid w:val="003F337C"/>
    <w:rsid w:val="003F60AA"/>
    <w:rsid w:val="003F6E70"/>
    <w:rsid w:val="0040518F"/>
    <w:rsid w:val="004150E9"/>
    <w:rsid w:val="00420469"/>
    <w:rsid w:val="0044533F"/>
    <w:rsid w:val="004468A1"/>
    <w:rsid w:val="004531D7"/>
    <w:rsid w:val="004554CF"/>
    <w:rsid w:val="00456795"/>
    <w:rsid w:val="00456D42"/>
    <w:rsid w:val="00463923"/>
    <w:rsid w:val="00474451"/>
    <w:rsid w:val="00482AA4"/>
    <w:rsid w:val="004928E2"/>
    <w:rsid w:val="004971D5"/>
    <w:rsid w:val="004B6AA7"/>
    <w:rsid w:val="004C0E32"/>
    <w:rsid w:val="004D1D16"/>
    <w:rsid w:val="004D5465"/>
    <w:rsid w:val="004D5D4B"/>
    <w:rsid w:val="004E0FCE"/>
    <w:rsid w:val="004F4149"/>
    <w:rsid w:val="004F5DBF"/>
    <w:rsid w:val="004F6AA7"/>
    <w:rsid w:val="00515431"/>
    <w:rsid w:val="0053105E"/>
    <w:rsid w:val="00534F4E"/>
    <w:rsid w:val="00544A45"/>
    <w:rsid w:val="00553E0E"/>
    <w:rsid w:val="005559E6"/>
    <w:rsid w:val="005574B1"/>
    <w:rsid w:val="00563F7E"/>
    <w:rsid w:val="005718C2"/>
    <w:rsid w:val="0058505D"/>
    <w:rsid w:val="005A1F09"/>
    <w:rsid w:val="005B409C"/>
    <w:rsid w:val="005B5203"/>
    <w:rsid w:val="005D3F9C"/>
    <w:rsid w:val="005E2C3F"/>
    <w:rsid w:val="005E691F"/>
    <w:rsid w:val="005F41E3"/>
    <w:rsid w:val="005F58D9"/>
    <w:rsid w:val="0060056B"/>
    <w:rsid w:val="00607409"/>
    <w:rsid w:val="0061785A"/>
    <w:rsid w:val="00632657"/>
    <w:rsid w:val="00663DE9"/>
    <w:rsid w:val="00667B5D"/>
    <w:rsid w:val="006736B8"/>
    <w:rsid w:val="0067392B"/>
    <w:rsid w:val="00681236"/>
    <w:rsid w:val="006843E0"/>
    <w:rsid w:val="00685CAD"/>
    <w:rsid w:val="006A3742"/>
    <w:rsid w:val="006B16B5"/>
    <w:rsid w:val="006C31D7"/>
    <w:rsid w:val="006C6CC6"/>
    <w:rsid w:val="006E48C5"/>
    <w:rsid w:val="006E7F0A"/>
    <w:rsid w:val="006F31B5"/>
    <w:rsid w:val="0070235F"/>
    <w:rsid w:val="0070529A"/>
    <w:rsid w:val="00707604"/>
    <w:rsid w:val="0072384A"/>
    <w:rsid w:val="00734FFA"/>
    <w:rsid w:val="00742298"/>
    <w:rsid w:val="007431C2"/>
    <w:rsid w:val="007466FF"/>
    <w:rsid w:val="00764278"/>
    <w:rsid w:val="00766F96"/>
    <w:rsid w:val="00774F06"/>
    <w:rsid w:val="00777305"/>
    <w:rsid w:val="00783333"/>
    <w:rsid w:val="00790AE3"/>
    <w:rsid w:val="0079684D"/>
    <w:rsid w:val="007B2941"/>
    <w:rsid w:val="007B320D"/>
    <w:rsid w:val="007B3E95"/>
    <w:rsid w:val="007B5BB1"/>
    <w:rsid w:val="007B6546"/>
    <w:rsid w:val="007C05C4"/>
    <w:rsid w:val="007C6073"/>
    <w:rsid w:val="007C6362"/>
    <w:rsid w:val="007D6D49"/>
    <w:rsid w:val="00806830"/>
    <w:rsid w:val="00806E35"/>
    <w:rsid w:val="00813A50"/>
    <w:rsid w:val="0082206D"/>
    <w:rsid w:val="008305AC"/>
    <w:rsid w:val="00832AA5"/>
    <w:rsid w:val="008363D7"/>
    <w:rsid w:val="0084161D"/>
    <w:rsid w:val="00841E8E"/>
    <w:rsid w:val="0084713E"/>
    <w:rsid w:val="0085264A"/>
    <w:rsid w:val="008553A6"/>
    <w:rsid w:val="008620E5"/>
    <w:rsid w:val="008720C2"/>
    <w:rsid w:val="00877F10"/>
    <w:rsid w:val="008B566F"/>
    <w:rsid w:val="008D3CE2"/>
    <w:rsid w:val="008E04D1"/>
    <w:rsid w:val="008E3674"/>
    <w:rsid w:val="008F3BF9"/>
    <w:rsid w:val="00902643"/>
    <w:rsid w:val="0091066D"/>
    <w:rsid w:val="00915380"/>
    <w:rsid w:val="00916830"/>
    <w:rsid w:val="009339B4"/>
    <w:rsid w:val="0094520C"/>
    <w:rsid w:val="009456A0"/>
    <w:rsid w:val="00951CD1"/>
    <w:rsid w:val="00955102"/>
    <w:rsid w:val="00961DC5"/>
    <w:rsid w:val="009702C6"/>
    <w:rsid w:val="00970E5C"/>
    <w:rsid w:val="009A1391"/>
    <w:rsid w:val="009A4ECC"/>
    <w:rsid w:val="009A6CF5"/>
    <w:rsid w:val="009B1B34"/>
    <w:rsid w:val="009B71D3"/>
    <w:rsid w:val="009C7A4A"/>
    <w:rsid w:val="009D15FD"/>
    <w:rsid w:val="009F2B6C"/>
    <w:rsid w:val="009F6A03"/>
    <w:rsid w:val="00A07A20"/>
    <w:rsid w:val="00A17BAF"/>
    <w:rsid w:val="00A26D74"/>
    <w:rsid w:val="00A315FA"/>
    <w:rsid w:val="00A32602"/>
    <w:rsid w:val="00A3714C"/>
    <w:rsid w:val="00A46238"/>
    <w:rsid w:val="00A46741"/>
    <w:rsid w:val="00A723DE"/>
    <w:rsid w:val="00A83AD9"/>
    <w:rsid w:val="00A94D6A"/>
    <w:rsid w:val="00AA09C4"/>
    <w:rsid w:val="00AA43F0"/>
    <w:rsid w:val="00AB4D8A"/>
    <w:rsid w:val="00AC59CC"/>
    <w:rsid w:val="00AC6E9D"/>
    <w:rsid w:val="00AE0C83"/>
    <w:rsid w:val="00AE102F"/>
    <w:rsid w:val="00AF4CCB"/>
    <w:rsid w:val="00B01566"/>
    <w:rsid w:val="00B15C92"/>
    <w:rsid w:val="00B22AB7"/>
    <w:rsid w:val="00B22AD4"/>
    <w:rsid w:val="00B25C29"/>
    <w:rsid w:val="00B270FE"/>
    <w:rsid w:val="00B35126"/>
    <w:rsid w:val="00B3527F"/>
    <w:rsid w:val="00B365F7"/>
    <w:rsid w:val="00B52D12"/>
    <w:rsid w:val="00B53205"/>
    <w:rsid w:val="00B57EF8"/>
    <w:rsid w:val="00B77E39"/>
    <w:rsid w:val="00B8314B"/>
    <w:rsid w:val="00B83EFA"/>
    <w:rsid w:val="00B845C0"/>
    <w:rsid w:val="00B84CDA"/>
    <w:rsid w:val="00B875EE"/>
    <w:rsid w:val="00B921B6"/>
    <w:rsid w:val="00B92D39"/>
    <w:rsid w:val="00B96F5F"/>
    <w:rsid w:val="00BA33AE"/>
    <w:rsid w:val="00BA6005"/>
    <w:rsid w:val="00BB04B9"/>
    <w:rsid w:val="00BB3A56"/>
    <w:rsid w:val="00BB40BC"/>
    <w:rsid w:val="00BB5CE0"/>
    <w:rsid w:val="00BC7322"/>
    <w:rsid w:val="00BD27EE"/>
    <w:rsid w:val="00BD35AF"/>
    <w:rsid w:val="00BD6919"/>
    <w:rsid w:val="00BE1B9A"/>
    <w:rsid w:val="00BE4127"/>
    <w:rsid w:val="00BE54A9"/>
    <w:rsid w:val="00BE6DC4"/>
    <w:rsid w:val="00BF0FA1"/>
    <w:rsid w:val="00BF428A"/>
    <w:rsid w:val="00BF6B1F"/>
    <w:rsid w:val="00C023A5"/>
    <w:rsid w:val="00C02CA2"/>
    <w:rsid w:val="00C115A0"/>
    <w:rsid w:val="00C12E54"/>
    <w:rsid w:val="00C14E93"/>
    <w:rsid w:val="00C2266B"/>
    <w:rsid w:val="00C37EAC"/>
    <w:rsid w:val="00C56FF9"/>
    <w:rsid w:val="00C6013E"/>
    <w:rsid w:val="00C758DD"/>
    <w:rsid w:val="00C90A64"/>
    <w:rsid w:val="00CA3616"/>
    <w:rsid w:val="00CA56E6"/>
    <w:rsid w:val="00CA7DCC"/>
    <w:rsid w:val="00CC2438"/>
    <w:rsid w:val="00CC2F3B"/>
    <w:rsid w:val="00CD4BA6"/>
    <w:rsid w:val="00CD6789"/>
    <w:rsid w:val="00CE35E0"/>
    <w:rsid w:val="00D02FFF"/>
    <w:rsid w:val="00D317AB"/>
    <w:rsid w:val="00D31996"/>
    <w:rsid w:val="00D35103"/>
    <w:rsid w:val="00D44676"/>
    <w:rsid w:val="00D55B47"/>
    <w:rsid w:val="00D670DF"/>
    <w:rsid w:val="00D714AC"/>
    <w:rsid w:val="00D73AE9"/>
    <w:rsid w:val="00D80A80"/>
    <w:rsid w:val="00D96B62"/>
    <w:rsid w:val="00DD434D"/>
    <w:rsid w:val="00DD6A2C"/>
    <w:rsid w:val="00DE22EE"/>
    <w:rsid w:val="00DF0241"/>
    <w:rsid w:val="00DF0BB8"/>
    <w:rsid w:val="00DF4CE0"/>
    <w:rsid w:val="00E10F72"/>
    <w:rsid w:val="00E351C0"/>
    <w:rsid w:val="00E37410"/>
    <w:rsid w:val="00E413C1"/>
    <w:rsid w:val="00E436DE"/>
    <w:rsid w:val="00E4592D"/>
    <w:rsid w:val="00E55F1F"/>
    <w:rsid w:val="00E64669"/>
    <w:rsid w:val="00E72944"/>
    <w:rsid w:val="00E76985"/>
    <w:rsid w:val="00E82F80"/>
    <w:rsid w:val="00E97E64"/>
    <w:rsid w:val="00EA2350"/>
    <w:rsid w:val="00EA7A6F"/>
    <w:rsid w:val="00EB0445"/>
    <w:rsid w:val="00EB5836"/>
    <w:rsid w:val="00ED05DB"/>
    <w:rsid w:val="00ED1A88"/>
    <w:rsid w:val="00ED6E85"/>
    <w:rsid w:val="00EE3385"/>
    <w:rsid w:val="00EF1D6F"/>
    <w:rsid w:val="00EF333C"/>
    <w:rsid w:val="00F02B67"/>
    <w:rsid w:val="00F03EFC"/>
    <w:rsid w:val="00F16714"/>
    <w:rsid w:val="00F2387E"/>
    <w:rsid w:val="00F33C8A"/>
    <w:rsid w:val="00F40BE0"/>
    <w:rsid w:val="00F40CAA"/>
    <w:rsid w:val="00F4497D"/>
    <w:rsid w:val="00F512C5"/>
    <w:rsid w:val="00F516EC"/>
    <w:rsid w:val="00F51B65"/>
    <w:rsid w:val="00F60D96"/>
    <w:rsid w:val="00F73840"/>
    <w:rsid w:val="00F74ABA"/>
    <w:rsid w:val="00FA1A7C"/>
    <w:rsid w:val="00FB1C78"/>
    <w:rsid w:val="00FB3690"/>
    <w:rsid w:val="00FC1DA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A9"/>
    <w:pPr>
      <w:tabs>
        <w:tab w:val="left" w:pos="851"/>
        <w:tab w:val="left" w:pos="1134"/>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raditional Arabic"/>
      <w:sz w:val="21"/>
      <w:szCs w:val="28"/>
      <w:lang w:val="en-GB" w:eastAsia="en-US"/>
    </w:rPr>
  </w:style>
  <w:style w:type="paragraph" w:styleId="Heading1">
    <w:name w:val="heading 1"/>
    <w:basedOn w:val="Normal"/>
    <w:next w:val="Normal"/>
    <w:link w:val="Heading1Char"/>
    <w:qFormat/>
    <w:rsid w:val="0084713E"/>
    <w:pPr>
      <w:keepNext/>
      <w:keepLines/>
      <w:spacing w:before="240"/>
      <w:outlineLvl w:val="0"/>
    </w:pPr>
    <w:rPr>
      <w:rFonts w:ascii="Times New Roman Bold" w:eastAsiaTheme="majorEastAsia" w:hAnsi="Times New Roman Bold"/>
      <w:b/>
      <w:bCs/>
      <w:sz w:val="24"/>
      <w:szCs w:val="32"/>
    </w:rPr>
  </w:style>
  <w:style w:type="paragraph" w:styleId="Heading2">
    <w:name w:val="heading 2"/>
    <w:basedOn w:val="Normal"/>
    <w:next w:val="Normal"/>
    <w:link w:val="Heading2Char"/>
    <w:unhideWhenUsed/>
    <w:qFormat/>
    <w:rsid w:val="00B22AB7"/>
    <w:pPr>
      <w:keepNext/>
      <w:keepLines/>
      <w:spacing w:before="240"/>
      <w:outlineLvl w:val="1"/>
    </w:pPr>
    <w:rPr>
      <w:rFonts w:ascii="Times New Roman Bold" w:eastAsiaTheme="majorEastAsia" w:hAnsi="Times New Roman Bold"/>
      <w:b/>
      <w:bCs/>
    </w:rPr>
  </w:style>
  <w:style w:type="paragraph" w:styleId="Heading3">
    <w:name w:val="heading 3"/>
    <w:basedOn w:val="Normal"/>
    <w:next w:val="Normal"/>
    <w:link w:val="Heading3Char"/>
    <w:unhideWhenUsed/>
    <w:qFormat/>
    <w:rsid w:val="00B22AB7"/>
    <w:pPr>
      <w:keepNext/>
      <w:keepLines/>
      <w:spacing w:before="180"/>
      <w:ind w:left="851" w:hanging="851"/>
      <w:outlineLvl w:val="2"/>
    </w:pPr>
    <w:rPr>
      <w:rFonts w:ascii="Times New Roman Bold" w:eastAsiaTheme="majorEastAsia" w:hAnsi="Times New Roman Bold"/>
      <w:b/>
      <w:bCs/>
    </w:rPr>
  </w:style>
  <w:style w:type="paragraph" w:styleId="Heading4">
    <w:name w:val="heading 4"/>
    <w:basedOn w:val="Normal"/>
    <w:next w:val="Normal"/>
    <w:link w:val="Heading4Char"/>
    <w:qFormat/>
    <w:rsid w:val="00B22AB7"/>
    <w:pPr>
      <w:keepNext/>
      <w:spacing w:before="180"/>
      <w:ind w:left="851" w:hanging="851"/>
      <w:outlineLvl w:val="3"/>
    </w:pPr>
    <w:rPr>
      <w:rFonts w:ascii="Times New Roman Bold" w:hAnsi="Times New Roman Bold"/>
      <w:b/>
      <w:bCs/>
    </w:rPr>
  </w:style>
  <w:style w:type="paragraph" w:styleId="Heading5">
    <w:name w:val="heading 5"/>
    <w:basedOn w:val="Normal"/>
    <w:next w:val="Normal"/>
    <w:link w:val="Heading5Char"/>
    <w:qFormat/>
    <w:rsid w:val="00F40BE0"/>
    <w:pPr>
      <w:spacing w:before="240" w:after="60"/>
      <w:outlineLvl w:val="4"/>
    </w:pPr>
    <w:rPr>
      <w:b/>
      <w:bCs/>
      <w:i/>
      <w:iCs/>
    </w:rPr>
  </w:style>
  <w:style w:type="paragraph" w:styleId="Heading6">
    <w:name w:val="heading 6"/>
    <w:basedOn w:val="Normal"/>
    <w:next w:val="Normal"/>
    <w:link w:val="Heading6Char"/>
    <w:qFormat/>
    <w:rsid w:val="00F40BE0"/>
    <w:pPr>
      <w:spacing w:before="240" w:after="60"/>
      <w:outlineLvl w:val="5"/>
    </w:pPr>
    <w:rPr>
      <w:rFonts w:cs="Times New Roman"/>
      <w:b/>
      <w:bCs/>
      <w:szCs w:val="22"/>
    </w:rPr>
  </w:style>
  <w:style w:type="paragraph" w:styleId="Heading7">
    <w:name w:val="heading 7"/>
    <w:basedOn w:val="Normal"/>
    <w:next w:val="Normal"/>
    <w:link w:val="Heading7Char"/>
    <w:qFormat/>
    <w:rsid w:val="00F40BE0"/>
    <w:pPr>
      <w:spacing w:before="240" w:after="60"/>
      <w:outlineLvl w:val="6"/>
    </w:pPr>
    <w:rPr>
      <w:rFonts w:cs="Times New Roman"/>
      <w:szCs w:val="24"/>
    </w:rPr>
  </w:style>
  <w:style w:type="paragraph" w:styleId="Heading8">
    <w:name w:val="heading 8"/>
    <w:basedOn w:val="Normal"/>
    <w:next w:val="Normal"/>
    <w:link w:val="Heading8Char"/>
    <w:qFormat/>
    <w:rsid w:val="00F40BE0"/>
    <w:pPr>
      <w:spacing w:before="240" w:after="60"/>
      <w:outlineLvl w:val="7"/>
    </w:pPr>
    <w:rPr>
      <w:rFonts w:cs="Times New Roman"/>
      <w:iCs/>
      <w:szCs w:val="24"/>
    </w:rPr>
  </w:style>
  <w:style w:type="paragraph" w:styleId="Heading9">
    <w:name w:val="heading 9"/>
    <w:basedOn w:val="Normal"/>
    <w:next w:val="Normal"/>
    <w:link w:val="Heading9Char"/>
    <w:qFormat/>
    <w:rsid w:val="00F40BE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13E"/>
    <w:rPr>
      <w:rFonts w:ascii="Times New Roman Bold" w:eastAsiaTheme="majorEastAsia" w:hAnsi="Times New Roman Bold" w:cs="Traditional Arabic"/>
      <w:b/>
      <w:bCs/>
      <w:sz w:val="24"/>
      <w:szCs w:val="32"/>
      <w:lang w:val="en-GB" w:eastAsia="en-US"/>
    </w:rPr>
  </w:style>
  <w:style w:type="character" w:customStyle="1" w:styleId="Heading2Char">
    <w:name w:val="Heading 2 Char"/>
    <w:basedOn w:val="DefaultParagraphFont"/>
    <w:link w:val="Heading2"/>
    <w:rsid w:val="00B22AB7"/>
    <w:rPr>
      <w:rFonts w:ascii="Times New Roman Bold" w:eastAsiaTheme="majorEastAsia" w:hAnsi="Times New Roman Bold" w:cs="Traditional Arabic"/>
      <w:b/>
      <w:bCs/>
      <w:sz w:val="21"/>
      <w:szCs w:val="28"/>
      <w:lang w:val="en-GB" w:eastAsia="en-US"/>
    </w:rPr>
  </w:style>
  <w:style w:type="character" w:customStyle="1" w:styleId="Heading3Char">
    <w:name w:val="Heading 3 Char"/>
    <w:basedOn w:val="DefaultParagraphFont"/>
    <w:link w:val="Heading3"/>
    <w:rsid w:val="00B22AB7"/>
    <w:rPr>
      <w:rFonts w:ascii="Times New Roman Bold" w:eastAsiaTheme="majorEastAsia" w:hAnsi="Times New Roman Bold" w:cs="Traditional Arabic"/>
      <w:b/>
      <w:bCs/>
      <w:sz w:val="21"/>
      <w:szCs w:val="28"/>
      <w:lang w:val="en-GB" w:eastAsia="en-US"/>
    </w:rPr>
  </w:style>
  <w:style w:type="character" w:customStyle="1" w:styleId="Heading4Char">
    <w:name w:val="Heading 4 Char"/>
    <w:basedOn w:val="DefaultParagraphFont"/>
    <w:link w:val="Heading4"/>
    <w:rsid w:val="00B22AB7"/>
    <w:rPr>
      <w:rFonts w:ascii="Times New Roman Bold" w:eastAsia="SimSun" w:hAnsi="Times New Roman Bold" w:cs="Traditional Arabic"/>
      <w:b/>
      <w:bCs/>
      <w:sz w:val="21"/>
      <w:szCs w:val="28"/>
      <w:lang w:val="en-GB" w:eastAsia="en-US"/>
    </w:rPr>
  </w:style>
  <w:style w:type="character" w:customStyle="1" w:styleId="Heading5Char">
    <w:name w:val="Heading 5 Char"/>
    <w:basedOn w:val="DefaultParagraphFont"/>
    <w:link w:val="Heading5"/>
    <w:rsid w:val="00F40BE0"/>
    <w:rPr>
      <w:rFonts w:ascii="Verdana" w:eastAsia="SimSun" w:hAnsi="Verdana" w:cs="Simplified Arabic"/>
      <w:b/>
      <w:bCs/>
      <w:i/>
      <w:iCs/>
      <w:sz w:val="19"/>
      <w:szCs w:val="26"/>
      <w:lang w:val="en-GB" w:eastAsia="en-US"/>
    </w:rPr>
  </w:style>
  <w:style w:type="character" w:customStyle="1" w:styleId="Heading6Char">
    <w:name w:val="Heading 6 Char"/>
    <w:basedOn w:val="DefaultParagraphFont"/>
    <w:link w:val="Heading6"/>
    <w:rsid w:val="00F40BE0"/>
    <w:rPr>
      <w:rFonts w:ascii="Verdana" w:eastAsia="SimSun" w:hAnsi="Verdana" w:cs="Times New Roman"/>
      <w:b/>
      <w:bCs/>
      <w:sz w:val="19"/>
      <w:lang w:val="en-GB" w:eastAsia="en-US"/>
    </w:rPr>
  </w:style>
  <w:style w:type="character" w:customStyle="1" w:styleId="Heading7Char">
    <w:name w:val="Heading 7 Char"/>
    <w:basedOn w:val="DefaultParagraphFont"/>
    <w:link w:val="Heading7"/>
    <w:rsid w:val="00F40BE0"/>
    <w:rPr>
      <w:rFonts w:ascii="Verdana" w:eastAsia="SimSun" w:hAnsi="Verdana" w:cs="Times New Roman"/>
      <w:sz w:val="19"/>
      <w:szCs w:val="24"/>
      <w:lang w:val="en-GB" w:eastAsia="en-US"/>
    </w:rPr>
  </w:style>
  <w:style w:type="character" w:customStyle="1" w:styleId="Heading8Char">
    <w:name w:val="Heading 8 Char"/>
    <w:basedOn w:val="DefaultParagraphFont"/>
    <w:link w:val="Heading8"/>
    <w:rsid w:val="00F40BE0"/>
    <w:rPr>
      <w:rFonts w:ascii="Verdana" w:eastAsia="SimSun" w:hAnsi="Verdana" w:cs="Times New Roman"/>
      <w:iCs/>
      <w:sz w:val="19"/>
      <w:szCs w:val="24"/>
      <w:lang w:val="en-GB" w:eastAsia="en-US"/>
    </w:rPr>
  </w:style>
  <w:style w:type="character" w:customStyle="1" w:styleId="Heading9Char">
    <w:name w:val="Heading 9 Char"/>
    <w:basedOn w:val="DefaultParagraphFont"/>
    <w:link w:val="Heading9"/>
    <w:rsid w:val="00F40BE0"/>
    <w:rPr>
      <w:rFonts w:ascii="Verdana" w:eastAsia="SimSun" w:hAnsi="Verdana" w:cs="Arial"/>
      <w:sz w:val="19"/>
      <w:lang w:val="en-GB" w:eastAsia="en-US"/>
    </w:rPr>
  </w:style>
  <w:style w:type="paragraph" w:styleId="Title">
    <w:name w:val="Title"/>
    <w:basedOn w:val="Normal"/>
    <w:next w:val="Normal"/>
    <w:link w:val="TitleChar"/>
    <w:qFormat/>
    <w:rsid w:val="00326DB1"/>
    <w:pPr>
      <w:spacing w:before="240"/>
      <w:contextualSpacing/>
      <w:jc w:val="center"/>
    </w:pPr>
    <w:rPr>
      <w:rFonts w:ascii="Times New Roman Bold" w:eastAsiaTheme="majorEastAsia" w:hAnsi="Times New Roman Bold"/>
      <w:b/>
      <w:bCs/>
      <w:kern w:val="28"/>
      <w:sz w:val="32"/>
      <w:szCs w:val="40"/>
    </w:rPr>
  </w:style>
  <w:style w:type="character" w:customStyle="1" w:styleId="TitleChar">
    <w:name w:val="Title Char"/>
    <w:basedOn w:val="DefaultParagraphFont"/>
    <w:link w:val="Title"/>
    <w:rsid w:val="00326DB1"/>
    <w:rPr>
      <w:rFonts w:ascii="Times New Roman Bold" w:eastAsiaTheme="majorEastAsia" w:hAnsi="Times New Roman Bold" w:cs="Traditional Arabic"/>
      <w:b/>
      <w:bCs/>
      <w:kern w:val="28"/>
      <w:sz w:val="32"/>
      <w:szCs w:val="40"/>
      <w:lang w:val="en-GB" w:eastAsia="en-US"/>
    </w:rPr>
  </w:style>
  <w:style w:type="paragraph" w:styleId="Footer">
    <w:name w:val="footer"/>
    <w:basedOn w:val="Normal"/>
    <w:link w:val="FooterChar"/>
    <w:qFormat/>
    <w:rsid w:val="00F40BE0"/>
    <w:pPr>
      <w:tabs>
        <w:tab w:val="clear" w:pos="1588"/>
        <w:tab w:val="clear" w:pos="1985"/>
        <w:tab w:val="left" w:pos="5954"/>
        <w:tab w:val="right" w:pos="9639"/>
      </w:tabs>
      <w:spacing w:before="0"/>
    </w:pPr>
    <w:rPr>
      <w:caps/>
      <w:noProof/>
      <w:sz w:val="14"/>
    </w:rPr>
  </w:style>
  <w:style w:type="character" w:customStyle="1" w:styleId="FooterChar">
    <w:name w:val="Footer Char"/>
    <w:basedOn w:val="DefaultParagraphFont"/>
    <w:link w:val="Footer"/>
    <w:rsid w:val="00F40BE0"/>
    <w:rPr>
      <w:rFonts w:ascii="Verdana" w:eastAsia="SimSun" w:hAnsi="Verdana" w:cs="Simplified Arabic"/>
      <w:caps/>
      <w:noProof/>
      <w:sz w:val="14"/>
      <w:szCs w:val="26"/>
      <w:lang w:val="en-GB" w:eastAsia="en-US"/>
    </w:rPr>
  </w:style>
  <w:style w:type="paragraph" w:styleId="Header">
    <w:name w:val="header"/>
    <w:basedOn w:val="Normal"/>
    <w:link w:val="HeaderChar"/>
    <w:qFormat/>
    <w:rsid w:val="00F40BE0"/>
    <w:pPr>
      <w:tabs>
        <w:tab w:val="clear" w:pos="1588"/>
        <w:tab w:val="clear" w:pos="1985"/>
      </w:tabs>
      <w:spacing w:before="0"/>
      <w:jc w:val="center"/>
    </w:pPr>
    <w:rPr>
      <w:rFonts w:ascii="Times New Roman Bold" w:hAnsi="Times New Roman Bold"/>
      <w:b/>
      <w:bCs/>
    </w:rPr>
  </w:style>
  <w:style w:type="character" w:customStyle="1" w:styleId="HeaderChar">
    <w:name w:val="Header Char"/>
    <w:basedOn w:val="DefaultParagraphFont"/>
    <w:link w:val="Header"/>
    <w:rsid w:val="00F40BE0"/>
    <w:rPr>
      <w:rFonts w:ascii="Times New Roman Bold" w:eastAsia="SimSun" w:hAnsi="Times New Roman Bold" w:cs="Traditional Arabic"/>
      <w:b/>
      <w:bCs/>
      <w:sz w:val="21"/>
      <w:szCs w:val="28"/>
      <w:lang w:val="en-GB" w:eastAsia="en-US"/>
    </w:rPr>
  </w:style>
  <w:style w:type="paragraph" w:customStyle="1" w:styleId="Heading20">
    <w:name w:val="Heading_2"/>
    <w:basedOn w:val="Normal"/>
    <w:qFormat/>
    <w:rsid w:val="00F73840"/>
    <w:pPr>
      <w:spacing w:before="180"/>
    </w:pPr>
    <w:rPr>
      <w:rFonts w:ascii="Times New Roman Bold" w:hAnsi="Times New Roman Bold"/>
      <w:b/>
      <w:bCs/>
      <w:sz w:val="22"/>
      <w:szCs w:val="30"/>
    </w:rPr>
  </w:style>
  <w:style w:type="paragraph" w:customStyle="1" w:styleId="Source">
    <w:name w:val="Source"/>
    <w:basedOn w:val="Normal"/>
    <w:next w:val="Normal"/>
    <w:rsid w:val="00F40BE0"/>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F40BE0"/>
    <w:rPr>
      <w:rFonts w:cs="Times New Roman"/>
      <w:color w:val="0000FF"/>
      <w:u w:val="single"/>
    </w:rPr>
  </w:style>
  <w:style w:type="paragraph" w:customStyle="1" w:styleId="Annex">
    <w:name w:val="Annex"/>
    <w:basedOn w:val="Normal"/>
    <w:rsid w:val="00F40BE0"/>
    <w:pPr>
      <w:spacing w:before="360"/>
      <w:jc w:val="center"/>
    </w:pPr>
    <w:rPr>
      <w:rFonts w:ascii="Times New Roman Bold" w:hAnsi="Times New Roman Bold"/>
      <w:b/>
      <w:bCs/>
      <w:sz w:val="26"/>
      <w:szCs w:val="36"/>
      <w:lang w:val="en-US"/>
    </w:rPr>
  </w:style>
  <w:style w:type="table" w:styleId="TableGrid">
    <w:name w:val="Table Grid"/>
    <w:basedOn w:val="TableNormal"/>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qFormat/>
    <w:rsid w:val="00E37410"/>
    <w:pPr>
      <w:spacing w:before="80"/>
      <w:ind w:left="851" w:hanging="851"/>
    </w:pPr>
    <w:rPr>
      <w:lang w:val="fr-FR"/>
    </w:rPr>
  </w:style>
  <w:style w:type="character" w:styleId="PageNumber">
    <w:name w:val="page number"/>
    <w:basedOn w:val="DefaultParagraphFont"/>
    <w:rsid w:val="00F40BE0"/>
    <w:rPr>
      <w:rFonts w:cs="Times New Roman"/>
    </w:rPr>
  </w:style>
  <w:style w:type="paragraph" w:styleId="NormalWeb">
    <w:name w:val="Normal (Web)"/>
    <w:basedOn w:val="Normal"/>
    <w:rsid w:val="00F40BE0"/>
    <w:rPr>
      <w:rFonts w:cs="Times New Roman"/>
      <w:szCs w:val="24"/>
    </w:rPr>
  </w:style>
  <w:style w:type="paragraph" w:styleId="NormalIndent">
    <w:name w:val="Normal Indent"/>
    <w:basedOn w:val="Normal"/>
    <w:rsid w:val="00F40BE0"/>
    <w:pPr>
      <w:ind w:left="720"/>
    </w:pPr>
  </w:style>
  <w:style w:type="paragraph" w:styleId="NoteHeading">
    <w:name w:val="Note Heading"/>
    <w:basedOn w:val="Normal"/>
    <w:next w:val="Normal"/>
    <w:link w:val="NoteHeadingChar"/>
    <w:rsid w:val="00F40BE0"/>
  </w:style>
  <w:style w:type="character" w:customStyle="1" w:styleId="NoteHeadingChar">
    <w:name w:val="Note Heading Char"/>
    <w:basedOn w:val="DefaultParagraphFont"/>
    <w:link w:val="NoteHeading"/>
    <w:rsid w:val="00F40BE0"/>
    <w:rPr>
      <w:rFonts w:ascii="Verdana" w:eastAsia="SimSun" w:hAnsi="Verdana" w:cs="Simplified Arabic"/>
      <w:sz w:val="19"/>
      <w:szCs w:val="26"/>
      <w:lang w:val="en-GB" w:eastAsia="en-US"/>
    </w:rPr>
  </w:style>
  <w:style w:type="paragraph" w:styleId="Subtitle">
    <w:name w:val="Subtitle"/>
    <w:basedOn w:val="Normal"/>
    <w:link w:val="SubtitleChar"/>
    <w:qFormat/>
    <w:rsid w:val="00324BC5"/>
    <w:pPr>
      <w:spacing w:after="60"/>
      <w:jc w:val="center"/>
      <w:outlineLvl w:val="1"/>
    </w:pPr>
    <w:rPr>
      <w:rFonts w:ascii="Times New Roman Bold" w:hAnsi="Times New Roman Bold"/>
      <w:b/>
      <w:bCs/>
      <w:sz w:val="26"/>
      <w:szCs w:val="36"/>
    </w:rPr>
  </w:style>
  <w:style w:type="character" w:customStyle="1" w:styleId="SubtitleChar">
    <w:name w:val="Subtitle Char"/>
    <w:basedOn w:val="DefaultParagraphFont"/>
    <w:link w:val="Subtitle"/>
    <w:rsid w:val="00324BC5"/>
    <w:rPr>
      <w:rFonts w:ascii="Times New Roman Bold" w:eastAsia="SimSun" w:hAnsi="Times New Roman Bold" w:cs="Traditional Arabic"/>
      <w:b/>
      <w:bCs/>
      <w:sz w:val="26"/>
      <w:szCs w:val="36"/>
      <w:lang w:val="en-GB" w:eastAsia="en-US"/>
    </w:rPr>
  </w:style>
  <w:style w:type="paragraph" w:customStyle="1" w:styleId="ChapTitle">
    <w:name w:val="Chap_Title"/>
    <w:basedOn w:val="Normal"/>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CHAPNO">
    <w:name w:val="CHAP_NO"/>
    <w:basedOn w:val="Normal"/>
    <w:next w:val="ChapTitle"/>
    <w:rsid w:val="00F40BE0"/>
    <w:pPr>
      <w:tabs>
        <w:tab w:val="clear" w:pos="1588"/>
        <w:tab w:val="clear" w:pos="1985"/>
      </w:tabs>
      <w:jc w:val="center"/>
    </w:pPr>
    <w:rPr>
      <w:rFonts w:ascii="Times New Roman Bold" w:hAnsi="Times New Roman Bold"/>
      <w:b/>
      <w:bCs/>
      <w:sz w:val="28"/>
      <w:szCs w:val="40"/>
    </w:rPr>
  </w:style>
  <w:style w:type="paragraph" w:customStyle="1" w:styleId="enumlev2">
    <w:name w:val="enumlev2"/>
    <w:basedOn w:val="Normal"/>
    <w:link w:val="enumlev2Char"/>
    <w:qFormat/>
    <w:rsid w:val="00E37410"/>
    <w:pPr>
      <w:bidi w:val="0"/>
      <w:spacing w:before="80"/>
      <w:ind w:left="1191" w:hanging="397"/>
    </w:pPr>
  </w:style>
  <w:style w:type="character" w:customStyle="1" w:styleId="enumlev2Char">
    <w:name w:val="enumlev2 Char"/>
    <w:basedOn w:val="DefaultParagraphFont"/>
    <w:link w:val="enumlev2"/>
    <w:rsid w:val="00E37410"/>
    <w:rPr>
      <w:rFonts w:ascii="Times New Roman" w:eastAsia="SimSun" w:hAnsi="Times New Roman" w:cs="Traditional Arabic"/>
      <w:sz w:val="21"/>
      <w:szCs w:val="28"/>
      <w:lang w:val="en-GB" w:eastAsia="en-US"/>
    </w:rPr>
  </w:style>
  <w:style w:type="paragraph" w:customStyle="1" w:styleId="enumlev3">
    <w:name w:val="enumlev3"/>
    <w:basedOn w:val="enumlev2"/>
    <w:qFormat/>
    <w:rsid w:val="00F40BE0"/>
    <w:pPr>
      <w:ind w:left="1588"/>
    </w:pPr>
  </w:style>
  <w:style w:type="paragraph" w:customStyle="1" w:styleId="Recdate">
    <w:name w:val="Rec_date"/>
    <w:basedOn w:val="Normal"/>
    <w:next w:val="Normal"/>
    <w:rsid w:val="00F40BE0"/>
    <w:pPr>
      <w:keepNext/>
      <w:keepLines/>
      <w:tabs>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F40BE0"/>
    <w:rPr>
      <w:rFonts w:cs="Times New Roman"/>
      <w:b/>
    </w:rPr>
  </w:style>
  <w:style w:type="paragraph" w:customStyle="1" w:styleId="RecN">
    <w:name w:val="Rec_N°"/>
    <w:basedOn w:val="Normal"/>
    <w:rsid w:val="00F40BE0"/>
    <w:pPr>
      <w:tabs>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F40BE0"/>
    <w:pPr>
      <w:tabs>
        <w:tab w:val="clear" w:pos="1588"/>
        <w:tab w:val="clear" w:pos="1985"/>
      </w:tabs>
      <w:jc w:val="center"/>
    </w:pPr>
    <w:rPr>
      <w:i/>
      <w:iCs/>
    </w:rPr>
  </w:style>
  <w:style w:type="paragraph" w:customStyle="1" w:styleId="RepTitle">
    <w:name w:val="Rep_Title"/>
    <w:basedOn w:val="Normal"/>
    <w:rsid w:val="00F40BE0"/>
    <w:pPr>
      <w:tabs>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F40BE0"/>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F40BE0"/>
    <w:pPr>
      <w:bidi w:val="0"/>
      <w:spacing w:before="480" w:line="240" w:lineRule="auto"/>
      <w:jc w:val="center"/>
    </w:pPr>
    <w:rPr>
      <w:rFonts w:cs="Times New Roman"/>
      <w:b/>
      <w:sz w:val="16"/>
      <w:szCs w:val="20"/>
    </w:rPr>
  </w:style>
  <w:style w:type="paragraph" w:customStyle="1" w:styleId="AnnexNTitle">
    <w:name w:val="Annex N° &amp; Title"/>
    <w:basedOn w:val="Normal"/>
    <w:rsid w:val="002E42AA"/>
    <w:pPr>
      <w:spacing w:before="360"/>
      <w:jc w:val="center"/>
    </w:pPr>
    <w:rPr>
      <w:rFonts w:ascii="Times New Roman Bold" w:hAnsi="Times New Roman Bold"/>
      <w:b/>
      <w:bCs/>
      <w:sz w:val="26"/>
      <w:szCs w:val="36"/>
    </w:rPr>
  </w:style>
  <w:style w:type="character" w:customStyle="1" w:styleId="Appdef">
    <w:name w:val="App_def"/>
    <w:basedOn w:val="DefaultParagraphFont"/>
    <w:rsid w:val="00F40BE0"/>
    <w:rPr>
      <w:rFonts w:ascii="Verdana" w:hAnsi="Verdana" w:cs="Times New Roman"/>
      <w:b/>
    </w:rPr>
  </w:style>
  <w:style w:type="character" w:customStyle="1" w:styleId="Appref">
    <w:name w:val="App_ref"/>
    <w:basedOn w:val="DefaultParagraphFont"/>
    <w:rsid w:val="00F40BE0"/>
    <w:rPr>
      <w:rFonts w:cs="Times New Roman"/>
    </w:rPr>
  </w:style>
  <w:style w:type="paragraph" w:customStyle="1" w:styleId="RecTitle">
    <w:name w:val="Rec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character" w:customStyle="1" w:styleId="Artdef">
    <w:name w:val="Art_def"/>
    <w:basedOn w:val="DefaultParagraphFont"/>
    <w:rsid w:val="00F40BE0"/>
    <w:rPr>
      <w:rFonts w:ascii="Verdana" w:hAnsi="Verdana" w:cs="Times New Roman"/>
      <w:b/>
    </w:rPr>
  </w:style>
  <w:style w:type="paragraph" w:customStyle="1" w:styleId="Artheading">
    <w:name w:val="Art_heading"/>
    <w:basedOn w:val="Normal"/>
    <w:next w:val="Normal"/>
    <w:rsid w:val="00F40BE0"/>
    <w:pPr>
      <w:bidi w:val="0"/>
      <w:spacing w:before="360"/>
      <w:jc w:val="center"/>
    </w:pPr>
    <w:rPr>
      <w:rFonts w:ascii="Times New Roman Bold" w:hAnsi="Times New Roman Bold"/>
      <w:b/>
      <w:bCs/>
      <w:sz w:val="24"/>
      <w:szCs w:val="32"/>
    </w:rPr>
  </w:style>
  <w:style w:type="paragraph" w:customStyle="1" w:styleId="ArtNo">
    <w:name w:val="Art_No"/>
    <w:basedOn w:val="Normal"/>
    <w:next w:val="Normal"/>
    <w:rsid w:val="00F40BE0"/>
    <w:pPr>
      <w:keepNext/>
      <w:keepLines/>
      <w:bidi w:val="0"/>
      <w:spacing w:before="480" w:line="240" w:lineRule="auto"/>
      <w:jc w:val="center"/>
    </w:pPr>
    <w:rPr>
      <w:rFonts w:cs="Times New Roman"/>
      <w:caps/>
      <w:sz w:val="24"/>
      <w:szCs w:val="20"/>
    </w:rPr>
  </w:style>
  <w:style w:type="character" w:customStyle="1" w:styleId="Artref">
    <w:name w:val="Art_ref"/>
    <w:basedOn w:val="DefaultParagraphFont"/>
    <w:rsid w:val="00F40BE0"/>
    <w:rPr>
      <w:rFonts w:cs="Times New Roman"/>
    </w:rPr>
  </w:style>
  <w:style w:type="paragraph" w:customStyle="1" w:styleId="Arttitle">
    <w:name w:val="Art_title"/>
    <w:basedOn w:val="Normal"/>
    <w:next w:val="Normal"/>
    <w:rsid w:val="00F40BE0"/>
    <w:pPr>
      <w:keepNext/>
      <w:keepLines/>
      <w:bidi w:val="0"/>
      <w:spacing w:before="240" w:line="240" w:lineRule="auto"/>
      <w:jc w:val="center"/>
    </w:pPr>
    <w:rPr>
      <w:rFonts w:cs="Times New Roman"/>
      <w:b/>
      <w:sz w:val="24"/>
      <w:szCs w:val="20"/>
    </w:rPr>
  </w:style>
  <w:style w:type="paragraph" w:customStyle="1" w:styleId="Figure">
    <w:name w:val="Figure"/>
    <w:basedOn w:val="Normal"/>
    <w:next w:val="Normal"/>
    <w:rsid w:val="00F40BE0"/>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F40BE0"/>
    <w:pPr>
      <w:keepNext/>
      <w:keepLines/>
      <w:tabs>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F40BE0"/>
    <w:pPr>
      <w:keepLines/>
      <w:bidi w:val="0"/>
      <w:spacing w:before="240" w:after="120"/>
      <w:jc w:val="center"/>
    </w:pPr>
    <w:rPr>
      <w:b/>
      <w:bCs/>
    </w:rPr>
  </w:style>
  <w:style w:type="paragraph" w:customStyle="1" w:styleId="Figurewithouttitle">
    <w:name w:val="Figure_without_title"/>
    <w:basedOn w:val="Normal"/>
    <w:next w:val="Normal"/>
    <w:rsid w:val="00F40BE0"/>
    <w:pPr>
      <w:keepLines/>
      <w:bidi w:val="0"/>
      <w:spacing w:before="240" w:after="120" w:line="240" w:lineRule="auto"/>
      <w:jc w:val="center"/>
    </w:pPr>
    <w:rPr>
      <w:rFonts w:cs="Times New Roman"/>
      <w:szCs w:val="20"/>
    </w:rPr>
  </w:style>
  <w:style w:type="paragraph" w:customStyle="1" w:styleId="PartN">
    <w:name w:val="Part_N°"/>
    <w:basedOn w:val="Normal"/>
    <w:next w:val="Normal"/>
    <w:rsid w:val="00F40BE0"/>
    <w:pPr>
      <w:tabs>
        <w:tab w:val="clear" w:pos="1588"/>
        <w:tab w:val="clear" w:pos="1985"/>
      </w:tabs>
      <w:spacing w:before="240"/>
      <w:jc w:val="center"/>
    </w:pPr>
    <w:rPr>
      <w:sz w:val="28"/>
      <w:szCs w:val="40"/>
      <w:lang w:bidi="ar-EG"/>
    </w:rPr>
  </w:style>
  <w:style w:type="paragraph" w:customStyle="1" w:styleId="Partref">
    <w:name w:val="Part_ref"/>
    <w:basedOn w:val="Normal"/>
    <w:next w:val="Normal"/>
    <w:rsid w:val="00F40BE0"/>
    <w:pPr>
      <w:keepNext/>
      <w:keepLines/>
      <w:bidi w:val="0"/>
      <w:spacing w:before="280" w:line="240" w:lineRule="auto"/>
      <w:jc w:val="center"/>
    </w:pPr>
    <w:rPr>
      <w:rFonts w:cs="Times New Roman"/>
      <w:szCs w:val="20"/>
    </w:rPr>
  </w:style>
  <w:style w:type="paragraph" w:customStyle="1" w:styleId="PartTitle">
    <w:name w:val="Part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F40BE0"/>
  </w:style>
  <w:style w:type="paragraph" w:customStyle="1" w:styleId="QuestionNo">
    <w:name w:val="Question_No"/>
    <w:basedOn w:val="Normal"/>
    <w:next w:val="Normal"/>
    <w:rsid w:val="00F40BE0"/>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F40BE0"/>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F40BE0"/>
  </w:style>
  <w:style w:type="paragraph" w:customStyle="1" w:styleId="RepNo">
    <w:name w:val="Rep_No"/>
    <w:basedOn w:val="Normal"/>
    <w:next w:val="Normal"/>
    <w:rsid w:val="00F40BE0"/>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date">
    <w:name w:val="Res_date"/>
    <w:basedOn w:val="Recdate"/>
    <w:next w:val="Normal"/>
    <w:rsid w:val="00F40BE0"/>
  </w:style>
  <w:style w:type="character" w:customStyle="1" w:styleId="Resdef">
    <w:name w:val="Res_def"/>
    <w:basedOn w:val="DefaultParagraphFont"/>
    <w:rsid w:val="00F40BE0"/>
    <w:rPr>
      <w:rFonts w:ascii="Times New Roman" w:hAnsi="Times New Roman" w:cs="Times New Roman"/>
      <w:b/>
    </w:rPr>
  </w:style>
  <w:style w:type="paragraph" w:customStyle="1" w:styleId="ResNo">
    <w:name w:val="Res_No"/>
    <w:basedOn w:val="Normal"/>
    <w:next w:val="Normal"/>
    <w:rsid w:val="00F40BE0"/>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F40BE0"/>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qFormat/>
    <w:rsid w:val="00C56FF9"/>
    <w:pPr>
      <w:keepNext/>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80" w:after="80" w:line="280" w:lineRule="exact"/>
      <w:jc w:val="center"/>
    </w:pPr>
    <w:rPr>
      <w:rFonts w:ascii="Times New Roman Bold" w:hAnsi="Times New Roman Bold"/>
      <w:b/>
      <w:bCs/>
      <w:sz w:val="20"/>
    </w:rPr>
  </w:style>
  <w:style w:type="paragraph" w:customStyle="1" w:styleId="Tablelegend">
    <w:name w:val="Table_legend"/>
    <w:basedOn w:val="Normal"/>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rsid w:val="00F40BE0"/>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F40BE0"/>
    <w:pPr>
      <w:keepNext/>
      <w:bidi w:val="0"/>
      <w:spacing w:before="0" w:after="120" w:line="240" w:lineRule="auto"/>
      <w:jc w:val="center"/>
    </w:pPr>
    <w:rPr>
      <w:rFonts w:cs="Times New Roman"/>
      <w:szCs w:val="20"/>
    </w:rPr>
  </w:style>
  <w:style w:type="paragraph" w:customStyle="1" w:styleId="Tabletext">
    <w:name w:val="Table_text"/>
    <w:basedOn w:val="Normal"/>
    <w:qFormat/>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80" w:line="280" w:lineRule="exact"/>
      <w:jc w:val="right"/>
    </w:pPr>
    <w:rPr>
      <w:sz w:val="20"/>
    </w:rPr>
  </w:style>
  <w:style w:type="character" w:styleId="FootnoteReference">
    <w:name w:val="footnote reference"/>
    <w:basedOn w:val="DefaultParagraphFont"/>
    <w:rsid w:val="007B3E95"/>
    <w:rPr>
      <w:rFonts w:ascii="Times New Roman" w:hAnsi="Times New Roman" w:cs="Times New Roman"/>
      <w:spacing w:val="0"/>
      <w:w w:val="100"/>
      <w:position w:val="0"/>
      <w:sz w:val="22"/>
      <w:szCs w:val="22"/>
      <w:effect w:val="none"/>
      <w:vertAlign w:val="superscript"/>
    </w:rPr>
  </w:style>
  <w:style w:type="paragraph" w:styleId="FootnoteText">
    <w:name w:val="footnote text"/>
    <w:basedOn w:val="Normal"/>
    <w:link w:val="FootnoteTextChar"/>
    <w:semiHidden/>
    <w:qFormat/>
    <w:rsid w:val="00F40BE0"/>
    <w:pPr>
      <w:keepLines/>
      <w:tabs>
        <w:tab w:val="clear" w:pos="1588"/>
        <w:tab w:val="clear" w:pos="1985"/>
      </w:tabs>
      <w:spacing w:before="80" w:line="180" w:lineRule="auto"/>
      <w:ind w:left="284" w:right="255" w:hanging="284"/>
    </w:pPr>
    <w:rPr>
      <w:sz w:val="20"/>
    </w:rPr>
  </w:style>
  <w:style w:type="character" w:customStyle="1" w:styleId="FootnoteTextChar">
    <w:name w:val="Footnote Text Char"/>
    <w:basedOn w:val="DefaultParagraphFont"/>
    <w:link w:val="FootnoteText"/>
    <w:semiHidden/>
    <w:rsid w:val="00F40BE0"/>
    <w:rPr>
      <w:rFonts w:ascii="Verdana" w:eastAsia="SimSun" w:hAnsi="Verdana" w:cs="Simplified Arabic"/>
      <w:sz w:val="20"/>
      <w:szCs w:val="26"/>
      <w:lang w:val="en-GB" w:eastAsia="en-US"/>
    </w:rPr>
  </w:style>
  <w:style w:type="paragraph" w:customStyle="1" w:styleId="Normalaftertitle">
    <w:name w:val="Normal after title"/>
    <w:basedOn w:val="Normal"/>
    <w:next w:val="Normal"/>
    <w:rsid w:val="00F40BE0"/>
    <w:pPr>
      <w:spacing w:before="240"/>
    </w:pPr>
  </w:style>
  <w:style w:type="table" w:customStyle="1" w:styleId="TableGrid1">
    <w:name w:val="Table Grid1"/>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qFormat/>
    <w:rsid w:val="00777305"/>
    <w:rPr>
      <w:i/>
      <w:iCs/>
      <w:lang w:val="en-US" w:bidi="ar-SY"/>
    </w:rPr>
  </w:style>
  <w:style w:type="paragraph" w:customStyle="1" w:styleId="FigureNoBR">
    <w:name w:val="Figure_No_BR"/>
    <w:basedOn w:val="Normal"/>
    <w:next w:val="Normal"/>
    <w:uiPriority w:val="99"/>
    <w:rsid w:val="00F40BE0"/>
    <w:pPr>
      <w:keepNext/>
      <w:keepLines/>
      <w:spacing w:before="480" w:after="120"/>
      <w:jc w:val="center"/>
    </w:pPr>
    <w:rPr>
      <w:caps/>
      <w:sz w:val="22"/>
      <w:szCs w:val="30"/>
    </w:rPr>
  </w:style>
  <w:style w:type="paragraph" w:customStyle="1" w:styleId="FOOTNOTE">
    <w:name w:val="FOOTNOTE"/>
    <w:basedOn w:val="FootnoteText"/>
    <w:link w:val="FOOTNOTEChar"/>
    <w:rsid w:val="00806E35"/>
    <w:rPr>
      <w:sz w:val="18"/>
      <w:szCs w:val="24"/>
      <w:lang w:val="en-US"/>
    </w:rPr>
  </w:style>
  <w:style w:type="character" w:customStyle="1" w:styleId="FOOTNOTEChar">
    <w:name w:val="FOOTNOTE Char"/>
    <w:basedOn w:val="FootnoteTextChar"/>
    <w:link w:val="FOOTNOTE"/>
    <w:locked/>
    <w:rsid w:val="00806E35"/>
    <w:rPr>
      <w:rFonts w:ascii="Times New Roman" w:hAnsi="Times New Roman" w:cs="Traditional Arabic"/>
      <w:sz w:val="18"/>
      <w:szCs w:val="24"/>
    </w:rPr>
  </w:style>
  <w:style w:type="table" w:styleId="TableProfessional">
    <w:name w:val="Table Professional"/>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40BE0"/>
    <w:pPr>
      <w:ind w:left="720"/>
      <w:contextualSpacing/>
    </w:pPr>
  </w:style>
  <w:style w:type="paragraph" w:customStyle="1" w:styleId="TableText0">
    <w:name w:val="Table_Text"/>
    <w:basedOn w:val="Normal"/>
    <w:uiPriority w:val="99"/>
    <w:rsid w:val="00AE0C83"/>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left"/>
    </w:pPr>
    <w:rPr>
      <w:sz w:val="20"/>
      <w:szCs w:val="26"/>
      <w:lang w:val="fr-FR"/>
    </w:rPr>
  </w:style>
  <w:style w:type="table" w:customStyle="1" w:styleId="TableGrid2">
    <w:name w:val="Table Grid2"/>
    <w:uiPriority w:val="99"/>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40BE0"/>
    <w:pPr>
      <w:spacing w:before="0" w:line="240" w:lineRule="auto"/>
    </w:pPr>
    <w:rPr>
      <w:sz w:val="20"/>
      <w:szCs w:val="20"/>
    </w:rPr>
  </w:style>
  <w:style w:type="character" w:customStyle="1" w:styleId="EndnoteTextChar">
    <w:name w:val="Endnote Text Char"/>
    <w:basedOn w:val="DefaultParagraphFont"/>
    <w:link w:val="EndnoteText"/>
    <w:rsid w:val="00F40BE0"/>
    <w:rPr>
      <w:rFonts w:ascii="Verdana" w:eastAsia="SimSun" w:hAnsi="Verdana" w:cs="Simplified Arabic"/>
      <w:sz w:val="20"/>
      <w:szCs w:val="20"/>
      <w:lang w:val="en-GB" w:eastAsia="en-US"/>
    </w:rPr>
  </w:style>
  <w:style w:type="character" w:styleId="EndnoteReference">
    <w:name w:val="endnote reference"/>
    <w:basedOn w:val="DefaultParagraphFont"/>
    <w:rsid w:val="00F40BE0"/>
    <w:rPr>
      <w:rFonts w:cs="Times New Roman"/>
      <w:vertAlign w:val="superscript"/>
    </w:rPr>
  </w:style>
  <w:style w:type="paragraph" w:styleId="TOC1">
    <w:name w:val="toc 1"/>
    <w:basedOn w:val="Normal"/>
    <w:next w:val="Normal"/>
    <w:autoRedefine/>
    <w:uiPriority w:val="39"/>
    <w:rsid w:val="00D44676"/>
    <w:pPr>
      <w:tabs>
        <w:tab w:val="clear" w:pos="851"/>
        <w:tab w:val="clear" w:pos="1134"/>
        <w:tab w:val="clear" w:pos="1588"/>
        <w:tab w:val="clear" w:pos="1985"/>
        <w:tab w:val="right" w:leader="dot" w:pos="9072"/>
        <w:tab w:val="right" w:pos="9639"/>
      </w:tabs>
      <w:ind w:left="567" w:right="567" w:hanging="567"/>
    </w:pPr>
    <w:rPr>
      <w:rFonts w:eastAsia="Times New Roman"/>
    </w:rPr>
  </w:style>
  <w:style w:type="paragraph" w:customStyle="1" w:styleId="sub-title">
    <w:name w:val="sub-title"/>
    <w:basedOn w:val="Normal"/>
    <w:qFormat/>
    <w:rsid w:val="00E4592D"/>
    <w:pPr>
      <w:spacing w:before="360"/>
      <w:jc w:val="center"/>
    </w:pPr>
    <w:rPr>
      <w:rFonts w:ascii="Times New Roman Bold" w:eastAsia="Times New Roman" w:hAnsi="Times New Roman Bold"/>
      <w:b/>
      <w:bCs/>
      <w:sz w:val="26"/>
      <w:szCs w:val="36"/>
    </w:rPr>
  </w:style>
  <w:style w:type="paragraph" w:styleId="TOC2">
    <w:name w:val="toc 2"/>
    <w:basedOn w:val="Normal"/>
    <w:next w:val="Normal"/>
    <w:autoRedefine/>
    <w:uiPriority w:val="39"/>
    <w:unhideWhenUsed/>
    <w:rsid w:val="00F73840"/>
    <w:pPr>
      <w:tabs>
        <w:tab w:val="clear" w:pos="851"/>
        <w:tab w:val="clear" w:pos="1134"/>
        <w:tab w:val="clear" w:pos="1588"/>
        <w:tab w:val="clear" w:pos="1985"/>
        <w:tab w:val="left" w:pos="1418"/>
        <w:tab w:val="left" w:pos="1760"/>
        <w:tab w:val="left" w:leader="dot" w:pos="9072"/>
        <w:tab w:val="right" w:pos="9639"/>
      </w:tabs>
      <w:spacing w:before="60"/>
      <w:ind w:left="1418" w:right="567" w:hanging="851"/>
    </w:pPr>
    <w:rPr>
      <w:noProof/>
    </w:rPr>
  </w:style>
  <w:style w:type="paragraph" w:styleId="TOC3">
    <w:name w:val="toc 3"/>
    <w:basedOn w:val="Normal"/>
    <w:next w:val="Normal"/>
    <w:autoRedefine/>
    <w:uiPriority w:val="39"/>
    <w:unhideWhenUsed/>
    <w:rsid w:val="00255A46"/>
    <w:pPr>
      <w:tabs>
        <w:tab w:val="clear" w:pos="1588"/>
        <w:tab w:val="clear" w:pos="1985"/>
        <w:tab w:val="right" w:leader="dot" w:pos="9072"/>
        <w:tab w:val="right" w:pos="9923"/>
      </w:tabs>
      <w:ind w:left="1701" w:right="567" w:hanging="567"/>
    </w:pPr>
  </w:style>
  <w:style w:type="paragraph" w:customStyle="1" w:styleId="AnnexNotitle">
    <w:name w:val="Annex_No &amp; title"/>
    <w:basedOn w:val="Normal"/>
    <w:next w:val="Normal"/>
    <w:rsid w:val="00E37410"/>
    <w:pPr>
      <w:keepNext/>
      <w:keepLines/>
      <w:tabs>
        <w:tab w:val="clear" w:pos="851"/>
        <w:tab w:val="clear" w:pos="1134"/>
        <w:tab w:val="left" w:pos="794"/>
        <w:tab w:val="left" w:pos="1191"/>
      </w:tabs>
      <w:spacing w:before="48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
    <w:rsid w:val="00E37410"/>
  </w:style>
  <w:style w:type="paragraph" w:customStyle="1" w:styleId="Call">
    <w:name w:val="Call"/>
    <w:basedOn w:val="Normal"/>
    <w:next w:val="Normal"/>
    <w:rsid w:val="00E37410"/>
    <w:pPr>
      <w:keepNext/>
      <w:keepLines/>
      <w:tabs>
        <w:tab w:val="clear" w:pos="851"/>
        <w:tab w:val="clear" w:pos="1134"/>
        <w:tab w:val="left" w:pos="794"/>
        <w:tab w:val="left" w:pos="1191"/>
      </w:tabs>
      <w:spacing w:before="160"/>
      <w:ind w:left="794" w:right="794"/>
    </w:pPr>
    <w:rPr>
      <w:rFonts w:eastAsia="Times New Roman"/>
      <w:iCs/>
      <w:sz w:val="22"/>
      <w:szCs w:val="30"/>
      <w:lang w:val="en-US" w:bidi="ar-EG"/>
    </w:rPr>
  </w:style>
  <w:style w:type="paragraph" w:customStyle="1" w:styleId="ChapNo0">
    <w:name w:val="Chap_No"/>
    <w:basedOn w:val="PartNo"/>
    <w:next w:val="Normal"/>
    <w:rsid w:val="00E37410"/>
  </w:style>
  <w:style w:type="paragraph" w:customStyle="1" w:styleId="PartNo">
    <w:name w:val="Part_No"/>
    <w:basedOn w:val="SectionNo"/>
    <w:next w:val="Normal"/>
    <w:rsid w:val="00E37410"/>
  </w:style>
  <w:style w:type="paragraph" w:customStyle="1" w:styleId="SectionNo">
    <w:name w:val="Section_No"/>
    <w:basedOn w:val="RecNo"/>
    <w:next w:val="Normal"/>
    <w:rsid w:val="00E37410"/>
    <w:rPr>
      <w:b w:val="0"/>
      <w:bCs w:val="0"/>
    </w:rPr>
  </w:style>
  <w:style w:type="paragraph" w:customStyle="1" w:styleId="RecNo">
    <w:name w:val="Rec_No"/>
    <w:basedOn w:val="Normal"/>
    <w:next w:val="Normal"/>
    <w:rsid w:val="00E37410"/>
    <w:pPr>
      <w:keepNext/>
      <w:keepLines/>
      <w:tabs>
        <w:tab w:val="clear" w:pos="851"/>
        <w:tab w:val="clear" w:pos="1134"/>
        <w:tab w:val="left" w:pos="794"/>
        <w:tab w:val="left" w:pos="1191"/>
      </w:tabs>
      <w:spacing w:before="240"/>
      <w:jc w:val="center"/>
    </w:pPr>
    <w:rPr>
      <w:rFonts w:eastAsia="Times New Roman"/>
      <w:b/>
      <w:bCs/>
      <w:sz w:val="28"/>
      <w:szCs w:val="40"/>
      <w:lang w:bidi="ar-EG"/>
    </w:rPr>
  </w:style>
  <w:style w:type="paragraph" w:customStyle="1" w:styleId="Chaptitle0">
    <w:name w:val="Chap_title"/>
    <w:basedOn w:val="Sectiontitle"/>
    <w:next w:val="Normal"/>
    <w:rsid w:val="00E37410"/>
  </w:style>
  <w:style w:type="paragraph" w:customStyle="1" w:styleId="Sectiontitle">
    <w:name w:val="Section_title"/>
    <w:basedOn w:val="RecNo"/>
    <w:next w:val="Normalaftertitle0"/>
    <w:rsid w:val="00E37410"/>
  </w:style>
  <w:style w:type="paragraph" w:customStyle="1" w:styleId="Normalaftertitle0">
    <w:name w:val="Normal_after_title"/>
    <w:basedOn w:val="Normal"/>
    <w:next w:val="Normal"/>
    <w:rsid w:val="00E37410"/>
    <w:pPr>
      <w:tabs>
        <w:tab w:val="clear" w:pos="851"/>
        <w:tab w:val="clear" w:pos="1134"/>
        <w:tab w:val="left" w:pos="794"/>
        <w:tab w:val="left" w:pos="1191"/>
      </w:tabs>
      <w:spacing w:before="360"/>
    </w:pPr>
    <w:rPr>
      <w:rFonts w:eastAsia="Times New Roman"/>
      <w:sz w:val="22"/>
      <w:szCs w:val="30"/>
    </w:rPr>
  </w:style>
  <w:style w:type="paragraph" w:customStyle="1" w:styleId="Equation">
    <w:name w:val="Equation"/>
    <w:basedOn w:val="Normal"/>
    <w:rsid w:val="00E37410"/>
    <w:pPr>
      <w:tabs>
        <w:tab w:val="clear" w:pos="851"/>
        <w:tab w:val="clear" w:pos="1134"/>
        <w:tab w:val="clear" w:pos="1588"/>
        <w:tab w:val="clear" w:pos="1985"/>
        <w:tab w:val="left" w:pos="794"/>
        <w:tab w:val="center" w:pos="4820"/>
        <w:tab w:val="right" w:pos="9639"/>
      </w:tabs>
    </w:pPr>
    <w:rPr>
      <w:rFonts w:eastAsia="Times New Roman"/>
      <w:sz w:val="22"/>
      <w:szCs w:val="30"/>
    </w:rPr>
  </w:style>
  <w:style w:type="paragraph" w:customStyle="1" w:styleId="Note">
    <w:name w:val="Note"/>
    <w:basedOn w:val="Normal"/>
    <w:autoRedefine/>
    <w:qFormat/>
    <w:rsid w:val="00E37410"/>
    <w:pPr>
      <w:tabs>
        <w:tab w:val="clear" w:pos="851"/>
        <w:tab w:val="clear" w:pos="1134"/>
        <w:tab w:val="left" w:pos="794"/>
        <w:tab w:val="left" w:pos="1191"/>
      </w:tabs>
      <w:spacing w:before="80"/>
    </w:pPr>
    <w:rPr>
      <w:rFonts w:eastAsia="Times New Roman"/>
      <w:sz w:val="20"/>
      <w:szCs w:val="26"/>
    </w:rPr>
  </w:style>
  <w:style w:type="paragraph" w:customStyle="1" w:styleId="Parttitle0">
    <w:name w:val="Part_title"/>
    <w:basedOn w:val="Normal"/>
    <w:next w:val="Normalaftertitle0"/>
    <w:rsid w:val="00E37410"/>
    <w:pPr>
      <w:keepNext/>
      <w:keepLines/>
      <w:tabs>
        <w:tab w:val="clear" w:pos="851"/>
        <w:tab w:val="clear" w:pos="1134"/>
        <w:tab w:val="left" w:pos="794"/>
        <w:tab w:val="left" w:pos="1191"/>
      </w:tabs>
      <w:spacing w:before="240" w:after="280"/>
      <w:jc w:val="center"/>
    </w:pPr>
    <w:rPr>
      <w:rFonts w:ascii="Times New Roman Bold" w:eastAsia="Times New Roman" w:hAnsi="Times New Roman Bold"/>
      <w:b/>
      <w:sz w:val="28"/>
      <w:szCs w:val="40"/>
    </w:rPr>
  </w:style>
  <w:style w:type="paragraph" w:customStyle="1" w:styleId="Reptitle0">
    <w:name w:val="Rep_title"/>
    <w:basedOn w:val="RecNo"/>
    <w:next w:val="Normal"/>
    <w:rsid w:val="00E37410"/>
  </w:style>
  <w:style w:type="paragraph" w:customStyle="1" w:styleId="Title1">
    <w:name w:val="Title 1"/>
    <w:basedOn w:val="Normal"/>
    <w:next w:val="Normal"/>
    <w:rsid w:val="00E37410"/>
    <w:pPr>
      <w:tabs>
        <w:tab w:val="clear" w:pos="851"/>
        <w:tab w:val="clear" w:pos="1134"/>
        <w:tab w:val="left" w:pos="794"/>
        <w:tab w:val="left" w:pos="1191"/>
      </w:tabs>
      <w:spacing w:after="240"/>
      <w:jc w:val="center"/>
    </w:pPr>
    <w:rPr>
      <w:w w:val="120"/>
      <w:sz w:val="28"/>
      <w:szCs w:val="40"/>
      <w:lang w:val="en-US" w:bidi="ar-EG"/>
    </w:rPr>
  </w:style>
  <w:style w:type="paragraph" w:customStyle="1" w:styleId="Title2">
    <w:name w:val="Title 2"/>
    <w:basedOn w:val="Normal"/>
    <w:next w:val="Normal"/>
    <w:rsid w:val="00E37410"/>
    <w:pPr>
      <w:tabs>
        <w:tab w:val="clear" w:pos="851"/>
        <w:tab w:val="clear" w:pos="1134"/>
        <w:tab w:val="left" w:pos="794"/>
        <w:tab w:val="left" w:pos="1191"/>
      </w:tabs>
      <w:spacing w:after="240"/>
      <w:jc w:val="center"/>
    </w:pPr>
    <w:rPr>
      <w:rFonts w:eastAsia="Times New Roman"/>
      <w:w w:val="120"/>
      <w:sz w:val="26"/>
      <w:szCs w:val="36"/>
    </w:rPr>
  </w:style>
  <w:style w:type="paragraph" w:customStyle="1" w:styleId="toc0">
    <w:name w:val="toc 0"/>
    <w:basedOn w:val="Normal"/>
    <w:next w:val="TOC1"/>
    <w:rsid w:val="00E37410"/>
    <w:pPr>
      <w:tabs>
        <w:tab w:val="clear" w:pos="851"/>
        <w:tab w:val="clear" w:pos="1134"/>
        <w:tab w:val="clear" w:pos="1588"/>
        <w:tab w:val="clear" w:pos="1985"/>
        <w:tab w:val="right" w:pos="9639"/>
      </w:tabs>
    </w:pPr>
    <w:rPr>
      <w:rFonts w:eastAsia="Times New Roman"/>
      <w:b/>
      <w:sz w:val="22"/>
      <w:szCs w:val="30"/>
    </w:rPr>
  </w:style>
  <w:style w:type="paragraph" w:styleId="TOC4">
    <w:name w:val="toc 4"/>
    <w:basedOn w:val="TOC3"/>
    <w:uiPriority w:val="39"/>
    <w:rsid w:val="00E37410"/>
    <w:pPr>
      <w:tabs>
        <w:tab w:val="clear" w:pos="851"/>
        <w:tab w:val="clear" w:pos="1134"/>
        <w:tab w:val="clear" w:pos="9072"/>
        <w:tab w:val="clear" w:pos="9923"/>
        <w:tab w:val="left" w:pos="794"/>
        <w:tab w:val="left" w:pos="1191"/>
        <w:tab w:val="left" w:pos="1588"/>
        <w:tab w:val="left" w:pos="1985"/>
      </w:tabs>
      <w:spacing w:before="180"/>
      <w:ind w:left="0" w:right="0" w:firstLine="0"/>
    </w:pPr>
    <w:rPr>
      <w:rFonts w:ascii="Times New Roman Bold" w:eastAsia="Times New Roman" w:hAnsi="Times New Roman Bold"/>
      <w:b/>
      <w:bCs/>
      <w:sz w:val="24"/>
      <w:szCs w:val="32"/>
      <w:lang w:bidi="ar-EG"/>
    </w:rPr>
  </w:style>
  <w:style w:type="paragraph" w:styleId="TOC5">
    <w:name w:val="toc 5"/>
    <w:basedOn w:val="TOC4"/>
    <w:uiPriority w:val="39"/>
    <w:rsid w:val="00E37410"/>
  </w:style>
  <w:style w:type="paragraph" w:styleId="TOC6">
    <w:name w:val="toc 6"/>
    <w:basedOn w:val="TOC4"/>
    <w:uiPriority w:val="39"/>
    <w:rsid w:val="00E37410"/>
  </w:style>
  <w:style w:type="paragraph" w:styleId="TOC7">
    <w:name w:val="toc 7"/>
    <w:basedOn w:val="TOC4"/>
    <w:uiPriority w:val="39"/>
    <w:rsid w:val="00E37410"/>
  </w:style>
  <w:style w:type="paragraph" w:styleId="TOC8">
    <w:name w:val="toc 8"/>
    <w:basedOn w:val="TOC4"/>
    <w:uiPriority w:val="39"/>
    <w:rsid w:val="00E37410"/>
  </w:style>
  <w:style w:type="paragraph" w:customStyle="1" w:styleId="TextBox">
    <w:name w:val="Text_Box"/>
    <w:basedOn w:val="Normal"/>
    <w:autoRedefine/>
    <w:qFormat/>
    <w:rsid w:val="00E37410"/>
    <w:pPr>
      <w:tabs>
        <w:tab w:val="clear" w:pos="851"/>
        <w:tab w:val="clear" w:pos="1134"/>
        <w:tab w:val="left" w:pos="794"/>
        <w:tab w:val="left" w:pos="1191"/>
      </w:tabs>
      <w:spacing w:before="40" w:after="40" w:line="144" w:lineRule="auto"/>
      <w:jc w:val="center"/>
    </w:pPr>
    <w:rPr>
      <w:rFonts w:eastAsia="Times New Roman"/>
      <w:sz w:val="16"/>
      <w:szCs w:val="22"/>
      <w:lang w:bidi="ar-EG"/>
    </w:rPr>
  </w:style>
  <w:style w:type="paragraph" w:customStyle="1" w:styleId="TableNo">
    <w:name w:val="Table_No"/>
    <w:basedOn w:val="Normal"/>
    <w:autoRedefine/>
    <w:qFormat/>
    <w:rsid w:val="00E37410"/>
    <w:pPr>
      <w:tabs>
        <w:tab w:val="clear" w:pos="851"/>
        <w:tab w:val="clear" w:pos="1134"/>
        <w:tab w:val="left" w:pos="794"/>
        <w:tab w:val="left" w:pos="1191"/>
      </w:tabs>
      <w:spacing w:before="0" w:line="240" w:lineRule="auto"/>
      <w:jc w:val="center"/>
    </w:pPr>
    <w:rPr>
      <w:rFonts w:eastAsia="Times New Roman"/>
      <w:sz w:val="22"/>
      <w:szCs w:val="30"/>
      <w:lang w:val="en-US" w:bidi="ar-EG"/>
    </w:rPr>
  </w:style>
  <w:style w:type="paragraph" w:customStyle="1" w:styleId="TableTitle">
    <w:name w:val="Table_Title"/>
    <w:basedOn w:val="Normal"/>
    <w:autoRedefine/>
    <w:qFormat/>
    <w:rsid w:val="00E37410"/>
    <w:pPr>
      <w:tabs>
        <w:tab w:val="clear" w:pos="851"/>
        <w:tab w:val="clear" w:pos="1134"/>
        <w:tab w:val="left" w:pos="794"/>
        <w:tab w:val="left" w:pos="1191"/>
      </w:tabs>
      <w:spacing w:after="120"/>
    </w:pPr>
    <w:rPr>
      <w:rFonts w:ascii="Times New Roman Bold" w:eastAsia="Times New Roman" w:hAnsi="Times New Roman Bold"/>
      <w:b/>
      <w:bCs/>
      <w:sz w:val="22"/>
      <w:szCs w:val="30"/>
    </w:rPr>
  </w:style>
  <w:style w:type="paragraph" w:customStyle="1" w:styleId="FigNo">
    <w:name w:val="Fig._No"/>
    <w:basedOn w:val="Normal"/>
    <w:qFormat/>
    <w:rsid w:val="00E37410"/>
    <w:pPr>
      <w:tabs>
        <w:tab w:val="clear" w:pos="851"/>
        <w:tab w:val="clear" w:pos="1134"/>
        <w:tab w:val="left" w:pos="794"/>
        <w:tab w:val="left" w:pos="1191"/>
      </w:tabs>
      <w:jc w:val="center"/>
    </w:pPr>
    <w:rPr>
      <w:rFonts w:eastAsia="Times New Roman"/>
      <w:sz w:val="22"/>
      <w:szCs w:val="30"/>
      <w:lang w:val="en-US"/>
    </w:rPr>
  </w:style>
  <w:style w:type="paragraph" w:customStyle="1" w:styleId="FigTitle">
    <w:name w:val="Fig._Title"/>
    <w:basedOn w:val="FigNo"/>
    <w:autoRedefine/>
    <w:qFormat/>
    <w:rsid w:val="00E37410"/>
    <w:rPr>
      <w:rFonts w:ascii="Times New Roman Bold" w:hAnsi="Times New Roman Bold"/>
      <w:b/>
      <w:bCs/>
    </w:rPr>
  </w:style>
  <w:style w:type="paragraph" w:customStyle="1" w:styleId="CEOIndent1-123">
    <w:name w:val="CEO_Indent1-123"/>
    <w:basedOn w:val="Normal"/>
    <w:semiHidden/>
    <w:rsid w:val="00E37410"/>
    <w:pPr>
      <w:tabs>
        <w:tab w:val="clear" w:pos="851"/>
        <w:tab w:val="clear" w:pos="1134"/>
        <w:tab w:val="clear" w:pos="1588"/>
        <w:tab w:val="clear" w:pos="1985"/>
        <w:tab w:val="num" w:pos="927"/>
      </w:tabs>
      <w:overflowPunct/>
      <w:autoSpaceDE/>
      <w:autoSpaceDN/>
      <w:bidi w:val="0"/>
      <w:adjustRightInd/>
      <w:spacing w:before="60" w:after="60" w:line="240" w:lineRule="auto"/>
      <w:ind w:left="927" w:right="709" w:hanging="360"/>
      <w:jc w:val="left"/>
      <w:textAlignment w:val="auto"/>
    </w:pPr>
    <w:rPr>
      <w:rFonts w:ascii="Verdana" w:hAnsi="Verdana" w:cs="Times New Roman"/>
      <w:sz w:val="18"/>
      <w:szCs w:val="20"/>
      <w:lang w:val="en-US"/>
    </w:rPr>
  </w:style>
  <w:style w:type="paragraph" w:customStyle="1" w:styleId="CEOcontribution-H123">
    <w:name w:val="CEO_contribution-H123"/>
    <w:basedOn w:val="Normal"/>
    <w:semiHidden/>
    <w:rsid w:val="00E37410"/>
    <w:pPr>
      <w:tabs>
        <w:tab w:val="clear" w:pos="851"/>
        <w:tab w:val="clear" w:pos="1134"/>
        <w:tab w:val="clear" w:pos="1588"/>
        <w:tab w:val="clear" w:pos="1985"/>
        <w:tab w:val="num" w:pos="720"/>
      </w:tabs>
      <w:overflowPunct/>
      <w:autoSpaceDE/>
      <w:autoSpaceDN/>
      <w:bidi w:val="0"/>
      <w:adjustRightInd/>
      <w:spacing w:after="120" w:line="240" w:lineRule="auto"/>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semiHidden/>
    <w:rsid w:val="00E37410"/>
    <w:pPr>
      <w:tabs>
        <w:tab w:val="clear" w:pos="720"/>
      </w:tabs>
      <w:spacing w:before="360"/>
      <w:ind w:left="0" w:firstLine="0"/>
    </w:pPr>
  </w:style>
  <w:style w:type="paragraph" w:customStyle="1" w:styleId="CEODocDates">
    <w:name w:val="CEO_DocDates"/>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
    <w:name w:val="CEO_DocNo"/>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Details">
    <w:name w:val="CEO_DocNoDetails"/>
    <w:basedOn w:val="Normal"/>
    <w:semiHidden/>
    <w:rsid w:val="00E37410"/>
    <w:pPr>
      <w:tabs>
        <w:tab w:val="clear" w:pos="851"/>
        <w:tab w:val="clear" w:pos="1134"/>
        <w:tab w:val="clear" w:pos="1588"/>
        <w:tab w:val="clear" w:pos="1985"/>
      </w:tabs>
      <w:overflowPunct/>
      <w:autoSpaceDE/>
      <w:autoSpaceDN/>
      <w:bidi w:val="0"/>
      <w:adjustRightInd/>
      <w:spacing w:before="80" w:after="80" w:line="240" w:lineRule="auto"/>
      <w:jc w:val="center"/>
      <w:textAlignment w:val="auto"/>
    </w:pPr>
    <w:rPr>
      <w:rFonts w:ascii="Verdana" w:eastAsia="SimHei" w:hAnsi="Verdana" w:cs="Simplified Arabic"/>
      <w:bCs/>
      <w:sz w:val="19"/>
      <w:szCs w:val="19"/>
    </w:rPr>
  </w:style>
  <w:style w:type="paragraph" w:customStyle="1" w:styleId="CEODocTitle-1line">
    <w:name w:val="CEO_DocTitle-1line"/>
    <w:basedOn w:val="Normal"/>
    <w:next w:val="Normal"/>
    <w:semiHidden/>
    <w:rsid w:val="00E37410"/>
    <w:pPr>
      <w:tabs>
        <w:tab w:val="clear" w:pos="851"/>
        <w:tab w:val="clear" w:pos="1134"/>
        <w:tab w:val="clear" w:pos="1588"/>
        <w:tab w:val="clear" w:pos="1985"/>
      </w:tabs>
      <w:overflowPunct/>
      <w:autoSpaceDE/>
      <w:autoSpaceDN/>
      <w:bidi w:val="0"/>
      <w:adjustRightInd/>
      <w:spacing w:before="480" w:after="480" w:line="240" w:lineRule="auto"/>
      <w:jc w:val="center"/>
      <w:textAlignment w:val="auto"/>
    </w:pPr>
    <w:rPr>
      <w:rFonts w:ascii="Verdana" w:eastAsia="SimHei" w:hAnsi="Verdana" w:cs="Simplified Arabic"/>
      <w:b/>
      <w:bCs/>
      <w:sz w:val="28"/>
      <w:lang w:val="en-US"/>
    </w:rPr>
  </w:style>
  <w:style w:type="paragraph" w:customStyle="1" w:styleId="CEODocTitle2lines-First">
    <w:name w:val="CEO_DocTitle2lines-First"/>
    <w:basedOn w:val="CEODocTitle-1line"/>
    <w:next w:val="Normal"/>
    <w:semiHidden/>
    <w:rsid w:val="00E37410"/>
    <w:pPr>
      <w:spacing w:after="0"/>
    </w:pPr>
  </w:style>
  <w:style w:type="paragraph" w:customStyle="1" w:styleId="CEODocTitle2lines-Second">
    <w:name w:val="CEO_DocTitle2lines-Second"/>
    <w:basedOn w:val="CEODocTitle2lines-First"/>
    <w:semiHidden/>
    <w:rsid w:val="00E37410"/>
    <w:pPr>
      <w:spacing w:before="0" w:after="480"/>
    </w:pPr>
  </w:style>
  <w:style w:type="paragraph" w:customStyle="1" w:styleId="CEOEmdashList">
    <w:name w:val="CEO_EmdashList"/>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Footer">
    <w:name w:val="CEO_Footer"/>
    <w:basedOn w:val="Normal"/>
    <w:semiHidden/>
    <w:rsid w:val="00E37410"/>
    <w:pPr>
      <w:tabs>
        <w:tab w:val="clear" w:pos="851"/>
        <w:tab w:val="clear" w:pos="1134"/>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paragraph" w:customStyle="1" w:styleId="CEOFooterContact2-3">
    <w:name w:val="CEO_FooterContact2-3"/>
    <w:basedOn w:val="Normal"/>
    <w:semiHidden/>
    <w:rsid w:val="00CC2F3B"/>
    <w:pPr>
      <w:tabs>
        <w:tab w:val="clear" w:pos="851"/>
        <w:tab w:val="clear" w:pos="1134"/>
        <w:tab w:val="clear" w:pos="1588"/>
        <w:tab w:val="clear" w:pos="1985"/>
      </w:tabs>
      <w:overflowPunct/>
      <w:autoSpaceDE/>
      <w:autoSpaceDN/>
      <w:bidi w:val="0"/>
      <w:adjustRightInd/>
      <w:spacing w:after="120" w:line="240" w:lineRule="auto"/>
      <w:ind w:left="3828" w:hanging="2268"/>
      <w:jc w:val="left"/>
      <w:textAlignment w:val="auto"/>
    </w:pPr>
    <w:rPr>
      <w:rFonts w:ascii="Verdana" w:hAnsi="Verdana" w:cs="Times New Roman"/>
      <w:sz w:val="16"/>
      <w:szCs w:val="16"/>
    </w:rPr>
  </w:style>
  <w:style w:type="paragraph" w:customStyle="1" w:styleId="CEOFooterContact1">
    <w:name w:val="CEO_FooterContact1"/>
    <w:basedOn w:val="CEOFooterContact2-3"/>
    <w:next w:val="CEOFooterContact2-3"/>
    <w:semiHidden/>
    <w:rsid w:val="00E37410"/>
    <w:pPr>
      <w:pBdr>
        <w:top w:val="single" w:sz="4" w:space="8" w:color="auto"/>
      </w:pBdr>
      <w:tabs>
        <w:tab w:val="left" w:pos="1560"/>
      </w:tabs>
      <w:ind w:hanging="3828"/>
    </w:pPr>
  </w:style>
  <w:style w:type="paragraph" w:customStyle="1" w:styleId="CEOForAction">
    <w:name w:val="CEO_ForAction"/>
    <w:basedOn w:val="Normal"/>
    <w:next w:val="Normal"/>
    <w:semiHidden/>
    <w:rsid w:val="00CC2F3B"/>
    <w:pPr>
      <w:tabs>
        <w:tab w:val="clear" w:pos="851"/>
        <w:tab w:val="clear" w:pos="1134"/>
        <w:tab w:val="clear" w:pos="1588"/>
        <w:tab w:val="clear" w:pos="1985"/>
      </w:tabs>
      <w:overflowPunct/>
      <w:autoSpaceDE/>
      <w:autoSpaceDN/>
      <w:bidi w:val="0"/>
      <w:adjustRightInd/>
      <w:spacing w:before="240" w:after="120" w:line="240" w:lineRule="auto"/>
      <w:ind w:left="1877"/>
      <w:jc w:val="left"/>
      <w:textAlignment w:val="auto"/>
    </w:pPr>
    <w:rPr>
      <w:rFonts w:ascii="Verdana" w:hAnsi="Verdana" w:cs="Times New Roman"/>
      <w:b/>
      <w:bCs/>
      <w:iCs/>
      <w:sz w:val="19"/>
      <w:szCs w:val="19"/>
    </w:rPr>
  </w:style>
  <w:style w:type="paragraph" w:customStyle="1" w:styleId="CEOHeader1">
    <w:name w:val="CEO_Header1"/>
    <w:basedOn w:val="Normal"/>
    <w:semiHidden/>
    <w:rsid w:val="00E37410"/>
    <w:pPr>
      <w:tabs>
        <w:tab w:val="clear" w:pos="851"/>
        <w:tab w:val="clear" w:pos="1588"/>
        <w:tab w:val="clear" w:pos="1985"/>
        <w:tab w:val="num" w:pos="1134"/>
      </w:tabs>
      <w:overflowPunct/>
      <w:autoSpaceDE/>
      <w:autoSpaceDN/>
      <w:bidi w:val="0"/>
      <w:adjustRightInd/>
      <w:spacing w:before="0" w:line="240" w:lineRule="auto"/>
      <w:ind w:left="1134" w:hanging="360"/>
      <w:jc w:val="left"/>
      <w:textAlignment w:val="auto"/>
    </w:pPr>
    <w:rPr>
      <w:rFonts w:ascii="Verdana" w:eastAsia="SimHei" w:hAnsi="Verdana" w:cs="Simplified Arabic"/>
      <w:bCs/>
      <w:sz w:val="19"/>
      <w:szCs w:val="19"/>
      <w:lang w:val="en-US"/>
    </w:rPr>
  </w:style>
  <w:style w:type="paragraph" w:customStyle="1" w:styleId="CEOindent-abc">
    <w:name w:val="CEO_indent-abc"/>
    <w:basedOn w:val="Normal"/>
    <w:semiHidden/>
    <w:rsid w:val="00E37410"/>
    <w:pPr>
      <w:tabs>
        <w:tab w:val="clear" w:pos="851"/>
        <w:tab w:val="clear" w:pos="1134"/>
        <w:tab w:val="clear" w:pos="1588"/>
        <w:tab w:val="clear" w:pos="1985"/>
        <w:tab w:val="num" w:pos="1440"/>
      </w:tabs>
      <w:overflowPunct/>
      <w:autoSpaceDE/>
      <w:autoSpaceDN/>
      <w:bidi w:val="0"/>
      <w:adjustRightInd/>
      <w:spacing w:before="0" w:line="240" w:lineRule="auto"/>
      <w:ind w:left="1440" w:hanging="360"/>
      <w:jc w:val="left"/>
      <w:textAlignment w:val="auto"/>
    </w:pPr>
    <w:rPr>
      <w:rFonts w:ascii="Verdana" w:eastAsia="SimHei" w:hAnsi="Verdana"/>
      <w:bCs/>
      <w:sz w:val="18"/>
    </w:rPr>
  </w:style>
  <w:style w:type="paragraph" w:customStyle="1" w:styleId="CEOIndent-bulletsBlueSquare">
    <w:name w:val="CEO_Indent-bulletsBlueSquare"/>
    <w:basedOn w:val="Normal"/>
    <w:semiHidden/>
    <w:rsid w:val="00CC2F3B"/>
    <w:pPr>
      <w:tabs>
        <w:tab w:val="clear" w:pos="851"/>
        <w:tab w:val="clear" w:pos="1134"/>
        <w:tab w:val="clear" w:pos="1588"/>
        <w:tab w:val="clear" w:pos="1985"/>
        <w:tab w:val="num" w:pos="927"/>
      </w:tabs>
      <w:overflowPunct/>
      <w:autoSpaceDE/>
      <w:autoSpaceDN/>
      <w:bidi w:val="0"/>
      <w:adjustRightInd/>
      <w:spacing w:before="60" w:after="60" w:line="240" w:lineRule="auto"/>
      <w:ind w:left="927" w:hanging="360"/>
      <w:jc w:val="left"/>
      <w:textAlignment w:val="auto"/>
    </w:pPr>
    <w:rPr>
      <w:rFonts w:ascii="Verdana" w:eastAsia="SimHei" w:hAnsi="Verdana" w:cs="Simplified Arabic"/>
      <w:bCs/>
      <w:sz w:val="19"/>
      <w:szCs w:val="19"/>
    </w:rPr>
  </w:style>
  <w:style w:type="paragraph" w:customStyle="1" w:styleId="CEOindent-endash">
    <w:name w:val="CEO_indent-endash"/>
    <w:basedOn w:val="CEOEmdashList"/>
    <w:semiHidden/>
    <w:rsid w:val="00E37410"/>
    <w:pPr>
      <w:tabs>
        <w:tab w:val="num" w:pos="1134"/>
      </w:tabs>
      <w:ind w:left="1134" w:hanging="360"/>
    </w:pPr>
  </w:style>
  <w:style w:type="paragraph" w:customStyle="1" w:styleId="CEOLogo">
    <w:name w:val="CEO_Logo"/>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right"/>
      <w:textAlignment w:val="auto"/>
    </w:pPr>
    <w:rPr>
      <w:rFonts w:ascii="Verdana" w:hAnsi="Verdana" w:cs="Times New Roman"/>
      <w:sz w:val="19"/>
      <w:szCs w:val="19"/>
    </w:rPr>
  </w:style>
  <w:style w:type="paragraph" w:customStyle="1" w:styleId="CEOOriginalLanguage">
    <w:name w:val="CEO_OriginalLanguage"/>
    <w:basedOn w:val="Normal"/>
    <w:next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Paragraph11">
    <w:name w:val="CEO_Paragraph 1.1"/>
    <w:basedOn w:val="Heading2"/>
    <w:semiHidden/>
    <w:rsid w:val="00E37410"/>
    <w:pPr>
      <w:keepNext w:val="0"/>
      <w:keepLines w:val="0"/>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val="0"/>
      <w:bCs w:val="0"/>
      <w:sz w:val="18"/>
      <w:lang w:val="en-US" w:eastAsia="zh-CN"/>
    </w:rPr>
  </w:style>
  <w:style w:type="paragraph" w:customStyle="1" w:styleId="CEOParagraph111">
    <w:name w:val="CEO_Paragraph1.1.1"/>
    <w:basedOn w:val="Heading3"/>
    <w:semiHidden/>
    <w:rsid w:val="00E37410"/>
    <w:pPr>
      <w:keepLines w:val="0"/>
      <w:tabs>
        <w:tab w:val="clear" w:pos="851"/>
        <w:tab w:val="clear" w:pos="1134"/>
        <w:tab w:val="clear" w:pos="1588"/>
        <w:tab w:val="clear" w:pos="1985"/>
      </w:tabs>
      <w:overflowPunct/>
      <w:autoSpaceDE/>
      <w:autoSpaceDN/>
      <w:bidi w:val="0"/>
      <w:adjustRightInd/>
      <w:spacing w:before="0" w:line="240" w:lineRule="auto"/>
      <w:ind w:left="794" w:hanging="794"/>
      <w:jc w:val="left"/>
      <w:textAlignment w:val="auto"/>
    </w:pPr>
    <w:rPr>
      <w:rFonts w:ascii="Verdana" w:eastAsia="SimHei" w:hAnsi="Verdana" w:cs="Simplified Arabic"/>
      <w:b w:val="0"/>
      <w:bCs w:val="0"/>
      <w:sz w:val="19"/>
      <w:lang w:eastAsia="zh-CN"/>
    </w:rPr>
  </w:style>
  <w:style w:type="paragraph" w:customStyle="1" w:styleId="CEOQuestion">
    <w:name w:val="CEO_Question"/>
    <w:basedOn w:val="CEOOriginalLanguage"/>
    <w:semiHidden/>
    <w:rsid w:val="00E37410"/>
    <w:pPr>
      <w:tabs>
        <w:tab w:val="left" w:pos="1928"/>
      </w:tabs>
      <w:ind w:left="1928" w:hanging="1928"/>
    </w:pPr>
    <w:rPr>
      <w:lang w:val="fr-CH"/>
    </w:rPr>
  </w:style>
  <w:style w:type="paragraph" w:customStyle="1" w:styleId="CEOQuestionDetails">
    <w:name w:val="CEO_QuestionDetails"/>
    <w:basedOn w:val="CEOOriginalLanguage"/>
    <w:semiHidden/>
    <w:rsid w:val="00E37410"/>
    <w:rPr>
      <w:b w:val="0"/>
      <w:bCs/>
    </w:rPr>
  </w:style>
  <w:style w:type="paragraph" w:customStyle="1" w:styleId="CEORevision">
    <w:name w:val="CEO_Revision"/>
    <w:basedOn w:val="Normal"/>
    <w:next w:val="Normal"/>
    <w:semiHidden/>
    <w:rsid w:val="00CC2F3B"/>
    <w:pPr>
      <w:tabs>
        <w:tab w:val="clear" w:pos="851"/>
        <w:tab w:val="clear" w:pos="1134"/>
        <w:tab w:val="clear" w:pos="1588"/>
        <w:tab w:val="clear" w:pos="1985"/>
        <w:tab w:val="right" w:pos="3011"/>
      </w:tabs>
      <w:overflowPunct/>
      <w:autoSpaceDE/>
      <w:autoSpaceDN/>
      <w:bidi w:val="0"/>
      <w:adjustRightInd/>
      <w:spacing w:after="120" w:line="240" w:lineRule="auto"/>
      <w:jc w:val="left"/>
      <w:textAlignment w:val="auto"/>
    </w:pPr>
    <w:rPr>
      <w:rFonts w:ascii="Verdana" w:hAnsi="Verdana" w:cs="Times New Roman"/>
      <w:b/>
      <w:bCs/>
      <w:noProof/>
      <w:sz w:val="19"/>
      <w:szCs w:val="20"/>
      <w:lang w:val="fr-CA"/>
    </w:rPr>
  </w:style>
  <w:style w:type="paragraph" w:customStyle="1" w:styleId="CEORevision2">
    <w:name w:val="CEO_Revision2"/>
    <w:basedOn w:val="Normal"/>
    <w:next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6"/>
      <w:szCs w:val="16"/>
      <w:lang w:val="es-ES"/>
    </w:rPr>
  </w:style>
  <w:style w:type="paragraph" w:customStyle="1" w:styleId="CEOSectorName">
    <w:name w:val="CEO_SectorNam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26"/>
    </w:rPr>
  </w:style>
  <w:style w:type="paragraph" w:customStyle="1" w:styleId="CEOSignatureName">
    <w:name w:val="CEO_SignatureName"/>
    <w:basedOn w:val="Normal"/>
    <w:semiHidden/>
    <w:rsid w:val="00E37410"/>
    <w:pPr>
      <w:tabs>
        <w:tab w:val="clear" w:pos="851"/>
        <w:tab w:val="clear" w:pos="1134"/>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semiHidden/>
    <w:rsid w:val="00E37410"/>
    <w:pPr>
      <w:spacing w:before="0"/>
    </w:pPr>
  </w:style>
  <w:style w:type="paragraph" w:customStyle="1" w:styleId="CEOSmall">
    <w:name w:val="CEO_Small"/>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SourceTitle">
    <w:name w:val="CEO_Source_Titl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Cs/>
      <w:sz w:val="19"/>
      <w:szCs w:val="19"/>
    </w:rPr>
  </w:style>
  <w:style w:type="paragraph" w:customStyle="1" w:styleId="CEOStartNextPage">
    <w:name w:val="CEO_StartNextPage"/>
    <w:basedOn w:val="CEOFooter"/>
    <w:next w:val="Normal"/>
    <w:semiHidden/>
    <w:rsid w:val="00E37410"/>
    <w:pPr>
      <w:spacing w:before="120"/>
      <w:jc w:val="center"/>
    </w:pPr>
  </w:style>
  <w:style w:type="paragraph" w:customStyle="1" w:styleId="CEOSTG">
    <w:name w:val="CEO_STG"/>
    <w:basedOn w:val="CEOOriginalLanguage"/>
    <w:semiHidden/>
    <w:rsid w:val="00E37410"/>
    <w:pPr>
      <w:jc w:val="center"/>
    </w:pPr>
  </w:style>
  <w:style w:type="paragraph" w:customStyle="1" w:styleId="CEOMeetingSTG">
    <w:name w:val="CEO_MeetingSTG"/>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styleId="BalloonText">
    <w:name w:val="Balloon Text"/>
    <w:basedOn w:val="Normal"/>
    <w:link w:val="BalloonTextChar"/>
    <w:semiHidden/>
    <w:unhideWhenUsed/>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Tahoma" w:eastAsia="SimHei" w:hAnsi="Tahoma" w:cs="Tahoma"/>
      <w:bCs/>
      <w:sz w:val="16"/>
      <w:szCs w:val="16"/>
      <w:lang w:val="en-US" w:eastAsia="zh-CN"/>
    </w:rPr>
  </w:style>
  <w:style w:type="character" w:customStyle="1" w:styleId="BalloonTextChar">
    <w:name w:val="Balloon Text Char"/>
    <w:basedOn w:val="DefaultParagraphFont"/>
    <w:link w:val="BalloonText"/>
    <w:semiHidden/>
    <w:rsid w:val="00E37410"/>
    <w:rPr>
      <w:rFonts w:ascii="Tahoma" w:eastAsia="SimHei" w:hAnsi="Tahoma" w:cs="Tahoma"/>
      <w:bCs/>
      <w:sz w:val="16"/>
      <w:szCs w:val="16"/>
    </w:rPr>
  </w:style>
  <w:style w:type="character" w:customStyle="1" w:styleId="CEONormalChar">
    <w:name w:val="CEO_Normal Char"/>
    <w:basedOn w:val="DefaultParagraphFont"/>
    <w:semiHidden/>
    <w:rsid w:val="00E37410"/>
    <w:rPr>
      <w:rFonts w:ascii="Verdana" w:eastAsia="SimSun" w:hAnsi="Verdana"/>
      <w:sz w:val="19"/>
      <w:szCs w:val="19"/>
      <w:lang w:eastAsia="en-US" w:bidi="ar-SA"/>
    </w:rPr>
  </w:style>
  <w:style w:type="character" w:customStyle="1" w:styleId="CEOEmdashListChar">
    <w:name w:val="CEO_EmdashList Char"/>
    <w:basedOn w:val="CEONormalChar"/>
    <w:semiHidden/>
    <w:rsid w:val="00E37410"/>
  </w:style>
  <w:style w:type="character" w:customStyle="1" w:styleId="CEOindent-endashChar">
    <w:name w:val="CEO_indent-endash Char"/>
    <w:basedOn w:val="CEOEmdashListChar"/>
    <w:semiHidden/>
    <w:rsid w:val="00E37410"/>
  </w:style>
  <w:style w:type="paragraph" w:customStyle="1" w:styleId="Paragraphedeliste">
    <w:name w:val="Paragraphe de liste"/>
    <w:basedOn w:val="Normal"/>
    <w:semiHidden/>
    <w:qFormat/>
    <w:rsid w:val="00E37410"/>
    <w:pPr>
      <w:tabs>
        <w:tab w:val="clear" w:pos="851"/>
        <w:tab w:val="clear" w:pos="1134"/>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Calibri" w:hAnsi="Calibri" w:cs="Times New Roman"/>
      <w:sz w:val="22"/>
      <w:szCs w:val="22"/>
      <w:lang w:val="fr-FR"/>
    </w:rPr>
  </w:style>
  <w:style w:type="paragraph" w:customStyle="1" w:styleId="CEOAbstract">
    <w:name w:val="CEO_Abstract"/>
    <w:semiHidden/>
    <w:rsid w:val="00E37410"/>
    <w:pPr>
      <w:tabs>
        <w:tab w:val="left" w:pos="2127"/>
      </w:tabs>
      <w:spacing w:before="360" w:after="120" w:line="240" w:lineRule="auto"/>
    </w:pPr>
    <w:rPr>
      <w:rFonts w:ascii="Verdana" w:eastAsia="SimHei" w:hAnsi="Verdana" w:cs="Simplified Arabic"/>
      <w:b/>
      <w:sz w:val="19"/>
      <w:lang w:val="fr-CA"/>
    </w:rPr>
  </w:style>
  <w:style w:type="paragraph" w:customStyle="1" w:styleId="CEOActionRequired">
    <w:name w:val="CEO_ActionRequired"/>
    <w:basedOn w:val="Normal"/>
    <w:semiHidden/>
    <w:rsid w:val="00CC2F3B"/>
    <w:pPr>
      <w:tabs>
        <w:tab w:val="clear" w:pos="851"/>
        <w:tab w:val="clear" w:pos="1134"/>
        <w:tab w:val="clear" w:pos="1588"/>
        <w:tab w:val="clear" w:pos="1985"/>
        <w:tab w:val="left" w:pos="1928"/>
      </w:tabs>
      <w:overflowPunct/>
      <w:autoSpaceDE/>
      <w:autoSpaceDN/>
      <w:bidi w:val="0"/>
      <w:adjustRightInd/>
      <w:spacing w:line="240" w:lineRule="auto"/>
      <w:jc w:val="left"/>
      <w:textAlignment w:val="auto"/>
    </w:pPr>
    <w:rPr>
      <w:rFonts w:ascii="Verdana" w:hAnsi="Verdana" w:cs="Times New Roman"/>
      <w:b/>
      <w:sz w:val="19"/>
      <w:szCs w:val="19"/>
    </w:rPr>
  </w:style>
  <w:style w:type="paragraph" w:customStyle="1" w:styleId="CEOActionRequiredDetails">
    <w:name w:val="CEO_ActionRequiredDetails"/>
    <w:semiHidden/>
    <w:rsid w:val="00E37410"/>
    <w:pPr>
      <w:spacing w:before="120" w:after="0" w:line="240" w:lineRule="auto"/>
    </w:pPr>
    <w:rPr>
      <w:rFonts w:ascii="Verdana" w:eastAsia="SimSun" w:hAnsi="Verdana" w:cs="Times New Roman"/>
      <w:bCs/>
      <w:sz w:val="19"/>
      <w:szCs w:val="19"/>
      <w:lang w:val="en-GB" w:eastAsia="en-US"/>
    </w:rPr>
  </w:style>
  <w:style w:type="character" w:styleId="Emphasis">
    <w:name w:val="Emphasis"/>
    <w:basedOn w:val="DefaultParagraphFont"/>
    <w:qFormat/>
    <w:rsid w:val="00E37410"/>
    <w:rPr>
      <w:b/>
      <w:bCs/>
      <w:i w:val="0"/>
      <w:iCs w:val="0"/>
    </w:rPr>
  </w:style>
  <w:style w:type="character" w:customStyle="1" w:styleId="apple-style-span">
    <w:name w:val="apple-style-span"/>
    <w:basedOn w:val="DefaultParagraphFont"/>
    <w:rsid w:val="00E37410"/>
  </w:style>
  <w:style w:type="paragraph" w:customStyle="1" w:styleId="Headingi0">
    <w:name w:val="Heading_i"/>
    <w:basedOn w:val="Normal"/>
    <w:next w:val="Normal"/>
    <w:rsid w:val="00BC7322"/>
    <w:pPr>
      <w:keepNext/>
      <w:tabs>
        <w:tab w:val="clear" w:pos="851"/>
        <w:tab w:val="clear" w:pos="1134"/>
        <w:tab w:val="left" w:pos="794"/>
        <w:tab w:val="left" w:pos="1191"/>
      </w:tabs>
      <w:bidi w:val="0"/>
      <w:spacing w:before="240"/>
    </w:pPr>
    <w:rPr>
      <w:rFonts w:ascii="Verdana" w:eastAsia="Times New Roman" w:hAnsi="Verdana" w:cs="Simplified Arabic"/>
      <w:i/>
      <w:iCs/>
      <w:sz w:val="19"/>
      <w:szCs w:val="26"/>
    </w:rPr>
  </w:style>
  <w:style w:type="paragraph" w:customStyle="1" w:styleId="CEOMeetingName">
    <w:name w:val="CEO_MeetingName"/>
    <w:basedOn w:val="Normal"/>
    <w:next w:val="Normal"/>
    <w:link w:val="CEOMeetingNameChar"/>
    <w:rsid w:val="00BC7322"/>
    <w:pPr>
      <w:tabs>
        <w:tab w:val="clear" w:pos="851"/>
        <w:tab w:val="clear" w:pos="1134"/>
        <w:tab w:val="clear" w:pos="1588"/>
        <w:tab w:val="clear" w:pos="1985"/>
      </w:tabs>
      <w:overflowPunct/>
      <w:autoSpaceDE/>
      <w:autoSpaceDN/>
      <w:bidi w:val="0"/>
      <w:adjustRightInd/>
      <w:spacing w:before="360" w:after="40" w:line="260" w:lineRule="exact"/>
      <w:textAlignment w:val="auto"/>
    </w:pPr>
    <w:rPr>
      <w:rFonts w:ascii="Verdana" w:hAnsi="Verdana" w:cs="Simplified Arabic"/>
      <w:b/>
      <w:bCs/>
      <w:sz w:val="20"/>
      <w:szCs w:val="24"/>
    </w:rPr>
  </w:style>
  <w:style w:type="paragraph" w:customStyle="1" w:styleId="Styleenumlev2">
    <w:name w:val="Style enumlev2 +"/>
    <w:basedOn w:val="enumlev2"/>
    <w:rsid w:val="00BC7322"/>
    <w:pPr>
      <w:tabs>
        <w:tab w:val="clear" w:pos="851"/>
        <w:tab w:val="clear" w:pos="1134"/>
        <w:tab w:val="left" w:pos="794"/>
        <w:tab w:val="left" w:pos="1191"/>
      </w:tabs>
      <w:bidi/>
    </w:pPr>
    <w:rPr>
      <w:rFonts w:ascii="Verdana" w:eastAsia="Times New Roman" w:hAnsi="Verdana" w:cs="Simplified Arabic"/>
      <w:sz w:val="19"/>
      <w:szCs w:val="26"/>
    </w:rPr>
  </w:style>
  <w:style w:type="paragraph" w:customStyle="1" w:styleId="StyleAnnexNotitle">
    <w:name w:val="Style Annex_No &amp; title +"/>
    <w:basedOn w:val="Normal"/>
    <w:rsid w:val="00BC7322"/>
    <w:pPr>
      <w:keepNext/>
      <w:keepLines/>
      <w:tabs>
        <w:tab w:val="clear" w:pos="851"/>
        <w:tab w:val="clear" w:pos="1134"/>
        <w:tab w:val="left" w:pos="794"/>
        <w:tab w:val="left" w:pos="1191"/>
      </w:tabs>
      <w:spacing w:before="360"/>
      <w:jc w:val="center"/>
    </w:pPr>
    <w:rPr>
      <w:rFonts w:ascii="Times New Roman Bold" w:eastAsia="Times New Roman" w:hAnsi="Times New Roman Bold" w:cs="Simplified Arabic"/>
      <w:b/>
      <w:bCs/>
      <w:sz w:val="26"/>
      <w:szCs w:val="36"/>
    </w:rPr>
  </w:style>
  <w:style w:type="paragraph" w:customStyle="1" w:styleId="StyleRepref">
    <w:name w:val="Style Rep_ref +"/>
    <w:basedOn w:val="Repref"/>
    <w:rsid w:val="00BC7322"/>
    <w:pPr>
      <w:tabs>
        <w:tab w:val="clear" w:pos="851"/>
        <w:tab w:val="clear" w:pos="1134"/>
      </w:tabs>
      <w:bidi/>
      <w:spacing w:line="192" w:lineRule="auto"/>
    </w:pPr>
    <w:rPr>
      <w:rFonts w:ascii="Verdana" w:eastAsia="Times New Roman" w:hAnsi="Verdana" w:cs="Traditional Arabic"/>
      <w:iCs/>
      <w:sz w:val="22"/>
      <w:szCs w:val="30"/>
    </w:rPr>
  </w:style>
  <w:style w:type="character" w:customStyle="1" w:styleId="CEOMeetingNameChar">
    <w:name w:val="CEO_MeetingName Char"/>
    <w:basedOn w:val="DefaultParagraphFont"/>
    <w:link w:val="CEOMeetingName"/>
    <w:rsid w:val="00BC7322"/>
    <w:rPr>
      <w:rFonts w:ascii="Verdana" w:eastAsia="SimSun" w:hAnsi="Verdana" w:cs="Simplified Arabic"/>
      <w:b/>
      <w:bCs/>
      <w:sz w:val="20"/>
      <w:szCs w:val="24"/>
      <w:lang w:val="en-GB" w:eastAsia="en-US"/>
    </w:rPr>
  </w:style>
  <w:style w:type="paragraph" w:customStyle="1" w:styleId="StyleCEONormal">
    <w:name w:val="Style CEO_Normal +"/>
    <w:basedOn w:val="Normal"/>
    <w:rsid w:val="00BC7322"/>
    <w:pPr>
      <w:tabs>
        <w:tab w:val="clear" w:pos="851"/>
        <w:tab w:val="clear" w:pos="1134"/>
        <w:tab w:val="clear" w:pos="1588"/>
        <w:tab w:val="clear" w:pos="1985"/>
      </w:tabs>
      <w:overflowPunct/>
      <w:autoSpaceDE/>
      <w:autoSpaceDN/>
      <w:bidi w:val="0"/>
      <w:adjustRightInd/>
      <w:spacing w:after="40" w:line="260" w:lineRule="exact"/>
      <w:textAlignment w:val="auto"/>
    </w:pPr>
    <w:rPr>
      <w:rFonts w:ascii="Verdana" w:hAnsi="Verdana" w:cs="Simplified Arabic"/>
      <w:sz w:val="18"/>
      <w:szCs w:val="22"/>
    </w:rPr>
  </w:style>
  <w:style w:type="paragraph" w:customStyle="1" w:styleId="StyleCEOSectorName">
    <w:name w:val="Style CEO_SectorName +"/>
    <w:basedOn w:val="Normal"/>
    <w:rsid w:val="00BC7322"/>
    <w:pPr>
      <w:tabs>
        <w:tab w:val="clear" w:pos="851"/>
        <w:tab w:val="clear" w:pos="1134"/>
        <w:tab w:val="clear" w:pos="1588"/>
        <w:tab w:val="clear" w:pos="1985"/>
      </w:tabs>
      <w:overflowPunct/>
      <w:autoSpaceDE/>
      <w:autoSpaceDN/>
      <w:bidi w:val="0"/>
      <w:adjustRightInd/>
      <w:spacing w:after="40" w:line="260" w:lineRule="exact"/>
      <w:textAlignment w:val="auto"/>
    </w:pPr>
    <w:rPr>
      <w:rFonts w:ascii="Verdana" w:hAnsi="Verdana" w:cs="Simplified Arabic"/>
      <w:sz w:val="26"/>
      <w:szCs w:val="36"/>
    </w:rPr>
  </w:style>
  <w:style w:type="paragraph" w:customStyle="1" w:styleId="CEOMeetingDates">
    <w:name w:val="CEO_MeetingDates"/>
    <w:basedOn w:val="CEOMeetingName"/>
    <w:rsid w:val="00BC7322"/>
    <w:pPr>
      <w:bidi/>
      <w:spacing w:before="0" w:after="60"/>
    </w:pPr>
  </w:style>
  <w:style w:type="paragraph" w:customStyle="1" w:styleId="CEONormal">
    <w:name w:val="CEO_Normal"/>
    <w:autoRedefine/>
    <w:rsid w:val="00BC7322"/>
    <w:pPr>
      <w:spacing w:before="120" w:after="0" w:line="240" w:lineRule="auto"/>
      <w:jc w:val="center"/>
    </w:pPr>
    <w:rPr>
      <w:rFonts w:ascii="Verdana" w:eastAsia="SimSun" w:hAnsi="Verdana" w:cs="Times New Roman"/>
      <w:sz w:val="19"/>
      <w:szCs w:val="19"/>
      <w:lang w:val="en-GB" w:eastAsia="en-US"/>
    </w:rPr>
  </w:style>
  <w:style w:type="paragraph" w:customStyle="1" w:styleId="CEOIndent-bulletsblackdot">
    <w:name w:val="CEO_Indent-bulletsblackdot"/>
    <w:basedOn w:val="Normal"/>
    <w:rsid w:val="00BC7322"/>
    <w:pPr>
      <w:tabs>
        <w:tab w:val="clear" w:pos="851"/>
        <w:tab w:val="clear" w:pos="1134"/>
        <w:tab w:val="clear" w:pos="1588"/>
        <w:tab w:val="clear" w:pos="1985"/>
        <w:tab w:val="num" w:pos="284"/>
      </w:tabs>
      <w:overflowPunct/>
      <w:autoSpaceDE/>
      <w:autoSpaceDN/>
      <w:bidi w:val="0"/>
      <w:adjustRightInd/>
      <w:spacing w:before="60" w:after="60" w:line="240" w:lineRule="auto"/>
      <w:ind w:left="284" w:hanging="284"/>
      <w:jc w:val="left"/>
      <w:textAlignment w:val="auto"/>
    </w:pPr>
    <w:rPr>
      <w:rFonts w:ascii="Verdana" w:eastAsia="SimHei" w:hAnsi="Verdana" w:cs="Simplified Arabic"/>
      <w:bCs/>
      <w:sz w:val="19"/>
      <w:szCs w:val="19"/>
    </w:rPr>
  </w:style>
  <w:style w:type="character" w:styleId="FollowedHyperlink">
    <w:name w:val="FollowedHyperlink"/>
    <w:basedOn w:val="DefaultParagraphFont"/>
    <w:rsid w:val="00BC7322"/>
    <w:rPr>
      <w:color w:val="606420"/>
      <w:u w:val="single"/>
    </w:rPr>
  </w:style>
  <w:style w:type="paragraph" w:styleId="TOCHeading">
    <w:name w:val="TOC Heading"/>
    <w:basedOn w:val="Heading1"/>
    <w:next w:val="Normal"/>
    <w:uiPriority w:val="39"/>
    <w:semiHidden/>
    <w:unhideWhenUsed/>
    <w:qFormat/>
    <w:rsid w:val="00BC7322"/>
    <w:pPr>
      <w:tabs>
        <w:tab w:val="clear" w:pos="851"/>
        <w:tab w:val="clear" w:pos="1134"/>
        <w:tab w:val="clear" w:pos="1588"/>
        <w:tab w:val="clear" w:pos="1985"/>
      </w:tabs>
      <w:overflowPunct/>
      <w:autoSpaceDE/>
      <w:autoSpaceDN/>
      <w:bidi w:val="0"/>
      <w:adjustRightInd/>
      <w:spacing w:before="480" w:line="276" w:lineRule="auto"/>
      <w:jc w:val="left"/>
      <w:textAlignment w:val="auto"/>
      <w:outlineLvl w:val="9"/>
    </w:pPr>
    <w:rPr>
      <w:rFonts w:asciiTheme="majorHAnsi" w:hAnsiTheme="majorHAnsi" w:cstheme="majorBidi"/>
      <w:color w:val="365F91" w:themeColor="accent1" w:themeShade="BF"/>
      <w:sz w:val="28"/>
      <w:szCs w:val="28"/>
      <w:lang w:val="en-US"/>
    </w:rPr>
  </w:style>
  <w:style w:type="paragraph" w:styleId="TOC9">
    <w:name w:val="toc 9"/>
    <w:basedOn w:val="Normal"/>
    <w:next w:val="Normal"/>
    <w:autoRedefine/>
    <w:uiPriority w:val="39"/>
    <w:unhideWhenUsed/>
    <w:rsid w:val="00BC7322"/>
    <w:pPr>
      <w:tabs>
        <w:tab w:val="clear" w:pos="851"/>
        <w:tab w:val="clear" w:pos="1134"/>
        <w:tab w:val="clear" w:pos="1588"/>
        <w:tab w:val="clear" w:pos="1985"/>
      </w:tabs>
      <w:overflowPunct/>
      <w:autoSpaceDE/>
      <w:autoSpaceDN/>
      <w:bidi w:val="0"/>
      <w:adjustRightInd/>
      <w:spacing w:before="0" w:after="100" w:line="276" w:lineRule="auto"/>
      <w:ind w:left="1760"/>
      <w:jc w:val="left"/>
      <w:textAlignment w:val="auto"/>
    </w:pPr>
    <w:rPr>
      <w:rFonts w:asciiTheme="minorHAnsi" w:hAnsiTheme="minorHAnsi" w:cstheme="minorBidi"/>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itu.int/ITU-D/study_groups/SGP_2006-2010/events/2007/Workshops/documents.html" TargetMode="External"/><Relationship Id="rId26" Type="http://schemas.openxmlformats.org/officeDocument/2006/relationships/hyperlink" Target="http://www.tbs-sct.gc.ca/pubs_pol/hrpubs/tb_852/gpimc-gprci_e.asp" TargetMode="External"/><Relationship Id="rId3" Type="http://schemas.openxmlformats.org/officeDocument/2006/relationships/styles" Target="styles.xml"/><Relationship Id="rId21" Type="http://schemas.openxmlformats.org/officeDocument/2006/relationships/hyperlink" Target="http://www.abledat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e-accessibilitytoolkit.org/" TargetMode="External"/><Relationship Id="rId25" Type="http://schemas.openxmlformats.org/officeDocument/2006/relationships/hyperlink" Target="http://www.itu.int/ibs/ITU-T/200804tutorial/index.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3.org/TR/WCAG10/full-checklist.html" TargetMode="External"/><Relationship Id="rId20" Type="http://schemas.openxmlformats.org/officeDocument/2006/relationships/hyperlink" Target="http://www.itu.int/themes/accessibility/dc/index.html" TargetMode="External"/><Relationship Id="rId29" Type="http://schemas.openxmlformats.org/officeDocument/2006/relationships/hyperlink" Target="http://www.michigan.gov/documents/Planning_Accessible_Conferences_and_Meetings_59735_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int/ITU-T/worksem/accessibility/tutorial/index.html"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w3.org/TR/WCAG20/" TargetMode="External"/><Relationship Id="rId23" Type="http://schemas.openxmlformats.org/officeDocument/2006/relationships/hyperlink" Target="http://www.w3.org/WAI/" TargetMode="External"/><Relationship Id="rId28" Type="http://schemas.openxmlformats.org/officeDocument/2006/relationships/hyperlink" Target="http://dawn.thot.net/access_checklist_full.html" TargetMode="External"/><Relationship Id="rId10" Type="http://schemas.openxmlformats.org/officeDocument/2006/relationships/footer" Target="footer1.xml"/><Relationship Id="rId19" Type="http://schemas.openxmlformats.org/officeDocument/2006/relationships/hyperlink" Target="http://www.ituarabic.org/2007/Disabilitie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3.org/TR/WCAG10/" TargetMode="External"/><Relationship Id="rId22" Type="http://schemas.openxmlformats.org/officeDocument/2006/relationships/hyperlink" Target="http://atrc.utoronto.ca/index.php%3ehttp://atrc.utonronto.ca/of" TargetMode="External"/><Relationship Id="rId27" Type="http://schemas.openxmlformats.org/officeDocument/2006/relationships/hyperlink" Target="http://www.mcss.gov.on.ca/mcss/english/how/howto_meeting.htm" TargetMode="External"/><Relationship Id="rId30" Type="http://schemas.openxmlformats.org/officeDocument/2006/relationships/hyperlink" Target="http://www.itu.int/ITU-D/study_groups/SGP_2006-2010/events/2007/Workshops/documents/05-successpolicies.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sis/PwDs/Seminars/Zambia/index.html" TargetMode="External"/><Relationship Id="rId13" Type="http://schemas.openxmlformats.org/officeDocument/2006/relationships/hyperlink" Target="http://www.g3ict.com/resource_center/toolkit" TargetMode="External"/><Relationship Id="rId18" Type="http://schemas.openxmlformats.org/officeDocument/2006/relationships/hyperlink" Target="http://tools.ietf.org/html/rfc4566" TargetMode="External"/><Relationship Id="rId3" Type="http://schemas.openxmlformats.org/officeDocument/2006/relationships/hyperlink" Target="http://www.venzuelanalysis.com/news/2067" TargetMode="External"/><Relationship Id="rId21" Type="http://schemas.openxmlformats.org/officeDocument/2006/relationships/hyperlink" Target="http://www.daisy.org" TargetMode="External"/><Relationship Id="rId7" Type="http://schemas.openxmlformats.org/officeDocument/2006/relationships/hyperlink" Target="http://www.ituarabic.org/2007/Disabilities/Cairo%20Declaration%20English%20Final.doc" TargetMode="External"/><Relationship Id="rId12" Type="http://schemas.openxmlformats.org/officeDocument/2006/relationships/hyperlink" Target="http://www.tu.int/themes/accessibility/dc/index.htm/" TargetMode="External"/><Relationship Id="rId17" Type="http://schemas.openxmlformats.org/officeDocument/2006/relationships/hyperlink" Target="http://tools.ietf.org/html/rfc3641" TargetMode="External"/><Relationship Id="rId25" Type="http://schemas.openxmlformats.org/officeDocument/2006/relationships/hyperlink" Target="http://www.nprlabs.org/research/accessibleradio/CaptionedRadioFundamentals-1stOTABroadcast.pdf" TargetMode="External"/><Relationship Id="rId2" Type="http://schemas.openxmlformats.org/officeDocument/2006/relationships/hyperlink" Target="http://www.itu.int/wsis/docs2/tunis/off/7.html" TargetMode="External"/><Relationship Id="rId16" Type="http://schemas.openxmlformats.org/officeDocument/2006/relationships/hyperlink" Target="http://www.g3ict.com/resource_center/toolkit" TargetMode="External"/><Relationship Id="rId20" Type="http://schemas.openxmlformats.org/officeDocument/2006/relationships/hyperlink" Target="http://www.w3.org/WAI/intro/accessibility.php" TargetMode="External"/><Relationship Id="rId1" Type="http://schemas.openxmlformats.org/officeDocument/2006/relationships/hyperlink" Target="http://www.itu.int/wsis/docs/geneva/official/dop.html" TargetMode="External"/><Relationship Id="rId6" Type="http://schemas.openxmlformats.org/officeDocument/2006/relationships/hyperlink" Target="http://www.jtc1access.org/swga_home.htm" TargetMode="External"/><Relationship Id="rId11" Type="http://schemas.openxmlformats.org/officeDocument/2006/relationships/hyperlink" Target="http://www.itu.int/ITU-T/jca/ahf/" TargetMode="External"/><Relationship Id="rId24" Type="http://schemas.openxmlformats.org/officeDocument/2006/relationships/hyperlink" Target="http://www.nprlabs.org" TargetMode="External"/><Relationship Id="rId5" Type="http://schemas.openxmlformats.org/officeDocument/2006/relationships/hyperlink" Target="http://www.itu.int/publ/T-TUT-FSTP-2006-TACL/en" TargetMode="External"/><Relationship Id="rId15" Type="http://schemas.openxmlformats.org/officeDocument/2006/relationships/hyperlink" Target="http://www.g3ict.com/resource_center/toolkit" TargetMode="External"/><Relationship Id="rId23" Type="http://schemas.openxmlformats.org/officeDocument/2006/relationships/hyperlink" Target="http://www.g3ict.com/resource_center/toolkit" TargetMode="External"/><Relationship Id="rId10" Type="http://schemas.openxmlformats.org/officeDocument/2006/relationships/hyperlink" Target="http://www.itu.int/dms_pub/itu-t/oth/36/05/T3605000001MSWE.doc" TargetMode="External"/><Relationship Id="rId19" Type="http://schemas.openxmlformats.org/officeDocument/2006/relationships/hyperlink" Target="http://tools.ietf.org/html/rfc5194" TargetMode="External"/><Relationship Id="rId4" Type="http://schemas.openxmlformats.org/officeDocument/2006/relationships/hyperlink" Target="http://fjallfoss.fcc.gov/edocs_public/attachmatch/FCC-07-110A1.doc" TargetMode="External"/><Relationship Id="rId9" Type="http://schemas.openxmlformats.org/officeDocument/2006/relationships/hyperlink" Target="http://www.dinf.ne.jp/doc/english/prompt/ws070112_2.htm" TargetMode="External"/><Relationship Id="rId14" Type="http://schemas.openxmlformats.org/officeDocument/2006/relationships/hyperlink" Target="http://www.g3ict.com/resource_center/toolkit" TargetMode="External"/><Relationship Id="rId22" Type="http://schemas.openxmlformats.org/officeDocument/2006/relationships/hyperlink" Target="http://www.afrom.fr/v4/STATIC/accesphandicapees/Handicap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mmouni\My%20Documents\hala\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9313-EDF0-4EF6-9ECF-B8FF2709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227</TotalTime>
  <Pages>31</Pages>
  <Words>11605</Words>
  <Characters>66153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yammouni</dc:creator>
  <cp:keywords/>
  <dc:description/>
  <cp:lastModifiedBy>yammouni</cp:lastModifiedBy>
  <cp:revision>26</cp:revision>
  <cp:lastPrinted>2010-04-27T09:53:00Z</cp:lastPrinted>
  <dcterms:created xsi:type="dcterms:W3CDTF">2010-05-20T08:37:00Z</dcterms:created>
  <dcterms:modified xsi:type="dcterms:W3CDTF">2010-05-24T09:38:00Z</dcterms:modified>
</cp:coreProperties>
</file>