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06"/>
        <w:gridCol w:w="3329"/>
      </w:tblGrid>
      <w:tr w:rsidR="007D744E" w:rsidRPr="007D744E" w14:paraId="78944D30" w14:textId="77777777">
        <w:tc>
          <w:tcPr>
            <w:tcW w:w="6408" w:type="dxa"/>
            <w:tcBorders>
              <w:top w:val="single" w:sz="4" w:space="0" w:color="auto"/>
              <w:left w:val="single" w:sz="4" w:space="0" w:color="auto"/>
              <w:bottom w:val="single" w:sz="4" w:space="0" w:color="auto"/>
              <w:right w:val="single" w:sz="4" w:space="0" w:color="auto"/>
            </w:tcBorders>
            <w:hideMark/>
          </w:tcPr>
          <w:p w14:paraId="5C8EB61B" w14:textId="77777777" w:rsidR="007D744E" w:rsidRPr="007D744E" w:rsidRDefault="007D744E" w:rsidP="007D744E">
            <w:pPr>
              <w:widowControl w:val="0"/>
              <w:tabs>
                <w:tab w:val="left" w:pos="7200"/>
              </w:tabs>
              <w:spacing w:before="0"/>
              <w:jc w:val="both"/>
              <w:rPr>
                <w:rFonts w:eastAsia="Arial Unicode MS"/>
                <w:b/>
                <w:kern w:val="2"/>
                <w:sz w:val="22"/>
                <w:szCs w:val="22"/>
                <w:lang w:val="en-GB"/>
              </w:rPr>
            </w:pPr>
            <w:r w:rsidRPr="007D744E">
              <w:rPr>
                <w:rFonts w:eastAsia="Arial Unicode MS"/>
                <w:b/>
                <w:kern w:val="2"/>
                <w:sz w:val="22"/>
                <w:szCs w:val="22"/>
                <w:highlight w:val="yellow"/>
                <w:lang w:val="en-GB"/>
              </w:rPr>
              <w:fldChar w:fldCharType="begin"/>
            </w:r>
            <w:r w:rsidRPr="007D744E">
              <w:rPr>
                <w:rFonts w:eastAsia="Arial Unicode MS"/>
                <w:b/>
                <w:kern w:val="2"/>
                <w:sz w:val="22"/>
                <w:szCs w:val="22"/>
                <w:highlight w:val="yellow"/>
                <w:lang w:val="en-GB"/>
              </w:rPr>
              <w:instrText xml:space="preserve"> MACROBUTTON MTEditEquationSection2 </w:instrText>
            </w:r>
            <w:r w:rsidRPr="007D744E">
              <w:rPr>
                <w:rFonts w:eastAsia="Arial Unicode MS"/>
                <w:b/>
                <w:vanish/>
                <w:color w:val="FF0000"/>
                <w:kern w:val="2"/>
                <w:sz w:val="22"/>
                <w:szCs w:val="22"/>
                <w:highlight w:val="yellow"/>
                <w:lang w:val="en-GB"/>
              </w:rPr>
              <w:instrText>Equation Chapter 1 Section 1</w:instrText>
            </w:r>
            <w:r w:rsidRPr="007D744E">
              <w:rPr>
                <w:rFonts w:eastAsia="Arial Unicode MS"/>
                <w:b/>
                <w:kern w:val="2"/>
                <w:sz w:val="22"/>
                <w:szCs w:val="22"/>
                <w:highlight w:val="yellow"/>
                <w:lang w:val="en-GB"/>
              </w:rPr>
              <w:fldChar w:fldCharType="begin"/>
            </w:r>
            <w:r w:rsidRPr="007D744E">
              <w:rPr>
                <w:rFonts w:eastAsia="Arial Unicode MS"/>
                <w:b/>
                <w:kern w:val="2"/>
                <w:sz w:val="22"/>
                <w:szCs w:val="22"/>
                <w:highlight w:val="yellow"/>
                <w:lang w:val="en-GB"/>
              </w:rPr>
              <w:instrText xml:space="preserve"> SEQ MTEqn \r \h \* MERGEFORMAT </w:instrText>
            </w:r>
            <w:r w:rsidRPr="007D744E">
              <w:rPr>
                <w:rFonts w:eastAsia="Arial Unicode MS"/>
                <w:b/>
                <w:kern w:val="2"/>
                <w:sz w:val="22"/>
                <w:szCs w:val="22"/>
                <w:highlight w:val="yellow"/>
                <w:lang w:val="en-GB"/>
              </w:rPr>
              <w:fldChar w:fldCharType="end"/>
            </w:r>
            <w:r w:rsidRPr="007D744E">
              <w:rPr>
                <w:rFonts w:eastAsia="Arial Unicode MS"/>
                <w:b/>
                <w:kern w:val="2"/>
                <w:sz w:val="22"/>
                <w:szCs w:val="22"/>
                <w:highlight w:val="yellow"/>
                <w:lang w:val="en-GB"/>
              </w:rPr>
              <w:fldChar w:fldCharType="begin"/>
            </w:r>
            <w:r w:rsidRPr="007D744E">
              <w:rPr>
                <w:rFonts w:eastAsia="Arial Unicode MS"/>
                <w:b/>
                <w:kern w:val="2"/>
                <w:sz w:val="22"/>
                <w:szCs w:val="22"/>
                <w:highlight w:val="yellow"/>
                <w:lang w:val="en-GB"/>
              </w:rPr>
              <w:instrText xml:space="preserve"> SEQ MTSec \r 1 \h \* MERGEFORMAT </w:instrText>
            </w:r>
            <w:r w:rsidRPr="007D744E">
              <w:rPr>
                <w:rFonts w:eastAsia="Arial Unicode MS"/>
                <w:b/>
                <w:kern w:val="2"/>
                <w:sz w:val="22"/>
                <w:szCs w:val="22"/>
                <w:highlight w:val="yellow"/>
                <w:lang w:val="en-GB"/>
              </w:rPr>
              <w:fldChar w:fldCharType="end"/>
            </w:r>
            <w:r w:rsidRPr="007D744E">
              <w:rPr>
                <w:rFonts w:eastAsia="Arial Unicode MS"/>
                <w:b/>
                <w:kern w:val="2"/>
                <w:sz w:val="22"/>
                <w:szCs w:val="22"/>
                <w:highlight w:val="yellow"/>
                <w:lang w:val="en-GB"/>
              </w:rPr>
              <w:fldChar w:fldCharType="begin"/>
            </w:r>
            <w:r w:rsidRPr="007D744E">
              <w:rPr>
                <w:rFonts w:eastAsia="Arial Unicode MS"/>
                <w:b/>
                <w:kern w:val="2"/>
                <w:sz w:val="22"/>
                <w:szCs w:val="22"/>
                <w:highlight w:val="yellow"/>
                <w:lang w:val="en-GB"/>
              </w:rPr>
              <w:instrText xml:space="preserve"> SEQ MTChap \r 1 \h \* MERGEFORMAT </w:instrText>
            </w:r>
            <w:r w:rsidRPr="007D744E">
              <w:rPr>
                <w:rFonts w:eastAsia="Arial Unicode MS"/>
                <w:b/>
                <w:kern w:val="2"/>
                <w:sz w:val="22"/>
                <w:szCs w:val="22"/>
                <w:highlight w:val="yellow"/>
                <w:lang w:val="en-GB"/>
              </w:rPr>
              <w:fldChar w:fldCharType="end"/>
            </w:r>
            <w:r w:rsidRPr="007D744E">
              <w:rPr>
                <w:rFonts w:eastAsia="Arial Unicode MS"/>
                <w:b/>
                <w:kern w:val="2"/>
                <w:sz w:val="22"/>
                <w:szCs w:val="22"/>
                <w:highlight w:val="yellow"/>
                <w:lang w:val="en-GB"/>
              </w:rPr>
              <w:fldChar w:fldCharType="end"/>
            </w:r>
            <w:r w:rsidRPr="007D744E">
              <w:rPr>
                <w:rFonts w:eastAsia="Arial Unicode MS"/>
                <w:b/>
                <w:kern w:val="2"/>
                <w:sz w:val="22"/>
                <w:szCs w:val="22"/>
                <w:lang w:val="en-GB"/>
              </w:rPr>
              <w:t>ITU – Telecommunications Standardization Sector</w:t>
            </w:r>
          </w:p>
          <w:p w14:paraId="69ED157A" w14:textId="77777777" w:rsidR="007D744E" w:rsidRPr="007D744E" w:rsidRDefault="007D744E" w:rsidP="007D744E">
            <w:pPr>
              <w:widowControl w:val="0"/>
              <w:tabs>
                <w:tab w:val="left" w:pos="7200"/>
              </w:tabs>
              <w:spacing w:before="0"/>
              <w:jc w:val="both"/>
              <w:rPr>
                <w:rFonts w:eastAsia="Arial Unicode MS"/>
                <w:kern w:val="2"/>
                <w:sz w:val="22"/>
                <w:szCs w:val="22"/>
                <w:lang w:val="en-GB"/>
              </w:rPr>
            </w:pPr>
            <w:r w:rsidRPr="007D744E">
              <w:rPr>
                <w:rFonts w:eastAsia="Arial Unicode MS"/>
                <w:kern w:val="2"/>
                <w:sz w:val="22"/>
                <w:szCs w:val="22"/>
                <w:lang w:val="en-GB"/>
              </w:rPr>
              <w:t>STUDY GROUP 21 Question 6</w:t>
            </w:r>
          </w:p>
          <w:p w14:paraId="475DEA32" w14:textId="77777777" w:rsidR="007D744E" w:rsidRPr="007D744E" w:rsidRDefault="007D744E" w:rsidP="007D744E">
            <w:pPr>
              <w:widowControl w:val="0"/>
              <w:pBdr>
                <w:bottom w:val="single" w:sz="6" w:space="1" w:color="auto"/>
              </w:pBdr>
              <w:tabs>
                <w:tab w:val="left" w:pos="7200"/>
              </w:tabs>
              <w:spacing w:before="0"/>
              <w:jc w:val="both"/>
              <w:rPr>
                <w:rFonts w:eastAsia="Arial Unicode MS"/>
                <w:b/>
                <w:kern w:val="2"/>
                <w:sz w:val="22"/>
                <w:szCs w:val="22"/>
                <w:lang w:val="en-GB"/>
              </w:rPr>
            </w:pPr>
            <w:r w:rsidRPr="007D744E">
              <w:rPr>
                <w:rFonts w:eastAsia="Arial Unicode MS"/>
                <w:b/>
                <w:kern w:val="2"/>
                <w:sz w:val="22"/>
                <w:szCs w:val="22"/>
                <w:lang w:val="en-GB"/>
              </w:rPr>
              <w:t>Video Coding Experts Group (VCEG)</w:t>
            </w:r>
          </w:p>
          <w:p w14:paraId="78EE6A2F" w14:textId="77777777" w:rsidR="007D744E" w:rsidRPr="007D744E" w:rsidRDefault="007D744E" w:rsidP="007D744E">
            <w:pPr>
              <w:widowControl w:val="0"/>
              <w:tabs>
                <w:tab w:val="left" w:pos="7200"/>
              </w:tabs>
              <w:spacing w:before="0"/>
              <w:jc w:val="both"/>
              <w:rPr>
                <w:rFonts w:eastAsia="Arial Unicode MS"/>
                <w:b/>
                <w:kern w:val="2"/>
                <w:sz w:val="22"/>
                <w:szCs w:val="22"/>
                <w:highlight w:val="yellow"/>
                <w:lang w:val="en-GB"/>
              </w:rPr>
            </w:pPr>
            <w:r w:rsidRPr="007D744E">
              <w:rPr>
                <w:rFonts w:eastAsia="Arial Unicode MS"/>
                <w:kern w:val="2"/>
                <w:sz w:val="20"/>
                <w:szCs w:val="24"/>
                <w:lang w:val="en-GB"/>
              </w:rPr>
              <w:t>80th Meeting: 17 October – 23 October 2026, Hangzhou, China</w:t>
            </w:r>
          </w:p>
        </w:tc>
        <w:tc>
          <w:tcPr>
            <w:tcW w:w="3330" w:type="dxa"/>
            <w:tcBorders>
              <w:top w:val="single" w:sz="4" w:space="0" w:color="auto"/>
              <w:left w:val="single" w:sz="4" w:space="0" w:color="auto"/>
              <w:bottom w:val="single" w:sz="4" w:space="0" w:color="auto"/>
              <w:right w:val="single" w:sz="4" w:space="0" w:color="auto"/>
            </w:tcBorders>
            <w:hideMark/>
          </w:tcPr>
          <w:p w14:paraId="6D6C8E19" w14:textId="03FBC68F" w:rsidR="007D744E" w:rsidRPr="007D744E" w:rsidRDefault="007D744E" w:rsidP="007D744E">
            <w:pPr>
              <w:widowControl w:val="0"/>
              <w:tabs>
                <w:tab w:val="left" w:pos="7200"/>
              </w:tabs>
              <w:spacing w:before="0"/>
              <w:jc w:val="both"/>
              <w:rPr>
                <w:rFonts w:eastAsia="Arial Unicode MS"/>
                <w:kern w:val="2"/>
                <w:sz w:val="22"/>
                <w:szCs w:val="22"/>
                <w:lang w:val="en-GB" w:eastAsia="ja-JP"/>
              </w:rPr>
            </w:pPr>
            <w:r w:rsidRPr="007D744E">
              <w:rPr>
                <w:rFonts w:eastAsia="Arial Unicode MS"/>
                <w:kern w:val="2"/>
                <w:sz w:val="22"/>
                <w:szCs w:val="22"/>
                <w:lang w:val="en-GB"/>
              </w:rPr>
              <w:t>Document VCEG-CB</w:t>
            </w:r>
            <w:r w:rsidR="007D0650">
              <w:rPr>
                <w:rFonts w:eastAsia="Arial Unicode MS"/>
                <w:kern w:val="2"/>
                <w:sz w:val="22"/>
                <w:szCs w:val="22"/>
                <w:lang w:val="en-GB"/>
              </w:rPr>
              <w:t>05-v1</w:t>
            </w:r>
          </w:p>
        </w:tc>
      </w:tr>
    </w:tbl>
    <w:p w14:paraId="6C62313B" w14:textId="77777777" w:rsidR="007D744E" w:rsidRPr="007D744E" w:rsidRDefault="007D744E" w:rsidP="007D744E">
      <w:pPr>
        <w:spacing w:before="136" w:line="240" w:lineRule="exact"/>
        <w:jc w:val="both"/>
        <w:rPr>
          <w:sz w:val="22"/>
          <w:szCs w:val="22"/>
          <w:lang w:val="en-GB" w:eastAsia="en-US"/>
        </w:rPr>
      </w:pPr>
    </w:p>
    <w:tbl>
      <w:tblPr>
        <w:tblW w:w="9750" w:type="dxa"/>
        <w:tblLayout w:type="fixed"/>
        <w:tblLook w:val="04A0" w:firstRow="1" w:lastRow="0" w:firstColumn="1" w:lastColumn="0" w:noHBand="0" w:noVBand="1"/>
      </w:tblPr>
      <w:tblGrid>
        <w:gridCol w:w="1243"/>
        <w:gridCol w:w="4288"/>
        <w:gridCol w:w="992"/>
        <w:gridCol w:w="3227"/>
      </w:tblGrid>
      <w:tr w:rsidR="007D744E" w:rsidRPr="007D744E" w14:paraId="0B190C69" w14:textId="77777777">
        <w:tc>
          <w:tcPr>
            <w:tcW w:w="1242" w:type="dxa"/>
            <w:hideMark/>
          </w:tcPr>
          <w:p w14:paraId="0E079BF3" w14:textId="77777777" w:rsidR="007D744E" w:rsidRPr="007D744E" w:rsidRDefault="007D744E" w:rsidP="007D744E">
            <w:pPr>
              <w:widowControl w:val="0"/>
              <w:tabs>
                <w:tab w:val="left" w:pos="1800"/>
                <w:tab w:val="right" w:pos="9360"/>
              </w:tabs>
              <w:jc w:val="both"/>
              <w:rPr>
                <w:rFonts w:eastAsia="Arial Unicode MS"/>
                <w:kern w:val="2"/>
                <w:sz w:val="22"/>
                <w:szCs w:val="22"/>
                <w:lang w:val="en-GB"/>
              </w:rPr>
            </w:pPr>
            <w:r w:rsidRPr="007D744E">
              <w:rPr>
                <w:rFonts w:eastAsia="Arial Unicode MS"/>
                <w:kern w:val="2"/>
                <w:sz w:val="22"/>
                <w:szCs w:val="22"/>
                <w:lang w:val="en-GB"/>
              </w:rPr>
              <w:t>Question:</w:t>
            </w:r>
          </w:p>
        </w:tc>
        <w:tc>
          <w:tcPr>
            <w:tcW w:w="8505" w:type="dxa"/>
            <w:gridSpan w:val="3"/>
            <w:hideMark/>
          </w:tcPr>
          <w:p w14:paraId="54F661F6" w14:textId="77777777" w:rsidR="007D744E" w:rsidRPr="007D744E" w:rsidRDefault="007D744E" w:rsidP="007D744E">
            <w:pPr>
              <w:widowControl w:val="0"/>
              <w:tabs>
                <w:tab w:val="left" w:pos="1800"/>
                <w:tab w:val="right" w:pos="9360"/>
              </w:tabs>
              <w:jc w:val="both"/>
              <w:rPr>
                <w:rFonts w:eastAsia="Arial Unicode MS"/>
                <w:kern w:val="2"/>
                <w:sz w:val="22"/>
                <w:szCs w:val="22"/>
                <w:lang w:val="en-GB"/>
              </w:rPr>
            </w:pPr>
            <w:r w:rsidRPr="007D744E">
              <w:rPr>
                <w:rFonts w:eastAsia="Arial Unicode MS"/>
                <w:kern w:val="2"/>
                <w:sz w:val="22"/>
                <w:szCs w:val="22"/>
                <w:lang w:val="en-GB"/>
              </w:rPr>
              <w:t>6/21 (VCEG)</w:t>
            </w:r>
          </w:p>
        </w:tc>
      </w:tr>
      <w:tr w:rsidR="007D744E" w:rsidRPr="007D744E" w14:paraId="40D96100" w14:textId="77777777">
        <w:tc>
          <w:tcPr>
            <w:tcW w:w="1242" w:type="dxa"/>
            <w:hideMark/>
          </w:tcPr>
          <w:p w14:paraId="5AFDDD27" w14:textId="77777777" w:rsidR="007D744E" w:rsidRPr="007D744E" w:rsidRDefault="007D744E" w:rsidP="007D744E">
            <w:pPr>
              <w:widowControl w:val="0"/>
              <w:tabs>
                <w:tab w:val="left" w:pos="1800"/>
                <w:tab w:val="right" w:pos="9360"/>
              </w:tabs>
              <w:rPr>
                <w:rFonts w:eastAsia="Arial Unicode MS"/>
                <w:kern w:val="2"/>
                <w:sz w:val="22"/>
                <w:szCs w:val="22"/>
                <w:lang w:val="en-GB"/>
              </w:rPr>
            </w:pPr>
            <w:r w:rsidRPr="007D744E">
              <w:rPr>
                <w:rFonts w:eastAsia="Arial Unicode MS"/>
                <w:kern w:val="2"/>
                <w:sz w:val="22"/>
                <w:szCs w:val="22"/>
                <w:lang w:val="en-GB"/>
              </w:rPr>
              <w:t>Source:</w:t>
            </w:r>
          </w:p>
        </w:tc>
        <w:tc>
          <w:tcPr>
            <w:tcW w:w="4287" w:type="dxa"/>
            <w:tcMar>
              <w:top w:w="0" w:type="dxa"/>
              <w:left w:w="108" w:type="dxa"/>
              <w:bottom w:w="0" w:type="dxa"/>
              <w:right w:w="57" w:type="dxa"/>
            </w:tcMar>
            <w:hideMark/>
          </w:tcPr>
          <w:p w14:paraId="581A062C" w14:textId="37196FCC" w:rsidR="007D744E" w:rsidRPr="007D744E" w:rsidRDefault="004D5691" w:rsidP="007D744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kern w:val="24"/>
                <w:sz w:val="22"/>
                <w:szCs w:val="22"/>
                <w:lang w:val="de-DE" w:eastAsia="ja-JP"/>
              </w:rPr>
            </w:pPr>
            <w:r>
              <w:rPr>
                <w:b/>
                <w:kern w:val="24"/>
                <w:sz w:val="22"/>
                <w:szCs w:val="22"/>
                <w:lang w:val="de-DE" w:eastAsia="ja-JP"/>
              </w:rPr>
              <w:t>Tsvetomira Tsoneva</w:t>
            </w:r>
            <w:r w:rsidR="001246C3">
              <w:rPr>
                <w:b/>
                <w:kern w:val="24"/>
                <w:sz w:val="22"/>
                <w:szCs w:val="22"/>
                <w:lang w:val="de-DE" w:eastAsia="ja-JP"/>
              </w:rPr>
              <w:t xml:space="preserve"> (Philips)</w:t>
            </w:r>
            <w:r w:rsidR="001246C3">
              <w:rPr>
                <w:b/>
                <w:kern w:val="24"/>
                <w:sz w:val="22"/>
                <w:szCs w:val="22"/>
                <w:lang w:val="de-DE" w:eastAsia="ja-JP"/>
              </w:rPr>
              <w:br/>
            </w:r>
          </w:p>
        </w:tc>
        <w:tc>
          <w:tcPr>
            <w:tcW w:w="992" w:type="dxa"/>
            <w:hideMark/>
          </w:tcPr>
          <w:p w14:paraId="796B9A20" w14:textId="77777777" w:rsidR="007D744E" w:rsidRPr="007D744E" w:rsidRDefault="007D744E" w:rsidP="007D744E">
            <w:pPr>
              <w:widowControl w:val="0"/>
              <w:tabs>
                <w:tab w:val="left" w:pos="1800"/>
                <w:tab w:val="right" w:pos="9360"/>
              </w:tabs>
              <w:rPr>
                <w:rFonts w:eastAsia="SimSun"/>
                <w:kern w:val="2"/>
                <w:sz w:val="22"/>
                <w:szCs w:val="22"/>
                <w:lang w:val="en-GB"/>
              </w:rPr>
            </w:pPr>
            <w:r w:rsidRPr="007D744E">
              <w:rPr>
                <w:rFonts w:eastAsia="SimSun"/>
                <w:kern w:val="2"/>
                <w:sz w:val="22"/>
                <w:szCs w:val="22"/>
                <w:lang w:val="en-GB"/>
              </w:rPr>
              <w:t>Email:</w:t>
            </w:r>
          </w:p>
        </w:tc>
        <w:tc>
          <w:tcPr>
            <w:tcW w:w="3226" w:type="dxa"/>
            <w:hideMark/>
          </w:tcPr>
          <w:p w14:paraId="48A0294A" w14:textId="1211634C" w:rsidR="007D744E" w:rsidRPr="001246C3" w:rsidRDefault="001246C3" w:rsidP="001246C3">
            <w:pPr>
              <w:rPr>
                <w:bCs/>
                <w:kern w:val="24"/>
                <w:sz w:val="22"/>
                <w:szCs w:val="22"/>
                <w:lang w:val="de-DE" w:eastAsia="ja-JP"/>
              </w:rPr>
            </w:pPr>
            <w:hyperlink r:id="rId12" w:history="1">
              <w:r w:rsidRPr="00131AA7">
                <w:rPr>
                  <w:rStyle w:val="Hyperlink"/>
                  <w:bCs/>
                  <w:kern w:val="24"/>
                  <w:sz w:val="22"/>
                  <w:szCs w:val="22"/>
                  <w:lang w:val="de-DE" w:eastAsia="ja-JP"/>
                </w:rPr>
                <w:t>tsvetomira.tsoneva@philips.com</w:t>
              </w:r>
            </w:hyperlink>
            <w:r>
              <w:rPr>
                <w:bCs/>
                <w:kern w:val="24"/>
                <w:sz w:val="22"/>
                <w:szCs w:val="22"/>
                <w:lang w:val="de-DE" w:eastAsia="ja-JP"/>
              </w:rPr>
              <w:t xml:space="preserve"> </w:t>
            </w:r>
            <w:r>
              <w:rPr>
                <w:bCs/>
                <w:kern w:val="24"/>
                <w:sz w:val="22"/>
                <w:szCs w:val="22"/>
                <w:lang w:val="de-DE" w:eastAsia="ja-JP"/>
              </w:rPr>
              <w:br/>
            </w:r>
          </w:p>
          <w:p w14:paraId="3004BD27" w14:textId="12A747CA" w:rsidR="004D5691" w:rsidRPr="004D5691" w:rsidRDefault="004D5691" w:rsidP="004D5691">
            <w:pPr>
              <w:rPr>
                <w:sz w:val="22"/>
                <w:szCs w:val="22"/>
                <w:lang w:val="en-GB" w:eastAsia="ja-JP"/>
              </w:rPr>
            </w:pPr>
          </w:p>
        </w:tc>
      </w:tr>
      <w:tr w:rsidR="007D744E" w:rsidRPr="007D744E" w14:paraId="0C04A2F0" w14:textId="77777777">
        <w:tc>
          <w:tcPr>
            <w:tcW w:w="1242" w:type="dxa"/>
            <w:hideMark/>
          </w:tcPr>
          <w:p w14:paraId="6E6B230D" w14:textId="77777777" w:rsidR="007D744E" w:rsidRPr="007D744E" w:rsidRDefault="007D744E" w:rsidP="007D744E">
            <w:pPr>
              <w:widowControl w:val="0"/>
              <w:tabs>
                <w:tab w:val="left" w:pos="1800"/>
                <w:tab w:val="right" w:pos="9360"/>
              </w:tabs>
              <w:jc w:val="both"/>
              <w:rPr>
                <w:rFonts w:eastAsia="Arial Unicode MS"/>
                <w:kern w:val="2"/>
                <w:sz w:val="22"/>
                <w:szCs w:val="22"/>
                <w:lang w:val="en-GB"/>
              </w:rPr>
            </w:pPr>
            <w:r w:rsidRPr="007D744E">
              <w:rPr>
                <w:rFonts w:eastAsia="Arial Unicode MS"/>
                <w:kern w:val="2"/>
                <w:sz w:val="22"/>
                <w:szCs w:val="22"/>
                <w:lang w:val="en-GB"/>
              </w:rPr>
              <w:t>Title:</w:t>
            </w:r>
          </w:p>
        </w:tc>
        <w:tc>
          <w:tcPr>
            <w:tcW w:w="8505" w:type="dxa"/>
            <w:gridSpan w:val="3"/>
            <w:tcMar>
              <w:top w:w="0" w:type="dxa"/>
              <w:left w:w="108" w:type="dxa"/>
              <w:bottom w:w="0" w:type="dxa"/>
              <w:right w:w="57" w:type="dxa"/>
            </w:tcMar>
            <w:hideMark/>
          </w:tcPr>
          <w:p w14:paraId="1F2C92B3" w14:textId="255DACE4" w:rsidR="007D744E" w:rsidRPr="007D744E" w:rsidRDefault="00EA7AE3" w:rsidP="007D744E">
            <w:pPr>
              <w:widowControl w:val="0"/>
              <w:tabs>
                <w:tab w:val="left" w:pos="1800"/>
                <w:tab w:val="right" w:pos="9360"/>
              </w:tabs>
              <w:jc w:val="both"/>
              <w:rPr>
                <w:rFonts w:eastAsia="SimSun"/>
                <w:b/>
                <w:kern w:val="24"/>
                <w:sz w:val="22"/>
                <w:szCs w:val="22"/>
                <w:lang w:val="en-GB"/>
              </w:rPr>
            </w:pPr>
            <w:r>
              <w:rPr>
                <w:rFonts w:eastAsia="SimSun"/>
                <w:b/>
                <w:kern w:val="24"/>
                <w:sz w:val="22"/>
                <w:szCs w:val="22"/>
                <w:lang w:val="en-GB"/>
              </w:rPr>
              <w:t>Evaluation of T.261 against IEC 60601</w:t>
            </w:r>
            <w:r w:rsidR="000B5FB0">
              <w:rPr>
                <w:rFonts w:eastAsia="SimSun"/>
                <w:b/>
                <w:kern w:val="24"/>
                <w:sz w:val="22"/>
                <w:szCs w:val="22"/>
                <w:lang w:val="en-GB"/>
              </w:rPr>
              <w:t xml:space="preserve"> ECG and EEG Requirements</w:t>
            </w:r>
          </w:p>
        </w:tc>
      </w:tr>
      <w:tr w:rsidR="007D744E" w:rsidRPr="007D744E" w14:paraId="74D0E7FF" w14:textId="77777777">
        <w:tc>
          <w:tcPr>
            <w:tcW w:w="1242" w:type="dxa"/>
            <w:hideMark/>
          </w:tcPr>
          <w:p w14:paraId="28EB96B9" w14:textId="77777777" w:rsidR="007D744E" w:rsidRPr="007D744E" w:rsidRDefault="007D744E" w:rsidP="007D744E">
            <w:pPr>
              <w:widowControl w:val="0"/>
              <w:tabs>
                <w:tab w:val="left" w:pos="1800"/>
                <w:tab w:val="right" w:pos="9360"/>
              </w:tabs>
              <w:jc w:val="both"/>
              <w:rPr>
                <w:rFonts w:eastAsia="Arial Unicode MS"/>
                <w:kern w:val="2"/>
                <w:sz w:val="22"/>
                <w:szCs w:val="22"/>
                <w:lang w:val="en-GB"/>
              </w:rPr>
            </w:pPr>
            <w:r w:rsidRPr="007D744E">
              <w:rPr>
                <w:rFonts w:eastAsia="Arial Unicode MS"/>
                <w:kern w:val="2"/>
                <w:sz w:val="22"/>
                <w:szCs w:val="22"/>
                <w:lang w:val="en-GB"/>
              </w:rPr>
              <w:t>Purpose:</w:t>
            </w:r>
          </w:p>
        </w:tc>
        <w:tc>
          <w:tcPr>
            <w:tcW w:w="8505" w:type="dxa"/>
            <w:gridSpan w:val="3"/>
            <w:hideMark/>
          </w:tcPr>
          <w:p w14:paraId="71020042" w14:textId="7A30D20B" w:rsidR="007D744E" w:rsidRPr="007D744E" w:rsidRDefault="007D744E" w:rsidP="007D744E">
            <w:pPr>
              <w:widowControl w:val="0"/>
              <w:tabs>
                <w:tab w:val="left" w:pos="1800"/>
                <w:tab w:val="right" w:pos="9360"/>
              </w:tabs>
              <w:jc w:val="both"/>
              <w:rPr>
                <w:rFonts w:eastAsia="Arial Unicode MS"/>
                <w:kern w:val="2"/>
                <w:sz w:val="22"/>
                <w:szCs w:val="22"/>
                <w:lang w:val="en-GB"/>
              </w:rPr>
            </w:pPr>
            <w:r>
              <w:rPr>
                <w:color w:val="212121"/>
                <w:sz w:val="22"/>
                <w:szCs w:val="22"/>
                <w:shd w:val="clear" w:color="auto" w:fill="FFFFFF"/>
                <w:lang w:val="en-GB" w:eastAsia="en-US"/>
              </w:rPr>
              <w:t>Informational</w:t>
            </w:r>
          </w:p>
        </w:tc>
      </w:tr>
    </w:tbl>
    <w:p w14:paraId="5914BD8D" w14:textId="0D6123F1" w:rsidR="00737170" w:rsidRPr="00494957" w:rsidRDefault="007D744E" w:rsidP="00EA7AE3">
      <w:pPr>
        <w:pStyle w:val="Rectitle"/>
      </w:pPr>
      <w:r w:rsidRPr="007D744E">
        <w:rPr>
          <w:rFonts w:eastAsia="Arial Unicode MS"/>
          <w:b w:val="0"/>
          <w:kern w:val="2"/>
          <w:sz w:val="22"/>
          <w:szCs w:val="22"/>
          <w:u w:val="single"/>
          <w:lang w:eastAsia="zh-CN"/>
        </w:rPr>
        <w:t>_____________________________</w:t>
      </w:r>
    </w:p>
    <w:p w14:paraId="0BB8A9FC" w14:textId="77777777" w:rsidR="004B39E2" w:rsidRPr="00494957" w:rsidRDefault="004B39E2" w:rsidP="004B39E2">
      <w:pPr>
        <w:rPr>
          <w:lang w:val="en-GB" w:eastAsia="en-US" w:bidi="ar-DZ"/>
        </w:rPr>
      </w:pPr>
    </w:p>
    <w:p w14:paraId="465DE144" w14:textId="77777777" w:rsidR="004B39E2" w:rsidRPr="00494957" w:rsidRDefault="004B39E2" w:rsidP="00A93B35">
      <w:pPr>
        <w:pStyle w:val="Headingb"/>
      </w:pPr>
      <w:r w:rsidRPr="00494957">
        <w:t>Summary</w:t>
      </w:r>
    </w:p>
    <w:p w14:paraId="24279160" w14:textId="502E6B9D" w:rsidR="001D3E1E" w:rsidRDefault="001D3E1E" w:rsidP="007B14CE">
      <w:pPr>
        <w:pStyle w:val="NormalWeb"/>
        <w:spacing w:before="120" w:beforeAutospacing="0" w:after="120" w:afterAutospacing="0"/>
      </w:pPr>
      <w:bookmarkStart w:id="0" w:name="_Toc242366760"/>
      <w:r>
        <w:t xml:space="preserve">This </w:t>
      </w:r>
      <w:r w:rsidR="000B5FB0">
        <w:t xml:space="preserve">document </w:t>
      </w:r>
      <w:r>
        <w:t>presents a codec-domain evaluation of ITU-T T.261 using synthetic ECG and EEG waveforms derived from selected performance requirements in four IEC medical electrical equipment standards. The evaluation examines how lossless and lossy compression affect waveform amplitude, frequency and pulse response, baseline recovery, DC-offset behaviour, multichannel crosstalk and temporal alignment across different input gains and quantization parameters.</w:t>
      </w:r>
    </w:p>
    <w:p w14:paraId="1D00DB8E" w14:textId="77777777" w:rsidR="001D3E1E" w:rsidRDefault="001D3E1E" w:rsidP="007B14CE">
      <w:pPr>
        <w:pStyle w:val="NormalWeb"/>
        <w:spacing w:before="120" w:beforeAutospacing="0" w:after="120" w:afterAutospacing="0"/>
      </w:pPr>
      <w:r>
        <w:t>Lossless reconstruction was bit-exact, and most evaluated waveform properties remained within the selected IEC-derived limits across the tested lossy configurations. The main exceptions were small deviations in the relative amplitude of short and long ECG triangular pulses, which exceeded a strict upper response limit of 100%, and reduced reconstruction fidelity for very-low-amplitude EEG signals at low gain and high QP. The latter was particularly evident in the 50 µV frequency-response tests, where attenuation of the reconstructed reference signal led to failures of the relative-response criteria.</w:t>
      </w:r>
    </w:p>
    <w:p w14:paraId="44F39B98" w14:textId="77777777" w:rsidR="001D3E1E" w:rsidRDefault="001D3E1E" w:rsidP="007B14CE">
      <w:pPr>
        <w:pStyle w:val="NormalWeb"/>
        <w:spacing w:before="120" w:beforeAutospacing="0" w:after="120" w:afterAutospacing="0"/>
      </w:pPr>
      <w:r>
        <w:t>The results demonstrate the value of evaluating biomedical waveform compression using signal-specific performance requirements alongside conventional rate–distortion measures. They also identify input resolution, quantization settings and reference-dependent measurements as important considerations when selecting lossy compression operating points. The evaluation is limited to the digital codec domain and does not establish conformity of complete medical electrical equipment with the cited IEC standards.</w:t>
      </w:r>
    </w:p>
    <w:p w14:paraId="4EB1AFEE" w14:textId="77777777" w:rsidR="00370B40" w:rsidRPr="00494957" w:rsidRDefault="00C65416">
      <w:pPr>
        <w:pStyle w:val="Heading1"/>
      </w:pPr>
      <w:bookmarkStart w:id="1" w:name="_Toc242397336"/>
      <w:r w:rsidRPr="00494957">
        <w:t>Scope</w:t>
      </w:r>
      <w:bookmarkEnd w:id="0"/>
      <w:bookmarkEnd w:id="1"/>
    </w:p>
    <w:p w14:paraId="5CE488C6" w14:textId="33DC0679" w:rsidR="009914FD" w:rsidRPr="00494957" w:rsidRDefault="00CA6748">
      <w:r w:rsidRPr="00494957">
        <w:t xml:space="preserve">IEC 60601 </w:t>
      </w:r>
      <w:r w:rsidR="008515EE" w:rsidRPr="00494957">
        <w:t xml:space="preserve">standards </w:t>
      </w:r>
      <w:r w:rsidRPr="00494957">
        <w:t xml:space="preserve">series define basic safety and essential-performance requirements for medical electrical equipment and provide an important framework for device development and regulatory assessment. This </w:t>
      </w:r>
      <w:r w:rsidR="000B5FB0">
        <w:t>document</w:t>
      </w:r>
      <w:r w:rsidRPr="00494957">
        <w:t xml:space="preserve"> specifies a codec-domain signal-preservation benchmark for </w:t>
      </w:r>
      <w:r w:rsidR="000D4A5E" w:rsidRPr="00494957">
        <w:t>T.261</w:t>
      </w:r>
      <w:r w:rsidRPr="00494957">
        <w:t xml:space="preserve"> </w:t>
      </w:r>
      <w:r w:rsidR="00D02E39" w:rsidRPr="00494957">
        <w:t xml:space="preserve">standard </w:t>
      </w:r>
      <w:r w:rsidRPr="00494957">
        <w:t xml:space="preserve">against selected test conditions and numerical limits derived from these standards, focusing on waveform characteristics relevant to clinical interpretation, monitoring, review, and further analysis. It considers </w:t>
      </w:r>
      <w:r w:rsidR="000D4A5E" w:rsidRPr="00494957">
        <w:t>T.261</w:t>
      </w:r>
      <w:r w:rsidRPr="00494957">
        <w:t xml:space="preserve"> not only as a compression method, but as part of the digital waveform chain, and examines whether these properties remain preserved after encoding and decoding.</w:t>
      </w:r>
    </w:p>
    <w:p w14:paraId="6A5DFBC9" w14:textId="77777777" w:rsidR="00177AFA" w:rsidRPr="00494957" w:rsidRDefault="00177AFA" w:rsidP="00177AFA">
      <w:pPr>
        <w:pStyle w:val="Heading2"/>
        <w:rPr>
          <w:iCs w:val="0"/>
        </w:rPr>
      </w:pPr>
      <w:bookmarkStart w:id="2" w:name="_Toc242366761"/>
      <w:bookmarkStart w:id="3" w:name="_Toc242397337"/>
      <w:r w:rsidRPr="00494957">
        <w:rPr>
          <w:iCs w:val="0"/>
        </w:rPr>
        <w:t>Introduction</w:t>
      </w:r>
      <w:bookmarkEnd w:id="2"/>
      <w:bookmarkEnd w:id="3"/>
    </w:p>
    <w:p w14:paraId="329133D9" w14:textId="77777777" w:rsidR="00177AFA" w:rsidRPr="00494957" w:rsidRDefault="00177AFA" w:rsidP="00177AFA">
      <w:r w:rsidRPr="00494957">
        <w:t xml:space="preserve">Biomedical waveform compression is intended to reduce storage and transmission cost while preserving the diagnostic and clinical value of the recorded signal. This means that compression </w:t>
      </w:r>
      <w:r w:rsidRPr="00494957">
        <w:lastRenderedPageBreak/>
        <w:t>performance cannot be assessed only in terms of coding efficiency. In addition to bitrate reduction and reconstruction quality, it is necessary to verify that the reconstructed waveform preserves the signal characteristics required for medical interpretation, monitoring, and downstream processing.</w:t>
      </w:r>
    </w:p>
    <w:p w14:paraId="077EDFE8" w14:textId="76A7A168" w:rsidR="00177AFA" w:rsidRPr="00177AFA" w:rsidRDefault="00177AFA" w:rsidP="00177AFA">
      <w:r w:rsidRPr="00177AFA">
        <w:t xml:space="preserve">Medical device and health informatics standards play a central role in this context. They are used to ensure that physiological measurements are safe, clinically trustworthy, and interoperable across devices and systems. In practice, such standards define what level of performance is acceptable, how that performance should be verified, and how medical data should be represented and exchanged. For waveform data, this is particularly important because a compressed biosignal is not only a technical data stream: it may be used for diagnosis, patient monitoring, alarms, reporting, storage, retrospective review, or automated analysis. A compression method therefore </w:t>
      </w:r>
      <w:proofErr w:type="gramStart"/>
      <w:r w:rsidRPr="00177AFA">
        <w:t>has to</w:t>
      </w:r>
      <w:proofErr w:type="gramEnd"/>
      <w:r w:rsidRPr="00177AFA">
        <w:t xml:space="preserve"> preserve the signal fidelity</w:t>
      </w:r>
      <w:r w:rsidR="002A5678">
        <w:t xml:space="preserve"> ensuring </w:t>
      </w:r>
      <w:r w:rsidRPr="00177AFA">
        <w:t>clinically relevant waveform characteristics remain unchanged.</w:t>
      </w:r>
    </w:p>
    <w:p w14:paraId="2960731E" w14:textId="58D81D0F" w:rsidR="00177AFA" w:rsidRPr="00177AFA" w:rsidRDefault="00177AFA" w:rsidP="00177AFA">
      <w:r w:rsidRPr="00177AFA">
        <w:t xml:space="preserve">Across biosignal modalities, several families of standards are especially important. The IEC 60601 family is central for medical electrical equipment because it defines requirements for basic safety and essential performance, with </w:t>
      </w:r>
      <w:proofErr w:type="gramStart"/>
      <w:r w:rsidRPr="00177AFA">
        <w:t>particular standards</w:t>
      </w:r>
      <w:proofErr w:type="gramEnd"/>
      <w:r w:rsidRPr="00177AFA">
        <w:t xml:space="preserve"> for a range of device types and signal modalities. These include, for example, standards for electrocardiographs, electroencephalographs, pulse oximeters and photoplethysmographs, as well as other physiological monitoring equipment.</w:t>
      </w:r>
    </w:p>
    <w:p w14:paraId="742D0356" w14:textId="77777777" w:rsidR="00177AFA" w:rsidRPr="00177AFA" w:rsidRDefault="00177AFA" w:rsidP="00177AFA">
      <w:r w:rsidRPr="00177AFA">
        <w:t xml:space="preserve">More broadly, the importance of compliance does not depend on the specific biosignal modality. Clinical systems do not judge a signal only by compression ratio or by mathematical reconstruction error. They rely on standards to ensure that the signal remains safe to use, clinically meaningful, and interoperable with the surrounding ecosystem. A technically efficient </w:t>
      </w:r>
      <w:proofErr w:type="gramStart"/>
      <w:r w:rsidRPr="00177AFA">
        <w:t>codec</w:t>
      </w:r>
      <w:proofErr w:type="gramEnd"/>
      <w:r w:rsidRPr="00177AFA">
        <w:t xml:space="preserve"> that changes waveform behavior in a way that could affect diagnosis, monitoring, or downstream interpretation would not be acceptable in practice. For this reason, evaluation against relevant standards is needed not only to demonstrate technical quality, but also to build confidence that the compression method can be used in realistic clinical and regulatory settings.</w:t>
      </w:r>
    </w:p>
    <w:p w14:paraId="4DDF5A02" w14:textId="77777777" w:rsidR="00370B40" w:rsidRDefault="00C65416">
      <w:pPr>
        <w:pStyle w:val="Heading2"/>
      </w:pPr>
      <w:bookmarkStart w:id="4" w:name="_Toc242366762"/>
      <w:bookmarkStart w:id="5" w:name="_Toc242397338"/>
      <w:r>
        <w:t>Objective</w:t>
      </w:r>
      <w:bookmarkEnd w:id="4"/>
      <w:bookmarkEnd w:id="5"/>
    </w:p>
    <w:p w14:paraId="0482D427" w14:textId="3FD82718" w:rsidR="00A86B7D" w:rsidRPr="00A86B7D" w:rsidRDefault="00A86B7D" w:rsidP="00A86B7D">
      <w:r w:rsidRPr="00A86B7D">
        <w:t xml:space="preserve">The objective of this </w:t>
      </w:r>
      <w:r w:rsidR="00A84E1E">
        <w:t>report</w:t>
      </w:r>
      <w:r w:rsidRPr="00A86B7D">
        <w:t xml:space="preserve"> is to evaluate the preservation of selected ECG and EEG waveform properties following lossless and lossy T.261 compression, using synthetic test signals and acceptance criteria derived from IEC medical electrical equipment standards. The evaluation examines the influence of input gain and quantization parameter (QP) on reconstructed waveform fidelity, identifies configurations that meet or exceed the selected limits, and characterizes compression performance and observed failure patterns.</w:t>
      </w:r>
    </w:p>
    <w:p w14:paraId="0D75409B" w14:textId="77777777" w:rsidR="00912709" w:rsidRPr="00912709" w:rsidRDefault="00912709" w:rsidP="005B053C">
      <w:pPr>
        <w:spacing w:after="60"/>
      </w:pPr>
      <w:r w:rsidRPr="00912709">
        <w:t>Specifically, the study aims to:</w:t>
      </w:r>
    </w:p>
    <w:p w14:paraId="2DDD87E2" w14:textId="77777777" w:rsidR="00912709" w:rsidRPr="00912709" w:rsidRDefault="00912709" w:rsidP="00912709">
      <w:pPr>
        <w:numPr>
          <w:ilvl w:val="0"/>
          <w:numId w:val="26"/>
        </w:numPr>
        <w:spacing w:after="60"/>
      </w:pPr>
      <w:r w:rsidRPr="00912709">
        <w:t>Assess amplitude accuracy, frequency and impulse response, DC-offset behaviour, crosstalk and temporal alignment using clause-specific measurements.</w:t>
      </w:r>
    </w:p>
    <w:p w14:paraId="26B2AF29" w14:textId="77777777" w:rsidR="00912709" w:rsidRPr="00912709" w:rsidRDefault="00912709" w:rsidP="00912709">
      <w:pPr>
        <w:numPr>
          <w:ilvl w:val="0"/>
          <w:numId w:val="26"/>
        </w:numPr>
        <w:spacing w:after="60"/>
      </w:pPr>
      <w:r w:rsidRPr="00912709">
        <w:t>Evaluate reconstruction performance across the tested gain and QP combinations, including the alternative test routes permitted by the relevant IEC requirements.</w:t>
      </w:r>
    </w:p>
    <w:p w14:paraId="2FF68B5E" w14:textId="77777777" w:rsidR="00912709" w:rsidRPr="00912709" w:rsidRDefault="00912709" w:rsidP="00912709">
      <w:pPr>
        <w:numPr>
          <w:ilvl w:val="0"/>
          <w:numId w:val="26"/>
        </w:numPr>
        <w:spacing w:after="60"/>
      </w:pPr>
      <w:r w:rsidRPr="00912709">
        <w:t>Characterize compression rate, PSNR and the main factors associated with reconstruction errors and failed criteria.</w:t>
      </w:r>
    </w:p>
    <w:p w14:paraId="6065838E" w14:textId="0C3DAFCD" w:rsidR="00912709" w:rsidRPr="00F5569F" w:rsidRDefault="00912709" w:rsidP="00F5569F">
      <w:pPr>
        <w:numPr>
          <w:ilvl w:val="0"/>
          <w:numId w:val="26"/>
        </w:numPr>
        <w:spacing w:after="60"/>
      </w:pPr>
      <w:r w:rsidRPr="00912709">
        <w:t>Distinguish codec-domain findings from medical-equipment conformity requirements and identify limitations of the evaluation.</w:t>
      </w:r>
    </w:p>
    <w:p w14:paraId="28B47C5C" w14:textId="77777777" w:rsidR="00370B40" w:rsidRDefault="00C65416">
      <w:pPr>
        <w:pStyle w:val="Heading2"/>
      </w:pPr>
      <w:bookmarkStart w:id="6" w:name="_Toc242366763"/>
      <w:bookmarkStart w:id="7" w:name="_Toc242397339"/>
      <w:r>
        <w:t>Standards included</w:t>
      </w:r>
      <w:bookmarkEnd w:id="6"/>
      <w:bookmarkEnd w:id="7"/>
    </w:p>
    <w:p w14:paraId="78A7444A" w14:textId="081C3068" w:rsidR="00FD6B12" w:rsidRPr="00075028" w:rsidRDefault="00FD6B12" w:rsidP="003A19BB">
      <w:r w:rsidRPr="00FD6B12">
        <w:rPr>
          <w:lang w:eastAsia="ja-JP"/>
        </w:rPr>
        <w:t>The benchmark draws on selected ECG and EEG performance requirements from four IEC particular stand</w:t>
      </w:r>
      <w:r w:rsidRPr="003A19BB">
        <w:rPr>
          <w:lang w:eastAsia="ja-JP"/>
        </w:rPr>
        <w:t>ards. Table 1 summarizes the equipment scope, signal modality and waveform properties considered from each standard.</w:t>
      </w:r>
    </w:p>
    <w:p w14:paraId="2F139D48" w14:textId="0666FA11" w:rsidR="00370B40" w:rsidRDefault="00C65416" w:rsidP="00374292">
      <w:pPr>
        <w:pStyle w:val="TableNotitle"/>
        <w:spacing w:before="240"/>
      </w:pPr>
      <w:bookmarkStart w:id="8" w:name="_Toc242365780"/>
      <w:r>
        <w:lastRenderedPageBreak/>
        <w:t>Table 1: Standards and selected codec-relevant properties</w:t>
      </w:r>
      <w:bookmarkEnd w:id="8"/>
    </w:p>
    <w:tbl>
      <w:tblPr>
        <w:tblStyle w:val="TableGrid"/>
        <w:tblW w:w="0" w:type="auto"/>
        <w:tblLayout w:type="fixed"/>
        <w:tblLook w:val="04A0" w:firstRow="1" w:lastRow="0" w:firstColumn="1" w:lastColumn="0" w:noHBand="0" w:noVBand="1"/>
      </w:tblPr>
      <w:tblGrid>
        <w:gridCol w:w="1655"/>
        <w:gridCol w:w="2520"/>
        <w:gridCol w:w="1224"/>
        <w:gridCol w:w="4320"/>
      </w:tblGrid>
      <w:tr w:rsidR="00370B40" w:rsidRPr="00FB1347" w14:paraId="29F5B07D" w14:textId="77777777" w:rsidTr="00B239D7">
        <w:tc>
          <w:tcPr>
            <w:tcW w:w="1655" w:type="dxa"/>
            <w:shd w:val="clear" w:color="DDEBF7" w:fill="DDEBF7"/>
          </w:tcPr>
          <w:p w14:paraId="1E858E0D" w14:textId="77777777" w:rsidR="00370B40" w:rsidRPr="00FB1347" w:rsidRDefault="00C65416" w:rsidP="00B239D7">
            <w:pPr>
              <w:pStyle w:val="Tablehead"/>
              <w:spacing w:after="0"/>
              <w:jc w:val="left"/>
              <w:rPr>
                <w:sz w:val="20"/>
              </w:rPr>
            </w:pPr>
            <w:r w:rsidRPr="00FB1347">
              <w:rPr>
                <w:sz w:val="20"/>
              </w:rPr>
              <w:t>Standard</w:t>
            </w:r>
          </w:p>
        </w:tc>
        <w:tc>
          <w:tcPr>
            <w:tcW w:w="2520" w:type="dxa"/>
            <w:shd w:val="clear" w:color="DDEBF7" w:fill="DDEBF7"/>
          </w:tcPr>
          <w:p w14:paraId="04A759B9" w14:textId="77777777" w:rsidR="00370B40" w:rsidRPr="00FB1347" w:rsidRDefault="00C65416" w:rsidP="00B239D7">
            <w:pPr>
              <w:pStyle w:val="Tablehead"/>
              <w:spacing w:after="0"/>
              <w:jc w:val="left"/>
              <w:rPr>
                <w:sz w:val="20"/>
              </w:rPr>
            </w:pPr>
            <w:r w:rsidRPr="00FB1347">
              <w:rPr>
                <w:sz w:val="20"/>
              </w:rPr>
              <w:t>Equipment covered</w:t>
            </w:r>
          </w:p>
        </w:tc>
        <w:tc>
          <w:tcPr>
            <w:tcW w:w="1224" w:type="dxa"/>
            <w:shd w:val="clear" w:color="DDEBF7" w:fill="DDEBF7"/>
          </w:tcPr>
          <w:p w14:paraId="2329CF3F" w14:textId="77777777" w:rsidR="00370B40" w:rsidRPr="00FB1347" w:rsidRDefault="00C65416" w:rsidP="00B239D7">
            <w:pPr>
              <w:pStyle w:val="Tablehead"/>
              <w:spacing w:after="0"/>
              <w:jc w:val="left"/>
              <w:rPr>
                <w:sz w:val="20"/>
              </w:rPr>
            </w:pPr>
            <w:r w:rsidRPr="00FB1347">
              <w:rPr>
                <w:sz w:val="20"/>
              </w:rPr>
              <w:t>Signal modality</w:t>
            </w:r>
          </w:p>
        </w:tc>
        <w:tc>
          <w:tcPr>
            <w:tcW w:w="4320" w:type="dxa"/>
            <w:shd w:val="clear" w:color="DDEBF7" w:fill="DDEBF7"/>
          </w:tcPr>
          <w:p w14:paraId="160070D7" w14:textId="77777777" w:rsidR="00370B40" w:rsidRPr="00FB1347" w:rsidRDefault="00C65416" w:rsidP="00B239D7">
            <w:pPr>
              <w:pStyle w:val="Tablehead"/>
              <w:spacing w:after="0"/>
              <w:jc w:val="left"/>
              <w:rPr>
                <w:sz w:val="20"/>
              </w:rPr>
            </w:pPr>
            <w:r w:rsidRPr="00FB1347">
              <w:rPr>
                <w:sz w:val="20"/>
              </w:rPr>
              <w:t>Main properties selected</w:t>
            </w:r>
          </w:p>
        </w:tc>
      </w:tr>
      <w:tr w:rsidR="00370B40" w:rsidRPr="00FB1347" w14:paraId="0FB754D9" w14:textId="77777777" w:rsidTr="00B239D7">
        <w:tc>
          <w:tcPr>
            <w:tcW w:w="1655" w:type="dxa"/>
          </w:tcPr>
          <w:p w14:paraId="518070B8" w14:textId="77777777" w:rsidR="00370B40" w:rsidRPr="00FB1347" w:rsidRDefault="00C65416">
            <w:pPr>
              <w:pStyle w:val="Tabletext"/>
              <w:spacing w:after="0"/>
              <w:rPr>
                <w:sz w:val="20"/>
              </w:rPr>
            </w:pPr>
            <w:r w:rsidRPr="00FB1347">
              <w:rPr>
                <w:sz w:val="20"/>
              </w:rPr>
              <w:t>IEC 60601-2-25</w:t>
            </w:r>
          </w:p>
        </w:tc>
        <w:tc>
          <w:tcPr>
            <w:tcW w:w="2520" w:type="dxa"/>
          </w:tcPr>
          <w:p w14:paraId="47711D5B" w14:textId="77777777" w:rsidR="00370B40" w:rsidRPr="00FB1347" w:rsidRDefault="00C65416">
            <w:pPr>
              <w:pStyle w:val="Tabletext"/>
              <w:spacing w:after="0"/>
              <w:rPr>
                <w:sz w:val="20"/>
              </w:rPr>
            </w:pPr>
            <w:r w:rsidRPr="00FB1347">
              <w:rPr>
                <w:sz w:val="20"/>
              </w:rPr>
              <w:t>Diagnostic electrocardiographs</w:t>
            </w:r>
          </w:p>
        </w:tc>
        <w:tc>
          <w:tcPr>
            <w:tcW w:w="1224" w:type="dxa"/>
          </w:tcPr>
          <w:p w14:paraId="59801615" w14:textId="77777777" w:rsidR="00370B40" w:rsidRPr="00FB1347" w:rsidRDefault="00C65416">
            <w:pPr>
              <w:pStyle w:val="Tabletext"/>
              <w:spacing w:after="0"/>
              <w:rPr>
                <w:sz w:val="20"/>
              </w:rPr>
            </w:pPr>
            <w:r w:rsidRPr="00FB1347">
              <w:rPr>
                <w:sz w:val="20"/>
              </w:rPr>
              <w:t>ECG</w:t>
            </w:r>
          </w:p>
        </w:tc>
        <w:tc>
          <w:tcPr>
            <w:tcW w:w="4320" w:type="dxa"/>
          </w:tcPr>
          <w:p w14:paraId="21DBFE4B" w14:textId="77777777" w:rsidR="00370B40" w:rsidRPr="00FB1347" w:rsidRDefault="00C65416">
            <w:pPr>
              <w:pStyle w:val="Tabletext"/>
              <w:spacing w:after="0"/>
              <w:rPr>
                <w:sz w:val="20"/>
              </w:rPr>
            </w:pPr>
            <w:r w:rsidRPr="00FB1347">
              <w:rPr>
                <w:sz w:val="20"/>
              </w:rPr>
              <w:t>Frequency response, impulse response, linearity, crosstalk, sampling/input conditions</w:t>
            </w:r>
          </w:p>
        </w:tc>
      </w:tr>
      <w:tr w:rsidR="00370B40" w:rsidRPr="00FB1347" w14:paraId="517C8AAA" w14:textId="77777777" w:rsidTr="00B239D7">
        <w:tc>
          <w:tcPr>
            <w:tcW w:w="1655" w:type="dxa"/>
          </w:tcPr>
          <w:p w14:paraId="073EB4E5" w14:textId="77777777" w:rsidR="00370B40" w:rsidRPr="00FB1347" w:rsidRDefault="00C65416">
            <w:pPr>
              <w:pStyle w:val="Tabletext"/>
              <w:spacing w:after="0"/>
              <w:rPr>
                <w:sz w:val="20"/>
              </w:rPr>
            </w:pPr>
            <w:r w:rsidRPr="00FB1347">
              <w:rPr>
                <w:sz w:val="20"/>
              </w:rPr>
              <w:t>IEC 60601-2-27</w:t>
            </w:r>
          </w:p>
        </w:tc>
        <w:tc>
          <w:tcPr>
            <w:tcW w:w="2520" w:type="dxa"/>
          </w:tcPr>
          <w:p w14:paraId="0BAE612E" w14:textId="77777777" w:rsidR="00370B40" w:rsidRPr="00FB1347" w:rsidRDefault="00C65416">
            <w:pPr>
              <w:pStyle w:val="Tabletext"/>
              <w:spacing w:after="0"/>
              <w:rPr>
                <w:sz w:val="20"/>
              </w:rPr>
            </w:pPr>
            <w:r w:rsidRPr="00FB1347">
              <w:rPr>
                <w:sz w:val="20"/>
              </w:rPr>
              <w:t>ECG monitoring equipment</w:t>
            </w:r>
          </w:p>
        </w:tc>
        <w:tc>
          <w:tcPr>
            <w:tcW w:w="1224" w:type="dxa"/>
          </w:tcPr>
          <w:p w14:paraId="3BD2C6BA" w14:textId="77777777" w:rsidR="00370B40" w:rsidRPr="00FB1347" w:rsidRDefault="00C65416">
            <w:pPr>
              <w:pStyle w:val="Tabletext"/>
              <w:spacing w:after="0"/>
              <w:rPr>
                <w:sz w:val="20"/>
              </w:rPr>
            </w:pPr>
            <w:r w:rsidRPr="00FB1347">
              <w:rPr>
                <w:sz w:val="20"/>
              </w:rPr>
              <w:t>ECG</w:t>
            </w:r>
          </w:p>
        </w:tc>
        <w:tc>
          <w:tcPr>
            <w:tcW w:w="4320" w:type="dxa"/>
          </w:tcPr>
          <w:p w14:paraId="201E9D12" w14:textId="77777777" w:rsidR="00370B40" w:rsidRPr="00FB1347" w:rsidRDefault="00C65416">
            <w:pPr>
              <w:pStyle w:val="Tabletext"/>
              <w:spacing w:after="0"/>
              <w:rPr>
                <w:sz w:val="20"/>
              </w:rPr>
            </w:pPr>
            <w:r w:rsidRPr="00FB1347">
              <w:rPr>
                <w:sz w:val="20"/>
              </w:rPr>
              <w:t>Amplitude accuracy, DC-offset response, frequency and impulse response, crosstalk</w:t>
            </w:r>
          </w:p>
        </w:tc>
      </w:tr>
      <w:tr w:rsidR="00370B40" w:rsidRPr="00FB1347" w14:paraId="03341C30" w14:textId="77777777" w:rsidTr="00B239D7">
        <w:tc>
          <w:tcPr>
            <w:tcW w:w="1655" w:type="dxa"/>
          </w:tcPr>
          <w:p w14:paraId="31E06E68" w14:textId="77777777" w:rsidR="00370B40" w:rsidRPr="00FB1347" w:rsidRDefault="00C65416">
            <w:pPr>
              <w:pStyle w:val="Tabletext"/>
              <w:spacing w:after="0"/>
              <w:rPr>
                <w:sz w:val="20"/>
              </w:rPr>
            </w:pPr>
            <w:r w:rsidRPr="00FB1347">
              <w:rPr>
                <w:sz w:val="20"/>
              </w:rPr>
              <w:t>IEC 60601-2-47</w:t>
            </w:r>
          </w:p>
        </w:tc>
        <w:tc>
          <w:tcPr>
            <w:tcW w:w="2520" w:type="dxa"/>
          </w:tcPr>
          <w:p w14:paraId="09F84CAC" w14:textId="77777777" w:rsidR="00370B40" w:rsidRPr="00FB1347" w:rsidRDefault="00C65416">
            <w:pPr>
              <w:pStyle w:val="Tabletext"/>
              <w:spacing w:after="0"/>
              <w:rPr>
                <w:sz w:val="20"/>
              </w:rPr>
            </w:pPr>
            <w:r w:rsidRPr="00FB1347">
              <w:rPr>
                <w:sz w:val="20"/>
              </w:rPr>
              <w:t>Ambulatory ECG systems</w:t>
            </w:r>
          </w:p>
        </w:tc>
        <w:tc>
          <w:tcPr>
            <w:tcW w:w="1224" w:type="dxa"/>
          </w:tcPr>
          <w:p w14:paraId="15A22181" w14:textId="77777777" w:rsidR="00370B40" w:rsidRPr="00FB1347" w:rsidRDefault="00C65416">
            <w:pPr>
              <w:pStyle w:val="Tabletext"/>
              <w:spacing w:after="0"/>
              <w:rPr>
                <w:sz w:val="20"/>
              </w:rPr>
            </w:pPr>
            <w:r w:rsidRPr="00FB1347">
              <w:rPr>
                <w:sz w:val="20"/>
              </w:rPr>
              <w:t>ECG</w:t>
            </w:r>
          </w:p>
        </w:tc>
        <w:tc>
          <w:tcPr>
            <w:tcW w:w="4320" w:type="dxa"/>
          </w:tcPr>
          <w:p w14:paraId="07EBFC20" w14:textId="77777777" w:rsidR="00370B40" w:rsidRPr="00FB1347" w:rsidRDefault="00C65416">
            <w:pPr>
              <w:pStyle w:val="Tabletext"/>
              <w:spacing w:after="0"/>
              <w:rPr>
                <w:sz w:val="20"/>
              </w:rPr>
            </w:pPr>
            <w:r w:rsidRPr="00FB1347">
              <w:rPr>
                <w:sz w:val="20"/>
              </w:rPr>
              <w:t>Linearity, frequency and impulse response, crosstalk, temporal alignment</w:t>
            </w:r>
          </w:p>
        </w:tc>
      </w:tr>
      <w:tr w:rsidR="00370B40" w:rsidRPr="00FB1347" w14:paraId="63452A5E" w14:textId="77777777" w:rsidTr="00B239D7">
        <w:tc>
          <w:tcPr>
            <w:tcW w:w="1655" w:type="dxa"/>
          </w:tcPr>
          <w:p w14:paraId="012A18A3" w14:textId="77777777" w:rsidR="00370B40" w:rsidRPr="00FB1347" w:rsidRDefault="00C65416">
            <w:pPr>
              <w:pStyle w:val="Tabletext"/>
              <w:spacing w:after="0"/>
              <w:rPr>
                <w:sz w:val="20"/>
              </w:rPr>
            </w:pPr>
            <w:r w:rsidRPr="00FB1347">
              <w:rPr>
                <w:sz w:val="20"/>
              </w:rPr>
              <w:t>IEC 80601-2-26</w:t>
            </w:r>
          </w:p>
        </w:tc>
        <w:tc>
          <w:tcPr>
            <w:tcW w:w="2520" w:type="dxa"/>
          </w:tcPr>
          <w:p w14:paraId="46FFC55C" w14:textId="77777777" w:rsidR="00370B40" w:rsidRPr="00FB1347" w:rsidRDefault="00C65416">
            <w:pPr>
              <w:pStyle w:val="Tabletext"/>
              <w:spacing w:after="0"/>
              <w:rPr>
                <w:sz w:val="20"/>
              </w:rPr>
            </w:pPr>
            <w:r w:rsidRPr="00FB1347">
              <w:rPr>
                <w:sz w:val="20"/>
              </w:rPr>
              <w:t>Electroencephalographs</w:t>
            </w:r>
          </w:p>
        </w:tc>
        <w:tc>
          <w:tcPr>
            <w:tcW w:w="1224" w:type="dxa"/>
          </w:tcPr>
          <w:p w14:paraId="5D434856" w14:textId="77777777" w:rsidR="00370B40" w:rsidRPr="00FB1347" w:rsidRDefault="00C65416">
            <w:pPr>
              <w:pStyle w:val="Tabletext"/>
              <w:spacing w:after="0"/>
              <w:rPr>
                <w:sz w:val="20"/>
              </w:rPr>
            </w:pPr>
            <w:r w:rsidRPr="00FB1347">
              <w:rPr>
                <w:sz w:val="20"/>
              </w:rPr>
              <w:t>EEG</w:t>
            </w:r>
          </w:p>
        </w:tc>
        <w:tc>
          <w:tcPr>
            <w:tcW w:w="4320" w:type="dxa"/>
          </w:tcPr>
          <w:p w14:paraId="793AE3E1" w14:textId="77777777" w:rsidR="00370B40" w:rsidRPr="00FB1347" w:rsidRDefault="00C65416">
            <w:pPr>
              <w:pStyle w:val="Tabletext"/>
              <w:spacing w:after="0"/>
              <w:rPr>
                <w:sz w:val="20"/>
              </w:rPr>
            </w:pPr>
            <w:r w:rsidRPr="00FB1347">
              <w:rPr>
                <w:sz w:val="20"/>
              </w:rPr>
              <w:t>Amplitude accuracy, rate of variation, DC-offset response, frequency response</w:t>
            </w:r>
          </w:p>
        </w:tc>
      </w:tr>
    </w:tbl>
    <w:p w14:paraId="4EDBD982" w14:textId="77777777" w:rsidR="00370B40" w:rsidRDefault="00C65416">
      <w:pPr>
        <w:pStyle w:val="Heading2"/>
      </w:pPr>
      <w:bookmarkStart w:id="9" w:name="_Toc242366764"/>
      <w:bookmarkStart w:id="10" w:name="_Toc242397340"/>
      <w:r>
        <w:t>Selected clauses</w:t>
      </w:r>
      <w:bookmarkEnd w:id="9"/>
      <w:bookmarkEnd w:id="10"/>
    </w:p>
    <w:p w14:paraId="633425DE" w14:textId="3A1E6064" w:rsidR="00370B40" w:rsidRDefault="000D44AB" w:rsidP="00292CB0">
      <w:r w:rsidRPr="000D44AB">
        <w:t>The clauses below were selected because their essential performance requirements could be represented by controlled digital test signals and evaluated directly at the codec output after reconstruction. The selection therefore focuses on requirements that can be meaningfully translated into a digital signal-preservation test, including amplitude accuracy, frequency and pulse response, impulse recovery, crosstalk, temporal alignment, and dynamic-range/DC-offset behaviour. Where the original clause addresses complete equipment performance, only the part that can be isolated and assessed in the digital codec domain is implemented</w:t>
      </w:r>
      <w:r w:rsidRPr="004C72DC">
        <w:t xml:space="preserve">. </w:t>
      </w:r>
      <w:r w:rsidR="004C72DC" w:rsidRPr="004C72DC">
        <w:t>Table</w:t>
      </w:r>
      <w:r w:rsidR="00F87C0A">
        <w:t>s</w:t>
      </w:r>
      <w:r w:rsidR="004C72DC" w:rsidRPr="004C72DC">
        <w:t xml:space="preserve"> 2</w:t>
      </w:r>
      <w:r w:rsidR="00F87C0A">
        <w:t>-5</w:t>
      </w:r>
      <w:r w:rsidR="004C72DC" w:rsidRPr="004C72DC">
        <w:t xml:space="preserve"> summarize the selected clauses and their </w:t>
      </w:r>
      <w:proofErr w:type="gramStart"/>
      <w:r w:rsidR="004C72DC" w:rsidRPr="004C72DC">
        <w:t>codec</w:t>
      </w:r>
      <w:proofErr w:type="gramEnd"/>
      <w:r w:rsidR="004C72DC" w:rsidRPr="004C72DC">
        <w:t>-domain implementation.</w:t>
      </w:r>
    </w:p>
    <w:p w14:paraId="629DA717" w14:textId="40860529" w:rsidR="00370B40" w:rsidRDefault="00C65416">
      <w:pPr>
        <w:pStyle w:val="Heading3"/>
      </w:pPr>
      <w:bookmarkStart w:id="11" w:name="_Toc242366765"/>
      <w:bookmarkStart w:id="12" w:name="_Toc242397341"/>
      <w:r>
        <w:t>IEC 60601-2-25</w:t>
      </w:r>
      <w:r w:rsidR="008B143C">
        <w:t xml:space="preserve"> </w:t>
      </w:r>
      <w:r w:rsidR="008B143C" w:rsidRPr="008B143C">
        <w:t>Diagnostic electrocardiographs</w:t>
      </w:r>
      <w:bookmarkEnd w:id="11"/>
      <w:bookmarkEnd w:id="12"/>
    </w:p>
    <w:p w14:paraId="551FF758" w14:textId="37941EC4" w:rsidR="00370B40" w:rsidRDefault="00C65416">
      <w:pPr>
        <w:pStyle w:val="TableNotitle"/>
      </w:pPr>
      <w:bookmarkStart w:id="13" w:name="_Toc242365781"/>
      <w:r>
        <w:t>Table 2: Selected IEC 60601-2-25 clauses</w:t>
      </w:r>
      <w:bookmarkEnd w:id="13"/>
    </w:p>
    <w:tbl>
      <w:tblPr>
        <w:tblStyle w:val="TableGrid"/>
        <w:tblW w:w="0" w:type="auto"/>
        <w:tblLayout w:type="fixed"/>
        <w:tblLook w:val="04A0" w:firstRow="1" w:lastRow="0" w:firstColumn="1" w:lastColumn="0" w:noHBand="0" w:noVBand="1"/>
      </w:tblPr>
      <w:tblGrid>
        <w:gridCol w:w="1800"/>
        <w:gridCol w:w="1944"/>
        <w:gridCol w:w="2951"/>
        <w:gridCol w:w="3240"/>
      </w:tblGrid>
      <w:tr w:rsidR="00370B40" w:rsidRPr="00FB1347" w14:paraId="6C450C1B" w14:textId="77777777" w:rsidTr="00B239D7">
        <w:tc>
          <w:tcPr>
            <w:tcW w:w="1800" w:type="dxa"/>
            <w:shd w:val="clear" w:color="DDEBF7" w:fill="DDEBF7"/>
          </w:tcPr>
          <w:p w14:paraId="4660CA94" w14:textId="77777777" w:rsidR="00370B40" w:rsidRPr="00FB1347" w:rsidRDefault="00C65416" w:rsidP="00B239D7">
            <w:pPr>
              <w:pStyle w:val="Tablehead"/>
              <w:spacing w:before="120" w:after="120"/>
              <w:jc w:val="left"/>
              <w:rPr>
                <w:sz w:val="20"/>
              </w:rPr>
            </w:pPr>
            <w:r w:rsidRPr="00FB1347">
              <w:rPr>
                <w:sz w:val="20"/>
              </w:rPr>
              <w:t>Clause</w:t>
            </w:r>
          </w:p>
        </w:tc>
        <w:tc>
          <w:tcPr>
            <w:tcW w:w="1944" w:type="dxa"/>
            <w:shd w:val="clear" w:color="DDEBF7" w:fill="DDEBF7"/>
          </w:tcPr>
          <w:p w14:paraId="0A4860EB" w14:textId="77777777" w:rsidR="00370B40" w:rsidRPr="00FB1347" w:rsidRDefault="00C65416" w:rsidP="00B239D7">
            <w:pPr>
              <w:pStyle w:val="Tablehead"/>
              <w:spacing w:before="120" w:after="120"/>
              <w:jc w:val="left"/>
              <w:rPr>
                <w:sz w:val="20"/>
              </w:rPr>
            </w:pPr>
            <w:r w:rsidRPr="00FB1347">
              <w:rPr>
                <w:sz w:val="20"/>
              </w:rPr>
              <w:t>Clause topic</w:t>
            </w:r>
          </w:p>
        </w:tc>
        <w:tc>
          <w:tcPr>
            <w:tcW w:w="2951" w:type="dxa"/>
            <w:shd w:val="clear" w:color="DDEBF7" w:fill="DDEBF7"/>
          </w:tcPr>
          <w:p w14:paraId="15BABFFC" w14:textId="77777777" w:rsidR="00370B40" w:rsidRPr="00FB1347" w:rsidRDefault="00C65416" w:rsidP="00B239D7">
            <w:pPr>
              <w:pStyle w:val="Tablehead"/>
              <w:spacing w:before="120" w:after="120"/>
              <w:jc w:val="left"/>
              <w:rPr>
                <w:sz w:val="20"/>
              </w:rPr>
            </w:pPr>
            <w:r w:rsidRPr="00FB1347">
              <w:rPr>
                <w:sz w:val="20"/>
              </w:rPr>
              <w:t>What the clause essentially tests</w:t>
            </w:r>
          </w:p>
        </w:tc>
        <w:tc>
          <w:tcPr>
            <w:tcW w:w="3240" w:type="dxa"/>
            <w:shd w:val="clear" w:color="DDEBF7" w:fill="DDEBF7"/>
          </w:tcPr>
          <w:p w14:paraId="3863EB42" w14:textId="77777777" w:rsidR="00370B40" w:rsidRPr="00FB1347" w:rsidRDefault="00C65416" w:rsidP="00B239D7">
            <w:pPr>
              <w:pStyle w:val="Tablehead"/>
              <w:spacing w:before="120" w:after="120"/>
              <w:jc w:val="left"/>
              <w:rPr>
                <w:sz w:val="20"/>
              </w:rPr>
            </w:pPr>
            <w:r w:rsidRPr="00FB1347">
              <w:rPr>
                <w:sz w:val="20"/>
              </w:rPr>
              <w:t>Codec-domain implementation</w:t>
            </w:r>
          </w:p>
        </w:tc>
      </w:tr>
      <w:tr w:rsidR="00370B40" w:rsidRPr="00FB1347" w14:paraId="73C7268E" w14:textId="77777777" w:rsidTr="00B239D7">
        <w:tc>
          <w:tcPr>
            <w:tcW w:w="1800" w:type="dxa"/>
          </w:tcPr>
          <w:p w14:paraId="2FEE4C70" w14:textId="77777777" w:rsidR="00370B40" w:rsidRPr="00FB1347" w:rsidRDefault="00C65416">
            <w:pPr>
              <w:pStyle w:val="Tabletext"/>
              <w:spacing w:after="0"/>
              <w:rPr>
                <w:sz w:val="20"/>
              </w:rPr>
            </w:pPr>
            <w:r w:rsidRPr="00FB1347">
              <w:rPr>
                <w:sz w:val="20"/>
              </w:rPr>
              <w:t>201.12.4.106.2</w:t>
            </w:r>
          </w:p>
        </w:tc>
        <w:tc>
          <w:tcPr>
            <w:tcW w:w="1944" w:type="dxa"/>
          </w:tcPr>
          <w:p w14:paraId="63F73C6D" w14:textId="77777777" w:rsidR="00370B40" w:rsidRPr="00FB1347" w:rsidRDefault="00C65416">
            <w:pPr>
              <w:pStyle w:val="Tabletext"/>
              <w:spacing w:after="0"/>
              <w:rPr>
                <w:sz w:val="20"/>
              </w:rPr>
            </w:pPr>
            <w:r w:rsidRPr="00FB1347">
              <w:rPr>
                <w:sz w:val="20"/>
              </w:rPr>
              <w:t>Multichannel crosstalk</w:t>
            </w:r>
          </w:p>
        </w:tc>
        <w:tc>
          <w:tcPr>
            <w:tcW w:w="2951" w:type="dxa"/>
          </w:tcPr>
          <w:p w14:paraId="1ED61657" w14:textId="77777777" w:rsidR="00370B40" w:rsidRPr="00FB1347" w:rsidRDefault="00C65416">
            <w:pPr>
              <w:pStyle w:val="Tabletext"/>
              <w:spacing w:after="0"/>
              <w:rPr>
                <w:sz w:val="20"/>
              </w:rPr>
            </w:pPr>
            <w:r w:rsidRPr="00FB1347">
              <w:rPr>
                <w:sz w:val="20"/>
              </w:rPr>
              <w:t>Whether a signal applied to one ECG channel appears in other channels.</w:t>
            </w:r>
          </w:p>
        </w:tc>
        <w:tc>
          <w:tcPr>
            <w:tcW w:w="3240" w:type="dxa"/>
          </w:tcPr>
          <w:p w14:paraId="1623BAEF" w14:textId="77777777" w:rsidR="00370B40" w:rsidRPr="00FB1347" w:rsidRDefault="00C65416">
            <w:pPr>
              <w:pStyle w:val="Tabletext"/>
              <w:spacing w:after="0"/>
              <w:rPr>
                <w:sz w:val="20"/>
              </w:rPr>
            </w:pPr>
            <w:r w:rsidRPr="00FB1347">
              <w:rPr>
                <w:sz w:val="20"/>
              </w:rPr>
              <w:t>Four-channel record; 30 Hz, 2.5 mV p-p triangle on one channel at a time. Measure inactive-channel p-p response relative to applied input.</w:t>
            </w:r>
          </w:p>
        </w:tc>
      </w:tr>
      <w:tr w:rsidR="00370B40" w:rsidRPr="00FB1347" w14:paraId="585D2D44" w14:textId="77777777" w:rsidTr="00B239D7">
        <w:tc>
          <w:tcPr>
            <w:tcW w:w="1800" w:type="dxa"/>
          </w:tcPr>
          <w:p w14:paraId="3A1F1D95" w14:textId="77777777" w:rsidR="00370B40" w:rsidRPr="00FB1347" w:rsidRDefault="00C65416">
            <w:pPr>
              <w:pStyle w:val="Tabletext"/>
              <w:spacing w:after="0"/>
              <w:rPr>
                <w:sz w:val="20"/>
              </w:rPr>
            </w:pPr>
            <w:r w:rsidRPr="00FB1347">
              <w:rPr>
                <w:sz w:val="20"/>
              </w:rPr>
              <w:t>201.12.4.107.1.1.1</w:t>
            </w:r>
          </w:p>
        </w:tc>
        <w:tc>
          <w:tcPr>
            <w:tcW w:w="1944" w:type="dxa"/>
          </w:tcPr>
          <w:p w14:paraId="56BEAAAE" w14:textId="77777777" w:rsidR="00370B40" w:rsidRPr="00FB1347" w:rsidRDefault="00C65416">
            <w:pPr>
              <w:pStyle w:val="Tabletext"/>
              <w:spacing w:after="0"/>
              <w:rPr>
                <w:sz w:val="20"/>
              </w:rPr>
            </w:pPr>
            <w:r w:rsidRPr="00FB1347">
              <w:rPr>
                <w:sz w:val="20"/>
              </w:rPr>
              <w:t>High-frequency response</w:t>
            </w:r>
          </w:p>
        </w:tc>
        <w:tc>
          <w:tcPr>
            <w:tcW w:w="2951" w:type="dxa"/>
          </w:tcPr>
          <w:p w14:paraId="6BA6AEF9" w14:textId="77777777" w:rsidR="00370B40" w:rsidRPr="00FB1347" w:rsidRDefault="00C65416">
            <w:pPr>
              <w:pStyle w:val="Tabletext"/>
              <w:spacing w:after="0"/>
              <w:rPr>
                <w:sz w:val="20"/>
              </w:rPr>
            </w:pPr>
            <w:r w:rsidRPr="00FB1347">
              <w:rPr>
                <w:sz w:val="20"/>
              </w:rPr>
              <w:t>Amplitude response across specified sine-wave bands or an alternative triangular-pulse route.</w:t>
            </w:r>
          </w:p>
        </w:tc>
        <w:tc>
          <w:tcPr>
            <w:tcW w:w="3240" w:type="dxa"/>
          </w:tcPr>
          <w:p w14:paraId="74937785" w14:textId="77777777" w:rsidR="00370B40" w:rsidRPr="00FB1347" w:rsidRDefault="00C65416">
            <w:pPr>
              <w:pStyle w:val="Tabletext"/>
              <w:spacing w:after="0"/>
              <w:rPr>
                <w:sz w:val="20"/>
              </w:rPr>
            </w:pPr>
            <w:r w:rsidRPr="00FB1347">
              <w:rPr>
                <w:sz w:val="20"/>
              </w:rPr>
              <w:t>Methods A–D use fitted sine-amplitude ratios to a decoded 10 Hz response of the same family. Method E uses per-cycle 20 ms/200 ms peak-to-base ratios. Apply A AND [E OR (B AND C AND D)].</w:t>
            </w:r>
          </w:p>
        </w:tc>
      </w:tr>
      <w:tr w:rsidR="00370B40" w:rsidRPr="00FB1347" w14:paraId="3E18F9D3" w14:textId="77777777" w:rsidTr="00B239D7">
        <w:tc>
          <w:tcPr>
            <w:tcW w:w="1800" w:type="dxa"/>
          </w:tcPr>
          <w:p w14:paraId="099E5E9A" w14:textId="77777777" w:rsidR="00370B40" w:rsidRPr="00FB1347" w:rsidRDefault="00C65416">
            <w:pPr>
              <w:pStyle w:val="Tabletext"/>
              <w:spacing w:after="0"/>
              <w:rPr>
                <w:sz w:val="20"/>
              </w:rPr>
            </w:pPr>
            <w:r w:rsidRPr="00FB1347">
              <w:rPr>
                <w:sz w:val="20"/>
              </w:rPr>
              <w:t>201.12.4.107.1.1.2</w:t>
            </w:r>
          </w:p>
        </w:tc>
        <w:tc>
          <w:tcPr>
            <w:tcW w:w="1944" w:type="dxa"/>
          </w:tcPr>
          <w:p w14:paraId="1B9FE5B5" w14:textId="77777777" w:rsidR="00370B40" w:rsidRPr="00FB1347" w:rsidRDefault="00C65416">
            <w:pPr>
              <w:pStyle w:val="Tabletext"/>
              <w:spacing w:after="0"/>
              <w:rPr>
                <w:sz w:val="20"/>
              </w:rPr>
            </w:pPr>
            <w:proofErr w:type="gramStart"/>
            <w:r w:rsidRPr="00FB1347">
              <w:rPr>
                <w:sz w:val="20"/>
              </w:rPr>
              <w:t>Low-frequency</w:t>
            </w:r>
            <w:proofErr w:type="gramEnd"/>
            <w:r w:rsidRPr="00FB1347">
              <w:rPr>
                <w:sz w:val="20"/>
              </w:rPr>
              <w:t>/impulse response</w:t>
            </w:r>
          </w:p>
        </w:tc>
        <w:tc>
          <w:tcPr>
            <w:tcW w:w="2951" w:type="dxa"/>
          </w:tcPr>
          <w:p w14:paraId="603C073A" w14:textId="77777777" w:rsidR="00370B40" w:rsidRPr="00FB1347" w:rsidRDefault="00C65416">
            <w:pPr>
              <w:pStyle w:val="Tabletext"/>
              <w:spacing w:after="0"/>
              <w:rPr>
                <w:sz w:val="20"/>
              </w:rPr>
            </w:pPr>
            <w:r w:rsidRPr="00FB1347">
              <w:rPr>
                <w:sz w:val="20"/>
              </w:rPr>
              <w:t>Baseline displacement and recovery after a 3 mV, 100 ms impulse.</w:t>
            </w:r>
          </w:p>
        </w:tc>
        <w:tc>
          <w:tcPr>
            <w:tcW w:w="3240" w:type="dxa"/>
          </w:tcPr>
          <w:p w14:paraId="79EE17EE" w14:textId="77777777" w:rsidR="00370B40" w:rsidRPr="00FB1347" w:rsidRDefault="00C65416">
            <w:pPr>
              <w:pStyle w:val="Tabletext"/>
              <w:spacing w:after="0"/>
              <w:rPr>
                <w:sz w:val="20"/>
              </w:rPr>
            </w:pPr>
            <w:r w:rsidRPr="00FB1347">
              <w:rPr>
                <w:sz w:val="20"/>
              </w:rPr>
              <w:t>Measure the reconstructed pre-pulse baseline, maximum post-pulse displacement and maximum 200 ms windowed recovery slope.</w:t>
            </w:r>
          </w:p>
        </w:tc>
      </w:tr>
      <w:tr w:rsidR="00370B40" w:rsidRPr="00FB1347" w14:paraId="15BE978B" w14:textId="77777777" w:rsidTr="00B239D7">
        <w:tc>
          <w:tcPr>
            <w:tcW w:w="1800" w:type="dxa"/>
          </w:tcPr>
          <w:p w14:paraId="5F34F0F0" w14:textId="77777777" w:rsidR="00370B40" w:rsidRPr="00FB1347" w:rsidRDefault="00C65416">
            <w:pPr>
              <w:pStyle w:val="Tabletext"/>
              <w:spacing w:after="0"/>
              <w:rPr>
                <w:sz w:val="20"/>
              </w:rPr>
            </w:pPr>
            <w:r w:rsidRPr="00FB1347">
              <w:rPr>
                <w:sz w:val="20"/>
              </w:rPr>
              <w:t>201.12.4.107.2</w:t>
            </w:r>
          </w:p>
        </w:tc>
        <w:tc>
          <w:tcPr>
            <w:tcW w:w="1944" w:type="dxa"/>
          </w:tcPr>
          <w:p w14:paraId="0D0C0680" w14:textId="77777777" w:rsidR="00370B40" w:rsidRPr="00FB1347" w:rsidRDefault="00C65416">
            <w:pPr>
              <w:pStyle w:val="Tabletext"/>
              <w:spacing w:after="0"/>
              <w:rPr>
                <w:sz w:val="20"/>
              </w:rPr>
            </w:pPr>
            <w:r w:rsidRPr="00FB1347">
              <w:rPr>
                <w:sz w:val="20"/>
              </w:rPr>
              <w:t>Linearity and dynamic range</w:t>
            </w:r>
          </w:p>
        </w:tc>
        <w:tc>
          <w:tcPr>
            <w:tcW w:w="2951" w:type="dxa"/>
          </w:tcPr>
          <w:p w14:paraId="216211C7" w14:textId="77777777" w:rsidR="00370B40" w:rsidRPr="00FB1347" w:rsidRDefault="00C65416">
            <w:pPr>
              <w:pStyle w:val="Tabletext"/>
              <w:spacing w:after="0"/>
              <w:rPr>
                <w:sz w:val="20"/>
              </w:rPr>
            </w:pPr>
            <w:r w:rsidRPr="00FB1347">
              <w:rPr>
                <w:sz w:val="20"/>
              </w:rPr>
              <w:t xml:space="preserve">Constancy of a </w:t>
            </w:r>
            <w:proofErr w:type="gramStart"/>
            <w:r w:rsidRPr="00FB1347">
              <w:rPr>
                <w:sz w:val="20"/>
              </w:rPr>
              <w:t>10 mV</w:t>
            </w:r>
            <w:proofErr w:type="gramEnd"/>
            <w:r w:rsidRPr="00FB1347">
              <w:rPr>
                <w:sz w:val="20"/>
              </w:rPr>
              <w:t xml:space="preserve"> p-p, 40 Hz deflection at different recording positions.</w:t>
            </w:r>
          </w:p>
        </w:tc>
        <w:tc>
          <w:tcPr>
            <w:tcW w:w="3240" w:type="dxa"/>
          </w:tcPr>
          <w:p w14:paraId="4A50B863" w14:textId="77777777" w:rsidR="00370B40" w:rsidRPr="00FB1347" w:rsidRDefault="00C65416">
            <w:pPr>
              <w:pStyle w:val="Tabletext"/>
              <w:spacing w:after="0"/>
              <w:rPr>
                <w:sz w:val="20"/>
              </w:rPr>
            </w:pPr>
            <w:r w:rsidRPr="00FB1347">
              <w:rPr>
                <w:sz w:val="20"/>
              </w:rPr>
              <w:t>Segment a 40 Hz sine shifted by an approximately 2 Hz square wave; fit the sine in each 250 ms position and retain the worst absolute deviation from 10 mV. This is a digital position proxy.</w:t>
            </w:r>
          </w:p>
        </w:tc>
      </w:tr>
      <w:tr w:rsidR="00370B40" w:rsidRPr="00FB1347" w14:paraId="6A61D911" w14:textId="77777777" w:rsidTr="00B239D7">
        <w:tc>
          <w:tcPr>
            <w:tcW w:w="1800" w:type="dxa"/>
          </w:tcPr>
          <w:p w14:paraId="4BC86059" w14:textId="77777777" w:rsidR="00370B40" w:rsidRPr="00FB1347" w:rsidRDefault="00C65416">
            <w:pPr>
              <w:pStyle w:val="Tabletext"/>
              <w:spacing w:after="0"/>
              <w:rPr>
                <w:sz w:val="20"/>
              </w:rPr>
            </w:pPr>
            <w:r w:rsidRPr="00FB1347">
              <w:rPr>
                <w:sz w:val="20"/>
              </w:rPr>
              <w:t>201.12.4.107.3</w:t>
            </w:r>
          </w:p>
        </w:tc>
        <w:tc>
          <w:tcPr>
            <w:tcW w:w="1944" w:type="dxa"/>
          </w:tcPr>
          <w:p w14:paraId="612520A7" w14:textId="77777777" w:rsidR="00370B40" w:rsidRPr="00FB1347" w:rsidRDefault="00C65416">
            <w:pPr>
              <w:pStyle w:val="Tabletext"/>
              <w:spacing w:after="0"/>
              <w:rPr>
                <w:sz w:val="20"/>
              </w:rPr>
            </w:pPr>
            <w:r w:rsidRPr="00FB1347">
              <w:rPr>
                <w:sz w:val="20"/>
              </w:rPr>
              <w:t>Sampling, quantization and channel skew</w:t>
            </w:r>
          </w:p>
        </w:tc>
        <w:tc>
          <w:tcPr>
            <w:tcW w:w="2951" w:type="dxa"/>
          </w:tcPr>
          <w:p w14:paraId="68629D34" w14:textId="77777777" w:rsidR="00370B40" w:rsidRPr="00FB1347" w:rsidRDefault="00C65416">
            <w:pPr>
              <w:pStyle w:val="Tabletext"/>
              <w:spacing w:after="0"/>
              <w:rPr>
                <w:sz w:val="20"/>
              </w:rPr>
            </w:pPr>
            <w:r w:rsidRPr="00FB1347">
              <w:rPr>
                <w:sz w:val="20"/>
              </w:rPr>
              <w:t>Minimum acquisition rate, input-referred quantization and maximum timing skew between channels.</w:t>
            </w:r>
          </w:p>
        </w:tc>
        <w:tc>
          <w:tcPr>
            <w:tcW w:w="3240" w:type="dxa"/>
          </w:tcPr>
          <w:p w14:paraId="2A35BB5E" w14:textId="77777777" w:rsidR="00370B40" w:rsidRPr="00FB1347" w:rsidRDefault="00C65416">
            <w:pPr>
              <w:pStyle w:val="Tabletext"/>
              <w:spacing w:after="0"/>
              <w:rPr>
                <w:sz w:val="20"/>
              </w:rPr>
            </w:pPr>
            <w:r w:rsidRPr="00FB1347">
              <w:rPr>
                <w:sz w:val="20"/>
              </w:rPr>
              <w:t>Check source/manifest sampling rate and BDF+ resolution; use simultaneous four-channel pulse edges as a reconstruction-skew diagnostic. This does not test acquisition hardware.</w:t>
            </w:r>
          </w:p>
        </w:tc>
      </w:tr>
    </w:tbl>
    <w:p w14:paraId="6655BD27" w14:textId="59BACB58" w:rsidR="00370B40" w:rsidRDefault="00C65416">
      <w:pPr>
        <w:pStyle w:val="Heading3"/>
      </w:pPr>
      <w:bookmarkStart w:id="14" w:name="_Toc242371582"/>
      <w:bookmarkStart w:id="15" w:name="_Toc242366766"/>
      <w:bookmarkStart w:id="16" w:name="_Toc242397342"/>
      <w:bookmarkEnd w:id="14"/>
      <w:r>
        <w:lastRenderedPageBreak/>
        <w:t>IEC 60601-2-27</w:t>
      </w:r>
      <w:r w:rsidR="008B143C">
        <w:t xml:space="preserve"> </w:t>
      </w:r>
      <w:r w:rsidR="008B143C" w:rsidRPr="008B143C">
        <w:t>ECG monitoring equipment</w:t>
      </w:r>
      <w:bookmarkEnd w:id="15"/>
      <w:bookmarkEnd w:id="16"/>
    </w:p>
    <w:p w14:paraId="02467E87" w14:textId="486D0EB5" w:rsidR="00370B40" w:rsidRDefault="00C65416">
      <w:pPr>
        <w:pStyle w:val="TableNotitle"/>
      </w:pPr>
      <w:bookmarkStart w:id="17" w:name="_Toc242365782"/>
      <w:r>
        <w:t>Table 3: Selected IEC 60601-2-27 clauses</w:t>
      </w:r>
      <w:bookmarkEnd w:id="17"/>
    </w:p>
    <w:tbl>
      <w:tblPr>
        <w:tblStyle w:val="TableGrid"/>
        <w:tblW w:w="0" w:type="auto"/>
        <w:tblLayout w:type="fixed"/>
        <w:tblLook w:val="04A0" w:firstRow="1" w:lastRow="0" w:firstColumn="1" w:lastColumn="0" w:noHBand="0" w:noVBand="1"/>
      </w:tblPr>
      <w:tblGrid>
        <w:gridCol w:w="1800"/>
        <w:gridCol w:w="1944"/>
        <w:gridCol w:w="2951"/>
        <w:gridCol w:w="3240"/>
      </w:tblGrid>
      <w:tr w:rsidR="00370B40" w:rsidRPr="00FB1347" w14:paraId="4C788BF1" w14:textId="77777777" w:rsidTr="00DA7B05">
        <w:tc>
          <w:tcPr>
            <w:tcW w:w="1800" w:type="dxa"/>
            <w:shd w:val="clear" w:color="DDEBF7" w:fill="DDEBF7"/>
          </w:tcPr>
          <w:p w14:paraId="6570B019" w14:textId="77777777" w:rsidR="00370B40" w:rsidRPr="00FB1347" w:rsidRDefault="00C65416" w:rsidP="00B239D7">
            <w:pPr>
              <w:pStyle w:val="Tablehead"/>
              <w:spacing w:before="120" w:after="120"/>
              <w:jc w:val="left"/>
              <w:rPr>
                <w:sz w:val="20"/>
              </w:rPr>
            </w:pPr>
            <w:r w:rsidRPr="00FB1347">
              <w:rPr>
                <w:sz w:val="20"/>
              </w:rPr>
              <w:t>Clause</w:t>
            </w:r>
          </w:p>
        </w:tc>
        <w:tc>
          <w:tcPr>
            <w:tcW w:w="1944" w:type="dxa"/>
            <w:shd w:val="clear" w:color="DDEBF7" w:fill="DDEBF7"/>
          </w:tcPr>
          <w:p w14:paraId="2F208B9F" w14:textId="77777777" w:rsidR="00370B40" w:rsidRPr="00FB1347" w:rsidRDefault="00C65416" w:rsidP="00B239D7">
            <w:pPr>
              <w:pStyle w:val="Tablehead"/>
              <w:spacing w:before="120" w:after="120"/>
              <w:jc w:val="left"/>
              <w:rPr>
                <w:sz w:val="20"/>
              </w:rPr>
            </w:pPr>
            <w:r w:rsidRPr="00FB1347">
              <w:rPr>
                <w:sz w:val="20"/>
              </w:rPr>
              <w:t>Clause topic</w:t>
            </w:r>
          </w:p>
        </w:tc>
        <w:tc>
          <w:tcPr>
            <w:tcW w:w="2951" w:type="dxa"/>
            <w:shd w:val="clear" w:color="DDEBF7" w:fill="DDEBF7"/>
          </w:tcPr>
          <w:p w14:paraId="0E9929C2" w14:textId="77777777" w:rsidR="00370B40" w:rsidRPr="00FB1347" w:rsidRDefault="00C65416" w:rsidP="00B239D7">
            <w:pPr>
              <w:pStyle w:val="Tablehead"/>
              <w:spacing w:before="120" w:after="120"/>
              <w:jc w:val="left"/>
              <w:rPr>
                <w:sz w:val="20"/>
              </w:rPr>
            </w:pPr>
            <w:r w:rsidRPr="00FB1347">
              <w:rPr>
                <w:sz w:val="20"/>
              </w:rPr>
              <w:t>What the clause essentially tests</w:t>
            </w:r>
          </w:p>
        </w:tc>
        <w:tc>
          <w:tcPr>
            <w:tcW w:w="3240" w:type="dxa"/>
            <w:shd w:val="clear" w:color="DDEBF7" w:fill="DDEBF7"/>
          </w:tcPr>
          <w:p w14:paraId="24E3A689" w14:textId="77777777" w:rsidR="00370B40" w:rsidRPr="00FB1347" w:rsidRDefault="00C65416" w:rsidP="00B239D7">
            <w:pPr>
              <w:pStyle w:val="Tablehead"/>
              <w:spacing w:before="120" w:after="120"/>
              <w:jc w:val="left"/>
              <w:rPr>
                <w:sz w:val="20"/>
              </w:rPr>
            </w:pPr>
            <w:r w:rsidRPr="00FB1347">
              <w:rPr>
                <w:sz w:val="20"/>
              </w:rPr>
              <w:t>Codec-domain implementation</w:t>
            </w:r>
          </w:p>
        </w:tc>
      </w:tr>
      <w:tr w:rsidR="00370B40" w:rsidRPr="00FB1347" w14:paraId="23F0BC77" w14:textId="77777777" w:rsidTr="00DA7B05">
        <w:tc>
          <w:tcPr>
            <w:tcW w:w="1800" w:type="dxa"/>
          </w:tcPr>
          <w:p w14:paraId="479D82E7" w14:textId="77777777" w:rsidR="00370B40" w:rsidRPr="00FB1347" w:rsidRDefault="00C65416">
            <w:pPr>
              <w:pStyle w:val="Tabletext"/>
              <w:spacing w:after="0"/>
              <w:rPr>
                <w:sz w:val="20"/>
              </w:rPr>
            </w:pPr>
            <w:r w:rsidRPr="00FB1347">
              <w:rPr>
                <w:sz w:val="20"/>
              </w:rPr>
              <w:t>201.12.1.101.1</w:t>
            </w:r>
          </w:p>
        </w:tc>
        <w:tc>
          <w:tcPr>
            <w:tcW w:w="1944" w:type="dxa"/>
          </w:tcPr>
          <w:p w14:paraId="00B3B668" w14:textId="77777777" w:rsidR="00370B40" w:rsidRPr="00FB1347" w:rsidRDefault="00C65416">
            <w:pPr>
              <w:pStyle w:val="Tabletext"/>
              <w:spacing w:after="0"/>
              <w:rPr>
                <w:sz w:val="20"/>
              </w:rPr>
            </w:pPr>
            <w:r w:rsidRPr="00FB1347">
              <w:rPr>
                <w:sz w:val="20"/>
              </w:rPr>
              <w:t>Accuracy of signal reproduction</w:t>
            </w:r>
          </w:p>
        </w:tc>
        <w:tc>
          <w:tcPr>
            <w:tcW w:w="2951" w:type="dxa"/>
          </w:tcPr>
          <w:p w14:paraId="09696922" w14:textId="77777777" w:rsidR="00370B40" w:rsidRPr="00FB1347" w:rsidRDefault="00C65416">
            <w:pPr>
              <w:pStyle w:val="Tabletext"/>
              <w:spacing w:after="0"/>
              <w:rPr>
                <w:sz w:val="20"/>
              </w:rPr>
            </w:pPr>
            <w:r w:rsidRPr="00FB1347">
              <w:rPr>
                <w:sz w:val="20"/>
              </w:rPr>
              <w:t>Accuracy for ECG triangles at several amplitudes and visibility of a 20 Hz sine.</w:t>
            </w:r>
          </w:p>
        </w:tc>
        <w:tc>
          <w:tcPr>
            <w:tcW w:w="3240" w:type="dxa"/>
          </w:tcPr>
          <w:p w14:paraId="2BF2FD6B" w14:textId="77777777" w:rsidR="00370B40" w:rsidRPr="00FB1347" w:rsidRDefault="00C65416">
            <w:pPr>
              <w:pStyle w:val="Tabletext"/>
              <w:spacing w:after="0"/>
              <w:rPr>
                <w:sz w:val="20"/>
              </w:rPr>
            </w:pPr>
            <w:r w:rsidRPr="00FB1347">
              <w:rPr>
                <w:sz w:val="20"/>
              </w:rPr>
              <w:t>Measure decoded triangle p-p amplitude against the quantized BDF+ source; fit the decoded 20 Hz sine amplitude.</w:t>
            </w:r>
          </w:p>
        </w:tc>
      </w:tr>
      <w:tr w:rsidR="00370B40" w:rsidRPr="00FB1347" w14:paraId="6028D017" w14:textId="77777777" w:rsidTr="00DA7B05">
        <w:tc>
          <w:tcPr>
            <w:tcW w:w="1800" w:type="dxa"/>
          </w:tcPr>
          <w:p w14:paraId="657AE11B" w14:textId="77777777" w:rsidR="00370B40" w:rsidRPr="00FB1347" w:rsidRDefault="00C65416">
            <w:pPr>
              <w:pStyle w:val="Tabletext"/>
              <w:spacing w:after="0"/>
              <w:rPr>
                <w:sz w:val="20"/>
              </w:rPr>
            </w:pPr>
            <w:r w:rsidRPr="00FB1347">
              <w:rPr>
                <w:sz w:val="20"/>
              </w:rPr>
              <w:t>201.12.1.101.2</w:t>
            </w:r>
          </w:p>
        </w:tc>
        <w:tc>
          <w:tcPr>
            <w:tcW w:w="1944" w:type="dxa"/>
          </w:tcPr>
          <w:p w14:paraId="361AB006" w14:textId="77777777" w:rsidR="00370B40" w:rsidRPr="00FB1347" w:rsidRDefault="00C65416">
            <w:pPr>
              <w:pStyle w:val="Tabletext"/>
              <w:spacing w:after="0"/>
              <w:rPr>
                <w:sz w:val="20"/>
              </w:rPr>
            </w:pPr>
            <w:r w:rsidRPr="00FB1347">
              <w:rPr>
                <w:sz w:val="20"/>
              </w:rPr>
              <w:t>Input dynamic range and differential offset</w:t>
            </w:r>
          </w:p>
        </w:tc>
        <w:tc>
          <w:tcPr>
            <w:tcW w:w="2951" w:type="dxa"/>
          </w:tcPr>
          <w:p w14:paraId="38DFA4DB" w14:textId="77777777" w:rsidR="00370B40" w:rsidRPr="00FB1347" w:rsidRDefault="00C65416">
            <w:pPr>
              <w:pStyle w:val="Tabletext"/>
              <w:spacing w:after="0"/>
              <w:rPr>
                <w:sz w:val="20"/>
              </w:rPr>
            </w:pPr>
            <w:r w:rsidRPr="00FB1347">
              <w:rPr>
                <w:sz w:val="20"/>
              </w:rPr>
              <w:t xml:space="preserve">Preservation of a </w:t>
            </w:r>
            <w:proofErr w:type="gramStart"/>
            <w:r w:rsidRPr="00FB1347">
              <w:rPr>
                <w:sz w:val="20"/>
              </w:rPr>
              <w:t>10 mV</w:t>
            </w:r>
            <w:proofErr w:type="gramEnd"/>
            <w:r w:rsidRPr="00FB1347">
              <w:rPr>
                <w:sz w:val="20"/>
              </w:rPr>
              <w:t xml:space="preserve"> p-p waveform with 0 and ±300 mV differential DC offset.</w:t>
            </w:r>
          </w:p>
        </w:tc>
        <w:tc>
          <w:tcPr>
            <w:tcW w:w="3240" w:type="dxa"/>
          </w:tcPr>
          <w:p w14:paraId="76C434C1" w14:textId="77777777" w:rsidR="00370B40" w:rsidRPr="00FB1347" w:rsidRDefault="00C65416">
            <w:pPr>
              <w:pStyle w:val="Tabletext"/>
              <w:spacing w:after="0"/>
              <w:rPr>
                <w:sz w:val="20"/>
              </w:rPr>
            </w:pPr>
            <w:r w:rsidRPr="00FB1347">
              <w:rPr>
                <w:sz w:val="20"/>
              </w:rPr>
              <w:t>For each QP, divide decoded p-p amplitude at each non-zero offset by the decoded zero-offset p-p response.</w:t>
            </w:r>
          </w:p>
        </w:tc>
      </w:tr>
      <w:tr w:rsidR="00370B40" w:rsidRPr="00FB1347" w14:paraId="2AFB8346" w14:textId="77777777" w:rsidTr="00DA7B05">
        <w:tc>
          <w:tcPr>
            <w:tcW w:w="1800" w:type="dxa"/>
          </w:tcPr>
          <w:p w14:paraId="18C3E57D" w14:textId="77777777" w:rsidR="00370B40" w:rsidRPr="00FB1347" w:rsidRDefault="00C65416">
            <w:pPr>
              <w:pStyle w:val="Tabletext"/>
              <w:spacing w:after="0"/>
              <w:rPr>
                <w:sz w:val="20"/>
              </w:rPr>
            </w:pPr>
            <w:r w:rsidRPr="00FB1347">
              <w:rPr>
                <w:sz w:val="20"/>
              </w:rPr>
              <w:t>201.12.1.101.5</w:t>
            </w:r>
          </w:p>
        </w:tc>
        <w:tc>
          <w:tcPr>
            <w:tcW w:w="1944" w:type="dxa"/>
          </w:tcPr>
          <w:p w14:paraId="2E47ABCD" w14:textId="77777777" w:rsidR="00370B40" w:rsidRPr="00FB1347" w:rsidRDefault="00C65416">
            <w:pPr>
              <w:pStyle w:val="Tabletext"/>
              <w:spacing w:after="0"/>
              <w:rPr>
                <w:sz w:val="20"/>
              </w:rPr>
            </w:pPr>
            <w:r w:rsidRPr="00FB1347">
              <w:rPr>
                <w:sz w:val="20"/>
              </w:rPr>
              <w:t>Multichannel crosstalk</w:t>
            </w:r>
          </w:p>
        </w:tc>
        <w:tc>
          <w:tcPr>
            <w:tcW w:w="2951" w:type="dxa"/>
          </w:tcPr>
          <w:p w14:paraId="0E96A494" w14:textId="77777777" w:rsidR="00370B40" w:rsidRPr="00FB1347" w:rsidRDefault="00C65416">
            <w:pPr>
              <w:pStyle w:val="Tabletext"/>
              <w:spacing w:after="0"/>
              <w:rPr>
                <w:sz w:val="20"/>
              </w:rPr>
            </w:pPr>
            <w:r w:rsidRPr="00FB1347">
              <w:rPr>
                <w:sz w:val="20"/>
              </w:rPr>
              <w:t>Unwanted response in inactive monitoring channels.</w:t>
            </w:r>
          </w:p>
        </w:tc>
        <w:tc>
          <w:tcPr>
            <w:tcW w:w="3240" w:type="dxa"/>
          </w:tcPr>
          <w:p w14:paraId="443471B8" w14:textId="77777777" w:rsidR="00370B40" w:rsidRPr="00FB1347" w:rsidRDefault="00C65416">
            <w:pPr>
              <w:pStyle w:val="Tabletext"/>
              <w:spacing w:after="0"/>
              <w:rPr>
                <w:sz w:val="20"/>
              </w:rPr>
            </w:pPr>
            <w:r w:rsidRPr="00FB1347">
              <w:rPr>
                <w:sz w:val="20"/>
              </w:rPr>
              <w:t>Four-channel record; 30 Hz, 2.5 mV p-p triangle applied to one channel at a time; inactive p-p/input p-p ratio.</w:t>
            </w:r>
          </w:p>
        </w:tc>
      </w:tr>
      <w:tr w:rsidR="00370B40" w:rsidRPr="00FB1347" w14:paraId="2C9B940B" w14:textId="77777777" w:rsidTr="00DA7B05">
        <w:tc>
          <w:tcPr>
            <w:tcW w:w="1800" w:type="dxa"/>
          </w:tcPr>
          <w:p w14:paraId="0DE7EFB2" w14:textId="77777777" w:rsidR="00370B40" w:rsidRPr="00FB1347" w:rsidRDefault="00C65416">
            <w:pPr>
              <w:pStyle w:val="Tabletext"/>
              <w:spacing w:after="0"/>
              <w:rPr>
                <w:sz w:val="20"/>
              </w:rPr>
            </w:pPr>
            <w:r w:rsidRPr="00FB1347">
              <w:rPr>
                <w:sz w:val="20"/>
              </w:rPr>
              <w:t>201.12.1.101.8</w:t>
            </w:r>
          </w:p>
        </w:tc>
        <w:tc>
          <w:tcPr>
            <w:tcW w:w="1944" w:type="dxa"/>
          </w:tcPr>
          <w:p w14:paraId="15E33C49" w14:textId="77777777" w:rsidR="00370B40" w:rsidRPr="00FB1347" w:rsidRDefault="00C65416">
            <w:pPr>
              <w:pStyle w:val="Tabletext"/>
              <w:spacing w:after="0"/>
              <w:rPr>
                <w:sz w:val="20"/>
              </w:rPr>
            </w:pPr>
            <w:r w:rsidRPr="00FB1347">
              <w:rPr>
                <w:sz w:val="20"/>
              </w:rPr>
              <w:t>Frequency and impulse response</w:t>
            </w:r>
          </w:p>
        </w:tc>
        <w:tc>
          <w:tcPr>
            <w:tcW w:w="2951" w:type="dxa"/>
          </w:tcPr>
          <w:p w14:paraId="498C6DF9" w14:textId="77777777" w:rsidR="00370B40" w:rsidRPr="00FB1347" w:rsidRDefault="00C65416">
            <w:pPr>
              <w:pStyle w:val="Tabletext"/>
              <w:spacing w:after="0"/>
              <w:rPr>
                <w:sz w:val="20"/>
              </w:rPr>
            </w:pPr>
            <w:r w:rsidRPr="00FB1347">
              <w:rPr>
                <w:sz w:val="20"/>
              </w:rPr>
              <w:t>Sinusoidal bandwidth, triangular-pulse response and baseline recovery.</w:t>
            </w:r>
          </w:p>
        </w:tc>
        <w:tc>
          <w:tcPr>
            <w:tcW w:w="3240" w:type="dxa"/>
          </w:tcPr>
          <w:p w14:paraId="2B63BECD" w14:textId="77777777" w:rsidR="00370B40" w:rsidRPr="00FB1347" w:rsidRDefault="00C65416">
            <w:pPr>
              <w:pStyle w:val="Tabletext"/>
              <w:spacing w:after="0"/>
              <w:rPr>
                <w:sz w:val="20"/>
              </w:rPr>
            </w:pPr>
            <w:r w:rsidRPr="00FB1347">
              <w:rPr>
                <w:sz w:val="20"/>
              </w:rPr>
              <w:t>Method A: 0.67 and 40 Hz fitted amplitudes relative to decoded 5 Hz. Method B: each of ten 20 ms pulse amplitudes relative to decoded 200 ms response. Impulse displacement and slope are also measured; all required parts are aggregated with AND.</w:t>
            </w:r>
          </w:p>
        </w:tc>
      </w:tr>
    </w:tbl>
    <w:p w14:paraId="61749FEB" w14:textId="633AD9C0" w:rsidR="00370B40" w:rsidRDefault="00C65416">
      <w:pPr>
        <w:pStyle w:val="Heading3"/>
      </w:pPr>
      <w:bookmarkStart w:id="18" w:name="_Toc242371584"/>
      <w:bookmarkStart w:id="19" w:name="_Toc242366767"/>
      <w:bookmarkStart w:id="20" w:name="_Toc242397343"/>
      <w:bookmarkEnd w:id="18"/>
      <w:r>
        <w:t>IEC 60601-2-47</w:t>
      </w:r>
      <w:r w:rsidR="008B143C">
        <w:t xml:space="preserve"> </w:t>
      </w:r>
      <w:r w:rsidR="008B143C" w:rsidRPr="008B143C">
        <w:t>Ambulatory ECG systems</w:t>
      </w:r>
      <w:bookmarkEnd w:id="19"/>
      <w:bookmarkEnd w:id="20"/>
    </w:p>
    <w:p w14:paraId="5227D99B" w14:textId="1ADA16DD" w:rsidR="00370B40" w:rsidRDefault="00C65416">
      <w:pPr>
        <w:pStyle w:val="TableNotitle"/>
      </w:pPr>
      <w:bookmarkStart w:id="21" w:name="_Toc242365783"/>
      <w:r>
        <w:t>Table 4: Selected IEC 60601-2-47 clauses</w:t>
      </w:r>
      <w:bookmarkEnd w:id="21"/>
    </w:p>
    <w:tbl>
      <w:tblPr>
        <w:tblStyle w:val="TableGrid"/>
        <w:tblW w:w="0" w:type="auto"/>
        <w:tblLayout w:type="fixed"/>
        <w:tblLook w:val="04A0" w:firstRow="1" w:lastRow="0" w:firstColumn="1" w:lastColumn="0" w:noHBand="0" w:noVBand="1"/>
      </w:tblPr>
      <w:tblGrid>
        <w:gridCol w:w="1800"/>
        <w:gridCol w:w="1944"/>
        <w:gridCol w:w="2951"/>
        <w:gridCol w:w="3240"/>
      </w:tblGrid>
      <w:tr w:rsidR="00370B40" w:rsidRPr="00FB1347" w14:paraId="7B89E455" w14:textId="77777777" w:rsidTr="009D3565">
        <w:tc>
          <w:tcPr>
            <w:tcW w:w="1800" w:type="dxa"/>
            <w:shd w:val="clear" w:color="DDEBF7" w:fill="DDEBF7"/>
          </w:tcPr>
          <w:p w14:paraId="5DD3E3FA" w14:textId="77777777" w:rsidR="00370B40" w:rsidRPr="00FB1347" w:rsidRDefault="00C65416" w:rsidP="009D3565">
            <w:pPr>
              <w:pStyle w:val="Tablehead"/>
              <w:spacing w:before="120" w:after="120"/>
              <w:jc w:val="left"/>
              <w:rPr>
                <w:sz w:val="20"/>
              </w:rPr>
            </w:pPr>
            <w:r w:rsidRPr="00FB1347">
              <w:rPr>
                <w:sz w:val="20"/>
              </w:rPr>
              <w:t>Clause</w:t>
            </w:r>
          </w:p>
        </w:tc>
        <w:tc>
          <w:tcPr>
            <w:tcW w:w="1944" w:type="dxa"/>
            <w:shd w:val="clear" w:color="DDEBF7" w:fill="DDEBF7"/>
          </w:tcPr>
          <w:p w14:paraId="24DDD167" w14:textId="77777777" w:rsidR="00370B40" w:rsidRPr="00FB1347" w:rsidRDefault="00C65416" w:rsidP="009D3565">
            <w:pPr>
              <w:pStyle w:val="Tablehead"/>
              <w:spacing w:before="120" w:after="120"/>
              <w:jc w:val="left"/>
              <w:rPr>
                <w:sz w:val="20"/>
              </w:rPr>
            </w:pPr>
            <w:r w:rsidRPr="00FB1347">
              <w:rPr>
                <w:sz w:val="20"/>
              </w:rPr>
              <w:t>Clause topic</w:t>
            </w:r>
          </w:p>
        </w:tc>
        <w:tc>
          <w:tcPr>
            <w:tcW w:w="2951" w:type="dxa"/>
            <w:shd w:val="clear" w:color="DDEBF7" w:fill="DDEBF7"/>
          </w:tcPr>
          <w:p w14:paraId="6CB71F40" w14:textId="77777777" w:rsidR="00370B40" w:rsidRPr="00FB1347" w:rsidRDefault="00C65416" w:rsidP="009D3565">
            <w:pPr>
              <w:pStyle w:val="Tablehead"/>
              <w:spacing w:before="120" w:after="120"/>
              <w:jc w:val="left"/>
              <w:rPr>
                <w:sz w:val="20"/>
              </w:rPr>
            </w:pPr>
            <w:r w:rsidRPr="00FB1347">
              <w:rPr>
                <w:sz w:val="20"/>
              </w:rPr>
              <w:t>What the clause essentially tests</w:t>
            </w:r>
          </w:p>
        </w:tc>
        <w:tc>
          <w:tcPr>
            <w:tcW w:w="3240" w:type="dxa"/>
            <w:shd w:val="clear" w:color="DDEBF7" w:fill="DDEBF7"/>
          </w:tcPr>
          <w:p w14:paraId="4836DB5A" w14:textId="77777777" w:rsidR="00370B40" w:rsidRPr="00FB1347" w:rsidRDefault="00C65416" w:rsidP="009D3565">
            <w:pPr>
              <w:pStyle w:val="Tablehead"/>
              <w:spacing w:before="120" w:after="120"/>
              <w:jc w:val="left"/>
              <w:rPr>
                <w:sz w:val="20"/>
              </w:rPr>
            </w:pPr>
            <w:r w:rsidRPr="00FB1347">
              <w:rPr>
                <w:sz w:val="20"/>
              </w:rPr>
              <w:t>Codec-domain implementation</w:t>
            </w:r>
          </w:p>
        </w:tc>
      </w:tr>
      <w:tr w:rsidR="00370B40" w:rsidRPr="00FB1347" w14:paraId="3B2EECA1" w14:textId="77777777" w:rsidTr="009D3565">
        <w:tc>
          <w:tcPr>
            <w:tcW w:w="1800" w:type="dxa"/>
          </w:tcPr>
          <w:p w14:paraId="74098C82" w14:textId="77777777" w:rsidR="00370B40" w:rsidRPr="00FB1347" w:rsidRDefault="00C65416">
            <w:pPr>
              <w:pStyle w:val="Tabletext"/>
              <w:spacing w:after="0"/>
              <w:rPr>
                <w:sz w:val="20"/>
              </w:rPr>
            </w:pPr>
            <w:r w:rsidRPr="00FB1347">
              <w:rPr>
                <w:sz w:val="20"/>
              </w:rPr>
              <w:t>201.12.4.4.101</w:t>
            </w:r>
          </w:p>
        </w:tc>
        <w:tc>
          <w:tcPr>
            <w:tcW w:w="1944" w:type="dxa"/>
          </w:tcPr>
          <w:p w14:paraId="2D604C57" w14:textId="77777777" w:rsidR="00370B40" w:rsidRPr="00FB1347" w:rsidRDefault="00C65416">
            <w:pPr>
              <w:pStyle w:val="Tabletext"/>
              <w:spacing w:after="0"/>
              <w:rPr>
                <w:sz w:val="20"/>
              </w:rPr>
            </w:pPr>
            <w:r w:rsidRPr="00FB1347">
              <w:rPr>
                <w:sz w:val="20"/>
              </w:rPr>
              <w:t>Linearity and dynamic range</w:t>
            </w:r>
          </w:p>
        </w:tc>
        <w:tc>
          <w:tcPr>
            <w:tcW w:w="2951" w:type="dxa"/>
          </w:tcPr>
          <w:p w14:paraId="625D7BD9" w14:textId="77777777" w:rsidR="00370B40" w:rsidRPr="00FB1347" w:rsidRDefault="00C65416">
            <w:pPr>
              <w:pStyle w:val="Tabletext"/>
              <w:spacing w:after="0"/>
              <w:rPr>
                <w:sz w:val="20"/>
              </w:rPr>
            </w:pPr>
            <w:r w:rsidRPr="00FB1347">
              <w:rPr>
                <w:sz w:val="20"/>
              </w:rPr>
              <w:t>Digital-recorder amplitude accuracy for triangular signals at several amplitudes and DC offsets.</w:t>
            </w:r>
          </w:p>
        </w:tc>
        <w:tc>
          <w:tcPr>
            <w:tcW w:w="3240" w:type="dxa"/>
          </w:tcPr>
          <w:p w14:paraId="3765104B" w14:textId="77777777" w:rsidR="00370B40" w:rsidRPr="00FB1347" w:rsidRDefault="00C65416">
            <w:pPr>
              <w:pStyle w:val="Tabletext"/>
              <w:spacing w:after="0"/>
              <w:rPr>
                <w:sz w:val="20"/>
              </w:rPr>
            </w:pPr>
            <w:r w:rsidRPr="00FB1347">
              <w:rPr>
                <w:sz w:val="20"/>
              </w:rPr>
              <w:t>Measure decoded p-p amplitude of 6.25 Hz triangles at 0.5, 1, 2 and 10 mV p-p and 0/±300 mV; compare every case directly with the source input.</w:t>
            </w:r>
          </w:p>
        </w:tc>
      </w:tr>
      <w:tr w:rsidR="00370B40" w:rsidRPr="00FB1347" w14:paraId="2DFF6373" w14:textId="77777777" w:rsidTr="009D3565">
        <w:tc>
          <w:tcPr>
            <w:tcW w:w="1800" w:type="dxa"/>
          </w:tcPr>
          <w:p w14:paraId="1238BF19" w14:textId="77777777" w:rsidR="00370B40" w:rsidRPr="00FB1347" w:rsidRDefault="00C65416">
            <w:pPr>
              <w:pStyle w:val="Tabletext"/>
              <w:spacing w:after="0"/>
              <w:rPr>
                <w:sz w:val="20"/>
              </w:rPr>
            </w:pPr>
            <w:r w:rsidRPr="00FB1347">
              <w:rPr>
                <w:sz w:val="20"/>
              </w:rPr>
              <w:t>201.12.4.4.107</w:t>
            </w:r>
          </w:p>
        </w:tc>
        <w:tc>
          <w:tcPr>
            <w:tcW w:w="1944" w:type="dxa"/>
          </w:tcPr>
          <w:p w14:paraId="2607D70F" w14:textId="77777777" w:rsidR="00370B40" w:rsidRPr="00FB1347" w:rsidRDefault="00C65416">
            <w:pPr>
              <w:pStyle w:val="Tabletext"/>
              <w:spacing w:after="0"/>
              <w:rPr>
                <w:sz w:val="20"/>
              </w:rPr>
            </w:pPr>
            <w:r w:rsidRPr="00FB1347">
              <w:rPr>
                <w:sz w:val="20"/>
              </w:rPr>
              <w:t>Multichannel crosstalk</w:t>
            </w:r>
          </w:p>
        </w:tc>
        <w:tc>
          <w:tcPr>
            <w:tcW w:w="2951" w:type="dxa"/>
          </w:tcPr>
          <w:p w14:paraId="15D21E0A" w14:textId="77777777" w:rsidR="00370B40" w:rsidRPr="00FB1347" w:rsidRDefault="00C65416">
            <w:pPr>
              <w:pStyle w:val="Tabletext"/>
              <w:spacing w:after="0"/>
              <w:rPr>
                <w:sz w:val="20"/>
              </w:rPr>
            </w:pPr>
            <w:r w:rsidRPr="00FB1347">
              <w:rPr>
                <w:sz w:val="20"/>
              </w:rPr>
              <w:t>Unwanted response in channels not receiving the ECG signal.</w:t>
            </w:r>
          </w:p>
        </w:tc>
        <w:tc>
          <w:tcPr>
            <w:tcW w:w="3240" w:type="dxa"/>
          </w:tcPr>
          <w:p w14:paraId="38D712F7" w14:textId="77777777" w:rsidR="00370B40" w:rsidRPr="00FB1347" w:rsidRDefault="00C65416">
            <w:pPr>
              <w:pStyle w:val="Tabletext"/>
              <w:spacing w:after="0"/>
              <w:rPr>
                <w:sz w:val="20"/>
              </w:rPr>
            </w:pPr>
            <w:r w:rsidRPr="00FB1347">
              <w:rPr>
                <w:sz w:val="20"/>
              </w:rPr>
              <w:t>Four-channel record; 10 Hz, 4 mV p-p sine on one channel at a time; inactive p-p/input p-p ratio.</w:t>
            </w:r>
          </w:p>
        </w:tc>
      </w:tr>
      <w:tr w:rsidR="00370B40" w:rsidRPr="00FB1347" w14:paraId="6C248F2F" w14:textId="77777777" w:rsidTr="009D3565">
        <w:tc>
          <w:tcPr>
            <w:tcW w:w="1800" w:type="dxa"/>
          </w:tcPr>
          <w:p w14:paraId="399704D3" w14:textId="77777777" w:rsidR="00370B40" w:rsidRPr="00FB1347" w:rsidRDefault="00C65416">
            <w:pPr>
              <w:pStyle w:val="Tabletext"/>
              <w:spacing w:after="0"/>
              <w:rPr>
                <w:sz w:val="20"/>
              </w:rPr>
            </w:pPr>
            <w:r w:rsidRPr="00FB1347">
              <w:rPr>
                <w:sz w:val="20"/>
              </w:rPr>
              <w:t>201.12.4.4.108</w:t>
            </w:r>
          </w:p>
        </w:tc>
        <w:tc>
          <w:tcPr>
            <w:tcW w:w="1944" w:type="dxa"/>
          </w:tcPr>
          <w:p w14:paraId="71A0E884" w14:textId="77777777" w:rsidR="00370B40" w:rsidRPr="00FB1347" w:rsidRDefault="00C65416">
            <w:pPr>
              <w:pStyle w:val="Tabletext"/>
              <w:spacing w:after="0"/>
              <w:rPr>
                <w:sz w:val="20"/>
              </w:rPr>
            </w:pPr>
            <w:r w:rsidRPr="00FB1347">
              <w:rPr>
                <w:sz w:val="20"/>
              </w:rPr>
              <w:t>Frequency and impulse response</w:t>
            </w:r>
          </w:p>
        </w:tc>
        <w:tc>
          <w:tcPr>
            <w:tcW w:w="2951" w:type="dxa"/>
          </w:tcPr>
          <w:p w14:paraId="4505164D" w14:textId="77777777" w:rsidR="00370B40" w:rsidRPr="00FB1347" w:rsidRDefault="00C65416">
            <w:pPr>
              <w:pStyle w:val="Tabletext"/>
              <w:spacing w:after="0"/>
              <w:rPr>
                <w:sz w:val="20"/>
              </w:rPr>
            </w:pPr>
            <w:r w:rsidRPr="00FB1347">
              <w:rPr>
                <w:sz w:val="20"/>
              </w:rPr>
              <w:t>Baseline/overshoot response and either sinusoidal or triangular-pulse frequency response.</w:t>
            </w:r>
          </w:p>
        </w:tc>
        <w:tc>
          <w:tcPr>
            <w:tcW w:w="3240" w:type="dxa"/>
          </w:tcPr>
          <w:p w14:paraId="6F3555AC" w14:textId="77777777" w:rsidR="00370B40" w:rsidRPr="00FB1347" w:rsidRDefault="00C65416">
            <w:pPr>
              <w:pStyle w:val="Tabletext"/>
              <w:spacing w:after="0"/>
              <w:rPr>
                <w:sz w:val="20"/>
              </w:rPr>
            </w:pPr>
            <w:r w:rsidRPr="00FB1347">
              <w:rPr>
                <w:sz w:val="20"/>
              </w:rPr>
              <w:t>Measure rectangular-impulse displacement, slope and overshoot, plus sine ratios and triangular-pulse ratios. Aggregate as impulse AND (sine OR triangle); report the conflicting 60% verification statement separately.</w:t>
            </w:r>
          </w:p>
        </w:tc>
      </w:tr>
      <w:tr w:rsidR="00370B40" w:rsidRPr="00FB1347" w14:paraId="18C30C7C" w14:textId="77777777" w:rsidTr="009D3565">
        <w:tc>
          <w:tcPr>
            <w:tcW w:w="1800" w:type="dxa"/>
          </w:tcPr>
          <w:p w14:paraId="5195E6E6" w14:textId="77777777" w:rsidR="00370B40" w:rsidRPr="00FB1347" w:rsidRDefault="00C65416">
            <w:pPr>
              <w:pStyle w:val="Tabletext"/>
              <w:spacing w:after="0"/>
              <w:rPr>
                <w:sz w:val="20"/>
              </w:rPr>
            </w:pPr>
            <w:r w:rsidRPr="00FB1347">
              <w:rPr>
                <w:sz w:val="20"/>
              </w:rPr>
              <w:t>201.12.4.4.112</w:t>
            </w:r>
          </w:p>
        </w:tc>
        <w:tc>
          <w:tcPr>
            <w:tcW w:w="1944" w:type="dxa"/>
          </w:tcPr>
          <w:p w14:paraId="7EC7E3E3" w14:textId="77777777" w:rsidR="00370B40" w:rsidRPr="00FB1347" w:rsidRDefault="00C65416">
            <w:pPr>
              <w:pStyle w:val="Tabletext"/>
              <w:spacing w:after="0"/>
              <w:rPr>
                <w:sz w:val="20"/>
              </w:rPr>
            </w:pPr>
            <w:r w:rsidRPr="00FB1347">
              <w:rPr>
                <w:sz w:val="20"/>
              </w:rPr>
              <w:t>Temporal alignment</w:t>
            </w:r>
          </w:p>
        </w:tc>
        <w:tc>
          <w:tcPr>
            <w:tcW w:w="2951" w:type="dxa"/>
          </w:tcPr>
          <w:p w14:paraId="557E6F9A" w14:textId="77777777" w:rsidR="00370B40" w:rsidRPr="00FB1347" w:rsidRDefault="00C65416">
            <w:pPr>
              <w:pStyle w:val="Tabletext"/>
              <w:spacing w:after="0"/>
              <w:rPr>
                <w:sz w:val="20"/>
              </w:rPr>
            </w:pPr>
            <w:r w:rsidRPr="00FB1347">
              <w:rPr>
                <w:sz w:val="20"/>
              </w:rPr>
              <w:t>Maximum timing difference between simultaneously recorded channels.</w:t>
            </w:r>
          </w:p>
        </w:tc>
        <w:tc>
          <w:tcPr>
            <w:tcW w:w="3240" w:type="dxa"/>
          </w:tcPr>
          <w:p w14:paraId="6E8C55C3" w14:textId="77777777" w:rsidR="00370B40" w:rsidRPr="00FB1347" w:rsidRDefault="00C65416">
            <w:pPr>
              <w:pStyle w:val="Tabletext"/>
              <w:spacing w:after="0"/>
              <w:rPr>
                <w:sz w:val="20"/>
              </w:rPr>
            </w:pPr>
            <w:r w:rsidRPr="00FB1347">
              <w:rPr>
                <w:sz w:val="20"/>
              </w:rPr>
              <w:t>Use simultaneous 1 mV, 200 ms rectangular pulses on four channels and compare reconstructed rising/falling edge times. This is a condensed codec-domain proxy.</w:t>
            </w:r>
          </w:p>
        </w:tc>
      </w:tr>
    </w:tbl>
    <w:p w14:paraId="7EB0000A" w14:textId="1AB688F7" w:rsidR="00370B40" w:rsidRDefault="00C65416">
      <w:pPr>
        <w:pStyle w:val="Heading3"/>
      </w:pPr>
      <w:bookmarkStart w:id="22" w:name="_Toc242371586"/>
      <w:bookmarkStart w:id="23" w:name="_Toc242366768"/>
      <w:bookmarkStart w:id="24" w:name="_Toc242397344"/>
      <w:bookmarkEnd w:id="22"/>
      <w:r>
        <w:lastRenderedPageBreak/>
        <w:t>IEC 80601-2-26</w:t>
      </w:r>
      <w:r w:rsidR="008B143C">
        <w:t xml:space="preserve"> </w:t>
      </w:r>
      <w:r w:rsidR="008B143C" w:rsidRPr="008B143C">
        <w:t>Electroencephalographs</w:t>
      </w:r>
      <w:bookmarkEnd w:id="23"/>
      <w:bookmarkEnd w:id="24"/>
    </w:p>
    <w:p w14:paraId="40FE74E5" w14:textId="3BABDF59" w:rsidR="00370B40" w:rsidRDefault="00C65416">
      <w:pPr>
        <w:pStyle w:val="TableNotitle"/>
      </w:pPr>
      <w:bookmarkStart w:id="25" w:name="_Toc242365784"/>
      <w:r>
        <w:t>Table 5: Selected IEC 80601-2-26 clauses</w:t>
      </w:r>
      <w:bookmarkEnd w:id="25"/>
    </w:p>
    <w:tbl>
      <w:tblPr>
        <w:tblStyle w:val="TableGrid"/>
        <w:tblW w:w="0" w:type="auto"/>
        <w:tblLayout w:type="fixed"/>
        <w:tblLook w:val="04A0" w:firstRow="1" w:lastRow="0" w:firstColumn="1" w:lastColumn="0" w:noHBand="0" w:noVBand="1"/>
      </w:tblPr>
      <w:tblGrid>
        <w:gridCol w:w="1800"/>
        <w:gridCol w:w="1944"/>
        <w:gridCol w:w="2951"/>
        <w:gridCol w:w="3240"/>
      </w:tblGrid>
      <w:tr w:rsidR="00370B40" w:rsidRPr="00FB1347" w14:paraId="649F0505" w14:textId="77777777" w:rsidTr="009D3565">
        <w:tc>
          <w:tcPr>
            <w:tcW w:w="1800" w:type="dxa"/>
            <w:shd w:val="clear" w:color="DDEBF7" w:fill="DDEBF7"/>
          </w:tcPr>
          <w:p w14:paraId="7CD7595E" w14:textId="77777777" w:rsidR="00370B40" w:rsidRPr="00FB1347" w:rsidRDefault="00C65416" w:rsidP="009D3565">
            <w:pPr>
              <w:pStyle w:val="Tablehead"/>
              <w:spacing w:before="120" w:after="120"/>
              <w:jc w:val="left"/>
              <w:rPr>
                <w:sz w:val="20"/>
              </w:rPr>
            </w:pPr>
            <w:r w:rsidRPr="00FB1347">
              <w:rPr>
                <w:sz w:val="20"/>
              </w:rPr>
              <w:t>Clause</w:t>
            </w:r>
          </w:p>
        </w:tc>
        <w:tc>
          <w:tcPr>
            <w:tcW w:w="1944" w:type="dxa"/>
            <w:shd w:val="clear" w:color="DDEBF7" w:fill="DDEBF7"/>
          </w:tcPr>
          <w:p w14:paraId="6C8C65BB" w14:textId="77777777" w:rsidR="00370B40" w:rsidRPr="00FB1347" w:rsidRDefault="00C65416" w:rsidP="009D3565">
            <w:pPr>
              <w:pStyle w:val="Tablehead"/>
              <w:spacing w:before="120" w:after="120"/>
              <w:jc w:val="left"/>
              <w:rPr>
                <w:sz w:val="20"/>
              </w:rPr>
            </w:pPr>
            <w:r w:rsidRPr="00FB1347">
              <w:rPr>
                <w:sz w:val="20"/>
              </w:rPr>
              <w:t>Clause topic</w:t>
            </w:r>
          </w:p>
        </w:tc>
        <w:tc>
          <w:tcPr>
            <w:tcW w:w="2951" w:type="dxa"/>
            <w:shd w:val="clear" w:color="DDEBF7" w:fill="DDEBF7"/>
          </w:tcPr>
          <w:p w14:paraId="61279711" w14:textId="77777777" w:rsidR="00370B40" w:rsidRPr="00FB1347" w:rsidRDefault="00C65416" w:rsidP="009D3565">
            <w:pPr>
              <w:pStyle w:val="Tablehead"/>
              <w:spacing w:before="120" w:after="120"/>
              <w:jc w:val="left"/>
              <w:rPr>
                <w:sz w:val="20"/>
              </w:rPr>
            </w:pPr>
            <w:r w:rsidRPr="00FB1347">
              <w:rPr>
                <w:sz w:val="20"/>
              </w:rPr>
              <w:t>What the clause essentially tests</w:t>
            </w:r>
          </w:p>
        </w:tc>
        <w:tc>
          <w:tcPr>
            <w:tcW w:w="3240" w:type="dxa"/>
            <w:shd w:val="clear" w:color="DDEBF7" w:fill="DDEBF7"/>
          </w:tcPr>
          <w:p w14:paraId="46DB42D0" w14:textId="77777777" w:rsidR="00370B40" w:rsidRPr="00FB1347" w:rsidRDefault="00C65416" w:rsidP="009D3565">
            <w:pPr>
              <w:pStyle w:val="Tablehead"/>
              <w:spacing w:before="120" w:after="120"/>
              <w:jc w:val="left"/>
              <w:rPr>
                <w:sz w:val="20"/>
              </w:rPr>
            </w:pPr>
            <w:r w:rsidRPr="00FB1347">
              <w:rPr>
                <w:sz w:val="20"/>
              </w:rPr>
              <w:t>Codec-domain implementation</w:t>
            </w:r>
          </w:p>
        </w:tc>
      </w:tr>
      <w:tr w:rsidR="00370B40" w:rsidRPr="00FB1347" w14:paraId="3D15A558" w14:textId="77777777" w:rsidTr="009D3565">
        <w:tc>
          <w:tcPr>
            <w:tcW w:w="1800" w:type="dxa"/>
          </w:tcPr>
          <w:p w14:paraId="43907A64" w14:textId="77777777" w:rsidR="00370B40" w:rsidRPr="00FB1347" w:rsidRDefault="00C65416">
            <w:pPr>
              <w:pStyle w:val="Tabletext"/>
              <w:spacing w:after="0"/>
              <w:rPr>
                <w:sz w:val="20"/>
              </w:rPr>
            </w:pPr>
            <w:r w:rsidRPr="00FB1347">
              <w:rPr>
                <w:sz w:val="20"/>
              </w:rPr>
              <w:t>201.12.1.102</w:t>
            </w:r>
          </w:p>
        </w:tc>
        <w:tc>
          <w:tcPr>
            <w:tcW w:w="1944" w:type="dxa"/>
          </w:tcPr>
          <w:p w14:paraId="18B4258C" w14:textId="77777777" w:rsidR="00370B40" w:rsidRPr="00FB1347" w:rsidRDefault="00C65416">
            <w:pPr>
              <w:pStyle w:val="Tabletext"/>
              <w:spacing w:after="0"/>
              <w:rPr>
                <w:sz w:val="20"/>
              </w:rPr>
            </w:pPr>
            <w:r w:rsidRPr="00FB1347">
              <w:rPr>
                <w:sz w:val="20"/>
              </w:rPr>
              <w:t>Accuracy of amplitude and rate of variation</w:t>
            </w:r>
          </w:p>
        </w:tc>
        <w:tc>
          <w:tcPr>
            <w:tcW w:w="2951" w:type="dxa"/>
          </w:tcPr>
          <w:p w14:paraId="52112FD2" w14:textId="77777777" w:rsidR="00370B40" w:rsidRPr="00FB1347" w:rsidRDefault="00C65416">
            <w:pPr>
              <w:pStyle w:val="Tabletext"/>
              <w:spacing w:after="0"/>
              <w:rPr>
                <w:sz w:val="20"/>
              </w:rPr>
            </w:pPr>
            <w:r w:rsidRPr="00FB1347">
              <w:rPr>
                <w:sz w:val="20"/>
              </w:rPr>
              <w:t>Amplitude reproduction of scalp and cortical EEG triangles over specified amplitudes/rates.</w:t>
            </w:r>
          </w:p>
        </w:tc>
        <w:tc>
          <w:tcPr>
            <w:tcW w:w="3240" w:type="dxa"/>
          </w:tcPr>
          <w:p w14:paraId="78645B76" w14:textId="77777777" w:rsidR="00370B40" w:rsidRPr="00FB1347" w:rsidRDefault="00C65416">
            <w:pPr>
              <w:pStyle w:val="Tabletext"/>
              <w:spacing w:after="0"/>
              <w:rPr>
                <w:sz w:val="20"/>
              </w:rPr>
            </w:pPr>
            <w:r w:rsidRPr="00FB1347">
              <w:rPr>
                <w:sz w:val="20"/>
              </w:rPr>
              <w:t>Measure decoded p-p amplitude of 6 Hz scalp triangles (0.1–1 mV) and cortex/subdural triangles (2–20 mV) against the quantized BDF+ source.</w:t>
            </w:r>
          </w:p>
        </w:tc>
      </w:tr>
      <w:tr w:rsidR="00370B40" w:rsidRPr="00FB1347" w14:paraId="5A8F3435" w14:textId="77777777" w:rsidTr="009D3565">
        <w:tc>
          <w:tcPr>
            <w:tcW w:w="1800" w:type="dxa"/>
          </w:tcPr>
          <w:p w14:paraId="0274F4F8" w14:textId="77777777" w:rsidR="00370B40" w:rsidRPr="00FB1347" w:rsidRDefault="00C65416">
            <w:pPr>
              <w:pStyle w:val="Tabletext"/>
              <w:spacing w:after="0"/>
              <w:rPr>
                <w:sz w:val="20"/>
              </w:rPr>
            </w:pPr>
            <w:r w:rsidRPr="00FB1347">
              <w:rPr>
                <w:sz w:val="20"/>
              </w:rPr>
              <w:t>201.12.1.103</w:t>
            </w:r>
          </w:p>
        </w:tc>
        <w:tc>
          <w:tcPr>
            <w:tcW w:w="1944" w:type="dxa"/>
          </w:tcPr>
          <w:p w14:paraId="5BE672F5" w14:textId="77777777" w:rsidR="00370B40" w:rsidRPr="00FB1347" w:rsidRDefault="00C65416">
            <w:pPr>
              <w:pStyle w:val="Tabletext"/>
              <w:spacing w:after="0"/>
              <w:rPr>
                <w:sz w:val="20"/>
              </w:rPr>
            </w:pPr>
            <w:r w:rsidRPr="00FB1347">
              <w:rPr>
                <w:sz w:val="20"/>
              </w:rPr>
              <w:t>Input dynamic range and differential offset</w:t>
            </w:r>
          </w:p>
        </w:tc>
        <w:tc>
          <w:tcPr>
            <w:tcW w:w="2951" w:type="dxa"/>
          </w:tcPr>
          <w:p w14:paraId="32D508EF" w14:textId="77777777" w:rsidR="00370B40" w:rsidRPr="00FB1347" w:rsidRDefault="00C65416">
            <w:pPr>
              <w:pStyle w:val="Tabletext"/>
              <w:spacing w:after="0"/>
              <w:rPr>
                <w:sz w:val="20"/>
              </w:rPr>
            </w:pPr>
            <w:r w:rsidRPr="00FB1347">
              <w:rPr>
                <w:sz w:val="20"/>
              </w:rPr>
              <w:t>Preservation of a 1 mV p-p, 6 Hz triangle with 0 and ±150 mV DC offset.</w:t>
            </w:r>
          </w:p>
        </w:tc>
        <w:tc>
          <w:tcPr>
            <w:tcW w:w="3240" w:type="dxa"/>
          </w:tcPr>
          <w:p w14:paraId="31C480D5" w14:textId="77777777" w:rsidR="00370B40" w:rsidRPr="00FB1347" w:rsidRDefault="00C65416">
            <w:pPr>
              <w:pStyle w:val="Tabletext"/>
              <w:spacing w:after="0"/>
              <w:rPr>
                <w:sz w:val="20"/>
              </w:rPr>
            </w:pPr>
            <w:r w:rsidRPr="00FB1347">
              <w:rPr>
                <w:sz w:val="20"/>
              </w:rPr>
              <w:t>For each QP, divide decoded p-p amplitude at each non-zero offset by the decoded zero-offset p-p response.</w:t>
            </w:r>
          </w:p>
        </w:tc>
      </w:tr>
      <w:tr w:rsidR="00370B40" w:rsidRPr="00FB1347" w14:paraId="7C36D615" w14:textId="77777777" w:rsidTr="009D3565">
        <w:tc>
          <w:tcPr>
            <w:tcW w:w="1800" w:type="dxa"/>
          </w:tcPr>
          <w:p w14:paraId="42D2C45F" w14:textId="77777777" w:rsidR="00370B40" w:rsidRPr="00FB1347" w:rsidRDefault="00C65416">
            <w:pPr>
              <w:pStyle w:val="Tabletext"/>
              <w:spacing w:after="0"/>
              <w:rPr>
                <w:sz w:val="20"/>
              </w:rPr>
            </w:pPr>
            <w:r w:rsidRPr="00FB1347">
              <w:rPr>
                <w:sz w:val="20"/>
              </w:rPr>
              <w:t>201.12.1.105</w:t>
            </w:r>
          </w:p>
        </w:tc>
        <w:tc>
          <w:tcPr>
            <w:tcW w:w="1944" w:type="dxa"/>
          </w:tcPr>
          <w:p w14:paraId="2AC458AA" w14:textId="77777777" w:rsidR="00370B40" w:rsidRPr="00FB1347" w:rsidRDefault="00C65416">
            <w:pPr>
              <w:pStyle w:val="Tabletext"/>
              <w:spacing w:after="0"/>
              <w:rPr>
                <w:sz w:val="20"/>
              </w:rPr>
            </w:pPr>
            <w:r w:rsidRPr="00FB1347">
              <w:rPr>
                <w:sz w:val="20"/>
              </w:rPr>
              <w:t>Frequency response</w:t>
            </w:r>
          </w:p>
        </w:tc>
        <w:tc>
          <w:tcPr>
            <w:tcW w:w="2951" w:type="dxa"/>
          </w:tcPr>
          <w:p w14:paraId="498A37AA" w14:textId="77777777" w:rsidR="00370B40" w:rsidRPr="00FB1347" w:rsidRDefault="00C65416">
            <w:pPr>
              <w:pStyle w:val="Tabletext"/>
              <w:spacing w:after="0"/>
              <w:rPr>
                <w:sz w:val="20"/>
              </w:rPr>
            </w:pPr>
            <w:r w:rsidRPr="00FB1347">
              <w:rPr>
                <w:sz w:val="20"/>
              </w:rPr>
              <w:t>Relative EEG amplitude response at the low and high band edges.</w:t>
            </w:r>
          </w:p>
        </w:tc>
        <w:tc>
          <w:tcPr>
            <w:tcW w:w="3240" w:type="dxa"/>
          </w:tcPr>
          <w:p w14:paraId="568660A7" w14:textId="77777777" w:rsidR="00370B40" w:rsidRPr="00FB1347" w:rsidRDefault="00C65416">
            <w:pPr>
              <w:pStyle w:val="Tabletext"/>
              <w:spacing w:after="0"/>
              <w:rPr>
                <w:sz w:val="20"/>
              </w:rPr>
            </w:pPr>
            <w:r w:rsidRPr="00FB1347">
              <w:rPr>
                <w:sz w:val="20"/>
              </w:rPr>
              <w:t>Fit 50 µV p-p sines at 0.5, 5 and 50 Hz; divide the decoded 0.5 and 50 Hz amplitudes by the decoded 5 Hz response.</w:t>
            </w:r>
          </w:p>
        </w:tc>
      </w:tr>
    </w:tbl>
    <w:p w14:paraId="0326CD9C" w14:textId="77777777" w:rsidR="00370B40" w:rsidRDefault="00C65416">
      <w:pPr>
        <w:pStyle w:val="Heading2"/>
      </w:pPr>
      <w:bookmarkStart w:id="26" w:name="_Toc242371588"/>
      <w:bookmarkStart w:id="27" w:name="_Toc242366769"/>
      <w:bookmarkStart w:id="28" w:name="_Toc242397345"/>
      <w:bookmarkEnd w:id="26"/>
      <w:r>
        <w:t>Excluded requirements</w:t>
      </w:r>
      <w:bookmarkEnd w:id="27"/>
      <w:bookmarkEnd w:id="28"/>
    </w:p>
    <w:p w14:paraId="6962CE9D" w14:textId="77777777" w:rsidR="00EF6C9A" w:rsidRDefault="00EF6C9A" w:rsidP="00EF6C9A">
      <w:pPr>
        <w:pStyle w:val="NormalWeb"/>
        <w:spacing w:before="120" w:beforeAutospacing="0"/>
      </w:pPr>
      <w:bookmarkStart w:id="29" w:name="_Toc242365785"/>
      <w:r>
        <w:t>Requirements are excluded from the codec-domain evaluation when their assessment depends on equipment behaviour or measurements beyond the digital waveform at the T.261 input and output. These requirements remain relevant to medical-device performance but cannot be verified through codec testing alone. Table 6 summarizes the excluded requirement categories.</w:t>
      </w:r>
    </w:p>
    <w:p w14:paraId="633AE4E2" w14:textId="4BA4229D" w:rsidR="00370B40" w:rsidRDefault="00C65416">
      <w:pPr>
        <w:pStyle w:val="TableNotitle"/>
      </w:pPr>
      <w:r>
        <w:t>Table 6: Requirement types excluded from the codec-domain benchmark</w:t>
      </w:r>
      <w:bookmarkEnd w:id="29"/>
    </w:p>
    <w:tbl>
      <w:tblPr>
        <w:tblStyle w:val="TableGrid"/>
        <w:tblW w:w="0" w:type="auto"/>
        <w:tblLayout w:type="fixed"/>
        <w:tblLook w:val="04A0" w:firstRow="1" w:lastRow="0" w:firstColumn="1" w:lastColumn="0" w:noHBand="0" w:noVBand="1"/>
      </w:tblPr>
      <w:tblGrid>
        <w:gridCol w:w="2808"/>
        <w:gridCol w:w="3816"/>
        <w:gridCol w:w="3096"/>
      </w:tblGrid>
      <w:tr w:rsidR="00370B40" w:rsidRPr="00FB1347" w14:paraId="4067C1B9" w14:textId="77777777" w:rsidTr="009D3565">
        <w:tc>
          <w:tcPr>
            <w:tcW w:w="2808" w:type="dxa"/>
            <w:shd w:val="clear" w:color="DDEBF7" w:fill="DDEBF7"/>
          </w:tcPr>
          <w:p w14:paraId="656BA1D0" w14:textId="77777777" w:rsidR="00370B40" w:rsidRPr="00FB1347" w:rsidRDefault="00C65416" w:rsidP="009D3565">
            <w:pPr>
              <w:pStyle w:val="Tablehead"/>
              <w:spacing w:before="120" w:after="120"/>
              <w:jc w:val="left"/>
              <w:rPr>
                <w:sz w:val="20"/>
              </w:rPr>
            </w:pPr>
            <w:r w:rsidRPr="00FB1347">
              <w:rPr>
                <w:sz w:val="20"/>
              </w:rPr>
              <w:t>Excluded requirement type</w:t>
            </w:r>
          </w:p>
        </w:tc>
        <w:tc>
          <w:tcPr>
            <w:tcW w:w="3816" w:type="dxa"/>
            <w:shd w:val="clear" w:color="DDEBF7" w:fill="DDEBF7"/>
          </w:tcPr>
          <w:p w14:paraId="6D2B9A73" w14:textId="77777777" w:rsidR="00370B40" w:rsidRPr="00FB1347" w:rsidRDefault="00C65416" w:rsidP="009D3565">
            <w:pPr>
              <w:pStyle w:val="Tablehead"/>
              <w:spacing w:before="120" w:after="120"/>
              <w:jc w:val="left"/>
              <w:rPr>
                <w:sz w:val="20"/>
              </w:rPr>
            </w:pPr>
            <w:r w:rsidRPr="00FB1347">
              <w:rPr>
                <w:sz w:val="20"/>
              </w:rPr>
              <w:t>Reason for exclusion</w:t>
            </w:r>
          </w:p>
        </w:tc>
        <w:tc>
          <w:tcPr>
            <w:tcW w:w="3096" w:type="dxa"/>
            <w:shd w:val="clear" w:color="DDEBF7" w:fill="DDEBF7"/>
          </w:tcPr>
          <w:p w14:paraId="3CD13194" w14:textId="77777777" w:rsidR="00370B40" w:rsidRPr="00FB1347" w:rsidRDefault="00C65416" w:rsidP="009D3565">
            <w:pPr>
              <w:pStyle w:val="Tablehead"/>
              <w:spacing w:before="120" w:after="120"/>
              <w:jc w:val="left"/>
              <w:rPr>
                <w:sz w:val="20"/>
              </w:rPr>
            </w:pPr>
            <w:r w:rsidRPr="00FB1347">
              <w:rPr>
                <w:sz w:val="20"/>
              </w:rPr>
              <w:t>Treatment in this report</w:t>
            </w:r>
          </w:p>
        </w:tc>
      </w:tr>
      <w:tr w:rsidR="00370B40" w:rsidRPr="00FB1347" w14:paraId="5E2F3D41" w14:textId="77777777" w:rsidTr="009D3565">
        <w:tc>
          <w:tcPr>
            <w:tcW w:w="2808" w:type="dxa"/>
          </w:tcPr>
          <w:p w14:paraId="677FB092" w14:textId="77777777" w:rsidR="00370B40" w:rsidRPr="00FB1347" w:rsidRDefault="00C65416">
            <w:pPr>
              <w:pStyle w:val="Tabletext"/>
              <w:spacing w:after="0"/>
              <w:rPr>
                <w:sz w:val="20"/>
              </w:rPr>
            </w:pPr>
            <w:r w:rsidRPr="00FB1347">
              <w:rPr>
                <w:sz w:val="20"/>
              </w:rPr>
              <w:t>Electrical safety, EMC, mechanical and environmental tests</w:t>
            </w:r>
          </w:p>
        </w:tc>
        <w:tc>
          <w:tcPr>
            <w:tcW w:w="3816" w:type="dxa"/>
          </w:tcPr>
          <w:p w14:paraId="28A5AD21" w14:textId="77777777" w:rsidR="00370B40" w:rsidRPr="00FB1347" w:rsidRDefault="00C65416">
            <w:pPr>
              <w:pStyle w:val="Tabletext"/>
              <w:spacing w:after="0"/>
              <w:rPr>
                <w:sz w:val="20"/>
              </w:rPr>
            </w:pPr>
            <w:r w:rsidRPr="00FB1347">
              <w:rPr>
                <w:sz w:val="20"/>
              </w:rPr>
              <w:t>Depend on physical equipment, isolation, leakage current, enclosure, power and environmental conditions.</w:t>
            </w:r>
          </w:p>
        </w:tc>
        <w:tc>
          <w:tcPr>
            <w:tcW w:w="3096" w:type="dxa"/>
          </w:tcPr>
          <w:p w14:paraId="76EF8787" w14:textId="77777777" w:rsidR="00370B40" w:rsidRPr="00FB1347" w:rsidRDefault="00C65416">
            <w:pPr>
              <w:pStyle w:val="Tabletext"/>
              <w:spacing w:after="0"/>
              <w:rPr>
                <w:sz w:val="20"/>
              </w:rPr>
            </w:pPr>
            <w:r w:rsidRPr="00FB1347">
              <w:rPr>
                <w:sz w:val="20"/>
              </w:rPr>
              <w:t>Out of scope; no codec proxy.</w:t>
            </w:r>
          </w:p>
        </w:tc>
      </w:tr>
      <w:tr w:rsidR="00370B40" w:rsidRPr="00FB1347" w14:paraId="41775D0E" w14:textId="77777777" w:rsidTr="009D3565">
        <w:tc>
          <w:tcPr>
            <w:tcW w:w="2808" w:type="dxa"/>
          </w:tcPr>
          <w:p w14:paraId="554DC027" w14:textId="77777777" w:rsidR="00370B40" w:rsidRPr="00FB1347" w:rsidRDefault="00C65416">
            <w:pPr>
              <w:pStyle w:val="Tabletext"/>
              <w:spacing w:after="0"/>
              <w:rPr>
                <w:sz w:val="20"/>
              </w:rPr>
            </w:pPr>
            <w:r w:rsidRPr="00FB1347">
              <w:rPr>
                <w:sz w:val="20"/>
              </w:rPr>
              <w:t>Analogue front end, electrodes, lead wires and patient-cable behaviour</w:t>
            </w:r>
          </w:p>
        </w:tc>
        <w:tc>
          <w:tcPr>
            <w:tcW w:w="3816" w:type="dxa"/>
          </w:tcPr>
          <w:p w14:paraId="22D17455" w14:textId="77777777" w:rsidR="00370B40" w:rsidRPr="00FB1347" w:rsidRDefault="00C65416">
            <w:pPr>
              <w:pStyle w:val="Tabletext"/>
              <w:spacing w:after="0"/>
              <w:rPr>
                <w:sz w:val="20"/>
              </w:rPr>
            </w:pPr>
            <w:r w:rsidRPr="00FB1347">
              <w:rPr>
                <w:sz w:val="20"/>
              </w:rPr>
              <w:t>Require analogue signal injection, impedance networks, common-mode voltages and hardware channel paths.</w:t>
            </w:r>
          </w:p>
        </w:tc>
        <w:tc>
          <w:tcPr>
            <w:tcW w:w="3096" w:type="dxa"/>
          </w:tcPr>
          <w:p w14:paraId="5868A463" w14:textId="77777777" w:rsidR="00370B40" w:rsidRPr="00FB1347" w:rsidRDefault="00C65416">
            <w:pPr>
              <w:pStyle w:val="Tabletext"/>
              <w:spacing w:after="0"/>
              <w:rPr>
                <w:sz w:val="20"/>
              </w:rPr>
            </w:pPr>
            <w:r w:rsidRPr="00FB1347">
              <w:rPr>
                <w:sz w:val="20"/>
              </w:rPr>
              <w:t>Digital DC-offset/crosstalk tests are explicitly labelled as reconstruction proxies only.</w:t>
            </w:r>
          </w:p>
        </w:tc>
      </w:tr>
      <w:tr w:rsidR="00370B40" w:rsidRPr="00FB1347" w14:paraId="79760F3A" w14:textId="77777777" w:rsidTr="009D3565">
        <w:tc>
          <w:tcPr>
            <w:tcW w:w="2808" w:type="dxa"/>
          </w:tcPr>
          <w:p w14:paraId="1B39BBED" w14:textId="77777777" w:rsidR="00370B40" w:rsidRPr="00FB1347" w:rsidRDefault="00C65416">
            <w:pPr>
              <w:pStyle w:val="Tabletext"/>
              <w:spacing w:after="0"/>
              <w:rPr>
                <w:sz w:val="20"/>
              </w:rPr>
            </w:pPr>
            <w:r w:rsidRPr="00FB1347">
              <w:rPr>
                <w:sz w:val="20"/>
              </w:rPr>
              <w:t>Display, recorder, effective recording width and hard-copy measurements</w:t>
            </w:r>
          </w:p>
        </w:tc>
        <w:tc>
          <w:tcPr>
            <w:tcW w:w="3816" w:type="dxa"/>
          </w:tcPr>
          <w:p w14:paraId="10EB44C6" w14:textId="77777777" w:rsidR="00370B40" w:rsidRPr="00FB1347" w:rsidRDefault="00C65416">
            <w:pPr>
              <w:pStyle w:val="Tabletext"/>
              <w:spacing w:after="0"/>
              <w:rPr>
                <w:sz w:val="20"/>
              </w:rPr>
            </w:pPr>
            <w:r w:rsidRPr="00FB1347">
              <w:rPr>
                <w:sz w:val="20"/>
              </w:rPr>
              <w:t>Depend on gain controls, screen/print geometry, visibility and operator measurement.</w:t>
            </w:r>
          </w:p>
        </w:tc>
        <w:tc>
          <w:tcPr>
            <w:tcW w:w="3096" w:type="dxa"/>
          </w:tcPr>
          <w:p w14:paraId="2CBA12F5" w14:textId="77777777" w:rsidR="00370B40" w:rsidRPr="00FB1347" w:rsidRDefault="00C65416">
            <w:pPr>
              <w:pStyle w:val="Tabletext"/>
              <w:spacing w:after="0"/>
              <w:rPr>
                <w:sz w:val="20"/>
              </w:rPr>
            </w:pPr>
            <w:r w:rsidRPr="00FB1347">
              <w:rPr>
                <w:sz w:val="20"/>
              </w:rPr>
              <w:t>Only the underlying digital waveform quantity is measured where a meaningful proxy exists.</w:t>
            </w:r>
          </w:p>
        </w:tc>
      </w:tr>
      <w:tr w:rsidR="00370B40" w:rsidRPr="00FB1347" w14:paraId="407124BD" w14:textId="77777777" w:rsidTr="009D3565">
        <w:tc>
          <w:tcPr>
            <w:tcW w:w="2808" w:type="dxa"/>
          </w:tcPr>
          <w:p w14:paraId="41331630" w14:textId="77777777" w:rsidR="00370B40" w:rsidRPr="00FB1347" w:rsidRDefault="00C65416">
            <w:pPr>
              <w:pStyle w:val="Tabletext"/>
              <w:spacing w:after="0"/>
              <w:rPr>
                <w:sz w:val="20"/>
              </w:rPr>
            </w:pPr>
            <w:r w:rsidRPr="00FB1347">
              <w:rPr>
                <w:sz w:val="20"/>
              </w:rPr>
              <w:t>Noise, CMRR and mains-interference rejection</w:t>
            </w:r>
          </w:p>
        </w:tc>
        <w:tc>
          <w:tcPr>
            <w:tcW w:w="3816" w:type="dxa"/>
          </w:tcPr>
          <w:p w14:paraId="5FE6FB7D" w14:textId="77777777" w:rsidR="00370B40" w:rsidRPr="00FB1347" w:rsidRDefault="00C65416">
            <w:pPr>
              <w:pStyle w:val="Tabletext"/>
              <w:spacing w:after="0"/>
              <w:rPr>
                <w:sz w:val="20"/>
              </w:rPr>
            </w:pPr>
            <w:r w:rsidRPr="00FB1347">
              <w:rPr>
                <w:sz w:val="20"/>
              </w:rPr>
              <w:t>Require analogue noise sources, common-mode injection and defined hardware test circuits.</w:t>
            </w:r>
          </w:p>
        </w:tc>
        <w:tc>
          <w:tcPr>
            <w:tcW w:w="3096" w:type="dxa"/>
          </w:tcPr>
          <w:p w14:paraId="3B4AD243" w14:textId="77777777" w:rsidR="00370B40" w:rsidRPr="00FB1347" w:rsidRDefault="00C65416">
            <w:pPr>
              <w:pStyle w:val="Tabletext"/>
              <w:spacing w:after="0"/>
              <w:rPr>
                <w:sz w:val="20"/>
              </w:rPr>
            </w:pPr>
            <w:r w:rsidRPr="00FB1347">
              <w:rPr>
                <w:sz w:val="20"/>
              </w:rPr>
              <w:t>Excluded from clause-derived pass/fail.</w:t>
            </w:r>
          </w:p>
        </w:tc>
      </w:tr>
      <w:tr w:rsidR="00370B40" w:rsidRPr="00FB1347" w14:paraId="2FE583C3" w14:textId="77777777" w:rsidTr="009D3565">
        <w:tc>
          <w:tcPr>
            <w:tcW w:w="2808" w:type="dxa"/>
          </w:tcPr>
          <w:p w14:paraId="4F9B3CAD" w14:textId="77777777" w:rsidR="00370B40" w:rsidRPr="00FB1347" w:rsidRDefault="00C65416">
            <w:pPr>
              <w:pStyle w:val="Tabletext"/>
              <w:spacing w:after="0"/>
              <w:rPr>
                <w:sz w:val="20"/>
              </w:rPr>
            </w:pPr>
            <w:r w:rsidRPr="00FB1347">
              <w:rPr>
                <w:sz w:val="20"/>
              </w:rPr>
              <w:t>Alarms, heart-rate calculation, arrhythmia analysis and diagnostic interpretation</w:t>
            </w:r>
          </w:p>
        </w:tc>
        <w:tc>
          <w:tcPr>
            <w:tcW w:w="3816" w:type="dxa"/>
          </w:tcPr>
          <w:p w14:paraId="1173A6C5" w14:textId="77777777" w:rsidR="00370B40" w:rsidRPr="00FB1347" w:rsidRDefault="00C65416">
            <w:pPr>
              <w:pStyle w:val="Tabletext"/>
              <w:spacing w:after="0"/>
              <w:rPr>
                <w:sz w:val="20"/>
              </w:rPr>
            </w:pPr>
            <w:r w:rsidRPr="00FB1347">
              <w:rPr>
                <w:sz w:val="20"/>
              </w:rPr>
              <w:t>Depend on downstream algorithms and clinical decision logic rather than codec reconstruction alone.</w:t>
            </w:r>
          </w:p>
        </w:tc>
        <w:tc>
          <w:tcPr>
            <w:tcW w:w="3096" w:type="dxa"/>
          </w:tcPr>
          <w:p w14:paraId="1CD198F4" w14:textId="77777777" w:rsidR="00370B40" w:rsidRPr="00FB1347" w:rsidRDefault="00C65416">
            <w:pPr>
              <w:pStyle w:val="Tabletext"/>
              <w:spacing w:after="0"/>
              <w:rPr>
                <w:sz w:val="20"/>
              </w:rPr>
            </w:pPr>
            <w:r w:rsidRPr="00FB1347">
              <w:rPr>
                <w:sz w:val="20"/>
              </w:rPr>
              <w:t>Out of scope.</w:t>
            </w:r>
          </w:p>
        </w:tc>
      </w:tr>
      <w:tr w:rsidR="00370B40" w:rsidRPr="00FB1347" w14:paraId="167484FB" w14:textId="77777777" w:rsidTr="009D3565">
        <w:tc>
          <w:tcPr>
            <w:tcW w:w="2808" w:type="dxa"/>
          </w:tcPr>
          <w:p w14:paraId="12FC8F62" w14:textId="77777777" w:rsidR="00370B40" w:rsidRPr="00FB1347" w:rsidRDefault="00C65416">
            <w:pPr>
              <w:pStyle w:val="Tabletext"/>
              <w:spacing w:after="0"/>
              <w:rPr>
                <w:sz w:val="20"/>
              </w:rPr>
            </w:pPr>
            <w:r w:rsidRPr="00FB1347">
              <w:rPr>
                <w:sz w:val="20"/>
              </w:rPr>
              <w:t>Proprietary or paywalled calibration waveform datasets</w:t>
            </w:r>
          </w:p>
        </w:tc>
        <w:tc>
          <w:tcPr>
            <w:tcW w:w="3816" w:type="dxa"/>
          </w:tcPr>
          <w:p w14:paraId="7E155746" w14:textId="77777777" w:rsidR="00370B40" w:rsidRPr="00FB1347" w:rsidRDefault="00C65416">
            <w:pPr>
              <w:pStyle w:val="Tabletext"/>
              <w:spacing w:after="0"/>
              <w:rPr>
                <w:sz w:val="20"/>
              </w:rPr>
            </w:pPr>
            <w:r w:rsidRPr="00FB1347">
              <w:rPr>
                <w:sz w:val="20"/>
              </w:rPr>
              <w:t>The required calibration signals are not openly available for reproducible publication.</w:t>
            </w:r>
          </w:p>
        </w:tc>
        <w:tc>
          <w:tcPr>
            <w:tcW w:w="3096" w:type="dxa"/>
          </w:tcPr>
          <w:p w14:paraId="13C20CDF" w14:textId="77777777" w:rsidR="00370B40" w:rsidRPr="00FB1347" w:rsidRDefault="00C65416">
            <w:pPr>
              <w:pStyle w:val="Tabletext"/>
              <w:spacing w:after="0"/>
              <w:rPr>
                <w:sz w:val="20"/>
              </w:rPr>
            </w:pPr>
            <w:r w:rsidRPr="00FB1347">
              <w:rPr>
                <w:sz w:val="20"/>
              </w:rPr>
              <w:t>Not used; no substitute waveform is claimed as equivalent.</w:t>
            </w:r>
          </w:p>
        </w:tc>
      </w:tr>
      <w:tr w:rsidR="00370B40" w:rsidRPr="00FB1347" w14:paraId="38CA6169" w14:textId="77777777" w:rsidTr="009D3565">
        <w:tc>
          <w:tcPr>
            <w:tcW w:w="2808" w:type="dxa"/>
          </w:tcPr>
          <w:p w14:paraId="0F1E4CFB" w14:textId="77777777" w:rsidR="00370B40" w:rsidRPr="00FB1347" w:rsidRDefault="00C65416">
            <w:pPr>
              <w:pStyle w:val="Tabletext"/>
              <w:spacing w:after="0"/>
              <w:rPr>
                <w:sz w:val="20"/>
              </w:rPr>
            </w:pPr>
            <w:r w:rsidRPr="00FB1347">
              <w:rPr>
                <w:sz w:val="20"/>
              </w:rPr>
              <w:t>Acquisition sampling hardware</w:t>
            </w:r>
          </w:p>
        </w:tc>
        <w:tc>
          <w:tcPr>
            <w:tcW w:w="3816" w:type="dxa"/>
          </w:tcPr>
          <w:p w14:paraId="187BEAB7" w14:textId="77777777" w:rsidR="00370B40" w:rsidRPr="00FB1347" w:rsidRDefault="00C65416">
            <w:pPr>
              <w:pStyle w:val="Tabletext"/>
              <w:spacing w:after="0"/>
              <w:rPr>
                <w:sz w:val="20"/>
              </w:rPr>
            </w:pPr>
            <w:r w:rsidRPr="00FB1347">
              <w:rPr>
                <w:sz w:val="20"/>
              </w:rPr>
              <w:t>The benchmark starts from a generated digital record and cannot prove how an ME device acquired it.</w:t>
            </w:r>
          </w:p>
        </w:tc>
        <w:tc>
          <w:tcPr>
            <w:tcW w:w="3096" w:type="dxa"/>
          </w:tcPr>
          <w:p w14:paraId="64E8246D" w14:textId="77777777" w:rsidR="00370B40" w:rsidRPr="00FB1347" w:rsidRDefault="00C65416">
            <w:pPr>
              <w:pStyle w:val="Tabletext"/>
              <w:spacing w:after="0"/>
              <w:rPr>
                <w:sz w:val="20"/>
              </w:rPr>
            </w:pPr>
            <w:r w:rsidRPr="00FB1347">
              <w:rPr>
                <w:sz w:val="20"/>
              </w:rPr>
              <w:t>Source rate and input resolution are checked as test conditions; reconstruction skew is reported as a codec proxy.</w:t>
            </w:r>
          </w:p>
        </w:tc>
      </w:tr>
    </w:tbl>
    <w:p w14:paraId="0F02A414" w14:textId="77777777" w:rsidR="00370B40" w:rsidRDefault="00C65416">
      <w:pPr>
        <w:pStyle w:val="Heading1"/>
      </w:pPr>
      <w:bookmarkStart w:id="30" w:name="_Toc242366770"/>
      <w:bookmarkStart w:id="31" w:name="_Toc242397346"/>
      <w:r>
        <w:t>References</w:t>
      </w:r>
      <w:bookmarkEnd w:id="30"/>
      <w:bookmarkEnd w:id="31"/>
    </w:p>
    <w:p w14:paraId="735D5DE4" w14:textId="77777777" w:rsidR="00370B40" w:rsidRDefault="00C65416">
      <w:r>
        <w:t>The exact editions and amendment status shall be confirmed before publication.</w:t>
      </w:r>
    </w:p>
    <w:p w14:paraId="5FE7F0BB" w14:textId="099CA987" w:rsidR="00370B40" w:rsidRDefault="00C65416">
      <w:r>
        <w:t xml:space="preserve">[IEC 60601-2-25] IEC 60601-2-25, Medical electrical equipment — Particular requirements for the basic safety and essential performance of electrocardiographs, </w:t>
      </w:r>
      <w:r w:rsidR="008B143C" w:rsidRPr="008B143C">
        <w:t>Edition 2.0 2011-10</w:t>
      </w:r>
      <w:r>
        <w:t>.</w:t>
      </w:r>
    </w:p>
    <w:p w14:paraId="600B2E57" w14:textId="14088804" w:rsidR="00370B40" w:rsidRDefault="00C65416">
      <w:r>
        <w:lastRenderedPageBreak/>
        <w:t>[IEC 60601-2-27] IEC 60601-2-27, Medical electrical equipment — Particular requirements for the basic safety and essential performance of electrocardiographic monitoring equipment,</w:t>
      </w:r>
      <w:r w:rsidR="008B143C" w:rsidRPr="008B143C">
        <w:rPr>
          <w:rFonts w:ascii="ArialMT" w:hAnsi="ArialMT" w:cs="ArialMT"/>
          <w:sz w:val="21"/>
          <w:szCs w:val="21"/>
        </w:rPr>
        <w:t xml:space="preserve"> </w:t>
      </w:r>
      <w:r w:rsidR="008B143C" w:rsidRPr="008B143C">
        <w:t>Edition 3.0 2011-03</w:t>
      </w:r>
      <w:r>
        <w:t>.</w:t>
      </w:r>
    </w:p>
    <w:p w14:paraId="27FDBBD7" w14:textId="0BA832F3" w:rsidR="00370B40" w:rsidRDefault="00C65416">
      <w:r>
        <w:t xml:space="preserve">[IEC 60601-2-47] IEC 60601-2-47, Medical electrical equipment — Particular requirements for the basic safety and essential performance of ambulatory electrocardiographic systems, </w:t>
      </w:r>
      <w:r w:rsidR="008B143C" w:rsidRPr="008B143C">
        <w:t>Edition 2.0 2012-02</w:t>
      </w:r>
      <w:r>
        <w:t>.</w:t>
      </w:r>
    </w:p>
    <w:p w14:paraId="4C1BE0BA" w14:textId="4E7DB3D8" w:rsidR="00370B40" w:rsidRDefault="00C65416">
      <w:r>
        <w:t xml:space="preserve">[IEC 80601-2-26] IEC 80601-2-26, Medical electrical equipment — Particular requirements for the basic safety and essential performance of electroencephalographs, </w:t>
      </w:r>
      <w:r w:rsidR="008B143C" w:rsidRPr="008B143C">
        <w:t>Edition 1.1 2024-02</w:t>
      </w:r>
      <w:r>
        <w:t>.</w:t>
      </w:r>
    </w:p>
    <w:p w14:paraId="64890D32" w14:textId="7DCF6F4B" w:rsidR="00370B40" w:rsidRDefault="00C65416">
      <w:r>
        <w:t>[</w:t>
      </w:r>
      <w:r w:rsidR="000D4A5E" w:rsidRPr="000D4A5E">
        <w:t>T.261</w:t>
      </w:r>
      <w:r>
        <w:t xml:space="preserve">] </w:t>
      </w:r>
      <w:r w:rsidR="000D4A5E" w:rsidRPr="000D4A5E">
        <w:t>T.261</w:t>
      </w:r>
      <w:r>
        <w:t xml:space="preserve"> specification and reference software version 6.0, [insert approved document identifier and date].</w:t>
      </w:r>
    </w:p>
    <w:p w14:paraId="6997FAD0" w14:textId="0B23A23E" w:rsidR="00A3739F" w:rsidRDefault="00A3739F">
      <w:r w:rsidRPr="00A3739F">
        <w:t xml:space="preserve">[G8] </w:t>
      </w:r>
      <w:r w:rsidR="00EB4F9A" w:rsidRPr="00EB4F9A">
        <w:t>American Clinical Neurophysiology Society. Guideline 8: Guidelines for recording clinical EEG on digital media. J Clin Neurophysiol. 2006 Apr;23(2):122-4.</w:t>
      </w:r>
    </w:p>
    <w:p w14:paraId="6154F1CB" w14:textId="79451609" w:rsidR="001B2431" w:rsidRDefault="001B2431">
      <w:r w:rsidRPr="001B2431">
        <w:t xml:space="preserve">[INCART] Yakushenko, E., </w:t>
      </w:r>
      <w:r w:rsidRPr="001B2431">
        <w:rPr>
          <w:i/>
          <w:iCs/>
        </w:rPr>
        <w:t>St Petersburg INCART 12-lead Arrhythmia Database</w:t>
      </w:r>
      <w:r w:rsidRPr="001B2431">
        <w:t>, version 1.0.0, PhysioNet, 200</w:t>
      </w:r>
      <w:r w:rsidR="00A241EB">
        <w:t>8</w:t>
      </w:r>
    </w:p>
    <w:p w14:paraId="78CC17E5" w14:textId="77777777" w:rsidR="00370B40" w:rsidRDefault="00C65416">
      <w:pPr>
        <w:pStyle w:val="Heading1"/>
      </w:pPr>
      <w:bookmarkStart w:id="32" w:name="_Toc242366771"/>
      <w:bookmarkStart w:id="33" w:name="_Toc242397347"/>
      <w:r>
        <w:t>Terms and definitions</w:t>
      </w:r>
      <w:bookmarkEnd w:id="32"/>
      <w:bookmarkEnd w:id="33"/>
    </w:p>
    <w:p w14:paraId="48BD9923" w14:textId="77777777" w:rsidR="00370B40" w:rsidRDefault="00C65416">
      <w:pPr>
        <w:pStyle w:val="Heading2"/>
      </w:pPr>
      <w:bookmarkStart w:id="34" w:name="_Toc242366772"/>
      <w:bookmarkStart w:id="35" w:name="_Toc242397348"/>
      <w:r>
        <w:t>Terms defined elsewhere</w:t>
      </w:r>
      <w:bookmarkEnd w:id="34"/>
      <w:bookmarkEnd w:id="35"/>
    </w:p>
    <w:p w14:paraId="2CA8B1C0" w14:textId="77777777" w:rsidR="00370B40" w:rsidRDefault="00C65416">
      <w:r>
        <w:t>Terms printed in capitals in the IEC standards retain the definitions given in the applicable standards. This report uses those terms only to describe the source requirements and does not reproduce the complete definitions.</w:t>
      </w:r>
    </w:p>
    <w:p w14:paraId="5EB7EB04" w14:textId="77777777" w:rsidR="00370B40" w:rsidRDefault="00C65416">
      <w:pPr>
        <w:pStyle w:val="Heading2"/>
      </w:pPr>
      <w:bookmarkStart w:id="36" w:name="_Toc242366773"/>
      <w:bookmarkStart w:id="37" w:name="_Toc242397349"/>
      <w:r>
        <w:t>Terms defined in this report</w:t>
      </w:r>
      <w:bookmarkEnd w:id="36"/>
      <w:bookmarkEnd w:id="37"/>
    </w:p>
    <w:p w14:paraId="1FCC94CE" w14:textId="7963F15C" w:rsidR="00EC0F00" w:rsidRPr="000B099A" w:rsidRDefault="00EC0F00" w:rsidP="00EC0F00">
      <w:r w:rsidRPr="000B099A">
        <w:rPr>
          <w:i/>
        </w:rPr>
        <w:t>Codec-domain evaluation</w:t>
      </w:r>
      <w:r w:rsidRPr="000B099A">
        <w:t>: Assessment of changes introduced by encoding and decoding digital waveform samples, excluding acquisition, display and other equipment-dependent effects.</w:t>
      </w:r>
    </w:p>
    <w:p w14:paraId="50BFD13E" w14:textId="144698ED" w:rsidR="00370B40" w:rsidRPr="000B099A" w:rsidRDefault="00EC0F00">
      <w:r w:rsidRPr="000B099A">
        <w:rPr>
          <w:i/>
        </w:rPr>
        <w:t>C</w:t>
      </w:r>
      <w:r w:rsidR="00C65416" w:rsidRPr="000B099A">
        <w:rPr>
          <w:i/>
        </w:rPr>
        <w:t>odec-domain pass</w:t>
      </w:r>
      <w:r w:rsidR="00C65416" w:rsidRPr="000B099A">
        <w:t xml:space="preserve">: All counted reconstruction metrics for a tested gain × QP condition </w:t>
      </w:r>
      <w:proofErr w:type="gramStart"/>
      <w:r w:rsidR="00C65416" w:rsidRPr="000B099A">
        <w:t>satisfy</w:t>
      </w:r>
      <w:proofErr w:type="gramEnd"/>
      <w:r w:rsidR="00C65416" w:rsidRPr="000B099A">
        <w:t xml:space="preserve"> the implemented clause-derived aggregation rule.</w:t>
      </w:r>
    </w:p>
    <w:p w14:paraId="286A562B" w14:textId="17C9BB41" w:rsidR="003F00AB" w:rsidRPr="003F00AB" w:rsidRDefault="003F00AB" w:rsidP="003F00AB">
      <w:r w:rsidRPr="000B099A">
        <w:rPr>
          <w:i/>
        </w:rPr>
        <w:t>Codec-domain proxy</w:t>
      </w:r>
      <w:r w:rsidRPr="000B099A">
        <w:t xml:space="preserve">: </w:t>
      </w:r>
      <w:r w:rsidRPr="003F00AB">
        <w:t>A digital waveform measurement used to assess a selected aspect of an equipment-level IEC requirement without reproducing the complete equipment test.</w:t>
      </w:r>
    </w:p>
    <w:p w14:paraId="2C2AD67E" w14:textId="0E1FBBC9" w:rsidR="00216A27" w:rsidRPr="00216A27" w:rsidRDefault="00216A27" w:rsidP="00216A27">
      <w:r w:rsidRPr="000B099A">
        <w:rPr>
          <w:i/>
        </w:rPr>
        <w:t>Clause-level outcome</w:t>
      </w:r>
      <w:r w:rsidRPr="000B099A">
        <w:t xml:space="preserve">: </w:t>
      </w:r>
      <w:proofErr w:type="gramStart"/>
      <w:r w:rsidRPr="00216A27">
        <w:t>Final result</w:t>
      </w:r>
      <w:proofErr w:type="gramEnd"/>
      <w:r w:rsidRPr="00216A27">
        <w:t xml:space="preserve"> obtained by combining the individual measurements and test methods according to the implemented clause-specific assessment rule.</w:t>
      </w:r>
    </w:p>
    <w:p w14:paraId="69CB1ABA" w14:textId="243346DC" w:rsidR="00370B40" w:rsidRPr="000B099A" w:rsidRDefault="000B099A">
      <w:r w:rsidRPr="000B099A">
        <w:rPr>
          <w:i/>
        </w:rPr>
        <w:t>D</w:t>
      </w:r>
      <w:r w:rsidR="00C65416" w:rsidRPr="000B099A">
        <w:rPr>
          <w:i/>
        </w:rPr>
        <w:t>iagnostic metric</w:t>
      </w:r>
      <w:r w:rsidR="00C65416" w:rsidRPr="000B099A">
        <w:t>: A measured value retained to explain codec behaviour but excluded from clause pass/fail aggregation.</w:t>
      </w:r>
    </w:p>
    <w:p w14:paraId="6D05CE30" w14:textId="37689748" w:rsidR="003F00AB" w:rsidRPr="000B099A" w:rsidRDefault="000B099A">
      <w:r w:rsidRPr="000B099A">
        <w:rPr>
          <w:i/>
        </w:rPr>
        <w:t>Input gain</w:t>
      </w:r>
      <w:r w:rsidRPr="000B099A">
        <w:t>: Scaling factor, expressed in digital counts per millivolt, used to represent the generated waveform as integer input samples</w:t>
      </w:r>
    </w:p>
    <w:p w14:paraId="2FCD3E4B" w14:textId="34BD2B1D" w:rsidR="00370B40" w:rsidRPr="000B099A" w:rsidRDefault="000B099A">
      <w:r>
        <w:rPr>
          <w:i/>
          <w:iCs/>
        </w:rPr>
        <w:t>R</w:t>
      </w:r>
      <w:r w:rsidR="00C65416" w:rsidRPr="000B099A">
        <w:rPr>
          <w:i/>
        </w:rPr>
        <w:t>eference response</w:t>
      </w:r>
      <w:r w:rsidR="00C65416" w:rsidRPr="000B099A">
        <w:t>: The nominal source value, quantized BDF+ source measurement or decoded reference-frequency/long-pulse response specified for a metric.</w:t>
      </w:r>
    </w:p>
    <w:p w14:paraId="6FDB8C39" w14:textId="24511E72" w:rsidR="00370B40" w:rsidRPr="000B099A" w:rsidRDefault="000B099A">
      <w:r>
        <w:rPr>
          <w:i/>
          <w:iCs/>
        </w:rPr>
        <w:t>T</w:t>
      </w:r>
      <w:r w:rsidR="00C65416" w:rsidRPr="000B099A">
        <w:rPr>
          <w:i/>
        </w:rPr>
        <w:t>est condition</w:t>
      </w:r>
      <w:r w:rsidR="00C65416" w:rsidRPr="000B099A">
        <w:t xml:space="preserve">: One combination of standard, clause, waveform, input gain and </w:t>
      </w:r>
      <w:r w:rsidR="000D4A5E" w:rsidRPr="000B099A">
        <w:t>T.261</w:t>
      </w:r>
      <w:r w:rsidR="00C65416" w:rsidRPr="000B099A">
        <w:t xml:space="preserve"> QP.</w:t>
      </w:r>
    </w:p>
    <w:p w14:paraId="549F63C3" w14:textId="77777777" w:rsidR="00370B40" w:rsidRDefault="00C65416">
      <w:pPr>
        <w:pStyle w:val="Heading1"/>
      </w:pPr>
      <w:bookmarkStart w:id="38" w:name="_Toc242366774"/>
      <w:bookmarkStart w:id="39" w:name="_Toc242397350"/>
      <w:r>
        <w:lastRenderedPageBreak/>
        <w:t>Abbreviations</w:t>
      </w:r>
      <w:bookmarkEnd w:id="38"/>
      <w:bookmarkEnd w:id="39"/>
    </w:p>
    <w:p w14:paraId="01C30FD4" w14:textId="72D0AD3C" w:rsidR="00370B40" w:rsidRDefault="00C65416" w:rsidP="007D0650">
      <w:pPr>
        <w:pStyle w:val="TableNotitle"/>
      </w:pPr>
      <w:bookmarkStart w:id="40" w:name="_Toc242365786"/>
      <w:r>
        <w:t>Table 7: Abbreviations</w:t>
      </w:r>
      <w:bookmarkEnd w:id="40"/>
    </w:p>
    <w:tbl>
      <w:tblPr>
        <w:tblStyle w:val="TableGrid"/>
        <w:tblW w:w="9720" w:type="dxa"/>
        <w:tblLayout w:type="fixed"/>
        <w:tblLook w:val="04A0" w:firstRow="1" w:lastRow="0" w:firstColumn="1" w:lastColumn="0" w:noHBand="0" w:noVBand="1"/>
      </w:tblPr>
      <w:tblGrid>
        <w:gridCol w:w="1728"/>
        <w:gridCol w:w="7992"/>
      </w:tblGrid>
      <w:tr w:rsidR="00370B40" w:rsidRPr="00FB1347" w14:paraId="6F6823A0" w14:textId="77777777" w:rsidTr="00EC6A3C">
        <w:tc>
          <w:tcPr>
            <w:tcW w:w="1728" w:type="dxa"/>
            <w:shd w:val="clear" w:color="DDEBF7" w:fill="DDEBF7"/>
          </w:tcPr>
          <w:p w14:paraId="3342DF47" w14:textId="77777777" w:rsidR="00370B40" w:rsidRPr="00FB1347" w:rsidRDefault="00C65416" w:rsidP="007D0650">
            <w:pPr>
              <w:pStyle w:val="Tablehead"/>
              <w:spacing w:before="120" w:after="120"/>
              <w:jc w:val="left"/>
              <w:rPr>
                <w:sz w:val="20"/>
              </w:rPr>
            </w:pPr>
            <w:r w:rsidRPr="00FB1347">
              <w:rPr>
                <w:sz w:val="20"/>
              </w:rPr>
              <w:t>Abbreviation</w:t>
            </w:r>
          </w:p>
        </w:tc>
        <w:tc>
          <w:tcPr>
            <w:tcW w:w="7992" w:type="dxa"/>
            <w:shd w:val="clear" w:color="DDEBF7" w:fill="DDEBF7"/>
          </w:tcPr>
          <w:p w14:paraId="277C8788" w14:textId="77777777" w:rsidR="00370B40" w:rsidRPr="00FB1347" w:rsidRDefault="00C65416" w:rsidP="007D0650">
            <w:pPr>
              <w:pStyle w:val="Tablehead"/>
              <w:spacing w:before="120" w:after="120"/>
              <w:jc w:val="left"/>
              <w:rPr>
                <w:sz w:val="20"/>
              </w:rPr>
            </w:pPr>
            <w:r w:rsidRPr="00FB1347">
              <w:rPr>
                <w:sz w:val="20"/>
              </w:rPr>
              <w:t>Meaning</w:t>
            </w:r>
          </w:p>
        </w:tc>
      </w:tr>
      <w:tr w:rsidR="008A4711" w:rsidRPr="00FB1347" w14:paraId="48DA0A74" w14:textId="77777777" w:rsidTr="00EC6A3C">
        <w:tc>
          <w:tcPr>
            <w:tcW w:w="1728" w:type="dxa"/>
          </w:tcPr>
          <w:p w14:paraId="620E4D14" w14:textId="51AEFF0F" w:rsidR="008A4711" w:rsidRPr="00FB1347" w:rsidRDefault="008A4711" w:rsidP="007D0650">
            <w:pPr>
              <w:pStyle w:val="Tabletext"/>
              <w:keepNext/>
              <w:spacing w:after="0"/>
              <w:rPr>
                <w:sz w:val="20"/>
              </w:rPr>
            </w:pPr>
            <w:r>
              <w:rPr>
                <w:sz w:val="20"/>
              </w:rPr>
              <w:t>ACNS</w:t>
            </w:r>
          </w:p>
        </w:tc>
        <w:tc>
          <w:tcPr>
            <w:tcW w:w="7992" w:type="dxa"/>
          </w:tcPr>
          <w:p w14:paraId="59AFD061" w14:textId="096EEAE2" w:rsidR="008A4711" w:rsidRPr="00FB1347" w:rsidRDefault="008A4711" w:rsidP="007D0650">
            <w:pPr>
              <w:pStyle w:val="Tabletext"/>
              <w:keepNext/>
              <w:spacing w:after="0"/>
              <w:rPr>
                <w:sz w:val="20"/>
              </w:rPr>
            </w:pPr>
            <w:r w:rsidRPr="008A4711">
              <w:rPr>
                <w:sz w:val="20"/>
                <w:lang w:val="en-US"/>
              </w:rPr>
              <w:t>American Clinical Neurophysiology Society</w:t>
            </w:r>
          </w:p>
        </w:tc>
      </w:tr>
      <w:tr w:rsidR="00370B40" w:rsidRPr="00FB1347" w14:paraId="604C1527" w14:textId="77777777" w:rsidTr="00EC6A3C">
        <w:tc>
          <w:tcPr>
            <w:tcW w:w="1728" w:type="dxa"/>
          </w:tcPr>
          <w:p w14:paraId="092BAC50" w14:textId="77777777" w:rsidR="00370B40" w:rsidRPr="00FB1347" w:rsidRDefault="00C65416" w:rsidP="007D0650">
            <w:pPr>
              <w:pStyle w:val="Tabletext"/>
              <w:keepNext/>
              <w:spacing w:after="0"/>
              <w:rPr>
                <w:sz w:val="20"/>
              </w:rPr>
            </w:pPr>
            <w:r w:rsidRPr="00FB1347">
              <w:rPr>
                <w:sz w:val="20"/>
              </w:rPr>
              <w:t>BDF+</w:t>
            </w:r>
          </w:p>
        </w:tc>
        <w:tc>
          <w:tcPr>
            <w:tcW w:w="7992" w:type="dxa"/>
          </w:tcPr>
          <w:p w14:paraId="6B7E1DDA" w14:textId="77777777" w:rsidR="00370B40" w:rsidRPr="00FB1347" w:rsidRDefault="00C65416" w:rsidP="007D0650">
            <w:pPr>
              <w:pStyle w:val="Tabletext"/>
              <w:keepNext/>
              <w:spacing w:after="0"/>
              <w:rPr>
                <w:sz w:val="20"/>
              </w:rPr>
            </w:pPr>
            <w:r w:rsidRPr="00FB1347">
              <w:rPr>
                <w:sz w:val="20"/>
              </w:rPr>
              <w:t>BioSemi Data Format Plus</w:t>
            </w:r>
          </w:p>
        </w:tc>
      </w:tr>
      <w:tr w:rsidR="00E777CE" w:rsidRPr="00FB1347" w14:paraId="1D502AAB" w14:textId="77777777" w:rsidTr="00EC6A3C">
        <w:tc>
          <w:tcPr>
            <w:tcW w:w="1728" w:type="dxa"/>
          </w:tcPr>
          <w:p w14:paraId="55F45A0A" w14:textId="35E6CB9F" w:rsidR="00E777CE" w:rsidRPr="00FB1347" w:rsidRDefault="00E777CE" w:rsidP="007D0650">
            <w:pPr>
              <w:pStyle w:val="Tabletext"/>
              <w:keepNext/>
              <w:spacing w:after="0"/>
              <w:rPr>
                <w:sz w:val="20"/>
              </w:rPr>
            </w:pPr>
            <w:r>
              <w:rPr>
                <w:sz w:val="20"/>
              </w:rPr>
              <w:t>DC</w:t>
            </w:r>
          </w:p>
        </w:tc>
        <w:tc>
          <w:tcPr>
            <w:tcW w:w="7992" w:type="dxa"/>
          </w:tcPr>
          <w:p w14:paraId="1A2F22A1" w14:textId="6878BD8E" w:rsidR="00E777CE" w:rsidRPr="00FB1347" w:rsidRDefault="00E777CE" w:rsidP="007D0650">
            <w:pPr>
              <w:pStyle w:val="Tabletext"/>
              <w:keepNext/>
              <w:spacing w:after="0"/>
              <w:rPr>
                <w:sz w:val="20"/>
              </w:rPr>
            </w:pPr>
            <w:r w:rsidRPr="00E777CE">
              <w:rPr>
                <w:sz w:val="20"/>
                <w:lang w:val="en-US"/>
              </w:rPr>
              <w:t>Direct current</w:t>
            </w:r>
          </w:p>
        </w:tc>
      </w:tr>
      <w:tr w:rsidR="00370B40" w:rsidRPr="00FB1347" w14:paraId="35EA20D2" w14:textId="77777777" w:rsidTr="00EC6A3C">
        <w:tc>
          <w:tcPr>
            <w:tcW w:w="1728" w:type="dxa"/>
          </w:tcPr>
          <w:p w14:paraId="61D454CE" w14:textId="77777777" w:rsidR="00370B40" w:rsidRPr="00FB1347" w:rsidRDefault="00C65416" w:rsidP="007D0650">
            <w:pPr>
              <w:pStyle w:val="Tabletext"/>
              <w:keepNext/>
              <w:spacing w:after="0"/>
              <w:rPr>
                <w:sz w:val="20"/>
              </w:rPr>
            </w:pPr>
            <w:r w:rsidRPr="00FB1347">
              <w:rPr>
                <w:sz w:val="20"/>
              </w:rPr>
              <w:t>ECG</w:t>
            </w:r>
          </w:p>
        </w:tc>
        <w:tc>
          <w:tcPr>
            <w:tcW w:w="7992" w:type="dxa"/>
          </w:tcPr>
          <w:p w14:paraId="29C6424C" w14:textId="77777777" w:rsidR="00370B40" w:rsidRPr="00FB1347" w:rsidRDefault="00C65416" w:rsidP="007D0650">
            <w:pPr>
              <w:pStyle w:val="Tabletext"/>
              <w:keepNext/>
              <w:spacing w:after="0"/>
              <w:rPr>
                <w:sz w:val="20"/>
              </w:rPr>
            </w:pPr>
            <w:r w:rsidRPr="00FB1347">
              <w:rPr>
                <w:sz w:val="20"/>
              </w:rPr>
              <w:t>Electrocardiogram</w:t>
            </w:r>
          </w:p>
        </w:tc>
      </w:tr>
      <w:tr w:rsidR="00370B40" w:rsidRPr="00FB1347" w14:paraId="12D48BB0" w14:textId="77777777" w:rsidTr="00EC6A3C">
        <w:tc>
          <w:tcPr>
            <w:tcW w:w="1728" w:type="dxa"/>
          </w:tcPr>
          <w:p w14:paraId="71F9EF81" w14:textId="77777777" w:rsidR="00370B40" w:rsidRPr="00FB1347" w:rsidRDefault="00C65416">
            <w:pPr>
              <w:pStyle w:val="Tabletext"/>
              <w:spacing w:after="0"/>
              <w:rPr>
                <w:sz w:val="20"/>
              </w:rPr>
            </w:pPr>
            <w:r w:rsidRPr="00FB1347">
              <w:rPr>
                <w:sz w:val="20"/>
              </w:rPr>
              <w:t>EEG</w:t>
            </w:r>
          </w:p>
        </w:tc>
        <w:tc>
          <w:tcPr>
            <w:tcW w:w="7992" w:type="dxa"/>
          </w:tcPr>
          <w:p w14:paraId="1C661230" w14:textId="77777777" w:rsidR="00370B40" w:rsidRPr="00FB1347" w:rsidRDefault="00C65416">
            <w:pPr>
              <w:pStyle w:val="Tabletext"/>
              <w:spacing w:after="0"/>
              <w:rPr>
                <w:sz w:val="20"/>
              </w:rPr>
            </w:pPr>
            <w:r w:rsidRPr="00FB1347">
              <w:rPr>
                <w:sz w:val="20"/>
              </w:rPr>
              <w:t>Electroencephalogram</w:t>
            </w:r>
          </w:p>
        </w:tc>
      </w:tr>
      <w:tr w:rsidR="00EC6A3C" w:rsidRPr="00FB1347" w14:paraId="7246417E" w14:textId="77777777" w:rsidTr="00EC6A3C">
        <w:tc>
          <w:tcPr>
            <w:tcW w:w="1728" w:type="dxa"/>
          </w:tcPr>
          <w:p w14:paraId="49111984" w14:textId="5157E5BE" w:rsidR="00EC6A3C" w:rsidRPr="00FB1347" w:rsidRDefault="00EC6A3C">
            <w:pPr>
              <w:pStyle w:val="Tabletext"/>
              <w:spacing w:after="0"/>
              <w:rPr>
                <w:sz w:val="20"/>
              </w:rPr>
            </w:pPr>
            <w:r w:rsidRPr="00EC6A3C">
              <w:rPr>
                <w:sz w:val="20"/>
                <w:lang w:val="en-US"/>
              </w:rPr>
              <w:t>IEC</w:t>
            </w:r>
            <w:r w:rsidRPr="00EC6A3C">
              <w:rPr>
                <w:sz w:val="20"/>
                <w:lang w:val="en-US"/>
              </w:rPr>
              <w:tab/>
            </w:r>
          </w:p>
        </w:tc>
        <w:tc>
          <w:tcPr>
            <w:tcW w:w="7992" w:type="dxa"/>
          </w:tcPr>
          <w:p w14:paraId="300CB346" w14:textId="34159373" w:rsidR="00EC6A3C" w:rsidRPr="00FB1347" w:rsidRDefault="00EC6A3C">
            <w:pPr>
              <w:pStyle w:val="Tabletext"/>
              <w:spacing w:after="0"/>
              <w:rPr>
                <w:sz w:val="20"/>
              </w:rPr>
            </w:pPr>
            <w:r w:rsidRPr="00EC6A3C">
              <w:rPr>
                <w:sz w:val="20"/>
                <w:lang w:val="en-US"/>
              </w:rPr>
              <w:t>International Electrotechnical Commission</w:t>
            </w:r>
          </w:p>
        </w:tc>
      </w:tr>
      <w:tr w:rsidR="00EC6A3C" w:rsidRPr="00FB1347" w14:paraId="5AD62B37" w14:textId="77777777" w:rsidTr="00EC6A3C">
        <w:tc>
          <w:tcPr>
            <w:tcW w:w="1728" w:type="dxa"/>
          </w:tcPr>
          <w:p w14:paraId="079F6CD5" w14:textId="579366F9" w:rsidR="00EC6A3C" w:rsidRPr="00FB1347" w:rsidRDefault="006E0345">
            <w:pPr>
              <w:pStyle w:val="Tabletext"/>
              <w:spacing w:after="0"/>
              <w:rPr>
                <w:sz w:val="20"/>
              </w:rPr>
            </w:pPr>
            <w:r w:rsidRPr="006E0345">
              <w:rPr>
                <w:sz w:val="20"/>
                <w:lang w:val="en-US"/>
              </w:rPr>
              <w:t>ITU-T</w:t>
            </w:r>
          </w:p>
        </w:tc>
        <w:tc>
          <w:tcPr>
            <w:tcW w:w="7992" w:type="dxa"/>
          </w:tcPr>
          <w:p w14:paraId="0A1ECE1F" w14:textId="60629553" w:rsidR="00EC6A3C" w:rsidRPr="00FB1347" w:rsidRDefault="00514D22">
            <w:pPr>
              <w:pStyle w:val="Tabletext"/>
              <w:spacing w:after="0"/>
              <w:rPr>
                <w:sz w:val="20"/>
              </w:rPr>
            </w:pPr>
            <w:r>
              <w:rPr>
                <w:sz w:val="20"/>
                <w:lang w:val="en-US"/>
              </w:rPr>
              <w:t>I</w:t>
            </w:r>
            <w:r w:rsidR="009A0590" w:rsidRPr="009A0590">
              <w:rPr>
                <w:sz w:val="20"/>
                <w:lang w:val="en-US"/>
              </w:rPr>
              <w:t>nternational Telecommunication Union – Telecommunication Standardization Sector</w:t>
            </w:r>
          </w:p>
        </w:tc>
      </w:tr>
      <w:tr w:rsidR="00370B40" w:rsidRPr="00FB1347" w14:paraId="0050841D" w14:textId="77777777" w:rsidTr="00EC6A3C">
        <w:tc>
          <w:tcPr>
            <w:tcW w:w="1728" w:type="dxa"/>
          </w:tcPr>
          <w:p w14:paraId="7EFFA704" w14:textId="3CAFFEB4" w:rsidR="00370B40" w:rsidRPr="00FB1347" w:rsidRDefault="000D4A5E">
            <w:pPr>
              <w:pStyle w:val="Tabletext"/>
              <w:spacing w:after="0"/>
              <w:rPr>
                <w:sz w:val="20"/>
              </w:rPr>
            </w:pPr>
            <w:r w:rsidRPr="000D4A5E">
              <w:rPr>
                <w:sz w:val="20"/>
              </w:rPr>
              <w:t>T.261</w:t>
            </w:r>
          </w:p>
        </w:tc>
        <w:tc>
          <w:tcPr>
            <w:tcW w:w="7992" w:type="dxa"/>
          </w:tcPr>
          <w:p w14:paraId="30B73A9E" w14:textId="64362916" w:rsidR="00370B40" w:rsidRPr="00FB1347" w:rsidRDefault="00CC7841">
            <w:pPr>
              <w:pStyle w:val="Tabletext"/>
              <w:spacing w:after="0"/>
              <w:rPr>
                <w:sz w:val="20"/>
              </w:rPr>
            </w:pPr>
            <w:r w:rsidRPr="00CC7841">
              <w:rPr>
                <w:sz w:val="20"/>
                <w:lang w:val="en-US"/>
              </w:rPr>
              <w:t>ITU-T Recommendation T.261, Biomedical Waveform Compression</w:t>
            </w:r>
          </w:p>
        </w:tc>
      </w:tr>
      <w:tr w:rsidR="00370B40" w:rsidRPr="00FB1347" w14:paraId="56AE96FF" w14:textId="77777777" w:rsidTr="00EC6A3C">
        <w:tc>
          <w:tcPr>
            <w:tcW w:w="1728" w:type="dxa"/>
          </w:tcPr>
          <w:p w14:paraId="2BE8EF4E" w14:textId="77777777" w:rsidR="00370B40" w:rsidRPr="00FB1347" w:rsidRDefault="00C65416">
            <w:pPr>
              <w:pStyle w:val="Tabletext"/>
              <w:spacing w:after="0"/>
              <w:rPr>
                <w:sz w:val="20"/>
              </w:rPr>
            </w:pPr>
            <w:r w:rsidRPr="00FB1347">
              <w:rPr>
                <w:sz w:val="20"/>
              </w:rPr>
              <w:t>LSB</w:t>
            </w:r>
          </w:p>
        </w:tc>
        <w:tc>
          <w:tcPr>
            <w:tcW w:w="7992" w:type="dxa"/>
          </w:tcPr>
          <w:p w14:paraId="2231419B" w14:textId="77777777" w:rsidR="00370B40" w:rsidRPr="00FB1347" w:rsidRDefault="00C65416">
            <w:pPr>
              <w:pStyle w:val="Tabletext"/>
              <w:spacing w:after="0"/>
              <w:rPr>
                <w:sz w:val="20"/>
              </w:rPr>
            </w:pPr>
            <w:r w:rsidRPr="00FB1347">
              <w:rPr>
                <w:sz w:val="20"/>
              </w:rPr>
              <w:t>Least significant bit</w:t>
            </w:r>
          </w:p>
        </w:tc>
      </w:tr>
      <w:tr w:rsidR="007D7E56" w:rsidRPr="00FB1347" w14:paraId="7748B837" w14:textId="77777777" w:rsidTr="00EC6A3C">
        <w:tc>
          <w:tcPr>
            <w:tcW w:w="1728" w:type="dxa"/>
          </w:tcPr>
          <w:p w14:paraId="5A789DF1" w14:textId="1F7CF9AA" w:rsidR="007D7E56" w:rsidRPr="00FB1347" w:rsidRDefault="007D7E56">
            <w:pPr>
              <w:pStyle w:val="Tabletext"/>
              <w:spacing w:after="0"/>
              <w:rPr>
                <w:sz w:val="20"/>
              </w:rPr>
            </w:pPr>
            <w:r>
              <w:rPr>
                <w:sz w:val="20"/>
              </w:rPr>
              <w:t>p-p</w:t>
            </w:r>
          </w:p>
        </w:tc>
        <w:tc>
          <w:tcPr>
            <w:tcW w:w="7992" w:type="dxa"/>
          </w:tcPr>
          <w:p w14:paraId="604FFA78" w14:textId="05DA7DD7" w:rsidR="007D7E56" w:rsidRPr="00FB1347" w:rsidRDefault="007D7E56">
            <w:pPr>
              <w:pStyle w:val="Tabletext"/>
              <w:spacing w:after="0"/>
              <w:rPr>
                <w:sz w:val="20"/>
              </w:rPr>
            </w:pPr>
            <w:r w:rsidRPr="007D7E56">
              <w:rPr>
                <w:sz w:val="20"/>
                <w:lang w:val="en-US"/>
              </w:rPr>
              <w:t>Peak-to-peak</w:t>
            </w:r>
          </w:p>
        </w:tc>
      </w:tr>
      <w:tr w:rsidR="00370B40" w:rsidRPr="00FB1347" w14:paraId="4D450A94" w14:textId="77777777" w:rsidTr="00EC6A3C">
        <w:tc>
          <w:tcPr>
            <w:tcW w:w="1728" w:type="dxa"/>
          </w:tcPr>
          <w:p w14:paraId="02E39D9E" w14:textId="77777777" w:rsidR="00370B40" w:rsidRPr="00FB1347" w:rsidRDefault="00C65416">
            <w:pPr>
              <w:pStyle w:val="Tabletext"/>
              <w:spacing w:after="0"/>
              <w:rPr>
                <w:sz w:val="20"/>
              </w:rPr>
            </w:pPr>
            <w:r w:rsidRPr="00FB1347">
              <w:rPr>
                <w:sz w:val="20"/>
              </w:rPr>
              <w:t>PCM</w:t>
            </w:r>
          </w:p>
        </w:tc>
        <w:tc>
          <w:tcPr>
            <w:tcW w:w="7992" w:type="dxa"/>
          </w:tcPr>
          <w:p w14:paraId="712255DE" w14:textId="77777777" w:rsidR="00370B40" w:rsidRPr="00FB1347" w:rsidRDefault="00C65416">
            <w:pPr>
              <w:pStyle w:val="Tabletext"/>
              <w:spacing w:after="0"/>
              <w:rPr>
                <w:sz w:val="20"/>
              </w:rPr>
            </w:pPr>
            <w:r w:rsidRPr="00FB1347">
              <w:rPr>
                <w:sz w:val="20"/>
              </w:rPr>
              <w:t>Pulse-code modulation</w:t>
            </w:r>
          </w:p>
        </w:tc>
      </w:tr>
      <w:tr w:rsidR="00370B40" w:rsidRPr="00FB1347" w14:paraId="56B63B7C" w14:textId="77777777" w:rsidTr="00EC6A3C">
        <w:tc>
          <w:tcPr>
            <w:tcW w:w="1728" w:type="dxa"/>
          </w:tcPr>
          <w:p w14:paraId="6CB3B3F1" w14:textId="77777777" w:rsidR="00370B40" w:rsidRPr="00FB1347" w:rsidRDefault="00C65416">
            <w:pPr>
              <w:pStyle w:val="Tabletext"/>
              <w:spacing w:after="0"/>
              <w:rPr>
                <w:sz w:val="20"/>
              </w:rPr>
            </w:pPr>
            <w:r w:rsidRPr="00FB1347">
              <w:rPr>
                <w:sz w:val="20"/>
              </w:rPr>
              <w:t>PSNR</w:t>
            </w:r>
          </w:p>
        </w:tc>
        <w:tc>
          <w:tcPr>
            <w:tcW w:w="7992" w:type="dxa"/>
          </w:tcPr>
          <w:p w14:paraId="450B1F22" w14:textId="77777777" w:rsidR="00370B40" w:rsidRPr="00FB1347" w:rsidRDefault="00C65416">
            <w:pPr>
              <w:pStyle w:val="Tabletext"/>
              <w:spacing w:after="0"/>
              <w:rPr>
                <w:sz w:val="20"/>
              </w:rPr>
            </w:pPr>
            <w:r w:rsidRPr="00FB1347">
              <w:rPr>
                <w:sz w:val="20"/>
              </w:rPr>
              <w:t>Peak signal-to-noise ratio</w:t>
            </w:r>
          </w:p>
        </w:tc>
      </w:tr>
      <w:tr w:rsidR="00D01A2C" w:rsidRPr="00FB1347" w14:paraId="6A1149C7" w14:textId="77777777" w:rsidTr="00EC6A3C">
        <w:tc>
          <w:tcPr>
            <w:tcW w:w="1728" w:type="dxa"/>
          </w:tcPr>
          <w:p w14:paraId="6095723C" w14:textId="1C62977D" w:rsidR="00D01A2C" w:rsidRPr="00FB1347" w:rsidRDefault="00D01A2C">
            <w:pPr>
              <w:pStyle w:val="Tabletext"/>
              <w:spacing w:after="0"/>
              <w:rPr>
                <w:sz w:val="20"/>
              </w:rPr>
            </w:pPr>
            <w:r w:rsidRPr="00D01A2C">
              <w:rPr>
                <w:sz w:val="20"/>
                <w:lang w:val="en-US"/>
              </w:rPr>
              <w:t>RMSE</w:t>
            </w:r>
          </w:p>
        </w:tc>
        <w:tc>
          <w:tcPr>
            <w:tcW w:w="7992" w:type="dxa"/>
          </w:tcPr>
          <w:p w14:paraId="604C4C20" w14:textId="56C5C3AD" w:rsidR="00D01A2C" w:rsidRPr="00FB1347" w:rsidRDefault="002818C1">
            <w:pPr>
              <w:pStyle w:val="Tabletext"/>
              <w:spacing w:after="0"/>
              <w:rPr>
                <w:sz w:val="20"/>
              </w:rPr>
            </w:pPr>
            <w:r w:rsidRPr="002818C1">
              <w:rPr>
                <w:sz w:val="20"/>
                <w:lang w:val="en-US"/>
              </w:rPr>
              <w:t xml:space="preserve">Root </w:t>
            </w:r>
            <w:proofErr w:type="gramStart"/>
            <w:r w:rsidRPr="002818C1">
              <w:rPr>
                <w:sz w:val="20"/>
                <w:lang w:val="en-US"/>
              </w:rPr>
              <w:t>mean</w:t>
            </w:r>
            <w:proofErr w:type="gramEnd"/>
            <w:r w:rsidRPr="002818C1">
              <w:rPr>
                <w:sz w:val="20"/>
                <w:lang w:val="en-US"/>
              </w:rPr>
              <w:t xml:space="preserve"> square error</w:t>
            </w:r>
          </w:p>
        </w:tc>
      </w:tr>
      <w:tr w:rsidR="00370B40" w:rsidRPr="00FB1347" w14:paraId="19B7DE98" w14:textId="77777777" w:rsidTr="00EC6A3C">
        <w:tc>
          <w:tcPr>
            <w:tcW w:w="1728" w:type="dxa"/>
          </w:tcPr>
          <w:p w14:paraId="2814DF9C" w14:textId="77777777" w:rsidR="00370B40" w:rsidRPr="00FB1347" w:rsidRDefault="00C65416">
            <w:pPr>
              <w:pStyle w:val="Tabletext"/>
              <w:spacing w:after="0"/>
              <w:rPr>
                <w:sz w:val="20"/>
              </w:rPr>
            </w:pPr>
            <w:r w:rsidRPr="00FB1347">
              <w:rPr>
                <w:sz w:val="20"/>
              </w:rPr>
              <w:t>QP</w:t>
            </w:r>
          </w:p>
        </w:tc>
        <w:tc>
          <w:tcPr>
            <w:tcW w:w="7992" w:type="dxa"/>
          </w:tcPr>
          <w:p w14:paraId="43D33C2A" w14:textId="77777777" w:rsidR="00370B40" w:rsidRPr="00FB1347" w:rsidRDefault="00C65416">
            <w:pPr>
              <w:pStyle w:val="Tabletext"/>
              <w:spacing w:after="0"/>
              <w:rPr>
                <w:sz w:val="20"/>
              </w:rPr>
            </w:pPr>
            <w:r w:rsidRPr="00FB1347">
              <w:rPr>
                <w:sz w:val="20"/>
              </w:rPr>
              <w:t>Quantization parameter / quantization step setting</w:t>
            </w:r>
          </w:p>
        </w:tc>
      </w:tr>
      <w:tr w:rsidR="00370B40" w:rsidRPr="00FB1347" w14:paraId="401A1701" w14:textId="77777777" w:rsidTr="00EC6A3C">
        <w:tc>
          <w:tcPr>
            <w:tcW w:w="1728" w:type="dxa"/>
          </w:tcPr>
          <w:p w14:paraId="3DE31DB3" w14:textId="77777777" w:rsidR="00370B40" w:rsidRPr="00FB1347" w:rsidRDefault="00C65416">
            <w:pPr>
              <w:pStyle w:val="Tabletext"/>
              <w:spacing w:after="0"/>
              <w:rPr>
                <w:sz w:val="20"/>
              </w:rPr>
            </w:pPr>
            <w:r w:rsidRPr="00FB1347">
              <w:rPr>
                <w:sz w:val="20"/>
              </w:rPr>
              <w:t>RIFF</w:t>
            </w:r>
          </w:p>
        </w:tc>
        <w:tc>
          <w:tcPr>
            <w:tcW w:w="7992" w:type="dxa"/>
          </w:tcPr>
          <w:p w14:paraId="4CF72382" w14:textId="77777777" w:rsidR="00370B40" w:rsidRPr="00FB1347" w:rsidRDefault="00C65416">
            <w:pPr>
              <w:pStyle w:val="Tabletext"/>
              <w:spacing w:after="0"/>
              <w:rPr>
                <w:sz w:val="20"/>
              </w:rPr>
            </w:pPr>
            <w:r w:rsidRPr="00FB1347">
              <w:rPr>
                <w:sz w:val="20"/>
              </w:rPr>
              <w:t>Resource Interchange File Format</w:t>
            </w:r>
          </w:p>
        </w:tc>
      </w:tr>
      <w:tr w:rsidR="00370B40" w:rsidRPr="00FB1347" w14:paraId="0FA57D8A" w14:textId="77777777" w:rsidTr="00EC6A3C">
        <w:tc>
          <w:tcPr>
            <w:tcW w:w="1728" w:type="dxa"/>
          </w:tcPr>
          <w:p w14:paraId="43F166F7" w14:textId="77777777" w:rsidR="00370B40" w:rsidRPr="00FB1347" w:rsidRDefault="00C65416">
            <w:pPr>
              <w:pStyle w:val="Tabletext"/>
              <w:spacing w:after="0"/>
              <w:rPr>
                <w:sz w:val="20"/>
              </w:rPr>
            </w:pPr>
            <w:r w:rsidRPr="00FB1347">
              <w:rPr>
                <w:sz w:val="20"/>
              </w:rPr>
              <w:t>WAV</w:t>
            </w:r>
          </w:p>
        </w:tc>
        <w:tc>
          <w:tcPr>
            <w:tcW w:w="7992" w:type="dxa"/>
          </w:tcPr>
          <w:p w14:paraId="1F07F743" w14:textId="77777777" w:rsidR="00370B40" w:rsidRPr="00FB1347" w:rsidRDefault="00C65416">
            <w:pPr>
              <w:pStyle w:val="Tabletext"/>
              <w:spacing w:after="0"/>
              <w:rPr>
                <w:sz w:val="20"/>
              </w:rPr>
            </w:pPr>
            <w:r w:rsidRPr="00FB1347">
              <w:rPr>
                <w:sz w:val="20"/>
              </w:rPr>
              <w:t>Waveform Audio File Format</w:t>
            </w:r>
          </w:p>
        </w:tc>
      </w:tr>
    </w:tbl>
    <w:p w14:paraId="2535C516" w14:textId="7A9C06B2" w:rsidR="00370B40" w:rsidRDefault="000D4A5E">
      <w:pPr>
        <w:pStyle w:val="Heading1"/>
      </w:pPr>
      <w:bookmarkStart w:id="41" w:name="_Toc242366775"/>
      <w:bookmarkStart w:id="42" w:name="_Toc242397351"/>
      <w:r w:rsidRPr="005F7BB7">
        <w:t>T.261</w:t>
      </w:r>
      <w:r w:rsidR="00C65416">
        <w:t xml:space="preserve"> configuration and test conditions</w:t>
      </w:r>
      <w:bookmarkEnd w:id="41"/>
      <w:bookmarkEnd w:id="42"/>
    </w:p>
    <w:p w14:paraId="0F5EA7AC" w14:textId="77777777" w:rsidR="00B11F83" w:rsidRPr="00B11F83" w:rsidRDefault="00B11F83" w:rsidP="00B11F83">
      <w:pPr>
        <w:pStyle w:val="Heading2"/>
      </w:pPr>
      <w:bookmarkStart w:id="43" w:name="_Toc242366776"/>
      <w:bookmarkStart w:id="44" w:name="_Toc242397352"/>
      <w:r w:rsidRPr="00B11F83">
        <w:t>Software configuration</w:t>
      </w:r>
      <w:bookmarkEnd w:id="43"/>
      <w:bookmarkEnd w:id="44"/>
    </w:p>
    <w:p w14:paraId="3D53397E" w14:textId="4870869A" w:rsidR="00B11F83" w:rsidRPr="00B11F83" w:rsidRDefault="00B11F83" w:rsidP="00B11F83">
      <w:pPr>
        <w:rPr>
          <w:lang w:eastAsia="ja-JP"/>
        </w:rPr>
      </w:pPr>
      <w:r w:rsidRPr="00B11F83">
        <w:rPr>
          <w:lang w:eastAsia="ja-JP"/>
        </w:rPr>
        <w:t xml:space="preserve">The compression system evaluated in this work is the </w:t>
      </w:r>
      <w:r w:rsidR="000D4A5E" w:rsidRPr="000D4A5E">
        <w:rPr>
          <w:lang w:eastAsia="ja-JP"/>
        </w:rPr>
        <w:t>T.261</w:t>
      </w:r>
      <w:r w:rsidRPr="00B11F83">
        <w:rPr>
          <w:lang w:eastAsia="ja-JP"/>
        </w:rPr>
        <w:t xml:space="preserve"> reference software, version 6.0, using the implementation available in the shared development repository at the time of evaluation. A common encoder and decoder baseline was used across all test conditions so that differences between results can be attributed to the input waveform, input gain, and selected QP rather than to changes in software configuration.</w:t>
      </w:r>
    </w:p>
    <w:p w14:paraId="3CD15F9B" w14:textId="77777777" w:rsidR="00B11F83" w:rsidRPr="00B11F83" w:rsidRDefault="00B11F83" w:rsidP="00B11F83">
      <w:pPr>
        <w:rPr>
          <w:lang w:eastAsia="ja-JP"/>
        </w:rPr>
      </w:pPr>
      <w:r w:rsidRPr="00B11F83">
        <w:rPr>
          <w:lang w:eastAsia="ja-JP"/>
        </w:rPr>
        <w:t>For lossy operating points with QP greater than 1, the encoder used the modality-appropriate combinedPresetECG or combinedPresetEEG configuration. For QP = 1, the corresponding lossless configuration was used. The complete software version, configuration file, QP set, input bit depth, sample rate, gain settings, and validation checks are listed in Table 8.</w:t>
      </w:r>
    </w:p>
    <w:p w14:paraId="474D8610" w14:textId="2F0C75E0" w:rsidR="00B11F83" w:rsidRDefault="00B11F83" w:rsidP="00B11F83">
      <w:pPr>
        <w:rPr>
          <w:lang w:eastAsia="ja-JP"/>
        </w:rPr>
      </w:pPr>
      <w:r w:rsidRPr="00B11F83">
        <w:rPr>
          <w:lang w:eastAsia="ja-JP"/>
        </w:rPr>
        <w:t xml:space="preserve">The reported results apply to this </w:t>
      </w:r>
      <w:proofErr w:type="gramStart"/>
      <w:r w:rsidRPr="00B11F83">
        <w:rPr>
          <w:lang w:eastAsia="ja-JP"/>
        </w:rPr>
        <w:t>reference-software</w:t>
      </w:r>
      <w:proofErr w:type="gramEnd"/>
      <w:r w:rsidRPr="00B11F83">
        <w:rPr>
          <w:lang w:eastAsia="ja-JP"/>
        </w:rPr>
        <w:t xml:space="preserve"> configuration. They characterize codec-domain preservation for the evaluated operating points and do not by themselves generalize to other encoder implementations, configuration profiles, input representations, or clinical recording conditions.</w:t>
      </w:r>
    </w:p>
    <w:p w14:paraId="158C0A03" w14:textId="4A92CC95" w:rsidR="00384ECC" w:rsidRDefault="00384ECC" w:rsidP="007D0650">
      <w:pPr>
        <w:pStyle w:val="TableNotitle"/>
      </w:pPr>
      <w:bookmarkStart w:id="45" w:name="_Toc242365787"/>
      <w:r>
        <w:t>Table 8:</w:t>
      </w:r>
      <w:r w:rsidRPr="00AE3785">
        <w:t xml:space="preserve"> </w:t>
      </w:r>
      <w:r w:rsidR="000D4A5E" w:rsidRPr="00DA126E">
        <w:t>T.261</w:t>
      </w:r>
      <w:r w:rsidRPr="00AE3785">
        <w:t xml:space="preserve"> c</w:t>
      </w:r>
      <w:r>
        <w:t>onfiguration and test conditions</w:t>
      </w:r>
      <w:bookmarkEnd w:id="45"/>
    </w:p>
    <w:tbl>
      <w:tblPr>
        <w:tblStyle w:val="TableGrid"/>
        <w:tblW w:w="9720" w:type="dxa"/>
        <w:tblLayout w:type="fixed"/>
        <w:tblLook w:val="04A0" w:firstRow="1" w:lastRow="0" w:firstColumn="1" w:lastColumn="0" w:noHBand="0" w:noVBand="1"/>
      </w:tblPr>
      <w:tblGrid>
        <w:gridCol w:w="2547"/>
        <w:gridCol w:w="7173"/>
      </w:tblGrid>
      <w:tr w:rsidR="00384ECC" w:rsidRPr="00FB1347" w14:paraId="162DAD3D" w14:textId="77777777" w:rsidTr="009D3565">
        <w:tc>
          <w:tcPr>
            <w:tcW w:w="2547" w:type="dxa"/>
            <w:shd w:val="clear" w:color="DDEBF7" w:fill="DDEBF7"/>
          </w:tcPr>
          <w:p w14:paraId="3868E2F1" w14:textId="77777777" w:rsidR="00384ECC" w:rsidRPr="00FB1347" w:rsidRDefault="00384ECC" w:rsidP="007D0650">
            <w:pPr>
              <w:pStyle w:val="Tablehead"/>
              <w:spacing w:after="0"/>
              <w:jc w:val="left"/>
              <w:rPr>
                <w:sz w:val="20"/>
              </w:rPr>
            </w:pPr>
            <w:r w:rsidRPr="00FB1347">
              <w:rPr>
                <w:sz w:val="20"/>
              </w:rPr>
              <w:t>Parameter</w:t>
            </w:r>
          </w:p>
        </w:tc>
        <w:tc>
          <w:tcPr>
            <w:tcW w:w="7173" w:type="dxa"/>
            <w:shd w:val="clear" w:color="DDEBF7" w:fill="DDEBF7"/>
          </w:tcPr>
          <w:p w14:paraId="2AD706D4" w14:textId="77777777" w:rsidR="00384ECC" w:rsidRPr="00FB1347" w:rsidRDefault="00384ECC" w:rsidP="007D0650">
            <w:pPr>
              <w:pStyle w:val="Tablehead"/>
              <w:spacing w:before="120" w:after="120"/>
              <w:jc w:val="left"/>
              <w:rPr>
                <w:sz w:val="20"/>
              </w:rPr>
            </w:pPr>
            <w:r w:rsidRPr="00FB1347">
              <w:rPr>
                <w:sz w:val="20"/>
              </w:rPr>
              <w:t>Setting</w:t>
            </w:r>
          </w:p>
        </w:tc>
      </w:tr>
      <w:tr w:rsidR="00384ECC" w:rsidRPr="00FB1347" w14:paraId="39D21E63" w14:textId="77777777" w:rsidTr="009D3565">
        <w:tc>
          <w:tcPr>
            <w:tcW w:w="2547" w:type="dxa"/>
          </w:tcPr>
          <w:p w14:paraId="715BB5CE" w14:textId="05396612" w:rsidR="00384ECC" w:rsidRPr="00FB1347" w:rsidRDefault="000D4A5E" w:rsidP="007D0650">
            <w:pPr>
              <w:pStyle w:val="Tabletext"/>
              <w:keepNext/>
              <w:spacing w:after="0"/>
              <w:rPr>
                <w:sz w:val="20"/>
              </w:rPr>
            </w:pPr>
            <w:r w:rsidRPr="000D4A5E">
              <w:rPr>
                <w:sz w:val="20"/>
              </w:rPr>
              <w:t>T.261</w:t>
            </w:r>
            <w:r w:rsidR="00384ECC" w:rsidRPr="00FB1347">
              <w:rPr>
                <w:sz w:val="20"/>
              </w:rPr>
              <w:t xml:space="preserve"> reference software</w:t>
            </w:r>
          </w:p>
        </w:tc>
        <w:tc>
          <w:tcPr>
            <w:tcW w:w="7173" w:type="dxa"/>
          </w:tcPr>
          <w:p w14:paraId="665A85F6" w14:textId="43BA4D5D" w:rsidR="00384ECC" w:rsidRPr="00FB1347" w:rsidRDefault="00384ECC" w:rsidP="007D0650">
            <w:pPr>
              <w:pStyle w:val="Tabletext"/>
              <w:keepNext/>
              <w:spacing w:after="0"/>
              <w:rPr>
                <w:sz w:val="20"/>
              </w:rPr>
            </w:pPr>
            <w:r w:rsidRPr="00FB1347">
              <w:rPr>
                <w:sz w:val="20"/>
              </w:rPr>
              <w:t>Version 6.0</w:t>
            </w:r>
            <w:r w:rsidR="008C3EEA">
              <w:rPr>
                <w:sz w:val="20"/>
              </w:rPr>
              <w:t xml:space="preserve"> (from: </w:t>
            </w:r>
            <w:r w:rsidR="008C3EEA" w:rsidRPr="008C3EEA">
              <w:rPr>
                <w:sz w:val="20"/>
              </w:rPr>
              <w:t>https://vcgit.hhi.fraunhofer.de/vceg-sw/bwc/-/tree/BWC-6.0</w:t>
            </w:r>
            <w:r w:rsidR="008C3EEA">
              <w:rPr>
                <w:sz w:val="20"/>
              </w:rPr>
              <w:t>)</w:t>
            </w:r>
          </w:p>
        </w:tc>
      </w:tr>
      <w:tr w:rsidR="00384ECC" w:rsidRPr="00FB1347" w14:paraId="1D9C88A8" w14:textId="77777777" w:rsidTr="009D3565">
        <w:tc>
          <w:tcPr>
            <w:tcW w:w="2547" w:type="dxa"/>
          </w:tcPr>
          <w:p w14:paraId="4CE484A5" w14:textId="77777777" w:rsidR="00384ECC" w:rsidRPr="00FB1347" w:rsidRDefault="00384ECC" w:rsidP="007D0650">
            <w:pPr>
              <w:pStyle w:val="Tabletext"/>
              <w:keepNext/>
              <w:spacing w:after="0"/>
              <w:rPr>
                <w:sz w:val="20"/>
              </w:rPr>
            </w:pPr>
            <w:r w:rsidRPr="00FB1347">
              <w:rPr>
                <w:sz w:val="20"/>
              </w:rPr>
              <w:t>ECG configurations</w:t>
            </w:r>
          </w:p>
        </w:tc>
        <w:tc>
          <w:tcPr>
            <w:tcW w:w="7173" w:type="dxa"/>
          </w:tcPr>
          <w:p w14:paraId="75C18F1F" w14:textId="77777777" w:rsidR="00384ECC" w:rsidRPr="00FB1347" w:rsidRDefault="00384ECC" w:rsidP="007D0650">
            <w:pPr>
              <w:pStyle w:val="Tabletext"/>
              <w:keepNext/>
              <w:spacing w:after="0"/>
              <w:rPr>
                <w:sz w:val="20"/>
              </w:rPr>
            </w:pPr>
            <w:r w:rsidRPr="00FB1347">
              <w:rPr>
                <w:sz w:val="20"/>
              </w:rPr>
              <w:t>Lossy: combinedPresetECG.cfg; lossless: combinedPresetECG_lossless.cfg</w:t>
            </w:r>
          </w:p>
        </w:tc>
      </w:tr>
      <w:tr w:rsidR="00384ECC" w:rsidRPr="00FB1347" w14:paraId="47881324" w14:textId="77777777" w:rsidTr="009D3565">
        <w:tc>
          <w:tcPr>
            <w:tcW w:w="2547" w:type="dxa"/>
          </w:tcPr>
          <w:p w14:paraId="19335A31" w14:textId="77777777" w:rsidR="00384ECC" w:rsidRPr="00FB1347" w:rsidRDefault="00384ECC" w:rsidP="007D0650">
            <w:pPr>
              <w:pStyle w:val="Tabletext"/>
              <w:keepNext/>
              <w:spacing w:after="0"/>
              <w:rPr>
                <w:sz w:val="20"/>
              </w:rPr>
            </w:pPr>
            <w:r w:rsidRPr="00FB1347">
              <w:rPr>
                <w:sz w:val="20"/>
              </w:rPr>
              <w:t>EEG configurations</w:t>
            </w:r>
          </w:p>
        </w:tc>
        <w:tc>
          <w:tcPr>
            <w:tcW w:w="7173" w:type="dxa"/>
          </w:tcPr>
          <w:p w14:paraId="6217D660" w14:textId="77777777" w:rsidR="00384ECC" w:rsidRPr="00FB1347" w:rsidRDefault="00384ECC" w:rsidP="007D0650">
            <w:pPr>
              <w:pStyle w:val="Tabletext"/>
              <w:keepNext/>
              <w:spacing w:after="0"/>
              <w:rPr>
                <w:sz w:val="20"/>
              </w:rPr>
            </w:pPr>
            <w:r w:rsidRPr="00FB1347">
              <w:rPr>
                <w:sz w:val="20"/>
              </w:rPr>
              <w:t>Lossy: combinedPresetEEG.cfg; lossless: combinedPresetEEG_lossless.cfg</w:t>
            </w:r>
          </w:p>
        </w:tc>
      </w:tr>
      <w:tr w:rsidR="00384ECC" w:rsidRPr="00FB1347" w14:paraId="63B73B46" w14:textId="77777777" w:rsidTr="009D3565">
        <w:tc>
          <w:tcPr>
            <w:tcW w:w="2547" w:type="dxa"/>
          </w:tcPr>
          <w:p w14:paraId="4A5325FE" w14:textId="77777777" w:rsidR="00384ECC" w:rsidRPr="00FB1347" w:rsidRDefault="00384ECC" w:rsidP="007D0650">
            <w:pPr>
              <w:pStyle w:val="Tabletext"/>
              <w:keepNext/>
              <w:spacing w:after="0"/>
              <w:rPr>
                <w:sz w:val="20"/>
              </w:rPr>
            </w:pPr>
            <w:r w:rsidRPr="00FB1347">
              <w:rPr>
                <w:sz w:val="20"/>
              </w:rPr>
              <w:t>Input format</w:t>
            </w:r>
          </w:p>
        </w:tc>
        <w:tc>
          <w:tcPr>
            <w:tcW w:w="7173" w:type="dxa"/>
          </w:tcPr>
          <w:p w14:paraId="72E559E9" w14:textId="77777777" w:rsidR="00384ECC" w:rsidRPr="00FB1347" w:rsidRDefault="00384ECC" w:rsidP="007D0650">
            <w:pPr>
              <w:pStyle w:val="Tabletext"/>
              <w:keepNext/>
              <w:spacing w:after="0"/>
              <w:rPr>
                <w:sz w:val="20"/>
              </w:rPr>
            </w:pPr>
            <w:r w:rsidRPr="00FB1347">
              <w:rPr>
                <w:sz w:val="20"/>
              </w:rPr>
              <w:t>24-bit BDF+</w:t>
            </w:r>
          </w:p>
        </w:tc>
      </w:tr>
      <w:tr w:rsidR="00384ECC" w:rsidRPr="00FB1347" w14:paraId="51DBBA40" w14:textId="77777777" w:rsidTr="009D3565">
        <w:tc>
          <w:tcPr>
            <w:tcW w:w="2547" w:type="dxa"/>
          </w:tcPr>
          <w:p w14:paraId="0769E18C" w14:textId="343B03EC" w:rsidR="00384ECC" w:rsidRPr="00FB1347" w:rsidRDefault="00BD58D4">
            <w:pPr>
              <w:pStyle w:val="Tabletext"/>
              <w:spacing w:after="0"/>
              <w:rPr>
                <w:sz w:val="20"/>
              </w:rPr>
            </w:pPr>
            <w:r>
              <w:rPr>
                <w:sz w:val="20"/>
              </w:rPr>
              <w:t>S</w:t>
            </w:r>
            <w:r w:rsidR="00384ECC" w:rsidRPr="00FB1347">
              <w:rPr>
                <w:sz w:val="20"/>
              </w:rPr>
              <w:t>ource sampling rate</w:t>
            </w:r>
          </w:p>
        </w:tc>
        <w:tc>
          <w:tcPr>
            <w:tcW w:w="7173" w:type="dxa"/>
          </w:tcPr>
          <w:p w14:paraId="03FE67AB" w14:textId="77777777" w:rsidR="00384ECC" w:rsidRPr="00FB1347" w:rsidRDefault="00384ECC">
            <w:pPr>
              <w:pStyle w:val="Tabletext"/>
              <w:spacing w:after="0"/>
              <w:rPr>
                <w:sz w:val="20"/>
              </w:rPr>
            </w:pPr>
            <w:r w:rsidRPr="00FB1347">
              <w:rPr>
                <w:sz w:val="20"/>
              </w:rPr>
              <w:t>2000 samples/s per channel</w:t>
            </w:r>
          </w:p>
        </w:tc>
      </w:tr>
      <w:tr w:rsidR="00384ECC" w:rsidRPr="00FB1347" w14:paraId="213050E8" w14:textId="77777777" w:rsidTr="009D3565">
        <w:tc>
          <w:tcPr>
            <w:tcW w:w="2547" w:type="dxa"/>
          </w:tcPr>
          <w:p w14:paraId="75850CC0" w14:textId="77777777" w:rsidR="00384ECC" w:rsidRPr="00FB1347" w:rsidRDefault="00384ECC">
            <w:pPr>
              <w:pStyle w:val="Tabletext"/>
              <w:spacing w:after="0"/>
              <w:rPr>
                <w:sz w:val="20"/>
              </w:rPr>
            </w:pPr>
            <w:r w:rsidRPr="00FB1347">
              <w:rPr>
                <w:sz w:val="20"/>
              </w:rPr>
              <w:t>Input gains</w:t>
            </w:r>
          </w:p>
        </w:tc>
        <w:tc>
          <w:tcPr>
            <w:tcW w:w="7173" w:type="dxa"/>
          </w:tcPr>
          <w:p w14:paraId="0C472A59" w14:textId="77777777" w:rsidR="00384ECC" w:rsidRPr="00FB1347" w:rsidRDefault="00384ECC">
            <w:pPr>
              <w:pStyle w:val="Tabletext"/>
              <w:spacing w:after="0"/>
              <w:rPr>
                <w:sz w:val="20"/>
              </w:rPr>
            </w:pPr>
            <w:r w:rsidRPr="00FB1347">
              <w:rPr>
                <w:sz w:val="20"/>
              </w:rPr>
              <w:t>250, 500, 1000 and 2000 counts/mV (4, 2, 1 and 0.5 µV/LSB)</w:t>
            </w:r>
          </w:p>
        </w:tc>
      </w:tr>
      <w:tr w:rsidR="00384ECC" w:rsidRPr="00FB1347" w14:paraId="473ABC6E" w14:textId="77777777" w:rsidTr="009D3565">
        <w:tc>
          <w:tcPr>
            <w:tcW w:w="2547" w:type="dxa"/>
          </w:tcPr>
          <w:p w14:paraId="559C8D13" w14:textId="77777777" w:rsidR="00384ECC" w:rsidRPr="00FB1347" w:rsidRDefault="00384ECC">
            <w:pPr>
              <w:pStyle w:val="Tabletext"/>
              <w:spacing w:after="0"/>
              <w:rPr>
                <w:sz w:val="20"/>
              </w:rPr>
            </w:pPr>
            <w:r w:rsidRPr="00FB1347">
              <w:rPr>
                <w:sz w:val="20"/>
              </w:rPr>
              <w:t>Signal duration</w:t>
            </w:r>
          </w:p>
        </w:tc>
        <w:tc>
          <w:tcPr>
            <w:tcW w:w="7173" w:type="dxa"/>
          </w:tcPr>
          <w:p w14:paraId="71DD05F7" w14:textId="77777777" w:rsidR="00384ECC" w:rsidRPr="00FB1347" w:rsidRDefault="00384ECC">
            <w:pPr>
              <w:pStyle w:val="Tabletext"/>
              <w:spacing w:after="0"/>
              <w:rPr>
                <w:sz w:val="20"/>
              </w:rPr>
            </w:pPr>
            <w:r w:rsidRPr="00FB1347">
              <w:rPr>
                <w:sz w:val="20"/>
              </w:rPr>
              <w:t>Defined separately for each clause-derived waveform</w:t>
            </w:r>
          </w:p>
        </w:tc>
      </w:tr>
      <w:tr w:rsidR="00384ECC" w:rsidRPr="00FB1347" w14:paraId="2F30A9F7" w14:textId="77777777" w:rsidTr="009D3565">
        <w:tc>
          <w:tcPr>
            <w:tcW w:w="2547" w:type="dxa"/>
          </w:tcPr>
          <w:p w14:paraId="335BB0C9" w14:textId="77777777" w:rsidR="00384ECC" w:rsidRPr="00FB1347" w:rsidRDefault="00384ECC">
            <w:pPr>
              <w:pStyle w:val="Tabletext"/>
              <w:spacing w:after="0"/>
              <w:rPr>
                <w:sz w:val="20"/>
              </w:rPr>
            </w:pPr>
            <w:r w:rsidRPr="00FB1347">
              <w:rPr>
                <w:sz w:val="20"/>
              </w:rPr>
              <w:t>QP range</w:t>
            </w:r>
          </w:p>
        </w:tc>
        <w:tc>
          <w:tcPr>
            <w:tcW w:w="7173" w:type="dxa"/>
          </w:tcPr>
          <w:p w14:paraId="36495275" w14:textId="25AE0AE2" w:rsidR="00384ECC" w:rsidRPr="00BB6494" w:rsidRDefault="00BB04B5">
            <w:pPr>
              <w:pStyle w:val="Tabletext"/>
              <w:spacing w:after="0"/>
              <w:rPr>
                <w:sz w:val="20"/>
                <w:lang w:val="en-US"/>
              </w:rPr>
            </w:pPr>
            <w:r w:rsidRPr="00BB6494">
              <w:rPr>
                <w:sz w:val="20"/>
                <w:lang w:val="en-US"/>
              </w:rPr>
              <w:t>ECG:</w:t>
            </w:r>
            <w:r w:rsidR="00BB6494">
              <w:rPr>
                <w:sz w:val="20"/>
                <w:lang w:val="en-US"/>
              </w:rPr>
              <w:t xml:space="preserve"> </w:t>
            </w:r>
            <w:r w:rsidRPr="00BB6494">
              <w:rPr>
                <w:sz w:val="20"/>
                <w:lang w:val="en-US"/>
              </w:rPr>
              <w:t>1, 1.125, 1.5, 2, 3, 4, 5.5, 7, 9, 11, 13.5, 16, 19, 22</w:t>
            </w:r>
          </w:p>
          <w:p w14:paraId="5F99ED47" w14:textId="40674870" w:rsidR="00BB6494" w:rsidRPr="00BB6494" w:rsidRDefault="00BB6494" w:rsidP="00BB6494">
            <w:pPr>
              <w:pStyle w:val="Tabletext"/>
              <w:rPr>
                <w:sz w:val="20"/>
              </w:rPr>
            </w:pPr>
            <w:r w:rsidRPr="00BB6494">
              <w:rPr>
                <w:sz w:val="20"/>
              </w:rPr>
              <w:t>EEG: 1, 1.125, 1.5, 2, 3, 4, 5.5, 7, 9, 11, 13.5, 16, 22, 33, 44, 55, 66, 77, 88, 99, 110</w:t>
            </w:r>
          </w:p>
        </w:tc>
      </w:tr>
      <w:tr w:rsidR="00384ECC" w:rsidRPr="00FB1347" w14:paraId="4A3D9127" w14:textId="77777777" w:rsidTr="009D3565">
        <w:tc>
          <w:tcPr>
            <w:tcW w:w="2547" w:type="dxa"/>
          </w:tcPr>
          <w:p w14:paraId="78F53527" w14:textId="77777777" w:rsidR="00384ECC" w:rsidRPr="00FB1347" w:rsidRDefault="00384ECC">
            <w:pPr>
              <w:pStyle w:val="Tabletext"/>
              <w:spacing w:after="0"/>
              <w:rPr>
                <w:sz w:val="20"/>
              </w:rPr>
            </w:pPr>
            <w:r w:rsidRPr="00FB1347">
              <w:rPr>
                <w:sz w:val="20"/>
              </w:rPr>
              <w:lastRenderedPageBreak/>
              <w:t>Single-channel tests</w:t>
            </w:r>
          </w:p>
        </w:tc>
        <w:tc>
          <w:tcPr>
            <w:tcW w:w="7173" w:type="dxa"/>
          </w:tcPr>
          <w:p w14:paraId="720523DC" w14:textId="77777777" w:rsidR="00384ECC" w:rsidRPr="00FB1347" w:rsidRDefault="00384ECC">
            <w:pPr>
              <w:pStyle w:val="Tabletext"/>
              <w:spacing w:after="0"/>
              <w:rPr>
                <w:sz w:val="20"/>
              </w:rPr>
            </w:pPr>
            <w:r w:rsidRPr="00FB1347">
              <w:rPr>
                <w:sz w:val="20"/>
              </w:rPr>
              <w:t>Amplitude, frequency, triangular-pulse, impulse and DC-offset response</w:t>
            </w:r>
          </w:p>
        </w:tc>
      </w:tr>
      <w:tr w:rsidR="00384ECC" w:rsidRPr="00FB1347" w14:paraId="189BC003" w14:textId="77777777" w:rsidTr="009D3565">
        <w:tc>
          <w:tcPr>
            <w:tcW w:w="2547" w:type="dxa"/>
          </w:tcPr>
          <w:p w14:paraId="36F6641A" w14:textId="77777777" w:rsidR="00384ECC" w:rsidRPr="00FB1347" w:rsidRDefault="00384ECC">
            <w:pPr>
              <w:pStyle w:val="Tabletext"/>
              <w:spacing w:after="0"/>
              <w:rPr>
                <w:sz w:val="20"/>
              </w:rPr>
            </w:pPr>
            <w:r w:rsidRPr="00FB1347">
              <w:rPr>
                <w:sz w:val="20"/>
              </w:rPr>
              <w:t>Multichannel tests</w:t>
            </w:r>
          </w:p>
        </w:tc>
        <w:tc>
          <w:tcPr>
            <w:tcW w:w="7173" w:type="dxa"/>
          </w:tcPr>
          <w:p w14:paraId="256B189B" w14:textId="77777777" w:rsidR="00384ECC" w:rsidRPr="00FB1347" w:rsidRDefault="00384ECC">
            <w:pPr>
              <w:pStyle w:val="Tabletext"/>
              <w:spacing w:after="0"/>
              <w:rPr>
                <w:sz w:val="20"/>
              </w:rPr>
            </w:pPr>
            <w:r w:rsidRPr="00FB1347">
              <w:rPr>
                <w:sz w:val="20"/>
              </w:rPr>
              <w:t>Four channels for crosstalk and temporal alignment</w:t>
            </w:r>
          </w:p>
        </w:tc>
      </w:tr>
      <w:tr w:rsidR="00384ECC" w:rsidRPr="00FB1347" w14:paraId="7DBD277E" w14:textId="77777777" w:rsidTr="009D3565">
        <w:tc>
          <w:tcPr>
            <w:tcW w:w="2547" w:type="dxa"/>
          </w:tcPr>
          <w:p w14:paraId="2A21F46E" w14:textId="77777777" w:rsidR="00384ECC" w:rsidRPr="00FB1347" w:rsidRDefault="00384ECC">
            <w:pPr>
              <w:pStyle w:val="Tabletext"/>
              <w:spacing w:after="0"/>
              <w:rPr>
                <w:sz w:val="20"/>
              </w:rPr>
            </w:pPr>
            <w:r w:rsidRPr="00FB1347">
              <w:rPr>
                <w:sz w:val="20"/>
              </w:rPr>
              <w:t>Lossless validation</w:t>
            </w:r>
          </w:p>
        </w:tc>
        <w:tc>
          <w:tcPr>
            <w:tcW w:w="7173" w:type="dxa"/>
          </w:tcPr>
          <w:p w14:paraId="73AAE26B" w14:textId="77777777" w:rsidR="00384ECC" w:rsidRPr="00FB1347" w:rsidRDefault="00384ECC">
            <w:pPr>
              <w:pStyle w:val="Tabletext"/>
              <w:spacing w:after="0"/>
              <w:rPr>
                <w:sz w:val="20"/>
              </w:rPr>
            </w:pPr>
            <w:r w:rsidRPr="00FB1347">
              <w:rPr>
                <w:sz w:val="20"/>
              </w:rPr>
              <w:t>Exact equality of source BDF+ and normalized reconstructed digital samples</w:t>
            </w:r>
          </w:p>
        </w:tc>
      </w:tr>
    </w:tbl>
    <w:p w14:paraId="041CFBF8" w14:textId="77777777" w:rsidR="00B11F83" w:rsidRPr="00B11F83" w:rsidRDefault="00B11F83" w:rsidP="00031B06">
      <w:pPr>
        <w:pStyle w:val="Heading2"/>
      </w:pPr>
      <w:bookmarkStart w:id="46" w:name="_Toc242366777"/>
      <w:bookmarkStart w:id="47" w:name="_Toc242397353"/>
      <w:r w:rsidRPr="00B11F83">
        <w:t>Test approach</w:t>
      </w:r>
      <w:bookmarkEnd w:id="46"/>
      <w:bookmarkEnd w:id="47"/>
    </w:p>
    <w:p w14:paraId="66FAF8A3" w14:textId="4B9EC0D8" w:rsidR="00B11F83" w:rsidRPr="00B11F83" w:rsidRDefault="00B11F83" w:rsidP="00B11F83">
      <w:pPr>
        <w:rPr>
          <w:lang w:eastAsia="ja-JP"/>
        </w:rPr>
      </w:pPr>
      <w:r w:rsidRPr="00B11F83">
        <w:rPr>
          <w:lang w:eastAsia="ja-JP"/>
        </w:rPr>
        <w:t xml:space="preserve">The evaluation treats </w:t>
      </w:r>
      <w:r w:rsidR="000D4A5E" w:rsidRPr="000D4A5E">
        <w:rPr>
          <w:lang w:eastAsia="ja-JP"/>
        </w:rPr>
        <w:t>T.261</w:t>
      </w:r>
      <w:r w:rsidRPr="00B11F83">
        <w:rPr>
          <w:lang w:eastAsia="ja-JP"/>
        </w:rPr>
        <w:t xml:space="preserve"> as one stage in a digital waveform chain. Deterministic synthetic ECG and EEG waveforms were generated from the selected clause conditions, quantized into BDF+ digital samples at the specified input gain, encoded and decoded, and evaluated against the stored source samples or the applicable decoded reference response.</w:t>
      </w:r>
    </w:p>
    <w:p w14:paraId="4521711D" w14:textId="77777777" w:rsidR="00B11F83" w:rsidRPr="00B11F83" w:rsidRDefault="00B11F83" w:rsidP="00B11F83">
      <w:pPr>
        <w:rPr>
          <w:lang w:eastAsia="ja-JP"/>
        </w:rPr>
      </w:pPr>
      <w:r w:rsidRPr="00B11F83">
        <w:rPr>
          <w:lang w:eastAsia="ja-JP"/>
        </w:rPr>
        <w:t>Synthetic signals were used because their amplitude, frequency, offset, timing, channel arrangement, and duration are known exactly. This allows the effect of compression on one waveform property to be isolated from clinical variability. The resulting tests probe amplitude accuracy, dynamic-range behaviour, sinusoidal and triangular-pulse response, impulse recovery, multichannel crosstalk, and temporal alignment.</w:t>
      </w:r>
    </w:p>
    <w:p w14:paraId="2EFD2E97" w14:textId="77777777" w:rsidR="00B11F83" w:rsidRPr="00B11F83" w:rsidRDefault="00B11F83" w:rsidP="00B11F83">
      <w:pPr>
        <w:rPr>
          <w:lang w:eastAsia="ja-JP"/>
        </w:rPr>
      </w:pPr>
      <w:r w:rsidRPr="00B11F83">
        <w:rPr>
          <w:lang w:eastAsia="ja-JP"/>
        </w:rPr>
        <w:t xml:space="preserve">Where a source clause describes behaviour of complete equipment rather than of a digital waveform alone, the implementation uses a documented codec-domain proxy. Examples include translating a display- or recorder-related requirement into a waveform-amplitude or relative-response measurement. These proxies provide evidence about waveform preservation through the </w:t>
      </w:r>
      <w:proofErr w:type="gramStart"/>
      <w:r w:rsidRPr="00B11F83">
        <w:rPr>
          <w:lang w:eastAsia="ja-JP"/>
        </w:rPr>
        <w:t>codec</w:t>
      </w:r>
      <w:proofErr w:type="gramEnd"/>
      <w:r w:rsidRPr="00B11F83">
        <w:rPr>
          <w:lang w:eastAsia="ja-JP"/>
        </w:rPr>
        <w:t>, but do not reproduce the complete IEC equipment test procedure.</w:t>
      </w:r>
    </w:p>
    <w:p w14:paraId="41F13484" w14:textId="77777777" w:rsidR="00B11F83" w:rsidRPr="00B11F83" w:rsidRDefault="00B11F83" w:rsidP="00B11F83">
      <w:pPr>
        <w:rPr>
          <w:lang w:eastAsia="ja-JP"/>
        </w:rPr>
      </w:pPr>
      <w:r w:rsidRPr="00B11F83">
        <w:rPr>
          <w:lang w:eastAsia="ja-JP"/>
        </w:rPr>
        <w:t>Each condition is evaluated at the selected gain and QP. Results are retained at three levels: individual measurement or cycle, gain × QP condition, and final aggregated clause outcome. Clause aggregation follows the specified logical structure where alternative routes or mandatory components apply. Coding rate and PSNR are reported as supporting diagnostics; they do not replace the property-specific clause-derived metrics.</w:t>
      </w:r>
    </w:p>
    <w:p w14:paraId="16BC63CE" w14:textId="77777777" w:rsidR="00370B40" w:rsidRDefault="00C65416">
      <w:pPr>
        <w:pStyle w:val="Heading2"/>
      </w:pPr>
      <w:bookmarkStart w:id="48" w:name="_Toc242366778"/>
      <w:bookmarkStart w:id="49" w:name="_Toc242397354"/>
      <w:r>
        <w:t>Processing pipeline</w:t>
      </w:r>
      <w:bookmarkEnd w:id="48"/>
      <w:bookmarkEnd w:id="49"/>
    </w:p>
    <w:p w14:paraId="544D875D" w14:textId="0288B3E7" w:rsidR="00370B40" w:rsidRDefault="00C65416">
      <w:r>
        <w:t>The evaluation pipeline comprises five controlled stages: (1) deterministic generation of synthetic test signals</w:t>
      </w:r>
      <w:r w:rsidR="00604512">
        <w:t xml:space="preserve"> and </w:t>
      </w:r>
      <w:r>
        <w:t xml:space="preserve">conversion to </w:t>
      </w:r>
      <w:r w:rsidR="00604512">
        <w:t xml:space="preserve">24-bit </w:t>
      </w:r>
      <w:r>
        <w:t>BDF+ at the selected input gain, (</w:t>
      </w:r>
      <w:r w:rsidR="00E94C9B">
        <w:t>2</w:t>
      </w:r>
      <w:r>
        <w:t xml:space="preserve">) </w:t>
      </w:r>
      <w:r w:rsidR="000D4A5E" w:rsidRPr="000D4A5E">
        <w:t>T.261</w:t>
      </w:r>
      <w:r>
        <w:t xml:space="preserve"> encoding and decoding, (</w:t>
      </w:r>
      <w:r w:rsidR="00E94C9B">
        <w:t>3</w:t>
      </w:r>
      <w:r>
        <w:t>) validated loading of the reconstructed WAV samples, and (</w:t>
      </w:r>
      <w:r w:rsidR="00E94C9B">
        <w:t>4</w:t>
      </w:r>
      <w:r>
        <w:t>) extraction</w:t>
      </w:r>
      <w:r w:rsidR="00E94C9B">
        <w:t xml:space="preserve"> and </w:t>
      </w:r>
      <w:r>
        <w:t xml:space="preserve">aggregation </w:t>
      </w:r>
      <w:r w:rsidR="001E7F31">
        <w:t xml:space="preserve">of clause-derived metrics </w:t>
      </w:r>
      <w:r>
        <w:t xml:space="preserve">and </w:t>
      </w:r>
      <w:r w:rsidR="001E7F31">
        <w:t xml:space="preserve">(5) </w:t>
      </w:r>
      <w:r>
        <w:t xml:space="preserve">visualization </w:t>
      </w:r>
      <w:r w:rsidR="001E7F31">
        <w:t>of the results.</w:t>
      </w:r>
    </w:p>
    <w:p w14:paraId="149EAB88" w14:textId="7CBF5EA5" w:rsidR="00370B40" w:rsidRPr="00D70B1A" w:rsidRDefault="00BE0844" w:rsidP="00F910A7">
      <w:pPr>
        <w:pStyle w:val="FigureNotitle"/>
        <w:jc w:val="left"/>
        <w:rPr>
          <w:b w:val="0"/>
        </w:rPr>
      </w:pPr>
      <w:bookmarkStart w:id="50" w:name="_Toc242365815"/>
      <w:r w:rsidRPr="00D70B1A">
        <w:rPr>
          <w:rFonts w:eastAsia="MS Mincho"/>
          <w:b w:val="0"/>
          <w:noProof/>
          <w:szCs w:val="24"/>
          <w:lang w:eastAsia="x-none"/>
        </w:rPr>
        <w:drawing>
          <wp:inline distT="0" distB="0" distL="0" distR="0" wp14:anchorId="65143937" wp14:editId="00617437">
            <wp:extent cx="5778500" cy="977900"/>
            <wp:effectExtent l="19050" t="0" r="31750" b="0"/>
            <wp:docPr id="1367356945"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r w:rsidR="00D70B1A" w:rsidRPr="00D70B1A">
        <w:t>Figure 1.</w:t>
      </w:r>
      <w:r w:rsidR="00C65416" w:rsidRPr="00D70B1A">
        <w:t xml:space="preserve"> Codec-domain evaluation pipeline.</w:t>
      </w:r>
      <w:bookmarkEnd w:id="50"/>
    </w:p>
    <w:p w14:paraId="262744E5" w14:textId="77777777" w:rsidR="00370B40" w:rsidRDefault="00C65416">
      <w:pPr>
        <w:pStyle w:val="Heading2"/>
      </w:pPr>
      <w:bookmarkStart w:id="51" w:name="_Toc242366779"/>
      <w:bookmarkStart w:id="52" w:name="_Toc242397355"/>
      <w:r>
        <w:t>Signal generation</w:t>
      </w:r>
      <w:bookmarkEnd w:id="51"/>
      <w:bookmarkEnd w:id="52"/>
    </w:p>
    <w:p w14:paraId="38A027F4" w14:textId="060588DF" w:rsidR="00CC39D6" w:rsidRPr="00C963F0" w:rsidRDefault="00CC39D6" w:rsidP="00CC39D6">
      <w:r w:rsidRPr="00CC39D6">
        <w:t>Deterministic synthetic reference signals were constructed for each selected clause following the specified waveform shapes, amplitudes, frequencies, offsets and durations as closely as possible within the digital codec-domain evaluation framework. This controlled approach provides exactly known input conditions and allows the effect of compression on individual waveform properties, such as amplitude accuracy, frequency response, pulse response, baseline recovery, crosstalk and temporal alignment, to be assessed independently of variability in clinical recordings.</w:t>
      </w:r>
      <w:r w:rsidR="00490A7A">
        <w:t xml:space="preserve"> </w:t>
      </w:r>
      <w:r w:rsidR="00490A7A" w:rsidRPr="00490A7A">
        <w:t>The synthetic signal families and their associated waveform parameters are summarized in Table 9.</w:t>
      </w:r>
    </w:p>
    <w:p w14:paraId="7329867E" w14:textId="77777777" w:rsidR="00CC39D6" w:rsidRDefault="00CC39D6" w:rsidP="00CC39D6">
      <w:r w:rsidRPr="00CC39D6">
        <w:t xml:space="preserve">Some clause procedures describe properties of the complete medical device rather than the applied waveform alone. These include acquisition characteristics, analogue input behaviour, display or printout dimensions, recording width and long-duration equipment operation. Where such </w:t>
      </w:r>
      <w:r w:rsidRPr="00CC39D6">
        <w:lastRenderedPageBreak/>
        <w:t>procedures could not be reproduced directly in the digital codec domain, a documented signal-domain interpretation was used. For example, a requirement expressed in terms of display position or recording range was translated into the corresponding waveform amplitude or relative-response measurement. These tests are therefore codec-domain proxies for the selected signal-preservation requirements and not complete implementations of the equipment conformity procedures. Clause-specific interpretations and limitations are described with the corresponding metrics.</w:t>
      </w:r>
    </w:p>
    <w:p w14:paraId="70C40A86" w14:textId="549EDD12" w:rsidR="00C963F0" w:rsidRDefault="00C963F0" w:rsidP="007D0650">
      <w:pPr>
        <w:pStyle w:val="TableNotitle"/>
        <w:keepLines w:val="0"/>
        <w:spacing w:before="240"/>
      </w:pPr>
      <w:bookmarkStart w:id="53" w:name="_Toc242365788"/>
      <w:r>
        <w:t>Table 9: Synthetic signal families</w:t>
      </w:r>
      <w:bookmarkEnd w:id="53"/>
    </w:p>
    <w:tbl>
      <w:tblPr>
        <w:tblStyle w:val="TableGrid"/>
        <w:tblW w:w="0" w:type="auto"/>
        <w:tblLayout w:type="fixed"/>
        <w:tblLook w:val="04A0" w:firstRow="1" w:lastRow="0" w:firstColumn="1" w:lastColumn="0" w:noHBand="0" w:noVBand="1"/>
      </w:tblPr>
      <w:tblGrid>
        <w:gridCol w:w="2232"/>
        <w:gridCol w:w="3240"/>
        <w:gridCol w:w="4248"/>
      </w:tblGrid>
      <w:tr w:rsidR="00C963F0" w:rsidRPr="00FB1347" w14:paraId="242D7063" w14:textId="77777777" w:rsidTr="009D3565">
        <w:tc>
          <w:tcPr>
            <w:tcW w:w="2232" w:type="dxa"/>
            <w:shd w:val="clear" w:color="DDEBF7" w:fill="DDEBF7"/>
          </w:tcPr>
          <w:p w14:paraId="2BD4AE31" w14:textId="77777777" w:rsidR="00C963F0" w:rsidRPr="00FB1347" w:rsidRDefault="00C963F0" w:rsidP="007D0650">
            <w:pPr>
              <w:pStyle w:val="Tablehead"/>
              <w:spacing w:before="120" w:after="120"/>
              <w:jc w:val="left"/>
              <w:rPr>
                <w:sz w:val="20"/>
              </w:rPr>
            </w:pPr>
            <w:r w:rsidRPr="00FB1347">
              <w:rPr>
                <w:sz w:val="20"/>
              </w:rPr>
              <w:t>Signal family</w:t>
            </w:r>
          </w:p>
        </w:tc>
        <w:tc>
          <w:tcPr>
            <w:tcW w:w="3240" w:type="dxa"/>
            <w:shd w:val="clear" w:color="DDEBF7" w:fill="DDEBF7"/>
          </w:tcPr>
          <w:p w14:paraId="192B5CDA" w14:textId="77777777" w:rsidR="00C963F0" w:rsidRPr="00FB1347" w:rsidRDefault="00C963F0" w:rsidP="007D0650">
            <w:pPr>
              <w:pStyle w:val="Tablehead"/>
              <w:spacing w:before="120" w:after="120"/>
              <w:jc w:val="left"/>
              <w:rPr>
                <w:sz w:val="20"/>
              </w:rPr>
            </w:pPr>
            <w:r w:rsidRPr="00FB1347">
              <w:rPr>
                <w:sz w:val="20"/>
              </w:rPr>
              <w:t>Principal parameters</w:t>
            </w:r>
          </w:p>
        </w:tc>
        <w:tc>
          <w:tcPr>
            <w:tcW w:w="4248" w:type="dxa"/>
            <w:shd w:val="clear" w:color="DDEBF7" w:fill="DDEBF7"/>
          </w:tcPr>
          <w:p w14:paraId="2F95E2E0" w14:textId="77777777" w:rsidR="00C963F0" w:rsidRPr="00FB1347" w:rsidRDefault="00C963F0" w:rsidP="007D0650">
            <w:pPr>
              <w:pStyle w:val="Tablehead"/>
              <w:spacing w:before="120" w:after="120"/>
              <w:jc w:val="left"/>
              <w:rPr>
                <w:sz w:val="20"/>
              </w:rPr>
            </w:pPr>
            <w:r w:rsidRPr="00FB1347">
              <w:rPr>
                <w:sz w:val="20"/>
              </w:rPr>
              <w:t>Use in the benchmark</w:t>
            </w:r>
          </w:p>
        </w:tc>
      </w:tr>
      <w:tr w:rsidR="00C963F0" w:rsidRPr="00FB1347" w14:paraId="31D030E4" w14:textId="77777777" w:rsidTr="009D3565">
        <w:tc>
          <w:tcPr>
            <w:tcW w:w="2232" w:type="dxa"/>
          </w:tcPr>
          <w:p w14:paraId="7E3D449A" w14:textId="77777777" w:rsidR="00C963F0" w:rsidRPr="00FB1347" w:rsidRDefault="00C963F0" w:rsidP="007D0650">
            <w:pPr>
              <w:pStyle w:val="Tabletext"/>
              <w:keepNext/>
              <w:spacing w:after="0"/>
              <w:rPr>
                <w:sz w:val="20"/>
              </w:rPr>
            </w:pPr>
            <w:r w:rsidRPr="00FB1347">
              <w:rPr>
                <w:sz w:val="20"/>
              </w:rPr>
              <w:t>Sinusoidal signals</w:t>
            </w:r>
          </w:p>
        </w:tc>
        <w:tc>
          <w:tcPr>
            <w:tcW w:w="3240" w:type="dxa"/>
          </w:tcPr>
          <w:p w14:paraId="0F7DC275" w14:textId="77777777" w:rsidR="00C963F0" w:rsidRPr="00FB1347" w:rsidRDefault="00C963F0" w:rsidP="007D0650">
            <w:pPr>
              <w:pStyle w:val="Tabletext"/>
              <w:keepNext/>
              <w:spacing w:after="0"/>
              <w:rPr>
                <w:sz w:val="20"/>
              </w:rPr>
            </w:pPr>
            <w:r w:rsidRPr="00FB1347">
              <w:rPr>
                <w:sz w:val="20"/>
              </w:rPr>
              <w:t>0.5–500 Hz; 50 µV to 10 mV p-p depending on clause</w:t>
            </w:r>
          </w:p>
        </w:tc>
        <w:tc>
          <w:tcPr>
            <w:tcW w:w="4248" w:type="dxa"/>
          </w:tcPr>
          <w:p w14:paraId="6699B561" w14:textId="77777777" w:rsidR="00C963F0" w:rsidRPr="00FB1347" w:rsidRDefault="00C963F0" w:rsidP="007D0650">
            <w:pPr>
              <w:pStyle w:val="Tabletext"/>
              <w:keepNext/>
              <w:spacing w:after="0"/>
              <w:rPr>
                <w:sz w:val="20"/>
              </w:rPr>
            </w:pPr>
            <w:r w:rsidRPr="00FB1347">
              <w:rPr>
                <w:sz w:val="20"/>
              </w:rPr>
              <w:t>Amplitude accuracy and relative frequency-response ratios using least-squares sine fitting.</w:t>
            </w:r>
          </w:p>
        </w:tc>
      </w:tr>
      <w:tr w:rsidR="00C963F0" w:rsidRPr="00FB1347" w14:paraId="63B5AB1F" w14:textId="77777777" w:rsidTr="009D3565">
        <w:tc>
          <w:tcPr>
            <w:tcW w:w="2232" w:type="dxa"/>
          </w:tcPr>
          <w:p w14:paraId="1AF06ED3" w14:textId="77777777" w:rsidR="00C963F0" w:rsidRPr="00FB1347" w:rsidRDefault="00C963F0" w:rsidP="007D0650">
            <w:pPr>
              <w:pStyle w:val="Tabletext"/>
              <w:keepNext/>
              <w:spacing w:after="0"/>
              <w:rPr>
                <w:sz w:val="20"/>
              </w:rPr>
            </w:pPr>
            <w:r w:rsidRPr="00FB1347">
              <w:rPr>
                <w:sz w:val="20"/>
              </w:rPr>
              <w:t>Symmetric triangular waves</w:t>
            </w:r>
          </w:p>
        </w:tc>
        <w:tc>
          <w:tcPr>
            <w:tcW w:w="3240" w:type="dxa"/>
          </w:tcPr>
          <w:p w14:paraId="14D85FE2" w14:textId="77777777" w:rsidR="00C963F0" w:rsidRPr="00FB1347" w:rsidRDefault="00C963F0" w:rsidP="007D0650">
            <w:pPr>
              <w:pStyle w:val="Tabletext"/>
              <w:keepNext/>
              <w:spacing w:after="0"/>
              <w:rPr>
                <w:sz w:val="20"/>
              </w:rPr>
            </w:pPr>
            <w:r w:rsidRPr="00FB1347">
              <w:rPr>
                <w:sz w:val="20"/>
              </w:rPr>
              <w:t>2, 6, 6.25 or 16 Hz; 0.1–20 mV p-p</w:t>
            </w:r>
          </w:p>
        </w:tc>
        <w:tc>
          <w:tcPr>
            <w:tcW w:w="4248" w:type="dxa"/>
          </w:tcPr>
          <w:p w14:paraId="4BE322AA" w14:textId="77777777" w:rsidR="00C963F0" w:rsidRPr="00FB1347" w:rsidRDefault="00C963F0" w:rsidP="007D0650">
            <w:pPr>
              <w:pStyle w:val="Tabletext"/>
              <w:keepNext/>
              <w:spacing w:after="0"/>
              <w:rPr>
                <w:sz w:val="20"/>
              </w:rPr>
            </w:pPr>
            <w:r w:rsidRPr="00FB1347">
              <w:rPr>
                <w:sz w:val="20"/>
              </w:rPr>
              <w:t>Amplitude accuracy, rate of variation and DC-offset response.</w:t>
            </w:r>
          </w:p>
        </w:tc>
      </w:tr>
      <w:tr w:rsidR="00C963F0" w:rsidRPr="00FB1347" w14:paraId="1D63D46F" w14:textId="77777777" w:rsidTr="009D3565">
        <w:tc>
          <w:tcPr>
            <w:tcW w:w="2232" w:type="dxa"/>
          </w:tcPr>
          <w:p w14:paraId="4B72BC85" w14:textId="77777777" w:rsidR="00C963F0" w:rsidRPr="00FB1347" w:rsidRDefault="00C963F0" w:rsidP="007D0650">
            <w:pPr>
              <w:pStyle w:val="Tabletext"/>
              <w:keepNext/>
              <w:spacing w:after="0"/>
              <w:rPr>
                <w:sz w:val="20"/>
              </w:rPr>
            </w:pPr>
            <w:r w:rsidRPr="00FB1347">
              <w:rPr>
                <w:sz w:val="20"/>
              </w:rPr>
              <w:t>Triangular pulse trains</w:t>
            </w:r>
          </w:p>
        </w:tc>
        <w:tc>
          <w:tcPr>
            <w:tcW w:w="3240" w:type="dxa"/>
          </w:tcPr>
          <w:p w14:paraId="0BB7289D" w14:textId="77777777" w:rsidR="00C963F0" w:rsidRPr="00FB1347" w:rsidRDefault="00C963F0" w:rsidP="007D0650">
            <w:pPr>
              <w:pStyle w:val="Tabletext"/>
              <w:keepNext/>
              <w:spacing w:after="0"/>
              <w:rPr>
                <w:sz w:val="20"/>
              </w:rPr>
            </w:pPr>
            <w:r w:rsidRPr="00FB1347">
              <w:rPr>
                <w:sz w:val="20"/>
              </w:rPr>
              <w:t>1 pulse/s; 20, 40 or 200 ms base width; 1.5 or 2 mV peak</w:t>
            </w:r>
          </w:p>
        </w:tc>
        <w:tc>
          <w:tcPr>
            <w:tcW w:w="4248" w:type="dxa"/>
          </w:tcPr>
          <w:p w14:paraId="0C9DD0E7" w14:textId="77777777" w:rsidR="00C963F0" w:rsidRPr="00FB1347" w:rsidRDefault="00C963F0" w:rsidP="007D0650">
            <w:pPr>
              <w:pStyle w:val="Tabletext"/>
              <w:keepNext/>
              <w:spacing w:after="0"/>
              <w:rPr>
                <w:sz w:val="20"/>
              </w:rPr>
            </w:pPr>
            <w:r w:rsidRPr="00FB1347">
              <w:rPr>
                <w:sz w:val="20"/>
              </w:rPr>
              <w:t>High-frequency/pulse response measured per cycle relative to a decoded long-pulse response.</w:t>
            </w:r>
          </w:p>
        </w:tc>
      </w:tr>
      <w:tr w:rsidR="00C963F0" w:rsidRPr="00FB1347" w14:paraId="2AFD6A52" w14:textId="77777777" w:rsidTr="009D3565">
        <w:tc>
          <w:tcPr>
            <w:tcW w:w="2232" w:type="dxa"/>
          </w:tcPr>
          <w:p w14:paraId="19D967BD" w14:textId="77777777" w:rsidR="00C963F0" w:rsidRPr="00FB1347" w:rsidRDefault="00C963F0" w:rsidP="007D0650">
            <w:pPr>
              <w:pStyle w:val="Tabletext"/>
              <w:keepNext/>
              <w:spacing w:after="0"/>
              <w:rPr>
                <w:sz w:val="20"/>
              </w:rPr>
            </w:pPr>
            <w:r w:rsidRPr="00FB1347">
              <w:rPr>
                <w:sz w:val="20"/>
              </w:rPr>
              <w:t>Rectangular impulses</w:t>
            </w:r>
          </w:p>
        </w:tc>
        <w:tc>
          <w:tcPr>
            <w:tcW w:w="3240" w:type="dxa"/>
          </w:tcPr>
          <w:p w14:paraId="446D8717" w14:textId="77777777" w:rsidR="00C963F0" w:rsidRPr="00FB1347" w:rsidRDefault="00C963F0" w:rsidP="007D0650">
            <w:pPr>
              <w:pStyle w:val="Tabletext"/>
              <w:keepNext/>
              <w:spacing w:after="0"/>
              <w:rPr>
                <w:sz w:val="20"/>
              </w:rPr>
            </w:pPr>
            <w:r w:rsidRPr="00FB1347">
              <w:rPr>
                <w:sz w:val="20"/>
              </w:rPr>
              <w:t>3 mV amplitude; 100 ms duration; defined pre/post baselines</w:t>
            </w:r>
          </w:p>
        </w:tc>
        <w:tc>
          <w:tcPr>
            <w:tcW w:w="4248" w:type="dxa"/>
          </w:tcPr>
          <w:p w14:paraId="38E4577F" w14:textId="77777777" w:rsidR="00C963F0" w:rsidRPr="00FB1347" w:rsidRDefault="00C963F0" w:rsidP="007D0650">
            <w:pPr>
              <w:pStyle w:val="Tabletext"/>
              <w:keepNext/>
              <w:spacing w:after="0"/>
              <w:rPr>
                <w:sz w:val="20"/>
              </w:rPr>
            </w:pPr>
            <w:r w:rsidRPr="00FB1347">
              <w:rPr>
                <w:sz w:val="20"/>
              </w:rPr>
              <w:t>Baseline displacement, recovery slope and, where required, leading-edge overshoot.</w:t>
            </w:r>
          </w:p>
        </w:tc>
      </w:tr>
      <w:tr w:rsidR="00C963F0" w:rsidRPr="00FB1347" w14:paraId="505E71EB" w14:textId="77777777" w:rsidTr="009D3565">
        <w:tc>
          <w:tcPr>
            <w:tcW w:w="2232" w:type="dxa"/>
          </w:tcPr>
          <w:p w14:paraId="56E494B1" w14:textId="77777777" w:rsidR="00C963F0" w:rsidRPr="00FB1347" w:rsidRDefault="00C963F0">
            <w:pPr>
              <w:pStyle w:val="Tabletext"/>
              <w:spacing w:after="0"/>
              <w:rPr>
                <w:sz w:val="20"/>
              </w:rPr>
            </w:pPr>
            <w:r w:rsidRPr="00FB1347">
              <w:rPr>
                <w:sz w:val="20"/>
              </w:rPr>
              <w:t>Position-shift composite</w:t>
            </w:r>
          </w:p>
        </w:tc>
        <w:tc>
          <w:tcPr>
            <w:tcW w:w="3240" w:type="dxa"/>
          </w:tcPr>
          <w:p w14:paraId="1A294064" w14:textId="77777777" w:rsidR="00C963F0" w:rsidRPr="00FB1347" w:rsidRDefault="00C963F0">
            <w:pPr>
              <w:pStyle w:val="Tabletext"/>
              <w:spacing w:after="0"/>
              <w:rPr>
                <w:sz w:val="20"/>
              </w:rPr>
            </w:pPr>
            <w:r w:rsidRPr="00FB1347">
              <w:rPr>
                <w:sz w:val="20"/>
              </w:rPr>
              <w:t>40 Hz, 10 mV p-p sine superimposed on approximately 2 Hz square wave</w:t>
            </w:r>
          </w:p>
        </w:tc>
        <w:tc>
          <w:tcPr>
            <w:tcW w:w="4248" w:type="dxa"/>
          </w:tcPr>
          <w:p w14:paraId="3B97F9FF" w14:textId="77777777" w:rsidR="00C963F0" w:rsidRPr="00FB1347" w:rsidRDefault="00C963F0">
            <w:pPr>
              <w:pStyle w:val="Tabletext"/>
              <w:spacing w:after="0"/>
              <w:rPr>
                <w:sz w:val="20"/>
              </w:rPr>
            </w:pPr>
            <w:r w:rsidRPr="00FB1347">
              <w:rPr>
                <w:sz w:val="20"/>
              </w:rPr>
              <w:t>Digital proxy for deflection constancy at different recording positions.</w:t>
            </w:r>
          </w:p>
        </w:tc>
      </w:tr>
      <w:tr w:rsidR="00C963F0" w:rsidRPr="00FB1347" w14:paraId="5F77C9FD" w14:textId="77777777" w:rsidTr="009D3565">
        <w:tc>
          <w:tcPr>
            <w:tcW w:w="2232" w:type="dxa"/>
          </w:tcPr>
          <w:p w14:paraId="52452CBF" w14:textId="77777777" w:rsidR="00C963F0" w:rsidRPr="00FB1347" w:rsidRDefault="00C963F0">
            <w:pPr>
              <w:pStyle w:val="Tabletext"/>
              <w:spacing w:after="0"/>
              <w:rPr>
                <w:sz w:val="20"/>
              </w:rPr>
            </w:pPr>
            <w:r w:rsidRPr="00FB1347">
              <w:rPr>
                <w:sz w:val="20"/>
              </w:rPr>
              <w:t>Active-channel multichannel signals</w:t>
            </w:r>
          </w:p>
        </w:tc>
        <w:tc>
          <w:tcPr>
            <w:tcW w:w="3240" w:type="dxa"/>
          </w:tcPr>
          <w:p w14:paraId="42D27633" w14:textId="77777777" w:rsidR="00C963F0" w:rsidRPr="00FB1347" w:rsidRDefault="00C963F0">
            <w:pPr>
              <w:pStyle w:val="Tabletext"/>
              <w:spacing w:after="0"/>
              <w:rPr>
                <w:sz w:val="20"/>
              </w:rPr>
            </w:pPr>
            <w:r w:rsidRPr="00FB1347">
              <w:rPr>
                <w:sz w:val="20"/>
              </w:rPr>
              <w:t>Four channels; signal on one channel and zeros on the others</w:t>
            </w:r>
          </w:p>
        </w:tc>
        <w:tc>
          <w:tcPr>
            <w:tcW w:w="4248" w:type="dxa"/>
          </w:tcPr>
          <w:p w14:paraId="1F0D6210" w14:textId="77777777" w:rsidR="00C963F0" w:rsidRPr="00FB1347" w:rsidRDefault="00C963F0">
            <w:pPr>
              <w:pStyle w:val="Tabletext"/>
              <w:spacing w:after="0"/>
              <w:rPr>
                <w:sz w:val="20"/>
              </w:rPr>
            </w:pPr>
            <w:r w:rsidRPr="00FB1347">
              <w:rPr>
                <w:sz w:val="20"/>
              </w:rPr>
              <w:t>Crosstalk and active-channel amplitude diagnostics.</w:t>
            </w:r>
          </w:p>
        </w:tc>
      </w:tr>
      <w:tr w:rsidR="00C963F0" w:rsidRPr="00FB1347" w14:paraId="10CF5CEC" w14:textId="77777777" w:rsidTr="009D3565">
        <w:tc>
          <w:tcPr>
            <w:tcW w:w="2232" w:type="dxa"/>
          </w:tcPr>
          <w:p w14:paraId="118CE85F" w14:textId="77777777" w:rsidR="00C963F0" w:rsidRPr="00FB1347" w:rsidRDefault="00C963F0">
            <w:pPr>
              <w:pStyle w:val="Tabletext"/>
              <w:spacing w:after="0"/>
              <w:rPr>
                <w:sz w:val="20"/>
              </w:rPr>
            </w:pPr>
            <w:r w:rsidRPr="00FB1347">
              <w:rPr>
                <w:sz w:val="20"/>
              </w:rPr>
              <w:t>Simultaneous multichannel pulses</w:t>
            </w:r>
          </w:p>
        </w:tc>
        <w:tc>
          <w:tcPr>
            <w:tcW w:w="3240" w:type="dxa"/>
          </w:tcPr>
          <w:p w14:paraId="65BB48D8" w14:textId="77777777" w:rsidR="00C963F0" w:rsidRPr="00FB1347" w:rsidRDefault="00C963F0">
            <w:pPr>
              <w:pStyle w:val="Tabletext"/>
              <w:spacing w:after="0"/>
              <w:rPr>
                <w:sz w:val="20"/>
              </w:rPr>
            </w:pPr>
            <w:r w:rsidRPr="00FB1347">
              <w:rPr>
                <w:sz w:val="20"/>
              </w:rPr>
              <w:t>Four equal 1 mV, 200 ms pulses at 1/s</w:t>
            </w:r>
          </w:p>
        </w:tc>
        <w:tc>
          <w:tcPr>
            <w:tcW w:w="4248" w:type="dxa"/>
          </w:tcPr>
          <w:p w14:paraId="5CE6797B" w14:textId="77777777" w:rsidR="00C963F0" w:rsidRPr="00FB1347" w:rsidRDefault="00C963F0">
            <w:pPr>
              <w:pStyle w:val="Tabletext"/>
              <w:spacing w:after="0"/>
              <w:rPr>
                <w:sz w:val="20"/>
              </w:rPr>
            </w:pPr>
            <w:r w:rsidRPr="00FB1347">
              <w:rPr>
                <w:sz w:val="20"/>
              </w:rPr>
              <w:t>Reconstructed channel-to-channel edge alignment.</w:t>
            </w:r>
          </w:p>
        </w:tc>
      </w:tr>
    </w:tbl>
    <w:p w14:paraId="47DA239E" w14:textId="77777777" w:rsidR="00CC39D6" w:rsidRDefault="00CC39D6" w:rsidP="00CC39D6">
      <w:r w:rsidRPr="00CC39D6">
        <w:t>The same clause-aligned case definitions, test identifiers, sampling rates and waveform parameters were maintained throughout signal generation, encoding, decoding, reference-signal plotting and result evaluation. All signals in the present experiment were sampled at 2000 samples/s per channel. The generated BDF+ records formed the encoder inputs, and their quantized digital samples provided the reference against which the reconstructed outputs were evaluated.</w:t>
      </w:r>
      <w:r>
        <w:t xml:space="preserve"> </w:t>
      </w:r>
    </w:p>
    <w:p w14:paraId="3B98FF77" w14:textId="4EA5C096" w:rsidR="00CC39D6" w:rsidRPr="00CC39D6" w:rsidRDefault="00CC39D6" w:rsidP="00CC39D6">
      <w:pPr>
        <w:pStyle w:val="Heading2"/>
      </w:pPr>
      <w:bookmarkStart w:id="54" w:name="_Toc242366780"/>
      <w:bookmarkStart w:id="55" w:name="_Toc242397356"/>
      <w:r w:rsidRPr="00CC39D6">
        <w:t>Signal scaling and digital representation</w:t>
      </w:r>
      <w:bookmarkEnd w:id="54"/>
      <w:bookmarkEnd w:id="55"/>
    </w:p>
    <w:p w14:paraId="778D5630" w14:textId="77777777" w:rsidR="00CC39D6" w:rsidRPr="009B3ED9" w:rsidRDefault="00CC39D6" w:rsidP="00C05183">
      <w:pPr>
        <w:pStyle w:val="TableNotitle"/>
        <w:keepNext w:val="0"/>
        <w:keepLines w:val="0"/>
        <w:spacing w:before="240"/>
        <w:jc w:val="left"/>
        <w:rPr>
          <w:b w:val="0"/>
          <w:bCs/>
        </w:rPr>
      </w:pPr>
      <w:bookmarkStart w:id="56" w:name="_Toc242365789"/>
      <w:r w:rsidRPr="00CC39D6">
        <w:rPr>
          <w:b w:val="0"/>
          <w:bCs/>
        </w:rPr>
        <w:t>The reference waveforms were defined in physical units of microvolts. The waveform generator first sampled the analytical waveform and rounded each value to the nearest microvolt. These physical sample values were subsequently mapped to signed 24-bit BDF+ digital counts using the selected ga</w:t>
      </w:r>
      <w:r w:rsidRPr="009B3ED9">
        <w:rPr>
          <w:b w:val="0"/>
          <w:bCs/>
        </w:rPr>
        <w:t>in:</w:t>
      </w:r>
      <w:bookmarkEnd w:id="56"/>
    </w:p>
    <w:bookmarkStart w:id="57" w:name="_Toc242365790"/>
    <w:p w14:paraId="0430671A" w14:textId="3E306A22" w:rsidR="00CC39D6" w:rsidRPr="00854F9E" w:rsidRDefault="00BC2EAD" w:rsidP="00C05183">
      <w:pPr>
        <w:pStyle w:val="TableNotitle"/>
        <w:keepNext w:val="0"/>
        <w:keepLines w:val="0"/>
        <w:spacing w:before="240"/>
        <w:rPr>
          <w:b w:val="0"/>
          <w:bCs/>
        </w:rPr>
      </w:pPr>
      <m:oMathPara>
        <m:oMath>
          <m:sSub>
            <m:sSubPr>
              <m:ctrlPr>
                <w:rPr>
                  <w:rFonts w:ascii="Cambria Math" w:hAnsi="Cambria Math"/>
                  <w:b w:val="0"/>
                  <w:bCs/>
                </w:rPr>
              </m:ctrlPr>
            </m:sSubPr>
            <m:e>
              <m:r>
                <m:rPr>
                  <m:sty m:val="bi"/>
                </m:rPr>
                <w:rPr>
                  <w:rFonts w:ascii="Cambria Math" w:hAnsi="Cambria Math"/>
                </w:rPr>
                <m:t>x</m:t>
              </m:r>
            </m:e>
            <m:sub>
              <m:r>
                <m:rPr>
                  <m:sty m:val="b"/>
                </m:rPr>
                <w:rPr>
                  <w:rFonts w:ascii="Cambria Math" w:hAnsi="Cambria Math"/>
                </w:rPr>
                <m:t>digital</m:t>
              </m:r>
            </m:sub>
          </m:sSub>
          <m:d>
            <m:dPr>
              <m:begChr m:val="["/>
              <m:endChr m:val="]"/>
              <m:ctrlPr>
                <w:rPr>
                  <w:rFonts w:ascii="Cambria Math" w:hAnsi="Cambria Math"/>
                  <w:b w:val="0"/>
                  <w:bCs/>
                </w:rPr>
              </m:ctrlPr>
            </m:dPr>
            <m:e>
              <m:r>
                <m:rPr>
                  <m:sty m:val="bi"/>
                </m:rPr>
                <w:rPr>
                  <w:rFonts w:ascii="Cambria Math" w:hAnsi="Cambria Math"/>
                </w:rPr>
                <m:t>n</m:t>
              </m:r>
            </m:e>
          </m:d>
          <m:r>
            <m:rPr>
              <m:sty m:val="bi"/>
            </m:rPr>
            <w:rPr>
              <w:rFonts w:ascii="Cambria Math" w:hAnsi="Cambria Math"/>
            </w:rPr>
            <m:t>=</m:t>
          </m:r>
          <m:func>
            <m:funcPr>
              <m:ctrlPr>
                <w:rPr>
                  <w:rFonts w:ascii="Cambria Math" w:hAnsi="Cambria Math"/>
                  <w:b w:val="0"/>
                  <w:bCs/>
                </w:rPr>
              </m:ctrlPr>
            </m:funcPr>
            <m:fName>
              <m:r>
                <m:rPr>
                  <m:sty m:val="b"/>
                </m:rPr>
                <w:rPr>
                  <w:rFonts w:ascii="Cambria Math" w:hAnsi="Cambria Math"/>
                </w:rPr>
                <m:t>round</m:t>
              </m:r>
            </m:fName>
            <m:e>
              <m:d>
                <m:dPr>
                  <m:ctrlPr>
                    <w:rPr>
                      <w:rFonts w:ascii="Cambria Math" w:hAnsi="Cambria Math"/>
                      <w:b w:val="0"/>
                      <w:bCs/>
                    </w:rPr>
                  </m:ctrlPr>
                </m:dPr>
                <m:e>
                  <m:r>
                    <m:rPr>
                      <m:sty m:val="bi"/>
                    </m:rPr>
                    <w:rPr>
                      <w:rFonts w:ascii="Cambria Math" w:hAnsi="Cambria Math"/>
                    </w:rPr>
                    <m:t>g</m:t>
                  </m:r>
                  <m:r>
                    <m:rPr>
                      <m:nor/>
                    </m:rPr>
                    <w:rPr>
                      <w:b w:val="0"/>
                      <w:bCs/>
                    </w:rPr>
                    <m:t> </m:t>
                  </m:r>
                  <m:sSub>
                    <m:sSubPr>
                      <m:ctrlPr>
                        <w:rPr>
                          <w:rFonts w:ascii="Cambria Math" w:hAnsi="Cambria Math"/>
                          <w:b w:val="0"/>
                          <w:bCs/>
                        </w:rPr>
                      </m:ctrlPr>
                    </m:sSubPr>
                    <m:e>
                      <m:r>
                        <m:rPr>
                          <m:sty m:val="bi"/>
                        </m:rPr>
                        <w:rPr>
                          <w:rFonts w:ascii="Cambria Math" w:hAnsi="Cambria Math"/>
                        </w:rPr>
                        <m:t>x</m:t>
                      </m:r>
                    </m:e>
                    <m:sub>
                      <m:r>
                        <m:rPr>
                          <m:sty m:val="b"/>
                        </m:rPr>
                        <w:rPr>
                          <w:rFonts w:ascii="Cambria Math" w:hAnsi="Cambria Math"/>
                        </w:rPr>
                        <m:t>physical</m:t>
                      </m:r>
                    </m:sub>
                  </m:sSub>
                  <m:d>
                    <m:dPr>
                      <m:begChr m:val="["/>
                      <m:endChr m:val="]"/>
                      <m:ctrlPr>
                        <w:rPr>
                          <w:rFonts w:ascii="Cambria Math" w:hAnsi="Cambria Math"/>
                          <w:b w:val="0"/>
                          <w:bCs/>
                        </w:rPr>
                      </m:ctrlPr>
                    </m:dPr>
                    <m:e>
                      <m:r>
                        <m:rPr>
                          <m:sty m:val="bi"/>
                        </m:rPr>
                        <w:rPr>
                          <w:rFonts w:ascii="Cambria Math" w:hAnsi="Cambria Math"/>
                        </w:rPr>
                        <m:t>n</m:t>
                      </m:r>
                    </m:e>
                  </m:d>
                </m:e>
              </m:d>
            </m:e>
          </m:func>
        </m:oMath>
      </m:oMathPara>
      <w:bookmarkEnd w:id="57"/>
    </w:p>
    <w:p w14:paraId="4FF00711" w14:textId="70658464" w:rsidR="00CC39D6" w:rsidRPr="00854F9E" w:rsidRDefault="00CC39D6" w:rsidP="00C05183">
      <w:pPr>
        <w:pStyle w:val="TableNotitle"/>
        <w:keepNext w:val="0"/>
        <w:keepLines w:val="0"/>
        <w:spacing w:before="240"/>
        <w:jc w:val="left"/>
        <w:rPr>
          <w:b w:val="0"/>
          <w:bCs/>
        </w:rPr>
      </w:pPr>
      <w:bookmarkStart w:id="58" w:name="_Toc242365791"/>
      <w:r w:rsidRPr="00854F9E">
        <w:rPr>
          <w:b w:val="0"/>
          <w:bCs/>
        </w:rPr>
        <w:t xml:space="preserve">where </w:t>
      </w:r>
      <m:oMath>
        <m:sSub>
          <m:sSubPr>
            <m:ctrlPr>
              <w:rPr>
                <w:rFonts w:ascii="Cambria Math" w:hAnsi="Cambria Math"/>
                <w:b w:val="0"/>
                <w:bCs/>
              </w:rPr>
            </m:ctrlPr>
          </m:sSubPr>
          <m:e>
            <m:r>
              <m:rPr>
                <m:sty m:val="bi"/>
              </m:rPr>
              <w:rPr>
                <w:rFonts w:ascii="Cambria Math" w:hAnsi="Cambria Math"/>
              </w:rPr>
              <m:t>x</m:t>
            </m:r>
          </m:e>
          <m:sub>
            <m:r>
              <m:rPr>
                <m:sty m:val="b"/>
              </m:rPr>
              <w:rPr>
                <w:rFonts w:ascii="Cambria Math" w:hAnsi="Cambria Math"/>
              </w:rPr>
              <m:t>physical</m:t>
            </m:r>
          </m:sub>
        </m:sSub>
        <m:d>
          <m:dPr>
            <m:begChr m:val="["/>
            <m:endChr m:val="]"/>
            <m:ctrlPr>
              <w:rPr>
                <w:rFonts w:ascii="Cambria Math" w:hAnsi="Cambria Math"/>
                <w:b w:val="0"/>
                <w:bCs/>
              </w:rPr>
            </m:ctrlPr>
          </m:dPr>
          <m:e>
            <m:r>
              <m:rPr>
                <m:sty m:val="bi"/>
              </m:rPr>
              <w:rPr>
                <w:rFonts w:ascii="Cambria Math" w:hAnsi="Cambria Math"/>
              </w:rPr>
              <m:t>n</m:t>
            </m:r>
          </m:e>
        </m:d>
      </m:oMath>
      <w:r w:rsidRPr="00854F9E">
        <w:rPr>
          <w:b w:val="0"/>
          <w:bCs/>
        </w:rPr>
        <w:t xml:space="preserve">is expressed in millivolts and </w:t>
      </w:r>
      <m:oMath>
        <m:r>
          <m:rPr>
            <m:sty m:val="bi"/>
          </m:rPr>
          <w:rPr>
            <w:rFonts w:ascii="Cambria Math" w:hAnsi="Cambria Math"/>
          </w:rPr>
          <m:t xml:space="preserve">g </m:t>
        </m:r>
      </m:oMath>
      <w:r w:rsidRPr="00854F9E">
        <w:rPr>
          <w:b w:val="0"/>
          <w:bCs/>
        </w:rPr>
        <w:t>is the gain in counts per millivolt.</w:t>
      </w:r>
      <w:bookmarkEnd w:id="58"/>
    </w:p>
    <w:p w14:paraId="464C00F9" w14:textId="77777777" w:rsidR="00CC39D6" w:rsidRPr="00854F9E" w:rsidRDefault="00CC39D6" w:rsidP="00C05183">
      <w:pPr>
        <w:pStyle w:val="TableNotitle"/>
        <w:keepNext w:val="0"/>
        <w:keepLines w:val="0"/>
        <w:spacing w:before="240"/>
        <w:jc w:val="left"/>
        <w:rPr>
          <w:b w:val="0"/>
          <w:bCs/>
        </w:rPr>
      </w:pPr>
      <w:bookmarkStart w:id="59" w:name="_Toc242365792"/>
      <w:r w:rsidRPr="00854F9E">
        <w:rPr>
          <w:b w:val="0"/>
          <w:bCs/>
        </w:rPr>
        <w:t>Four gains were evaluated:</w:t>
      </w:r>
      <w:bookmarkEnd w:id="59"/>
    </w:p>
    <w:p w14:paraId="6CCE3C93" w14:textId="42A15602" w:rsidR="00CC39D6" w:rsidRPr="00854F9E" w:rsidRDefault="00347699" w:rsidP="00C05183">
      <w:pPr>
        <w:pStyle w:val="TableNotitle"/>
        <w:keepNext w:val="0"/>
        <w:keepLines w:val="0"/>
        <w:spacing w:before="240"/>
        <w:rPr>
          <w:b w:val="0"/>
          <w:bCs/>
        </w:rPr>
      </w:pPr>
      <w:bookmarkStart w:id="60" w:name="_Toc242365793"/>
      <m:oMathPara>
        <m:oMath>
          <m:r>
            <m:rPr>
              <m:sty m:val="bi"/>
            </m:rPr>
            <w:rPr>
              <w:rFonts w:ascii="Cambria Math" w:hAnsi="Cambria Math"/>
            </w:rPr>
            <m:t>g∈</m:t>
          </m:r>
          <m:d>
            <m:dPr>
              <m:begChr m:val="{"/>
              <m:sepChr m:val=","/>
              <m:endChr m:val="}"/>
              <m:ctrlPr>
                <w:rPr>
                  <w:rFonts w:ascii="Cambria Math" w:hAnsi="Cambria Math"/>
                  <w:b w:val="0"/>
                  <w:bCs/>
                </w:rPr>
              </m:ctrlPr>
            </m:dPr>
            <m:e>
              <m:r>
                <m:rPr>
                  <m:sty m:val="bi"/>
                </m:rPr>
                <w:rPr>
                  <w:rFonts w:ascii="Cambria Math" w:hAnsi="Cambria Math"/>
                </w:rPr>
                <m:t>250</m:t>
              </m:r>
            </m:e>
            <m:e>
              <m:r>
                <m:rPr>
                  <m:nor/>
                </m:rPr>
                <w:rPr>
                  <w:b w:val="0"/>
                  <w:bCs/>
                </w:rPr>
                <m:t>  </m:t>
              </m:r>
            </m:e>
            <m:e>
              <m:r>
                <m:rPr>
                  <m:sty m:val="bi"/>
                </m:rPr>
                <w:rPr>
                  <w:rFonts w:ascii="Cambria Math" w:hAnsi="Cambria Math"/>
                </w:rPr>
                <m:t>500</m:t>
              </m:r>
            </m:e>
            <m:e>
              <m:r>
                <m:rPr>
                  <m:nor/>
                </m:rPr>
                <w:rPr>
                  <w:b w:val="0"/>
                  <w:bCs/>
                </w:rPr>
                <m:t>  </m:t>
              </m:r>
              <m:r>
                <m:rPr>
                  <m:sty m:val="bi"/>
                </m:rPr>
                <w:rPr>
                  <w:rFonts w:ascii="Cambria Math" w:hAnsi="Cambria Math"/>
                </w:rPr>
                <m:t>1000,</m:t>
              </m:r>
              <m:r>
                <m:rPr>
                  <m:nor/>
                </m:rPr>
                <w:rPr>
                  <w:b w:val="0"/>
                  <w:bCs/>
                </w:rPr>
                <m:t>  </m:t>
              </m:r>
              <m:r>
                <m:rPr>
                  <m:sty m:val="bi"/>
                </m:rPr>
                <w:rPr>
                  <w:rFonts w:ascii="Cambria Math" w:hAnsi="Cambria Math"/>
                </w:rPr>
                <m:t>2000</m:t>
              </m:r>
            </m:e>
          </m:d>
          <m:r>
            <m:rPr>
              <m:sty m:val="bi"/>
            </m:rPr>
            <w:rPr>
              <w:rFonts w:ascii="Cambria Math" w:hAnsi="Cambria Math"/>
            </w:rPr>
            <m:t> </m:t>
          </m:r>
          <m:r>
            <m:rPr>
              <m:sty m:val="b"/>
            </m:rPr>
            <w:rPr>
              <w:rFonts w:ascii="Cambria Math" w:hAnsi="Cambria Math"/>
            </w:rPr>
            <m:t>counts</m:t>
          </m:r>
          <m:r>
            <m:rPr>
              <m:sty m:val="bi"/>
            </m:rPr>
            <w:rPr>
              <w:rFonts w:ascii="Cambria Math" w:hAnsi="Cambria Math"/>
            </w:rPr>
            <m:t>/</m:t>
          </m:r>
          <m:r>
            <m:rPr>
              <m:sty m:val="b"/>
            </m:rPr>
            <w:rPr>
              <w:rFonts w:ascii="Cambria Math" w:hAnsi="Cambria Math"/>
            </w:rPr>
            <m:t>mV</m:t>
          </m:r>
        </m:oMath>
      </m:oMathPara>
      <w:bookmarkEnd w:id="60"/>
    </w:p>
    <w:p w14:paraId="3EF6D7BA" w14:textId="77777777" w:rsidR="00CC39D6" w:rsidRPr="00854F9E" w:rsidRDefault="00CC39D6" w:rsidP="00C05183">
      <w:pPr>
        <w:pStyle w:val="TableNotitle"/>
        <w:keepNext w:val="0"/>
        <w:keepLines w:val="0"/>
        <w:spacing w:before="240"/>
        <w:jc w:val="left"/>
        <w:rPr>
          <w:b w:val="0"/>
          <w:bCs/>
        </w:rPr>
      </w:pPr>
      <w:bookmarkStart w:id="61" w:name="_Toc242365794"/>
      <w:r w:rsidRPr="00854F9E">
        <w:rPr>
          <w:b w:val="0"/>
          <w:bCs/>
        </w:rPr>
        <w:t>These correspond to nominal BDF+ quantization steps of:</w:t>
      </w:r>
      <w:bookmarkEnd w:id="61"/>
    </w:p>
    <w:bookmarkStart w:id="62" w:name="_Toc242365795"/>
    <w:p w14:paraId="1EBECC05" w14:textId="3AD9F34B" w:rsidR="00CC39D6" w:rsidRPr="00116F63" w:rsidRDefault="00BC2EAD" w:rsidP="00C05183">
      <w:pPr>
        <w:pStyle w:val="TableNotitle"/>
        <w:keepNext w:val="0"/>
        <w:keepLines w:val="0"/>
        <w:spacing w:before="240"/>
        <w:rPr>
          <w:b w:val="0"/>
          <w:bCs/>
        </w:rPr>
      </w:pPr>
      <m:oMathPara>
        <m:oMath>
          <m:sSub>
            <m:sSubPr>
              <m:ctrlPr>
                <w:rPr>
                  <w:rFonts w:ascii="Cambria Math" w:hAnsi="Cambria Math"/>
                  <w:b w:val="0"/>
                  <w:bCs/>
                </w:rPr>
              </m:ctrlPr>
            </m:sSubPr>
            <m:e>
              <m:r>
                <m:rPr>
                  <m:sty m:val="bi"/>
                </m:rPr>
                <w:rPr>
                  <w:rFonts w:ascii="Cambria Math" w:hAnsi="Cambria Math"/>
                </w:rPr>
                <m:t>q</m:t>
              </m:r>
            </m:e>
            <m:sub>
              <m:r>
                <m:rPr>
                  <m:sty m:val="b"/>
                </m:rPr>
                <w:rPr>
                  <w:rFonts w:ascii="Cambria Math" w:hAnsi="Cambria Math"/>
                </w:rPr>
                <m:t>LSB</m:t>
              </m:r>
            </m:sub>
          </m:sSub>
          <m:r>
            <m:rPr>
              <m:sty m:val="bi"/>
            </m:rPr>
            <w:rPr>
              <w:rFonts w:ascii="Cambria Math" w:hAnsi="Cambria Math"/>
            </w:rPr>
            <m:t>=</m:t>
          </m:r>
          <m:f>
            <m:fPr>
              <m:ctrlPr>
                <w:rPr>
                  <w:rFonts w:ascii="Cambria Math" w:hAnsi="Cambria Math"/>
                  <w:b w:val="0"/>
                  <w:bCs/>
                </w:rPr>
              </m:ctrlPr>
            </m:fPr>
            <m:num>
              <m:r>
                <m:rPr>
                  <m:sty m:val="bi"/>
                </m:rPr>
                <w:rPr>
                  <w:rFonts w:ascii="Cambria Math" w:hAnsi="Cambria Math"/>
                </w:rPr>
                <m:t>1000</m:t>
              </m:r>
            </m:num>
            <m:den>
              <m:r>
                <m:rPr>
                  <m:sty m:val="bi"/>
                </m:rPr>
                <w:rPr>
                  <w:rFonts w:ascii="Cambria Math" w:hAnsi="Cambria Math"/>
                </w:rPr>
                <m:t>g</m:t>
              </m:r>
            </m:den>
          </m:f>
          <m:r>
            <m:rPr>
              <m:sty m:val="bi"/>
            </m:rPr>
            <w:rPr>
              <w:rFonts w:ascii="Cambria Math" w:hAnsi="Cambria Math"/>
            </w:rPr>
            <m:t> </m:t>
          </m:r>
          <m:d>
            <m:dPr>
              <m:begChr m:val="["/>
              <m:endChr m:val="]"/>
              <m:ctrlPr>
                <w:rPr>
                  <w:rFonts w:ascii="Cambria Math" w:hAnsi="Cambria Math"/>
                  <w:b w:val="0"/>
                  <w:bCs/>
                </w:rPr>
              </m:ctrlPr>
            </m:dPr>
            <m:e>
              <m:r>
                <m:rPr>
                  <m:sty m:val="bi"/>
                </m:rPr>
                <w:rPr>
                  <w:rFonts w:ascii="Cambria Math" w:hAnsi="Cambria Math"/>
                </w:rPr>
                <m:t>μ</m:t>
              </m:r>
              <m:r>
                <m:rPr>
                  <m:sty m:val="b"/>
                </m:rPr>
                <w:rPr>
                  <w:rFonts w:ascii="Cambria Math" w:hAnsi="Cambria Math"/>
                </w:rPr>
                <m:t>V</m:t>
              </m:r>
              <m:r>
                <m:rPr>
                  <m:sty m:val="bi"/>
                </m:rPr>
                <w:rPr>
                  <w:rFonts w:ascii="Cambria Math" w:hAnsi="Cambria Math"/>
                </w:rPr>
                <m:t>/</m:t>
              </m:r>
              <m:r>
                <m:rPr>
                  <m:sty m:val="b"/>
                </m:rPr>
                <w:rPr>
                  <w:rFonts w:ascii="Cambria Math" w:hAnsi="Cambria Math"/>
                </w:rPr>
                <m:t>LSB</m:t>
              </m:r>
            </m:e>
          </m:d>
        </m:oMath>
      </m:oMathPara>
      <w:bookmarkEnd w:id="62"/>
    </w:p>
    <w:p w14:paraId="18A5A04E" w14:textId="77777777" w:rsidR="00CC39D6" w:rsidRPr="00032C6D" w:rsidRDefault="00CC39D6" w:rsidP="00C05183">
      <w:pPr>
        <w:pStyle w:val="TableNotitle"/>
        <w:keepNext w:val="0"/>
        <w:keepLines w:val="0"/>
        <w:spacing w:before="240"/>
        <w:jc w:val="left"/>
        <w:rPr>
          <w:b w:val="0"/>
          <w:bCs/>
        </w:rPr>
      </w:pPr>
      <w:bookmarkStart w:id="63" w:name="_Toc242365796"/>
      <w:r w:rsidRPr="00032C6D">
        <w:rPr>
          <w:b w:val="0"/>
          <w:bCs/>
        </w:rPr>
        <w:t>and therefore to 4, 2, 1 and 0.5 µV/LSB, respectively.</w:t>
      </w:r>
      <w:bookmarkEnd w:id="63"/>
    </w:p>
    <w:p w14:paraId="296F3F37" w14:textId="140AC0FD" w:rsidR="004C39E7" w:rsidRPr="004C39E7" w:rsidRDefault="004C39E7" w:rsidP="004C39E7">
      <w:pPr>
        <w:rPr>
          <w:lang w:val="en-GB" w:eastAsia="en-US"/>
        </w:rPr>
      </w:pPr>
      <w:r w:rsidRPr="004C39E7">
        <w:rPr>
          <w:lang w:eastAsia="en-US"/>
        </w:rPr>
        <w:t xml:space="preserve">The gain selection was informed by the count-per-millivolt convention used in the INCART database and by the digital-resolution guidance considered from ACNS Guideline 8. Gains of 250, </w:t>
      </w:r>
      <w:r w:rsidRPr="004C39E7">
        <w:rPr>
          <w:lang w:eastAsia="en-US"/>
        </w:rPr>
        <w:lastRenderedPageBreak/>
        <w:t xml:space="preserve">500 and 1000 counts/mV span commonly used waveform representations, while 2000 counts/mV </w:t>
      </w:r>
      <w:proofErr w:type="gramStart"/>
      <w:r w:rsidRPr="004C39E7">
        <w:rPr>
          <w:lang w:eastAsia="en-US"/>
        </w:rPr>
        <w:t>extends</w:t>
      </w:r>
      <w:proofErr w:type="gramEnd"/>
      <w:r w:rsidRPr="004C39E7">
        <w:rPr>
          <w:lang w:eastAsia="en-US"/>
        </w:rPr>
        <w:t xml:space="preserve"> the benchmark to a finer-resolution condition. </w:t>
      </w:r>
    </w:p>
    <w:p w14:paraId="25038490" w14:textId="77777777" w:rsidR="00CC39D6" w:rsidRPr="00CC39D6" w:rsidRDefault="00CC39D6" w:rsidP="00C05183">
      <w:pPr>
        <w:pStyle w:val="TableNotitle"/>
        <w:keepNext w:val="0"/>
        <w:keepLines w:val="0"/>
        <w:spacing w:before="240"/>
        <w:jc w:val="left"/>
        <w:rPr>
          <w:b w:val="0"/>
          <w:bCs/>
        </w:rPr>
      </w:pPr>
      <w:bookmarkStart w:id="64" w:name="_Toc242365797"/>
      <w:r w:rsidRPr="00CC39D6">
        <w:rPr>
          <w:b w:val="0"/>
          <w:bCs/>
        </w:rPr>
        <w:t xml:space="preserve">The same gain was used to convert the reconstructed digital samples back to physical units during evaluation. The selected gain does not change the clause-derived physical limits; it determines how the waveform is represented in the codec input. Because the current waveform generator rounds the analytical samples to whole microvolts before BDF+ conversion, the generated reference has an additional 1 µV sampling-amplitude granularity. This limitation mainly affects the nominal 0.5 µV/LSB condition at 2000 counts/mV. Nevertheless, all reconstruction comparisons use the stored BDF+ digital samples as their reference, so the reported codec error is measured relative to the waveform </w:t>
      </w:r>
      <w:proofErr w:type="gramStart"/>
      <w:r w:rsidRPr="00CC39D6">
        <w:rPr>
          <w:b w:val="0"/>
          <w:bCs/>
        </w:rPr>
        <w:t>actually presented</w:t>
      </w:r>
      <w:proofErr w:type="gramEnd"/>
      <w:r w:rsidRPr="00CC39D6">
        <w:rPr>
          <w:b w:val="0"/>
          <w:bCs/>
        </w:rPr>
        <w:t xml:space="preserve"> to the encoder.</w:t>
      </w:r>
      <w:bookmarkEnd w:id="64"/>
    </w:p>
    <w:p w14:paraId="7E09714C" w14:textId="77777777" w:rsidR="00370B40" w:rsidRDefault="00C65416">
      <w:pPr>
        <w:pStyle w:val="Heading1"/>
      </w:pPr>
      <w:bookmarkStart w:id="65" w:name="_Toc242366781"/>
      <w:bookmarkStart w:id="66" w:name="_Toc242397357"/>
      <w:r>
        <w:t>Rate-distortion curves and PSNR</w:t>
      </w:r>
      <w:bookmarkEnd w:id="65"/>
      <w:bookmarkEnd w:id="66"/>
    </w:p>
    <w:p w14:paraId="636DB234" w14:textId="6BE543D1" w:rsidR="00503D57" w:rsidRPr="00EA6D84" w:rsidRDefault="00503D57" w:rsidP="00EA6D84">
      <w:pPr>
        <w:pStyle w:val="TableNotitle"/>
        <w:keepNext w:val="0"/>
        <w:keepLines w:val="0"/>
        <w:spacing w:before="240"/>
        <w:jc w:val="left"/>
        <w:rPr>
          <w:b w:val="0"/>
          <w:bCs/>
        </w:rPr>
      </w:pPr>
      <w:r w:rsidRPr="00EA6D84">
        <w:rPr>
          <w:b w:val="0"/>
          <w:bCs/>
        </w:rPr>
        <w:t>Coding rate and PSNR were evaluated for all successfully reconstructed test configurations. Because they are supporting codec diagnostics rather than clause-level acceptance criteria, the individual rate–distortion curves are not reported in detail</w:t>
      </w:r>
      <w:r w:rsidR="00707330" w:rsidRPr="00EA6D84">
        <w:rPr>
          <w:b w:val="0"/>
          <w:bCs/>
        </w:rPr>
        <w:t xml:space="preserve"> and</w:t>
      </w:r>
      <w:r w:rsidRPr="00EA6D84">
        <w:rPr>
          <w:b w:val="0"/>
          <w:bCs/>
        </w:rPr>
        <w:t xml:space="preserve"> only their overall</w:t>
      </w:r>
      <w:r w:rsidR="00707330" w:rsidRPr="00EA6D84">
        <w:rPr>
          <w:b w:val="0"/>
          <w:bCs/>
        </w:rPr>
        <w:t xml:space="preserve"> </w:t>
      </w:r>
      <w:r w:rsidRPr="00EA6D84">
        <w:rPr>
          <w:b w:val="0"/>
          <w:bCs/>
        </w:rPr>
        <w:t>behaviour is summarized here.</w:t>
      </w:r>
    </w:p>
    <w:p w14:paraId="4F1DB3B0" w14:textId="13CA8928" w:rsidR="00707330" w:rsidRPr="00EA6D84" w:rsidRDefault="00707330" w:rsidP="00EA6D84">
      <w:pPr>
        <w:pStyle w:val="TableNotitle"/>
        <w:keepNext w:val="0"/>
        <w:keepLines w:val="0"/>
        <w:spacing w:before="240"/>
        <w:jc w:val="left"/>
        <w:rPr>
          <w:b w:val="0"/>
          <w:bCs/>
        </w:rPr>
      </w:pPr>
      <w:r w:rsidRPr="00EA6D84">
        <w:rPr>
          <w:b w:val="0"/>
          <w:bCs/>
        </w:rPr>
        <w:t>Coding rate was expressed per scalar input sample, including the samples from all channels</w:t>
      </w:r>
      <w:r w:rsidR="0008348F" w:rsidRPr="00EA6D84">
        <w:rPr>
          <w:b w:val="0"/>
          <w:bCs/>
        </w:rPr>
        <w:t xml:space="preserve"> where applicable</w:t>
      </w:r>
      <w:r w:rsidRPr="00EA6D84">
        <w:rPr>
          <w:b w:val="0"/>
          <w:bCs/>
        </w:rPr>
        <w:t>. PSNR was calculated in the digital-count domain using the full 24-bit code range. A bit-exact reconstruction has an RMSE of zero and is therefore reported as having infinite PSNR.</w:t>
      </w:r>
    </w:p>
    <w:p w14:paraId="2A5057D9" w14:textId="77777777" w:rsidR="00EA6D84" w:rsidRDefault="00EA6D84" w:rsidP="00EA6D84">
      <w:pPr>
        <w:pStyle w:val="TableNotitle"/>
        <w:keepNext w:val="0"/>
        <w:keepLines w:val="0"/>
        <w:spacing w:before="240"/>
        <w:jc w:val="left"/>
        <w:rPr>
          <w:b w:val="0"/>
          <w:bCs/>
        </w:rPr>
      </w:pPr>
    </w:p>
    <w:p w14:paraId="6312DED0" w14:textId="6C6739B5" w:rsidR="00F73DD6" w:rsidRPr="00EA6D84" w:rsidRDefault="00F73DD6" w:rsidP="00EA6D84">
      <w:pPr>
        <w:pStyle w:val="TableNotitle"/>
        <w:keepNext w:val="0"/>
        <w:keepLines w:val="0"/>
        <w:spacing w:before="240"/>
        <w:jc w:val="left"/>
        <w:rPr>
          <w:b w:val="0"/>
          <w:bCs/>
        </w:rPr>
      </w:pPr>
      <w:r w:rsidRPr="00EA6D84">
        <w:rPr>
          <w:b w:val="0"/>
          <w:bCs/>
        </w:rPr>
        <w:t>Coding rate:</w:t>
      </w:r>
    </w:p>
    <w:p w14:paraId="65FAC374" w14:textId="38E852A4" w:rsidR="00F73DD6" w:rsidRPr="00F73DD6" w:rsidRDefault="00F73DD6" w:rsidP="00F73DD6">
      <w:pPr>
        <w:rPr>
          <w:lang w:eastAsia="ja-JP"/>
        </w:rPr>
      </w:pPr>
      <m:oMathPara>
        <m:oMath>
          <m:r>
            <w:rPr>
              <w:rFonts w:ascii="Cambria Math" w:hAnsi="Cambria Math"/>
              <w:lang w:eastAsia="ja-JP"/>
            </w:rPr>
            <m:t>R=</m:t>
          </m:r>
          <m:f>
            <m:fPr>
              <m:ctrlPr>
                <w:rPr>
                  <w:rFonts w:ascii="Cambria Math" w:hAnsi="Cambria Math"/>
                  <w:lang w:eastAsia="ja-JP"/>
                </w:rPr>
              </m:ctrlPr>
            </m:fPr>
            <m:num>
              <m:r>
                <w:rPr>
                  <w:rFonts w:ascii="Cambria Math" w:hAnsi="Cambria Math"/>
                  <w:lang w:eastAsia="ja-JP"/>
                </w:rPr>
                <m:t>8</m:t>
              </m:r>
              <m:sSub>
                <m:sSubPr>
                  <m:ctrlPr>
                    <w:rPr>
                      <w:rFonts w:ascii="Cambria Math" w:hAnsi="Cambria Math"/>
                      <w:lang w:eastAsia="ja-JP"/>
                    </w:rPr>
                  </m:ctrlPr>
                </m:sSubPr>
                <m:e>
                  <m:r>
                    <w:rPr>
                      <w:rFonts w:ascii="Cambria Math" w:hAnsi="Cambria Math"/>
                      <w:lang w:eastAsia="ja-JP"/>
                    </w:rPr>
                    <m:t>S</m:t>
                  </m:r>
                </m:e>
                <m:sub>
                  <m:r>
                    <m:rPr>
                      <m:sty m:val="p"/>
                    </m:rPr>
                    <w:rPr>
                      <w:rFonts w:ascii="Cambria Math" w:hAnsi="Cambria Math"/>
                      <w:lang w:eastAsia="ja-JP"/>
                    </w:rPr>
                    <m:t>bitstream</m:t>
                  </m:r>
                </m:sub>
              </m:sSub>
            </m:num>
            <m:den>
              <m:sSub>
                <m:sSubPr>
                  <m:ctrlPr>
                    <w:rPr>
                      <w:rFonts w:ascii="Cambria Math" w:hAnsi="Cambria Math"/>
                      <w:lang w:eastAsia="ja-JP"/>
                    </w:rPr>
                  </m:ctrlPr>
                </m:sSubPr>
                <m:e>
                  <m:r>
                    <w:rPr>
                      <w:rFonts w:ascii="Cambria Math" w:hAnsi="Cambria Math"/>
                      <w:lang w:eastAsia="ja-JP"/>
                    </w:rPr>
                    <m:t>N</m:t>
                  </m:r>
                </m:e>
                <m:sub>
                  <m:r>
                    <m:rPr>
                      <m:sty m:val="p"/>
                    </m:rPr>
                    <w:rPr>
                      <w:rFonts w:ascii="Cambria Math" w:hAnsi="Cambria Math"/>
                      <w:lang w:eastAsia="ja-JP"/>
                    </w:rPr>
                    <m:t>frames</m:t>
                  </m:r>
                </m:sub>
              </m:sSub>
              <m:r>
                <m:rPr>
                  <m:nor/>
                </m:rPr>
                <w:rPr>
                  <w:lang w:eastAsia="ja-JP"/>
                </w:rPr>
                <m:t> </m:t>
              </m:r>
              <m:r>
                <w:rPr>
                  <w:rFonts w:ascii="Cambria Math" w:hAnsi="Cambria Math"/>
                  <w:lang w:eastAsia="ja-JP"/>
                </w:rPr>
                <m:t>C</m:t>
              </m:r>
            </m:den>
          </m:f>
          <m:r>
            <w:rPr>
              <w:rFonts w:ascii="Cambria Math" w:hAnsi="Cambria Math"/>
              <w:lang w:eastAsia="ja-JP"/>
            </w:rPr>
            <m:t> </m:t>
          </m:r>
          <m:d>
            <m:dPr>
              <m:begChr m:val="["/>
              <m:endChr m:val="]"/>
              <m:ctrlPr>
                <w:rPr>
                  <w:rFonts w:ascii="Cambria Math" w:hAnsi="Cambria Math"/>
                  <w:lang w:eastAsia="ja-JP"/>
                </w:rPr>
              </m:ctrlPr>
            </m:dPr>
            <m:e>
              <m:r>
                <m:rPr>
                  <m:sty m:val="p"/>
                </m:rPr>
                <w:rPr>
                  <w:rFonts w:ascii="Cambria Math" w:hAnsi="Cambria Math"/>
                  <w:lang w:eastAsia="ja-JP"/>
                </w:rPr>
                <m:t>bit</m:t>
              </m:r>
              <m:r>
                <w:rPr>
                  <w:rFonts w:ascii="Cambria Math" w:hAnsi="Cambria Math"/>
                  <w:lang w:eastAsia="ja-JP"/>
                </w:rPr>
                <m:t>/</m:t>
              </m:r>
              <m:r>
                <m:rPr>
                  <m:sty m:val="p"/>
                </m:rPr>
                <w:rPr>
                  <w:rFonts w:ascii="Cambria Math" w:hAnsi="Cambria Math"/>
                  <w:lang w:eastAsia="ja-JP"/>
                </w:rPr>
                <m:t>input</m:t>
              </m:r>
              <m:r>
                <m:rPr>
                  <m:nor/>
                </m:rPr>
                <w:rPr>
                  <w:lang w:eastAsia="ja-JP"/>
                </w:rPr>
                <m:t> </m:t>
              </m:r>
              <m:r>
                <m:rPr>
                  <m:sty m:val="p"/>
                </m:rPr>
                <w:rPr>
                  <w:rFonts w:ascii="Cambria Math" w:hAnsi="Cambria Math"/>
                  <w:lang w:eastAsia="ja-JP"/>
                </w:rPr>
                <m:t>sample</m:t>
              </m:r>
            </m:e>
          </m:d>
          <m:r>
            <m:rPr>
              <m:sty m:val="p"/>
            </m:rPr>
            <w:rPr>
              <w:lang w:eastAsia="ja-JP"/>
            </w:rPr>
            <w:br/>
          </m:r>
        </m:oMath>
      </m:oMathPara>
    </w:p>
    <w:p w14:paraId="54FEBC3C" w14:textId="6ECBCFE1" w:rsidR="00F73DD6" w:rsidRPr="00F73DD6" w:rsidRDefault="000F5594" w:rsidP="000F5594">
      <w:pPr>
        <w:rPr>
          <w:lang w:eastAsia="ja-JP"/>
        </w:rPr>
      </w:pPr>
      <w:r>
        <w:rPr>
          <w:lang w:eastAsia="ja-JP"/>
        </w:rPr>
        <w:t>w</w:t>
      </w:r>
      <w:r w:rsidR="00F73DD6" w:rsidRPr="00F73DD6">
        <w:rPr>
          <w:lang w:eastAsia="ja-JP"/>
        </w:rPr>
        <w:t>here</w:t>
      </w:r>
      <w:r>
        <w:rPr>
          <w:lang w:eastAsia="ja-JP"/>
        </w:rPr>
        <w:t xml:space="preserve"> </w:t>
      </w:r>
      <m:oMath>
        <m:sSub>
          <m:sSubPr>
            <m:ctrlPr>
              <w:rPr>
                <w:rFonts w:ascii="Cambria Math" w:hAnsi="Cambria Math"/>
                <w:lang w:eastAsia="ja-JP"/>
              </w:rPr>
            </m:ctrlPr>
          </m:sSubPr>
          <m:e>
            <m:r>
              <w:rPr>
                <w:rFonts w:ascii="Cambria Math" w:hAnsi="Cambria Math"/>
                <w:lang w:eastAsia="ja-JP"/>
              </w:rPr>
              <m:t>S</m:t>
            </m:r>
          </m:e>
          <m:sub>
            <m:r>
              <m:rPr>
                <m:sty m:val="p"/>
              </m:rPr>
              <w:rPr>
                <w:rFonts w:ascii="Cambria Math" w:hAnsi="Cambria Math"/>
                <w:lang w:eastAsia="ja-JP"/>
              </w:rPr>
              <m:t>bitstream</m:t>
            </m:r>
          </m:sub>
        </m:sSub>
      </m:oMath>
      <w:r w:rsidR="00F73DD6" w:rsidRPr="00F73DD6">
        <w:rPr>
          <w:lang w:eastAsia="ja-JP"/>
        </w:rPr>
        <w:t xml:space="preserve">is the compressed bitstream size in bytes; </w:t>
      </w:r>
      <m:oMath>
        <m:sSub>
          <m:sSubPr>
            <m:ctrlPr>
              <w:rPr>
                <w:rFonts w:ascii="Cambria Math" w:hAnsi="Cambria Math"/>
                <w:lang w:eastAsia="ja-JP"/>
              </w:rPr>
            </m:ctrlPr>
          </m:sSubPr>
          <m:e>
            <m:r>
              <w:rPr>
                <w:rFonts w:ascii="Cambria Math" w:hAnsi="Cambria Math"/>
                <w:lang w:eastAsia="ja-JP"/>
              </w:rPr>
              <m:t>N</m:t>
            </m:r>
          </m:e>
          <m:sub>
            <m:r>
              <m:rPr>
                <m:sty m:val="p"/>
              </m:rPr>
              <w:rPr>
                <w:rFonts w:ascii="Cambria Math" w:hAnsi="Cambria Math"/>
                <w:lang w:eastAsia="ja-JP"/>
              </w:rPr>
              <m:t>frames</m:t>
            </m:r>
          </m:sub>
        </m:sSub>
      </m:oMath>
      <w:r w:rsidR="00F73DD6" w:rsidRPr="00F73DD6">
        <w:rPr>
          <w:lang w:eastAsia="ja-JP"/>
        </w:rPr>
        <w:t xml:space="preserve">is the number of temporal input samples per channel; </w:t>
      </w:r>
      <w:r>
        <w:rPr>
          <w:lang w:eastAsia="ja-JP"/>
        </w:rPr>
        <w:t xml:space="preserve">and </w:t>
      </w:r>
      <m:oMath>
        <m:r>
          <w:rPr>
            <w:rFonts w:ascii="Cambria Math" w:hAnsi="Cambria Math"/>
            <w:lang w:eastAsia="ja-JP"/>
          </w:rPr>
          <m:t>C</m:t>
        </m:r>
      </m:oMath>
      <w:r w:rsidR="00F73DD6" w:rsidRPr="00F73DD6">
        <w:rPr>
          <w:lang w:eastAsia="ja-JP"/>
        </w:rPr>
        <w:t xml:space="preserve">is the number of channels. </w:t>
      </w:r>
    </w:p>
    <w:p w14:paraId="4B882C54" w14:textId="77777777" w:rsidR="00F73DD6" w:rsidRPr="00F73DD6" w:rsidRDefault="00F73DD6" w:rsidP="00F73DD6">
      <w:pPr>
        <w:rPr>
          <w:lang w:eastAsia="ja-JP"/>
        </w:rPr>
      </w:pPr>
      <w:r w:rsidRPr="00F73DD6">
        <w:rPr>
          <w:lang w:eastAsia="ja-JP"/>
        </w:rPr>
        <w:t>Root-mean-square error:</w:t>
      </w:r>
    </w:p>
    <w:p w14:paraId="421966E3" w14:textId="5ADB1A51" w:rsidR="00F73DD6" w:rsidRPr="00F73DD6" w:rsidRDefault="00F73DD6" w:rsidP="000F5594">
      <w:pPr>
        <w:spacing w:before="0"/>
        <w:rPr>
          <w:lang w:eastAsia="ja-JP"/>
        </w:rPr>
      </w:pPr>
      <m:oMathPara>
        <m:oMath>
          <m:r>
            <m:rPr>
              <m:sty m:val="p"/>
            </m:rPr>
            <w:rPr>
              <w:rFonts w:ascii="Cambria Math" w:hAnsi="Cambria Math"/>
              <w:lang w:eastAsia="ja-JP"/>
            </w:rPr>
            <m:t>RMSE</m:t>
          </m:r>
          <m:r>
            <w:rPr>
              <w:rFonts w:ascii="Cambria Math" w:hAnsi="Cambria Math"/>
              <w:lang w:eastAsia="ja-JP"/>
            </w:rPr>
            <m:t>=</m:t>
          </m:r>
          <m:rad>
            <m:radPr>
              <m:degHide m:val="1"/>
              <m:ctrlPr>
                <w:rPr>
                  <w:rFonts w:ascii="Cambria Math" w:hAnsi="Cambria Math"/>
                  <w:lang w:eastAsia="ja-JP"/>
                </w:rPr>
              </m:ctrlPr>
            </m:radPr>
            <m:deg/>
            <m:e>
              <m:f>
                <m:fPr>
                  <m:ctrlPr>
                    <w:rPr>
                      <w:rFonts w:ascii="Cambria Math" w:hAnsi="Cambria Math"/>
                      <w:lang w:eastAsia="ja-JP"/>
                    </w:rPr>
                  </m:ctrlPr>
                </m:fPr>
                <m:num>
                  <m:r>
                    <w:rPr>
                      <w:rFonts w:ascii="Cambria Math" w:hAnsi="Cambria Math"/>
                      <w:lang w:eastAsia="ja-JP"/>
                    </w:rPr>
                    <m:t>1</m:t>
                  </m:r>
                </m:num>
                <m:den>
                  <m:sSub>
                    <m:sSubPr>
                      <m:ctrlPr>
                        <w:rPr>
                          <w:rFonts w:ascii="Cambria Math" w:hAnsi="Cambria Math"/>
                          <w:lang w:eastAsia="ja-JP"/>
                        </w:rPr>
                      </m:ctrlPr>
                    </m:sSubPr>
                    <m:e>
                      <m:r>
                        <w:rPr>
                          <w:rFonts w:ascii="Cambria Math" w:hAnsi="Cambria Math"/>
                          <w:lang w:eastAsia="ja-JP"/>
                        </w:rPr>
                        <m:t>N</m:t>
                      </m:r>
                    </m:e>
                    <m:sub>
                      <m:r>
                        <m:rPr>
                          <m:sty m:val="p"/>
                        </m:rPr>
                        <w:rPr>
                          <w:rFonts w:ascii="Cambria Math" w:hAnsi="Cambria Math"/>
                          <w:lang w:eastAsia="ja-JP"/>
                        </w:rPr>
                        <m:t>frames</m:t>
                      </m:r>
                    </m:sub>
                  </m:sSub>
                  <m:r>
                    <m:rPr>
                      <m:nor/>
                    </m:rPr>
                    <w:rPr>
                      <w:lang w:eastAsia="ja-JP"/>
                    </w:rPr>
                    <m:t> </m:t>
                  </m:r>
                  <m:r>
                    <w:rPr>
                      <w:rFonts w:ascii="Cambria Math" w:hAnsi="Cambria Math"/>
                      <w:lang w:eastAsia="ja-JP"/>
                    </w:rPr>
                    <m:t>C</m:t>
                  </m:r>
                </m:den>
              </m:f>
              <m:nary>
                <m:naryPr>
                  <m:chr m:val="∑"/>
                  <m:limLoc m:val="undOvr"/>
                  <m:grow m:val="1"/>
                  <m:ctrlPr>
                    <w:rPr>
                      <w:rFonts w:ascii="Cambria Math" w:hAnsi="Cambria Math"/>
                      <w:lang w:eastAsia="ja-JP"/>
                    </w:rPr>
                  </m:ctrlPr>
                </m:naryPr>
                <m:sub>
                  <m:r>
                    <w:rPr>
                      <w:rFonts w:ascii="Cambria Math" w:hAnsi="Cambria Math"/>
                      <w:lang w:eastAsia="ja-JP"/>
                    </w:rPr>
                    <m:t>c=1</m:t>
                  </m:r>
                </m:sub>
                <m:sup>
                  <m:r>
                    <w:rPr>
                      <w:rFonts w:ascii="Cambria Math" w:hAnsi="Cambria Math"/>
                      <w:lang w:eastAsia="ja-JP"/>
                    </w:rPr>
                    <m:t>C</m:t>
                  </m:r>
                </m:sup>
                <m:e>
                  <m:nary>
                    <m:naryPr>
                      <m:chr m:val="∑"/>
                      <m:limLoc m:val="undOvr"/>
                      <m:ctrlPr>
                        <w:rPr>
                          <w:rFonts w:ascii="Cambria Math" w:hAnsi="Cambria Math"/>
                          <w:lang w:eastAsia="ja-JP"/>
                        </w:rPr>
                      </m:ctrlPr>
                    </m:naryPr>
                    <m:sub>
                      <m:r>
                        <w:rPr>
                          <w:rFonts w:ascii="Cambria Math" w:hAnsi="Cambria Math"/>
                          <w:lang w:eastAsia="ja-JP"/>
                        </w:rPr>
                        <m:t>n=1</m:t>
                      </m:r>
                    </m:sub>
                    <m:sup>
                      <m:sSub>
                        <m:sSubPr>
                          <m:ctrlPr>
                            <w:rPr>
                              <w:rFonts w:ascii="Cambria Math" w:hAnsi="Cambria Math"/>
                              <w:lang w:eastAsia="ja-JP"/>
                            </w:rPr>
                          </m:ctrlPr>
                        </m:sSubPr>
                        <m:e>
                          <m:r>
                            <w:rPr>
                              <w:rFonts w:ascii="Cambria Math" w:hAnsi="Cambria Math"/>
                              <w:lang w:eastAsia="ja-JP"/>
                            </w:rPr>
                            <m:t>N</m:t>
                          </m:r>
                        </m:e>
                        <m:sub>
                          <m:r>
                            <m:rPr>
                              <m:sty m:val="p"/>
                            </m:rPr>
                            <w:rPr>
                              <w:rFonts w:ascii="Cambria Math" w:hAnsi="Cambria Math"/>
                              <w:lang w:eastAsia="ja-JP"/>
                            </w:rPr>
                            <m:t>frames</m:t>
                          </m:r>
                        </m:sub>
                      </m:sSub>
                    </m:sup>
                    <m:e>
                      <m:sSup>
                        <m:sSupPr>
                          <m:ctrlPr>
                            <w:rPr>
                              <w:rFonts w:ascii="Cambria Math" w:hAnsi="Cambria Math"/>
                              <w:lang w:eastAsia="ja-JP"/>
                            </w:rPr>
                          </m:ctrlPr>
                        </m:sSupPr>
                        <m:e>
                          <m:d>
                            <m:dPr>
                              <m:ctrlPr>
                                <w:rPr>
                                  <w:rFonts w:ascii="Cambria Math" w:hAnsi="Cambria Math"/>
                                  <w:lang w:eastAsia="ja-JP"/>
                                </w:rPr>
                              </m:ctrlPr>
                            </m:dPr>
                            <m:e>
                              <m:sSub>
                                <m:sSubPr>
                                  <m:ctrlPr>
                                    <w:rPr>
                                      <w:rFonts w:ascii="Cambria Math" w:hAnsi="Cambria Math"/>
                                      <w:lang w:eastAsia="ja-JP"/>
                                    </w:rPr>
                                  </m:ctrlPr>
                                </m:sSubPr>
                                <m:e>
                                  <m:acc>
                                    <m:accPr>
                                      <m:ctrlPr>
                                        <w:rPr>
                                          <w:rFonts w:ascii="Cambria Math" w:hAnsi="Cambria Math"/>
                                          <w:lang w:eastAsia="ja-JP"/>
                                        </w:rPr>
                                      </m:ctrlPr>
                                    </m:accPr>
                                    <m:e>
                                      <m:r>
                                        <w:rPr>
                                          <w:rFonts w:ascii="Cambria Math" w:hAnsi="Cambria Math"/>
                                          <w:lang w:eastAsia="ja-JP"/>
                                        </w:rPr>
                                        <m:t>x</m:t>
                                      </m:r>
                                    </m:e>
                                  </m:acc>
                                </m:e>
                                <m:sub>
                                  <m:r>
                                    <w:rPr>
                                      <w:rFonts w:ascii="Cambria Math" w:hAnsi="Cambria Math"/>
                                      <w:lang w:eastAsia="ja-JP"/>
                                    </w:rPr>
                                    <m:t>c</m:t>
                                  </m:r>
                                </m:sub>
                              </m:sSub>
                              <m:d>
                                <m:dPr>
                                  <m:begChr m:val="["/>
                                  <m:endChr m:val="]"/>
                                  <m:ctrlPr>
                                    <w:rPr>
                                      <w:rFonts w:ascii="Cambria Math" w:hAnsi="Cambria Math"/>
                                      <w:lang w:eastAsia="ja-JP"/>
                                    </w:rPr>
                                  </m:ctrlPr>
                                </m:dPr>
                                <m:e>
                                  <m:r>
                                    <w:rPr>
                                      <w:rFonts w:ascii="Cambria Math" w:hAnsi="Cambria Math"/>
                                      <w:lang w:eastAsia="ja-JP"/>
                                    </w:rPr>
                                    <m:t>n</m:t>
                                  </m:r>
                                </m:e>
                              </m:d>
                              <m:r>
                                <w:rPr>
                                  <w:rFonts w:ascii="Cambria Math" w:hAnsi="Cambria Math"/>
                                  <w:lang w:eastAsia="ja-JP"/>
                                </w:rPr>
                                <m:t>-</m:t>
                              </m:r>
                              <m:sSub>
                                <m:sSubPr>
                                  <m:ctrlPr>
                                    <w:rPr>
                                      <w:rFonts w:ascii="Cambria Math" w:hAnsi="Cambria Math"/>
                                      <w:lang w:eastAsia="ja-JP"/>
                                    </w:rPr>
                                  </m:ctrlPr>
                                </m:sSubPr>
                                <m:e>
                                  <m:r>
                                    <w:rPr>
                                      <w:rFonts w:ascii="Cambria Math" w:hAnsi="Cambria Math"/>
                                      <w:lang w:eastAsia="ja-JP"/>
                                    </w:rPr>
                                    <m:t>x</m:t>
                                  </m:r>
                                </m:e>
                                <m:sub>
                                  <m:r>
                                    <w:rPr>
                                      <w:rFonts w:ascii="Cambria Math" w:hAnsi="Cambria Math"/>
                                      <w:lang w:eastAsia="ja-JP"/>
                                    </w:rPr>
                                    <m:t>c</m:t>
                                  </m:r>
                                </m:sub>
                              </m:sSub>
                              <m:d>
                                <m:dPr>
                                  <m:begChr m:val="["/>
                                  <m:endChr m:val="]"/>
                                  <m:ctrlPr>
                                    <w:rPr>
                                      <w:rFonts w:ascii="Cambria Math" w:hAnsi="Cambria Math"/>
                                      <w:lang w:eastAsia="ja-JP"/>
                                    </w:rPr>
                                  </m:ctrlPr>
                                </m:dPr>
                                <m:e>
                                  <m:r>
                                    <w:rPr>
                                      <w:rFonts w:ascii="Cambria Math" w:hAnsi="Cambria Math"/>
                                      <w:lang w:eastAsia="ja-JP"/>
                                    </w:rPr>
                                    <m:t>n</m:t>
                                  </m:r>
                                </m:e>
                              </m:d>
                            </m:e>
                          </m:d>
                        </m:e>
                        <m:sup>
                          <m:r>
                            <w:rPr>
                              <w:rFonts w:ascii="Cambria Math" w:hAnsi="Cambria Math"/>
                              <w:lang w:eastAsia="ja-JP"/>
                            </w:rPr>
                            <m:t>2</m:t>
                          </m:r>
                        </m:sup>
                      </m:sSup>
                    </m:e>
                  </m:nary>
                </m:e>
              </m:nary>
            </m:e>
          </m:rad>
          <m:r>
            <m:rPr>
              <m:sty m:val="p"/>
            </m:rPr>
            <w:rPr>
              <w:lang w:eastAsia="ja-JP"/>
            </w:rPr>
            <w:br/>
          </m:r>
        </m:oMath>
      </m:oMathPara>
    </w:p>
    <w:p w14:paraId="638CDA2B" w14:textId="77777777" w:rsidR="00F73DD6" w:rsidRPr="00F73DD6" w:rsidRDefault="00F73DD6" w:rsidP="00F73DD6">
      <w:pPr>
        <w:rPr>
          <w:lang w:eastAsia="ja-JP"/>
        </w:rPr>
      </w:pPr>
      <w:r w:rsidRPr="00F73DD6">
        <w:rPr>
          <w:lang w:eastAsia="ja-JP"/>
        </w:rPr>
        <w:t>PSNR:</w:t>
      </w:r>
    </w:p>
    <w:p w14:paraId="12C5B8AE" w14:textId="77777777" w:rsidR="000F5594" w:rsidRPr="000F5594" w:rsidRDefault="00F73DD6" w:rsidP="00E85DAF">
      <w:pPr>
        <w:spacing w:before="0"/>
        <w:rPr>
          <w:lang w:eastAsia="ja-JP"/>
        </w:rPr>
      </w:pPr>
      <m:oMathPara>
        <m:oMath>
          <m:r>
            <m:rPr>
              <m:sty m:val="p"/>
            </m:rPr>
            <w:rPr>
              <w:rFonts w:ascii="Cambria Math" w:hAnsi="Cambria Math"/>
              <w:lang w:eastAsia="ja-JP"/>
            </w:rPr>
            <m:t>PSNR</m:t>
          </m:r>
          <m:r>
            <w:rPr>
              <w:rFonts w:ascii="Cambria Math" w:hAnsi="Cambria Math"/>
              <w:lang w:eastAsia="ja-JP"/>
            </w:rPr>
            <m:t>=20</m:t>
          </m:r>
          <m:sSub>
            <m:sSubPr>
              <m:ctrlPr>
                <w:rPr>
                  <w:rFonts w:ascii="Cambria Math" w:hAnsi="Cambria Math"/>
                  <w:lang w:eastAsia="ja-JP"/>
                </w:rPr>
              </m:ctrlPr>
            </m:sSubPr>
            <m:e>
              <m:r>
                <m:rPr>
                  <m:sty m:val="p"/>
                </m:rPr>
                <w:rPr>
                  <w:rFonts w:ascii="Cambria Math" w:hAnsi="Cambria Math"/>
                  <w:lang w:eastAsia="ja-JP"/>
                </w:rPr>
                <m:t>log</m:t>
              </m:r>
            </m:e>
            <m:sub>
              <m:r>
                <w:rPr>
                  <w:rFonts w:ascii="Cambria Math" w:hAnsi="Cambria Math"/>
                  <w:lang w:eastAsia="ja-JP"/>
                </w:rPr>
                <m:t>10</m:t>
              </m:r>
            </m:sub>
          </m:sSub>
          <m:d>
            <m:dPr>
              <m:ctrlPr>
                <w:rPr>
                  <w:rFonts w:ascii="Cambria Math" w:hAnsi="Cambria Math"/>
                  <w:lang w:eastAsia="ja-JP"/>
                </w:rPr>
              </m:ctrlPr>
            </m:dPr>
            <m:e>
              <m:f>
                <m:fPr>
                  <m:ctrlPr>
                    <w:rPr>
                      <w:rFonts w:ascii="Cambria Math" w:hAnsi="Cambria Math"/>
                      <w:lang w:eastAsia="ja-JP"/>
                    </w:rPr>
                  </m:ctrlPr>
                </m:fPr>
                <m:num>
                  <m:sSup>
                    <m:sSupPr>
                      <m:ctrlPr>
                        <w:rPr>
                          <w:rFonts w:ascii="Cambria Math" w:hAnsi="Cambria Math"/>
                          <w:lang w:eastAsia="ja-JP"/>
                        </w:rPr>
                      </m:ctrlPr>
                    </m:sSupPr>
                    <m:e>
                      <m:r>
                        <w:rPr>
                          <w:rFonts w:ascii="Cambria Math" w:hAnsi="Cambria Math"/>
                          <w:lang w:eastAsia="ja-JP"/>
                        </w:rPr>
                        <m:t>2</m:t>
                      </m:r>
                    </m:e>
                    <m:sup>
                      <m:r>
                        <w:rPr>
                          <w:rFonts w:ascii="Cambria Math" w:hAnsi="Cambria Math"/>
                          <w:lang w:eastAsia="ja-JP"/>
                        </w:rPr>
                        <m:t>24</m:t>
                      </m:r>
                    </m:sup>
                  </m:sSup>
                  <m:r>
                    <w:rPr>
                      <w:rFonts w:ascii="Cambria Math" w:hAnsi="Cambria Math"/>
                      <w:lang w:eastAsia="ja-JP"/>
                    </w:rPr>
                    <m:t>-1</m:t>
                  </m:r>
                </m:num>
                <m:den>
                  <m:r>
                    <m:rPr>
                      <m:sty m:val="p"/>
                    </m:rPr>
                    <w:rPr>
                      <w:rFonts w:ascii="Cambria Math" w:hAnsi="Cambria Math"/>
                      <w:lang w:eastAsia="ja-JP"/>
                    </w:rPr>
                    <m:t>RMSE</m:t>
                  </m:r>
                </m:den>
              </m:f>
            </m:e>
          </m:d>
          <m:r>
            <w:rPr>
              <w:rFonts w:ascii="Cambria Math" w:hAnsi="Cambria Math"/>
              <w:lang w:eastAsia="ja-JP"/>
            </w:rPr>
            <m:t> </m:t>
          </m:r>
          <m:d>
            <m:dPr>
              <m:begChr m:val="["/>
              <m:endChr m:val="]"/>
              <m:ctrlPr>
                <w:rPr>
                  <w:rFonts w:ascii="Cambria Math" w:hAnsi="Cambria Math"/>
                  <w:lang w:eastAsia="ja-JP"/>
                </w:rPr>
              </m:ctrlPr>
            </m:dPr>
            <m:e>
              <m:r>
                <m:rPr>
                  <m:sty m:val="p"/>
                </m:rPr>
                <w:rPr>
                  <w:rFonts w:ascii="Cambria Math" w:hAnsi="Cambria Math"/>
                  <w:lang w:eastAsia="ja-JP"/>
                </w:rPr>
                <m:t>dB</m:t>
              </m:r>
            </m:e>
          </m:d>
        </m:oMath>
      </m:oMathPara>
    </w:p>
    <w:p w14:paraId="6499402C" w14:textId="3864E67D" w:rsidR="0006623F" w:rsidRPr="0006623F" w:rsidRDefault="00F73DD6" w:rsidP="000F5594">
      <m:oMathPara>
        <m:oMath>
          <m:r>
            <m:rPr>
              <m:sty m:val="p"/>
            </m:rPr>
            <w:rPr>
              <w:rFonts w:ascii="Cambria Math" w:hAnsi="Cambria Math"/>
              <w:sz w:val="2"/>
              <w:szCs w:val="2"/>
              <w:lang w:eastAsia="ja-JP"/>
            </w:rPr>
            <w:br/>
          </m:r>
        </m:oMath>
      </m:oMathPara>
      <w:r w:rsidR="009C46C4">
        <w:t>Across the four input gains, the rate–distortion results showed the expected overall behaviour: increasing the QP generally reduced the bitrate while progressively lowering PSNR. At QP 1, reconstruction was bit-exact and PSNR was therefore infinite. The overall trends were consistent across gains, although some signals showed small local variations rather than strictly monotonic curves.</w:t>
      </w:r>
      <w:r w:rsidR="0006623F" w:rsidRPr="0006623F">
        <w:t xml:space="preserve"> Across all validated configurations, coding rates ranged from </w:t>
      </w:r>
      <w:r w:rsidR="00E06C8A" w:rsidRPr="00E06C8A">
        <w:t xml:space="preserve">0.030 to 2.52 </w:t>
      </w:r>
      <w:r w:rsidR="0006623F" w:rsidRPr="0006623F">
        <w:t>bits per input sample.</w:t>
      </w:r>
    </w:p>
    <w:p w14:paraId="32A80390" w14:textId="4605323C" w:rsidR="004D516D" w:rsidRDefault="004A2BEC" w:rsidP="000F5594">
      <w:pPr>
        <w:pStyle w:val="NormalWeb"/>
      </w:pPr>
      <w:r w:rsidRPr="004A2BEC">
        <w:t xml:space="preserve">PSNR provided a useful global indication of reconstruction error but did not predict every clause-level failure. The clause-derived metrics assess specific waveform properties, such as relative </w:t>
      </w:r>
      <w:r w:rsidRPr="004A2BEC">
        <w:lastRenderedPageBreak/>
        <w:t>amplitude, pulse height, baseline recovery and frequency-response ratios, which can exceed their limits even when the overall sample error remains small and PSNR is high. Moreover, the deterministic and repetitive synthetic signals used in this study compress more efficiently than typical clinical recordings. The reported coding rates are therefore specific to this benchmark and should not be interpreted as estimates of compression performance for real-world ECG or EEG recordings.</w:t>
      </w:r>
      <w:r w:rsidR="004D516D">
        <w:br w:type="page"/>
      </w:r>
    </w:p>
    <w:p w14:paraId="076BFDEC" w14:textId="77777777" w:rsidR="00370B40" w:rsidRDefault="00C65416" w:rsidP="00116F63">
      <w:pPr>
        <w:pStyle w:val="Heading1"/>
        <w:keepNext w:val="0"/>
      </w:pPr>
      <w:bookmarkStart w:id="67" w:name="_Toc242366782"/>
      <w:bookmarkStart w:id="68" w:name="_Toc242397358"/>
      <w:r>
        <w:lastRenderedPageBreak/>
        <w:t>Tested concepts and measurement framework</w:t>
      </w:r>
      <w:bookmarkEnd w:id="67"/>
      <w:bookmarkEnd w:id="68"/>
    </w:p>
    <w:p w14:paraId="678E7A61" w14:textId="4138F54D" w:rsidR="004D516D" w:rsidRPr="004D516D" w:rsidRDefault="004D516D" w:rsidP="00116F63">
      <w:pPr>
        <w:rPr>
          <w:lang w:val="en-GB" w:eastAsia="ja-JP"/>
        </w:rPr>
      </w:pPr>
      <w:r w:rsidRPr="004D516D">
        <w:rPr>
          <w:lang w:eastAsia="ja-JP"/>
        </w:rPr>
        <w:t xml:space="preserve">The selected clauses are grouped by the waveform property they evaluate rather than reported separately by source standard. Several standards assess the same underlying </w:t>
      </w:r>
      <w:proofErr w:type="gramStart"/>
      <w:r w:rsidRPr="004D516D">
        <w:rPr>
          <w:lang w:eastAsia="ja-JP"/>
        </w:rPr>
        <w:t>codec</w:t>
      </w:r>
      <w:proofErr w:type="gramEnd"/>
      <w:r w:rsidRPr="004D516D">
        <w:rPr>
          <w:lang w:eastAsia="ja-JP"/>
        </w:rPr>
        <w:t>-domain behaviour, such as amplitude preservation, frequency response, impulse recovery, or crosstalk, even when their test signals, limits, and aggregation rules differ. This concept-based structure makes the common preservation question and the differences between clause implementations easier to compare, while retaining the individual clause outcomes, limits, and qualifications in the corresponding subsections. Table 10 summarizes the tested concepts, associated clauses, and implemented measurement definitions.</w:t>
      </w:r>
    </w:p>
    <w:p w14:paraId="54F8FB09" w14:textId="6D93E290" w:rsidR="00370B40" w:rsidRDefault="00C65416">
      <w:pPr>
        <w:pStyle w:val="TableNotitle"/>
      </w:pPr>
      <w:bookmarkStart w:id="69" w:name="_Toc242365798"/>
      <w:r>
        <w:t>Table 10: Tested concepts and measurement definitions</w:t>
      </w:r>
      <w:bookmarkEnd w:id="69"/>
    </w:p>
    <w:tbl>
      <w:tblPr>
        <w:tblStyle w:val="TableGrid"/>
        <w:tblW w:w="10065" w:type="dxa"/>
        <w:tblLayout w:type="fixed"/>
        <w:tblLook w:val="04A0" w:firstRow="1" w:lastRow="0" w:firstColumn="1" w:lastColumn="0" w:noHBand="0" w:noVBand="1"/>
      </w:tblPr>
      <w:tblGrid>
        <w:gridCol w:w="1304"/>
        <w:gridCol w:w="1418"/>
        <w:gridCol w:w="1361"/>
        <w:gridCol w:w="1644"/>
        <w:gridCol w:w="1417"/>
        <w:gridCol w:w="2921"/>
      </w:tblGrid>
      <w:tr w:rsidR="00370B40" w:rsidRPr="00FB1347" w14:paraId="223FCBFE" w14:textId="77777777" w:rsidTr="009D3565">
        <w:tc>
          <w:tcPr>
            <w:tcW w:w="1304" w:type="dxa"/>
            <w:shd w:val="clear" w:color="DDEBF7" w:fill="DDEBF7"/>
          </w:tcPr>
          <w:p w14:paraId="6EC359DD" w14:textId="77777777" w:rsidR="00370B40" w:rsidRPr="00FB1347" w:rsidRDefault="00C65416" w:rsidP="009D3565">
            <w:pPr>
              <w:pStyle w:val="Tablehead"/>
              <w:spacing w:after="0"/>
              <w:jc w:val="left"/>
              <w:rPr>
                <w:sz w:val="20"/>
              </w:rPr>
            </w:pPr>
            <w:r w:rsidRPr="00FB1347">
              <w:rPr>
                <w:sz w:val="20"/>
              </w:rPr>
              <w:t>Concept</w:t>
            </w:r>
          </w:p>
        </w:tc>
        <w:tc>
          <w:tcPr>
            <w:tcW w:w="1418" w:type="dxa"/>
            <w:shd w:val="clear" w:color="DDEBF7" w:fill="DDEBF7"/>
          </w:tcPr>
          <w:p w14:paraId="575B6C12" w14:textId="77777777" w:rsidR="00370B40" w:rsidRPr="00FB1347" w:rsidRDefault="00C65416" w:rsidP="009D3565">
            <w:pPr>
              <w:pStyle w:val="Tablehead"/>
              <w:spacing w:after="0"/>
              <w:jc w:val="left"/>
              <w:rPr>
                <w:sz w:val="20"/>
              </w:rPr>
            </w:pPr>
            <w:r w:rsidRPr="00FB1347">
              <w:rPr>
                <w:sz w:val="20"/>
              </w:rPr>
              <w:t>Exact metric</w:t>
            </w:r>
          </w:p>
        </w:tc>
        <w:tc>
          <w:tcPr>
            <w:tcW w:w="1361" w:type="dxa"/>
            <w:shd w:val="clear" w:color="DDEBF7" w:fill="DDEBF7"/>
          </w:tcPr>
          <w:p w14:paraId="694DC0E2" w14:textId="77777777" w:rsidR="00370B40" w:rsidRPr="00FB1347" w:rsidRDefault="00C65416" w:rsidP="009D3565">
            <w:pPr>
              <w:pStyle w:val="Tablehead"/>
              <w:spacing w:after="0"/>
              <w:jc w:val="left"/>
              <w:rPr>
                <w:sz w:val="20"/>
              </w:rPr>
            </w:pPr>
            <w:r w:rsidRPr="00FB1347">
              <w:rPr>
                <w:sz w:val="20"/>
              </w:rPr>
              <w:t>Reference</w:t>
            </w:r>
          </w:p>
        </w:tc>
        <w:tc>
          <w:tcPr>
            <w:tcW w:w="1644" w:type="dxa"/>
            <w:shd w:val="clear" w:color="DDEBF7" w:fill="DDEBF7"/>
          </w:tcPr>
          <w:p w14:paraId="66ED8FD7" w14:textId="77777777" w:rsidR="00370B40" w:rsidRPr="00FB1347" w:rsidRDefault="00C65416" w:rsidP="009D3565">
            <w:pPr>
              <w:pStyle w:val="Tablehead"/>
              <w:spacing w:after="0"/>
              <w:jc w:val="left"/>
              <w:rPr>
                <w:sz w:val="20"/>
              </w:rPr>
            </w:pPr>
            <w:r w:rsidRPr="00FB1347">
              <w:rPr>
                <w:sz w:val="20"/>
              </w:rPr>
              <w:t>Compact limit summary</w:t>
            </w:r>
          </w:p>
        </w:tc>
        <w:tc>
          <w:tcPr>
            <w:tcW w:w="1417" w:type="dxa"/>
            <w:shd w:val="clear" w:color="DDEBF7" w:fill="DDEBF7"/>
          </w:tcPr>
          <w:p w14:paraId="42B420F8" w14:textId="77777777" w:rsidR="00370B40" w:rsidRPr="00FB1347" w:rsidRDefault="00C65416" w:rsidP="009D3565">
            <w:pPr>
              <w:pStyle w:val="Tablehead"/>
              <w:spacing w:after="0"/>
              <w:jc w:val="left"/>
              <w:rPr>
                <w:sz w:val="20"/>
              </w:rPr>
            </w:pPr>
            <w:r w:rsidRPr="00FB1347">
              <w:rPr>
                <w:sz w:val="20"/>
              </w:rPr>
              <w:t>Aggregation</w:t>
            </w:r>
          </w:p>
        </w:tc>
        <w:tc>
          <w:tcPr>
            <w:tcW w:w="2921" w:type="dxa"/>
            <w:shd w:val="clear" w:color="DDEBF7" w:fill="DDEBF7"/>
          </w:tcPr>
          <w:p w14:paraId="13619939" w14:textId="77777777" w:rsidR="00370B40" w:rsidRPr="00FB1347" w:rsidRDefault="00C65416" w:rsidP="009D3565">
            <w:pPr>
              <w:pStyle w:val="Tablehead"/>
              <w:spacing w:after="0"/>
              <w:jc w:val="left"/>
              <w:rPr>
                <w:sz w:val="20"/>
              </w:rPr>
            </w:pPr>
            <w:r w:rsidRPr="00FB1347">
              <w:rPr>
                <w:sz w:val="20"/>
              </w:rPr>
              <w:t>Applicable clauses</w:t>
            </w:r>
          </w:p>
        </w:tc>
      </w:tr>
      <w:tr w:rsidR="00370B40" w:rsidRPr="00FB1347" w14:paraId="53F728A4" w14:textId="77777777" w:rsidTr="009D3565">
        <w:tc>
          <w:tcPr>
            <w:tcW w:w="1304" w:type="dxa"/>
          </w:tcPr>
          <w:p w14:paraId="0481902A" w14:textId="77777777" w:rsidR="00370B40" w:rsidRPr="00FB1347" w:rsidRDefault="00C65416">
            <w:pPr>
              <w:pStyle w:val="Tabletext"/>
              <w:spacing w:after="0"/>
              <w:rPr>
                <w:sz w:val="20"/>
              </w:rPr>
            </w:pPr>
            <w:r w:rsidRPr="00FB1347">
              <w:rPr>
                <w:sz w:val="20"/>
              </w:rPr>
              <w:t>Amplitude accuracy and linearity</w:t>
            </w:r>
          </w:p>
        </w:tc>
        <w:tc>
          <w:tcPr>
            <w:tcW w:w="1418" w:type="dxa"/>
          </w:tcPr>
          <w:p w14:paraId="79845A45" w14:textId="77777777" w:rsidR="00370B40" w:rsidRPr="00FB1347" w:rsidRDefault="00C65416">
            <w:pPr>
              <w:pStyle w:val="Tabletext"/>
              <w:spacing w:after="0"/>
              <w:rPr>
                <w:sz w:val="20"/>
              </w:rPr>
            </w:pPr>
            <w:r w:rsidRPr="00FB1347">
              <w:rPr>
                <w:sz w:val="20"/>
              </w:rPr>
              <w:t>Decoded p-p amplitude or absolute p-p error; worst position error</w:t>
            </w:r>
          </w:p>
        </w:tc>
        <w:tc>
          <w:tcPr>
            <w:tcW w:w="1361" w:type="dxa"/>
          </w:tcPr>
          <w:p w14:paraId="6588000D" w14:textId="77777777" w:rsidR="00370B40" w:rsidRPr="00FB1347" w:rsidRDefault="00C65416">
            <w:pPr>
              <w:pStyle w:val="Tabletext"/>
              <w:spacing w:after="0"/>
              <w:rPr>
                <w:sz w:val="20"/>
              </w:rPr>
            </w:pPr>
            <w:r w:rsidRPr="00FB1347">
              <w:rPr>
                <w:sz w:val="20"/>
              </w:rPr>
              <w:t>Nominal value or quantized source BDF+ amplitude</w:t>
            </w:r>
          </w:p>
        </w:tc>
        <w:tc>
          <w:tcPr>
            <w:tcW w:w="1644" w:type="dxa"/>
          </w:tcPr>
          <w:p w14:paraId="2D76DDA6" w14:textId="77777777" w:rsidR="00370B40" w:rsidRPr="00FB1347" w:rsidRDefault="00C65416">
            <w:pPr>
              <w:pStyle w:val="Tabletext"/>
              <w:spacing w:after="0"/>
              <w:rPr>
                <w:sz w:val="20"/>
              </w:rPr>
            </w:pPr>
            <w:proofErr w:type="gramStart"/>
            <w:r w:rsidRPr="00FB1347">
              <w:rPr>
                <w:sz w:val="20"/>
              </w:rPr>
              <w:t>Typically</w:t>
            </w:r>
            <w:proofErr w:type="gramEnd"/>
            <w:r w:rsidRPr="00FB1347">
              <w:rPr>
                <w:sz w:val="20"/>
              </w:rPr>
              <w:t xml:space="preserve"> ±10–20%; absolute floors from 10 µV to 0.5 mV</w:t>
            </w:r>
          </w:p>
        </w:tc>
        <w:tc>
          <w:tcPr>
            <w:tcW w:w="1417" w:type="dxa"/>
          </w:tcPr>
          <w:p w14:paraId="4421E480" w14:textId="77777777" w:rsidR="00370B40" w:rsidRPr="00FB1347" w:rsidRDefault="00C65416">
            <w:pPr>
              <w:pStyle w:val="Tabletext"/>
              <w:spacing w:after="0"/>
              <w:rPr>
                <w:sz w:val="20"/>
              </w:rPr>
            </w:pPr>
            <w:r w:rsidRPr="00FB1347">
              <w:rPr>
                <w:sz w:val="20"/>
              </w:rPr>
              <w:t xml:space="preserve">Every required amplitude/position </w:t>
            </w:r>
            <w:proofErr w:type="gramStart"/>
            <w:r w:rsidRPr="00FB1347">
              <w:rPr>
                <w:sz w:val="20"/>
              </w:rPr>
              <w:t>passes</w:t>
            </w:r>
            <w:proofErr w:type="gramEnd"/>
          </w:p>
        </w:tc>
        <w:tc>
          <w:tcPr>
            <w:tcW w:w="2921" w:type="dxa"/>
          </w:tcPr>
          <w:p w14:paraId="6347C901" w14:textId="77777777" w:rsidR="00370B40" w:rsidRPr="00FB1347" w:rsidRDefault="00C65416">
            <w:pPr>
              <w:pStyle w:val="Tabletext"/>
              <w:spacing w:after="0"/>
              <w:rPr>
                <w:sz w:val="20"/>
              </w:rPr>
            </w:pPr>
            <w:r w:rsidRPr="00FB1347">
              <w:rPr>
                <w:sz w:val="20"/>
              </w:rPr>
              <w:t>IEC 60601-2-25 / 201.12.4.107.2</w:t>
            </w:r>
            <w:r w:rsidRPr="00FB1347">
              <w:rPr>
                <w:sz w:val="20"/>
              </w:rPr>
              <w:br/>
              <w:t>IEC 60601-2-27 / 201.12.1.101.1</w:t>
            </w:r>
            <w:r w:rsidRPr="00FB1347">
              <w:rPr>
                <w:sz w:val="20"/>
              </w:rPr>
              <w:br/>
              <w:t>IEC 60601-2-47 / 201.12.4.4.101</w:t>
            </w:r>
            <w:r w:rsidRPr="00FB1347">
              <w:rPr>
                <w:sz w:val="20"/>
              </w:rPr>
              <w:br/>
              <w:t>IEC 80601-2-26 / 201.12.1.102</w:t>
            </w:r>
          </w:p>
        </w:tc>
      </w:tr>
      <w:tr w:rsidR="00370B40" w:rsidRPr="00FB1347" w14:paraId="15C8072D" w14:textId="77777777" w:rsidTr="009D3565">
        <w:tc>
          <w:tcPr>
            <w:tcW w:w="1304" w:type="dxa"/>
          </w:tcPr>
          <w:p w14:paraId="4BDF1064" w14:textId="77777777" w:rsidR="00370B40" w:rsidRPr="00FB1347" w:rsidRDefault="00C65416">
            <w:pPr>
              <w:pStyle w:val="Tabletext"/>
              <w:spacing w:after="0"/>
              <w:rPr>
                <w:sz w:val="20"/>
              </w:rPr>
            </w:pPr>
            <w:r w:rsidRPr="00FB1347">
              <w:rPr>
                <w:sz w:val="20"/>
              </w:rPr>
              <w:t>Dynamic range and DC-offset response</w:t>
            </w:r>
          </w:p>
        </w:tc>
        <w:tc>
          <w:tcPr>
            <w:tcW w:w="1418" w:type="dxa"/>
          </w:tcPr>
          <w:p w14:paraId="4784ACFC" w14:textId="77777777" w:rsidR="00370B40" w:rsidRPr="00FB1347" w:rsidRDefault="00C65416">
            <w:pPr>
              <w:pStyle w:val="Tabletext"/>
              <w:spacing w:after="0"/>
              <w:rPr>
                <w:sz w:val="20"/>
              </w:rPr>
            </w:pPr>
            <w:r w:rsidRPr="00FB1347">
              <w:rPr>
                <w:sz w:val="20"/>
              </w:rPr>
              <w:t>p-p(offset)/p-</w:t>
            </w:r>
            <w:proofErr w:type="gramStart"/>
            <w:r w:rsidRPr="00FB1347">
              <w:rPr>
                <w:sz w:val="20"/>
              </w:rPr>
              <w:t>p(</w:t>
            </w:r>
            <w:proofErr w:type="gramEnd"/>
            <w:r w:rsidRPr="00FB1347">
              <w:rPr>
                <w:sz w:val="20"/>
              </w:rPr>
              <w:t>0), or direct error to input</w:t>
            </w:r>
          </w:p>
        </w:tc>
        <w:tc>
          <w:tcPr>
            <w:tcW w:w="1361" w:type="dxa"/>
          </w:tcPr>
          <w:p w14:paraId="47ED2586" w14:textId="77777777" w:rsidR="00370B40" w:rsidRPr="00FB1347" w:rsidRDefault="00C65416">
            <w:pPr>
              <w:pStyle w:val="Tabletext"/>
              <w:spacing w:after="0"/>
              <w:rPr>
                <w:sz w:val="20"/>
              </w:rPr>
            </w:pPr>
            <w:r w:rsidRPr="00FB1347">
              <w:rPr>
                <w:sz w:val="20"/>
              </w:rPr>
              <w:t>Decoded zero-offset output or source input</w:t>
            </w:r>
          </w:p>
        </w:tc>
        <w:tc>
          <w:tcPr>
            <w:tcW w:w="1644" w:type="dxa"/>
          </w:tcPr>
          <w:p w14:paraId="6FC567AF" w14:textId="77777777" w:rsidR="00370B40" w:rsidRPr="00FB1347" w:rsidRDefault="00C65416">
            <w:pPr>
              <w:pStyle w:val="Tabletext"/>
              <w:spacing w:after="0"/>
              <w:rPr>
                <w:sz w:val="20"/>
              </w:rPr>
            </w:pPr>
            <w:r w:rsidRPr="00FB1347">
              <w:rPr>
                <w:sz w:val="20"/>
              </w:rPr>
              <w:t>0.90–1.10 where a ratio is specified; direct error for IEC 60601-2-47</w:t>
            </w:r>
          </w:p>
        </w:tc>
        <w:tc>
          <w:tcPr>
            <w:tcW w:w="1417" w:type="dxa"/>
          </w:tcPr>
          <w:p w14:paraId="032794E5" w14:textId="77777777" w:rsidR="00370B40" w:rsidRPr="00FB1347" w:rsidRDefault="00C65416">
            <w:pPr>
              <w:pStyle w:val="Tabletext"/>
              <w:spacing w:after="0"/>
              <w:rPr>
                <w:sz w:val="20"/>
              </w:rPr>
            </w:pPr>
            <w:r w:rsidRPr="00FB1347">
              <w:rPr>
                <w:sz w:val="20"/>
              </w:rPr>
              <w:t>Both offsets and all amplitudes pass</w:t>
            </w:r>
          </w:p>
        </w:tc>
        <w:tc>
          <w:tcPr>
            <w:tcW w:w="2921" w:type="dxa"/>
          </w:tcPr>
          <w:p w14:paraId="2087D376" w14:textId="77777777" w:rsidR="00370B40" w:rsidRPr="00FB1347" w:rsidRDefault="00C65416">
            <w:pPr>
              <w:pStyle w:val="Tabletext"/>
              <w:spacing w:after="0"/>
              <w:rPr>
                <w:sz w:val="20"/>
              </w:rPr>
            </w:pPr>
            <w:r w:rsidRPr="00FB1347">
              <w:rPr>
                <w:sz w:val="20"/>
              </w:rPr>
              <w:t>IEC 60601-2-27 / 201.12.1.101.2</w:t>
            </w:r>
            <w:r w:rsidRPr="00FB1347">
              <w:rPr>
                <w:sz w:val="20"/>
              </w:rPr>
              <w:br/>
              <w:t>IEC 60601-2-47 / 201.12.4.4.101</w:t>
            </w:r>
            <w:r w:rsidRPr="00FB1347">
              <w:rPr>
                <w:sz w:val="20"/>
              </w:rPr>
              <w:br/>
              <w:t>IEC 80601-2-26 / 201.12.1.103</w:t>
            </w:r>
          </w:p>
        </w:tc>
      </w:tr>
      <w:tr w:rsidR="00370B40" w:rsidRPr="00FB1347" w14:paraId="3B56F246" w14:textId="77777777" w:rsidTr="009D3565">
        <w:tc>
          <w:tcPr>
            <w:tcW w:w="1304" w:type="dxa"/>
          </w:tcPr>
          <w:p w14:paraId="35C80165" w14:textId="77777777" w:rsidR="00370B40" w:rsidRPr="00FB1347" w:rsidRDefault="00C65416">
            <w:pPr>
              <w:pStyle w:val="Tabletext"/>
              <w:spacing w:after="0"/>
              <w:rPr>
                <w:sz w:val="20"/>
              </w:rPr>
            </w:pPr>
            <w:r w:rsidRPr="00FB1347">
              <w:rPr>
                <w:sz w:val="20"/>
              </w:rPr>
              <w:t>Sinusoidal frequency response</w:t>
            </w:r>
          </w:p>
        </w:tc>
        <w:tc>
          <w:tcPr>
            <w:tcW w:w="1418" w:type="dxa"/>
          </w:tcPr>
          <w:p w14:paraId="54EA546F" w14:textId="77777777" w:rsidR="00370B40" w:rsidRPr="00FB1347" w:rsidRDefault="00C65416">
            <w:pPr>
              <w:pStyle w:val="Tabletext"/>
              <w:spacing w:after="0"/>
              <w:rPr>
                <w:sz w:val="20"/>
              </w:rPr>
            </w:pPr>
            <w:r w:rsidRPr="00FB1347">
              <w:rPr>
                <w:sz w:val="20"/>
              </w:rPr>
              <w:t>Least-squares fitted amplitude ratio</w:t>
            </w:r>
          </w:p>
        </w:tc>
        <w:tc>
          <w:tcPr>
            <w:tcW w:w="1361" w:type="dxa"/>
          </w:tcPr>
          <w:p w14:paraId="3CB610DF" w14:textId="77777777" w:rsidR="00370B40" w:rsidRPr="00FB1347" w:rsidRDefault="00C65416">
            <w:pPr>
              <w:pStyle w:val="Tabletext"/>
              <w:spacing w:after="0"/>
              <w:rPr>
                <w:sz w:val="20"/>
              </w:rPr>
            </w:pPr>
            <w:r w:rsidRPr="00FB1347">
              <w:rPr>
                <w:sz w:val="20"/>
              </w:rPr>
              <w:t>Decoded reference-frequency response</w:t>
            </w:r>
          </w:p>
        </w:tc>
        <w:tc>
          <w:tcPr>
            <w:tcW w:w="1644" w:type="dxa"/>
          </w:tcPr>
          <w:p w14:paraId="2FB22017" w14:textId="77777777" w:rsidR="00370B40" w:rsidRPr="00FB1347" w:rsidRDefault="00C65416">
            <w:pPr>
              <w:pStyle w:val="Tabletext"/>
              <w:spacing w:after="0"/>
              <w:rPr>
                <w:sz w:val="20"/>
              </w:rPr>
            </w:pPr>
            <w:r w:rsidRPr="00FB1347">
              <w:rPr>
                <w:sz w:val="20"/>
              </w:rPr>
              <w:t>Lower bounds 0.70/0.71/0.90; upper bounds 1.10 or 1.40</w:t>
            </w:r>
          </w:p>
        </w:tc>
        <w:tc>
          <w:tcPr>
            <w:tcW w:w="1417" w:type="dxa"/>
          </w:tcPr>
          <w:p w14:paraId="5F85ED77" w14:textId="77777777" w:rsidR="00370B40" w:rsidRPr="00FB1347" w:rsidRDefault="00C65416">
            <w:pPr>
              <w:pStyle w:val="Tabletext"/>
              <w:spacing w:after="0"/>
              <w:rPr>
                <w:sz w:val="20"/>
              </w:rPr>
            </w:pPr>
            <w:r w:rsidRPr="00FB1347">
              <w:rPr>
                <w:sz w:val="20"/>
              </w:rPr>
              <w:t xml:space="preserve">Every required frequency </w:t>
            </w:r>
            <w:proofErr w:type="gramStart"/>
            <w:r w:rsidRPr="00FB1347">
              <w:rPr>
                <w:sz w:val="20"/>
              </w:rPr>
              <w:t>passes</w:t>
            </w:r>
            <w:proofErr w:type="gramEnd"/>
            <w:r w:rsidRPr="00FB1347">
              <w:rPr>
                <w:sz w:val="20"/>
              </w:rPr>
              <w:t xml:space="preserve"> within the applicable route</w:t>
            </w:r>
          </w:p>
        </w:tc>
        <w:tc>
          <w:tcPr>
            <w:tcW w:w="2921" w:type="dxa"/>
          </w:tcPr>
          <w:p w14:paraId="2FF3E9A3" w14:textId="77777777" w:rsidR="00370B40" w:rsidRPr="00FB1347" w:rsidRDefault="00C65416">
            <w:pPr>
              <w:pStyle w:val="Tabletext"/>
              <w:spacing w:after="0"/>
              <w:rPr>
                <w:sz w:val="20"/>
              </w:rPr>
            </w:pPr>
            <w:r w:rsidRPr="00FB1347">
              <w:rPr>
                <w:sz w:val="20"/>
              </w:rPr>
              <w:t>IEC 60601-2-25 / 201.12.4.107.1.1.1 A–D</w:t>
            </w:r>
            <w:r w:rsidRPr="00FB1347">
              <w:rPr>
                <w:sz w:val="20"/>
              </w:rPr>
              <w:br/>
              <w:t>IEC 60601-2-27 / 201.12.1.101.8 A</w:t>
            </w:r>
            <w:r w:rsidRPr="00FB1347">
              <w:rPr>
                <w:sz w:val="20"/>
              </w:rPr>
              <w:br/>
              <w:t>IEC 60601-2-47 / 201.12.4.4.108 sine</w:t>
            </w:r>
            <w:r w:rsidRPr="00FB1347">
              <w:rPr>
                <w:sz w:val="20"/>
              </w:rPr>
              <w:br/>
              <w:t>IEC 80601-2-26 / 201.12.1.105</w:t>
            </w:r>
          </w:p>
        </w:tc>
      </w:tr>
      <w:tr w:rsidR="00370B40" w:rsidRPr="00FB1347" w14:paraId="25FEED2C" w14:textId="77777777" w:rsidTr="009D3565">
        <w:tc>
          <w:tcPr>
            <w:tcW w:w="1304" w:type="dxa"/>
          </w:tcPr>
          <w:p w14:paraId="11993C07" w14:textId="77777777" w:rsidR="00370B40" w:rsidRPr="00FB1347" w:rsidRDefault="00C65416">
            <w:pPr>
              <w:pStyle w:val="Tabletext"/>
              <w:spacing w:after="0"/>
              <w:rPr>
                <w:sz w:val="20"/>
              </w:rPr>
            </w:pPr>
            <w:r w:rsidRPr="00FB1347">
              <w:rPr>
                <w:sz w:val="20"/>
              </w:rPr>
              <w:t>Triangular-wave and triangular-pulse response</w:t>
            </w:r>
          </w:p>
        </w:tc>
        <w:tc>
          <w:tcPr>
            <w:tcW w:w="1418" w:type="dxa"/>
          </w:tcPr>
          <w:p w14:paraId="3EA08ECB" w14:textId="77777777" w:rsidR="00370B40" w:rsidRPr="00FB1347" w:rsidRDefault="00C65416">
            <w:pPr>
              <w:pStyle w:val="Tabletext"/>
              <w:spacing w:after="0"/>
              <w:rPr>
                <w:sz w:val="20"/>
              </w:rPr>
            </w:pPr>
            <w:r w:rsidRPr="00FB1347">
              <w:rPr>
                <w:sz w:val="20"/>
              </w:rPr>
              <w:t>p-p amplitude or per-cycle peak-to-base ratio</w:t>
            </w:r>
          </w:p>
        </w:tc>
        <w:tc>
          <w:tcPr>
            <w:tcW w:w="1361" w:type="dxa"/>
          </w:tcPr>
          <w:p w14:paraId="3092C8B4" w14:textId="77777777" w:rsidR="00370B40" w:rsidRPr="00FB1347" w:rsidRDefault="00C65416">
            <w:pPr>
              <w:pStyle w:val="Tabletext"/>
              <w:spacing w:after="0"/>
              <w:rPr>
                <w:sz w:val="20"/>
              </w:rPr>
            </w:pPr>
            <w:r w:rsidRPr="00FB1347">
              <w:rPr>
                <w:sz w:val="20"/>
              </w:rPr>
              <w:t>Source triangle or decoded long-pulse response</w:t>
            </w:r>
          </w:p>
        </w:tc>
        <w:tc>
          <w:tcPr>
            <w:tcW w:w="1644" w:type="dxa"/>
          </w:tcPr>
          <w:p w14:paraId="0A2A7BC2" w14:textId="77777777" w:rsidR="00370B40" w:rsidRPr="00FB1347" w:rsidRDefault="00C65416">
            <w:pPr>
              <w:pStyle w:val="Tabletext"/>
              <w:spacing w:after="0"/>
              <w:rPr>
                <w:sz w:val="20"/>
              </w:rPr>
            </w:pPr>
            <w:r w:rsidRPr="00FB1347">
              <w:rPr>
                <w:sz w:val="20"/>
              </w:rPr>
              <w:t>Amplitude tolerances ±10–20%; pulse ratios approximately 0.70–1.10</w:t>
            </w:r>
          </w:p>
        </w:tc>
        <w:tc>
          <w:tcPr>
            <w:tcW w:w="1417" w:type="dxa"/>
          </w:tcPr>
          <w:p w14:paraId="1ADA7734" w14:textId="77777777" w:rsidR="00370B40" w:rsidRPr="00FB1347" w:rsidRDefault="00C65416">
            <w:pPr>
              <w:pStyle w:val="Tabletext"/>
              <w:spacing w:after="0"/>
              <w:rPr>
                <w:sz w:val="20"/>
              </w:rPr>
            </w:pPr>
            <w:r w:rsidRPr="00FB1347">
              <w:rPr>
                <w:sz w:val="20"/>
              </w:rPr>
              <w:t xml:space="preserve">Every required amplitude/cycle </w:t>
            </w:r>
            <w:proofErr w:type="gramStart"/>
            <w:r w:rsidRPr="00FB1347">
              <w:rPr>
                <w:sz w:val="20"/>
              </w:rPr>
              <w:t>passes</w:t>
            </w:r>
            <w:proofErr w:type="gramEnd"/>
            <w:r w:rsidRPr="00FB1347">
              <w:rPr>
                <w:sz w:val="20"/>
              </w:rPr>
              <w:t>; route logic applied</w:t>
            </w:r>
          </w:p>
        </w:tc>
        <w:tc>
          <w:tcPr>
            <w:tcW w:w="2921" w:type="dxa"/>
          </w:tcPr>
          <w:p w14:paraId="4A1BC26F" w14:textId="77777777" w:rsidR="00370B40" w:rsidRPr="00FB1347" w:rsidRDefault="00C65416">
            <w:pPr>
              <w:pStyle w:val="Tabletext"/>
              <w:spacing w:after="0"/>
              <w:rPr>
                <w:sz w:val="20"/>
              </w:rPr>
            </w:pPr>
            <w:r w:rsidRPr="00FB1347">
              <w:rPr>
                <w:sz w:val="20"/>
              </w:rPr>
              <w:t>IEC 60601-2-25 / 201.12.4.107.1.1.1 E</w:t>
            </w:r>
            <w:r w:rsidRPr="00FB1347">
              <w:rPr>
                <w:sz w:val="20"/>
              </w:rPr>
              <w:br/>
              <w:t>IEC 60601-2-27 / 201.12.1.101.1 and 201.12.1.101.8 B</w:t>
            </w:r>
            <w:r w:rsidRPr="00FB1347">
              <w:rPr>
                <w:sz w:val="20"/>
              </w:rPr>
              <w:br/>
              <w:t>IEC 60601-2-47 / 201.12.4.4.101 and 201.12.4.4.108 triangle</w:t>
            </w:r>
            <w:r w:rsidRPr="00FB1347">
              <w:rPr>
                <w:sz w:val="20"/>
              </w:rPr>
              <w:br/>
              <w:t>IEC 80601-2-26 / 201.12.1.102–103</w:t>
            </w:r>
          </w:p>
        </w:tc>
      </w:tr>
      <w:tr w:rsidR="00370B40" w:rsidRPr="00FB1347" w14:paraId="45784614" w14:textId="77777777" w:rsidTr="009D3565">
        <w:tc>
          <w:tcPr>
            <w:tcW w:w="1304" w:type="dxa"/>
          </w:tcPr>
          <w:p w14:paraId="3FDD8A73" w14:textId="77777777" w:rsidR="00370B40" w:rsidRPr="00FB1347" w:rsidRDefault="00C65416">
            <w:pPr>
              <w:pStyle w:val="Tabletext"/>
              <w:spacing w:after="0"/>
              <w:rPr>
                <w:sz w:val="20"/>
              </w:rPr>
            </w:pPr>
            <w:r w:rsidRPr="00FB1347">
              <w:rPr>
                <w:sz w:val="20"/>
              </w:rPr>
              <w:t>Impulse and baseline recovery</w:t>
            </w:r>
          </w:p>
        </w:tc>
        <w:tc>
          <w:tcPr>
            <w:tcW w:w="1418" w:type="dxa"/>
          </w:tcPr>
          <w:p w14:paraId="311532F9" w14:textId="77777777" w:rsidR="00370B40" w:rsidRPr="00FB1347" w:rsidRDefault="00C65416">
            <w:pPr>
              <w:pStyle w:val="Tabletext"/>
              <w:spacing w:after="0"/>
              <w:rPr>
                <w:sz w:val="20"/>
              </w:rPr>
            </w:pPr>
            <w:r w:rsidRPr="00FB1347">
              <w:rPr>
                <w:sz w:val="20"/>
              </w:rPr>
              <w:t>Post-pulse displacement, maximum recovery slope, optional overshoot</w:t>
            </w:r>
          </w:p>
        </w:tc>
        <w:tc>
          <w:tcPr>
            <w:tcW w:w="1361" w:type="dxa"/>
          </w:tcPr>
          <w:p w14:paraId="15514217" w14:textId="77777777" w:rsidR="00370B40" w:rsidRPr="00FB1347" w:rsidRDefault="00C65416">
            <w:pPr>
              <w:pStyle w:val="Tabletext"/>
              <w:spacing w:after="0"/>
              <w:rPr>
                <w:sz w:val="20"/>
              </w:rPr>
            </w:pPr>
            <w:r w:rsidRPr="00FB1347">
              <w:rPr>
                <w:sz w:val="20"/>
              </w:rPr>
              <w:t>Decoded pre-pulse baseline</w:t>
            </w:r>
          </w:p>
        </w:tc>
        <w:tc>
          <w:tcPr>
            <w:tcW w:w="1644" w:type="dxa"/>
          </w:tcPr>
          <w:p w14:paraId="696138B5" w14:textId="77777777" w:rsidR="00370B40" w:rsidRPr="00FB1347" w:rsidRDefault="00C65416">
            <w:pPr>
              <w:pStyle w:val="Tabletext"/>
              <w:spacing w:after="0"/>
              <w:rPr>
                <w:sz w:val="20"/>
              </w:rPr>
            </w:pPr>
            <w:r w:rsidRPr="00FB1347">
              <w:rPr>
                <w:sz w:val="20"/>
              </w:rPr>
              <w:t>≤0.10 mV, ≤0.30 mV/s; overshoot &lt;10% where applicable</w:t>
            </w:r>
          </w:p>
        </w:tc>
        <w:tc>
          <w:tcPr>
            <w:tcW w:w="1417" w:type="dxa"/>
          </w:tcPr>
          <w:p w14:paraId="51C9551D" w14:textId="77777777" w:rsidR="00370B40" w:rsidRPr="00FB1347" w:rsidRDefault="00C65416">
            <w:pPr>
              <w:pStyle w:val="Tabletext"/>
              <w:spacing w:after="0"/>
              <w:rPr>
                <w:sz w:val="20"/>
              </w:rPr>
            </w:pPr>
            <w:r w:rsidRPr="00FB1347">
              <w:rPr>
                <w:sz w:val="20"/>
              </w:rPr>
              <w:t xml:space="preserve">Every required impulse metric </w:t>
            </w:r>
            <w:proofErr w:type="gramStart"/>
            <w:r w:rsidRPr="00FB1347">
              <w:rPr>
                <w:sz w:val="20"/>
              </w:rPr>
              <w:t>passes</w:t>
            </w:r>
            <w:proofErr w:type="gramEnd"/>
          </w:p>
        </w:tc>
        <w:tc>
          <w:tcPr>
            <w:tcW w:w="2921" w:type="dxa"/>
          </w:tcPr>
          <w:p w14:paraId="33D31FD0" w14:textId="77777777" w:rsidR="00370B40" w:rsidRPr="00FB1347" w:rsidRDefault="00C65416">
            <w:pPr>
              <w:pStyle w:val="Tabletext"/>
              <w:spacing w:after="0"/>
              <w:rPr>
                <w:sz w:val="20"/>
              </w:rPr>
            </w:pPr>
            <w:r w:rsidRPr="00FB1347">
              <w:rPr>
                <w:sz w:val="20"/>
              </w:rPr>
              <w:t>IEC 60601-2-25 / 201.12.4.107.1.1.2</w:t>
            </w:r>
            <w:r w:rsidRPr="00FB1347">
              <w:rPr>
                <w:sz w:val="20"/>
              </w:rPr>
              <w:br/>
              <w:t>IEC 60601-2-27 / 201.12.1.101.8</w:t>
            </w:r>
            <w:r w:rsidRPr="00FB1347">
              <w:rPr>
                <w:sz w:val="20"/>
              </w:rPr>
              <w:br/>
              <w:t>IEC 60601-2-47 / 201.12.4.4.108</w:t>
            </w:r>
          </w:p>
        </w:tc>
      </w:tr>
      <w:tr w:rsidR="00370B40" w:rsidRPr="00FB1347" w14:paraId="46BFF63D" w14:textId="77777777" w:rsidTr="009D3565">
        <w:tc>
          <w:tcPr>
            <w:tcW w:w="1304" w:type="dxa"/>
          </w:tcPr>
          <w:p w14:paraId="32254D1A" w14:textId="77777777" w:rsidR="00370B40" w:rsidRPr="00FB1347" w:rsidRDefault="00C65416">
            <w:pPr>
              <w:pStyle w:val="Tabletext"/>
              <w:spacing w:after="0"/>
              <w:rPr>
                <w:sz w:val="20"/>
              </w:rPr>
            </w:pPr>
            <w:r w:rsidRPr="00FB1347">
              <w:rPr>
                <w:sz w:val="20"/>
              </w:rPr>
              <w:t>Multichannel crosstalk</w:t>
            </w:r>
          </w:p>
        </w:tc>
        <w:tc>
          <w:tcPr>
            <w:tcW w:w="1418" w:type="dxa"/>
          </w:tcPr>
          <w:p w14:paraId="5C0B9E22" w14:textId="77777777" w:rsidR="00370B40" w:rsidRPr="00FB1347" w:rsidRDefault="00C65416">
            <w:pPr>
              <w:pStyle w:val="Tabletext"/>
              <w:spacing w:after="0"/>
              <w:rPr>
                <w:sz w:val="20"/>
              </w:rPr>
            </w:pPr>
            <w:r w:rsidRPr="00FB1347">
              <w:rPr>
                <w:sz w:val="20"/>
              </w:rPr>
              <w:t>inactive-channel p-p / applied active-channel input p-p</w:t>
            </w:r>
          </w:p>
        </w:tc>
        <w:tc>
          <w:tcPr>
            <w:tcW w:w="1361" w:type="dxa"/>
          </w:tcPr>
          <w:p w14:paraId="44BE6753" w14:textId="77777777" w:rsidR="00370B40" w:rsidRPr="00FB1347" w:rsidRDefault="00C65416">
            <w:pPr>
              <w:pStyle w:val="Tabletext"/>
              <w:spacing w:after="0"/>
              <w:rPr>
                <w:sz w:val="20"/>
              </w:rPr>
            </w:pPr>
            <w:r w:rsidRPr="00FB1347">
              <w:rPr>
                <w:sz w:val="20"/>
              </w:rPr>
              <w:t>Applied active-channel input</w:t>
            </w:r>
          </w:p>
        </w:tc>
        <w:tc>
          <w:tcPr>
            <w:tcW w:w="1644" w:type="dxa"/>
          </w:tcPr>
          <w:p w14:paraId="578EC759" w14:textId="77777777" w:rsidR="00370B40" w:rsidRPr="00FB1347" w:rsidRDefault="00C65416">
            <w:pPr>
              <w:pStyle w:val="Tabletext"/>
              <w:spacing w:after="0"/>
              <w:rPr>
                <w:sz w:val="20"/>
              </w:rPr>
            </w:pPr>
            <w:r w:rsidRPr="00FB1347">
              <w:rPr>
                <w:sz w:val="20"/>
              </w:rPr>
              <w:t>≤2% or ≤5%</w:t>
            </w:r>
          </w:p>
        </w:tc>
        <w:tc>
          <w:tcPr>
            <w:tcW w:w="1417" w:type="dxa"/>
          </w:tcPr>
          <w:p w14:paraId="1B828643" w14:textId="77777777" w:rsidR="00370B40" w:rsidRPr="00FB1347" w:rsidRDefault="00C65416">
            <w:pPr>
              <w:pStyle w:val="Tabletext"/>
              <w:spacing w:after="0"/>
              <w:rPr>
                <w:sz w:val="20"/>
              </w:rPr>
            </w:pPr>
            <w:r w:rsidRPr="00FB1347">
              <w:rPr>
                <w:sz w:val="20"/>
              </w:rPr>
              <w:t xml:space="preserve">Every inactive channel for every active-channel case </w:t>
            </w:r>
            <w:proofErr w:type="gramStart"/>
            <w:r w:rsidRPr="00FB1347">
              <w:rPr>
                <w:sz w:val="20"/>
              </w:rPr>
              <w:t>passes</w:t>
            </w:r>
            <w:proofErr w:type="gramEnd"/>
          </w:p>
        </w:tc>
        <w:tc>
          <w:tcPr>
            <w:tcW w:w="2921" w:type="dxa"/>
          </w:tcPr>
          <w:p w14:paraId="79658583" w14:textId="77777777" w:rsidR="00370B40" w:rsidRPr="00FB1347" w:rsidRDefault="00C65416">
            <w:pPr>
              <w:pStyle w:val="Tabletext"/>
              <w:spacing w:after="0"/>
              <w:rPr>
                <w:sz w:val="20"/>
              </w:rPr>
            </w:pPr>
            <w:r w:rsidRPr="00FB1347">
              <w:rPr>
                <w:sz w:val="20"/>
              </w:rPr>
              <w:t>IEC 60601-2-25 / 201.12.4.106.2</w:t>
            </w:r>
            <w:r w:rsidRPr="00FB1347">
              <w:rPr>
                <w:sz w:val="20"/>
              </w:rPr>
              <w:br/>
              <w:t>IEC 60601-2-27 / 201.12.1.101.5</w:t>
            </w:r>
            <w:r w:rsidRPr="00FB1347">
              <w:rPr>
                <w:sz w:val="20"/>
              </w:rPr>
              <w:br/>
              <w:t>IEC 60601-2-47 / 201.12.4.4.107</w:t>
            </w:r>
          </w:p>
        </w:tc>
      </w:tr>
      <w:tr w:rsidR="00370B40" w:rsidRPr="00FB1347" w14:paraId="44018FAD" w14:textId="77777777" w:rsidTr="009D3565">
        <w:tc>
          <w:tcPr>
            <w:tcW w:w="1304" w:type="dxa"/>
          </w:tcPr>
          <w:p w14:paraId="4D56618B" w14:textId="77777777" w:rsidR="00370B40" w:rsidRPr="00FB1347" w:rsidRDefault="00C65416">
            <w:pPr>
              <w:pStyle w:val="Tabletext"/>
              <w:spacing w:after="0"/>
              <w:rPr>
                <w:sz w:val="20"/>
              </w:rPr>
            </w:pPr>
            <w:r w:rsidRPr="00FB1347">
              <w:rPr>
                <w:sz w:val="20"/>
              </w:rPr>
              <w:t>Temporal alignment and input-format conditions</w:t>
            </w:r>
          </w:p>
        </w:tc>
        <w:tc>
          <w:tcPr>
            <w:tcW w:w="1418" w:type="dxa"/>
          </w:tcPr>
          <w:p w14:paraId="05E8F41B" w14:textId="77777777" w:rsidR="00370B40" w:rsidRPr="00FB1347" w:rsidRDefault="00C65416">
            <w:pPr>
              <w:pStyle w:val="Tabletext"/>
              <w:spacing w:after="0"/>
              <w:rPr>
                <w:sz w:val="20"/>
              </w:rPr>
            </w:pPr>
            <w:r w:rsidRPr="00FB1347">
              <w:rPr>
                <w:sz w:val="20"/>
              </w:rPr>
              <w:t>Edge-time difference; source rate; input µV/LSB</w:t>
            </w:r>
          </w:p>
        </w:tc>
        <w:tc>
          <w:tcPr>
            <w:tcW w:w="1361" w:type="dxa"/>
          </w:tcPr>
          <w:p w14:paraId="54E964C8" w14:textId="77777777" w:rsidR="00370B40" w:rsidRPr="00FB1347" w:rsidRDefault="00C65416">
            <w:pPr>
              <w:pStyle w:val="Tabletext"/>
              <w:spacing w:after="0"/>
              <w:rPr>
                <w:sz w:val="20"/>
              </w:rPr>
            </w:pPr>
            <w:r w:rsidRPr="00FB1347">
              <w:rPr>
                <w:sz w:val="20"/>
              </w:rPr>
              <w:t>Simultaneous source edge and source metadata</w:t>
            </w:r>
          </w:p>
        </w:tc>
        <w:tc>
          <w:tcPr>
            <w:tcW w:w="1644" w:type="dxa"/>
          </w:tcPr>
          <w:p w14:paraId="18CC369C" w14:textId="77777777" w:rsidR="00370B40" w:rsidRPr="00FB1347" w:rsidRDefault="00C65416">
            <w:pPr>
              <w:pStyle w:val="Tabletext"/>
              <w:spacing w:after="0"/>
              <w:rPr>
                <w:sz w:val="20"/>
              </w:rPr>
            </w:pPr>
            <w:r w:rsidRPr="00FB1347">
              <w:rPr>
                <w:sz w:val="20"/>
              </w:rPr>
              <w:t>≤0.10 ms or &lt;20 ms; ≥500 samples/s; ≤5 µV/LSB</w:t>
            </w:r>
          </w:p>
        </w:tc>
        <w:tc>
          <w:tcPr>
            <w:tcW w:w="1417" w:type="dxa"/>
          </w:tcPr>
          <w:p w14:paraId="6D57AC00" w14:textId="77777777" w:rsidR="00370B40" w:rsidRPr="00FB1347" w:rsidRDefault="00C65416">
            <w:pPr>
              <w:pStyle w:val="Tabletext"/>
              <w:spacing w:after="0"/>
              <w:rPr>
                <w:sz w:val="20"/>
              </w:rPr>
            </w:pPr>
            <w:r w:rsidRPr="00FB1347">
              <w:rPr>
                <w:sz w:val="20"/>
              </w:rPr>
              <w:t xml:space="preserve">Every edge/channel and each input condition </w:t>
            </w:r>
            <w:proofErr w:type="gramStart"/>
            <w:r w:rsidRPr="00FB1347">
              <w:rPr>
                <w:sz w:val="20"/>
              </w:rPr>
              <w:t>passes</w:t>
            </w:r>
            <w:proofErr w:type="gramEnd"/>
          </w:p>
        </w:tc>
        <w:tc>
          <w:tcPr>
            <w:tcW w:w="2921" w:type="dxa"/>
          </w:tcPr>
          <w:p w14:paraId="576E7815" w14:textId="77777777" w:rsidR="00370B40" w:rsidRPr="00FB1347" w:rsidRDefault="00C65416">
            <w:pPr>
              <w:pStyle w:val="Tabletext"/>
              <w:spacing w:after="0"/>
              <w:rPr>
                <w:sz w:val="20"/>
              </w:rPr>
            </w:pPr>
            <w:r w:rsidRPr="00FB1347">
              <w:rPr>
                <w:sz w:val="20"/>
              </w:rPr>
              <w:t>IEC 60601-2-25 / 201.12.4.107.3</w:t>
            </w:r>
            <w:r w:rsidRPr="00FB1347">
              <w:rPr>
                <w:sz w:val="20"/>
              </w:rPr>
              <w:br/>
              <w:t>IEC 60601-2-47 / 201.12.4.4.112</w:t>
            </w:r>
          </w:p>
        </w:tc>
      </w:tr>
    </w:tbl>
    <w:p w14:paraId="75D50D76" w14:textId="77777777" w:rsidR="00370B40" w:rsidRDefault="00C65416">
      <w:pPr>
        <w:pStyle w:val="Heading1"/>
        <w:pageBreakBefore/>
      </w:pPr>
      <w:bookmarkStart w:id="70" w:name="_Toc242366783"/>
      <w:bookmarkStart w:id="71" w:name="_Toc242397359"/>
      <w:r>
        <w:lastRenderedPageBreak/>
        <w:t>Amplitude accuracy and linearity</w:t>
      </w:r>
      <w:bookmarkEnd w:id="70"/>
      <w:bookmarkEnd w:id="71"/>
    </w:p>
    <w:p w14:paraId="09725BDC" w14:textId="77777777" w:rsidR="00370B40" w:rsidRDefault="00C65416">
      <w:pPr>
        <w:pStyle w:val="Heading2"/>
      </w:pPr>
      <w:bookmarkStart w:id="72" w:name="_Toc242366784"/>
      <w:bookmarkStart w:id="73" w:name="_Toc242397360"/>
      <w:r>
        <w:t>General description</w:t>
      </w:r>
      <w:bookmarkEnd w:id="72"/>
      <w:bookmarkEnd w:id="73"/>
    </w:p>
    <w:p w14:paraId="43B68A44" w14:textId="79017E86" w:rsidR="00C032BB" w:rsidRDefault="00C032BB">
      <w:r w:rsidRPr="00C032BB">
        <w:t xml:space="preserve">This concept evaluates whether </w:t>
      </w:r>
      <w:r w:rsidR="000D4A5E" w:rsidRPr="000D4A5E">
        <w:t>T.261</w:t>
      </w:r>
      <w:r w:rsidRPr="00C032BB">
        <w:t xml:space="preserve"> preserves the magnitude of reconstructed waveforms over the tested amplitude range and under the selected position or offset conditions. </w:t>
      </w:r>
      <w:r w:rsidR="00A07EA4" w:rsidRPr="00A07EA4">
        <w:t>The measurements address preservation of waveform magnitude, including the amplitudes of ECG deflections, EEG signal levels, and amplitude-dependent features used in waveform review or automated analysis.</w:t>
      </w:r>
      <w:r w:rsidRPr="00C032BB">
        <w:t xml:space="preserve"> The implemented tests assess digital reconstruction accuracy only; they do not evaluate analogue gain accuracy, calibration, display scaling, or clinical interpretation.</w:t>
      </w:r>
    </w:p>
    <w:p w14:paraId="560E8529" w14:textId="22C5850E" w:rsidR="008729C3" w:rsidRDefault="008729C3" w:rsidP="008729C3">
      <w:pPr>
        <w:pStyle w:val="Heading2"/>
      </w:pPr>
      <w:bookmarkStart w:id="74" w:name="_Toc242366785"/>
      <w:bookmarkStart w:id="75" w:name="_Toc242397361"/>
      <w:r>
        <w:t>Applicable clauses</w:t>
      </w:r>
      <w:bookmarkEnd w:id="74"/>
      <w:bookmarkEnd w:id="75"/>
    </w:p>
    <w:p w14:paraId="06174BB1" w14:textId="5D67A526" w:rsidR="008729C3" w:rsidRDefault="008729C3" w:rsidP="008729C3">
      <w:pPr>
        <w:pStyle w:val="TableNotitle"/>
      </w:pPr>
      <w:bookmarkStart w:id="76" w:name="_Toc242365799"/>
      <w:r>
        <w:t>Table 11: Amplitude-accuracy and linearity limits</w:t>
      </w:r>
      <w:bookmarkEnd w:id="76"/>
    </w:p>
    <w:tbl>
      <w:tblPr>
        <w:tblStyle w:val="TableGrid"/>
        <w:tblW w:w="9719" w:type="dxa"/>
        <w:tblLayout w:type="fixed"/>
        <w:tblLook w:val="04A0" w:firstRow="1" w:lastRow="0" w:firstColumn="1" w:lastColumn="0" w:noHBand="0" w:noVBand="1"/>
      </w:tblPr>
      <w:tblGrid>
        <w:gridCol w:w="1696"/>
        <w:gridCol w:w="1833"/>
        <w:gridCol w:w="2268"/>
        <w:gridCol w:w="1418"/>
        <w:gridCol w:w="2504"/>
      </w:tblGrid>
      <w:tr w:rsidR="008729C3" w:rsidRPr="00FB1347" w14:paraId="7B2E14C3" w14:textId="77777777" w:rsidTr="007375AB">
        <w:tc>
          <w:tcPr>
            <w:tcW w:w="1696" w:type="dxa"/>
            <w:shd w:val="clear" w:color="DDEBF7" w:fill="DDEBF7"/>
          </w:tcPr>
          <w:p w14:paraId="46BF77F4" w14:textId="77777777" w:rsidR="008729C3" w:rsidRPr="00FB1347" w:rsidRDefault="008729C3" w:rsidP="007375AB">
            <w:pPr>
              <w:pStyle w:val="Tablehead"/>
              <w:spacing w:after="0"/>
              <w:jc w:val="left"/>
              <w:rPr>
                <w:sz w:val="20"/>
              </w:rPr>
            </w:pPr>
            <w:r w:rsidRPr="00FB1347">
              <w:rPr>
                <w:sz w:val="20"/>
              </w:rPr>
              <w:t>Clause</w:t>
            </w:r>
          </w:p>
        </w:tc>
        <w:tc>
          <w:tcPr>
            <w:tcW w:w="1833" w:type="dxa"/>
            <w:shd w:val="clear" w:color="DDEBF7" w:fill="DDEBF7"/>
          </w:tcPr>
          <w:p w14:paraId="3A699D63" w14:textId="77777777" w:rsidR="008729C3" w:rsidRPr="00FB1347" w:rsidRDefault="008729C3" w:rsidP="007375AB">
            <w:pPr>
              <w:pStyle w:val="Tablehead"/>
              <w:spacing w:after="0"/>
              <w:jc w:val="left"/>
              <w:rPr>
                <w:sz w:val="20"/>
              </w:rPr>
            </w:pPr>
            <w:r w:rsidRPr="00FB1347">
              <w:rPr>
                <w:sz w:val="20"/>
              </w:rPr>
              <w:t>Synthetic condition</w:t>
            </w:r>
          </w:p>
        </w:tc>
        <w:tc>
          <w:tcPr>
            <w:tcW w:w="2268" w:type="dxa"/>
            <w:shd w:val="clear" w:color="DDEBF7" w:fill="DDEBF7"/>
          </w:tcPr>
          <w:p w14:paraId="00C7BF54" w14:textId="77777777" w:rsidR="008729C3" w:rsidRPr="00FB1347" w:rsidRDefault="008729C3" w:rsidP="007375AB">
            <w:pPr>
              <w:pStyle w:val="Tablehead"/>
              <w:spacing w:after="0"/>
              <w:jc w:val="left"/>
              <w:rPr>
                <w:sz w:val="20"/>
              </w:rPr>
            </w:pPr>
            <w:r w:rsidRPr="00FB1347">
              <w:rPr>
                <w:sz w:val="20"/>
              </w:rPr>
              <w:t>Metric/reference</w:t>
            </w:r>
          </w:p>
        </w:tc>
        <w:tc>
          <w:tcPr>
            <w:tcW w:w="1418" w:type="dxa"/>
            <w:shd w:val="clear" w:color="DDEBF7" w:fill="DDEBF7"/>
          </w:tcPr>
          <w:p w14:paraId="0A039D43" w14:textId="77777777" w:rsidR="008729C3" w:rsidRPr="00FB1347" w:rsidRDefault="008729C3" w:rsidP="007375AB">
            <w:pPr>
              <w:pStyle w:val="Tablehead"/>
              <w:spacing w:after="0"/>
              <w:jc w:val="left"/>
              <w:rPr>
                <w:sz w:val="20"/>
              </w:rPr>
            </w:pPr>
            <w:r w:rsidRPr="00FB1347">
              <w:rPr>
                <w:sz w:val="20"/>
              </w:rPr>
              <w:t>Limit</w:t>
            </w:r>
          </w:p>
        </w:tc>
        <w:tc>
          <w:tcPr>
            <w:tcW w:w="2504" w:type="dxa"/>
            <w:shd w:val="clear" w:color="DDEBF7" w:fill="DDEBF7"/>
          </w:tcPr>
          <w:p w14:paraId="47B4B91B" w14:textId="77777777" w:rsidR="008729C3" w:rsidRPr="00FB1347" w:rsidRDefault="008729C3" w:rsidP="007375AB">
            <w:pPr>
              <w:pStyle w:val="Tablehead"/>
              <w:spacing w:after="0"/>
              <w:jc w:val="left"/>
              <w:rPr>
                <w:sz w:val="20"/>
              </w:rPr>
            </w:pPr>
            <w:r w:rsidRPr="00FB1347">
              <w:rPr>
                <w:sz w:val="20"/>
              </w:rPr>
              <w:t>Aggregation/qualification</w:t>
            </w:r>
          </w:p>
        </w:tc>
      </w:tr>
      <w:tr w:rsidR="008729C3" w:rsidRPr="00FB1347" w14:paraId="3CD34665" w14:textId="77777777" w:rsidTr="007375AB">
        <w:tc>
          <w:tcPr>
            <w:tcW w:w="1696" w:type="dxa"/>
          </w:tcPr>
          <w:p w14:paraId="31DF7E2B" w14:textId="77777777" w:rsidR="008729C3" w:rsidRPr="00FB1347" w:rsidRDefault="008729C3" w:rsidP="00C65416">
            <w:pPr>
              <w:pStyle w:val="Tabletext"/>
              <w:spacing w:after="0"/>
              <w:rPr>
                <w:sz w:val="20"/>
              </w:rPr>
            </w:pPr>
            <w:r w:rsidRPr="00FB1347">
              <w:rPr>
                <w:sz w:val="20"/>
              </w:rPr>
              <w:t>IEC 60601-2-25 / 201.12.4.107.2</w:t>
            </w:r>
          </w:p>
        </w:tc>
        <w:tc>
          <w:tcPr>
            <w:tcW w:w="1833" w:type="dxa"/>
          </w:tcPr>
          <w:p w14:paraId="65F7FEE0" w14:textId="77777777" w:rsidR="008729C3" w:rsidRPr="00FB1347" w:rsidRDefault="008729C3" w:rsidP="00C65416">
            <w:pPr>
              <w:pStyle w:val="Tabletext"/>
              <w:spacing w:after="0"/>
              <w:rPr>
                <w:sz w:val="20"/>
              </w:rPr>
            </w:pPr>
            <w:r w:rsidRPr="00FB1347">
              <w:rPr>
                <w:sz w:val="20"/>
              </w:rPr>
              <w:t>40 Hz, 10 mV p-p sine at square-wave positions</w:t>
            </w:r>
          </w:p>
        </w:tc>
        <w:tc>
          <w:tcPr>
            <w:tcW w:w="2268" w:type="dxa"/>
          </w:tcPr>
          <w:p w14:paraId="75F9CD9C" w14:textId="77777777" w:rsidR="008729C3" w:rsidRPr="00FB1347" w:rsidRDefault="008729C3" w:rsidP="00C65416">
            <w:pPr>
              <w:pStyle w:val="Tabletext"/>
              <w:spacing w:after="0"/>
              <w:rPr>
                <w:sz w:val="20"/>
              </w:rPr>
            </w:pPr>
            <w:r w:rsidRPr="00FB1347">
              <w:rPr>
                <w:sz w:val="20"/>
              </w:rPr>
              <w:t>Worst fitted p-p deviation from 10 mV</w:t>
            </w:r>
          </w:p>
        </w:tc>
        <w:tc>
          <w:tcPr>
            <w:tcW w:w="1418" w:type="dxa"/>
          </w:tcPr>
          <w:p w14:paraId="0B51CBA4" w14:textId="77777777" w:rsidR="008729C3" w:rsidRPr="00FB1347" w:rsidRDefault="008729C3" w:rsidP="00C65416">
            <w:pPr>
              <w:pStyle w:val="Tabletext"/>
              <w:spacing w:after="0"/>
              <w:rPr>
                <w:sz w:val="20"/>
              </w:rPr>
            </w:pPr>
            <w:r w:rsidRPr="00FB1347">
              <w:rPr>
                <w:sz w:val="20"/>
              </w:rPr>
              <w:t>≤0.50 mV</w:t>
            </w:r>
          </w:p>
        </w:tc>
        <w:tc>
          <w:tcPr>
            <w:tcW w:w="2504" w:type="dxa"/>
          </w:tcPr>
          <w:p w14:paraId="5BFE10B1" w14:textId="77777777" w:rsidR="008729C3" w:rsidRPr="00FB1347" w:rsidRDefault="008729C3" w:rsidP="00C65416">
            <w:pPr>
              <w:pStyle w:val="Tabletext"/>
              <w:spacing w:after="0"/>
              <w:rPr>
                <w:sz w:val="20"/>
              </w:rPr>
            </w:pPr>
            <w:r w:rsidRPr="00FB1347">
              <w:rPr>
                <w:sz w:val="20"/>
              </w:rPr>
              <w:t>Every segmented position; codec proxy for effective recording width</w:t>
            </w:r>
          </w:p>
        </w:tc>
      </w:tr>
      <w:tr w:rsidR="008729C3" w:rsidRPr="00FB1347" w14:paraId="3156E9A3" w14:textId="77777777" w:rsidTr="007375AB">
        <w:tc>
          <w:tcPr>
            <w:tcW w:w="1696" w:type="dxa"/>
          </w:tcPr>
          <w:p w14:paraId="10406058" w14:textId="77777777" w:rsidR="008729C3" w:rsidRPr="00FB1347" w:rsidRDefault="008729C3" w:rsidP="00C65416">
            <w:pPr>
              <w:pStyle w:val="Tabletext"/>
              <w:spacing w:after="0"/>
              <w:rPr>
                <w:sz w:val="20"/>
              </w:rPr>
            </w:pPr>
            <w:r w:rsidRPr="00FB1347">
              <w:rPr>
                <w:sz w:val="20"/>
              </w:rPr>
              <w:t>IEC 60601-2-27 / 201.12.1.101.1</w:t>
            </w:r>
          </w:p>
        </w:tc>
        <w:tc>
          <w:tcPr>
            <w:tcW w:w="1833" w:type="dxa"/>
          </w:tcPr>
          <w:p w14:paraId="10BCC6AB" w14:textId="77777777" w:rsidR="008729C3" w:rsidRPr="00FB1347" w:rsidRDefault="008729C3" w:rsidP="00C65416">
            <w:pPr>
              <w:pStyle w:val="Tabletext"/>
              <w:spacing w:after="0"/>
              <w:rPr>
                <w:sz w:val="20"/>
              </w:rPr>
            </w:pPr>
            <w:r w:rsidRPr="00FB1347">
              <w:rPr>
                <w:sz w:val="20"/>
              </w:rPr>
              <w:t>2 Hz triangles: 10, 5, 2, 1 mV p-p</w:t>
            </w:r>
          </w:p>
        </w:tc>
        <w:tc>
          <w:tcPr>
            <w:tcW w:w="2268" w:type="dxa"/>
          </w:tcPr>
          <w:p w14:paraId="351E5887" w14:textId="77777777" w:rsidR="008729C3" w:rsidRPr="00FB1347" w:rsidRDefault="008729C3" w:rsidP="00C65416">
            <w:pPr>
              <w:pStyle w:val="Tabletext"/>
              <w:spacing w:after="0"/>
              <w:rPr>
                <w:sz w:val="20"/>
              </w:rPr>
            </w:pPr>
            <w:r w:rsidRPr="00FB1347">
              <w:rPr>
                <w:sz w:val="20"/>
              </w:rPr>
              <w:t>Decoded p-p versus source</w:t>
            </w:r>
          </w:p>
        </w:tc>
        <w:tc>
          <w:tcPr>
            <w:tcW w:w="1418" w:type="dxa"/>
          </w:tcPr>
          <w:p w14:paraId="6836F4AE" w14:textId="26D5845C" w:rsidR="008729C3" w:rsidRPr="00FB1347" w:rsidRDefault="008729C3" w:rsidP="00C65416">
            <w:pPr>
              <w:pStyle w:val="Tabletext"/>
              <w:spacing w:after="0"/>
              <w:rPr>
                <w:sz w:val="20"/>
              </w:rPr>
            </w:pPr>
            <w:r w:rsidRPr="00FB1347">
              <w:rPr>
                <w:sz w:val="20"/>
              </w:rPr>
              <w:t>Error ≤max</w:t>
            </w:r>
            <w:r w:rsidR="00134B41">
              <w:rPr>
                <w:sz w:val="20"/>
              </w:rPr>
              <w:t xml:space="preserve"> </w:t>
            </w:r>
            <w:r w:rsidRPr="00FB1347">
              <w:rPr>
                <w:sz w:val="20"/>
              </w:rPr>
              <w:t>(20% of nominal, 0.10 mV)</w:t>
            </w:r>
          </w:p>
        </w:tc>
        <w:tc>
          <w:tcPr>
            <w:tcW w:w="2504" w:type="dxa"/>
          </w:tcPr>
          <w:p w14:paraId="1F55958C" w14:textId="77777777" w:rsidR="008729C3" w:rsidRPr="00FB1347" w:rsidRDefault="008729C3" w:rsidP="00C65416">
            <w:pPr>
              <w:pStyle w:val="Tabletext"/>
              <w:spacing w:after="0"/>
              <w:rPr>
                <w:sz w:val="20"/>
              </w:rPr>
            </w:pPr>
            <w:r w:rsidRPr="00FB1347">
              <w:rPr>
                <w:sz w:val="20"/>
              </w:rPr>
              <w:t>Every amplitude passes</w:t>
            </w:r>
          </w:p>
        </w:tc>
      </w:tr>
      <w:tr w:rsidR="008729C3" w:rsidRPr="00FB1347" w14:paraId="06E49DDD" w14:textId="77777777" w:rsidTr="007375AB">
        <w:tc>
          <w:tcPr>
            <w:tcW w:w="1696" w:type="dxa"/>
          </w:tcPr>
          <w:p w14:paraId="6E4DDA85" w14:textId="77777777" w:rsidR="008729C3" w:rsidRPr="00FB1347" w:rsidRDefault="008729C3" w:rsidP="00C65416">
            <w:pPr>
              <w:pStyle w:val="Tabletext"/>
              <w:spacing w:after="0"/>
              <w:rPr>
                <w:sz w:val="20"/>
              </w:rPr>
            </w:pPr>
            <w:r w:rsidRPr="00FB1347">
              <w:rPr>
                <w:sz w:val="20"/>
              </w:rPr>
              <w:t>IEC 60601-2-27 / 201.12.1.101.1</w:t>
            </w:r>
          </w:p>
        </w:tc>
        <w:tc>
          <w:tcPr>
            <w:tcW w:w="1833" w:type="dxa"/>
          </w:tcPr>
          <w:p w14:paraId="3BC50505" w14:textId="77777777" w:rsidR="008729C3" w:rsidRPr="00FB1347" w:rsidRDefault="008729C3" w:rsidP="00C65416">
            <w:pPr>
              <w:pStyle w:val="Tabletext"/>
              <w:spacing w:after="0"/>
              <w:rPr>
                <w:sz w:val="20"/>
              </w:rPr>
            </w:pPr>
            <w:r w:rsidRPr="00FB1347">
              <w:rPr>
                <w:sz w:val="20"/>
              </w:rPr>
              <w:t>20 Hz, 2 mV p-p sine</w:t>
            </w:r>
          </w:p>
        </w:tc>
        <w:tc>
          <w:tcPr>
            <w:tcW w:w="2268" w:type="dxa"/>
          </w:tcPr>
          <w:p w14:paraId="105E6F74" w14:textId="77777777" w:rsidR="008729C3" w:rsidRPr="00FB1347" w:rsidRDefault="008729C3" w:rsidP="00C65416">
            <w:pPr>
              <w:pStyle w:val="Tabletext"/>
              <w:spacing w:after="0"/>
              <w:rPr>
                <w:sz w:val="20"/>
              </w:rPr>
            </w:pPr>
            <w:r w:rsidRPr="00FB1347">
              <w:rPr>
                <w:sz w:val="20"/>
              </w:rPr>
              <w:t>Fitted decoded p-p</w:t>
            </w:r>
          </w:p>
        </w:tc>
        <w:tc>
          <w:tcPr>
            <w:tcW w:w="1418" w:type="dxa"/>
          </w:tcPr>
          <w:p w14:paraId="11E6786E" w14:textId="77777777" w:rsidR="008729C3" w:rsidRPr="00FB1347" w:rsidRDefault="008729C3" w:rsidP="00C65416">
            <w:pPr>
              <w:pStyle w:val="Tabletext"/>
              <w:spacing w:after="0"/>
              <w:rPr>
                <w:sz w:val="20"/>
              </w:rPr>
            </w:pPr>
            <w:r w:rsidRPr="00FB1347">
              <w:rPr>
                <w:sz w:val="20"/>
              </w:rPr>
              <w:t>1.6–2.4 mV</w:t>
            </w:r>
          </w:p>
        </w:tc>
        <w:tc>
          <w:tcPr>
            <w:tcW w:w="2504" w:type="dxa"/>
          </w:tcPr>
          <w:p w14:paraId="51A6CBC8" w14:textId="77777777" w:rsidR="008729C3" w:rsidRPr="00FB1347" w:rsidRDefault="008729C3" w:rsidP="00C65416">
            <w:pPr>
              <w:pStyle w:val="Tabletext"/>
              <w:spacing w:after="0"/>
              <w:rPr>
                <w:sz w:val="20"/>
              </w:rPr>
            </w:pPr>
            <w:r w:rsidRPr="00FB1347">
              <w:rPr>
                <w:sz w:val="20"/>
              </w:rPr>
              <w:t>Signal condition passes</w:t>
            </w:r>
          </w:p>
        </w:tc>
      </w:tr>
      <w:tr w:rsidR="008729C3" w:rsidRPr="00FB1347" w14:paraId="2DB74723" w14:textId="77777777" w:rsidTr="007375AB">
        <w:tc>
          <w:tcPr>
            <w:tcW w:w="1696" w:type="dxa"/>
          </w:tcPr>
          <w:p w14:paraId="0B88D179" w14:textId="77777777" w:rsidR="008729C3" w:rsidRPr="00FB1347" w:rsidRDefault="008729C3" w:rsidP="00C65416">
            <w:pPr>
              <w:pStyle w:val="Tabletext"/>
              <w:spacing w:after="0"/>
              <w:rPr>
                <w:sz w:val="20"/>
              </w:rPr>
            </w:pPr>
            <w:r w:rsidRPr="00FB1347">
              <w:rPr>
                <w:sz w:val="20"/>
              </w:rPr>
              <w:t>IEC 60601-2-47 / 201.12.4.4.101</w:t>
            </w:r>
          </w:p>
        </w:tc>
        <w:tc>
          <w:tcPr>
            <w:tcW w:w="1833" w:type="dxa"/>
          </w:tcPr>
          <w:p w14:paraId="1AD8CC8D" w14:textId="77777777" w:rsidR="008729C3" w:rsidRPr="00FB1347" w:rsidRDefault="008729C3" w:rsidP="00C65416">
            <w:pPr>
              <w:pStyle w:val="Tabletext"/>
              <w:spacing w:after="0"/>
              <w:rPr>
                <w:sz w:val="20"/>
              </w:rPr>
            </w:pPr>
            <w:r w:rsidRPr="00FB1347">
              <w:rPr>
                <w:sz w:val="20"/>
              </w:rPr>
              <w:t>6.25 Hz triangles: 0.5, 1, 2, 10 mV p-p</w:t>
            </w:r>
          </w:p>
        </w:tc>
        <w:tc>
          <w:tcPr>
            <w:tcW w:w="2268" w:type="dxa"/>
          </w:tcPr>
          <w:p w14:paraId="0A2BFC8A" w14:textId="77777777" w:rsidR="008729C3" w:rsidRPr="00FB1347" w:rsidRDefault="008729C3" w:rsidP="00C65416">
            <w:pPr>
              <w:pStyle w:val="Tabletext"/>
              <w:spacing w:after="0"/>
              <w:rPr>
                <w:sz w:val="20"/>
              </w:rPr>
            </w:pPr>
            <w:r w:rsidRPr="00FB1347">
              <w:rPr>
                <w:sz w:val="20"/>
              </w:rPr>
              <w:t>Absolute decoded p-p error to input</w:t>
            </w:r>
          </w:p>
        </w:tc>
        <w:tc>
          <w:tcPr>
            <w:tcW w:w="1418" w:type="dxa"/>
          </w:tcPr>
          <w:p w14:paraId="54840044" w14:textId="68437F22" w:rsidR="008729C3" w:rsidRPr="00FB1347" w:rsidRDefault="008729C3" w:rsidP="00C65416">
            <w:pPr>
              <w:pStyle w:val="Tabletext"/>
              <w:spacing w:after="0"/>
              <w:rPr>
                <w:sz w:val="20"/>
              </w:rPr>
            </w:pPr>
            <w:r w:rsidRPr="00FB1347">
              <w:rPr>
                <w:sz w:val="20"/>
              </w:rPr>
              <w:t>≤max</w:t>
            </w:r>
            <w:r w:rsidR="00134B41">
              <w:rPr>
                <w:sz w:val="20"/>
              </w:rPr>
              <w:t xml:space="preserve"> </w:t>
            </w:r>
            <w:r w:rsidRPr="00FB1347">
              <w:rPr>
                <w:sz w:val="20"/>
              </w:rPr>
              <w:t>(10% of nominal, 0.050 mV)</w:t>
            </w:r>
          </w:p>
        </w:tc>
        <w:tc>
          <w:tcPr>
            <w:tcW w:w="2504" w:type="dxa"/>
          </w:tcPr>
          <w:p w14:paraId="670B0B24" w14:textId="77777777" w:rsidR="008729C3" w:rsidRPr="00FB1347" w:rsidRDefault="008729C3" w:rsidP="00C65416">
            <w:pPr>
              <w:pStyle w:val="Tabletext"/>
              <w:spacing w:after="0"/>
              <w:rPr>
                <w:sz w:val="20"/>
              </w:rPr>
            </w:pPr>
            <w:r w:rsidRPr="00FB1347">
              <w:rPr>
                <w:sz w:val="20"/>
              </w:rPr>
              <w:t>Every amplitude and offset passes; requirement-paragraph interpretation</w:t>
            </w:r>
          </w:p>
        </w:tc>
      </w:tr>
      <w:tr w:rsidR="008729C3" w:rsidRPr="00FB1347" w14:paraId="17165732" w14:textId="77777777" w:rsidTr="007375AB">
        <w:tc>
          <w:tcPr>
            <w:tcW w:w="1696" w:type="dxa"/>
          </w:tcPr>
          <w:p w14:paraId="6B30C222" w14:textId="77777777" w:rsidR="008729C3" w:rsidRPr="00FB1347" w:rsidRDefault="008729C3" w:rsidP="00C65416">
            <w:pPr>
              <w:pStyle w:val="Tabletext"/>
              <w:spacing w:after="0"/>
              <w:rPr>
                <w:sz w:val="20"/>
              </w:rPr>
            </w:pPr>
            <w:r w:rsidRPr="00FB1347">
              <w:rPr>
                <w:sz w:val="20"/>
              </w:rPr>
              <w:t>IEC 80601-2-26 / 201.12.1.102</w:t>
            </w:r>
          </w:p>
        </w:tc>
        <w:tc>
          <w:tcPr>
            <w:tcW w:w="1833" w:type="dxa"/>
          </w:tcPr>
          <w:p w14:paraId="489489F0" w14:textId="77777777" w:rsidR="008729C3" w:rsidRPr="00FB1347" w:rsidRDefault="008729C3" w:rsidP="00C65416">
            <w:pPr>
              <w:pStyle w:val="Tabletext"/>
              <w:spacing w:after="0"/>
              <w:rPr>
                <w:sz w:val="20"/>
              </w:rPr>
            </w:pPr>
            <w:r w:rsidRPr="00FB1347">
              <w:rPr>
                <w:sz w:val="20"/>
              </w:rPr>
              <w:t>6 Hz scalp 0.1–1 mV; cortex 2–20 mV</w:t>
            </w:r>
          </w:p>
        </w:tc>
        <w:tc>
          <w:tcPr>
            <w:tcW w:w="2268" w:type="dxa"/>
          </w:tcPr>
          <w:p w14:paraId="057C9222" w14:textId="77777777" w:rsidR="008729C3" w:rsidRPr="00FB1347" w:rsidRDefault="008729C3" w:rsidP="00C65416">
            <w:pPr>
              <w:pStyle w:val="Tabletext"/>
              <w:spacing w:after="0"/>
              <w:rPr>
                <w:sz w:val="20"/>
              </w:rPr>
            </w:pPr>
            <w:r w:rsidRPr="00FB1347">
              <w:rPr>
                <w:sz w:val="20"/>
              </w:rPr>
              <w:t>Decoded p-p versus source</w:t>
            </w:r>
          </w:p>
        </w:tc>
        <w:tc>
          <w:tcPr>
            <w:tcW w:w="1418" w:type="dxa"/>
          </w:tcPr>
          <w:p w14:paraId="16FEE2F1" w14:textId="3E3F8B73" w:rsidR="008729C3" w:rsidRPr="00FB1347" w:rsidRDefault="008729C3" w:rsidP="00C65416">
            <w:pPr>
              <w:pStyle w:val="Tabletext"/>
              <w:spacing w:after="0"/>
              <w:rPr>
                <w:sz w:val="20"/>
              </w:rPr>
            </w:pPr>
            <w:r w:rsidRPr="00FB1347">
              <w:rPr>
                <w:sz w:val="20"/>
              </w:rPr>
              <w:t>Error ≤max</w:t>
            </w:r>
            <w:r w:rsidR="00134B41">
              <w:rPr>
                <w:sz w:val="20"/>
              </w:rPr>
              <w:t xml:space="preserve"> </w:t>
            </w:r>
            <w:r w:rsidRPr="00FB1347">
              <w:rPr>
                <w:sz w:val="20"/>
              </w:rPr>
              <w:t>(20% of nominal, 0.010 mV)</w:t>
            </w:r>
          </w:p>
        </w:tc>
        <w:tc>
          <w:tcPr>
            <w:tcW w:w="2504" w:type="dxa"/>
          </w:tcPr>
          <w:p w14:paraId="4B55010E" w14:textId="77777777" w:rsidR="008729C3" w:rsidRPr="00FB1347" w:rsidRDefault="008729C3" w:rsidP="00C65416">
            <w:pPr>
              <w:pStyle w:val="Tabletext"/>
              <w:spacing w:after="0"/>
              <w:rPr>
                <w:sz w:val="20"/>
              </w:rPr>
            </w:pPr>
            <w:r w:rsidRPr="00FB1347">
              <w:rPr>
                <w:sz w:val="20"/>
              </w:rPr>
              <w:t>Every amplitude passes</w:t>
            </w:r>
          </w:p>
        </w:tc>
      </w:tr>
    </w:tbl>
    <w:p w14:paraId="7ADC6659" w14:textId="77777777" w:rsidR="008729C3" w:rsidRDefault="008729C3" w:rsidP="008729C3">
      <w:pPr>
        <w:pStyle w:val="Heading2"/>
      </w:pPr>
      <w:bookmarkStart w:id="77" w:name="_Toc242366786"/>
      <w:bookmarkStart w:id="78" w:name="_Toc242397362"/>
      <w:r>
        <w:t>Synthetic signals</w:t>
      </w:r>
      <w:bookmarkEnd w:id="77"/>
      <w:bookmarkEnd w:id="78"/>
    </w:p>
    <w:p w14:paraId="744F56E5" w14:textId="4052C852" w:rsidR="008729C3" w:rsidRDefault="008729C3" w:rsidP="008729C3">
      <w:r>
        <w:t>The test set contains 2 Hz ECG triangles at 1, 2, 5 and 10 mV p-p; a 20 Hz, 2 mV p-p ECG sine; 6.25 Hz ambulatory-ECG triangles at 0.5, 1, 2 and 10 mV p-p; and 6 Hz EEG triangles spanning 0.1-1 mV p-p for scalp signals and 2-20 mV p-p for cortical/subdural signals</w:t>
      </w:r>
      <w:r w:rsidR="00A029E9">
        <w:t xml:space="preserve"> (see Figure 2a)</w:t>
      </w:r>
      <w:r>
        <w:t>. A 40 Hz, 10 mV p-p sine superimposed on an approximately 2 Hz square-wave baseline is used for the position-linearity proxy</w:t>
      </w:r>
      <w:r w:rsidR="00A029E9">
        <w:t xml:space="preserve"> (see Figure 2b)</w:t>
      </w:r>
      <w:r>
        <w:t>. Together, these signals represent the range from small scalp EEG activity to larger cortical and ECG deflections, and test whether both amplitude and fast rate-of-variation components survive coding. The position-shift composite represents the same ECG deflection occurring at different vertical baseline positions across an effective recording range.</w:t>
      </w:r>
    </w:p>
    <w:p w14:paraId="21FA7627" w14:textId="77777777" w:rsidR="008729C3" w:rsidRDefault="008729C3"/>
    <w:p w14:paraId="652C78E5" w14:textId="6797D86C" w:rsidR="00194A5F" w:rsidRDefault="006B226E" w:rsidP="004D3722">
      <w:pPr>
        <w:jc w:val="center"/>
      </w:pPr>
      <w:r>
        <w:rPr>
          <w:noProof/>
        </w:rPr>
        <w:lastRenderedPageBreak/>
        <w:drawing>
          <wp:inline distT="0" distB="0" distL="0" distR="0" wp14:anchorId="3528AD00" wp14:editId="20349826">
            <wp:extent cx="4229905" cy="5004000"/>
            <wp:effectExtent l="0" t="0" r="0" b="6350"/>
            <wp:docPr id="20642612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229905" cy="5004000"/>
                    </a:xfrm>
                    <a:prstGeom prst="rect">
                      <a:avLst/>
                    </a:prstGeom>
                    <a:noFill/>
                    <a:ln>
                      <a:noFill/>
                    </a:ln>
                  </pic:spPr>
                </pic:pic>
              </a:graphicData>
            </a:graphic>
          </wp:inline>
        </w:drawing>
      </w:r>
    </w:p>
    <w:p w14:paraId="1A6AF57C" w14:textId="6BCB9116" w:rsidR="004D3722" w:rsidRDefault="00BB1C7F">
      <w:pPr>
        <w:pStyle w:val="ListParagraph"/>
        <w:numPr>
          <w:ilvl w:val="0"/>
          <w:numId w:val="15"/>
        </w:numPr>
        <w:jc w:val="center"/>
      </w:pPr>
      <w:r w:rsidRPr="00BB1C7F">
        <w:t>IEC 60601-2-27 / 201.12.1.101</w:t>
      </w:r>
      <w:proofErr w:type="gramStart"/>
      <w:r w:rsidRPr="00BB1C7F">
        <w:t>.1</w:t>
      </w:r>
      <w:r w:rsidR="005D4DDB">
        <w:t>:</w:t>
      </w:r>
      <w:proofErr w:type="gramEnd"/>
      <w:r w:rsidR="005D4DDB">
        <w:t xml:space="preserve"> </w:t>
      </w:r>
      <w:r w:rsidR="005D4DDB" w:rsidRPr="005D4DDB">
        <w:t>2 Hz triangles: 10, 5, 2, 1 mV p-p</w:t>
      </w:r>
      <w:r w:rsidR="005D4DDB">
        <w:t xml:space="preserve"> (panel 1-3) and </w:t>
      </w:r>
      <w:r w:rsidR="005D4DDB" w:rsidRPr="005D4DDB">
        <w:t>20 Hz, 2 mV p-p sine</w:t>
      </w:r>
      <w:r w:rsidR="005D4DDB">
        <w:t xml:space="preserve"> (panel 4)</w:t>
      </w:r>
    </w:p>
    <w:p w14:paraId="76B0DC4A" w14:textId="456595B1" w:rsidR="006B226E" w:rsidRDefault="00447EE2" w:rsidP="004D3722">
      <w:pPr>
        <w:jc w:val="center"/>
      </w:pPr>
      <w:r>
        <w:rPr>
          <w:noProof/>
        </w:rPr>
        <w:drawing>
          <wp:inline distT="0" distB="0" distL="0" distR="0" wp14:anchorId="0BA0BA25" wp14:editId="6B9151AA">
            <wp:extent cx="4154513" cy="2952000"/>
            <wp:effectExtent l="0" t="0" r="0" b="1270"/>
            <wp:docPr id="209034296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154513" cy="2952000"/>
                    </a:xfrm>
                    <a:prstGeom prst="rect">
                      <a:avLst/>
                    </a:prstGeom>
                    <a:noFill/>
                    <a:ln>
                      <a:noFill/>
                    </a:ln>
                  </pic:spPr>
                </pic:pic>
              </a:graphicData>
            </a:graphic>
          </wp:inline>
        </w:drawing>
      </w:r>
    </w:p>
    <w:p w14:paraId="65A3D683" w14:textId="19A9042C" w:rsidR="00BB1C7F" w:rsidRDefault="00BB1C7F" w:rsidP="007D0650">
      <w:pPr>
        <w:pStyle w:val="ListParagraph"/>
        <w:keepNext/>
        <w:numPr>
          <w:ilvl w:val="0"/>
          <w:numId w:val="15"/>
        </w:numPr>
        <w:jc w:val="center"/>
      </w:pPr>
      <w:r w:rsidRPr="00BB1C7F">
        <w:t>IEC 60601-2-25 / 201.12.4.107.2</w:t>
      </w:r>
      <w:r w:rsidR="00382DC2">
        <w:t xml:space="preserve">: </w:t>
      </w:r>
      <w:r w:rsidR="00382DC2" w:rsidRPr="00382DC2">
        <w:t xml:space="preserve">40 Hz, 10 mV p-p sine </w:t>
      </w:r>
      <w:r w:rsidR="004F0CBA">
        <w:t>with</w:t>
      </w:r>
      <w:r w:rsidR="00382DC2" w:rsidRPr="00382DC2">
        <w:t xml:space="preserve"> </w:t>
      </w:r>
      <w:r w:rsidR="00630BB8">
        <w:t xml:space="preserve">superimposed </w:t>
      </w:r>
      <w:r w:rsidR="00382DC2">
        <w:t xml:space="preserve">2 Hz </w:t>
      </w:r>
      <w:r w:rsidR="00382DC2" w:rsidRPr="00382DC2">
        <w:t xml:space="preserve">square-wave </w:t>
      </w:r>
      <w:r w:rsidR="008E7B7E">
        <w:t xml:space="preserve">at 0 DC offset (panel 1), +300 </w:t>
      </w:r>
      <w:r w:rsidR="004F0CBA">
        <w:t xml:space="preserve">DC </w:t>
      </w:r>
      <w:r w:rsidR="008E7B7E">
        <w:t>offset (panel 2) and -300</w:t>
      </w:r>
      <w:r w:rsidR="004F0CBA">
        <w:t xml:space="preserve"> DC (panel 3)</w:t>
      </w:r>
    </w:p>
    <w:p w14:paraId="59452CFE" w14:textId="54B5E190" w:rsidR="00370B40" w:rsidRPr="00D70B1A" w:rsidRDefault="00D70B1A" w:rsidP="00F910A7">
      <w:pPr>
        <w:pStyle w:val="FigureNotitle"/>
        <w:jc w:val="left"/>
        <w:rPr>
          <w:b w:val="0"/>
        </w:rPr>
      </w:pPr>
      <w:bookmarkStart w:id="79" w:name="_Toc242365816"/>
      <w:r w:rsidRPr="00D70B1A">
        <w:t>Figure 2.</w:t>
      </w:r>
      <w:r w:rsidR="00C65416" w:rsidRPr="00D70B1A">
        <w:t xml:space="preserve"> </w:t>
      </w:r>
      <w:r w:rsidR="00963D2A" w:rsidRPr="00D70B1A">
        <w:t>Example s</w:t>
      </w:r>
      <w:r w:rsidR="000B4F5D" w:rsidRPr="00D70B1A">
        <w:t xml:space="preserve">ynthetic signals </w:t>
      </w:r>
      <w:r w:rsidR="000B00D6" w:rsidRPr="00D70B1A">
        <w:t>testing amplitude accuracy and linearity</w:t>
      </w:r>
      <w:r w:rsidR="00C65416" w:rsidRPr="00D70B1A">
        <w:t>.</w:t>
      </w:r>
      <w:bookmarkEnd w:id="79"/>
    </w:p>
    <w:p w14:paraId="4DDBF493" w14:textId="77777777" w:rsidR="00370B40" w:rsidRDefault="00C65416">
      <w:pPr>
        <w:pStyle w:val="Heading2"/>
      </w:pPr>
      <w:bookmarkStart w:id="80" w:name="_Toc242366787"/>
      <w:bookmarkStart w:id="81" w:name="_Toc242397363"/>
      <w:r>
        <w:lastRenderedPageBreak/>
        <w:t>Metrics</w:t>
      </w:r>
      <w:bookmarkEnd w:id="80"/>
      <w:bookmarkEnd w:id="81"/>
    </w:p>
    <w:p w14:paraId="1AC813D9" w14:textId="6426999A" w:rsidR="00C97849" w:rsidRPr="00C97849" w:rsidRDefault="00C97849" w:rsidP="00C97849">
      <w:pPr>
        <w:pStyle w:val="Heading3"/>
      </w:pPr>
      <w:bookmarkStart w:id="82" w:name="_Toc242366788"/>
      <w:bookmarkStart w:id="83" w:name="_Toc242397364"/>
      <w:r w:rsidRPr="00C97849">
        <w:t>Peak-to-peak amplitude</w:t>
      </w:r>
      <w:bookmarkEnd w:id="82"/>
      <w:bookmarkEnd w:id="83"/>
    </w:p>
    <w:p w14:paraId="08AE2E72" w14:textId="77777777" w:rsidR="00C97849" w:rsidRPr="00C97849" w:rsidRDefault="00C97849" w:rsidP="00C97849">
      <w:pPr>
        <w:rPr>
          <w:lang w:eastAsia="ja-JP"/>
        </w:rPr>
      </w:pPr>
      <w:r w:rsidRPr="00C97849">
        <w:rPr>
          <w:lang w:eastAsia="ja-JP"/>
        </w:rPr>
        <w:t>The peak-to-peak amplitude is the difference between the maximum and minimum values in the evaluated signal:</w:t>
      </w:r>
    </w:p>
    <w:p w14:paraId="1D389140" w14:textId="2F852967" w:rsidR="00C97849" w:rsidRPr="00C97849" w:rsidRDefault="00BC2EAD" w:rsidP="00C97849">
      <w:pPr>
        <w:rPr>
          <w:lang w:eastAsia="ja-JP"/>
        </w:rPr>
      </w:pPr>
      <m:oMathPara>
        <m:oMath>
          <m:sSub>
            <m:sSubPr>
              <m:ctrlPr>
                <w:rPr>
                  <w:rFonts w:ascii="Cambria Math" w:hAnsi="Cambria Math"/>
                  <w:lang w:eastAsia="ja-JP"/>
                </w:rPr>
              </m:ctrlPr>
            </m:sSubPr>
            <m:e>
              <m:r>
                <w:rPr>
                  <w:rFonts w:ascii="Cambria Math" w:hAnsi="Cambria Math"/>
                  <w:lang w:eastAsia="ja-JP"/>
                </w:rPr>
                <m:t>A</m:t>
              </m:r>
            </m:e>
            <m:sub>
              <m:r>
                <m:rPr>
                  <m:sty m:val="p"/>
                </m:rPr>
                <w:rPr>
                  <w:rFonts w:ascii="Cambria Math" w:hAnsi="Cambria Math"/>
                  <w:lang w:eastAsia="ja-JP"/>
                </w:rPr>
                <m:t>pp</m:t>
              </m:r>
            </m:sub>
          </m:sSub>
          <m:d>
            <m:dPr>
              <m:ctrlPr>
                <w:rPr>
                  <w:rFonts w:ascii="Cambria Math" w:hAnsi="Cambria Math"/>
                  <w:lang w:eastAsia="ja-JP"/>
                </w:rPr>
              </m:ctrlPr>
            </m:dPr>
            <m:e>
              <m:r>
                <w:rPr>
                  <w:rFonts w:ascii="Cambria Math" w:hAnsi="Cambria Math"/>
                  <w:lang w:eastAsia="ja-JP"/>
                </w:rPr>
                <m:t>x</m:t>
              </m:r>
            </m:e>
          </m:d>
          <m:r>
            <w:rPr>
              <w:rFonts w:ascii="Cambria Math" w:hAnsi="Cambria Math"/>
              <w:lang w:eastAsia="ja-JP"/>
            </w:rPr>
            <m:t>=</m:t>
          </m:r>
          <m:limLow>
            <m:limLowPr>
              <m:ctrlPr>
                <w:rPr>
                  <w:rFonts w:ascii="Cambria Math" w:hAnsi="Cambria Math"/>
                  <w:lang w:eastAsia="ja-JP"/>
                </w:rPr>
              </m:ctrlPr>
            </m:limLowPr>
            <m:e>
              <m:r>
                <m:rPr>
                  <m:sty m:val="p"/>
                </m:rPr>
                <w:rPr>
                  <w:rFonts w:ascii="Cambria Math" w:hAnsi="Cambria Math"/>
                  <w:lang w:eastAsia="ja-JP"/>
                </w:rPr>
                <m:t>max</m:t>
              </m:r>
            </m:e>
            <m:lim>
              <m:r>
                <w:rPr>
                  <w:rFonts w:ascii="Cambria Math" w:hAnsi="Cambria Math"/>
                  <w:lang w:eastAsia="ja-JP"/>
                </w:rPr>
                <m:t>n</m:t>
              </m:r>
            </m:lim>
          </m:limLow>
          <m:r>
            <w:rPr>
              <w:rFonts w:ascii="Cambria Math" w:hAnsi="Cambria Math"/>
              <w:lang w:eastAsia="ja-JP"/>
            </w:rPr>
            <m:t>x</m:t>
          </m:r>
          <m:d>
            <m:dPr>
              <m:begChr m:val="["/>
              <m:endChr m:val="]"/>
              <m:ctrlPr>
                <w:rPr>
                  <w:rFonts w:ascii="Cambria Math" w:hAnsi="Cambria Math"/>
                  <w:lang w:eastAsia="ja-JP"/>
                </w:rPr>
              </m:ctrlPr>
            </m:dPr>
            <m:e>
              <m:r>
                <w:rPr>
                  <w:rFonts w:ascii="Cambria Math" w:hAnsi="Cambria Math"/>
                  <w:lang w:eastAsia="ja-JP"/>
                </w:rPr>
                <m:t>n</m:t>
              </m:r>
            </m:e>
          </m:d>
          <m:r>
            <w:rPr>
              <w:rFonts w:ascii="Cambria Math" w:hAnsi="Cambria Math"/>
              <w:lang w:eastAsia="ja-JP"/>
            </w:rPr>
            <m:t>-</m:t>
          </m:r>
          <m:limLow>
            <m:limLowPr>
              <m:ctrlPr>
                <w:rPr>
                  <w:rFonts w:ascii="Cambria Math" w:hAnsi="Cambria Math"/>
                  <w:lang w:eastAsia="ja-JP"/>
                </w:rPr>
              </m:ctrlPr>
            </m:limLowPr>
            <m:e>
              <m:r>
                <m:rPr>
                  <m:sty m:val="p"/>
                </m:rPr>
                <w:rPr>
                  <w:rFonts w:ascii="Cambria Math" w:hAnsi="Cambria Math"/>
                  <w:lang w:eastAsia="ja-JP"/>
                </w:rPr>
                <m:t>min</m:t>
              </m:r>
            </m:e>
            <m:lim>
              <m:r>
                <w:rPr>
                  <w:rFonts w:ascii="Cambria Math" w:hAnsi="Cambria Math"/>
                  <w:lang w:eastAsia="ja-JP"/>
                </w:rPr>
                <m:t>n</m:t>
              </m:r>
            </m:lim>
          </m:limLow>
          <m:r>
            <w:rPr>
              <w:rFonts w:ascii="Cambria Math" w:hAnsi="Cambria Math"/>
              <w:lang w:eastAsia="ja-JP"/>
            </w:rPr>
            <m:t>x</m:t>
          </m:r>
          <m:d>
            <m:dPr>
              <m:begChr m:val="["/>
              <m:endChr m:val="]"/>
              <m:ctrlPr>
                <w:rPr>
                  <w:rFonts w:ascii="Cambria Math" w:hAnsi="Cambria Math"/>
                  <w:lang w:eastAsia="ja-JP"/>
                </w:rPr>
              </m:ctrlPr>
            </m:dPr>
            <m:e>
              <m:r>
                <w:rPr>
                  <w:rFonts w:ascii="Cambria Math" w:hAnsi="Cambria Math"/>
                  <w:lang w:eastAsia="ja-JP"/>
                </w:rPr>
                <m:t>n</m:t>
              </m:r>
            </m:e>
          </m:d>
          <m:r>
            <m:rPr>
              <m:sty m:val="p"/>
            </m:rPr>
            <w:rPr>
              <w:lang w:eastAsia="ja-JP"/>
            </w:rPr>
            <w:br/>
          </m:r>
        </m:oMath>
      </m:oMathPara>
    </w:p>
    <w:p w14:paraId="06659814" w14:textId="77777777" w:rsidR="00282A7C" w:rsidRPr="00282A7C" w:rsidRDefault="00282A7C" w:rsidP="00282A7C">
      <w:pPr>
        <w:rPr>
          <w:lang w:eastAsia="ja-JP"/>
        </w:rPr>
      </w:pPr>
      <w:r w:rsidRPr="00282A7C">
        <w:rPr>
          <w:lang w:eastAsia="ja-JP"/>
        </w:rPr>
        <w:t>The decoded peak-to-peak amplitude is:</w:t>
      </w:r>
    </w:p>
    <w:p w14:paraId="0287DD69" w14:textId="28E03CED" w:rsidR="00282A7C" w:rsidRPr="00282A7C" w:rsidRDefault="00BC2EAD" w:rsidP="00282A7C">
      <w:pPr>
        <w:rPr>
          <w:lang w:eastAsia="ja-JP"/>
        </w:rPr>
      </w:pPr>
      <m:oMathPara>
        <m:oMath>
          <m:sSub>
            <m:sSubPr>
              <m:ctrlPr>
                <w:rPr>
                  <w:rFonts w:ascii="Cambria Math" w:hAnsi="Cambria Math"/>
                  <w:lang w:eastAsia="ja-JP"/>
                </w:rPr>
              </m:ctrlPr>
            </m:sSubPr>
            <m:e>
              <m:r>
                <w:rPr>
                  <w:rFonts w:ascii="Cambria Math" w:hAnsi="Cambria Math"/>
                  <w:lang w:eastAsia="ja-JP"/>
                </w:rPr>
                <m:t>A</m:t>
              </m:r>
            </m:e>
            <m:sub>
              <m:r>
                <m:rPr>
                  <m:sty m:val="p"/>
                </m:rPr>
                <w:rPr>
                  <w:rFonts w:ascii="Cambria Math" w:hAnsi="Cambria Math"/>
                  <w:lang w:eastAsia="ja-JP"/>
                </w:rPr>
                <m:t>dec</m:t>
              </m:r>
            </m:sub>
          </m:sSub>
          <m:r>
            <w:rPr>
              <w:rFonts w:ascii="Cambria Math" w:hAnsi="Cambria Math"/>
              <w:lang w:eastAsia="ja-JP"/>
            </w:rPr>
            <m:t>=</m:t>
          </m:r>
          <m:sSub>
            <m:sSubPr>
              <m:ctrlPr>
                <w:rPr>
                  <w:rFonts w:ascii="Cambria Math" w:hAnsi="Cambria Math"/>
                  <w:lang w:eastAsia="ja-JP"/>
                </w:rPr>
              </m:ctrlPr>
            </m:sSubPr>
            <m:e>
              <m:r>
                <w:rPr>
                  <w:rFonts w:ascii="Cambria Math" w:hAnsi="Cambria Math"/>
                  <w:lang w:eastAsia="ja-JP"/>
                </w:rPr>
                <m:t>A</m:t>
              </m:r>
            </m:e>
            <m:sub>
              <m:r>
                <m:rPr>
                  <m:sty m:val="p"/>
                </m:rPr>
                <w:rPr>
                  <w:rFonts w:ascii="Cambria Math" w:hAnsi="Cambria Math"/>
                  <w:lang w:eastAsia="ja-JP"/>
                </w:rPr>
                <m:t>pp</m:t>
              </m:r>
            </m:sub>
          </m:sSub>
          <m:d>
            <m:dPr>
              <m:ctrlPr>
                <w:rPr>
                  <w:rFonts w:ascii="Cambria Math" w:hAnsi="Cambria Math"/>
                  <w:lang w:eastAsia="ja-JP"/>
                </w:rPr>
              </m:ctrlPr>
            </m:dPr>
            <m:e>
              <m:acc>
                <m:accPr>
                  <m:ctrlPr>
                    <w:rPr>
                      <w:rFonts w:ascii="Cambria Math" w:hAnsi="Cambria Math"/>
                      <w:lang w:eastAsia="ja-JP"/>
                    </w:rPr>
                  </m:ctrlPr>
                </m:accPr>
                <m:e>
                  <m:r>
                    <w:rPr>
                      <w:rFonts w:ascii="Cambria Math" w:hAnsi="Cambria Math"/>
                      <w:lang w:eastAsia="ja-JP"/>
                    </w:rPr>
                    <m:t>x</m:t>
                  </m:r>
                </m:e>
              </m:acc>
            </m:e>
          </m:d>
          <m:r>
            <m:rPr>
              <m:sty m:val="p"/>
            </m:rPr>
            <w:rPr>
              <w:lang w:eastAsia="ja-JP"/>
            </w:rPr>
            <w:br/>
          </m:r>
        </m:oMath>
      </m:oMathPara>
    </w:p>
    <w:p w14:paraId="3145A3B7" w14:textId="77777777" w:rsidR="00282A7C" w:rsidRPr="00282A7C" w:rsidRDefault="00282A7C" w:rsidP="00282A7C">
      <w:pPr>
        <w:rPr>
          <w:lang w:eastAsia="ja-JP"/>
        </w:rPr>
      </w:pPr>
      <w:r w:rsidRPr="00282A7C">
        <w:rPr>
          <w:lang w:eastAsia="ja-JP"/>
        </w:rPr>
        <w:t>The reference amplitude is measured from the generated synthetic source:</w:t>
      </w:r>
    </w:p>
    <w:p w14:paraId="57A68184" w14:textId="489AB51F" w:rsidR="00282A7C" w:rsidRPr="00282A7C" w:rsidRDefault="00BC2EAD" w:rsidP="00282A7C">
      <w:pPr>
        <w:rPr>
          <w:lang w:eastAsia="ja-JP"/>
        </w:rPr>
      </w:pPr>
      <m:oMathPara>
        <m:oMath>
          <m:sSub>
            <m:sSubPr>
              <m:ctrlPr>
                <w:rPr>
                  <w:rFonts w:ascii="Cambria Math" w:hAnsi="Cambria Math"/>
                  <w:lang w:eastAsia="ja-JP"/>
                </w:rPr>
              </m:ctrlPr>
            </m:sSubPr>
            <m:e>
              <m:r>
                <w:rPr>
                  <w:rFonts w:ascii="Cambria Math" w:hAnsi="Cambria Math"/>
                  <w:lang w:eastAsia="ja-JP"/>
                </w:rPr>
                <m:t>A</m:t>
              </m:r>
            </m:e>
            <m:sub>
              <m:r>
                <m:rPr>
                  <m:sty m:val="p"/>
                </m:rPr>
                <w:rPr>
                  <w:rFonts w:ascii="Cambria Math" w:hAnsi="Cambria Math"/>
                  <w:lang w:eastAsia="ja-JP"/>
                </w:rPr>
                <m:t>ref</m:t>
              </m:r>
            </m:sub>
          </m:sSub>
          <m:r>
            <w:rPr>
              <w:rFonts w:ascii="Cambria Math" w:hAnsi="Cambria Math"/>
              <w:lang w:eastAsia="ja-JP"/>
            </w:rPr>
            <m:t>=</m:t>
          </m:r>
          <m:sSub>
            <m:sSubPr>
              <m:ctrlPr>
                <w:rPr>
                  <w:rFonts w:ascii="Cambria Math" w:hAnsi="Cambria Math"/>
                  <w:lang w:eastAsia="ja-JP"/>
                </w:rPr>
              </m:ctrlPr>
            </m:sSubPr>
            <m:e>
              <m:r>
                <w:rPr>
                  <w:rFonts w:ascii="Cambria Math" w:hAnsi="Cambria Math"/>
                  <w:lang w:eastAsia="ja-JP"/>
                </w:rPr>
                <m:t>A</m:t>
              </m:r>
            </m:e>
            <m:sub>
              <m:r>
                <m:rPr>
                  <m:sty m:val="p"/>
                </m:rPr>
                <w:rPr>
                  <w:rFonts w:ascii="Cambria Math" w:hAnsi="Cambria Math"/>
                  <w:lang w:eastAsia="ja-JP"/>
                </w:rPr>
                <m:t>pp</m:t>
              </m:r>
            </m:sub>
          </m:sSub>
          <m:d>
            <m:dPr>
              <m:ctrlPr>
                <w:rPr>
                  <w:rFonts w:ascii="Cambria Math" w:hAnsi="Cambria Math"/>
                  <w:lang w:eastAsia="ja-JP"/>
                </w:rPr>
              </m:ctrlPr>
            </m:dPr>
            <m:e>
              <m:sSub>
                <m:sSubPr>
                  <m:ctrlPr>
                    <w:rPr>
                      <w:rFonts w:ascii="Cambria Math" w:hAnsi="Cambria Math"/>
                      <w:lang w:eastAsia="ja-JP"/>
                    </w:rPr>
                  </m:ctrlPr>
                </m:sSubPr>
                <m:e>
                  <m:r>
                    <w:rPr>
                      <w:rFonts w:ascii="Cambria Math" w:hAnsi="Cambria Math"/>
                      <w:lang w:eastAsia="ja-JP"/>
                    </w:rPr>
                    <m:t>x</m:t>
                  </m:r>
                </m:e>
                <m:sub>
                  <m:r>
                    <m:rPr>
                      <m:sty m:val="p"/>
                    </m:rPr>
                    <w:rPr>
                      <w:rFonts w:ascii="Cambria Math" w:hAnsi="Cambria Math"/>
                      <w:lang w:eastAsia="ja-JP"/>
                    </w:rPr>
                    <m:t>ref</m:t>
                  </m:r>
                </m:sub>
              </m:sSub>
            </m:e>
          </m:d>
          <m:r>
            <m:rPr>
              <m:sty m:val="p"/>
            </m:rPr>
            <w:rPr>
              <w:lang w:eastAsia="ja-JP"/>
            </w:rPr>
            <w:br/>
          </m:r>
        </m:oMath>
      </m:oMathPara>
    </w:p>
    <w:p w14:paraId="40EC53E6" w14:textId="77777777" w:rsidR="00282A7C" w:rsidRPr="00282A7C" w:rsidRDefault="00282A7C" w:rsidP="00282A7C">
      <w:pPr>
        <w:rPr>
          <w:lang w:eastAsia="ja-JP"/>
        </w:rPr>
      </w:pPr>
      <w:r w:rsidRPr="00282A7C">
        <w:rPr>
          <w:lang w:eastAsia="ja-JP"/>
        </w:rPr>
        <w:t>The absolute amplitude error is:</w:t>
      </w:r>
    </w:p>
    <w:p w14:paraId="455B862E" w14:textId="32A04997" w:rsidR="00282A7C" w:rsidRPr="00282A7C" w:rsidRDefault="00BC2EAD" w:rsidP="00282A7C">
      <w:pPr>
        <w:rPr>
          <w:lang w:eastAsia="ja-JP"/>
        </w:rPr>
      </w:pPr>
      <m:oMathPara>
        <m:oMath>
          <m:sSub>
            <m:sSubPr>
              <m:ctrlPr>
                <w:rPr>
                  <w:rFonts w:ascii="Cambria Math" w:hAnsi="Cambria Math"/>
                  <w:lang w:eastAsia="ja-JP"/>
                </w:rPr>
              </m:ctrlPr>
            </m:sSubPr>
            <m:e>
              <m:r>
                <w:rPr>
                  <w:rFonts w:ascii="Cambria Math" w:hAnsi="Cambria Math"/>
                  <w:lang w:eastAsia="ja-JP"/>
                </w:rPr>
                <m:t>E</m:t>
              </m:r>
            </m:e>
            <m:sub>
              <m:r>
                <w:rPr>
                  <w:rFonts w:ascii="Cambria Math" w:hAnsi="Cambria Math"/>
                  <w:lang w:eastAsia="ja-JP"/>
                </w:rPr>
                <m:t>A</m:t>
              </m:r>
            </m:sub>
          </m:sSub>
          <m:r>
            <w:rPr>
              <w:rFonts w:ascii="Cambria Math" w:hAnsi="Cambria Math"/>
              <w:lang w:eastAsia="ja-JP"/>
            </w:rPr>
            <m:t>=</m:t>
          </m:r>
          <m:d>
            <m:dPr>
              <m:begChr m:val="∣"/>
              <m:endChr m:val="∣"/>
              <m:ctrlPr>
                <w:rPr>
                  <w:rFonts w:ascii="Cambria Math" w:hAnsi="Cambria Math"/>
                  <w:lang w:eastAsia="ja-JP"/>
                </w:rPr>
              </m:ctrlPr>
            </m:dPr>
            <m:e>
              <m:sSub>
                <m:sSubPr>
                  <m:ctrlPr>
                    <w:rPr>
                      <w:rFonts w:ascii="Cambria Math" w:hAnsi="Cambria Math"/>
                      <w:lang w:eastAsia="ja-JP"/>
                    </w:rPr>
                  </m:ctrlPr>
                </m:sSubPr>
                <m:e>
                  <m:r>
                    <w:rPr>
                      <w:rFonts w:ascii="Cambria Math" w:hAnsi="Cambria Math"/>
                      <w:lang w:eastAsia="ja-JP"/>
                    </w:rPr>
                    <m:t>A</m:t>
                  </m:r>
                </m:e>
                <m:sub>
                  <m:r>
                    <m:rPr>
                      <m:sty m:val="p"/>
                    </m:rPr>
                    <w:rPr>
                      <w:rFonts w:ascii="Cambria Math" w:hAnsi="Cambria Math"/>
                      <w:lang w:eastAsia="ja-JP"/>
                    </w:rPr>
                    <m:t>dec</m:t>
                  </m:r>
                </m:sub>
              </m:sSub>
              <m:r>
                <w:rPr>
                  <w:rFonts w:ascii="Cambria Math" w:hAnsi="Cambria Math"/>
                  <w:lang w:eastAsia="ja-JP"/>
                </w:rPr>
                <m:t>-</m:t>
              </m:r>
              <m:sSub>
                <m:sSubPr>
                  <m:ctrlPr>
                    <w:rPr>
                      <w:rFonts w:ascii="Cambria Math" w:hAnsi="Cambria Math"/>
                      <w:lang w:eastAsia="ja-JP"/>
                    </w:rPr>
                  </m:ctrlPr>
                </m:sSubPr>
                <m:e>
                  <m:r>
                    <w:rPr>
                      <w:rFonts w:ascii="Cambria Math" w:hAnsi="Cambria Math"/>
                      <w:lang w:eastAsia="ja-JP"/>
                    </w:rPr>
                    <m:t>A</m:t>
                  </m:r>
                </m:e>
                <m:sub>
                  <m:r>
                    <m:rPr>
                      <m:sty m:val="p"/>
                    </m:rPr>
                    <w:rPr>
                      <w:rFonts w:ascii="Cambria Math" w:hAnsi="Cambria Math"/>
                      <w:lang w:eastAsia="ja-JP"/>
                    </w:rPr>
                    <m:t>ref</m:t>
                  </m:r>
                </m:sub>
              </m:sSub>
            </m:e>
          </m:d>
          <m:r>
            <m:rPr>
              <m:sty m:val="p"/>
            </m:rPr>
            <w:rPr>
              <w:lang w:eastAsia="ja-JP"/>
            </w:rPr>
            <w:br/>
          </m:r>
        </m:oMath>
      </m:oMathPara>
    </w:p>
    <w:p w14:paraId="50C5F0DB" w14:textId="77777777" w:rsidR="00C97849" w:rsidRPr="00C97849" w:rsidRDefault="00C97849" w:rsidP="00C97849">
      <w:pPr>
        <w:rPr>
          <w:lang w:eastAsia="ja-JP"/>
        </w:rPr>
      </w:pPr>
      <w:r w:rsidRPr="00C97849">
        <w:rPr>
          <w:lang w:eastAsia="ja-JP"/>
        </w:rPr>
        <w:t>The error is expressed in millivolts. A value of zero means that the reconstructed peak-to-peak amplitude is identical to the reference amplitude.</w:t>
      </w:r>
    </w:p>
    <w:p w14:paraId="54B5E909" w14:textId="341881B2" w:rsidR="00C97849" w:rsidRPr="00282A7C" w:rsidRDefault="00282A7C" w:rsidP="00C97849">
      <w:pPr>
        <w:rPr>
          <w:lang w:eastAsia="ja-JP"/>
        </w:rPr>
      </w:pPr>
      <w:r w:rsidRPr="00282A7C">
        <w:rPr>
          <w:lang w:eastAsia="ja-JP"/>
        </w:rPr>
        <w:t xml:space="preserve">The absolute amplitude error is then evaluated against the following </w:t>
      </w:r>
      <w:r>
        <w:rPr>
          <w:lang w:eastAsia="ja-JP"/>
        </w:rPr>
        <w:t>pass conditions:</w:t>
      </w:r>
    </w:p>
    <w:p w14:paraId="61B9D230" w14:textId="77777777" w:rsidR="00C97849" w:rsidRPr="00C97849" w:rsidRDefault="00C97849">
      <w:pPr>
        <w:numPr>
          <w:ilvl w:val="0"/>
          <w:numId w:val="2"/>
        </w:numPr>
        <w:rPr>
          <w:lang w:eastAsia="ja-JP"/>
        </w:rPr>
      </w:pPr>
      <w:r w:rsidRPr="00C97849">
        <w:rPr>
          <w:lang w:eastAsia="ja-JP"/>
        </w:rPr>
        <w:t xml:space="preserve">IEC 60601-2-27 / 201.12.1.101.1: </w:t>
      </w:r>
    </w:p>
    <w:p w14:paraId="30C16610" w14:textId="6D2F17EA" w:rsidR="00C97849" w:rsidRPr="00C97849" w:rsidRDefault="00BC2EAD" w:rsidP="00C97849">
      <w:pPr>
        <w:rPr>
          <w:lang w:eastAsia="ja-JP"/>
        </w:rPr>
      </w:pPr>
      <m:oMathPara>
        <m:oMath>
          <m:sSub>
            <m:sSubPr>
              <m:ctrlPr>
                <w:rPr>
                  <w:rFonts w:ascii="Cambria Math" w:hAnsi="Cambria Math"/>
                  <w:lang w:eastAsia="ja-JP"/>
                </w:rPr>
              </m:ctrlPr>
            </m:sSubPr>
            <m:e>
              <m:r>
                <w:rPr>
                  <w:rFonts w:ascii="Cambria Math" w:hAnsi="Cambria Math"/>
                  <w:lang w:eastAsia="ja-JP"/>
                </w:rPr>
                <m:t>E</m:t>
              </m:r>
            </m:e>
            <m:sub>
              <m:r>
                <w:rPr>
                  <w:rFonts w:ascii="Cambria Math" w:hAnsi="Cambria Math"/>
                  <w:lang w:eastAsia="ja-JP"/>
                </w:rPr>
                <m:t>A</m:t>
              </m:r>
            </m:sub>
          </m:sSub>
          <m:r>
            <w:rPr>
              <w:rFonts w:ascii="Cambria Math" w:hAnsi="Cambria Math"/>
              <w:lang w:eastAsia="ja-JP"/>
            </w:rPr>
            <m:t>≤</m:t>
          </m:r>
          <m:func>
            <m:funcPr>
              <m:ctrlPr>
                <w:rPr>
                  <w:rFonts w:ascii="Cambria Math" w:hAnsi="Cambria Math"/>
                  <w:lang w:eastAsia="ja-JP"/>
                </w:rPr>
              </m:ctrlPr>
            </m:funcPr>
            <m:fName>
              <m:r>
                <m:rPr>
                  <m:sty m:val="p"/>
                </m:rPr>
                <w:rPr>
                  <w:rFonts w:ascii="Cambria Math" w:hAnsi="Cambria Math"/>
                  <w:lang w:eastAsia="ja-JP"/>
                </w:rPr>
                <m:t>max</m:t>
              </m:r>
            </m:fName>
            <m:e>
              <m:d>
                <m:dPr>
                  <m:sepChr m:val=","/>
                  <m:ctrlPr>
                    <w:rPr>
                      <w:rFonts w:ascii="Cambria Math" w:hAnsi="Cambria Math"/>
                      <w:lang w:eastAsia="ja-JP"/>
                    </w:rPr>
                  </m:ctrlPr>
                </m:dPr>
                <m:e>
                  <m:r>
                    <w:rPr>
                      <w:rFonts w:ascii="Cambria Math" w:hAnsi="Cambria Math"/>
                      <w:lang w:eastAsia="ja-JP"/>
                    </w:rPr>
                    <m:t>0.20</m:t>
                  </m:r>
                  <m:sSub>
                    <m:sSubPr>
                      <m:ctrlPr>
                        <w:rPr>
                          <w:rFonts w:ascii="Cambria Math" w:hAnsi="Cambria Math"/>
                          <w:i/>
                          <w:lang w:eastAsia="ja-JP"/>
                        </w:rPr>
                      </m:ctrlPr>
                    </m:sSubPr>
                    <m:e>
                      <m:r>
                        <w:rPr>
                          <w:rFonts w:ascii="Cambria Math" w:hAnsi="Cambria Math"/>
                          <w:lang w:eastAsia="ja-JP"/>
                        </w:rPr>
                        <m:t>A</m:t>
                      </m:r>
                    </m:e>
                    <m:sub>
                      <m:r>
                        <w:rPr>
                          <w:rFonts w:ascii="Cambria Math" w:hAnsi="Cambria Math"/>
                          <w:lang w:eastAsia="ja-JP"/>
                        </w:rPr>
                        <m:t>ref</m:t>
                      </m:r>
                    </m:sub>
                  </m:sSub>
                </m:e>
                <m:e>
                  <m:r>
                    <w:rPr>
                      <w:rFonts w:ascii="Cambria Math" w:hAnsi="Cambria Math"/>
                      <w:lang w:eastAsia="ja-JP"/>
                    </w:rPr>
                    <m:t>0.10</m:t>
                  </m:r>
                  <m:r>
                    <m:rPr>
                      <m:nor/>
                    </m:rPr>
                    <w:rPr>
                      <w:lang w:eastAsia="ja-JP"/>
                    </w:rPr>
                    <m:t> </m:t>
                  </m:r>
                  <m:r>
                    <m:rPr>
                      <m:sty m:val="p"/>
                    </m:rPr>
                    <w:rPr>
                      <w:rFonts w:ascii="Cambria Math" w:hAnsi="Cambria Math"/>
                      <w:lang w:eastAsia="ja-JP"/>
                    </w:rPr>
                    <m:t>mV</m:t>
                  </m:r>
                </m:e>
              </m:d>
            </m:e>
          </m:func>
          <m:r>
            <m:rPr>
              <m:sty m:val="p"/>
            </m:rPr>
            <w:rPr>
              <w:lang w:eastAsia="ja-JP"/>
            </w:rPr>
            <w:br/>
          </m:r>
        </m:oMath>
      </m:oMathPara>
    </w:p>
    <w:p w14:paraId="06753980" w14:textId="77777777" w:rsidR="00C97849" w:rsidRPr="00C97849" w:rsidRDefault="00C97849">
      <w:pPr>
        <w:numPr>
          <w:ilvl w:val="0"/>
          <w:numId w:val="3"/>
        </w:numPr>
        <w:rPr>
          <w:lang w:eastAsia="ja-JP"/>
        </w:rPr>
      </w:pPr>
      <w:r w:rsidRPr="00C97849">
        <w:rPr>
          <w:lang w:eastAsia="ja-JP"/>
        </w:rPr>
        <w:t xml:space="preserve">IEC 80601-2-26 / 201.12.1.102: </w:t>
      </w:r>
    </w:p>
    <w:p w14:paraId="5A2B9421" w14:textId="439E5C7E" w:rsidR="00C97849" w:rsidRPr="00C97849" w:rsidRDefault="00BC2EAD" w:rsidP="00C97849">
      <w:pPr>
        <w:rPr>
          <w:lang w:eastAsia="ja-JP"/>
        </w:rPr>
      </w:pPr>
      <m:oMathPara>
        <m:oMath>
          <m:sSub>
            <m:sSubPr>
              <m:ctrlPr>
                <w:rPr>
                  <w:rFonts w:ascii="Cambria Math" w:hAnsi="Cambria Math"/>
                  <w:lang w:eastAsia="ja-JP"/>
                </w:rPr>
              </m:ctrlPr>
            </m:sSubPr>
            <m:e>
              <m:r>
                <w:rPr>
                  <w:rFonts w:ascii="Cambria Math" w:hAnsi="Cambria Math"/>
                  <w:lang w:eastAsia="ja-JP"/>
                </w:rPr>
                <m:t>E</m:t>
              </m:r>
            </m:e>
            <m:sub>
              <m:r>
                <w:rPr>
                  <w:rFonts w:ascii="Cambria Math" w:hAnsi="Cambria Math"/>
                  <w:lang w:eastAsia="ja-JP"/>
                </w:rPr>
                <m:t>A</m:t>
              </m:r>
            </m:sub>
          </m:sSub>
          <m:r>
            <w:rPr>
              <w:rFonts w:ascii="Cambria Math" w:hAnsi="Cambria Math"/>
              <w:lang w:eastAsia="ja-JP"/>
            </w:rPr>
            <m:t>≤</m:t>
          </m:r>
          <m:func>
            <m:funcPr>
              <m:ctrlPr>
                <w:rPr>
                  <w:rFonts w:ascii="Cambria Math" w:hAnsi="Cambria Math"/>
                  <w:lang w:eastAsia="ja-JP"/>
                </w:rPr>
              </m:ctrlPr>
            </m:funcPr>
            <m:fName>
              <m:r>
                <m:rPr>
                  <m:sty m:val="p"/>
                </m:rPr>
                <w:rPr>
                  <w:rFonts w:ascii="Cambria Math" w:hAnsi="Cambria Math"/>
                  <w:lang w:eastAsia="ja-JP"/>
                </w:rPr>
                <m:t>max</m:t>
              </m:r>
            </m:fName>
            <m:e>
              <m:d>
                <m:dPr>
                  <m:sepChr m:val=","/>
                  <m:ctrlPr>
                    <w:rPr>
                      <w:rFonts w:ascii="Cambria Math" w:hAnsi="Cambria Math"/>
                      <w:lang w:eastAsia="ja-JP"/>
                    </w:rPr>
                  </m:ctrlPr>
                </m:dPr>
                <m:e>
                  <m:r>
                    <w:rPr>
                      <w:rFonts w:ascii="Cambria Math" w:hAnsi="Cambria Math"/>
                      <w:lang w:eastAsia="ja-JP"/>
                    </w:rPr>
                    <m:t>0.20</m:t>
                  </m:r>
                  <m:sSub>
                    <m:sSubPr>
                      <m:ctrlPr>
                        <w:rPr>
                          <w:rFonts w:ascii="Cambria Math" w:hAnsi="Cambria Math"/>
                          <w:i/>
                          <w:lang w:eastAsia="ja-JP"/>
                        </w:rPr>
                      </m:ctrlPr>
                    </m:sSubPr>
                    <m:e>
                      <m:r>
                        <w:rPr>
                          <w:rFonts w:ascii="Cambria Math" w:hAnsi="Cambria Math"/>
                          <w:lang w:eastAsia="ja-JP"/>
                        </w:rPr>
                        <m:t>A</m:t>
                      </m:r>
                    </m:e>
                    <m:sub>
                      <m:r>
                        <w:rPr>
                          <w:rFonts w:ascii="Cambria Math" w:hAnsi="Cambria Math"/>
                          <w:lang w:eastAsia="ja-JP"/>
                        </w:rPr>
                        <m:t>ref</m:t>
                      </m:r>
                    </m:sub>
                  </m:sSub>
                </m:e>
                <m:e>
                  <m:r>
                    <w:rPr>
                      <w:rFonts w:ascii="Cambria Math" w:hAnsi="Cambria Math"/>
                      <w:lang w:eastAsia="ja-JP"/>
                    </w:rPr>
                    <m:t>0.010</m:t>
                  </m:r>
                  <m:r>
                    <m:rPr>
                      <m:nor/>
                    </m:rPr>
                    <w:rPr>
                      <w:lang w:eastAsia="ja-JP"/>
                    </w:rPr>
                    <m:t> </m:t>
                  </m:r>
                  <m:r>
                    <m:rPr>
                      <m:sty m:val="p"/>
                    </m:rPr>
                    <w:rPr>
                      <w:rFonts w:ascii="Cambria Math" w:hAnsi="Cambria Math"/>
                      <w:lang w:eastAsia="ja-JP"/>
                    </w:rPr>
                    <m:t>mV</m:t>
                  </m:r>
                </m:e>
              </m:d>
            </m:e>
          </m:func>
          <m:r>
            <m:rPr>
              <m:sty m:val="p"/>
            </m:rPr>
            <w:rPr>
              <w:lang w:eastAsia="ja-JP"/>
            </w:rPr>
            <w:br/>
          </m:r>
        </m:oMath>
      </m:oMathPara>
    </w:p>
    <w:p w14:paraId="54DE8B68" w14:textId="77777777" w:rsidR="00C97849" w:rsidRPr="00C97849" w:rsidRDefault="00C97849">
      <w:pPr>
        <w:numPr>
          <w:ilvl w:val="0"/>
          <w:numId w:val="4"/>
        </w:numPr>
        <w:rPr>
          <w:lang w:eastAsia="ja-JP"/>
        </w:rPr>
      </w:pPr>
      <w:r w:rsidRPr="00C97849">
        <w:rPr>
          <w:lang w:eastAsia="ja-JP"/>
        </w:rPr>
        <w:t xml:space="preserve">IEC 60601-2-47 / 201.12.4.4.101: </w:t>
      </w:r>
    </w:p>
    <w:p w14:paraId="7896F151" w14:textId="10FA29E3" w:rsidR="00C97849" w:rsidRPr="00C97849" w:rsidRDefault="00BC2EAD" w:rsidP="00C97849">
      <w:pPr>
        <w:rPr>
          <w:lang w:eastAsia="ja-JP"/>
        </w:rPr>
      </w:pPr>
      <m:oMathPara>
        <m:oMath>
          <m:sSub>
            <m:sSubPr>
              <m:ctrlPr>
                <w:rPr>
                  <w:rFonts w:ascii="Cambria Math" w:hAnsi="Cambria Math"/>
                  <w:lang w:eastAsia="ja-JP"/>
                </w:rPr>
              </m:ctrlPr>
            </m:sSubPr>
            <m:e>
              <m:r>
                <w:rPr>
                  <w:rFonts w:ascii="Cambria Math" w:hAnsi="Cambria Math"/>
                  <w:lang w:eastAsia="ja-JP"/>
                </w:rPr>
                <m:t>E</m:t>
              </m:r>
            </m:e>
            <m:sub>
              <m:r>
                <w:rPr>
                  <w:rFonts w:ascii="Cambria Math" w:hAnsi="Cambria Math"/>
                  <w:lang w:eastAsia="ja-JP"/>
                </w:rPr>
                <m:t>A</m:t>
              </m:r>
            </m:sub>
          </m:sSub>
          <m:r>
            <w:rPr>
              <w:rFonts w:ascii="Cambria Math" w:hAnsi="Cambria Math"/>
              <w:lang w:eastAsia="ja-JP"/>
            </w:rPr>
            <m:t>≤</m:t>
          </m:r>
          <m:func>
            <m:funcPr>
              <m:ctrlPr>
                <w:rPr>
                  <w:rFonts w:ascii="Cambria Math" w:hAnsi="Cambria Math"/>
                  <w:lang w:eastAsia="ja-JP"/>
                </w:rPr>
              </m:ctrlPr>
            </m:funcPr>
            <m:fName>
              <m:r>
                <m:rPr>
                  <m:sty m:val="p"/>
                </m:rPr>
                <w:rPr>
                  <w:rFonts w:ascii="Cambria Math" w:hAnsi="Cambria Math"/>
                  <w:lang w:eastAsia="ja-JP"/>
                </w:rPr>
                <m:t>max</m:t>
              </m:r>
            </m:fName>
            <m:e>
              <m:d>
                <m:dPr>
                  <m:sepChr m:val=","/>
                  <m:ctrlPr>
                    <w:rPr>
                      <w:rFonts w:ascii="Cambria Math" w:hAnsi="Cambria Math"/>
                      <w:lang w:eastAsia="ja-JP"/>
                    </w:rPr>
                  </m:ctrlPr>
                </m:dPr>
                <m:e>
                  <m:r>
                    <w:rPr>
                      <w:rFonts w:ascii="Cambria Math" w:hAnsi="Cambria Math"/>
                      <w:lang w:eastAsia="ja-JP"/>
                    </w:rPr>
                    <m:t>0.10</m:t>
                  </m:r>
                  <m:sSub>
                    <m:sSubPr>
                      <m:ctrlPr>
                        <w:rPr>
                          <w:rFonts w:ascii="Cambria Math" w:hAnsi="Cambria Math"/>
                          <w:i/>
                          <w:lang w:eastAsia="ja-JP"/>
                        </w:rPr>
                      </m:ctrlPr>
                    </m:sSubPr>
                    <m:e>
                      <m:r>
                        <w:rPr>
                          <w:rFonts w:ascii="Cambria Math" w:hAnsi="Cambria Math"/>
                          <w:lang w:eastAsia="ja-JP"/>
                        </w:rPr>
                        <m:t>A</m:t>
                      </m:r>
                    </m:e>
                    <m:sub>
                      <m:r>
                        <w:rPr>
                          <w:rFonts w:ascii="Cambria Math" w:hAnsi="Cambria Math"/>
                          <w:lang w:eastAsia="ja-JP"/>
                        </w:rPr>
                        <m:t>in</m:t>
                      </m:r>
                    </m:sub>
                  </m:sSub>
                </m:e>
                <m:e>
                  <m:r>
                    <w:rPr>
                      <w:rFonts w:ascii="Cambria Math" w:hAnsi="Cambria Math"/>
                      <w:lang w:eastAsia="ja-JP"/>
                    </w:rPr>
                    <m:t>0.050</m:t>
                  </m:r>
                  <m:r>
                    <m:rPr>
                      <m:nor/>
                    </m:rPr>
                    <w:rPr>
                      <w:lang w:eastAsia="ja-JP"/>
                    </w:rPr>
                    <m:t> </m:t>
                  </m:r>
                  <m:r>
                    <m:rPr>
                      <m:sty m:val="p"/>
                    </m:rPr>
                    <w:rPr>
                      <w:rFonts w:ascii="Cambria Math" w:hAnsi="Cambria Math"/>
                      <w:lang w:eastAsia="ja-JP"/>
                    </w:rPr>
                    <m:t>mV</m:t>
                  </m:r>
                </m:e>
              </m:d>
            </m:e>
          </m:func>
          <m:r>
            <m:rPr>
              <m:sty m:val="p"/>
            </m:rPr>
            <w:rPr>
              <w:lang w:eastAsia="ja-JP"/>
            </w:rPr>
            <w:br/>
          </m:r>
        </m:oMath>
      </m:oMathPara>
    </w:p>
    <w:p w14:paraId="5B0B9331" w14:textId="7BDC9E29" w:rsidR="00282A7C" w:rsidRPr="00282A7C" w:rsidRDefault="00C97849" w:rsidP="00282A7C">
      <w:pPr>
        <w:rPr>
          <w:lang w:eastAsia="ja-JP"/>
        </w:rPr>
      </w:pPr>
      <w:r w:rsidRPr="00C97849">
        <w:rPr>
          <w:lang w:eastAsia="ja-JP"/>
        </w:rPr>
        <w:t>For IEC 60601-2-47, the decoded amplitude is compared directly with the nominal input amplitude at every input amplitude and DC-offset conditio</w:t>
      </w:r>
      <w:r w:rsidR="00282A7C">
        <w:rPr>
          <w:lang w:eastAsia="ja-JP"/>
        </w:rPr>
        <w:t>n and</w:t>
      </w:r>
      <w:r w:rsidR="00282A7C" w:rsidRPr="00282A7C">
        <w:rPr>
          <w:lang w:eastAsia="ja-JP"/>
        </w:rPr>
        <w:t xml:space="preserve"> detects both general codec attenuation and offset-dependent changes.</w:t>
      </w:r>
    </w:p>
    <w:p w14:paraId="335A23BF" w14:textId="183E38DE" w:rsidR="00C97849" w:rsidRPr="00C97849" w:rsidRDefault="00C97849" w:rsidP="00C97849">
      <w:pPr>
        <w:pStyle w:val="Heading3"/>
      </w:pPr>
      <w:bookmarkStart w:id="84" w:name="_Toc242366789"/>
      <w:bookmarkStart w:id="85" w:name="_Toc242397365"/>
      <w:r w:rsidRPr="00C97849">
        <w:t>Fitted sinusoidal amplitude</w:t>
      </w:r>
      <w:bookmarkEnd w:id="84"/>
      <w:bookmarkEnd w:id="85"/>
    </w:p>
    <w:p w14:paraId="241A3493" w14:textId="77777777" w:rsidR="00C97849" w:rsidRPr="00C97849" w:rsidRDefault="00C97849" w:rsidP="00C97849">
      <w:pPr>
        <w:rPr>
          <w:lang w:eastAsia="ja-JP"/>
        </w:rPr>
      </w:pPr>
      <w:r w:rsidRPr="00C97849">
        <w:rPr>
          <w:lang w:eastAsia="ja-JP"/>
        </w:rPr>
        <w:t>For the 20 Hz visibility test in IEC 60601-2-27, a sinusoidal model is fitted to the decoded signal:</w:t>
      </w:r>
    </w:p>
    <w:p w14:paraId="037225EB" w14:textId="4D255CAC" w:rsidR="00282A7C" w:rsidRPr="00C97849" w:rsidRDefault="00BC2EAD" w:rsidP="00282A7C">
      <w:pPr>
        <w:rPr>
          <w:lang w:eastAsia="ja-JP"/>
        </w:rPr>
      </w:pPr>
      <m:oMathPara>
        <m:oMath>
          <m:acc>
            <m:accPr>
              <m:ctrlPr>
                <w:rPr>
                  <w:rFonts w:ascii="Cambria Math" w:hAnsi="Cambria Math"/>
                  <w:lang w:eastAsia="ja-JP"/>
                </w:rPr>
              </m:ctrlPr>
            </m:accPr>
            <m:e>
              <m:r>
                <w:rPr>
                  <w:rFonts w:ascii="Cambria Math" w:hAnsi="Cambria Math"/>
                  <w:lang w:eastAsia="ja-JP"/>
                </w:rPr>
                <m:t>x</m:t>
              </m:r>
            </m:e>
          </m:acc>
          <m:d>
            <m:dPr>
              <m:begChr m:val="["/>
              <m:endChr m:val="]"/>
              <m:ctrlPr>
                <w:rPr>
                  <w:rFonts w:ascii="Cambria Math" w:hAnsi="Cambria Math"/>
                  <w:lang w:eastAsia="ja-JP"/>
                </w:rPr>
              </m:ctrlPr>
            </m:dPr>
            <m:e>
              <m:r>
                <w:rPr>
                  <w:rFonts w:ascii="Cambria Math" w:hAnsi="Cambria Math"/>
                  <w:lang w:eastAsia="ja-JP"/>
                </w:rPr>
                <m:t>n</m:t>
              </m:r>
            </m:e>
          </m:d>
          <m:r>
            <w:rPr>
              <w:rFonts w:ascii="Cambria Math" w:hAnsi="Cambria Math"/>
              <w:lang w:eastAsia="ja-JP"/>
            </w:rPr>
            <m:t>≈</m:t>
          </m:r>
          <m:r>
            <w:rPr>
              <w:rFonts w:ascii="Cambria Math" w:hAnsi="Cambria Math"/>
              <w:lang w:eastAsia="ja-JP"/>
            </w:rPr>
            <m:t>c</m:t>
          </m:r>
          <m:r>
            <w:rPr>
              <w:rFonts w:ascii="Cambria Math" w:hAnsi="Cambria Math"/>
              <w:lang w:eastAsia="ja-JP"/>
            </w:rPr>
            <m:t>+</m:t>
          </m:r>
          <m:r>
            <w:rPr>
              <w:rFonts w:ascii="Cambria Math" w:hAnsi="Cambria Math"/>
              <w:lang w:eastAsia="ja-JP"/>
            </w:rPr>
            <m:t>a</m:t>
          </m:r>
          <m:func>
            <m:funcPr>
              <m:ctrlPr>
                <w:rPr>
                  <w:rFonts w:ascii="Cambria Math" w:hAnsi="Cambria Math"/>
                  <w:lang w:eastAsia="ja-JP"/>
                </w:rPr>
              </m:ctrlPr>
            </m:funcPr>
            <m:fName>
              <m:r>
                <m:rPr>
                  <m:sty m:val="p"/>
                </m:rPr>
                <w:rPr>
                  <w:rFonts w:ascii="Cambria Math" w:hAnsi="Cambria Math"/>
                  <w:lang w:eastAsia="ja-JP"/>
                </w:rPr>
                <m:t>sin</m:t>
              </m:r>
            </m:fName>
            <m:e>
              <m:d>
                <m:dPr>
                  <m:ctrlPr>
                    <w:rPr>
                      <w:rFonts w:ascii="Cambria Math" w:hAnsi="Cambria Math"/>
                      <w:lang w:eastAsia="ja-JP"/>
                    </w:rPr>
                  </m:ctrlPr>
                </m:dPr>
                <m:e>
                  <m:r>
                    <w:rPr>
                      <w:rFonts w:ascii="Cambria Math" w:hAnsi="Cambria Math"/>
                      <w:lang w:eastAsia="ja-JP"/>
                    </w:rPr>
                    <m:t>2</m:t>
                  </m:r>
                  <m:r>
                    <w:rPr>
                      <w:rFonts w:ascii="Cambria Math" w:hAnsi="Cambria Math"/>
                      <w:lang w:eastAsia="ja-JP"/>
                    </w:rPr>
                    <m:t>πf</m:t>
                  </m:r>
                  <m:f>
                    <m:fPr>
                      <m:ctrlPr>
                        <w:rPr>
                          <w:rFonts w:ascii="Cambria Math" w:hAnsi="Cambria Math"/>
                          <w:lang w:eastAsia="ja-JP"/>
                        </w:rPr>
                      </m:ctrlPr>
                    </m:fPr>
                    <m:num>
                      <m:r>
                        <w:rPr>
                          <w:rFonts w:ascii="Cambria Math" w:hAnsi="Cambria Math"/>
                          <w:lang w:eastAsia="ja-JP"/>
                        </w:rPr>
                        <m:t>n</m:t>
                      </m:r>
                    </m:num>
                    <m:den>
                      <m:sSub>
                        <m:sSubPr>
                          <m:ctrlPr>
                            <w:rPr>
                              <w:rFonts w:ascii="Cambria Math" w:hAnsi="Cambria Math"/>
                              <w:lang w:eastAsia="ja-JP"/>
                            </w:rPr>
                          </m:ctrlPr>
                        </m:sSubPr>
                        <m:e>
                          <m:r>
                            <w:rPr>
                              <w:rFonts w:ascii="Cambria Math" w:hAnsi="Cambria Math"/>
                              <w:lang w:eastAsia="ja-JP"/>
                            </w:rPr>
                            <m:t>f</m:t>
                          </m:r>
                        </m:e>
                        <m:sub>
                          <m:r>
                            <w:rPr>
                              <w:rFonts w:ascii="Cambria Math" w:hAnsi="Cambria Math"/>
                              <w:lang w:eastAsia="ja-JP"/>
                            </w:rPr>
                            <m:t>s</m:t>
                          </m:r>
                        </m:sub>
                      </m:sSub>
                    </m:den>
                  </m:f>
                </m:e>
              </m:d>
            </m:e>
          </m:func>
          <m:r>
            <w:rPr>
              <w:rFonts w:ascii="Cambria Math" w:hAnsi="Cambria Math"/>
              <w:lang w:eastAsia="ja-JP"/>
            </w:rPr>
            <m:t>+</m:t>
          </m:r>
          <m:r>
            <w:rPr>
              <w:rFonts w:ascii="Cambria Math" w:hAnsi="Cambria Math"/>
              <w:lang w:eastAsia="ja-JP"/>
            </w:rPr>
            <m:t>b</m:t>
          </m:r>
          <m:func>
            <m:funcPr>
              <m:ctrlPr>
                <w:rPr>
                  <w:rFonts w:ascii="Cambria Math" w:hAnsi="Cambria Math"/>
                  <w:lang w:eastAsia="ja-JP"/>
                </w:rPr>
              </m:ctrlPr>
            </m:funcPr>
            <m:fName>
              <m:r>
                <m:rPr>
                  <m:sty m:val="p"/>
                </m:rPr>
                <w:rPr>
                  <w:rFonts w:ascii="Cambria Math" w:hAnsi="Cambria Math"/>
                  <w:lang w:eastAsia="ja-JP"/>
                </w:rPr>
                <m:t>cos</m:t>
              </m:r>
            </m:fName>
            <m:e>
              <m:d>
                <m:dPr>
                  <m:ctrlPr>
                    <w:rPr>
                      <w:rFonts w:ascii="Cambria Math" w:hAnsi="Cambria Math"/>
                      <w:lang w:eastAsia="ja-JP"/>
                    </w:rPr>
                  </m:ctrlPr>
                </m:dPr>
                <m:e>
                  <m:r>
                    <w:rPr>
                      <w:rFonts w:ascii="Cambria Math" w:hAnsi="Cambria Math"/>
                      <w:lang w:eastAsia="ja-JP"/>
                    </w:rPr>
                    <m:t>2</m:t>
                  </m:r>
                  <m:r>
                    <w:rPr>
                      <w:rFonts w:ascii="Cambria Math" w:hAnsi="Cambria Math"/>
                      <w:lang w:eastAsia="ja-JP"/>
                    </w:rPr>
                    <m:t>πf</m:t>
                  </m:r>
                  <m:f>
                    <m:fPr>
                      <m:ctrlPr>
                        <w:rPr>
                          <w:rFonts w:ascii="Cambria Math" w:hAnsi="Cambria Math"/>
                          <w:lang w:eastAsia="ja-JP"/>
                        </w:rPr>
                      </m:ctrlPr>
                    </m:fPr>
                    <m:num>
                      <m:r>
                        <w:rPr>
                          <w:rFonts w:ascii="Cambria Math" w:hAnsi="Cambria Math"/>
                          <w:lang w:eastAsia="ja-JP"/>
                        </w:rPr>
                        <m:t>n</m:t>
                      </m:r>
                    </m:num>
                    <m:den>
                      <m:sSub>
                        <m:sSubPr>
                          <m:ctrlPr>
                            <w:rPr>
                              <w:rFonts w:ascii="Cambria Math" w:hAnsi="Cambria Math"/>
                              <w:lang w:eastAsia="ja-JP"/>
                            </w:rPr>
                          </m:ctrlPr>
                        </m:sSubPr>
                        <m:e>
                          <m:r>
                            <w:rPr>
                              <w:rFonts w:ascii="Cambria Math" w:hAnsi="Cambria Math"/>
                              <w:lang w:eastAsia="ja-JP"/>
                            </w:rPr>
                            <m:t>f</m:t>
                          </m:r>
                        </m:e>
                        <m:sub>
                          <m:r>
                            <w:rPr>
                              <w:rFonts w:ascii="Cambria Math" w:hAnsi="Cambria Math"/>
                              <w:lang w:eastAsia="ja-JP"/>
                            </w:rPr>
                            <m:t>s</m:t>
                          </m:r>
                        </m:sub>
                      </m:sSub>
                    </m:den>
                  </m:f>
                </m:e>
              </m:d>
            </m:e>
          </m:func>
          <m:r>
            <m:rPr>
              <m:sty m:val="p"/>
            </m:rPr>
            <w:rPr>
              <w:lang w:eastAsia="ja-JP"/>
            </w:rPr>
            <w:br/>
          </m:r>
        </m:oMath>
      </m:oMathPara>
      <w:r w:rsidR="00282A7C" w:rsidRPr="00C97849">
        <w:rPr>
          <w:lang w:eastAsia="ja-JP"/>
        </w:rPr>
        <w:t xml:space="preserve">The constant </w:t>
      </w:r>
      <m:oMath>
        <m:r>
          <w:rPr>
            <w:rFonts w:ascii="Cambria Math" w:hAnsi="Cambria Math"/>
            <w:lang w:eastAsia="ja-JP"/>
          </w:rPr>
          <m:t>c</m:t>
        </m:r>
      </m:oMath>
      <w:r w:rsidR="00282A7C">
        <w:rPr>
          <w:lang w:eastAsia="ja-JP"/>
        </w:rPr>
        <w:t xml:space="preserve"> </w:t>
      </w:r>
      <w:r w:rsidR="00282A7C" w:rsidRPr="00C97849">
        <w:rPr>
          <w:lang w:eastAsia="ja-JP"/>
        </w:rPr>
        <w:t>absorbs any DC component. Using both sine and cosine terms makes the amplitude estimate independent of phase.</w:t>
      </w:r>
    </w:p>
    <w:p w14:paraId="1D393A13" w14:textId="77777777" w:rsidR="00C97849" w:rsidRPr="00C97849" w:rsidRDefault="00C97849" w:rsidP="00C97849">
      <w:pPr>
        <w:rPr>
          <w:lang w:eastAsia="ja-JP"/>
        </w:rPr>
      </w:pPr>
      <w:r w:rsidRPr="00C97849">
        <w:rPr>
          <w:lang w:eastAsia="ja-JP"/>
        </w:rPr>
        <w:t>The fitted peak-to-peak amplitude is:</w:t>
      </w:r>
    </w:p>
    <w:p w14:paraId="3775A87F" w14:textId="61B95344" w:rsidR="00C97849" w:rsidRDefault="00BC2EAD" w:rsidP="00C97849">
      <w:pPr>
        <w:rPr>
          <w:lang w:eastAsia="ja-JP"/>
        </w:rPr>
      </w:pPr>
      <m:oMathPara>
        <m:oMath>
          <m:sSub>
            <m:sSubPr>
              <m:ctrlPr>
                <w:rPr>
                  <w:rFonts w:ascii="Cambria Math" w:hAnsi="Cambria Math"/>
                  <w:lang w:eastAsia="ja-JP"/>
                </w:rPr>
              </m:ctrlPr>
            </m:sSubPr>
            <m:e>
              <m:r>
                <m:rPr>
                  <m:sty m:val="p"/>
                </m:rPr>
                <w:rPr>
                  <w:rFonts w:ascii="Cambria Math" w:hAnsi="Cambria Math"/>
                  <w:lang w:eastAsia="ja-JP"/>
                </w:rPr>
                <m:t>A</m:t>
              </m:r>
            </m:e>
            <m:sub>
              <m:r>
                <m:rPr>
                  <m:sty m:val="p"/>
                </m:rPr>
                <w:rPr>
                  <w:rFonts w:ascii="Cambria Math" w:hAnsi="Cambria Math"/>
                  <w:lang w:eastAsia="ja-JP"/>
                </w:rPr>
                <m:t>fit</m:t>
              </m:r>
              <m:r>
                <w:rPr>
                  <w:rFonts w:ascii="Cambria Math" w:hAnsi="Cambria Math"/>
                  <w:lang w:eastAsia="ja-JP"/>
                </w:rPr>
                <m:t>,</m:t>
              </m:r>
              <m:r>
                <m:rPr>
                  <m:sty m:val="p"/>
                </m:rPr>
                <w:rPr>
                  <w:rFonts w:ascii="Cambria Math" w:hAnsi="Cambria Math"/>
                  <w:lang w:eastAsia="ja-JP"/>
                </w:rPr>
                <m:t>pp</m:t>
              </m:r>
            </m:sub>
          </m:sSub>
          <m:d>
            <m:dPr>
              <m:ctrlPr>
                <w:rPr>
                  <w:rFonts w:ascii="Cambria Math" w:hAnsi="Cambria Math"/>
                  <w:lang w:eastAsia="ja-JP"/>
                </w:rPr>
              </m:ctrlPr>
            </m:dPr>
            <m:e>
              <m:r>
                <w:rPr>
                  <w:rFonts w:ascii="Cambria Math" w:hAnsi="Cambria Math"/>
                  <w:lang w:eastAsia="ja-JP"/>
                </w:rPr>
                <m:t>f</m:t>
              </m:r>
            </m:e>
          </m:d>
          <m:r>
            <w:rPr>
              <w:rFonts w:ascii="Cambria Math" w:hAnsi="Cambria Math"/>
              <w:lang w:eastAsia="ja-JP"/>
            </w:rPr>
            <m:t>=2</m:t>
          </m:r>
          <m:rad>
            <m:radPr>
              <m:degHide m:val="1"/>
              <m:ctrlPr>
                <w:rPr>
                  <w:rFonts w:ascii="Cambria Math" w:hAnsi="Cambria Math"/>
                  <w:lang w:eastAsia="ja-JP"/>
                </w:rPr>
              </m:ctrlPr>
            </m:radPr>
            <m:deg/>
            <m:e>
              <m:sSup>
                <m:sSupPr>
                  <m:ctrlPr>
                    <w:rPr>
                      <w:rFonts w:ascii="Cambria Math" w:hAnsi="Cambria Math"/>
                      <w:lang w:eastAsia="ja-JP"/>
                    </w:rPr>
                  </m:ctrlPr>
                </m:sSupPr>
                <m:e>
                  <m:r>
                    <w:rPr>
                      <w:rFonts w:ascii="Cambria Math" w:hAnsi="Cambria Math"/>
                      <w:lang w:eastAsia="ja-JP"/>
                    </w:rPr>
                    <m:t>a</m:t>
                  </m:r>
                </m:e>
                <m:sup>
                  <m:r>
                    <w:rPr>
                      <w:rFonts w:ascii="Cambria Math" w:hAnsi="Cambria Math"/>
                      <w:lang w:eastAsia="ja-JP"/>
                    </w:rPr>
                    <m:t>2</m:t>
                  </m:r>
                </m:sup>
              </m:sSup>
              <m:r>
                <w:rPr>
                  <w:rFonts w:ascii="Cambria Math" w:hAnsi="Cambria Math"/>
                  <w:lang w:eastAsia="ja-JP"/>
                </w:rPr>
                <m:t>+</m:t>
              </m:r>
              <m:sSup>
                <m:sSupPr>
                  <m:ctrlPr>
                    <w:rPr>
                      <w:rFonts w:ascii="Cambria Math" w:hAnsi="Cambria Math"/>
                      <w:lang w:eastAsia="ja-JP"/>
                    </w:rPr>
                  </m:ctrlPr>
                </m:sSupPr>
                <m:e>
                  <m:r>
                    <w:rPr>
                      <w:rFonts w:ascii="Cambria Math" w:hAnsi="Cambria Math"/>
                      <w:lang w:eastAsia="ja-JP"/>
                    </w:rPr>
                    <m:t>b</m:t>
                  </m:r>
                </m:e>
                <m:sup>
                  <m:r>
                    <w:rPr>
                      <w:rFonts w:ascii="Cambria Math" w:hAnsi="Cambria Math"/>
                      <w:lang w:eastAsia="ja-JP"/>
                    </w:rPr>
                    <m:t>2</m:t>
                  </m:r>
                </m:sup>
              </m:sSup>
            </m:e>
          </m:rad>
          <m:r>
            <m:rPr>
              <m:sty m:val="p"/>
            </m:rPr>
            <w:rPr>
              <w:lang w:eastAsia="ja-JP"/>
            </w:rPr>
            <w:br/>
          </m:r>
        </m:oMath>
      </m:oMathPara>
    </w:p>
    <w:p w14:paraId="6D9C5B45" w14:textId="71AE52E5" w:rsidR="00C97849" w:rsidRPr="00C97849" w:rsidRDefault="00282A7C" w:rsidP="00C97849">
      <w:pPr>
        <w:rPr>
          <w:lang w:eastAsia="ja-JP"/>
        </w:rPr>
      </w:pPr>
      <w:r>
        <w:rPr>
          <w:lang w:eastAsia="ja-JP"/>
        </w:rPr>
        <w:lastRenderedPageBreak/>
        <w:t>The pass condition f</w:t>
      </w:r>
      <w:r w:rsidR="00C97849" w:rsidRPr="00C97849">
        <w:rPr>
          <w:lang w:eastAsia="ja-JP"/>
        </w:rPr>
        <w:t xml:space="preserve">or the 20 Hz </w:t>
      </w:r>
      <w:r>
        <w:rPr>
          <w:lang w:eastAsia="ja-JP"/>
        </w:rPr>
        <w:t xml:space="preserve">sine </w:t>
      </w:r>
      <w:r w:rsidR="00C97849" w:rsidRPr="00C97849">
        <w:rPr>
          <w:lang w:eastAsia="ja-JP"/>
        </w:rPr>
        <w:t xml:space="preserve">test </w:t>
      </w:r>
      <w:r>
        <w:rPr>
          <w:lang w:eastAsia="ja-JP"/>
        </w:rPr>
        <w:t xml:space="preserve">in </w:t>
      </w:r>
      <w:r w:rsidRPr="00282A7C">
        <w:rPr>
          <w:lang w:eastAsia="ja-JP"/>
        </w:rPr>
        <w:t>IEC 60601-2-27 / 201.12.1.101.1</w:t>
      </w:r>
      <w:r>
        <w:rPr>
          <w:lang w:eastAsia="ja-JP"/>
        </w:rPr>
        <w:t xml:space="preserve"> is as follows</w:t>
      </w:r>
      <w:r w:rsidR="00C97849" w:rsidRPr="00C97849">
        <w:rPr>
          <w:lang w:eastAsia="ja-JP"/>
        </w:rPr>
        <w:t>:</w:t>
      </w:r>
    </w:p>
    <w:p w14:paraId="226666DF" w14:textId="017142CF" w:rsidR="00C97849" w:rsidRPr="00C97849" w:rsidRDefault="00C97849" w:rsidP="00C97849">
      <w:pPr>
        <w:rPr>
          <w:lang w:eastAsia="ja-JP"/>
        </w:rPr>
      </w:pPr>
      <m:oMathPara>
        <m:oMath>
          <m:r>
            <w:rPr>
              <w:rFonts w:ascii="Cambria Math" w:hAnsi="Cambria Math"/>
              <w:lang w:eastAsia="ja-JP"/>
            </w:rPr>
            <m:t>1.6</m:t>
          </m:r>
          <m:r>
            <m:rPr>
              <m:nor/>
            </m:rPr>
            <w:rPr>
              <w:lang w:eastAsia="ja-JP"/>
            </w:rPr>
            <m:t> </m:t>
          </m:r>
          <m:r>
            <m:rPr>
              <m:sty m:val="p"/>
            </m:rPr>
            <w:rPr>
              <w:rFonts w:ascii="Cambria Math" w:hAnsi="Cambria Math"/>
              <w:lang w:eastAsia="ja-JP"/>
            </w:rPr>
            <m:t>mV</m:t>
          </m:r>
          <m:r>
            <w:rPr>
              <w:rFonts w:ascii="Cambria Math" w:hAnsi="Cambria Math"/>
              <w:lang w:eastAsia="ja-JP"/>
            </w:rPr>
            <m:t>≤</m:t>
          </m:r>
          <m:sSub>
            <m:sSubPr>
              <m:ctrlPr>
                <w:rPr>
                  <w:rFonts w:ascii="Cambria Math" w:hAnsi="Cambria Math"/>
                  <w:lang w:eastAsia="ja-JP"/>
                </w:rPr>
              </m:ctrlPr>
            </m:sSubPr>
            <m:e>
              <m:r>
                <m:rPr>
                  <m:sty m:val="p"/>
                </m:rPr>
                <w:rPr>
                  <w:rFonts w:ascii="Cambria Math" w:hAnsi="Cambria Math"/>
                  <w:lang w:eastAsia="ja-JP"/>
                </w:rPr>
                <m:t>A</m:t>
              </m:r>
            </m:e>
            <m:sub>
              <m:r>
                <m:rPr>
                  <m:sty m:val="p"/>
                </m:rPr>
                <w:rPr>
                  <w:rFonts w:ascii="Cambria Math" w:hAnsi="Cambria Math"/>
                  <w:lang w:eastAsia="ja-JP"/>
                </w:rPr>
                <m:t>fit</m:t>
              </m:r>
              <m:r>
                <w:rPr>
                  <w:rFonts w:ascii="Cambria Math" w:hAnsi="Cambria Math"/>
                  <w:lang w:eastAsia="ja-JP"/>
                </w:rPr>
                <m:t>,</m:t>
              </m:r>
              <m:r>
                <m:rPr>
                  <m:sty m:val="p"/>
                </m:rPr>
                <w:rPr>
                  <w:rFonts w:ascii="Cambria Math" w:hAnsi="Cambria Math"/>
                  <w:lang w:eastAsia="ja-JP"/>
                </w:rPr>
                <m:t>pp</m:t>
              </m:r>
            </m:sub>
          </m:sSub>
          <m:d>
            <m:dPr>
              <m:ctrlPr>
                <w:rPr>
                  <w:rFonts w:ascii="Cambria Math" w:hAnsi="Cambria Math"/>
                  <w:lang w:eastAsia="ja-JP"/>
                </w:rPr>
              </m:ctrlPr>
            </m:dPr>
            <m:e>
              <m:r>
                <w:rPr>
                  <w:rFonts w:ascii="Cambria Math" w:hAnsi="Cambria Math"/>
                  <w:lang w:eastAsia="ja-JP"/>
                </w:rPr>
                <m:t>20</m:t>
              </m:r>
              <m:r>
                <m:rPr>
                  <m:nor/>
                </m:rPr>
                <w:rPr>
                  <w:lang w:eastAsia="ja-JP"/>
                </w:rPr>
                <m:t> </m:t>
              </m:r>
              <m:r>
                <m:rPr>
                  <m:sty m:val="p"/>
                </m:rPr>
                <w:rPr>
                  <w:rFonts w:ascii="Cambria Math" w:hAnsi="Cambria Math"/>
                  <w:lang w:eastAsia="ja-JP"/>
                </w:rPr>
                <m:t>Hz</m:t>
              </m:r>
            </m:e>
          </m:d>
          <m:r>
            <w:rPr>
              <w:rFonts w:ascii="Cambria Math" w:hAnsi="Cambria Math"/>
              <w:lang w:eastAsia="ja-JP"/>
            </w:rPr>
            <m:t>≤2.4</m:t>
          </m:r>
          <m:r>
            <m:rPr>
              <m:nor/>
            </m:rPr>
            <w:rPr>
              <w:lang w:eastAsia="ja-JP"/>
            </w:rPr>
            <m:t> </m:t>
          </m:r>
          <m:r>
            <m:rPr>
              <m:sty m:val="p"/>
            </m:rPr>
            <w:rPr>
              <w:rFonts w:ascii="Cambria Math" w:hAnsi="Cambria Math"/>
              <w:lang w:eastAsia="ja-JP"/>
            </w:rPr>
            <m:t>mV</m:t>
          </m:r>
          <m:r>
            <m:rPr>
              <m:sty m:val="p"/>
            </m:rPr>
            <w:rPr>
              <w:lang w:eastAsia="ja-JP"/>
            </w:rPr>
            <w:br/>
          </m:r>
        </m:oMath>
      </m:oMathPara>
    </w:p>
    <w:p w14:paraId="4D8535C7" w14:textId="6BFC6F47" w:rsidR="00C97849" w:rsidRPr="00C97849" w:rsidRDefault="00C97849" w:rsidP="00C97849">
      <w:pPr>
        <w:pStyle w:val="Heading3"/>
      </w:pPr>
      <w:bookmarkStart w:id="86" w:name="_Toc242366790"/>
      <w:bookmarkStart w:id="87" w:name="_Toc242397366"/>
      <w:r w:rsidRPr="00C97849">
        <w:t>Position-dependent linearity</w:t>
      </w:r>
      <w:bookmarkEnd w:id="86"/>
      <w:bookmarkEnd w:id="87"/>
    </w:p>
    <w:p w14:paraId="0A6CF90D" w14:textId="472AA2B2" w:rsidR="00C97849" w:rsidRPr="00282A7C" w:rsidRDefault="00C97849" w:rsidP="00C97849">
      <w:pPr>
        <w:rPr>
          <w:lang w:eastAsia="ja-JP"/>
        </w:rPr>
      </w:pPr>
      <w:r w:rsidRPr="00C97849">
        <w:rPr>
          <w:lang w:eastAsia="ja-JP"/>
        </w:rPr>
        <w:t xml:space="preserve">For IEC 60601-2-25 / 201.12.4.107.2, the signal is divided into 250 ms sections corresponding to the successive positions produced by the 2 Hz square wave. The first 10 ms of each section is excluded to avoid the </w:t>
      </w:r>
      <w:r w:rsidR="00282A7C">
        <w:rPr>
          <w:lang w:eastAsia="ja-JP"/>
        </w:rPr>
        <w:t xml:space="preserve">square wave </w:t>
      </w:r>
      <w:r w:rsidRPr="00C97849">
        <w:rPr>
          <w:lang w:eastAsia="ja-JP"/>
        </w:rPr>
        <w:t>transition.</w:t>
      </w:r>
      <w:r w:rsidR="00282A7C">
        <w:rPr>
          <w:lang w:eastAsia="ja-JP"/>
        </w:rPr>
        <w:t xml:space="preserve"> </w:t>
      </w:r>
      <w:r w:rsidR="00282A7C" w:rsidRPr="00282A7C">
        <w:rPr>
          <w:lang w:eastAsia="ja-JP"/>
        </w:rPr>
        <w:t>A 40 Hz sine is then fitted to the remainder of each segment</w:t>
      </w:r>
      <w:r w:rsidR="00282A7C">
        <w:rPr>
          <w:lang w:eastAsia="ja-JP"/>
        </w:rPr>
        <w:t xml:space="preserve"> as explained above.</w:t>
      </w:r>
    </w:p>
    <w:p w14:paraId="119B0E77" w14:textId="685B1378" w:rsidR="00C97849" w:rsidRPr="00C97849" w:rsidRDefault="00C97849" w:rsidP="00C97849">
      <w:pPr>
        <w:rPr>
          <w:lang w:eastAsia="ja-JP"/>
        </w:rPr>
      </w:pPr>
      <w:r w:rsidRPr="00C97849">
        <w:rPr>
          <w:lang w:eastAsia="ja-JP"/>
        </w:rPr>
        <w:t xml:space="preserve">The fitted 40 Hz peak-to-peak amplitude at position </w:t>
      </w:r>
      <m:oMath>
        <m:r>
          <w:rPr>
            <w:rFonts w:ascii="Cambria Math" w:hAnsi="Cambria Math"/>
            <w:lang w:eastAsia="ja-JP"/>
          </w:rPr>
          <m:t>j</m:t>
        </m:r>
      </m:oMath>
      <w:r w:rsidRPr="00C97849">
        <w:rPr>
          <w:lang w:eastAsia="ja-JP"/>
        </w:rPr>
        <w:t>is:</w:t>
      </w:r>
    </w:p>
    <w:p w14:paraId="04869B30" w14:textId="7235AB24" w:rsidR="00C97849" w:rsidRPr="00C97849" w:rsidRDefault="00BC2EAD" w:rsidP="00282A7C">
      <w:pPr>
        <w:tabs>
          <w:tab w:val="left" w:pos="9356"/>
        </w:tabs>
        <w:rPr>
          <w:lang w:eastAsia="ja-JP"/>
        </w:rPr>
      </w:pPr>
      <m:oMathPara>
        <m:oMath>
          <m:sSub>
            <m:sSubPr>
              <m:ctrlPr>
                <w:rPr>
                  <w:rFonts w:ascii="Cambria Math" w:hAnsi="Cambria Math"/>
                  <w:lang w:eastAsia="ja-JP"/>
                </w:rPr>
              </m:ctrlPr>
            </m:sSubPr>
            <m:e>
              <m:r>
                <w:rPr>
                  <w:rFonts w:ascii="Cambria Math" w:hAnsi="Cambria Math"/>
                  <w:lang w:eastAsia="ja-JP"/>
                </w:rPr>
                <m:t>A</m:t>
              </m:r>
            </m:e>
            <m:sub>
              <m:r>
                <w:rPr>
                  <w:rFonts w:ascii="Cambria Math" w:hAnsi="Cambria Math"/>
                  <w:lang w:eastAsia="ja-JP"/>
                </w:rPr>
                <m:t>40,</m:t>
              </m:r>
              <m:r>
                <w:rPr>
                  <w:rFonts w:ascii="Cambria Math" w:hAnsi="Cambria Math"/>
                  <w:lang w:eastAsia="ja-JP"/>
                </w:rPr>
                <m:t>j</m:t>
              </m:r>
            </m:sub>
          </m:sSub>
          <m:r>
            <w:rPr>
              <w:rFonts w:ascii="Cambria Math" w:hAnsi="Cambria Math"/>
              <w:lang w:eastAsia="ja-JP"/>
            </w:rPr>
            <m:t>=2</m:t>
          </m:r>
          <m:rad>
            <m:radPr>
              <m:degHide m:val="1"/>
              <m:ctrlPr>
                <w:rPr>
                  <w:rFonts w:ascii="Cambria Math" w:hAnsi="Cambria Math"/>
                  <w:lang w:eastAsia="ja-JP"/>
                </w:rPr>
              </m:ctrlPr>
            </m:radPr>
            <m:deg/>
            <m:e>
              <m:sSubSup>
                <m:sSubSupPr>
                  <m:ctrlPr>
                    <w:rPr>
                      <w:rFonts w:ascii="Cambria Math" w:hAnsi="Cambria Math"/>
                      <w:lang w:eastAsia="ja-JP"/>
                    </w:rPr>
                  </m:ctrlPr>
                </m:sSubSupPr>
                <m:e>
                  <m:r>
                    <w:rPr>
                      <w:rFonts w:ascii="Cambria Math" w:hAnsi="Cambria Math"/>
                      <w:lang w:eastAsia="ja-JP"/>
                    </w:rPr>
                    <m:t>a</m:t>
                  </m:r>
                </m:e>
                <m:sub>
                  <m:r>
                    <w:rPr>
                      <w:rFonts w:ascii="Cambria Math" w:hAnsi="Cambria Math"/>
                      <w:lang w:eastAsia="ja-JP"/>
                    </w:rPr>
                    <m:t>j</m:t>
                  </m:r>
                </m:sub>
                <m:sup>
                  <m:r>
                    <w:rPr>
                      <w:rFonts w:ascii="Cambria Math" w:hAnsi="Cambria Math"/>
                      <w:lang w:eastAsia="ja-JP"/>
                    </w:rPr>
                    <m:t>2</m:t>
                  </m:r>
                </m:sup>
              </m:sSubSup>
              <m:r>
                <w:rPr>
                  <w:rFonts w:ascii="Cambria Math" w:hAnsi="Cambria Math"/>
                  <w:lang w:eastAsia="ja-JP"/>
                </w:rPr>
                <m:t>+</m:t>
              </m:r>
              <m:sSubSup>
                <m:sSubSupPr>
                  <m:ctrlPr>
                    <w:rPr>
                      <w:rFonts w:ascii="Cambria Math" w:hAnsi="Cambria Math"/>
                      <w:lang w:eastAsia="ja-JP"/>
                    </w:rPr>
                  </m:ctrlPr>
                </m:sSubSupPr>
                <m:e>
                  <m:r>
                    <w:rPr>
                      <w:rFonts w:ascii="Cambria Math" w:hAnsi="Cambria Math"/>
                      <w:lang w:eastAsia="ja-JP"/>
                    </w:rPr>
                    <m:t>b</m:t>
                  </m:r>
                </m:e>
                <m:sub>
                  <m:r>
                    <w:rPr>
                      <w:rFonts w:ascii="Cambria Math" w:hAnsi="Cambria Math"/>
                      <w:lang w:eastAsia="ja-JP"/>
                    </w:rPr>
                    <m:t>j</m:t>
                  </m:r>
                </m:sub>
                <m:sup>
                  <m:r>
                    <w:rPr>
                      <w:rFonts w:ascii="Cambria Math" w:hAnsi="Cambria Math"/>
                      <w:lang w:eastAsia="ja-JP"/>
                    </w:rPr>
                    <m:t>2</m:t>
                  </m:r>
                </m:sup>
              </m:sSubSup>
            </m:e>
          </m:rad>
          <m:r>
            <m:rPr>
              <m:sty m:val="p"/>
            </m:rPr>
            <w:rPr>
              <w:lang w:eastAsia="ja-JP"/>
            </w:rPr>
            <w:br/>
          </m:r>
        </m:oMath>
      </m:oMathPara>
    </w:p>
    <w:p w14:paraId="3AFC3D81" w14:textId="77777777" w:rsidR="00C97849" w:rsidRPr="00C97849" w:rsidRDefault="00C97849" w:rsidP="00C97849">
      <w:pPr>
        <w:rPr>
          <w:lang w:eastAsia="ja-JP"/>
        </w:rPr>
      </w:pPr>
      <w:r w:rsidRPr="00C97849">
        <w:rPr>
          <w:lang w:eastAsia="ja-JP"/>
        </w:rPr>
        <w:t>The position-specific error is:</w:t>
      </w:r>
    </w:p>
    <w:p w14:paraId="79D0591F" w14:textId="71E16AD2" w:rsidR="00C97849" w:rsidRPr="00C97849" w:rsidRDefault="00BC2EAD" w:rsidP="00C97849">
      <w:pPr>
        <w:rPr>
          <w:lang w:eastAsia="ja-JP"/>
        </w:rPr>
      </w:pPr>
      <m:oMathPara>
        <m:oMath>
          <m:sSub>
            <m:sSubPr>
              <m:ctrlPr>
                <w:rPr>
                  <w:rFonts w:ascii="Cambria Math" w:hAnsi="Cambria Math"/>
                  <w:lang w:eastAsia="ja-JP"/>
                </w:rPr>
              </m:ctrlPr>
            </m:sSubPr>
            <m:e>
              <m:r>
                <w:rPr>
                  <w:rFonts w:ascii="Cambria Math" w:hAnsi="Cambria Math"/>
                  <w:lang w:eastAsia="ja-JP"/>
                </w:rPr>
                <m:t>E</m:t>
              </m:r>
            </m:e>
            <m:sub>
              <m:r>
                <w:rPr>
                  <w:rFonts w:ascii="Cambria Math" w:hAnsi="Cambria Math"/>
                  <w:lang w:eastAsia="ja-JP"/>
                </w:rPr>
                <m:t>j</m:t>
              </m:r>
            </m:sub>
          </m:sSub>
          <m:r>
            <w:rPr>
              <w:rFonts w:ascii="Cambria Math" w:hAnsi="Cambria Math"/>
              <w:lang w:eastAsia="ja-JP"/>
            </w:rPr>
            <m:t>=</m:t>
          </m:r>
          <m:d>
            <m:dPr>
              <m:begChr m:val="∣"/>
              <m:endChr m:val="∣"/>
              <m:ctrlPr>
                <w:rPr>
                  <w:rFonts w:ascii="Cambria Math" w:hAnsi="Cambria Math"/>
                  <w:lang w:eastAsia="ja-JP"/>
                </w:rPr>
              </m:ctrlPr>
            </m:dPr>
            <m:e>
              <m:sSub>
                <m:sSubPr>
                  <m:ctrlPr>
                    <w:rPr>
                      <w:rFonts w:ascii="Cambria Math" w:hAnsi="Cambria Math"/>
                      <w:lang w:eastAsia="ja-JP"/>
                    </w:rPr>
                  </m:ctrlPr>
                </m:sSubPr>
                <m:e>
                  <m:r>
                    <m:rPr>
                      <m:sty m:val="p"/>
                    </m:rPr>
                    <w:rPr>
                      <w:rFonts w:ascii="Cambria Math" w:hAnsi="Cambria Math"/>
                      <w:lang w:eastAsia="ja-JP"/>
                    </w:rPr>
                    <m:t>A</m:t>
                  </m:r>
                </m:e>
                <m:sub>
                  <m:r>
                    <w:rPr>
                      <w:rFonts w:ascii="Cambria Math" w:hAnsi="Cambria Math"/>
                      <w:lang w:eastAsia="ja-JP"/>
                    </w:rPr>
                    <m:t>40,</m:t>
                  </m:r>
                  <m:r>
                    <w:rPr>
                      <w:rFonts w:ascii="Cambria Math" w:hAnsi="Cambria Math"/>
                      <w:lang w:eastAsia="ja-JP"/>
                    </w:rPr>
                    <m:t>j</m:t>
                  </m:r>
                </m:sub>
              </m:sSub>
              <m:r>
                <w:rPr>
                  <w:rFonts w:ascii="Cambria Math" w:hAnsi="Cambria Math"/>
                  <w:lang w:eastAsia="ja-JP"/>
                </w:rPr>
                <m:t>-</m:t>
              </m:r>
              <m:r>
                <w:rPr>
                  <w:rFonts w:ascii="Cambria Math" w:hAnsi="Cambria Math"/>
                  <w:lang w:eastAsia="ja-JP"/>
                </w:rPr>
                <m:t>10</m:t>
              </m:r>
              <m:r>
                <m:rPr>
                  <m:nor/>
                </m:rPr>
                <w:rPr>
                  <w:lang w:eastAsia="ja-JP"/>
                </w:rPr>
                <m:t> </m:t>
              </m:r>
              <m:r>
                <m:rPr>
                  <m:sty m:val="p"/>
                </m:rPr>
                <w:rPr>
                  <w:rFonts w:ascii="Cambria Math" w:hAnsi="Cambria Math"/>
                  <w:lang w:eastAsia="ja-JP"/>
                </w:rPr>
                <m:t>mV</m:t>
              </m:r>
            </m:e>
          </m:d>
          <m:r>
            <m:rPr>
              <m:sty m:val="p"/>
            </m:rPr>
            <w:rPr>
              <w:lang w:eastAsia="ja-JP"/>
            </w:rPr>
            <w:br/>
          </m:r>
        </m:oMath>
      </m:oMathPara>
    </w:p>
    <w:p w14:paraId="48F8039B" w14:textId="77777777" w:rsidR="00C97849" w:rsidRPr="00C97849" w:rsidRDefault="00C97849" w:rsidP="00C97849">
      <w:pPr>
        <w:rPr>
          <w:lang w:eastAsia="ja-JP"/>
        </w:rPr>
      </w:pPr>
      <w:r w:rsidRPr="00C97849">
        <w:rPr>
          <w:lang w:eastAsia="ja-JP"/>
        </w:rPr>
        <w:t>The reported metric is the worst error over all tested positions:</w:t>
      </w:r>
    </w:p>
    <w:p w14:paraId="6DAF2932" w14:textId="7AF757E6" w:rsidR="00C97849" w:rsidRPr="00C97849" w:rsidRDefault="00BC2EAD" w:rsidP="00C97849">
      <w:pPr>
        <w:rPr>
          <w:lang w:eastAsia="ja-JP"/>
        </w:rPr>
      </w:pPr>
      <m:oMathPara>
        <m:oMath>
          <m:sSub>
            <m:sSubPr>
              <m:ctrlPr>
                <w:rPr>
                  <w:rFonts w:ascii="Cambria Math" w:hAnsi="Cambria Math"/>
                  <w:lang w:eastAsia="ja-JP"/>
                </w:rPr>
              </m:ctrlPr>
            </m:sSubPr>
            <m:e>
              <m:r>
                <w:rPr>
                  <w:rFonts w:ascii="Cambria Math" w:hAnsi="Cambria Math"/>
                  <w:lang w:eastAsia="ja-JP"/>
                </w:rPr>
                <m:t>E</m:t>
              </m:r>
            </m:e>
            <m:sub>
              <m:r>
                <m:rPr>
                  <m:sty m:val="p"/>
                </m:rPr>
                <w:rPr>
                  <w:rFonts w:ascii="Cambria Math" w:hAnsi="Cambria Math"/>
                  <w:lang w:eastAsia="ja-JP"/>
                </w:rPr>
                <m:t>pos</m:t>
              </m:r>
              <m:r>
                <w:rPr>
                  <w:rFonts w:ascii="Cambria Math" w:hAnsi="Cambria Math"/>
                  <w:lang w:eastAsia="ja-JP"/>
                </w:rPr>
                <m:t>,</m:t>
              </m:r>
              <m:r>
                <m:rPr>
                  <m:sty m:val="p"/>
                </m:rPr>
                <w:rPr>
                  <w:rFonts w:ascii="Cambria Math" w:hAnsi="Cambria Math"/>
                  <w:lang w:eastAsia="ja-JP"/>
                </w:rPr>
                <m:t>max</m:t>
              </m:r>
            </m:sub>
          </m:sSub>
          <m:r>
            <w:rPr>
              <w:rFonts w:ascii="Cambria Math" w:hAnsi="Cambria Math"/>
              <w:lang w:eastAsia="ja-JP"/>
            </w:rPr>
            <m:t>=</m:t>
          </m:r>
          <m:limLow>
            <m:limLowPr>
              <m:ctrlPr>
                <w:rPr>
                  <w:rFonts w:ascii="Cambria Math" w:hAnsi="Cambria Math"/>
                  <w:lang w:eastAsia="ja-JP"/>
                </w:rPr>
              </m:ctrlPr>
            </m:limLowPr>
            <m:e>
              <m:r>
                <m:rPr>
                  <m:sty m:val="p"/>
                </m:rPr>
                <w:rPr>
                  <w:rFonts w:ascii="Cambria Math" w:hAnsi="Cambria Math"/>
                  <w:lang w:eastAsia="ja-JP"/>
                </w:rPr>
                <m:t>max</m:t>
              </m:r>
            </m:e>
            <m:lim>
              <m:r>
                <w:rPr>
                  <w:rFonts w:ascii="Cambria Math" w:hAnsi="Cambria Math"/>
                  <w:lang w:eastAsia="ja-JP"/>
                </w:rPr>
                <m:t>j</m:t>
              </m:r>
            </m:lim>
          </m:limLow>
          <m:sSub>
            <m:sSubPr>
              <m:ctrlPr>
                <w:rPr>
                  <w:rFonts w:ascii="Cambria Math" w:hAnsi="Cambria Math"/>
                  <w:lang w:eastAsia="ja-JP"/>
                </w:rPr>
              </m:ctrlPr>
            </m:sSubPr>
            <m:e>
              <m:r>
                <w:rPr>
                  <w:rFonts w:ascii="Cambria Math" w:hAnsi="Cambria Math"/>
                  <w:lang w:eastAsia="ja-JP"/>
                </w:rPr>
                <m:t>E</m:t>
              </m:r>
            </m:e>
            <m:sub>
              <m:r>
                <w:rPr>
                  <w:rFonts w:ascii="Cambria Math" w:hAnsi="Cambria Math"/>
                  <w:lang w:eastAsia="ja-JP"/>
                </w:rPr>
                <m:t>j</m:t>
              </m:r>
            </m:sub>
          </m:sSub>
          <m:r>
            <m:rPr>
              <m:sty m:val="p"/>
            </m:rPr>
            <w:rPr>
              <w:lang w:eastAsia="ja-JP"/>
            </w:rPr>
            <w:br/>
          </m:r>
        </m:oMath>
      </m:oMathPara>
    </w:p>
    <w:p w14:paraId="73CC65D6" w14:textId="341870E1" w:rsidR="00C97849" w:rsidRPr="00C97849" w:rsidRDefault="00282A7C" w:rsidP="00C97849">
      <w:pPr>
        <w:rPr>
          <w:lang w:eastAsia="ja-JP"/>
        </w:rPr>
      </w:pPr>
      <w:r>
        <w:rPr>
          <w:lang w:eastAsia="ja-JP"/>
        </w:rPr>
        <w:t>The p</w:t>
      </w:r>
      <w:r w:rsidR="00C97849" w:rsidRPr="00C97849">
        <w:rPr>
          <w:lang w:eastAsia="ja-JP"/>
        </w:rPr>
        <w:t>ass condition</w:t>
      </w:r>
      <w:r>
        <w:rPr>
          <w:lang w:eastAsia="ja-JP"/>
        </w:rPr>
        <w:t xml:space="preserve"> for </w:t>
      </w:r>
      <w:r w:rsidRPr="00282A7C">
        <w:rPr>
          <w:lang w:eastAsia="ja-JP"/>
        </w:rPr>
        <w:t>IEC 60601-2-25 / 201.12.4.107.2</w:t>
      </w:r>
      <w:r>
        <w:rPr>
          <w:lang w:eastAsia="ja-JP"/>
        </w:rPr>
        <w:t xml:space="preserve"> is then</w:t>
      </w:r>
      <w:r w:rsidR="00C97849" w:rsidRPr="00C97849">
        <w:rPr>
          <w:lang w:eastAsia="ja-JP"/>
        </w:rPr>
        <w:t>:</w:t>
      </w:r>
    </w:p>
    <w:p w14:paraId="036BBA8E" w14:textId="1F684C31" w:rsidR="00C97849" w:rsidRPr="00C97849" w:rsidRDefault="00BC2EAD" w:rsidP="00C97849">
      <w:pPr>
        <w:rPr>
          <w:lang w:eastAsia="ja-JP"/>
        </w:rPr>
      </w:pPr>
      <m:oMathPara>
        <m:oMath>
          <m:sSub>
            <m:sSubPr>
              <m:ctrlPr>
                <w:rPr>
                  <w:rFonts w:ascii="Cambria Math" w:hAnsi="Cambria Math"/>
                  <w:lang w:eastAsia="ja-JP"/>
                </w:rPr>
              </m:ctrlPr>
            </m:sSubPr>
            <m:e>
              <m:r>
                <w:rPr>
                  <w:rFonts w:ascii="Cambria Math" w:hAnsi="Cambria Math"/>
                  <w:lang w:eastAsia="ja-JP"/>
                </w:rPr>
                <m:t>E</m:t>
              </m:r>
            </m:e>
            <m:sub>
              <m:r>
                <m:rPr>
                  <m:sty m:val="p"/>
                </m:rPr>
                <w:rPr>
                  <w:rFonts w:ascii="Cambria Math" w:hAnsi="Cambria Math"/>
                  <w:lang w:eastAsia="ja-JP"/>
                </w:rPr>
                <m:t>pos</m:t>
              </m:r>
              <m:r>
                <w:rPr>
                  <w:rFonts w:ascii="Cambria Math" w:hAnsi="Cambria Math"/>
                  <w:lang w:eastAsia="ja-JP"/>
                </w:rPr>
                <m:t>,</m:t>
              </m:r>
              <m:r>
                <m:rPr>
                  <m:sty m:val="p"/>
                </m:rPr>
                <w:rPr>
                  <w:rFonts w:ascii="Cambria Math" w:hAnsi="Cambria Math"/>
                  <w:lang w:eastAsia="ja-JP"/>
                </w:rPr>
                <m:t>max</m:t>
              </m:r>
            </m:sub>
          </m:sSub>
          <m:r>
            <w:rPr>
              <w:rFonts w:ascii="Cambria Math" w:hAnsi="Cambria Math"/>
              <w:lang w:eastAsia="ja-JP"/>
            </w:rPr>
            <m:t>≤0.50</m:t>
          </m:r>
          <m:r>
            <m:rPr>
              <m:nor/>
            </m:rPr>
            <w:rPr>
              <w:lang w:eastAsia="ja-JP"/>
            </w:rPr>
            <m:t> </m:t>
          </m:r>
          <m:r>
            <m:rPr>
              <m:sty m:val="p"/>
            </m:rPr>
            <w:rPr>
              <w:rFonts w:ascii="Cambria Math" w:hAnsi="Cambria Math"/>
              <w:lang w:eastAsia="ja-JP"/>
            </w:rPr>
            <m:t>mV</m:t>
          </m:r>
          <m:r>
            <m:rPr>
              <m:sty m:val="p"/>
            </m:rPr>
            <w:rPr>
              <w:lang w:eastAsia="ja-JP"/>
            </w:rPr>
            <w:br/>
          </m:r>
        </m:oMath>
      </m:oMathPara>
    </w:p>
    <w:p w14:paraId="62AA8F2C" w14:textId="4FDAA9A1" w:rsidR="00370B40" w:rsidRDefault="00C97849">
      <w:r w:rsidRPr="00C97849">
        <w:rPr>
          <w:lang w:eastAsia="ja-JP"/>
        </w:rPr>
        <w:t>Thus, every recording position is evaluated, and the worst position determines the result.</w:t>
      </w:r>
      <w:r w:rsidR="00282A7C">
        <w:rPr>
          <w:lang w:eastAsia="ja-JP"/>
        </w:rPr>
        <w:t xml:space="preserve"> </w:t>
      </w:r>
      <w:r w:rsidR="00282A7C" w:rsidRPr="00282A7C">
        <w:rPr>
          <w:lang w:eastAsia="ja-JP"/>
        </w:rPr>
        <w:t>The test is repeated at 0 and ±300 mV DC.</w:t>
      </w:r>
      <w:r w:rsidR="00282A7C">
        <w:rPr>
          <w:lang w:eastAsia="ja-JP"/>
        </w:rPr>
        <w:t xml:space="preserve"> </w:t>
      </w:r>
      <w:r w:rsidR="00282A7C" w:rsidRPr="00282A7C">
        <w:rPr>
          <w:lang w:eastAsia="ja-JP"/>
        </w:rPr>
        <w:t>This is a codec-domain proxy for the effective-recording-width procedure.</w:t>
      </w:r>
    </w:p>
    <w:p w14:paraId="4443833F" w14:textId="77777777" w:rsidR="00370B40" w:rsidRDefault="00C65416">
      <w:pPr>
        <w:pStyle w:val="Heading2"/>
      </w:pPr>
      <w:bookmarkStart w:id="88" w:name="_Toc242366791"/>
      <w:bookmarkStart w:id="89" w:name="_Toc242397367"/>
      <w:r>
        <w:t>Results</w:t>
      </w:r>
      <w:bookmarkEnd w:id="88"/>
      <w:bookmarkEnd w:id="89"/>
    </w:p>
    <w:p w14:paraId="596CCE00" w14:textId="77777777" w:rsidR="00761C3C" w:rsidRPr="00761C3C" w:rsidRDefault="00761C3C" w:rsidP="00761C3C">
      <w:pPr>
        <w:rPr>
          <w:lang w:eastAsia="ja-JP"/>
        </w:rPr>
      </w:pPr>
      <w:r w:rsidRPr="00761C3C">
        <w:rPr>
          <w:lang w:eastAsia="ja-JP"/>
        </w:rPr>
        <w:t>Amplitude accuracy and linearity were evaluated using four clause-derived tests covering ECG and EEG signals. The ECG tests used four input gains and 14 QP values from 1 to 22, whereas the EEG test used the same four gains and 21 QP values from 1 to 110. All evaluated gain–QP conditions passed the corresponding clause-derived metrics. Differences between clauses were nevertheless observed in the magnitude of reconstruction error and in the sensitivity to gain, QP and signal amplitude.</w:t>
      </w:r>
    </w:p>
    <w:p w14:paraId="65DC8837" w14:textId="6C377FF0" w:rsidR="004079B8" w:rsidRPr="004079B8" w:rsidRDefault="004079B8" w:rsidP="004079B8">
      <w:pPr>
        <w:pStyle w:val="TableNotitle"/>
      </w:pPr>
      <w:bookmarkStart w:id="90" w:name="_Toc242365800"/>
      <w:r w:rsidRPr="004079B8">
        <w:t>Table 12: Amplitude-accuracy and linearity results summary</w:t>
      </w:r>
      <w:bookmarkEnd w:id="90"/>
    </w:p>
    <w:tbl>
      <w:tblPr>
        <w:tblStyle w:val="TableGrid"/>
        <w:tblW w:w="0" w:type="auto"/>
        <w:tblLook w:val="04A0" w:firstRow="1" w:lastRow="0" w:firstColumn="1" w:lastColumn="0" w:noHBand="0" w:noVBand="1"/>
      </w:tblPr>
      <w:tblGrid>
        <w:gridCol w:w="3114"/>
        <w:gridCol w:w="2410"/>
        <w:gridCol w:w="1134"/>
        <w:gridCol w:w="1559"/>
        <w:gridCol w:w="1412"/>
      </w:tblGrid>
      <w:tr w:rsidR="00761C3C" w:rsidRPr="00FB1347" w14:paraId="1D8136FA" w14:textId="77777777" w:rsidTr="007375AB">
        <w:tc>
          <w:tcPr>
            <w:tcW w:w="3114" w:type="dxa"/>
            <w:shd w:val="clear" w:color="DDEBF7" w:fill="DDEBF7"/>
            <w:hideMark/>
          </w:tcPr>
          <w:p w14:paraId="3E27B84E" w14:textId="77777777" w:rsidR="00761C3C" w:rsidRPr="00FB1347" w:rsidRDefault="00761C3C" w:rsidP="007E4A0F">
            <w:pPr>
              <w:rPr>
                <w:b/>
                <w:bCs/>
                <w:sz w:val="20"/>
                <w:lang w:eastAsia="ja-JP"/>
              </w:rPr>
            </w:pPr>
            <w:r w:rsidRPr="00FB1347">
              <w:rPr>
                <w:b/>
                <w:bCs/>
                <w:sz w:val="20"/>
                <w:lang w:eastAsia="ja-JP"/>
              </w:rPr>
              <w:t>Clause</w:t>
            </w:r>
          </w:p>
        </w:tc>
        <w:tc>
          <w:tcPr>
            <w:tcW w:w="2410" w:type="dxa"/>
            <w:shd w:val="clear" w:color="DDEBF7" w:fill="DDEBF7"/>
            <w:hideMark/>
          </w:tcPr>
          <w:p w14:paraId="14D66E2B" w14:textId="77777777" w:rsidR="00761C3C" w:rsidRPr="00FB1347" w:rsidRDefault="00761C3C" w:rsidP="007E4A0F">
            <w:pPr>
              <w:rPr>
                <w:b/>
                <w:bCs/>
                <w:sz w:val="20"/>
                <w:lang w:eastAsia="ja-JP"/>
              </w:rPr>
            </w:pPr>
            <w:r w:rsidRPr="00FB1347">
              <w:rPr>
                <w:b/>
                <w:bCs/>
                <w:sz w:val="20"/>
                <w:lang w:eastAsia="ja-JP"/>
              </w:rPr>
              <w:t>Signals per gain–QP condition</w:t>
            </w:r>
          </w:p>
        </w:tc>
        <w:tc>
          <w:tcPr>
            <w:tcW w:w="1134" w:type="dxa"/>
            <w:shd w:val="clear" w:color="DDEBF7" w:fill="DDEBF7"/>
            <w:hideMark/>
          </w:tcPr>
          <w:p w14:paraId="014D1555" w14:textId="77777777" w:rsidR="00761C3C" w:rsidRPr="00FB1347" w:rsidRDefault="00761C3C" w:rsidP="007E4A0F">
            <w:pPr>
              <w:rPr>
                <w:b/>
                <w:bCs/>
                <w:sz w:val="20"/>
                <w:lang w:eastAsia="ja-JP"/>
              </w:rPr>
            </w:pPr>
            <w:r w:rsidRPr="00FB1347">
              <w:rPr>
                <w:b/>
                <w:bCs/>
                <w:sz w:val="20"/>
                <w:lang w:eastAsia="ja-JP"/>
              </w:rPr>
              <w:t>Gain–QP conditions</w:t>
            </w:r>
          </w:p>
        </w:tc>
        <w:tc>
          <w:tcPr>
            <w:tcW w:w="1559" w:type="dxa"/>
            <w:shd w:val="clear" w:color="DDEBF7" w:fill="DDEBF7"/>
            <w:hideMark/>
          </w:tcPr>
          <w:p w14:paraId="053809B7" w14:textId="77777777" w:rsidR="00761C3C" w:rsidRPr="00FB1347" w:rsidRDefault="00761C3C" w:rsidP="007E4A0F">
            <w:pPr>
              <w:rPr>
                <w:b/>
                <w:bCs/>
                <w:sz w:val="20"/>
                <w:lang w:eastAsia="ja-JP"/>
              </w:rPr>
            </w:pPr>
            <w:r w:rsidRPr="00FB1347">
              <w:rPr>
                <w:b/>
                <w:bCs/>
                <w:sz w:val="20"/>
                <w:lang w:eastAsia="ja-JP"/>
              </w:rPr>
              <w:t>Individual measurements</w:t>
            </w:r>
          </w:p>
        </w:tc>
        <w:tc>
          <w:tcPr>
            <w:tcW w:w="1412" w:type="dxa"/>
            <w:shd w:val="clear" w:color="DDEBF7" w:fill="DDEBF7"/>
            <w:hideMark/>
          </w:tcPr>
          <w:p w14:paraId="51D96EEC" w14:textId="77777777" w:rsidR="00761C3C" w:rsidRPr="00FB1347" w:rsidRDefault="00761C3C" w:rsidP="007E4A0F">
            <w:pPr>
              <w:rPr>
                <w:b/>
                <w:bCs/>
                <w:sz w:val="20"/>
                <w:lang w:eastAsia="ja-JP"/>
              </w:rPr>
            </w:pPr>
            <w:r w:rsidRPr="00FB1347">
              <w:rPr>
                <w:b/>
                <w:bCs/>
                <w:sz w:val="20"/>
                <w:lang w:eastAsia="ja-JP"/>
              </w:rPr>
              <w:t>Outcome</w:t>
            </w:r>
          </w:p>
        </w:tc>
      </w:tr>
      <w:tr w:rsidR="00761C3C" w:rsidRPr="00FB1347" w14:paraId="11871129" w14:textId="77777777" w:rsidTr="007375AB">
        <w:tc>
          <w:tcPr>
            <w:tcW w:w="3114" w:type="dxa"/>
            <w:hideMark/>
          </w:tcPr>
          <w:p w14:paraId="0126C3E1" w14:textId="77777777" w:rsidR="00761C3C" w:rsidRPr="00FB1347" w:rsidRDefault="00761C3C" w:rsidP="000F5AF6">
            <w:pPr>
              <w:spacing w:after="240"/>
              <w:rPr>
                <w:sz w:val="20"/>
                <w:lang w:eastAsia="ja-JP"/>
              </w:rPr>
            </w:pPr>
            <w:r w:rsidRPr="00FB1347">
              <w:rPr>
                <w:sz w:val="20"/>
                <w:lang w:eastAsia="ja-JP"/>
              </w:rPr>
              <w:t>IEC 60601-2-25 / 201.12.4.107.2</w:t>
            </w:r>
          </w:p>
        </w:tc>
        <w:tc>
          <w:tcPr>
            <w:tcW w:w="2410" w:type="dxa"/>
            <w:hideMark/>
          </w:tcPr>
          <w:p w14:paraId="473544E9" w14:textId="77777777" w:rsidR="00761C3C" w:rsidRPr="00FB1347" w:rsidRDefault="00761C3C" w:rsidP="000F5AF6">
            <w:pPr>
              <w:spacing w:after="240"/>
              <w:rPr>
                <w:sz w:val="20"/>
                <w:lang w:eastAsia="ja-JP"/>
              </w:rPr>
            </w:pPr>
            <w:r w:rsidRPr="00FB1347">
              <w:rPr>
                <w:sz w:val="20"/>
                <w:lang w:eastAsia="ja-JP"/>
              </w:rPr>
              <w:t>3 position-shift signals</w:t>
            </w:r>
          </w:p>
        </w:tc>
        <w:tc>
          <w:tcPr>
            <w:tcW w:w="1134" w:type="dxa"/>
            <w:hideMark/>
          </w:tcPr>
          <w:p w14:paraId="61A184FF" w14:textId="77777777" w:rsidR="00761C3C" w:rsidRPr="00FB1347" w:rsidRDefault="00761C3C" w:rsidP="000F5AF6">
            <w:pPr>
              <w:spacing w:after="240"/>
              <w:rPr>
                <w:sz w:val="20"/>
                <w:lang w:eastAsia="ja-JP"/>
              </w:rPr>
            </w:pPr>
            <w:r w:rsidRPr="00FB1347">
              <w:rPr>
                <w:sz w:val="20"/>
                <w:lang w:eastAsia="ja-JP"/>
              </w:rPr>
              <w:t>56</w:t>
            </w:r>
          </w:p>
        </w:tc>
        <w:tc>
          <w:tcPr>
            <w:tcW w:w="1559" w:type="dxa"/>
            <w:hideMark/>
          </w:tcPr>
          <w:p w14:paraId="0C781497" w14:textId="77777777" w:rsidR="00761C3C" w:rsidRPr="00FB1347" w:rsidRDefault="00761C3C" w:rsidP="000F5AF6">
            <w:pPr>
              <w:spacing w:after="240"/>
              <w:rPr>
                <w:sz w:val="20"/>
                <w:lang w:eastAsia="ja-JP"/>
              </w:rPr>
            </w:pPr>
            <w:r w:rsidRPr="00FB1347">
              <w:rPr>
                <w:sz w:val="20"/>
                <w:lang w:eastAsia="ja-JP"/>
              </w:rPr>
              <w:t>168</w:t>
            </w:r>
          </w:p>
        </w:tc>
        <w:tc>
          <w:tcPr>
            <w:tcW w:w="1412" w:type="dxa"/>
            <w:hideMark/>
          </w:tcPr>
          <w:p w14:paraId="75BA922F" w14:textId="77777777" w:rsidR="00761C3C" w:rsidRPr="00FB1347" w:rsidRDefault="00761C3C" w:rsidP="000F5AF6">
            <w:pPr>
              <w:spacing w:after="240"/>
              <w:rPr>
                <w:sz w:val="20"/>
                <w:lang w:eastAsia="ja-JP"/>
              </w:rPr>
            </w:pPr>
            <w:r w:rsidRPr="00FB1347">
              <w:rPr>
                <w:sz w:val="20"/>
                <w:lang w:eastAsia="ja-JP"/>
              </w:rPr>
              <w:t>56/56 PASS</w:t>
            </w:r>
          </w:p>
        </w:tc>
      </w:tr>
      <w:tr w:rsidR="00761C3C" w:rsidRPr="00FB1347" w14:paraId="53BB83AF" w14:textId="77777777" w:rsidTr="007375AB">
        <w:tc>
          <w:tcPr>
            <w:tcW w:w="3114" w:type="dxa"/>
            <w:hideMark/>
          </w:tcPr>
          <w:p w14:paraId="05A9FD95" w14:textId="77777777" w:rsidR="00761C3C" w:rsidRPr="00FB1347" w:rsidRDefault="00761C3C" w:rsidP="000F5AF6">
            <w:pPr>
              <w:spacing w:after="240"/>
              <w:rPr>
                <w:sz w:val="20"/>
                <w:lang w:eastAsia="ja-JP"/>
              </w:rPr>
            </w:pPr>
            <w:r w:rsidRPr="00FB1347">
              <w:rPr>
                <w:sz w:val="20"/>
                <w:lang w:eastAsia="ja-JP"/>
              </w:rPr>
              <w:t>IEC 60601-2-27 / 201.12.1.101.1</w:t>
            </w:r>
          </w:p>
        </w:tc>
        <w:tc>
          <w:tcPr>
            <w:tcW w:w="2410" w:type="dxa"/>
            <w:hideMark/>
          </w:tcPr>
          <w:p w14:paraId="6571ECA2" w14:textId="77777777" w:rsidR="00761C3C" w:rsidRPr="00FB1347" w:rsidRDefault="00761C3C" w:rsidP="000F5AF6">
            <w:pPr>
              <w:spacing w:after="240"/>
              <w:rPr>
                <w:sz w:val="20"/>
                <w:lang w:eastAsia="ja-JP"/>
              </w:rPr>
            </w:pPr>
            <w:r w:rsidRPr="00FB1347">
              <w:rPr>
                <w:sz w:val="20"/>
                <w:lang w:eastAsia="ja-JP"/>
              </w:rPr>
              <w:t xml:space="preserve">4 triangles + 1 </w:t>
            </w:r>
            <w:proofErr w:type="gramStart"/>
            <w:r w:rsidRPr="00FB1347">
              <w:rPr>
                <w:sz w:val="20"/>
                <w:lang w:eastAsia="ja-JP"/>
              </w:rPr>
              <w:t>sine</w:t>
            </w:r>
            <w:proofErr w:type="gramEnd"/>
          </w:p>
        </w:tc>
        <w:tc>
          <w:tcPr>
            <w:tcW w:w="1134" w:type="dxa"/>
            <w:hideMark/>
          </w:tcPr>
          <w:p w14:paraId="5E8FE2D5" w14:textId="77777777" w:rsidR="00761C3C" w:rsidRPr="00FB1347" w:rsidRDefault="00761C3C" w:rsidP="000F5AF6">
            <w:pPr>
              <w:spacing w:after="240"/>
              <w:rPr>
                <w:sz w:val="20"/>
                <w:lang w:eastAsia="ja-JP"/>
              </w:rPr>
            </w:pPr>
            <w:r w:rsidRPr="00FB1347">
              <w:rPr>
                <w:sz w:val="20"/>
                <w:lang w:eastAsia="ja-JP"/>
              </w:rPr>
              <w:t>56</w:t>
            </w:r>
          </w:p>
        </w:tc>
        <w:tc>
          <w:tcPr>
            <w:tcW w:w="1559" w:type="dxa"/>
            <w:hideMark/>
          </w:tcPr>
          <w:p w14:paraId="50FDF95E" w14:textId="77777777" w:rsidR="00761C3C" w:rsidRPr="00FB1347" w:rsidRDefault="00761C3C" w:rsidP="000F5AF6">
            <w:pPr>
              <w:spacing w:after="240"/>
              <w:rPr>
                <w:sz w:val="20"/>
                <w:lang w:eastAsia="ja-JP"/>
              </w:rPr>
            </w:pPr>
            <w:r w:rsidRPr="00FB1347">
              <w:rPr>
                <w:sz w:val="20"/>
                <w:lang w:eastAsia="ja-JP"/>
              </w:rPr>
              <w:t>280</w:t>
            </w:r>
          </w:p>
        </w:tc>
        <w:tc>
          <w:tcPr>
            <w:tcW w:w="1412" w:type="dxa"/>
            <w:hideMark/>
          </w:tcPr>
          <w:p w14:paraId="3A546BE2" w14:textId="77777777" w:rsidR="00761C3C" w:rsidRPr="00FB1347" w:rsidRDefault="00761C3C" w:rsidP="000F5AF6">
            <w:pPr>
              <w:spacing w:after="240"/>
              <w:rPr>
                <w:sz w:val="20"/>
                <w:lang w:eastAsia="ja-JP"/>
              </w:rPr>
            </w:pPr>
            <w:r w:rsidRPr="00FB1347">
              <w:rPr>
                <w:sz w:val="20"/>
                <w:lang w:eastAsia="ja-JP"/>
              </w:rPr>
              <w:t>56/56 PASS</w:t>
            </w:r>
          </w:p>
        </w:tc>
      </w:tr>
      <w:tr w:rsidR="00761C3C" w:rsidRPr="00FB1347" w14:paraId="2B2E6DD4" w14:textId="77777777" w:rsidTr="007375AB">
        <w:tc>
          <w:tcPr>
            <w:tcW w:w="3114" w:type="dxa"/>
            <w:hideMark/>
          </w:tcPr>
          <w:p w14:paraId="5BB7AE75" w14:textId="77777777" w:rsidR="00761C3C" w:rsidRPr="00FB1347" w:rsidRDefault="00761C3C" w:rsidP="000F5AF6">
            <w:pPr>
              <w:spacing w:after="240"/>
              <w:rPr>
                <w:sz w:val="20"/>
                <w:lang w:eastAsia="ja-JP"/>
              </w:rPr>
            </w:pPr>
            <w:r w:rsidRPr="00FB1347">
              <w:rPr>
                <w:sz w:val="20"/>
                <w:lang w:eastAsia="ja-JP"/>
              </w:rPr>
              <w:t>IEC 60601-2-47 / 201.12.4.4.101</w:t>
            </w:r>
          </w:p>
        </w:tc>
        <w:tc>
          <w:tcPr>
            <w:tcW w:w="2410" w:type="dxa"/>
            <w:hideMark/>
          </w:tcPr>
          <w:p w14:paraId="30ACAF33" w14:textId="77777777" w:rsidR="00761C3C" w:rsidRPr="00FB1347" w:rsidRDefault="00761C3C" w:rsidP="000F5AF6">
            <w:pPr>
              <w:spacing w:after="240"/>
              <w:rPr>
                <w:sz w:val="20"/>
                <w:lang w:eastAsia="ja-JP"/>
              </w:rPr>
            </w:pPr>
            <w:r w:rsidRPr="00FB1347">
              <w:rPr>
                <w:sz w:val="20"/>
                <w:lang w:eastAsia="ja-JP"/>
              </w:rPr>
              <w:t>4 amplitudes × 3 offsets</w:t>
            </w:r>
          </w:p>
        </w:tc>
        <w:tc>
          <w:tcPr>
            <w:tcW w:w="1134" w:type="dxa"/>
            <w:hideMark/>
          </w:tcPr>
          <w:p w14:paraId="6BC9F232" w14:textId="77777777" w:rsidR="00761C3C" w:rsidRPr="00FB1347" w:rsidRDefault="00761C3C" w:rsidP="000F5AF6">
            <w:pPr>
              <w:spacing w:after="240"/>
              <w:rPr>
                <w:sz w:val="20"/>
                <w:lang w:eastAsia="ja-JP"/>
              </w:rPr>
            </w:pPr>
            <w:r w:rsidRPr="00FB1347">
              <w:rPr>
                <w:sz w:val="20"/>
                <w:lang w:eastAsia="ja-JP"/>
              </w:rPr>
              <w:t>56</w:t>
            </w:r>
          </w:p>
        </w:tc>
        <w:tc>
          <w:tcPr>
            <w:tcW w:w="1559" w:type="dxa"/>
            <w:hideMark/>
          </w:tcPr>
          <w:p w14:paraId="3D5D4A9F" w14:textId="77777777" w:rsidR="00761C3C" w:rsidRPr="00FB1347" w:rsidRDefault="00761C3C" w:rsidP="000F5AF6">
            <w:pPr>
              <w:spacing w:after="240"/>
              <w:rPr>
                <w:sz w:val="20"/>
                <w:lang w:eastAsia="ja-JP"/>
              </w:rPr>
            </w:pPr>
            <w:r w:rsidRPr="00FB1347">
              <w:rPr>
                <w:sz w:val="20"/>
                <w:lang w:eastAsia="ja-JP"/>
              </w:rPr>
              <w:t>672</w:t>
            </w:r>
          </w:p>
        </w:tc>
        <w:tc>
          <w:tcPr>
            <w:tcW w:w="1412" w:type="dxa"/>
            <w:hideMark/>
          </w:tcPr>
          <w:p w14:paraId="3F048350" w14:textId="77777777" w:rsidR="00761C3C" w:rsidRPr="00FB1347" w:rsidRDefault="00761C3C" w:rsidP="000F5AF6">
            <w:pPr>
              <w:spacing w:after="240"/>
              <w:rPr>
                <w:sz w:val="20"/>
                <w:lang w:eastAsia="ja-JP"/>
              </w:rPr>
            </w:pPr>
            <w:r w:rsidRPr="00FB1347">
              <w:rPr>
                <w:sz w:val="20"/>
                <w:lang w:eastAsia="ja-JP"/>
              </w:rPr>
              <w:t>56/56 PASS</w:t>
            </w:r>
          </w:p>
        </w:tc>
      </w:tr>
      <w:tr w:rsidR="00761C3C" w:rsidRPr="00FB1347" w14:paraId="4E95B3A6" w14:textId="77777777" w:rsidTr="007375AB">
        <w:tc>
          <w:tcPr>
            <w:tcW w:w="3114" w:type="dxa"/>
            <w:hideMark/>
          </w:tcPr>
          <w:p w14:paraId="2F3828B8" w14:textId="77777777" w:rsidR="00761C3C" w:rsidRPr="00FB1347" w:rsidRDefault="00761C3C" w:rsidP="000F5AF6">
            <w:pPr>
              <w:spacing w:after="240"/>
              <w:rPr>
                <w:sz w:val="20"/>
                <w:lang w:eastAsia="ja-JP"/>
              </w:rPr>
            </w:pPr>
            <w:r w:rsidRPr="00FB1347">
              <w:rPr>
                <w:sz w:val="20"/>
                <w:lang w:eastAsia="ja-JP"/>
              </w:rPr>
              <w:t>IEC 80601-2-26 / 201.12.1.102</w:t>
            </w:r>
          </w:p>
        </w:tc>
        <w:tc>
          <w:tcPr>
            <w:tcW w:w="2410" w:type="dxa"/>
            <w:hideMark/>
          </w:tcPr>
          <w:p w14:paraId="187EF85B" w14:textId="77777777" w:rsidR="00761C3C" w:rsidRPr="00FB1347" w:rsidRDefault="00761C3C" w:rsidP="000F5AF6">
            <w:pPr>
              <w:spacing w:after="240"/>
              <w:rPr>
                <w:sz w:val="20"/>
                <w:lang w:eastAsia="ja-JP"/>
              </w:rPr>
            </w:pPr>
            <w:r w:rsidRPr="00FB1347">
              <w:rPr>
                <w:sz w:val="20"/>
                <w:lang w:eastAsia="ja-JP"/>
              </w:rPr>
              <w:t xml:space="preserve">4 </w:t>
            </w:r>
            <w:proofErr w:type="gramStart"/>
            <w:r w:rsidRPr="00FB1347">
              <w:rPr>
                <w:sz w:val="20"/>
                <w:lang w:eastAsia="ja-JP"/>
              </w:rPr>
              <w:t>scalp</w:t>
            </w:r>
            <w:proofErr w:type="gramEnd"/>
            <w:r w:rsidRPr="00FB1347">
              <w:rPr>
                <w:sz w:val="20"/>
                <w:lang w:eastAsia="ja-JP"/>
              </w:rPr>
              <w:t xml:space="preserve"> + 4 cortical signals</w:t>
            </w:r>
          </w:p>
        </w:tc>
        <w:tc>
          <w:tcPr>
            <w:tcW w:w="1134" w:type="dxa"/>
            <w:hideMark/>
          </w:tcPr>
          <w:p w14:paraId="5A0A88E8" w14:textId="77777777" w:rsidR="00761C3C" w:rsidRPr="00FB1347" w:rsidRDefault="00761C3C" w:rsidP="000F5AF6">
            <w:pPr>
              <w:spacing w:after="240"/>
              <w:rPr>
                <w:sz w:val="20"/>
                <w:lang w:eastAsia="ja-JP"/>
              </w:rPr>
            </w:pPr>
            <w:r w:rsidRPr="00FB1347">
              <w:rPr>
                <w:sz w:val="20"/>
                <w:lang w:eastAsia="ja-JP"/>
              </w:rPr>
              <w:t>84</w:t>
            </w:r>
          </w:p>
        </w:tc>
        <w:tc>
          <w:tcPr>
            <w:tcW w:w="1559" w:type="dxa"/>
            <w:hideMark/>
          </w:tcPr>
          <w:p w14:paraId="613321EB" w14:textId="77777777" w:rsidR="00761C3C" w:rsidRPr="00FB1347" w:rsidRDefault="00761C3C" w:rsidP="000F5AF6">
            <w:pPr>
              <w:spacing w:after="240"/>
              <w:rPr>
                <w:sz w:val="20"/>
                <w:lang w:eastAsia="ja-JP"/>
              </w:rPr>
            </w:pPr>
            <w:r w:rsidRPr="00FB1347">
              <w:rPr>
                <w:sz w:val="20"/>
                <w:lang w:eastAsia="ja-JP"/>
              </w:rPr>
              <w:t>672</w:t>
            </w:r>
          </w:p>
        </w:tc>
        <w:tc>
          <w:tcPr>
            <w:tcW w:w="1412" w:type="dxa"/>
            <w:hideMark/>
          </w:tcPr>
          <w:p w14:paraId="01A914F5" w14:textId="77777777" w:rsidR="00761C3C" w:rsidRPr="00FB1347" w:rsidRDefault="00761C3C" w:rsidP="000F5AF6">
            <w:pPr>
              <w:spacing w:after="240"/>
              <w:rPr>
                <w:sz w:val="20"/>
                <w:lang w:eastAsia="ja-JP"/>
              </w:rPr>
            </w:pPr>
            <w:r w:rsidRPr="00FB1347">
              <w:rPr>
                <w:sz w:val="20"/>
                <w:lang w:eastAsia="ja-JP"/>
              </w:rPr>
              <w:t>84/84 PASS</w:t>
            </w:r>
          </w:p>
        </w:tc>
      </w:tr>
    </w:tbl>
    <w:p w14:paraId="58EAF05E" w14:textId="74734021" w:rsidR="00761C3C" w:rsidRPr="00086DAE" w:rsidRDefault="00761C3C" w:rsidP="00086DAE">
      <w:pPr>
        <w:pStyle w:val="Heading3"/>
      </w:pPr>
      <w:bookmarkStart w:id="91" w:name="_Toc242366792"/>
      <w:bookmarkStart w:id="92" w:name="_Toc242397368"/>
      <w:r w:rsidRPr="00086DAE">
        <w:lastRenderedPageBreak/>
        <w:t>IEC 60601-2-25 / 201.12.4.107.2</w:t>
      </w:r>
      <w:bookmarkEnd w:id="91"/>
      <w:bookmarkEnd w:id="92"/>
    </w:p>
    <w:p w14:paraId="2442C6A2" w14:textId="77777777" w:rsidR="00006269" w:rsidRPr="00006269" w:rsidRDefault="00006269" w:rsidP="00006269">
      <w:pPr>
        <w:rPr>
          <w:lang w:eastAsia="ja-JP"/>
        </w:rPr>
      </w:pPr>
      <w:r w:rsidRPr="00006269">
        <w:rPr>
          <w:lang w:eastAsia="ja-JP"/>
        </w:rPr>
        <w:t>All 56 gain–QP conditions passed the selected linearity and dynamic-range position-shift proxy. Each condition included signals centred at −300, 0 and +300 mV, giving 168 individual measurements. The worst amplitude variation across the evaluated waveform positions ranged from 0.000029 to 0.00834 mV, remaining well below the 0.5 mV limit.</w:t>
      </w:r>
    </w:p>
    <w:p w14:paraId="30CAEF99" w14:textId="669D09E1" w:rsidR="00006269" w:rsidRPr="00006269" w:rsidRDefault="00006269" w:rsidP="00006269">
      <w:pPr>
        <w:rPr>
          <w:lang w:eastAsia="ja-JP"/>
        </w:rPr>
      </w:pPr>
      <w:r w:rsidRPr="00006269">
        <w:rPr>
          <w:lang w:eastAsia="ja-JP"/>
        </w:rPr>
        <w:t xml:space="preserve">The largest error, 0.00834 mV, occurred at gain 250 and QP 19 for the </w:t>
      </w:r>
      <w:proofErr w:type="gramStart"/>
      <w:r w:rsidRPr="00006269">
        <w:rPr>
          <w:lang w:eastAsia="ja-JP"/>
        </w:rPr>
        <w:t>+300 mV</w:t>
      </w:r>
      <w:proofErr w:type="gramEnd"/>
      <w:r w:rsidRPr="00006269">
        <w:rPr>
          <w:lang w:eastAsia="ja-JP"/>
        </w:rPr>
        <w:t xml:space="preserve"> position-shift signal. Even this value represented less than 2% of the permitted 0.5 mV error (see Figure 3). The maximum errors </w:t>
      </w:r>
      <w:proofErr w:type="gramStart"/>
      <w:r w:rsidRPr="00006269">
        <w:rPr>
          <w:lang w:eastAsia="ja-JP"/>
        </w:rPr>
        <w:t>observed at gains</w:t>
      </w:r>
      <w:proofErr w:type="gramEnd"/>
      <w:r w:rsidRPr="00006269">
        <w:rPr>
          <w:lang w:eastAsia="ja-JP"/>
        </w:rPr>
        <w:t xml:space="preserve"> 250, 500, 1000 and 2000 counts/mV were 0.00834, 0.00440, 0.00212 and 0.00081 mV, respectively. </w:t>
      </w:r>
      <w:r w:rsidR="00A24D45" w:rsidRPr="00A24D45">
        <w:rPr>
          <w:lang w:eastAsia="ja-JP"/>
        </w:rPr>
        <w:t>Although the errors appear nearly flat at the scale of the acceptance limit</w:t>
      </w:r>
      <w:r w:rsidRPr="00006269">
        <w:rPr>
          <w:lang w:eastAsia="ja-JP"/>
        </w:rPr>
        <w:t xml:space="preserve">, the maximum position-dependent error decreased consistently with increasing input gain. Within each gain, errors varied discretely with QP; the larger values generally occurred at </w:t>
      </w:r>
      <w:r w:rsidR="00490279">
        <w:rPr>
          <w:lang w:eastAsia="ja-JP"/>
        </w:rPr>
        <w:t>m</w:t>
      </w:r>
      <w:r w:rsidR="00490279" w:rsidRPr="00490279">
        <w:rPr>
          <w:lang w:eastAsia="ja-JP"/>
        </w:rPr>
        <w:t xml:space="preserve">ore aggressive </w:t>
      </w:r>
      <w:proofErr w:type="gramStart"/>
      <w:r w:rsidR="00490279" w:rsidRPr="00490279">
        <w:rPr>
          <w:lang w:eastAsia="ja-JP"/>
        </w:rPr>
        <w:t>quantization</w:t>
      </w:r>
      <w:r w:rsidR="00490279" w:rsidRPr="00490279" w:rsidDel="00490279">
        <w:rPr>
          <w:lang w:eastAsia="ja-JP"/>
        </w:rPr>
        <w:t xml:space="preserve"> </w:t>
      </w:r>
      <w:r w:rsidRPr="00006269">
        <w:rPr>
          <w:lang w:eastAsia="ja-JP"/>
        </w:rPr>
        <w:t>settings</w:t>
      </w:r>
      <w:proofErr w:type="gramEnd"/>
      <w:r w:rsidRPr="00006269">
        <w:rPr>
          <w:lang w:eastAsia="ja-JP"/>
        </w:rPr>
        <w:t>, but the dependence was not monotonic.</w:t>
      </w:r>
    </w:p>
    <w:p w14:paraId="1FA5EE71" w14:textId="77777777" w:rsidR="00006269" w:rsidRPr="00761C3C" w:rsidRDefault="00006269" w:rsidP="00DA4525">
      <w:pPr>
        <w:rPr>
          <w:lang w:eastAsia="ja-JP"/>
        </w:rPr>
      </w:pPr>
    </w:p>
    <w:p w14:paraId="7D529D2B" w14:textId="09FC853A" w:rsidR="00BD78BD" w:rsidRDefault="0093625A" w:rsidP="00BB263C">
      <w:pPr>
        <w:jc w:val="center"/>
        <w:rPr>
          <w:lang w:eastAsia="ja-JP"/>
        </w:rPr>
      </w:pPr>
      <w:r w:rsidRPr="0093625A">
        <w:rPr>
          <w:noProof/>
          <w:lang w:eastAsia="ja-JP"/>
        </w:rPr>
        <w:drawing>
          <wp:inline distT="0" distB="0" distL="0" distR="0" wp14:anchorId="378FCA74" wp14:editId="2EA5D12C">
            <wp:extent cx="5283871" cy="2520000"/>
            <wp:effectExtent l="0" t="0" r="0" b="0"/>
            <wp:docPr id="9" name="Picture 8">
              <a:extLst xmlns:a="http://schemas.openxmlformats.org/drawingml/2006/main">
                <a:ext uri="{FF2B5EF4-FFF2-40B4-BE49-F238E27FC236}">
                  <a16:creationId xmlns:a16="http://schemas.microsoft.com/office/drawing/2014/main" id="{3DC42626-DD11-8703-B7BD-D78DAD4C41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3DC42626-DD11-8703-B7BD-D78DAD4C4128}"/>
                        </a:ext>
                      </a:extLst>
                    </pic:cNvPr>
                    <pic:cNvPicPr>
                      <a:picLocks noChangeAspect="1"/>
                    </pic:cNvPicPr>
                  </pic:nvPicPr>
                  <pic:blipFill>
                    <a:blip r:embed="rId20"/>
                    <a:stretch>
                      <a:fillRect/>
                    </a:stretch>
                  </pic:blipFill>
                  <pic:spPr>
                    <a:xfrm>
                      <a:off x="0" y="0"/>
                      <a:ext cx="5283871" cy="2520000"/>
                    </a:xfrm>
                    <a:prstGeom prst="rect">
                      <a:avLst/>
                    </a:prstGeom>
                  </pic:spPr>
                </pic:pic>
              </a:graphicData>
            </a:graphic>
          </wp:inline>
        </w:drawing>
      </w:r>
    </w:p>
    <w:p w14:paraId="45F98093" w14:textId="30B03A86" w:rsidR="00BB263C" w:rsidRPr="00D70B1A" w:rsidRDefault="00BB263C" w:rsidP="00D70B1A">
      <w:pPr>
        <w:jc w:val="center"/>
        <w:rPr>
          <w:lang w:eastAsia="ja-JP"/>
        </w:rPr>
      </w:pPr>
      <w:r w:rsidRPr="00D70B1A">
        <w:rPr>
          <w:lang w:eastAsia="ja-JP"/>
        </w:rPr>
        <w:t>(a)</w:t>
      </w:r>
    </w:p>
    <w:p w14:paraId="72DB6065" w14:textId="77777777" w:rsidR="00741D18" w:rsidRDefault="00741D18" w:rsidP="007D0650">
      <w:pPr>
        <w:keepNext/>
        <w:jc w:val="center"/>
        <w:rPr>
          <w:lang w:eastAsia="ja-JP"/>
        </w:rPr>
      </w:pPr>
      <w:r w:rsidRPr="00741D18">
        <w:rPr>
          <w:noProof/>
          <w:lang w:eastAsia="ja-JP"/>
        </w:rPr>
        <w:drawing>
          <wp:inline distT="0" distB="0" distL="0" distR="0" wp14:anchorId="48C06394" wp14:editId="032B409A">
            <wp:extent cx="5500646" cy="2520000"/>
            <wp:effectExtent l="0" t="0" r="5080" b="0"/>
            <wp:docPr id="11" name="Picture 10">
              <a:extLst xmlns:a="http://schemas.openxmlformats.org/drawingml/2006/main">
                <a:ext uri="{FF2B5EF4-FFF2-40B4-BE49-F238E27FC236}">
                  <a16:creationId xmlns:a16="http://schemas.microsoft.com/office/drawing/2014/main" id="{31FD7C93-5171-1AAD-BFF7-9DAAE829CE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31FD7C93-5171-1AAD-BFF7-9DAAE829CEEB}"/>
                        </a:ext>
                      </a:extLst>
                    </pic:cNvPr>
                    <pic:cNvPicPr>
                      <a:picLocks noChangeAspect="1"/>
                    </pic:cNvPicPr>
                  </pic:nvPicPr>
                  <pic:blipFill>
                    <a:blip r:embed="rId21"/>
                    <a:stretch>
                      <a:fillRect/>
                    </a:stretch>
                  </pic:blipFill>
                  <pic:spPr>
                    <a:xfrm>
                      <a:off x="0" y="0"/>
                      <a:ext cx="5500646" cy="2520000"/>
                    </a:xfrm>
                    <a:prstGeom prst="rect">
                      <a:avLst/>
                    </a:prstGeom>
                  </pic:spPr>
                </pic:pic>
              </a:graphicData>
            </a:graphic>
          </wp:inline>
        </w:drawing>
      </w:r>
      <w:r w:rsidRPr="00741D18">
        <w:rPr>
          <w:lang w:eastAsia="ja-JP"/>
        </w:rPr>
        <w:t xml:space="preserve"> </w:t>
      </w:r>
    </w:p>
    <w:p w14:paraId="55994275" w14:textId="2D5A0E17" w:rsidR="007C503B" w:rsidRPr="00D70B1A" w:rsidRDefault="00BB263C" w:rsidP="007D0650">
      <w:pPr>
        <w:keepNext/>
        <w:jc w:val="center"/>
        <w:rPr>
          <w:lang w:eastAsia="ja-JP"/>
        </w:rPr>
      </w:pPr>
      <w:r w:rsidRPr="00D70B1A">
        <w:rPr>
          <w:lang w:eastAsia="ja-JP"/>
        </w:rPr>
        <w:t>(b)</w:t>
      </w:r>
    </w:p>
    <w:p w14:paraId="2DD81150" w14:textId="283411ED" w:rsidR="00BD78BD" w:rsidRDefault="00D70B1A" w:rsidP="00F910A7">
      <w:pPr>
        <w:pStyle w:val="FigureNotitle"/>
        <w:jc w:val="left"/>
        <w:rPr>
          <w:b w:val="0"/>
        </w:rPr>
      </w:pPr>
      <w:bookmarkStart w:id="93" w:name="_Toc242365817"/>
      <w:r w:rsidRPr="00D70B1A">
        <w:rPr>
          <w:bCs/>
        </w:rPr>
        <w:t>Figure 3.</w:t>
      </w:r>
      <w:r w:rsidR="00BD78BD" w:rsidRPr="00D70B1A">
        <w:rPr>
          <w:bCs/>
        </w:rPr>
        <w:t xml:space="preserve"> </w:t>
      </w:r>
      <w:r w:rsidR="00174818" w:rsidRPr="00D70B1A">
        <w:rPr>
          <w:bCs/>
        </w:rPr>
        <w:t>Position-dependent amplitude error for IEC 60601-2-25 / 201.12.4.107.2.</w:t>
      </w:r>
      <w:r w:rsidR="00174818" w:rsidRPr="00D70B1A">
        <w:rPr>
          <w:b w:val="0"/>
          <w:bCs/>
        </w:rPr>
        <w:t xml:space="preserve"> </w:t>
      </w:r>
      <w:r w:rsidR="0093057D">
        <w:rPr>
          <w:b w:val="0"/>
          <w:bCs/>
        </w:rPr>
        <w:br/>
      </w:r>
      <w:r w:rsidR="00154B49" w:rsidRPr="00D70B1A">
        <w:rPr>
          <w:b w:val="0"/>
        </w:rPr>
        <w:t>A</w:t>
      </w:r>
      <w:r w:rsidR="00174818" w:rsidRPr="00D70B1A">
        <w:rPr>
          <w:b w:val="0"/>
        </w:rPr>
        <w:t xml:space="preserve">mplitude error across the evaluated waveform positions as a function of QP </w:t>
      </w:r>
      <w:r w:rsidR="00D1178C" w:rsidRPr="00D70B1A">
        <w:rPr>
          <w:b w:val="0"/>
        </w:rPr>
        <w:t xml:space="preserve">at DC offset of </w:t>
      </w:r>
      <w:r w:rsidR="00174818" w:rsidRPr="00D70B1A">
        <w:rPr>
          <w:b w:val="0"/>
        </w:rPr>
        <w:t>0</w:t>
      </w:r>
      <w:r w:rsidR="00D1178C" w:rsidRPr="00D70B1A">
        <w:rPr>
          <w:b w:val="0"/>
        </w:rPr>
        <w:t xml:space="preserve"> mV (</w:t>
      </w:r>
      <w:r w:rsidR="00E5280F" w:rsidRPr="00D70B1A">
        <w:rPr>
          <w:b w:val="0"/>
        </w:rPr>
        <w:t>a)</w:t>
      </w:r>
      <w:r w:rsidR="00174818" w:rsidRPr="00D70B1A">
        <w:rPr>
          <w:b w:val="0"/>
        </w:rPr>
        <w:t xml:space="preserve"> and +300 mV</w:t>
      </w:r>
      <w:r w:rsidR="00E5280F" w:rsidRPr="00D70B1A">
        <w:rPr>
          <w:b w:val="0"/>
        </w:rPr>
        <w:t xml:space="preserve"> </w:t>
      </w:r>
      <w:r w:rsidR="00174818" w:rsidRPr="00D70B1A">
        <w:rPr>
          <w:b w:val="0"/>
        </w:rPr>
        <w:t>(b). The horizontal line indicates the 0.5 mV clause-derived limit. All generated shift conditions were included in the pass/fail evaluation.</w:t>
      </w:r>
      <w:bookmarkEnd w:id="93"/>
    </w:p>
    <w:p w14:paraId="6DE70ADF" w14:textId="688DF20C" w:rsidR="00761C3C" w:rsidRPr="00086DAE" w:rsidRDefault="00761C3C" w:rsidP="00086DAE">
      <w:pPr>
        <w:pStyle w:val="Heading3"/>
      </w:pPr>
      <w:bookmarkStart w:id="94" w:name="_Toc242366793"/>
      <w:bookmarkStart w:id="95" w:name="_Toc242397369"/>
      <w:r w:rsidRPr="00086DAE">
        <w:lastRenderedPageBreak/>
        <w:t>IEC 60601-2-27 / 201.12.1.101.1</w:t>
      </w:r>
      <w:bookmarkEnd w:id="94"/>
      <w:bookmarkEnd w:id="95"/>
    </w:p>
    <w:p w14:paraId="53990F76" w14:textId="77777777" w:rsidR="00761C3C" w:rsidRPr="00761C3C" w:rsidRDefault="00761C3C" w:rsidP="00761C3C">
      <w:pPr>
        <w:rPr>
          <w:lang w:eastAsia="ja-JP"/>
        </w:rPr>
      </w:pPr>
      <w:r w:rsidRPr="00761C3C">
        <w:rPr>
          <w:lang w:eastAsia="ja-JP"/>
        </w:rPr>
        <w:t>All 56 gain–QP conditions passed both components of the clause-derived evaluation. Each condition included 2 Hz triangular waves with nominal peak-to-peak amplitudes of 1, 2, 5 and 10 mV and a 20 Hz, 2 mV peak-to-peak sinusoid. In total, all 280 individual amplitude measurements passed their applicable limits.</w:t>
      </w:r>
    </w:p>
    <w:p w14:paraId="31F304D9" w14:textId="77777777" w:rsidR="00761C3C" w:rsidRPr="00761C3C" w:rsidRDefault="00761C3C" w:rsidP="00761C3C">
      <w:pPr>
        <w:rPr>
          <w:lang w:eastAsia="ja-JP"/>
        </w:rPr>
      </w:pPr>
      <w:r w:rsidRPr="00761C3C">
        <w:rPr>
          <w:lang w:eastAsia="ja-JP"/>
        </w:rPr>
        <w:t xml:space="preserve">For the triangular signals, the largest absolute deviation from the nominal amplitude was 0.068 mV, observed for the </w:t>
      </w:r>
      <w:proofErr w:type="gramStart"/>
      <w:r w:rsidRPr="00761C3C">
        <w:rPr>
          <w:lang w:eastAsia="ja-JP"/>
        </w:rPr>
        <w:t>10 mV</w:t>
      </w:r>
      <w:proofErr w:type="gramEnd"/>
      <w:r w:rsidRPr="00761C3C">
        <w:rPr>
          <w:lang w:eastAsia="ja-JP"/>
        </w:rPr>
        <w:t xml:space="preserve"> triangle at gain 250 and QP 16. Relative deviations were largest for the smallest triangle: the 1 mV signal ranged from 0.976 to 1.004 mV, </w:t>
      </w:r>
      <w:proofErr w:type="gramStart"/>
      <w:r w:rsidRPr="00761C3C">
        <w:rPr>
          <w:lang w:eastAsia="ja-JP"/>
        </w:rPr>
        <w:t>corresponding to −2.4%</w:t>
      </w:r>
      <w:proofErr w:type="gramEnd"/>
      <w:r w:rsidRPr="00761C3C">
        <w:rPr>
          <w:lang w:eastAsia="ja-JP"/>
        </w:rPr>
        <w:t xml:space="preserve"> to +0.4%. This remained comfortably within its permitted range of 0.8–1.2 mV.</w:t>
      </w:r>
    </w:p>
    <w:p w14:paraId="530DD0A6" w14:textId="77777777" w:rsidR="00761C3C" w:rsidRPr="00761C3C" w:rsidRDefault="00761C3C" w:rsidP="00761C3C">
      <w:pPr>
        <w:rPr>
          <w:lang w:eastAsia="ja-JP"/>
        </w:rPr>
      </w:pPr>
      <w:r w:rsidRPr="00761C3C">
        <w:rPr>
          <w:lang w:eastAsia="ja-JP"/>
        </w:rPr>
        <w:t xml:space="preserve">The fitted amplitude of the 20 Hz sinusoid ranged from 1.9925 to 2.0044 mV, corresponding to a maximum deviation of approximately 0.38% from the </w:t>
      </w:r>
      <w:proofErr w:type="gramStart"/>
      <w:r w:rsidRPr="00761C3C">
        <w:rPr>
          <w:lang w:eastAsia="ja-JP"/>
        </w:rPr>
        <w:t>2 mV</w:t>
      </w:r>
      <w:proofErr w:type="gramEnd"/>
      <w:r w:rsidRPr="00761C3C">
        <w:rPr>
          <w:lang w:eastAsia="ja-JP"/>
        </w:rPr>
        <w:t xml:space="preserve"> target and remaining well within the 1.6–2.4 mV acceptance range.</w:t>
      </w:r>
    </w:p>
    <w:p w14:paraId="41E3CEC1" w14:textId="6B741E53" w:rsidR="00577375" w:rsidRDefault="006965DE" w:rsidP="006965DE">
      <w:pPr>
        <w:jc w:val="center"/>
        <w:rPr>
          <w:lang w:eastAsia="ja-JP"/>
        </w:rPr>
      </w:pPr>
      <w:r w:rsidRPr="006965DE">
        <w:rPr>
          <w:noProof/>
          <w:lang w:eastAsia="ja-JP"/>
        </w:rPr>
        <w:drawing>
          <wp:inline distT="0" distB="0" distL="0" distR="0" wp14:anchorId="60BC378F" wp14:editId="2FAC47E2">
            <wp:extent cx="4299357" cy="2520000"/>
            <wp:effectExtent l="0" t="0" r="6350" b="0"/>
            <wp:docPr id="7" name="Picture 6">
              <a:extLst xmlns:a="http://schemas.openxmlformats.org/drawingml/2006/main">
                <a:ext uri="{FF2B5EF4-FFF2-40B4-BE49-F238E27FC236}">
                  <a16:creationId xmlns:a16="http://schemas.microsoft.com/office/drawing/2014/main" id="{8E6D46DE-71DB-90DF-AF9B-F56D9A1021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8E6D46DE-71DB-90DF-AF9B-F56D9A102108}"/>
                        </a:ext>
                      </a:extLst>
                    </pic:cNvPr>
                    <pic:cNvPicPr>
                      <a:picLocks noChangeAspect="1"/>
                    </pic:cNvPicPr>
                  </pic:nvPicPr>
                  <pic:blipFill>
                    <a:blip r:embed="rId22"/>
                    <a:stretch>
                      <a:fillRect/>
                    </a:stretch>
                  </pic:blipFill>
                  <pic:spPr>
                    <a:xfrm>
                      <a:off x="0" y="0"/>
                      <a:ext cx="4299357" cy="2520000"/>
                    </a:xfrm>
                    <a:prstGeom prst="rect">
                      <a:avLst/>
                    </a:prstGeom>
                  </pic:spPr>
                </pic:pic>
              </a:graphicData>
            </a:graphic>
          </wp:inline>
        </w:drawing>
      </w:r>
    </w:p>
    <w:p w14:paraId="19DE129A" w14:textId="4476C816" w:rsidR="006965DE" w:rsidRPr="00D70B1A" w:rsidRDefault="006965DE" w:rsidP="00D70B1A">
      <w:pPr>
        <w:jc w:val="center"/>
        <w:rPr>
          <w:lang w:eastAsia="ja-JP"/>
        </w:rPr>
      </w:pPr>
      <w:r w:rsidRPr="00D70B1A">
        <w:rPr>
          <w:lang w:eastAsia="ja-JP"/>
        </w:rPr>
        <w:t>(a)</w:t>
      </w:r>
    </w:p>
    <w:p w14:paraId="00595738" w14:textId="35E9396B" w:rsidR="006965DE" w:rsidRDefault="006965DE" w:rsidP="007D0650">
      <w:pPr>
        <w:keepNext/>
        <w:jc w:val="center"/>
        <w:rPr>
          <w:lang w:eastAsia="ja-JP"/>
        </w:rPr>
      </w:pPr>
      <w:r w:rsidRPr="006965DE">
        <w:rPr>
          <w:noProof/>
          <w:lang w:eastAsia="ja-JP"/>
        </w:rPr>
        <w:drawing>
          <wp:inline distT="0" distB="0" distL="0" distR="0" wp14:anchorId="4F4C8E58" wp14:editId="46FDA2F4">
            <wp:extent cx="4296347" cy="2520000"/>
            <wp:effectExtent l="0" t="0" r="9525" b="0"/>
            <wp:docPr id="1971280383" name="Picture 8">
              <a:extLst xmlns:a="http://schemas.openxmlformats.org/drawingml/2006/main">
                <a:ext uri="{FF2B5EF4-FFF2-40B4-BE49-F238E27FC236}">
                  <a16:creationId xmlns:a16="http://schemas.microsoft.com/office/drawing/2014/main" id="{F04AA7FD-646A-6A0C-F5DD-054F4026AF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F04AA7FD-646A-6A0C-F5DD-054F4026AF50}"/>
                        </a:ext>
                      </a:extLst>
                    </pic:cNvPr>
                    <pic:cNvPicPr>
                      <a:picLocks noChangeAspect="1"/>
                    </pic:cNvPicPr>
                  </pic:nvPicPr>
                  <pic:blipFill>
                    <a:blip r:embed="rId23"/>
                    <a:stretch>
                      <a:fillRect/>
                    </a:stretch>
                  </pic:blipFill>
                  <pic:spPr>
                    <a:xfrm>
                      <a:off x="0" y="0"/>
                      <a:ext cx="4296347" cy="2520000"/>
                    </a:xfrm>
                    <a:prstGeom prst="rect">
                      <a:avLst/>
                    </a:prstGeom>
                  </pic:spPr>
                </pic:pic>
              </a:graphicData>
            </a:graphic>
          </wp:inline>
        </w:drawing>
      </w:r>
    </w:p>
    <w:p w14:paraId="38FB64F2" w14:textId="5EB3BD7C" w:rsidR="006965DE" w:rsidRPr="00D70B1A" w:rsidRDefault="006965DE" w:rsidP="007D0650">
      <w:pPr>
        <w:keepNext/>
        <w:jc w:val="center"/>
        <w:rPr>
          <w:lang w:eastAsia="ja-JP"/>
        </w:rPr>
      </w:pPr>
      <w:r w:rsidRPr="00D70B1A">
        <w:rPr>
          <w:lang w:eastAsia="ja-JP"/>
        </w:rPr>
        <w:t>(b)</w:t>
      </w:r>
    </w:p>
    <w:p w14:paraId="3474E2AA" w14:textId="70A06EC3" w:rsidR="00577375" w:rsidRDefault="00D70B1A" w:rsidP="00F910A7">
      <w:pPr>
        <w:pStyle w:val="FigureNotitle"/>
        <w:jc w:val="left"/>
        <w:rPr>
          <w:b w:val="0"/>
        </w:rPr>
      </w:pPr>
      <w:bookmarkStart w:id="96" w:name="_Toc242365818"/>
      <w:r w:rsidRPr="00D70B1A">
        <w:rPr>
          <w:bCs/>
        </w:rPr>
        <w:t>Figure 4.</w:t>
      </w:r>
      <w:r w:rsidR="00577375" w:rsidRPr="00D70B1A">
        <w:rPr>
          <w:bCs/>
        </w:rPr>
        <w:t xml:space="preserve"> Signal-reproduction accuracy for IEC 60601-2-27 / 201.12.1.101.1.</w:t>
      </w:r>
      <w:r w:rsidR="00577375" w:rsidRPr="00D70B1A">
        <w:rPr>
          <w:b w:val="0"/>
        </w:rPr>
        <w:t xml:space="preserve"> (a) Reconstructed peak-to-peak amplitude of the 2 Hz triangular signals </w:t>
      </w:r>
      <w:r w:rsidR="00AC17C9" w:rsidRPr="00D70B1A">
        <w:rPr>
          <w:b w:val="0"/>
        </w:rPr>
        <w:t xml:space="preserve">at 10 mV p-p </w:t>
      </w:r>
      <w:r w:rsidR="00577375" w:rsidRPr="00D70B1A">
        <w:rPr>
          <w:b w:val="0"/>
        </w:rPr>
        <w:t>as a function of QP; (b) Fitted peak-to-peak amplitude of the 20 Hz, 2 mV sinusoid. Horizontal lines</w:t>
      </w:r>
      <w:r w:rsidR="00AC17C9" w:rsidRPr="00D70B1A">
        <w:rPr>
          <w:b w:val="0"/>
        </w:rPr>
        <w:t xml:space="preserve"> </w:t>
      </w:r>
      <w:r w:rsidR="00577375" w:rsidRPr="00D70B1A">
        <w:rPr>
          <w:b w:val="0"/>
        </w:rPr>
        <w:t>indicate the applicable clause-derived acceptance ranges. All four triangle amplitudes and the sinusoidal condition were included in the pass/fail evaluation.</w:t>
      </w:r>
      <w:bookmarkEnd w:id="96"/>
    </w:p>
    <w:p w14:paraId="5FBD17F1" w14:textId="432FADF0" w:rsidR="004A1ADF" w:rsidRDefault="004A1ADF" w:rsidP="004A1ADF">
      <w:pPr>
        <w:rPr>
          <w:lang w:eastAsia="ja-JP"/>
        </w:rPr>
      </w:pPr>
      <w:r w:rsidRPr="00761C3C">
        <w:rPr>
          <w:lang w:eastAsia="ja-JP"/>
        </w:rPr>
        <w:lastRenderedPageBreak/>
        <w:t xml:space="preserve">Amplitude deviations generally became larger at lower gains and higher QP values, although the results contained small local variations and were not monotonic with QP. The effect was most visible for the smaller-amplitude triangles because a given digital-count error represents a larger fraction of their amplitude. </w:t>
      </w:r>
    </w:p>
    <w:p w14:paraId="291EC6E0" w14:textId="5AEB651A" w:rsidR="00761C3C" w:rsidRPr="00086DAE" w:rsidRDefault="00761C3C" w:rsidP="00086DAE">
      <w:pPr>
        <w:pStyle w:val="Heading3"/>
      </w:pPr>
      <w:bookmarkStart w:id="97" w:name="_Toc242366794"/>
      <w:bookmarkStart w:id="98" w:name="_Toc242397370"/>
      <w:r w:rsidRPr="00086DAE">
        <w:t>IEC 60601-2-47 / 201.12.4.4.101</w:t>
      </w:r>
      <w:bookmarkEnd w:id="97"/>
      <w:bookmarkEnd w:id="98"/>
    </w:p>
    <w:p w14:paraId="1CC0437D" w14:textId="3326477D" w:rsidR="00761C3C" w:rsidRPr="00761C3C" w:rsidRDefault="00761C3C" w:rsidP="00761C3C">
      <w:pPr>
        <w:rPr>
          <w:lang w:eastAsia="ja-JP"/>
        </w:rPr>
      </w:pPr>
      <w:r w:rsidRPr="00761C3C">
        <w:rPr>
          <w:lang w:eastAsia="ja-JP"/>
        </w:rPr>
        <w:t>All 56 gain–QP conditions passed the digital-recorder amplitude criterion. Each condition included 6.25 Hz triangular waves with peak-to-peak amplitudes of 0.5, 1, 2 and 10 mV, each tested at −300, 0 and +300 mV DC offset. This produced 672 individual amplitude-error measurements</w:t>
      </w:r>
      <w:r w:rsidR="00EE68F0">
        <w:rPr>
          <w:lang w:eastAsia="ja-JP"/>
        </w:rPr>
        <w:t>.</w:t>
      </w:r>
    </w:p>
    <w:p w14:paraId="16E9CA29" w14:textId="2CEBFCA4" w:rsidR="00761C3C" w:rsidRPr="00761C3C" w:rsidRDefault="00761C3C" w:rsidP="00761C3C">
      <w:pPr>
        <w:rPr>
          <w:lang w:eastAsia="ja-JP"/>
        </w:rPr>
      </w:pPr>
      <w:r w:rsidRPr="00761C3C">
        <w:rPr>
          <w:lang w:eastAsia="ja-JP"/>
        </w:rPr>
        <w:t xml:space="preserve">The largest absolute amplitude error was 0.164 mV, observed for a </w:t>
      </w:r>
      <w:proofErr w:type="gramStart"/>
      <w:r w:rsidRPr="00761C3C">
        <w:rPr>
          <w:lang w:eastAsia="ja-JP"/>
        </w:rPr>
        <w:t>10 mV</w:t>
      </w:r>
      <w:proofErr w:type="gramEnd"/>
      <w:r w:rsidRPr="00761C3C">
        <w:rPr>
          <w:lang w:eastAsia="ja-JP"/>
        </w:rPr>
        <w:t xml:space="preserve"> signal at gain 250 and QP 19 or 22</w:t>
      </w:r>
      <w:r w:rsidR="00465DBF">
        <w:rPr>
          <w:lang w:eastAsia="ja-JP"/>
        </w:rPr>
        <w:t xml:space="preserve"> (see Figure</w:t>
      </w:r>
      <w:r w:rsidR="000457CC">
        <w:rPr>
          <w:lang w:eastAsia="ja-JP"/>
        </w:rPr>
        <w:t xml:space="preserve"> 5a</w:t>
      </w:r>
      <w:r w:rsidR="00465DBF">
        <w:rPr>
          <w:lang w:eastAsia="ja-JP"/>
        </w:rPr>
        <w:t>)</w:t>
      </w:r>
      <w:r w:rsidRPr="00761C3C">
        <w:rPr>
          <w:lang w:eastAsia="ja-JP"/>
        </w:rPr>
        <w:t>. This remained well below the applicable 1.0 mV limit. However, the closest approach to an acceptance boundary occurred for the smallest signal: the 0.5 mV triangle at zero offset produced an error of 0.040 mV at gain 250 and QP 13.5, compared with the 0.050 mV limit</w:t>
      </w:r>
      <w:r w:rsidR="001331AD">
        <w:rPr>
          <w:lang w:eastAsia="ja-JP"/>
        </w:rPr>
        <w:t xml:space="preserve"> (see Figure 5b)</w:t>
      </w:r>
      <w:r w:rsidRPr="00761C3C">
        <w:rPr>
          <w:lang w:eastAsia="ja-JP"/>
        </w:rPr>
        <w:t>.</w:t>
      </w:r>
    </w:p>
    <w:p w14:paraId="28B83BB2" w14:textId="0A73E4C8" w:rsidR="00072A29" w:rsidRDefault="000457CC" w:rsidP="00305E97">
      <w:pPr>
        <w:jc w:val="center"/>
        <w:rPr>
          <w:lang w:eastAsia="ja-JP"/>
        </w:rPr>
      </w:pPr>
      <w:r>
        <w:rPr>
          <w:noProof/>
        </w:rPr>
        <w:drawing>
          <wp:inline distT="0" distB="0" distL="0" distR="0" wp14:anchorId="35567FD8" wp14:editId="4716FBE9">
            <wp:extent cx="4449584" cy="2520000"/>
            <wp:effectExtent l="0" t="0" r="8255" b="0"/>
            <wp:docPr id="1242449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49584" cy="2520000"/>
                    </a:xfrm>
                    <a:prstGeom prst="rect">
                      <a:avLst/>
                    </a:prstGeom>
                    <a:noFill/>
                    <a:ln>
                      <a:noFill/>
                    </a:ln>
                  </pic:spPr>
                </pic:pic>
              </a:graphicData>
            </a:graphic>
          </wp:inline>
        </w:drawing>
      </w:r>
    </w:p>
    <w:p w14:paraId="38B7DA81" w14:textId="5123F64C" w:rsidR="00072A29" w:rsidRPr="00D70B1A" w:rsidRDefault="00072A29" w:rsidP="00D70B1A">
      <w:pPr>
        <w:jc w:val="center"/>
        <w:rPr>
          <w:lang w:eastAsia="ja-JP"/>
        </w:rPr>
      </w:pPr>
      <w:r w:rsidRPr="00D70B1A">
        <w:rPr>
          <w:lang w:eastAsia="ja-JP"/>
        </w:rPr>
        <w:t>(a)</w:t>
      </w:r>
    </w:p>
    <w:p w14:paraId="5CC83F14" w14:textId="1B1C8707" w:rsidR="003C406A" w:rsidRDefault="000457CC" w:rsidP="007D0650">
      <w:pPr>
        <w:keepNext/>
        <w:jc w:val="center"/>
        <w:rPr>
          <w:lang w:eastAsia="ja-JP"/>
        </w:rPr>
      </w:pPr>
      <w:r>
        <w:rPr>
          <w:noProof/>
        </w:rPr>
        <w:drawing>
          <wp:inline distT="0" distB="0" distL="0" distR="0" wp14:anchorId="3074DE20" wp14:editId="0E7A4F83">
            <wp:extent cx="4444699" cy="2520000"/>
            <wp:effectExtent l="0" t="0" r="0" b="0"/>
            <wp:docPr id="7057405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444699" cy="2520000"/>
                    </a:xfrm>
                    <a:prstGeom prst="rect">
                      <a:avLst/>
                    </a:prstGeom>
                    <a:noFill/>
                    <a:ln>
                      <a:noFill/>
                    </a:ln>
                  </pic:spPr>
                </pic:pic>
              </a:graphicData>
            </a:graphic>
          </wp:inline>
        </w:drawing>
      </w:r>
    </w:p>
    <w:p w14:paraId="29B298FF" w14:textId="7811B149" w:rsidR="00406452" w:rsidRPr="00D70B1A" w:rsidRDefault="00406452" w:rsidP="007D0650">
      <w:pPr>
        <w:keepNext/>
        <w:jc w:val="center"/>
        <w:rPr>
          <w:lang w:eastAsia="ja-JP"/>
        </w:rPr>
      </w:pPr>
      <w:r w:rsidRPr="00D70B1A">
        <w:rPr>
          <w:lang w:eastAsia="ja-JP"/>
        </w:rPr>
        <w:t>(b)</w:t>
      </w:r>
    </w:p>
    <w:p w14:paraId="618ADC4D" w14:textId="55C61B7C" w:rsidR="00406452" w:rsidRDefault="00D70B1A" w:rsidP="00F910A7">
      <w:pPr>
        <w:pStyle w:val="FigureNotitle"/>
        <w:jc w:val="left"/>
        <w:rPr>
          <w:b w:val="0"/>
        </w:rPr>
      </w:pPr>
      <w:bookmarkStart w:id="99" w:name="_Toc242365819"/>
      <w:r w:rsidRPr="00D70B1A">
        <w:rPr>
          <w:bCs/>
        </w:rPr>
        <w:t>Figure 5.</w:t>
      </w:r>
      <w:r w:rsidR="00406452" w:rsidRPr="00D70B1A">
        <w:rPr>
          <w:bCs/>
        </w:rPr>
        <w:t xml:space="preserve"> Triangle-amplitude error for IEC 60601-2-47 / 201.12.4.4.101.</w:t>
      </w:r>
      <w:r w:rsidR="00406452" w:rsidRPr="00D70B1A">
        <w:rPr>
          <w:b w:val="0"/>
        </w:rPr>
        <w:t xml:space="preserve"> Absolute differences between reconstructed and nominal p-p amplitudes as a function of QP for (a) </w:t>
      </w:r>
      <w:r w:rsidR="000457CC" w:rsidRPr="00D70B1A">
        <w:rPr>
          <w:b w:val="0"/>
        </w:rPr>
        <w:t xml:space="preserve">the </w:t>
      </w:r>
      <w:proofErr w:type="gramStart"/>
      <w:r w:rsidR="000457CC" w:rsidRPr="00D70B1A">
        <w:rPr>
          <w:b w:val="0"/>
        </w:rPr>
        <w:t>10 mV</w:t>
      </w:r>
      <w:proofErr w:type="gramEnd"/>
      <w:r w:rsidR="000457CC" w:rsidRPr="00D70B1A">
        <w:rPr>
          <w:b w:val="0"/>
        </w:rPr>
        <w:t xml:space="preserve"> signal</w:t>
      </w:r>
      <w:r w:rsidR="00050C27">
        <w:rPr>
          <w:b w:val="0"/>
        </w:rPr>
        <w:t xml:space="preserve"> with</w:t>
      </w:r>
      <w:r w:rsidR="000457CC" w:rsidRPr="00D70B1A">
        <w:rPr>
          <w:b w:val="0"/>
        </w:rPr>
        <w:t xml:space="preserve"> the largest observed absolute error</w:t>
      </w:r>
      <w:r w:rsidR="00406452" w:rsidRPr="00D70B1A">
        <w:rPr>
          <w:b w:val="0"/>
        </w:rPr>
        <w:t>, and (b)</w:t>
      </w:r>
      <w:r w:rsidR="000457CC">
        <w:rPr>
          <w:b w:val="0"/>
        </w:rPr>
        <w:t xml:space="preserve"> </w:t>
      </w:r>
      <w:r w:rsidR="000457CC" w:rsidRPr="00D70B1A">
        <w:rPr>
          <w:b w:val="0"/>
        </w:rPr>
        <w:t>the 0.5 mV signal with the smallest acceptance margin</w:t>
      </w:r>
      <w:r w:rsidR="00406452" w:rsidRPr="00D70B1A">
        <w:rPr>
          <w:b w:val="0"/>
        </w:rPr>
        <w:t>. Horizontal lines indicate the applicable limits of 1.0 mV</w:t>
      </w:r>
      <w:r w:rsidR="0047616F">
        <w:rPr>
          <w:b w:val="0"/>
        </w:rPr>
        <w:t xml:space="preserve"> and </w:t>
      </w:r>
      <w:r w:rsidR="0047616F" w:rsidRPr="00D70B1A">
        <w:rPr>
          <w:b w:val="0"/>
        </w:rPr>
        <w:t>0.05 mV</w:t>
      </w:r>
      <w:r w:rsidR="00406452" w:rsidRPr="00D70B1A">
        <w:rPr>
          <w:b w:val="0"/>
        </w:rPr>
        <w:t>, respectively.</w:t>
      </w:r>
      <w:bookmarkEnd w:id="99"/>
      <w:r w:rsidR="00406452" w:rsidRPr="00D70B1A">
        <w:rPr>
          <w:b w:val="0"/>
        </w:rPr>
        <w:t xml:space="preserve"> </w:t>
      </w:r>
    </w:p>
    <w:p w14:paraId="6A784C42" w14:textId="77777777" w:rsidR="000747E4" w:rsidRDefault="000747E4" w:rsidP="000747E4">
      <w:pPr>
        <w:rPr>
          <w:lang w:eastAsia="ja-JP"/>
        </w:rPr>
      </w:pPr>
      <w:r w:rsidRPr="00761C3C">
        <w:rPr>
          <w:lang w:eastAsia="ja-JP"/>
        </w:rPr>
        <w:lastRenderedPageBreak/>
        <w:t>Amplitude error generally increased as QP increased and decreased as gain increased. Across gains 250, 500, 1000 and 2000 counts/mV, the largest absolute errors were 0.164, 0.102, 0.078 and 0.046 mV, respectively. The progression was not fully monotonic at individual QP values, particularly for the 0.5 mV signal, for which discrete changes in the reconstructed peak-to-peak value had a relatively large effect on the reported error.</w:t>
      </w:r>
    </w:p>
    <w:p w14:paraId="24127EAF" w14:textId="77777777" w:rsidR="000747E4" w:rsidRPr="004B2BCD" w:rsidRDefault="000747E4" w:rsidP="000747E4">
      <w:pPr>
        <w:rPr>
          <w:lang w:eastAsia="ja-JP"/>
        </w:rPr>
      </w:pPr>
      <w:r w:rsidRPr="004B2BCD">
        <w:rPr>
          <w:lang w:eastAsia="ja-JP"/>
        </w:rPr>
        <w:t>Comparable results were obtained at −300, 0 and +300 mV. The effect of DC offset relative to the matching zero-offset reconstruction is examined separately under dynamic range and DC-offset response.</w:t>
      </w:r>
    </w:p>
    <w:p w14:paraId="656E4C97" w14:textId="497C1D7E" w:rsidR="00761C3C" w:rsidRPr="00086DAE" w:rsidRDefault="00761C3C" w:rsidP="00086DAE">
      <w:pPr>
        <w:pStyle w:val="Heading3"/>
      </w:pPr>
      <w:bookmarkStart w:id="100" w:name="_Toc242366795"/>
      <w:bookmarkStart w:id="101" w:name="_Toc242397371"/>
      <w:r w:rsidRPr="00086DAE">
        <w:t>IEC 80601-2-26 / 201.12.1.102</w:t>
      </w:r>
      <w:bookmarkEnd w:id="100"/>
      <w:bookmarkEnd w:id="101"/>
    </w:p>
    <w:p w14:paraId="537D260E" w14:textId="77777777" w:rsidR="00761C3C" w:rsidRPr="00761C3C" w:rsidRDefault="00761C3C" w:rsidP="00761C3C">
      <w:pPr>
        <w:rPr>
          <w:lang w:eastAsia="ja-JP"/>
        </w:rPr>
      </w:pPr>
      <w:r w:rsidRPr="00761C3C">
        <w:rPr>
          <w:lang w:eastAsia="ja-JP"/>
        </w:rPr>
        <w:t>All 84 gain–QP conditions passed the clause-derived amplitude metric. Each condition included four scalp-EEG triangle amplitudes from 0.1 to 1 mV peak-to-peak and four cortical-EEG triangle amplitudes from 2 to 20 mV peak-to-peak, giving 672 individual measurements.</w:t>
      </w:r>
    </w:p>
    <w:p w14:paraId="1E49088C" w14:textId="516B749C" w:rsidR="00E40F96" w:rsidRDefault="00B76922" w:rsidP="008220A3">
      <w:pPr>
        <w:jc w:val="center"/>
        <w:rPr>
          <w:lang w:eastAsia="ja-JP"/>
        </w:rPr>
      </w:pPr>
      <w:r w:rsidRPr="00B76922">
        <w:rPr>
          <w:noProof/>
          <w:lang w:eastAsia="ja-JP"/>
        </w:rPr>
        <w:t xml:space="preserve"> </w:t>
      </w:r>
      <w:r w:rsidRPr="008220A3">
        <w:rPr>
          <w:noProof/>
          <w:lang w:eastAsia="ja-JP"/>
        </w:rPr>
        <w:drawing>
          <wp:inline distT="0" distB="0" distL="0" distR="0" wp14:anchorId="3FD6CA80" wp14:editId="2E2376DA">
            <wp:extent cx="4296344" cy="2520000"/>
            <wp:effectExtent l="0" t="0" r="9525" b="0"/>
            <wp:docPr id="1812258556" name="Picture 8">
              <a:extLst xmlns:a="http://schemas.openxmlformats.org/drawingml/2006/main">
                <a:ext uri="{FF2B5EF4-FFF2-40B4-BE49-F238E27FC236}">
                  <a16:creationId xmlns:a16="http://schemas.microsoft.com/office/drawing/2014/main" id="{967D5CE0-333F-1F82-145D-9641736879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967D5CE0-333F-1F82-145D-96417368795A}"/>
                        </a:ext>
                      </a:extLst>
                    </pic:cNvPr>
                    <pic:cNvPicPr>
                      <a:picLocks noChangeAspect="1"/>
                    </pic:cNvPicPr>
                  </pic:nvPicPr>
                  <pic:blipFill>
                    <a:blip r:embed="rId26"/>
                    <a:stretch>
                      <a:fillRect/>
                    </a:stretch>
                  </pic:blipFill>
                  <pic:spPr>
                    <a:xfrm>
                      <a:off x="0" y="0"/>
                      <a:ext cx="4296344" cy="2520000"/>
                    </a:xfrm>
                    <a:prstGeom prst="rect">
                      <a:avLst/>
                    </a:prstGeom>
                  </pic:spPr>
                </pic:pic>
              </a:graphicData>
            </a:graphic>
          </wp:inline>
        </w:drawing>
      </w:r>
    </w:p>
    <w:p w14:paraId="23C03CE2" w14:textId="301E6E97" w:rsidR="00E40F96" w:rsidRPr="00D70B1A" w:rsidRDefault="00E40F96" w:rsidP="00D70B1A">
      <w:pPr>
        <w:jc w:val="center"/>
        <w:rPr>
          <w:lang w:eastAsia="ja-JP"/>
        </w:rPr>
      </w:pPr>
      <w:r w:rsidRPr="00D70B1A">
        <w:rPr>
          <w:lang w:eastAsia="ja-JP"/>
        </w:rPr>
        <w:t>(a)</w:t>
      </w:r>
    </w:p>
    <w:p w14:paraId="08673AB3" w14:textId="22656D93" w:rsidR="00E40F96" w:rsidRDefault="00B76922" w:rsidP="007D0650">
      <w:pPr>
        <w:keepNext/>
        <w:jc w:val="center"/>
        <w:rPr>
          <w:lang w:eastAsia="ja-JP"/>
        </w:rPr>
      </w:pPr>
      <w:r w:rsidRPr="00E40F96">
        <w:rPr>
          <w:noProof/>
          <w:lang w:eastAsia="ja-JP"/>
        </w:rPr>
        <w:drawing>
          <wp:inline distT="0" distB="0" distL="0" distR="0" wp14:anchorId="28295F45" wp14:editId="56389CC0">
            <wp:extent cx="4299355" cy="2520000"/>
            <wp:effectExtent l="0" t="0" r="6350" b="0"/>
            <wp:docPr id="248556623" name="Picture 6">
              <a:extLst xmlns:a="http://schemas.openxmlformats.org/drawingml/2006/main">
                <a:ext uri="{FF2B5EF4-FFF2-40B4-BE49-F238E27FC236}">
                  <a16:creationId xmlns:a16="http://schemas.microsoft.com/office/drawing/2014/main" id="{2DBFDBE1-8510-BA6C-5324-5C019623725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2DBFDBE1-8510-BA6C-5324-5C0196237250}"/>
                        </a:ext>
                      </a:extLst>
                    </pic:cNvPr>
                    <pic:cNvPicPr>
                      <a:picLocks noChangeAspect="1"/>
                    </pic:cNvPicPr>
                  </pic:nvPicPr>
                  <pic:blipFill>
                    <a:blip r:embed="rId27"/>
                    <a:stretch>
                      <a:fillRect/>
                    </a:stretch>
                  </pic:blipFill>
                  <pic:spPr>
                    <a:xfrm>
                      <a:off x="0" y="0"/>
                      <a:ext cx="4299355" cy="2520000"/>
                    </a:xfrm>
                    <a:prstGeom prst="rect">
                      <a:avLst/>
                    </a:prstGeom>
                  </pic:spPr>
                </pic:pic>
              </a:graphicData>
            </a:graphic>
          </wp:inline>
        </w:drawing>
      </w:r>
    </w:p>
    <w:p w14:paraId="32186B05" w14:textId="51800441" w:rsidR="008220A3" w:rsidRPr="00D70B1A" w:rsidRDefault="008220A3" w:rsidP="007D0650">
      <w:pPr>
        <w:keepNext/>
        <w:jc w:val="center"/>
        <w:rPr>
          <w:lang w:eastAsia="ja-JP"/>
        </w:rPr>
      </w:pPr>
      <w:r w:rsidRPr="00D70B1A">
        <w:rPr>
          <w:lang w:eastAsia="ja-JP"/>
        </w:rPr>
        <w:t>(b)</w:t>
      </w:r>
    </w:p>
    <w:p w14:paraId="1C103DE2" w14:textId="2C194C93" w:rsidR="00BE03B5" w:rsidRDefault="00D70B1A" w:rsidP="00F910A7">
      <w:pPr>
        <w:pStyle w:val="FigureNotitle"/>
        <w:jc w:val="left"/>
        <w:rPr>
          <w:b w:val="0"/>
        </w:rPr>
      </w:pPr>
      <w:bookmarkStart w:id="102" w:name="_Toc242365820"/>
      <w:r w:rsidRPr="00D70B1A">
        <w:rPr>
          <w:bCs/>
        </w:rPr>
        <w:t>Figure 6.</w:t>
      </w:r>
      <w:r w:rsidR="00BE03B5" w:rsidRPr="00D70B1A">
        <w:rPr>
          <w:bCs/>
        </w:rPr>
        <w:t xml:space="preserve"> EEG triangle-amplitude accuracy for IEC 80601-2-26 / 201.12.1.102.</w:t>
      </w:r>
      <w:r w:rsidR="00BE03B5" w:rsidRPr="00D70B1A">
        <w:rPr>
          <w:b w:val="0"/>
        </w:rPr>
        <w:t xml:space="preserve"> Reconstructed peak-to-peak amplitudes</w:t>
      </w:r>
      <w:r w:rsidR="00060B74">
        <w:rPr>
          <w:b w:val="0"/>
        </w:rPr>
        <w:t xml:space="preserve"> </w:t>
      </w:r>
      <w:r w:rsidR="00BE03B5" w:rsidRPr="00D70B1A">
        <w:rPr>
          <w:b w:val="0"/>
        </w:rPr>
        <w:t>as a function of QP for (a)</w:t>
      </w:r>
      <w:r w:rsidR="00442E25">
        <w:rPr>
          <w:b w:val="0"/>
        </w:rPr>
        <w:t xml:space="preserve"> the</w:t>
      </w:r>
      <w:r w:rsidR="00BE03B5" w:rsidRPr="00D70B1A">
        <w:rPr>
          <w:b w:val="0"/>
        </w:rPr>
        <w:t xml:space="preserve"> </w:t>
      </w:r>
      <w:r w:rsidR="00442E25" w:rsidRPr="00D70B1A">
        <w:rPr>
          <w:b w:val="0"/>
        </w:rPr>
        <w:t>cortical-EEG signals</w:t>
      </w:r>
      <w:r w:rsidR="00442E25">
        <w:rPr>
          <w:b w:val="0"/>
        </w:rPr>
        <w:t xml:space="preserve">, and </w:t>
      </w:r>
      <w:r w:rsidR="00BE03B5" w:rsidRPr="00D70B1A">
        <w:rPr>
          <w:b w:val="0"/>
        </w:rPr>
        <w:t>(b)</w:t>
      </w:r>
      <w:r w:rsidR="00B76922">
        <w:rPr>
          <w:b w:val="0"/>
        </w:rPr>
        <w:t xml:space="preserve"> </w:t>
      </w:r>
      <w:r w:rsidR="00442E25" w:rsidRPr="00D70B1A">
        <w:rPr>
          <w:b w:val="0"/>
        </w:rPr>
        <w:t>the scalp-EEG signals</w:t>
      </w:r>
      <w:r w:rsidR="00B76922">
        <w:rPr>
          <w:b w:val="0"/>
        </w:rPr>
        <w:t xml:space="preserve">. </w:t>
      </w:r>
      <w:r w:rsidR="008220A3" w:rsidRPr="00D70B1A">
        <w:rPr>
          <w:b w:val="0"/>
        </w:rPr>
        <w:t>The worst results are</w:t>
      </w:r>
      <w:r w:rsidR="00BE03B5" w:rsidRPr="00D70B1A">
        <w:rPr>
          <w:b w:val="0"/>
        </w:rPr>
        <w:t xml:space="preserve"> displayed. Horizontal lines indicate the applicable ±20% acceptance ranges.</w:t>
      </w:r>
      <w:bookmarkEnd w:id="102"/>
      <w:r w:rsidR="00BE03B5" w:rsidRPr="00D70B1A">
        <w:rPr>
          <w:b w:val="0"/>
        </w:rPr>
        <w:t xml:space="preserve"> </w:t>
      </w:r>
    </w:p>
    <w:p w14:paraId="5ADAFA51" w14:textId="5813EED7" w:rsidR="00B76922" w:rsidRPr="00761C3C" w:rsidRDefault="00B76922" w:rsidP="00B76922">
      <w:pPr>
        <w:rPr>
          <w:lang w:eastAsia="ja-JP"/>
        </w:rPr>
      </w:pPr>
      <w:r w:rsidRPr="00761C3C">
        <w:rPr>
          <w:lang w:eastAsia="ja-JP"/>
        </w:rPr>
        <w:lastRenderedPageBreak/>
        <w:t>The cortical signals remained well within their ±20% limits</w:t>
      </w:r>
      <w:r>
        <w:rPr>
          <w:lang w:eastAsia="ja-JP"/>
        </w:rPr>
        <w:t xml:space="preserve"> (</w:t>
      </w:r>
      <w:r w:rsidR="004F3E29">
        <w:rPr>
          <w:lang w:eastAsia="ja-JP"/>
        </w:rPr>
        <w:t>s</w:t>
      </w:r>
      <w:r>
        <w:rPr>
          <w:lang w:eastAsia="ja-JP"/>
        </w:rPr>
        <w:t>ee</w:t>
      </w:r>
      <w:r w:rsidR="004F3E29">
        <w:rPr>
          <w:lang w:eastAsia="ja-JP"/>
        </w:rPr>
        <w:t xml:space="preserve"> Figure 6a)</w:t>
      </w:r>
      <w:r w:rsidRPr="00761C3C">
        <w:rPr>
          <w:lang w:eastAsia="ja-JP"/>
        </w:rPr>
        <w:t xml:space="preserve">. Their largest relative deviation was −5.0%, observed for the </w:t>
      </w:r>
      <w:proofErr w:type="gramStart"/>
      <w:r w:rsidRPr="00761C3C">
        <w:rPr>
          <w:lang w:eastAsia="ja-JP"/>
        </w:rPr>
        <w:t>2 mV</w:t>
      </w:r>
      <w:proofErr w:type="gramEnd"/>
      <w:r w:rsidRPr="00761C3C">
        <w:rPr>
          <w:lang w:eastAsia="ja-JP"/>
        </w:rPr>
        <w:t xml:space="preserve"> signal, while the largest absolute deviation was 0.376 mV for the </w:t>
      </w:r>
      <w:proofErr w:type="gramStart"/>
      <w:r w:rsidRPr="00761C3C">
        <w:rPr>
          <w:lang w:eastAsia="ja-JP"/>
        </w:rPr>
        <w:t>20 mV</w:t>
      </w:r>
      <w:proofErr w:type="gramEnd"/>
      <w:r w:rsidRPr="00761C3C">
        <w:rPr>
          <w:lang w:eastAsia="ja-JP"/>
        </w:rPr>
        <w:t xml:space="preserve"> signal at gain 250 and QP 77. The </w:t>
      </w:r>
      <w:r>
        <w:rPr>
          <w:lang w:eastAsia="ja-JP"/>
        </w:rPr>
        <w:t xml:space="preserve">higher amplitude </w:t>
      </w:r>
      <w:r w:rsidRPr="00761C3C">
        <w:rPr>
          <w:lang w:eastAsia="ja-JP"/>
        </w:rPr>
        <w:t>cortical results generally showed increasing attenuation at higher QP values, particularly at lower gains.</w:t>
      </w:r>
    </w:p>
    <w:p w14:paraId="1DC1D7BC" w14:textId="3190FBAB" w:rsidR="00B76922" w:rsidRPr="00761C3C" w:rsidRDefault="00B76922" w:rsidP="00B76922">
      <w:pPr>
        <w:rPr>
          <w:lang w:eastAsia="ja-JP"/>
        </w:rPr>
      </w:pPr>
      <w:r w:rsidRPr="00761C3C">
        <w:rPr>
          <w:lang w:eastAsia="ja-JP"/>
        </w:rPr>
        <w:t>As expected, the smallest scalp signals were more sensitive to quantization</w:t>
      </w:r>
      <w:r w:rsidR="004F3E29">
        <w:rPr>
          <w:lang w:eastAsia="ja-JP"/>
        </w:rPr>
        <w:t xml:space="preserve"> (see </w:t>
      </w:r>
      <w:r w:rsidR="00D76F48">
        <w:rPr>
          <w:lang w:eastAsia="ja-JP"/>
        </w:rPr>
        <w:t>F</w:t>
      </w:r>
      <w:r w:rsidR="004F3E29">
        <w:rPr>
          <w:lang w:eastAsia="ja-JP"/>
        </w:rPr>
        <w:t>igure 6b)</w:t>
      </w:r>
      <w:r w:rsidRPr="00761C3C">
        <w:rPr>
          <w:lang w:eastAsia="ja-JP"/>
        </w:rPr>
        <w:t xml:space="preserve">. The </w:t>
      </w:r>
      <w:r>
        <w:rPr>
          <w:lang w:eastAsia="ja-JP"/>
        </w:rPr>
        <w:t xml:space="preserve">reconstruction of the </w:t>
      </w:r>
      <w:r w:rsidRPr="00761C3C">
        <w:rPr>
          <w:lang w:eastAsia="ja-JP"/>
        </w:rPr>
        <w:t>0.1 mV signal ranged from 0.085 to 0.116 mV, corresponding to −15% to +16% relative error. The closest approaches to the acceptance boundaries were</w:t>
      </w:r>
      <w:r>
        <w:rPr>
          <w:lang w:eastAsia="ja-JP"/>
        </w:rPr>
        <w:t xml:space="preserve"> </w:t>
      </w:r>
      <w:r w:rsidRPr="00761C3C">
        <w:rPr>
          <w:lang w:eastAsia="ja-JP"/>
        </w:rPr>
        <w:t>0.116 mV at gain 250 and QP 77, 0.004 mV below the upper limit of 0.120 mV;</w:t>
      </w:r>
      <w:r>
        <w:rPr>
          <w:lang w:eastAsia="ja-JP"/>
        </w:rPr>
        <w:t xml:space="preserve"> and </w:t>
      </w:r>
      <w:r w:rsidRPr="00761C3C">
        <w:rPr>
          <w:lang w:eastAsia="ja-JP"/>
        </w:rPr>
        <w:t>0.085 mV at gain 1000 and QP 99, 0.005 mV above the lower limit of 0.080 mV.</w:t>
      </w:r>
    </w:p>
    <w:p w14:paraId="307E06C3" w14:textId="658B0AF4" w:rsidR="00B76922" w:rsidRDefault="00B76922" w:rsidP="00B76922">
      <w:pPr>
        <w:rPr>
          <w:lang w:eastAsia="ja-JP"/>
        </w:rPr>
      </w:pPr>
      <w:r w:rsidRPr="00761C3C">
        <w:rPr>
          <w:lang w:eastAsia="ja-JP"/>
        </w:rPr>
        <w:t xml:space="preserve">These were the only meaningful boundary cases in the amplitude-accuracy results, although both still passed. The smallest signals showed non-monotonic changes with QP because their reconstructed peak-to-peak amplitudes changed in discrete sample-value increments. Consequently, increasing gain generally improved amplitude resolution, but it did not guarantee a strictly smaller relative error at every individual QP. The broader pattern nevertheless remained that small-amplitude scalp signals were more vulnerable than the larger cortical signals at </w:t>
      </w:r>
      <w:r w:rsidR="00E222A8">
        <w:rPr>
          <w:lang w:eastAsia="ja-JP"/>
        </w:rPr>
        <w:t>higher</w:t>
      </w:r>
      <w:r w:rsidR="00E222A8" w:rsidRPr="00761C3C">
        <w:rPr>
          <w:lang w:eastAsia="ja-JP"/>
        </w:rPr>
        <w:t xml:space="preserve"> </w:t>
      </w:r>
      <w:r w:rsidRPr="00761C3C">
        <w:rPr>
          <w:lang w:eastAsia="ja-JP"/>
        </w:rPr>
        <w:t>QP settings.</w:t>
      </w:r>
    </w:p>
    <w:p w14:paraId="6603BBB9" w14:textId="77777777" w:rsidR="00761C3C" w:rsidRPr="00761C3C" w:rsidRDefault="00761C3C" w:rsidP="00086DAE">
      <w:pPr>
        <w:pStyle w:val="Heading3"/>
      </w:pPr>
      <w:bookmarkStart w:id="103" w:name="_Toc242366796"/>
      <w:bookmarkStart w:id="104" w:name="_Toc242397372"/>
      <w:r w:rsidRPr="00761C3C">
        <w:t>Overall interpretation</w:t>
      </w:r>
      <w:bookmarkEnd w:id="103"/>
      <w:bookmarkEnd w:id="104"/>
    </w:p>
    <w:p w14:paraId="62048534" w14:textId="2B69792E" w:rsidR="00761C3C" w:rsidRPr="00761C3C" w:rsidRDefault="00761C3C" w:rsidP="00761C3C">
      <w:pPr>
        <w:rPr>
          <w:lang w:eastAsia="ja-JP"/>
        </w:rPr>
      </w:pPr>
      <w:r w:rsidRPr="00761C3C">
        <w:rPr>
          <w:lang w:eastAsia="ja-JP"/>
        </w:rPr>
        <w:t xml:space="preserve">Across all four clauses, every evaluated gain–QP condition passed the selected amplitude-accuracy or linearity metric. Reconstruction errors were generally smallest at higher gains and </w:t>
      </w:r>
      <w:r w:rsidR="003C0CA0">
        <w:rPr>
          <w:lang w:eastAsia="ja-JP"/>
        </w:rPr>
        <w:t>smaller</w:t>
      </w:r>
      <w:r w:rsidRPr="00761C3C">
        <w:rPr>
          <w:lang w:eastAsia="ja-JP"/>
        </w:rPr>
        <w:t xml:space="preserve"> QP settings. The main vulnerability was not large-amplitude signal reproduction but the relative error of very small signals, particularly the 0.1 mV EEG triangle at </w:t>
      </w:r>
      <w:r w:rsidR="00700691">
        <w:rPr>
          <w:lang w:eastAsia="ja-JP"/>
        </w:rPr>
        <w:t>higher</w:t>
      </w:r>
      <w:r w:rsidR="00700691" w:rsidRPr="00761C3C">
        <w:rPr>
          <w:lang w:eastAsia="ja-JP"/>
        </w:rPr>
        <w:t xml:space="preserve"> </w:t>
      </w:r>
      <w:r w:rsidRPr="00761C3C">
        <w:rPr>
          <w:lang w:eastAsia="ja-JP"/>
        </w:rPr>
        <w:t>QP settings. The IEC 80601-2-26 results approached, but did not cross, the applicable limits, while the other three clauses retained substantial margins.</w:t>
      </w:r>
      <w:r w:rsidR="00E026D5">
        <w:rPr>
          <w:lang w:eastAsia="ja-JP"/>
        </w:rPr>
        <w:t xml:space="preserve"> </w:t>
      </w:r>
      <w:r w:rsidRPr="00761C3C">
        <w:rPr>
          <w:lang w:eastAsia="ja-JP"/>
        </w:rPr>
        <w:t xml:space="preserve">These findings support accurate amplitude preservation within the tested digital codec configurations. </w:t>
      </w:r>
    </w:p>
    <w:p w14:paraId="5B29F722" w14:textId="77777777" w:rsidR="008729C3" w:rsidRDefault="008729C3" w:rsidP="006B06AE">
      <w:pPr>
        <w:pStyle w:val="Heading1"/>
        <w:keepNext w:val="0"/>
      </w:pPr>
      <w:bookmarkStart w:id="105" w:name="_Toc242366797"/>
      <w:bookmarkStart w:id="106" w:name="_Toc242397373"/>
      <w:r>
        <w:t>Dynamic range and DC-offset response</w:t>
      </w:r>
      <w:bookmarkEnd w:id="105"/>
      <w:bookmarkEnd w:id="106"/>
    </w:p>
    <w:p w14:paraId="73FACAC9" w14:textId="77777777" w:rsidR="008729C3" w:rsidRDefault="008729C3" w:rsidP="006B06AE">
      <w:pPr>
        <w:pStyle w:val="Heading2"/>
        <w:keepNext w:val="0"/>
      </w:pPr>
      <w:bookmarkStart w:id="107" w:name="_Toc242366798"/>
      <w:bookmarkStart w:id="108" w:name="_Toc242397374"/>
      <w:r>
        <w:t>General description</w:t>
      </w:r>
      <w:bookmarkEnd w:id="107"/>
      <w:bookmarkEnd w:id="108"/>
    </w:p>
    <w:p w14:paraId="4C08202F" w14:textId="7E9D964F" w:rsidR="00935140" w:rsidRDefault="00935140" w:rsidP="006B06AE">
      <w:r w:rsidRPr="00935140">
        <w:t xml:space="preserve">This </w:t>
      </w:r>
      <w:r w:rsidR="006A2D0F">
        <w:t xml:space="preserve">set of clauses </w:t>
      </w:r>
      <w:r w:rsidRPr="00935140">
        <w:t xml:space="preserve">evaluates whether the reconstructed waveform amplitude remains stable when the same signal is represented at different DC offsets or within the selected dynamic range. </w:t>
      </w:r>
      <w:r w:rsidR="00076A06" w:rsidRPr="00076A06">
        <w:t>Preserving amplitude under these conditions helps prevent baseline displacement from changing the apparent size of clinically relevant waveform features.</w:t>
      </w:r>
      <w:r w:rsidR="00800224">
        <w:t xml:space="preserve"> </w:t>
      </w:r>
      <w:r w:rsidRPr="00935140">
        <w:t>The codec-domain measurements isolate the effect of compression on the digital waveform and do not test analogue front-end headroom, saturation, or electrode behaviour.</w:t>
      </w:r>
    </w:p>
    <w:p w14:paraId="4AB8183C" w14:textId="3976C971" w:rsidR="008729C3" w:rsidRDefault="008729C3" w:rsidP="006B06AE">
      <w:pPr>
        <w:pStyle w:val="Heading2"/>
        <w:keepNext w:val="0"/>
      </w:pPr>
      <w:bookmarkStart w:id="109" w:name="_Toc242366799"/>
      <w:bookmarkStart w:id="110" w:name="_Toc242397375"/>
      <w:r>
        <w:t>Applicable clauses</w:t>
      </w:r>
      <w:bookmarkEnd w:id="109"/>
      <w:bookmarkEnd w:id="110"/>
    </w:p>
    <w:p w14:paraId="13868599" w14:textId="619B65C9" w:rsidR="008729C3" w:rsidRDefault="004A6786" w:rsidP="008729C3">
      <w:pPr>
        <w:pStyle w:val="TableNotitle"/>
      </w:pPr>
      <w:bookmarkStart w:id="111" w:name="_Toc242365801"/>
      <w:r>
        <w:t>Table 13:</w:t>
      </w:r>
      <w:r w:rsidR="008729C3">
        <w:t xml:space="preserve"> Dynamic-range and DC-offset limits</w:t>
      </w:r>
      <w:bookmarkEnd w:id="111"/>
    </w:p>
    <w:tbl>
      <w:tblPr>
        <w:tblStyle w:val="TableGrid"/>
        <w:tblW w:w="9719" w:type="dxa"/>
        <w:tblLayout w:type="fixed"/>
        <w:tblLook w:val="04A0" w:firstRow="1" w:lastRow="0" w:firstColumn="1" w:lastColumn="0" w:noHBand="0" w:noVBand="1"/>
      </w:tblPr>
      <w:tblGrid>
        <w:gridCol w:w="1696"/>
        <w:gridCol w:w="2268"/>
        <w:gridCol w:w="1843"/>
        <w:gridCol w:w="1418"/>
        <w:gridCol w:w="2494"/>
      </w:tblGrid>
      <w:tr w:rsidR="008729C3" w:rsidRPr="00FB1347" w14:paraId="7F7DEA76" w14:textId="77777777" w:rsidTr="00700FFA">
        <w:tc>
          <w:tcPr>
            <w:tcW w:w="1696" w:type="dxa"/>
            <w:shd w:val="clear" w:color="DDEBF7" w:fill="DDEBF7"/>
          </w:tcPr>
          <w:p w14:paraId="2AC00338" w14:textId="77777777" w:rsidR="008729C3" w:rsidRPr="00FB1347" w:rsidRDefault="008729C3" w:rsidP="00700FFA">
            <w:pPr>
              <w:pStyle w:val="Tablehead"/>
              <w:spacing w:before="120" w:after="120"/>
              <w:jc w:val="left"/>
              <w:rPr>
                <w:sz w:val="20"/>
              </w:rPr>
            </w:pPr>
            <w:r w:rsidRPr="00FB1347">
              <w:rPr>
                <w:sz w:val="20"/>
              </w:rPr>
              <w:t>Clause</w:t>
            </w:r>
          </w:p>
        </w:tc>
        <w:tc>
          <w:tcPr>
            <w:tcW w:w="2268" w:type="dxa"/>
            <w:shd w:val="clear" w:color="DDEBF7" w:fill="DDEBF7"/>
          </w:tcPr>
          <w:p w14:paraId="23483D82" w14:textId="77777777" w:rsidR="008729C3" w:rsidRPr="00FB1347" w:rsidRDefault="008729C3" w:rsidP="00700FFA">
            <w:pPr>
              <w:pStyle w:val="Tablehead"/>
              <w:spacing w:before="120" w:after="120"/>
              <w:jc w:val="left"/>
              <w:rPr>
                <w:sz w:val="20"/>
              </w:rPr>
            </w:pPr>
            <w:r w:rsidRPr="00FB1347">
              <w:rPr>
                <w:sz w:val="20"/>
              </w:rPr>
              <w:t>Synthetic condition</w:t>
            </w:r>
          </w:p>
        </w:tc>
        <w:tc>
          <w:tcPr>
            <w:tcW w:w="1843" w:type="dxa"/>
            <w:shd w:val="clear" w:color="DDEBF7" w:fill="DDEBF7"/>
          </w:tcPr>
          <w:p w14:paraId="256C669D" w14:textId="77777777" w:rsidR="008729C3" w:rsidRPr="00FB1347" w:rsidRDefault="008729C3" w:rsidP="00700FFA">
            <w:pPr>
              <w:pStyle w:val="Tablehead"/>
              <w:spacing w:before="120" w:after="120"/>
              <w:jc w:val="left"/>
              <w:rPr>
                <w:sz w:val="20"/>
              </w:rPr>
            </w:pPr>
            <w:r w:rsidRPr="00FB1347">
              <w:rPr>
                <w:sz w:val="20"/>
              </w:rPr>
              <w:t>Metric/reference</w:t>
            </w:r>
          </w:p>
        </w:tc>
        <w:tc>
          <w:tcPr>
            <w:tcW w:w="1418" w:type="dxa"/>
            <w:shd w:val="clear" w:color="DDEBF7" w:fill="DDEBF7"/>
          </w:tcPr>
          <w:p w14:paraId="4AA96C54" w14:textId="77777777" w:rsidR="008729C3" w:rsidRPr="00FB1347" w:rsidRDefault="008729C3" w:rsidP="00700FFA">
            <w:pPr>
              <w:pStyle w:val="Tablehead"/>
              <w:spacing w:before="120" w:after="120"/>
              <w:jc w:val="left"/>
              <w:rPr>
                <w:sz w:val="20"/>
              </w:rPr>
            </w:pPr>
            <w:r w:rsidRPr="00FB1347">
              <w:rPr>
                <w:sz w:val="20"/>
              </w:rPr>
              <w:t>Limit</w:t>
            </w:r>
          </w:p>
        </w:tc>
        <w:tc>
          <w:tcPr>
            <w:tcW w:w="2494" w:type="dxa"/>
            <w:shd w:val="clear" w:color="DDEBF7" w:fill="DDEBF7"/>
          </w:tcPr>
          <w:p w14:paraId="60AD9D71" w14:textId="77777777" w:rsidR="008729C3" w:rsidRPr="00FB1347" w:rsidRDefault="008729C3" w:rsidP="00700FFA">
            <w:pPr>
              <w:pStyle w:val="Tablehead"/>
              <w:spacing w:before="120" w:after="120"/>
              <w:jc w:val="left"/>
              <w:rPr>
                <w:sz w:val="20"/>
              </w:rPr>
            </w:pPr>
            <w:r w:rsidRPr="00FB1347">
              <w:rPr>
                <w:sz w:val="20"/>
              </w:rPr>
              <w:t>Aggregation/qualification</w:t>
            </w:r>
          </w:p>
        </w:tc>
      </w:tr>
      <w:tr w:rsidR="008729C3" w:rsidRPr="00FB1347" w14:paraId="54F1A8E9" w14:textId="77777777" w:rsidTr="00700FFA">
        <w:tc>
          <w:tcPr>
            <w:tcW w:w="1696" w:type="dxa"/>
          </w:tcPr>
          <w:p w14:paraId="1C98BF15" w14:textId="77777777" w:rsidR="008729C3" w:rsidRPr="00FB1347" w:rsidRDefault="008729C3" w:rsidP="00C65416">
            <w:pPr>
              <w:pStyle w:val="Tabletext"/>
              <w:spacing w:after="0"/>
              <w:rPr>
                <w:sz w:val="20"/>
              </w:rPr>
            </w:pPr>
            <w:r w:rsidRPr="00FB1347">
              <w:rPr>
                <w:sz w:val="20"/>
              </w:rPr>
              <w:t>IEC 60601-2-27 / 201.12.1.101.2</w:t>
            </w:r>
          </w:p>
        </w:tc>
        <w:tc>
          <w:tcPr>
            <w:tcW w:w="2268" w:type="dxa"/>
          </w:tcPr>
          <w:p w14:paraId="2AE7592E" w14:textId="77777777" w:rsidR="008729C3" w:rsidRPr="00FB1347" w:rsidRDefault="008729C3" w:rsidP="00C65416">
            <w:pPr>
              <w:pStyle w:val="Tabletext"/>
              <w:spacing w:after="0"/>
              <w:rPr>
                <w:sz w:val="20"/>
              </w:rPr>
            </w:pPr>
            <w:r w:rsidRPr="00FB1347">
              <w:rPr>
                <w:sz w:val="20"/>
              </w:rPr>
              <w:t>16 Hz, 10 mV p-p triangle; 0 and ±300 mV</w:t>
            </w:r>
          </w:p>
        </w:tc>
        <w:tc>
          <w:tcPr>
            <w:tcW w:w="1843" w:type="dxa"/>
          </w:tcPr>
          <w:p w14:paraId="0854F74E" w14:textId="77777777" w:rsidR="008729C3" w:rsidRPr="00FB1347" w:rsidRDefault="008729C3" w:rsidP="00C65416">
            <w:pPr>
              <w:pStyle w:val="Tabletext"/>
              <w:spacing w:after="0"/>
              <w:rPr>
                <w:sz w:val="20"/>
              </w:rPr>
            </w:pPr>
            <w:r w:rsidRPr="00FB1347">
              <w:rPr>
                <w:sz w:val="20"/>
              </w:rPr>
              <w:t>Offset/zero decoded p-p ratio</w:t>
            </w:r>
          </w:p>
        </w:tc>
        <w:tc>
          <w:tcPr>
            <w:tcW w:w="1418" w:type="dxa"/>
          </w:tcPr>
          <w:p w14:paraId="3EA02AA7" w14:textId="77777777" w:rsidR="008729C3" w:rsidRPr="00FB1347" w:rsidRDefault="008729C3" w:rsidP="00C65416">
            <w:pPr>
              <w:pStyle w:val="Tabletext"/>
              <w:spacing w:after="0"/>
              <w:rPr>
                <w:sz w:val="20"/>
              </w:rPr>
            </w:pPr>
            <w:r w:rsidRPr="00FB1347">
              <w:rPr>
                <w:sz w:val="20"/>
              </w:rPr>
              <w:t>0.90–1.10</w:t>
            </w:r>
          </w:p>
        </w:tc>
        <w:tc>
          <w:tcPr>
            <w:tcW w:w="2494" w:type="dxa"/>
          </w:tcPr>
          <w:p w14:paraId="21910ECE" w14:textId="77777777" w:rsidR="008729C3" w:rsidRPr="00FB1347" w:rsidRDefault="008729C3" w:rsidP="00C65416">
            <w:pPr>
              <w:pStyle w:val="Tabletext"/>
              <w:spacing w:after="0"/>
              <w:rPr>
                <w:sz w:val="20"/>
              </w:rPr>
            </w:pPr>
            <w:r w:rsidRPr="00FB1347">
              <w:rPr>
                <w:sz w:val="20"/>
              </w:rPr>
              <w:t>Both +300 and −300 mV pass</w:t>
            </w:r>
          </w:p>
        </w:tc>
      </w:tr>
      <w:tr w:rsidR="008729C3" w:rsidRPr="00FB1347" w14:paraId="5A63794B" w14:textId="77777777" w:rsidTr="00700FFA">
        <w:tc>
          <w:tcPr>
            <w:tcW w:w="1696" w:type="dxa"/>
          </w:tcPr>
          <w:p w14:paraId="55E9D5B3" w14:textId="77777777" w:rsidR="008729C3" w:rsidRPr="00FB1347" w:rsidRDefault="008729C3" w:rsidP="00C65416">
            <w:pPr>
              <w:pStyle w:val="Tabletext"/>
              <w:spacing w:after="0"/>
              <w:rPr>
                <w:sz w:val="20"/>
              </w:rPr>
            </w:pPr>
            <w:r w:rsidRPr="00FB1347">
              <w:rPr>
                <w:sz w:val="20"/>
              </w:rPr>
              <w:t>IEC 60601-2-47 / 201.12.4.4.101</w:t>
            </w:r>
          </w:p>
        </w:tc>
        <w:tc>
          <w:tcPr>
            <w:tcW w:w="2268" w:type="dxa"/>
          </w:tcPr>
          <w:p w14:paraId="06B812D1" w14:textId="77777777" w:rsidR="008729C3" w:rsidRPr="00FB1347" w:rsidRDefault="008729C3" w:rsidP="00C65416">
            <w:pPr>
              <w:pStyle w:val="Tabletext"/>
              <w:spacing w:after="0"/>
              <w:rPr>
                <w:sz w:val="20"/>
              </w:rPr>
            </w:pPr>
            <w:r w:rsidRPr="00FB1347">
              <w:rPr>
                <w:sz w:val="20"/>
              </w:rPr>
              <w:t>6.25 Hz triangles; 0 and ±300 mV</w:t>
            </w:r>
          </w:p>
        </w:tc>
        <w:tc>
          <w:tcPr>
            <w:tcW w:w="1843" w:type="dxa"/>
          </w:tcPr>
          <w:p w14:paraId="5EB686C9" w14:textId="77777777" w:rsidR="008729C3" w:rsidRPr="00FB1347" w:rsidRDefault="008729C3" w:rsidP="00C65416">
            <w:pPr>
              <w:pStyle w:val="Tabletext"/>
              <w:spacing w:after="0"/>
              <w:rPr>
                <w:sz w:val="20"/>
              </w:rPr>
            </w:pPr>
            <w:r w:rsidRPr="00FB1347">
              <w:rPr>
                <w:sz w:val="20"/>
              </w:rPr>
              <w:t>Absolute decoded p-p error to input</w:t>
            </w:r>
          </w:p>
        </w:tc>
        <w:tc>
          <w:tcPr>
            <w:tcW w:w="1418" w:type="dxa"/>
          </w:tcPr>
          <w:p w14:paraId="1B5DA2F7" w14:textId="77777777" w:rsidR="008729C3" w:rsidRPr="00FB1347" w:rsidRDefault="008729C3" w:rsidP="00C65416">
            <w:pPr>
              <w:pStyle w:val="Tabletext"/>
              <w:spacing w:after="0"/>
              <w:rPr>
                <w:sz w:val="20"/>
              </w:rPr>
            </w:pPr>
            <w:r w:rsidRPr="00FB1347">
              <w:rPr>
                <w:sz w:val="20"/>
              </w:rPr>
              <w:t>≤</w:t>
            </w:r>
            <w:proofErr w:type="gramStart"/>
            <w:r w:rsidRPr="00FB1347">
              <w:rPr>
                <w:sz w:val="20"/>
              </w:rPr>
              <w:t>max(</w:t>
            </w:r>
            <w:proofErr w:type="gramEnd"/>
            <w:r w:rsidRPr="00FB1347">
              <w:rPr>
                <w:sz w:val="20"/>
              </w:rPr>
              <w:t>10%, 0.050 mV)</w:t>
            </w:r>
          </w:p>
        </w:tc>
        <w:tc>
          <w:tcPr>
            <w:tcW w:w="2494" w:type="dxa"/>
          </w:tcPr>
          <w:p w14:paraId="72419E51" w14:textId="77777777" w:rsidR="008729C3" w:rsidRPr="00FB1347" w:rsidRDefault="008729C3" w:rsidP="00C65416">
            <w:pPr>
              <w:pStyle w:val="Tabletext"/>
              <w:spacing w:after="0"/>
              <w:rPr>
                <w:sz w:val="20"/>
              </w:rPr>
            </w:pPr>
            <w:r w:rsidRPr="00FB1347">
              <w:rPr>
                <w:sz w:val="20"/>
              </w:rPr>
              <w:t>Every amplitude and offset passes; not a ratio test in the current implementation</w:t>
            </w:r>
          </w:p>
        </w:tc>
      </w:tr>
      <w:tr w:rsidR="008729C3" w:rsidRPr="00FB1347" w14:paraId="24C3AA05" w14:textId="77777777" w:rsidTr="00700FFA">
        <w:tc>
          <w:tcPr>
            <w:tcW w:w="1696" w:type="dxa"/>
          </w:tcPr>
          <w:p w14:paraId="3531136E" w14:textId="77777777" w:rsidR="008729C3" w:rsidRPr="00FB1347" w:rsidRDefault="008729C3" w:rsidP="00C65416">
            <w:pPr>
              <w:pStyle w:val="Tabletext"/>
              <w:spacing w:after="0"/>
              <w:rPr>
                <w:sz w:val="20"/>
              </w:rPr>
            </w:pPr>
            <w:r w:rsidRPr="00FB1347">
              <w:rPr>
                <w:sz w:val="20"/>
              </w:rPr>
              <w:t>IEC 80601-2-26 / 201.12.1.103</w:t>
            </w:r>
          </w:p>
        </w:tc>
        <w:tc>
          <w:tcPr>
            <w:tcW w:w="2268" w:type="dxa"/>
          </w:tcPr>
          <w:p w14:paraId="36C32CFE" w14:textId="77777777" w:rsidR="008729C3" w:rsidRPr="00FB1347" w:rsidRDefault="008729C3" w:rsidP="00C65416">
            <w:pPr>
              <w:pStyle w:val="Tabletext"/>
              <w:spacing w:after="0"/>
              <w:rPr>
                <w:sz w:val="20"/>
              </w:rPr>
            </w:pPr>
            <w:r w:rsidRPr="00FB1347">
              <w:rPr>
                <w:sz w:val="20"/>
              </w:rPr>
              <w:t>6 Hz, 1 mV p-p triangle; 0 and ±150 mV</w:t>
            </w:r>
          </w:p>
        </w:tc>
        <w:tc>
          <w:tcPr>
            <w:tcW w:w="1843" w:type="dxa"/>
          </w:tcPr>
          <w:p w14:paraId="78A1D16E" w14:textId="77777777" w:rsidR="008729C3" w:rsidRPr="00FB1347" w:rsidRDefault="008729C3" w:rsidP="00C65416">
            <w:pPr>
              <w:pStyle w:val="Tabletext"/>
              <w:spacing w:after="0"/>
              <w:rPr>
                <w:sz w:val="20"/>
              </w:rPr>
            </w:pPr>
            <w:r w:rsidRPr="00FB1347">
              <w:rPr>
                <w:sz w:val="20"/>
              </w:rPr>
              <w:t>Offset/zero decoded p-p ratio</w:t>
            </w:r>
          </w:p>
        </w:tc>
        <w:tc>
          <w:tcPr>
            <w:tcW w:w="1418" w:type="dxa"/>
          </w:tcPr>
          <w:p w14:paraId="72EC5BE6" w14:textId="77777777" w:rsidR="008729C3" w:rsidRPr="00FB1347" w:rsidRDefault="008729C3" w:rsidP="00C65416">
            <w:pPr>
              <w:pStyle w:val="Tabletext"/>
              <w:spacing w:after="0"/>
              <w:rPr>
                <w:sz w:val="20"/>
              </w:rPr>
            </w:pPr>
            <w:r w:rsidRPr="00FB1347">
              <w:rPr>
                <w:sz w:val="20"/>
              </w:rPr>
              <w:t>0.90–1.10</w:t>
            </w:r>
          </w:p>
        </w:tc>
        <w:tc>
          <w:tcPr>
            <w:tcW w:w="2494" w:type="dxa"/>
          </w:tcPr>
          <w:p w14:paraId="708E78F8" w14:textId="77777777" w:rsidR="008729C3" w:rsidRPr="00FB1347" w:rsidRDefault="008729C3" w:rsidP="00C65416">
            <w:pPr>
              <w:pStyle w:val="Tabletext"/>
              <w:spacing w:after="0"/>
              <w:rPr>
                <w:sz w:val="20"/>
              </w:rPr>
            </w:pPr>
            <w:r w:rsidRPr="00FB1347">
              <w:rPr>
                <w:sz w:val="20"/>
              </w:rPr>
              <w:t>Both +150 and −150 mV pass</w:t>
            </w:r>
          </w:p>
        </w:tc>
      </w:tr>
    </w:tbl>
    <w:p w14:paraId="015E5943" w14:textId="77777777" w:rsidR="008729C3" w:rsidRDefault="008729C3" w:rsidP="008729C3"/>
    <w:p w14:paraId="1B9311D8" w14:textId="77777777" w:rsidR="008729C3" w:rsidRDefault="008729C3" w:rsidP="008729C3">
      <w:pPr>
        <w:pStyle w:val="Heading2"/>
      </w:pPr>
      <w:bookmarkStart w:id="112" w:name="_Toc242366800"/>
      <w:bookmarkStart w:id="113" w:name="_Toc242397376"/>
      <w:r>
        <w:lastRenderedPageBreak/>
        <w:t>Synthetic signals</w:t>
      </w:r>
      <w:bookmarkEnd w:id="112"/>
      <w:bookmarkEnd w:id="113"/>
    </w:p>
    <w:p w14:paraId="74204F47" w14:textId="77777777" w:rsidR="008729C3" w:rsidRDefault="008729C3" w:rsidP="008729C3">
      <w:r>
        <w:t>The ECG-monitoring condition is a 16 Hz, 10 mV p-p triangle at 0 and +/-300 mV DC offset. The ambulatory-ECG condition uses 6.25 Hz triangles at 0.5, 1, 2 and 10 mV p-p with 0 and +/-300 mV offsets. The EEG condition is a 6 Hz, 1 mV p-p triangle at 0 and +/-150 mV. The DC level shifts the complete waveform without multiplying its alternating amplitude. These records represent relatively small physiological variations superimposed on large electrode or half-cell potentials and test whether the codec can preserve the alternating biosignal while representing a much larger baseline value.</w:t>
      </w:r>
    </w:p>
    <w:p w14:paraId="5844C100" w14:textId="77777777" w:rsidR="00680053" w:rsidRDefault="00646888" w:rsidP="007D0650">
      <w:pPr>
        <w:pStyle w:val="FigureNotitle"/>
        <w:keepNext/>
      </w:pPr>
      <w:bookmarkStart w:id="114" w:name="_Toc242365821"/>
      <w:r>
        <w:rPr>
          <w:noProof/>
        </w:rPr>
        <w:drawing>
          <wp:inline distT="0" distB="0" distL="0" distR="0" wp14:anchorId="15DD4040" wp14:editId="3592D556">
            <wp:extent cx="4932000" cy="3480389"/>
            <wp:effectExtent l="0" t="0" r="2540" b="6350"/>
            <wp:docPr id="10811845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932000" cy="3480389"/>
                    </a:xfrm>
                    <a:prstGeom prst="rect">
                      <a:avLst/>
                    </a:prstGeom>
                    <a:noFill/>
                    <a:ln>
                      <a:noFill/>
                    </a:ln>
                  </pic:spPr>
                </pic:pic>
              </a:graphicData>
            </a:graphic>
          </wp:inline>
        </w:drawing>
      </w:r>
      <w:bookmarkEnd w:id="114"/>
    </w:p>
    <w:p w14:paraId="6BDC0B3B" w14:textId="219CCDAD" w:rsidR="008729C3" w:rsidRPr="00D70B1A" w:rsidRDefault="00674366" w:rsidP="00F910A7">
      <w:pPr>
        <w:pStyle w:val="FigureNotitle"/>
        <w:jc w:val="left"/>
        <w:rPr>
          <w:b w:val="0"/>
        </w:rPr>
      </w:pPr>
      <w:bookmarkStart w:id="115" w:name="_Toc242365822"/>
      <w:r>
        <w:t>Figure 7.</w:t>
      </w:r>
      <w:r w:rsidR="008729C3" w:rsidRPr="00D70B1A">
        <w:t xml:space="preserve"> Example DC-offset waveforms and amplitude </w:t>
      </w:r>
      <w:r w:rsidR="00B12804" w:rsidRPr="00D70B1A">
        <w:t>testing</w:t>
      </w:r>
      <w:r w:rsidR="00680053" w:rsidRPr="00D70B1A">
        <w:t>.</w:t>
      </w:r>
      <w:r w:rsidR="00346BEF">
        <w:t xml:space="preserve"> </w:t>
      </w:r>
      <w:r w:rsidR="00346BEF">
        <w:br/>
      </w:r>
      <w:r w:rsidR="00680053" w:rsidRPr="00D70B1A">
        <w:rPr>
          <w:b w:val="0"/>
        </w:rPr>
        <w:t>IEC 80601-2-26 / 201.12.1.103: 6 Hz, 1 mV p-p triangle</w:t>
      </w:r>
      <w:r w:rsidR="00481FBF" w:rsidRPr="00D70B1A">
        <w:rPr>
          <w:b w:val="0"/>
        </w:rPr>
        <w:t xml:space="preserve"> wave</w:t>
      </w:r>
      <w:r w:rsidR="00680053" w:rsidRPr="00D70B1A">
        <w:rPr>
          <w:b w:val="0"/>
        </w:rPr>
        <w:t>; 0 and ±150 mV</w:t>
      </w:r>
      <w:bookmarkEnd w:id="115"/>
    </w:p>
    <w:p w14:paraId="0351D9AE" w14:textId="77777777" w:rsidR="008729C3" w:rsidRDefault="008729C3" w:rsidP="008729C3">
      <w:pPr>
        <w:pStyle w:val="Heading2"/>
      </w:pPr>
      <w:bookmarkStart w:id="116" w:name="_Toc242366801"/>
      <w:bookmarkStart w:id="117" w:name="_Toc242397377"/>
      <w:r>
        <w:t>Metrics</w:t>
      </w:r>
      <w:bookmarkEnd w:id="116"/>
      <w:bookmarkEnd w:id="117"/>
    </w:p>
    <w:p w14:paraId="7CCAFFCF" w14:textId="57F23A19" w:rsidR="008729C3" w:rsidRPr="008729C3" w:rsidRDefault="008729C3" w:rsidP="008729C3">
      <w:pPr>
        <w:pStyle w:val="Heading3"/>
      </w:pPr>
      <w:bookmarkStart w:id="118" w:name="_Toc242366802"/>
      <w:bookmarkStart w:id="119" w:name="_Toc242397378"/>
      <w:r w:rsidRPr="008729C3">
        <w:t>Zero-offset reference amplitude</w:t>
      </w:r>
      <w:bookmarkEnd w:id="118"/>
      <w:bookmarkEnd w:id="119"/>
    </w:p>
    <w:p w14:paraId="12C49BD1" w14:textId="77777777" w:rsidR="008729C3" w:rsidRPr="008729C3" w:rsidRDefault="008729C3" w:rsidP="008729C3">
      <w:pPr>
        <w:rPr>
          <w:lang w:eastAsia="ja-JP"/>
        </w:rPr>
      </w:pPr>
      <w:r w:rsidRPr="008729C3">
        <w:rPr>
          <w:lang w:eastAsia="ja-JP"/>
        </w:rPr>
        <w:t>For each QP, gain and waveform, the decoded zero-offset signal is measured first:</w:t>
      </w:r>
    </w:p>
    <w:p w14:paraId="1B9A5EE5" w14:textId="77F043C7" w:rsidR="008729C3" w:rsidRPr="008729C3" w:rsidRDefault="00BC2EAD" w:rsidP="008729C3">
      <w:pPr>
        <w:rPr>
          <w:lang w:eastAsia="ja-JP"/>
        </w:rPr>
      </w:pPr>
      <m:oMathPara>
        <m:oMath>
          <m:sSub>
            <m:sSubPr>
              <m:ctrlPr>
                <w:rPr>
                  <w:rFonts w:ascii="Cambria Math" w:hAnsi="Cambria Math"/>
                  <w:lang w:eastAsia="ja-JP"/>
                </w:rPr>
              </m:ctrlPr>
            </m:sSubPr>
            <m:e>
              <m:r>
                <w:rPr>
                  <w:rFonts w:ascii="Cambria Math" w:hAnsi="Cambria Math"/>
                  <w:lang w:eastAsia="ja-JP"/>
                </w:rPr>
                <m:t>A</m:t>
              </m:r>
            </m:e>
            <m:sub>
              <m:r>
                <w:rPr>
                  <w:rFonts w:ascii="Cambria Math" w:hAnsi="Cambria Math"/>
                  <w:lang w:eastAsia="ja-JP"/>
                </w:rPr>
                <m:t>0</m:t>
              </m:r>
            </m:sub>
          </m:sSub>
          <m:r>
            <w:rPr>
              <w:rFonts w:ascii="Cambria Math" w:hAnsi="Cambria Math"/>
              <w:lang w:eastAsia="ja-JP"/>
            </w:rPr>
            <m:t>=</m:t>
          </m:r>
          <m:sSub>
            <m:sSubPr>
              <m:ctrlPr>
                <w:rPr>
                  <w:rFonts w:ascii="Cambria Math" w:hAnsi="Cambria Math"/>
                  <w:lang w:eastAsia="ja-JP"/>
                </w:rPr>
              </m:ctrlPr>
            </m:sSubPr>
            <m:e>
              <m:r>
                <w:rPr>
                  <w:rFonts w:ascii="Cambria Math" w:hAnsi="Cambria Math"/>
                  <w:lang w:eastAsia="ja-JP"/>
                </w:rPr>
                <m:t>A</m:t>
              </m:r>
            </m:e>
            <m:sub>
              <m:r>
                <m:rPr>
                  <m:sty m:val="p"/>
                </m:rPr>
                <w:rPr>
                  <w:rFonts w:ascii="Cambria Math" w:hAnsi="Cambria Math"/>
                  <w:lang w:eastAsia="ja-JP"/>
                </w:rPr>
                <m:t>pp</m:t>
              </m:r>
            </m:sub>
          </m:sSub>
          <m:d>
            <m:dPr>
              <m:ctrlPr>
                <w:rPr>
                  <w:rFonts w:ascii="Cambria Math" w:hAnsi="Cambria Math"/>
                  <w:lang w:eastAsia="ja-JP"/>
                </w:rPr>
              </m:ctrlPr>
            </m:dPr>
            <m:e>
              <m:sSub>
                <m:sSubPr>
                  <m:ctrlPr>
                    <w:rPr>
                      <w:rFonts w:ascii="Cambria Math" w:hAnsi="Cambria Math"/>
                      <w:lang w:eastAsia="ja-JP"/>
                    </w:rPr>
                  </m:ctrlPr>
                </m:sSubPr>
                <m:e>
                  <m:acc>
                    <m:accPr>
                      <m:ctrlPr>
                        <w:rPr>
                          <w:rFonts w:ascii="Cambria Math" w:hAnsi="Cambria Math"/>
                          <w:lang w:eastAsia="ja-JP"/>
                        </w:rPr>
                      </m:ctrlPr>
                    </m:accPr>
                    <m:e>
                      <m:r>
                        <w:rPr>
                          <w:rFonts w:ascii="Cambria Math" w:hAnsi="Cambria Math"/>
                          <w:lang w:eastAsia="ja-JP"/>
                        </w:rPr>
                        <m:t>x</m:t>
                      </m:r>
                    </m:e>
                  </m:acc>
                </m:e>
                <m:sub>
                  <m:r>
                    <w:rPr>
                      <w:rFonts w:ascii="Cambria Math" w:hAnsi="Cambria Math"/>
                      <w:lang w:eastAsia="ja-JP"/>
                    </w:rPr>
                    <m:t>0</m:t>
                  </m:r>
                  <m:r>
                    <m:rPr>
                      <m:nor/>
                    </m:rPr>
                    <w:rPr>
                      <w:lang w:eastAsia="ja-JP"/>
                    </w:rPr>
                    <m:t> </m:t>
                  </m:r>
                  <m:r>
                    <m:rPr>
                      <m:sty m:val="p"/>
                    </m:rPr>
                    <w:rPr>
                      <w:rFonts w:ascii="Cambria Math" w:hAnsi="Cambria Math"/>
                      <w:lang w:eastAsia="ja-JP"/>
                    </w:rPr>
                    <m:t>mV</m:t>
                  </m:r>
                </m:sub>
              </m:sSub>
            </m:e>
          </m:d>
          <m:r>
            <m:rPr>
              <m:sty m:val="p"/>
            </m:rPr>
            <w:rPr>
              <w:lang w:eastAsia="ja-JP"/>
            </w:rPr>
            <w:br/>
          </m:r>
        </m:oMath>
      </m:oMathPara>
    </w:p>
    <w:p w14:paraId="24C23600" w14:textId="741692FE" w:rsidR="008729C3" w:rsidRPr="008729C3" w:rsidRDefault="008729C3" w:rsidP="008729C3">
      <w:pPr>
        <w:rPr>
          <w:lang w:eastAsia="ja-JP"/>
        </w:rPr>
      </w:pPr>
      <w:r w:rsidRPr="008729C3">
        <w:rPr>
          <w:lang w:eastAsia="ja-JP"/>
        </w:rPr>
        <w:t>It is a diagnostic refe</w:t>
      </w:r>
      <w:r w:rsidRPr="00282A7C">
        <w:rPr>
          <w:lang w:eastAsia="ja-JP"/>
        </w:rPr>
        <w:t>rence and does not independently determine PASS/FAIL. It shows how much of the original signal amplitude remains after coding without an applied DC offset.</w:t>
      </w:r>
      <w:r w:rsidR="00282A7C" w:rsidRPr="00282A7C">
        <w:rPr>
          <w:lang w:eastAsia="ja-JP"/>
        </w:rPr>
        <w:t xml:space="preserve"> </w:t>
      </w:r>
      <w:r w:rsidRPr="00282A7C">
        <w:rPr>
          <w:lang w:eastAsia="ja-JP"/>
        </w:rPr>
        <w:t xml:space="preserve">For example, if a nominal 10 mV signal produces </w:t>
      </w:r>
      <m:oMath>
        <m:sSub>
          <m:sSubPr>
            <m:ctrlPr>
              <w:rPr>
                <w:rFonts w:ascii="Cambria Math" w:hAnsi="Cambria Math"/>
                <w:lang w:eastAsia="ja-JP"/>
              </w:rPr>
            </m:ctrlPr>
          </m:sSubPr>
          <m:e>
            <m:r>
              <w:rPr>
                <w:rFonts w:ascii="Cambria Math" w:hAnsi="Cambria Math"/>
                <w:lang w:eastAsia="ja-JP"/>
              </w:rPr>
              <m:t>A</m:t>
            </m:r>
          </m:e>
          <m:sub>
            <m:r>
              <w:rPr>
                <w:rFonts w:ascii="Cambria Math" w:hAnsi="Cambria Math"/>
                <w:lang w:eastAsia="ja-JP"/>
              </w:rPr>
              <m:t>0</m:t>
            </m:r>
          </m:sub>
        </m:sSub>
        <m:r>
          <w:rPr>
            <w:rFonts w:ascii="Cambria Math" w:hAnsi="Cambria Math"/>
            <w:lang w:eastAsia="ja-JP"/>
          </w:rPr>
          <m:t>=9.7</m:t>
        </m:r>
      </m:oMath>
      <w:r w:rsidRPr="00282A7C">
        <w:rPr>
          <w:lang w:eastAsia="ja-JP"/>
        </w:rPr>
        <w:t>mV, the codec has already introduced a 3% amplitude reduction before the offset comparison is made.</w:t>
      </w:r>
    </w:p>
    <w:p w14:paraId="499E6F72" w14:textId="307FD57A" w:rsidR="008729C3" w:rsidRPr="008729C3" w:rsidRDefault="008729C3" w:rsidP="008729C3">
      <w:pPr>
        <w:pStyle w:val="Heading3"/>
      </w:pPr>
      <w:bookmarkStart w:id="120" w:name="_Toc242366803"/>
      <w:bookmarkStart w:id="121" w:name="_Toc242397379"/>
      <w:r w:rsidRPr="008729C3">
        <w:t>Dynamic-range ratio to zero offset</w:t>
      </w:r>
      <w:bookmarkEnd w:id="120"/>
      <w:bookmarkEnd w:id="121"/>
    </w:p>
    <w:p w14:paraId="5E265343" w14:textId="324E55D8" w:rsidR="008729C3" w:rsidRPr="008729C3" w:rsidRDefault="008729C3" w:rsidP="008729C3">
      <w:pPr>
        <w:rPr>
          <w:lang w:eastAsia="ja-JP"/>
        </w:rPr>
      </w:pPr>
      <w:r w:rsidRPr="008729C3">
        <w:rPr>
          <w:lang w:eastAsia="ja-JP"/>
        </w:rPr>
        <w:t xml:space="preserve">For an applied offset </w:t>
      </w:r>
      <m:oMath>
        <m:r>
          <w:rPr>
            <w:rFonts w:ascii="Cambria Math" w:hAnsi="Cambria Math"/>
            <w:lang w:eastAsia="ja-JP"/>
          </w:rPr>
          <m:t>d</m:t>
        </m:r>
      </m:oMath>
      <w:r w:rsidRPr="008729C3">
        <w:rPr>
          <w:lang w:eastAsia="ja-JP"/>
        </w:rPr>
        <w:t>:</w:t>
      </w:r>
    </w:p>
    <w:p w14:paraId="7F550BED" w14:textId="7BCCBC8B" w:rsidR="008729C3" w:rsidRPr="008729C3" w:rsidRDefault="00BC2EAD" w:rsidP="008729C3">
      <w:pPr>
        <w:rPr>
          <w:lang w:eastAsia="ja-JP"/>
        </w:rPr>
      </w:pPr>
      <m:oMathPara>
        <m:oMath>
          <m:sSub>
            <m:sSubPr>
              <m:ctrlPr>
                <w:rPr>
                  <w:rFonts w:ascii="Cambria Math" w:hAnsi="Cambria Math"/>
                  <w:lang w:eastAsia="ja-JP"/>
                </w:rPr>
              </m:ctrlPr>
            </m:sSubPr>
            <m:e>
              <m:r>
                <w:rPr>
                  <w:rFonts w:ascii="Cambria Math" w:hAnsi="Cambria Math"/>
                  <w:lang w:eastAsia="ja-JP"/>
                </w:rPr>
                <m:t>R</m:t>
              </m:r>
            </m:e>
            <m:sub>
              <m:r>
                <m:rPr>
                  <m:sty m:val="p"/>
                </m:rPr>
                <w:rPr>
                  <w:rFonts w:ascii="Cambria Math" w:hAnsi="Cambria Math"/>
                  <w:lang w:eastAsia="ja-JP"/>
                </w:rPr>
                <m:t>DC</m:t>
              </m:r>
            </m:sub>
          </m:sSub>
          <m:d>
            <m:dPr>
              <m:ctrlPr>
                <w:rPr>
                  <w:rFonts w:ascii="Cambria Math" w:hAnsi="Cambria Math"/>
                  <w:lang w:eastAsia="ja-JP"/>
                </w:rPr>
              </m:ctrlPr>
            </m:dPr>
            <m:e>
              <m:r>
                <w:rPr>
                  <w:rFonts w:ascii="Cambria Math" w:hAnsi="Cambria Math"/>
                  <w:lang w:eastAsia="ja-JP"/>
                </w:rPr>
                <m:t>d</m:t>
              </m:r>
            </m:e>
          </m:d>
          <m:r>
            <w:rPr>
              <w:rFonts w:ascii="Cambria Math" w:hAnsi="Cambria Math"/>
              <w:lang w:eastAsia="ja-JP"/>
            </w:rPr>
            <m:t>=</m:t>
          </m:r>
          <m:f>
            <m:fPr>
              <m:ctrlPr>
                <w:rPr>
                  <w:rFonts w:ascii="Cambria Math" w:hAnsi="Cambria Math"/>
                  <w:lang w:eastAsia="ja-JP"/>
                </w:rPr>
              </m:ctrlPr>
            </m:fPr>
            <m:num>
              <m:sSub>
                <m:sSubPr>
                  <m:ctrlPr>
                    <w:rPr>
                      <w:rFonts w:ascii="Cambria Math" w:hAnsi="Cambria Math"/>
                      <w:lang w:eastAsia="ja-JP"/>
                    </w:rPr>
                  </m:ctrlPr>
                </m:sSubPr>
                <m:e>
                  <m:r>
                    <w:rPr>
                      <w:rFonts w:ascii="Cambria Math" w:hAnsi="Cambria Math"/>
                      <w:lang w:eastAsia="ja-JP"/>
                    </w:rPr>
                    <m:t>A</m:t>
                  </m:r>
                </m:e>
                <m:sub>
                  <m:r>
                    <m:rPr>
                      <m:sty m:val="p"/>
                    </m:rPr>
                    <w:rPr>
                      <w:rFonts w:ascii="Cambria Math" w:hAnsi="Cambria Math"/>
                      <w:lang w:eastAsia="ja-JP"/>
                    </w:rPr>
                    <m:t>pp</m:t>
                  </m:r>
                </m:sub>
              </m:sSub>
              <m:d>
                <m:dPr>
                  <m:ctrlPr>
                    <w:rPr>
                      <w:rFonts w:ascii="Cambria Math" w:hAnsi="Cambria Math"/>
                      <w:lang w:eastAsia="ja-JP"/>
                    </w:rPr>
                  </m:ctrlPr>
                </m:dPr>
                <m:e>
                  <m:sSub>
                    <m:sSubPr>
                      <m:ctrlPr>
                        <w:rPr>
                          <w:rFonts w:ascii="Cambria Math" w:hAnsi="Cambria Math"/>
                          <w:lang w:eastAsia="ja-JP"/>
                        </w:rPr>
                      </m:ctrlPr>
                    </m:sSubPr>
                    <m:e>
                      <m:acc>
                        <m:accPr>
                          <m:ctrlPr>
                            <w:rPr>
                              <w:rFonts w:ascii="Cambria Math" w:hAnsi="Cambria Math"/>
                              <w:lang w:eastAsia="ja-JP"/>
                            </w:rPr>
                          </m:ctrlPr>
                        </m:accPr>
                        <m:e>
                          <m:r>
                            <w:rPr>
                              <w:rFonts w:ascii="Cambria Math" w:hAnsi="Cambria Math"/>
                              <w:lang w:eastAsia="ja-JP"/>
                            </w:rPr>
                            <m:t>x</m:t>
                          </m:r>
                        </m:e>
                      </m:acc>
                    </m:e>
                    <m:sub>
                      <m:r>
                        <w:rPr>
                          <w:rFonts w:ascii="Cambria Math" w:hAnsi="Cambria Math"/>
                          <w:lang w:eastAsia="ja-JP"/>
                        </w:rPr>
                        <m:t>d</m:t>
                      </m:r>
                    </m:sub>
                  </m:sSub>
                </m:e>
              </m:d>
            </m:num>
            <m:den>
              <m:sSub>
                <m:sSubPr>
                  <m:ctrlPr>
                    <w:rPr>
                      <w:rFonts w:ascii="Cambria Math" w:hAnsi="Cambria Math"/>
                      <w:lang w:eastAsia="ja-JP"/>
                    </w:rPr>
                  </m:ctrlPr>
                </m:sSubPr>
                <m:e>
                  <m:r>
                    <w:rPr>
                      <w:rFonts w:ascii="Cambria Math" w:hAnsi="Cambria Math"/>
                      <w:lang w:eastAsia="ja-JP"/>
                    </w:rPr>
                    <m:t>A</m:t>
                  </m:r>
                </m:e>
                <m:sub>
                  <m:r>
                    <m:rPr>
                      <m:sty m:val="p"/>
                    </m:rPr>
                    <w:rPr>
                      <w:rFonts w:ascii="Cambria Math" w:hAnsi="Cambria Math"/>
                      <w:lang w:eastAsia="ja-JP"/>
                    </w:rPr>
                    <m:t>pp</m:t>
                  </m:r>
                </m:sub>
              </m:sSub>
              <m:d>
                <m:dPr>
                  <m:ctrlPr>
                    <w:rPr>
                      <w:rFonts w:ascii="Cambria Math" w:hAnsi="Cambria Math"/>
                      <w:lang w:eastAsia="ja-JP"/>
                    </w:rPr>
                  </m:ctrlPr>
                </m:dPr>
                <m:e>
                  <m:sSub>
                    <m:sSubPr>
                      <m:ctrlPr>
                        <w:rPr>
                          <w:rFonts w:ascii="Cambria Math" w:hAnsi="Cambria Math"/>
                          <w:lang w:eastAsia="ja-JP"/>
                        </w:rPr>
                      </m:ctrlPr>
                    </m:sSubPr>
                    <m:e>
                      <m:acc>
                        <m:accPr>
                          <m:ctrlPr>
                            <w:rPr>
                              <w:rFonts w:ascii="Cambria Math" w:hAnsi="Cambria Math"/>
                              <w:lang w:eastAsia="ja-JP"/>
                            </w:rPr>
                          </m:ctrlPr>
                        </m:accPr>
                        <m:e>
                          <m:r>
                            <w:rPr>
                              <w:rFonts w:ascii="Cambria Math" w:hAnsi="Cambria Math"/>
                              <w:lang w:eastAsia="ja-JP"/>
                            </w:rPr>
                            <m:t>x</m:t>
                          </m:r>
                        </m:e>
                      </m:acc>
                    </m:e>
                    <m:sub>
                      <m:r>
                        <w:rPr>
                          <w:rFonts w:ascii="Cambria Math" w:hAnsi="Cambria Math"/>
                          <w:lang w:eastAsia="ja-JP"/>
                        </w:rPr>
                        <m:t>0</m:t>
                      </m:r>
                    </m:sub>
                  </m:sSub>
                </m:e>
              </m:d>
            </m:den>
          </m:f>
          <m:r>
            <m:rPr>
              <m:sty m:val="p"/>
            </m:rPr>
            <w:rPr>
              <w:lang w:eastAsia="ja-JP"/>
            </w:rPr>
            <w:br/>
          </m:r>
        </m:oMath>
      </m:oMathPara>
    </w:p>
    <w:p w14:paraId="7CB77416" w14:textId="77777777" w:rsidR="008729C3" w:rsidRPr="008729C3" w:rsidRDefault="008729C3" w:rsidP="008729C3">
      <w:pPr>
        <w:rPr>
          <w:lang w:eastAsia="ja-JP"/>
        </w:rPr>
      </w:pPr>
      <w:r w:rsidRPr="008729C3">
        <w:rPr>
          <w:lang w:eastAsia="ja-JP"/>
        </w:rPr>
        <w:lastRenderedPageBreak/>
        <w:t>The numerator and denominator are decoded signals from the same gain, QP and waveform condition.</w:t>
      </w:r>
    </w:p>
    <w:p w14:paraId="24ED6CE6" w14:textId="77777777" w:rsidR="008729C3" w:rsidRPr="008729C3" w:rsidRDefault="008729C3" w:rsidP="008729C3">
      <w:pPr>
        <w:rPr>
          <w:lang w:eastAsia="ja-JP"/>
        </w:rPr>
      </w:pPr>
      <w:r w:rsidRPr="008729C3">
        <w:rPr>
          <w:lang w:eastAsia="ja-JP"/>
        </w:rPr>
        <w:t>A value of:</w:t>
      </w:r>
    </w:p>
    <w:p w14:paraId="4377859A" w14:textId="416393D4" w:rsidR="008729C3" w:rsidRPr="008729C3" w:rsidRDefault="00BC2EAD">
      <w:pPr>
        <w:numPr>
          <w:ilvl w:val="0"/>
          <w:numId w:val="5"/>
        </w:numPr>
        <w:rPr>
          <w:lang w:eastAsia="ja-JP"/>
        </w:rPr>
      </w:pPr>
      <m:oMath>
        <m:sSub>
          <m:sSubPr>
            <m:ctrlPr>
              <w:rPr>
                <w:rFonts w:ascii="Cambria Math" w:hAnsi="Cambria Math"/>
                <w:lang w:eastAsia="ja-JP"/>
              </w:rPr>
            </m:ctrlPr>
          </m:sSubPr>
          <m:e>
            <m:r>
              <w:rPr>
                <w:rFonts w:ascii="Cambria Math" w:hAnsi="Cambria Math"/>
                <w:lang w:eastAsia="ja-JP"/>
              </w:rPr>
              <m:t>R</m:t>
            </m:r>
          </m:e>
          <m:sub>
            <m:r>
              <m:rPr>
                <m:sty m:val="p"/>
              </m:rPr>
              <w:rPr>
                <w:rFonts w:ascii="Cambria Math" w:hAnsi="Cambria Math"/>
                <w:lang w:eastAsia="ja-JP"/>
              </w:rPr>
              <m:t>DC</m:t>
            </m:r>
          </m:sub>
        </m:sSub>
        <m:r>
          <w:rPr>
            <w:rFonts w:ascii="Cambria Math" w:hAnsi="Cambria Math"/>
            <w:lang w:eastAsia="ja-JP"/>
          </w:rPr>
          <m:t>=1</m:t>
        </m:r>
      </m:oMath>
      <w:r w:rsidR="008729C3" w:rsidRPr="008729C3">
        <w:rPr>
          <w:lang w:eastAsia="ja-JP"/>
        </w:rPr>
        <w:t xml:space="preserve">: no additional offset-dependent amplitude change; </w:t>
      </w:r>
    </w:p>
    <w:p w14:paraId="5B4D3AD0" w14:textId="29D880E7" w:rsidR="008729C3" w:rsidRPr="008729C3" w:rsidRDefault="00BC2EAD">
      <w:pPr>
        <w:numPr>
          <w:ilvl w:val="0"/>
          <w:numId w:val="5"/>
        </w:numPr>
        <w:rPr>
          <w:lang w:eastAsia="ja-JP"/>
        </w:rPr>
      </w:pPr>
      <m:oMath>
        <m:sSub>
          <m:sSubPr>
            <m:ctrlPr>
              <w:rPr>
                <w:rFonts w:ascii="Cambria Math" w:hAnsi="Cambria Math"/>
                <w:lang w:eastAsia="ja-JP"/>
              </w:rPr>
            </m:ctrlPr>
          </m:sSubPr>
          <m:e>
            <m:r>
              <w:rPr>
                <w:rFonts w:ascii="Cambria Math" w:hAnsi="Cambria Math"/>
                <w:lang w:eastAsia="ja-JP"/>
              </w:rPr>
              <m:t>R</m:t>
            </m:r>
          </m:e>
          <m:sub>
            <m:r>
              <m:rPr>
                <m:sty m:val="p"/>
              </m:rPr>
              <w:rPr>
                <w:rFonts w:ascii="Cambria Math" w:hAnsi="Cambria Math"/>
                <w:lang w:eastAsia="ja-JP"/>
              </w:rPr>
              <m:t>DC</m:t>
            </m:r>
          </m:sub>
        </m:sSub>
        <m:r>
          <w:rPr>
            <w:rFonts w:ascii="Cambria Math" w:hAnsi="Cambria Math"/>
            <w:lang w:eastAsia="ja-JP"/>
          </w:rPr>
          <m:t>&lt;1</m:t>
        </m:r>
      </m:oMath>
      <w:r w:rsidR="008729C3" w:rsidRPr="008729C3">
        <w:rPr>
          <w:lang w:eastAsia="ja-JP"/>
        </w:rPr>
        <w:t xml:space="preserve">: more attenuation with offset; </w:t>
      </w:r>
    </w:p>
    <w:p w14:paraId="3CD61D8C" w14:textId="35BABDDC" w:rsidR="008729C3" w:rsidRPr="008729C3" w:rsidRDefault="00BC2EAD">
      <w:pPr>
        <w:numPr>
          <w:ilvl w:val="0"/>
          <w:numId w:val="5"/>
        </w:numPr>
        <w:rPr>
          <w:lang w:eastAsia="ja-JP"/>
        </w:rPr>
      </w:pPr>
      <m:oMath>
        <m:sSub>
          <m:sSubPr>
            <m:ctrlPr>
              <w:rPr>
                <w:rFonts w:ascii="Cambria Math" w:hAnsi="Cambria Math"/>
                <w:lang w:eastAsia="ja-JP"/>
              </w:rPr>
            </m:ctrlPr>
          </m:sSubPr>
          <m:e>
            <m:r>
              <w:rPr>
                <w:rFonts w:ascii="Cambria Math" w:hAnsi="Cambria Math"/>
                <w:lang w:eastAsia="ja-JP"/>
              </w:rPr>
              <m:t>R</m:t>
            </m:r>
          </m:e>
          <m:sub>
            <m:r>
              <m:rPr>
                <m:sty m:val="p"/>
              </m:rPr>
              <w:rPr>
                <w:rFonts w:ascii="Cambria Math" w:hAnsi="Cambria Math"/>
                <w:lang w:eastAsia="ja-JP"/>
              </w:rPr>
              <m:t>DC</m:t>
            </m:r>
          </m:sub>
        </m:sSub>
        <m:r>
          <w:rPr>
            <w:rFonts w:ascii="Cambria Math" w:hAnsi="Cambria Math"/>
            <w:lang w:eastAsia="ja-JP"/>
          </w:rPr>
          <m:t>&gt;1</m:t>
        </m:r>
      </m:oMath>
      <w:r w:rsidR="008729C3" w:rsidRPr="008729C3">
        <w:rPr>
          <w:lang w:eastAsia="ja-JP"/>
        </w:rPr>
        <w:t xml:space="preserve">: amplitude enlargement with offset. </w:t>
      </w:r>
    </w:p>
    <w:p w14:paraId="440A746A" w14:textId="77777777" w:rsidR="00282A7C" w:rsidRDefault="00282A7C" w:rsidP="00282A7C">
      <w:pPr>
        <w:pStyle w:val="ListParagraph"/>
        <w:rPr>
          <w:lang w:eastAsia="ja-JP"/>
        </w:rPr>
      </w:pPr>
    </w:p>
    <w:p w14:paraId="72F2A48F" w14:textId="1580FB72" w:rsidR="00282A7C" w:rsidRPr="00282A7C" w:rsidRDefault="00282A7C" w:rsidP="00282A7C">
      <w:pPr>
        <w:rPr>
          <w:lang w:eastAsia="ja-JP"/>
        </w:rPr>
      </w:pPr>
      <w:r w:rsidRPr="00282A7C">
        <w:rPr>
          <w:lang w:eastAsia="ja-JP"/>
        </w:rPr>
        <w:t>This metric is used for</w:t>
      </w:r>
      <w:r>
        <w:rPr>
          <w:lang w:eastAsia="ja-JP"/>
        </w:rPr>
        <w:t xml:space="preserve"> </w:t>
      </w:r>
      <w:r w:rsidRPr="00282A7C">
        <w:rPr>
          <w:lang w:eastAsia="ja-JP"/>
        </w:rPr>
        <w:t xml:space="preserve">IEC 60601-2-27 / 201.12.1.101.2, at </w:t>
      </w:r>
      <m:oMath>
        <m:r>
          <w:rPr>
            <w:rFonts w:ascii="Cambria Math" w:hAnsi="Cambria Math"/>
            <w:lang w:eastAsia="ja-JP"/>
          </w:rPr>
          <m:t xml:space="preserve">±300 </m:t>
        </m:r>
      </m:oMath>
      <w:r w:rsidRPr="00282A7C">
        <w:rPr>
          <w:lang w:eastAsia="ja-JP"/>
        </w:rPr>
        <w:t>mV</w:t>
      </w:r>
      <w:r>
        <w:rPr>
          <w:lang w:eastAsia="ja-JP"/>
        </w:rPr>
        <w:t xml:space="preserve"> DC offset</w:t>
      </w:r>
      <w:r w:rsidR="008C0EF6">
        <w:rPr>
          <w:lang w:eastAsia="ja-JP"/>
        </w:rPr>
        <w:t xml:space="preserve"> </w:t>
      </w:r>
      <w:r>
        <w:rPr>
          <w:lang w:eastAsia="ja-JP"/>
        </w:rPr>
        <w:t xml:space="preserve">and </w:t>
      </w:r>
      <w:r w:rsidRPr="00282A7C">
        <w:rPr>
          <w:lang w:eastAsia="ja-JP"/>
        </w:rPr>
        <w:t xml:space="preserve">IEC 80601-2-26 / 201.12.1.103, at </w:t>
      </w:r>
      <m:oMath>
        <m:r>
          <w:rPr>
            <w:rFonts w:ascii="Cambria Math" w:hAnsi="Cambria Math"/>
            <w:lang w:eastAsia="ja-JP"/>
          </w:rPr>
          <m:t xml:space="preserve">±150 </m:t>
        </m:r>
      </m:oMath>
      <w:r w:rsidRPr="00282A7C">
        <w:rPr>
          <w:lang w:eastAsia="ja-JP"/>
        </w:rPr>
        <w:t>mV</w:t>
      </w:r>
      <w:r>
        <w:rPr>
          <w:lang w:eastAsia="ja-JP"/>
        </w:rPr>
        <w:t xml:space="preserve"> DC offset</w:t>
      </w:r>
      <w:r w:rsidRPr="00282A7C">
        <w:rPr>
          <w:lang w:eastAsia="ja-JP"/>
        </w:rPr>
        <w:t xml:space="preserve">. </w:t>
      </w:r>
      <w:r>
        <w:rPr>
          <w:lang w:eastAsia="ja-JP"/>
        </w:rPr>
        <w:t xml:space="preserve">The pass condition is: </w:t>
      </w:r>
    </w:p>
    <w:p w14:paraId="764F06BF" w14:textId="77777777" w:rsidR="00282A7C" w:rsidRDefault="008729C3" w:rsidP="008729C3">
      <w:pPr>
        <w:rPr>
          <w:lang w:eastAsia="ja-JP"/>
        </w:rPr>
      </w:pPr>
      <m:oMathPara>
        <m:oMath>
          <m:r>
            <w:rPr>
              <w:rFonts w:ascii="Cambria Math" w:hAnsi="Cambria Math"/>
              <w:lang w:eastAsia="ja-JP"/>
            </w:rPr>
            <m:t>0.90≤</m:t>
          </m:r>
          <m:sSub>
            <m:sSubPr>
              <m:ctrlPr>
                <w:rPr>
                  <w:rFonts w:ascii="Cambria Math" w:hAnsi="Cambria Math"/>
                  <w:lang w:eastAsia="ja-JP"/>
                </w:rPr>
              </m:ctrlPr>
            </m:sSubPr>
            <m:e>
              <m:r>
                <w:rPr>
                  <w:rFonts w:ascii="Cambria Math" w:hAnsi="Cambria Math"/>
                  <w:lang w:eastAsia="ja-JP"/>
                </w:rPr>
                <m:t>R</m:t>
              </m:r>
            </m:e>
            <m:sub>
              <m:r>
                <m:rPr>
                  <m:sty m:val="p"/>
                </m:rPr>
                <w:rPr>
                  <w:rFonts w:ascii="Cambria Math" w:hAnsi="Cambria Math"/>
                  <w:lang w:eastAsia="ja-JP"/>
                </w:rPr>
                <m:t>DC</m:t>
              </m:r>
            </m:sub>
          </m:sSub>
          <m:d>
            <m:dPr>
              <m:ctrlPr>
                <w:rPr>
                  <w:rFonts w:ascii="Cambria Math" w:hAnsi="Cambria Math"/>
                  <w:lang w:eastAsia="ja-JP"/>
                </w:rPr>
              </m:ctrlPr>
            </m:dPr>
            <m:e>
              <m:r>
                <w:rPr>
                  <w:rFonts w:ascii="Cambria Math" w:hAnsi="Cambria Math"/>
                  <w:lang w:eastAsia="ja-JP"/>
                </w:rPr>
                <m:t>d</m:t>
              </m:r>
            </m:e>
          </m:d>
          <m:r>
            <w:rPr>
              <w:rFonts w:ascii="Cambria Math" w:hAnsi="Cambria Math"/>
              <w:lang w:eastAsia="ja-JP"/>
            </w:rPr>
            <m:t>≤1.10</m:t>
          </m:r>
          <m:r>
            <m:rPr>
              <m:sty m:val="p"/>
            </m:rPr>
            <w:rPr>
              <w:lang w:eastAsia="ja-JP"/>
            </w:rPr>
            <w:br/>
          </m:r>
        </m:oMath>
      </m:oMathPara>
    </w:p>
    <w:p w14:paraId="2A7D27EF" w14:textId="5D53E397" w:rsidR="008729C3" w:rsidRPr="008729C3" w:rsidRDefault="008729C3" w:rsidP="008729C3">
      <w:pPr>
        <w:rPr>
          <w:lang w:eastAsia="ja-JP"/>
        </w:rPr>
      </w:pPr>
      <w:r w:rsidRPr="008729C3">
        <w:rPr>
          <w:lang w:eastAsia="ja-JP"/>
        </w:rPr>
        <w:t>Both positive and negative offset cases must pass.</w:t>
      </w:r>
    </w:p>
    <w:p w14:paraId="1E71D704" w14:textId="2BDE9A15" w:rsidR="008729C3" w:rsidRPr="008729C3" w:rsidRDefault="008729C3" w:rsidP="008729C3">
      <w:pPr>
        <w:rPr>
          <w:lang w:eastAsia="ja-JP"/>
        </w:rPr>
      </w:pPr>
      <w:r w:rsidRPr="008729C3">
        <w:rPr>
          <w:lang w:eastAsia="ja-JP"/>
        </w:rPr>
        <w:t xml:space="preserve">Because the decoded zero-offset signal is used as the denominator, common amplitude loss affecting all three offset conditions may </w:t>
      </w:r>
      <w:proofErr w:type="gramStart"/>
      <w:r w:rsidRPr="008729C3">
        <w:rPr>
          <w:lang w:eastAsia="ja-JP"/>
        </w:rPr>
        <w:t>cancel</w:t>
      </w:r>
      <w:proofErr w:type="gramEnd"/>
      <w:r w:rsidRPr="008729C3">
        <w:rPr>
          <w:lang w:eastAsia="ja-JP"/>
        </w:rPr>
        <w:t xml:space="preserve"> in the ratio. Therefore, </w:t>
      </w:r>
      <m:oMath>
        <m:sSub>
          <m:sSubPr>
            <m:ctrlPr>
              <w:rPr>
                <w:rFonts w:ascii="Cambria Math" w:hAnsi="Cambria Math"/>
                <w:lang w:eastAsia="ja-JP"/>
              </w:rPr>
            </m:ctrlPr>
          </m:sSubPr>
          <m:e>
            <m:r>
              <w:rPr>
                <w:rFonts w:ascii="Cambria Math" w:hAnsi="Cambria Math"/>
                <w:lang w:eastAsia="ja-JP"/>
              </w:rPr>
              <m:t>A</m:t>
            </m:r>
          </m:e>
          <m:sub>
            <m:r>
              <w:rPr>
                <w:rFonts w:ascii="Cambria Math" w:hAnsi="Cambria Math"/>
                <w:lang w:eastAsia="ja-JP"/>
              </w:rPr>
              <m:t>0</m:t>
            </m:r>
          </m:sub>
        </m:sSub>
      </m:oMath>
      <w:r w:rsidRPr="008729C3">
        <w:rPr>
          <w:lang w:eastAsia="ja-JP"/>
        </w:rPr>
        <w:t>is also reported as a diagnostic.</w:t>
      </w:r>
    </w:p>
    <w:p w14:paraId="10526A1B" w14:textId="7AAD6433" w:rsidR="008729C3" w:rsidRPr="008729C3" w:rsidRDefault="008729C3" w:rsidP="008729C3">
      <w:pPr>
        <w:pStyle w:val="Heading3"/>
      </w:pPr>
      <w:bookmarkStart w:id="122" w:name="_Toc242366804"/>
      <w:bookmarkStart w:id="123" w:name="_Toc242397380"/>
      <w:r w:rsidRPr="008729C3">
        <w:t>Direct amplitude error under offset</w:t>
      </w:r>
      <w:bookmarkEnd w:id="122"/>
      <w:bookmarkEnd w:id="123"/>
    </w:p>
    <w:p w14:paraId="44BD4362" w14:textId="77777777" w:rsidR="008729C3" w:rsidRPr="008729C3" w:rsidRDefault="008729C3" w:rsidP="008729C3">
      <w:pPr>
        <w:rPr>
          <w:lang w:eastAsia="ja-JP"/>
        </w:rPr>
      </w:pPr>
      <w:r w:rsidRPr="008729C3">
        <w:rPr>
          <w:lang w:eastAsia="ja-JP"/>
        </w:rPr>
        <w:t>IEC 60601-2-47 / 201.12.4.4.101 is evaluated differently. Every decoded signal, including the zero and non-zero offset cases, is compared directly with its nominal input amplitude:</w:t>
      </w:r>
    </w:p>
    <w:p w14:paraId="2BCEDB92" w14:textId="5CC39FF8" w:rsidR="008729C3" w:rsidRPr="008729C3" w:rsidRDefault="00BC2EAD" w:rsidP="008729C3">
      <w:pPr>
        <w:rPr>
          <w:lang w:eastAsia="ja-JP"/>
        </w:rPr>
      </w:pPr>
      <m:oMathPara>
        <m:oMath>
          <m:sSub>
            <m:sSubPr>
              <m:ctrlPr>
                <w:rPr>
                  <w:rFonts w:ascii="Cambria Math" w:hAnsi="Cambria Math"/>
                  <w:lang w:eastAsia="ja-JP"/>
                </w:rPr>
              </m:ctrlPr>
            </m:sSubPr>
            <m:e>
              <m:r>
                <w:rPr>
                  <w:rFonts w:ascii="Cambria Math" w:hAnsi="Cambria Math"/>
                  <w:lang w:eastAsia="ja-JP"/>
                </w:rPr>
                <m:t>E</m:t>
              </m:r>
            </m:e>
            <m:sub>
              <m:r>
                <m:rPr>
                  <m:sty m:val="p"/>
                </m:rPr>
                <w:rPr>
                  <w:rFonts w:ascii="Cambria Math" w:hAnsi="Cambria Math"/>
                  <w:lang w:eastAsia="ja-JP"/>
                </w:rPr>
                <m:t>offset</m:t>
              </m:r>
            </m:sub>
          </m:sSub>
          <m:d>
            <m:dPr>
              <m:ctrlPr>
                <w:rPr>
                  <w:rFonts w:ascii="Cambria Math" w:hAnsi="Cambria Math"/>
                  <w:lang w:eastAsia="ja-JP"/>
                </w:rPr>
              </m:ctrlPr>
            </m:dPr>
            <m:e>
              <m:r>
                <w:rPr>
                  <w:rFonts w:ascii="Cambria Math" w:hAnsi="Cambria Math"/>
                  <w:lang w:eastAsia="ja-JP"/>
                </w:rPr>
                <m:t>d</m:t>
              </m:r>
            </m:e>
          </m:d>
          <m:r>
            <w:rPr>
              <w:rFonts w:ascii="Cambria Math" w:hAnsi="Cambria Math"/>
              <w:lang w:eastAsia="ja-JP"/>
            </w:rPr>
            <m:t>=</m:t>
          </m:r>
          <m:d>
            <m:dPr>
              <m:begChr m:val="∣"/>
              <m:endChr m:val="∣"/>
              <m:ctrlPr>
                <w:rPr>
                  <w:rFonts w:ascii="Cambria Math" w:hAnsi="Cambria Math"/>
                  <w:lang w:eastAsia="ja-JP"/>
                </w:rPr>
              </m:ctrlPr>
            </m:dPr>
            <m:e>
              <m:sSub>
                <m:sSubPr>
                  <m:ctrlPr>
                    <w:rPr>
                      <w:rFonts w:ascii="Cambria Math" w:hAnsi="Cambria Math"/>
                      <w:lang w:eastAsia="ja-JP"/>
                    </w:rPr>
                  </m:ctrlPr>
                </m:sSubPr>
                <m:e>
                  <m:r>
                    <w:rPr>
                      <w:rFonts w:ascii="Cambria Math" w:hAnsi="Cambria Math"/>
                      <w:lang w:eastAsia="ja-JP"/>
                    </w:rPr>
                    <m:t>A</m:t>
                  </m:r>
                </m:e>
                <m:sub>
                  <m:r>
                    <m:rPr>
                      <m:sty m:val="p"/>
                    </m:rPr>
                    <w:rPr>
                      <w:rFonts w:ascii="Cambria Math" w:hAnsi="Cambria Math"/>
                      <w:lang w:eastAsia="ja-JP"/>
                    </w:rPr>
                    <m:t>pp</m:t>
                  </m:r>
                </m:sub>
              </m:sSub>
              <m:d>
                <m:dPr>
                  <m:ctrlPr>
                    <w:rPr>
                      <w:rFonts w:ascii="Cambria Math" w:hAnsi="Cambria Math"/>
                      <w:lang w:eastAsia="ja-JP"/>
                    </w:rPr>
                  </m:ctrlPr>
                </m:dPr>
                <m:e>
                  <m:sSub>
                    <m:sSubPr>
                      <m:ctrlPr>
                        <w:rPr>
                          <w:rFonts w:ascii="Cambria Math" w:hAnsi="Cambria Math"/>
                          <w:lang w:eastAsia="ja-JP"/>
                        </w:rPr>
                      </m:ctrlPr>
                    </m:sSubPr>
                    <m:e>
                      <m:acc>
                        <m:accPr>
                          <m:ctrlPr>
                            <w:rPr>
                              <w:rFonts w:ascii="Cambria Math" w:hAnsi="Cambria Math"/>
                              <w:lang w:eastAsia="ja-JP"/>
                            </w:rPr>
                          </m:ctrlPr>
                        </m:accPr>
                        <m:e>
                          <m:r>
                            <w:rPr>
                              <w:rFonts w:ascii="Cambria Math" w:hAnsi="Cambria Math"/>
                              <w:lang w:eastAsia="ja-JP"/>
                            </w:rPr>
                            <m:t>x</m:t>
                          </m:r>
                        </m:e>
                      </m:acc>
                    </m:e>
                    <m:sub>
                      <m:r>
                        <w:rPr>
                          <w:rFonts w:ascii="Cambria Math" w:hAnsi="Cambria Math"/>
                          <w:lang w:eastAsia="ja-JP"/>
                        </w:rPr>
                        <m:t>d</m:t>
                      </m:r>
                    </m:sub>
                  </m:sSub>
                </m:e>
              </m:d>
              <m:r>
                <w:rPr>
                  <w:rFonts w:ascii="Cambria Math" w:hAnsi="Cambria Math"/>
                  <w:lang w:eastAsia="ja-JP"/>
                </w:rPr>
                <m:t>-</m:t>
              </m:r>
              <m:sSub>
                <m:sSubPr>
                  <m:ctrlPr>
                    <w:rPr>
                      <w:rFonts w:ascii="Cambria Math" w:hAnsi="Cambria Math"/>
                      <w:lang w:eastAsia="ja-JP"/>
                    </w:rPr>
                  </m:ctrlPr>
                </m:sSubPr>
                <m:e>
                  <m:r>
                    <w:rPr>
                      <w:rFonts w:ascii="Cambria Math" w:hAnsi="Cambria Math"/>
                      <w:lang w:eastAsia="ja-JP"/>
                    </w:rPr>
                    <m:t>A</m:t>
                  </m:r>
                </m:e>
                <m:sub>
                  <m:r>
                    <m:rPr>
                      <m:sty m:val="p"/>
                    </m:rPr>
                    <w:rPr>
                      <w:rFonts w:ascii="Cambria Math" w:hAnsi="Cambria Math"/>
                      <w:lang w:eastAsia="ja-JP"/>
                    </w:rPr>
                    <m:t>in</m:t>
                  </m:r>
                </m:sub>
              </m:sSub>
            </m:e>
          </m:d>
          <m:r>
            <m:rPr>
              <m:sty m:val="p"/>
            </m:rPr>
            <w:rPr>
              <w:lang w:eastAsia="ja-JP"/>
            </w:rPr>
            <w:br/>
          </m:r>
        </m:oMath>
      </m:oMathPara>
    </w:p>
    <w:p w14:paraId="39CA4921" w14:textId="77777777" w:rsidR="008729C3" w:rsidRPr="008729C3" w:rsidRDefault="008729C3" w:rsidP="008729C3">
      <w:pPr>
        <w:rPr>
          <w:lang w:eastAsia="ja-JP"/>
        </w:rPr>
      </w:pPr>
      <w:r w:rsidRPr="008729C3">
        <w:rPr>
          <w:lang w:eastAsia="ja-JP"/>
        </w:rPr>
        <w:t>Pass condition:</w:t>
      </w:r>
    </w:p>
    <w:p w14:paraId="20644FB5" w14:textId="3879B9BA" w:rsidR="008729C3" w:rsidRPr="008729C3" w:rsidRDefault="00BC2EAD" w:rsidP="008729C3">
      <w:pPr>
        <w:rPr>
          <w:lang w:eastAsia="ja-JP"/>
        </w:rPr>
      </w:pPr>
      <m:oMathPara>
        <m:oMath>
          <m:sSub>
            <m:sSubPr>
              <m:ctrlPr>
                <w:rPr>
                  <w:rFonts w:ascii="Cambria Math" w:hAnsi="Cambria Math"/>
                  <w:lang w:eastAsia="ja-JP"/>
                </w:rPr>
              </m:ctrlPr>
            </m:sSubPr>
            <m:e>
              <m:r>
                <w:rPr>
                  <w:rFonts w:ascii="Cambria Math" w:hAnsi="Cambria Math"/>
                  <w:lang w:eastAsia="ja-JP"/>
                </w:rPr>
                <m:t>E</m:t>
              </m:r>
            </m:e>
            <m:sub>
              <m:r>
                <m:rPr>
                  <m:sty m:val="p"/>
                </m:rPr>
                <w:rPr>
                  <w:rFonts w:ascii="Cambria Math" w:hAnsi="Cambria Math"/>
                  <w:lang w:eastAsia="ja-JP"/>
                </w:rPr>
                <m:t>offset</m:t>
              </m:r>
            </m:sub>
          </m:sSub>
          <m:d>
            <m:dPr>
              <m:ctrlPr>
                <w:rPr>
                  <w:rFonts w:ascii="Cambria Math" w:hAnsi="Cambria Math"/>
                  <w:lang w:eastAsia="ja-JP"/>
                </w:rPr>
              </m:ctrlPr>
            </m:dPr>
            <m:e>
              <m:r>
                <w:rPr>
                  <w:rFonts w:ascii="Cambria Math" w:hAnsi="Cambria Math"/>
                  <w:lang w:eastAsia="ja-JP"/>
                </w:rPr>
                <m:t>d</m:t>
              </m:r>
            </m:e>
          </m:d>
          <m:r>
            <w:rPr>
              <w:rFonts w:ascii="Cambria Math" w:hAnsi="Cambria Math"/>
              <w:lang w:eastAsia="ja-JP"/>
            </w:rPr>
            <m:t>≤</m:t>
          </m:r>
          <m:func>
            <m:funcPr>
              <m:ctrlPr>
                <w:rPr>
                  <w:rFonts w:ascii="Cambria Math" w:hAnsi="Cambria Math"/>
                  <w:lang w:eastAsia="ja-JP"/>
                </w:rPr>
              </m:ctrlPr>
            </m:funcPr>
            <m:fName>
              <m:r>
                <m:rPr>
                  <m:sty m:val="p"/>
                </m:rPr>
                <w:rPr>
                  <w:rFonts w:ascii="Cambria Math" w:hAnsi="Cambria Math"/>
                  <w:lang w:eastAsia="ja-JP"/>
                </w:rPr>
                <m:t>max</m:t>
              </m:r>
            </m:fName>
            <m:e>
              <m:d>
                <m:dPr>
                  <m:sepChr m:val=","/>
                  <m:ctrlPr>
                    <w:rPr>
                      <w:rFonts w:ascii="Cambria Math" w:hAnsi="Cambria Math"/>
                      <w:lang w:eastAsia="ja-JP"/>
                    </w:rPr>
                  </m:ctrlPr>
                </m:dPr>
                <m:e>
                  <m:r>
                    <w:rPr>
                      <w:rFonts w:ascii="Cambria Math" w:hAnsi="Cambria Math"/>
                      <w:lang w:eastAsia="ja-JP"/>
                    </w:rPr>
                    <m:t>0.10</m:t>
                  </m:r>
                  <m:sSub>
                    <m:sSubPr>
                      <m:ctrlPr>
                        <w:rPr>
                          <w:rFonts w:ascii="Cambria Math" w:hAnsi="Cambria Math"/>
                          <w:i/>
                          <w:lang w:eastAsia="ja-JP"/>
                        </w:rPr>
                      </m:ctrlPr>
                    </m:sSubPr>
                    <m:e>
                      <m:r>
                        <w:rPr>
                          <w:rFonts w:ascii="Cambria Math" w:hAnsi="Cambria Math"/>
                          <w:lang w:eastAsia="ja-JP"/>
                        </w:rPr>
                        <m:t>A</m:t>
                      </m:r>
                    </m:e>
                    <m:sub>
                      <m:r>
                        <m:rPr>
                          <m:sty m:val="p"/>
                        </m:rPr>
                        <w:rPr>
                          <w:rFonts w:ascii="Cambria Math" w:hAnsi="Cambria Math"/>
                          <w:lang w:eastAsia="ja-JP"/>
                        </w:rPr>
                        <m:t>in</m:t>
                      </m:r>
                    </m:sub>
                  </m:sSub>
                </m:e>
                <m:e>
                  <m:r>
                    <m:rPr>
                      <m:nor/>
                    </m:rPr>
                    <w:rPr>
                      <w:lang w:eastAsia="ja-JP"/>
                    </w:rPr>
                    <m:t> </m:t>
                  </m:r>
                  <m:r>
                    <w:rPr>
                      <w:rFonts w:ascii="Cambria Math" w:hAnsi="Cambria Math"/>
                      <w:lang w:eastAsia="ja-JP"/>
                    </w:rPr>
                    <m:t>0.050</m:t>
                  </m:r>
                  <m:r>
                    <m:rPr>
                      <m:nor/>
                    </m:rPr>
                    <w:rPr>
                      <w:lang w:eastAsia="ja-JP"/>
                    </w:rPr>
                    <m:t> </m:t>
                  </m:r>
                  <m:r>
                    <m:rPr>
                      <m:sty m:val="p"/>
                    </m:rPr>
                    <w:rPr>
                      <w:rFonts w:ascii="Cambria Math" w:hAnsi="Cambria Math"/>
                      <w:lang w:eastAsia="ja-JP"/>
                    </w:rPr>
                    <m:t>mV</m:t>
                  </m:r>
                </m:e>
              </m:d>
            </m:e>
          </m:func>
          <m:r>
            <m:rPr>
              <m:sty m:val="p"/>
            </m:rPr>
            <w:rPr>
              <w:lang w:eastAsia="ja-JP"/>
            </w:rPr>
            <w:br/>
          </m:r>
        </m:oMath>
      </m:oMathPara>
    </w:p>
    <w:p w14:paraId="37E26B85" w14:textId="294F5230" w:rsidR="008729C3" w:rsidRPr="00282A7C" w:rsidRDefault="008729C3" w:rsidP="00282A7C">
      <w:pPr>
        <w:tabs>
          <w:tab w:val="num" w:pos="720"/>
        </w:tabs>
        <w:rPr>
          <w:lang w:eastAsia="ja-JP"/>
        </w:rPr>
      </w:pPr>
      <w:r w:rsidRPr="008729C3">
        <w:rPr>
          <w:lang w:eastAsia="ja-JP"/>
        </w:rPr>
        <w:t xml:space="preserve">This method </w:t>
      </w:r>
      <w:r w:rsidR="00282A7C">
        <w:rPr>
          <w:lang w:eastAsia="ja-JP"/>
        </w:rPr>
        <w:t xml:space="preserve">is applied </w:t>
      </w:r>
      <w:r w:rsidR="00282A7C" w:rsidRPr="00282A7C">
        <w:rPr>
          <w:lang w:eastAsia="ja-JP"/>
        </w:rPr>
        <w:t>separately to every</w:t>
      </w:r>
      <w:r w:rsidR="00282A7C">
        <w:rPr>
          <w:lang w:eastAsia="ja-JP"/>
        </w:rPr>
        <w:t xml:space="preserve"> </w:t>
      </w:r>
      <w:r w:rsidR="00282A7C" w:rsidRPr="00282A7C">
        <w:rPr>
          <w:lang w:eastAsia="ja-JP"/>
        </w:rPr>
        <w:t>0.5, 1, 2 and 10 mV input; 0, +300 and −300 mV offset; gain and QP</w:t>
      </w:r>
      <w:r w:rsidR="00282A7C">
        <w:rPr>
          <w:lang w:eastAsia="ja-JP"/>
        </w:rPr>
        <w:t xml:space="preserve">. It </w:t>
      </w:r>
      <w:r w:rsidRPr="008729C3">
        <w:rPr>
          <w:lang w:eastAsia="ja-JP"/>
        </w:rPr>
        <w:t>detects both general codec amplitude loss and additional offset-dependent loss.</w:t>
      </w:r>
    </w:p>
    <w:p w14:paraId="37A6C59E" w14:textId="77777777" w:rsidR="008729C3" w:rsidRDefault="008729C3" w:rsidP="008729C3">
      <w:pPr>
        <w:pStyle w:val="Heading2"/>
      </w:pPr>
      <w:bookmarkStart w:id="124" w:name="_Toc242366805"/>
      <w:bookmarkStart w:id="125" w:name="_Toc242397381"/>
      <w:r>
        <w:t>Results</w:t>
      </w:r>
      <w:bookmarkEnd w:id="124"/>
      <w:bookmarkEnd w:id="125"/>
    </w:p>
    <w:p w14:paraId="7EEEC0DE" w14:textId="624A1681" w:rsidR="002E5282" w:rsidRDefault="002E5282" w:rsidP="002E5282">
      <w:pPr>
        <w:pStyle w:val="NormalWeb"/>
      </w:pPr>
      <w:r>
        <w:t xml:space="preserve">The dynamic-range tests evaluated whether a waveform’s alternating amplitude remained stable when superimposed on a large positive or negative DC </w:t>
      </w:r>
      <w:r w:rsidR="003C6DF9">
        <w:t xml:space="preserve">offset </w:t>
      </w:r>
      <w:r>
        <w:t xml:space="preserve">level. All tested conditions passed. </w:t>
      </w:r>
    </w:p>
    <w:p w14:paraId="54902E9C" w14:textId="178B30C7" w:rsidR="004A6786" w:rsidRPr="004A6786" w:rsidRDefault="004A6786" w:rsidP="004A6786">
      <w:pPr>
        <w:pStyle w:val="TableNotitle"/>
      </w:pPr>
      <w:bookmarkStart w:id="126" w:name="_Toc242365802"/>
      <w:r w:rsidRPr="004A6786">
        <w:t>Table 14: Dynamic-range and DC-offset results summary</w:t>
      </w:r>
      <w:bookmarkEnd w:id="126"/>
    </w:p>
    <w:tbl>
      <w:tblPr>
        <w:tblStyle w:val="TableGrid"/>
        <w:tblW w:w="0" w:type="auto"/>
        <w:tblLook w:val="04A0" w:firstRow="1" w:lastRow="0" w:firstColumn="1" w:lastColumn="0" w:noHBand="0" w:noVBand="1"/>
      </w:tblPr>
      <w:tblGrid>
        <w:gridCol w:w="3113"/>
        <w:gridCol w:w="2410"/>
        <w:gridCol w:w="1134"/>
        <w:gridCol w:w="1558"/>
        <w:gridCol w:w="1411"/>
      </w:tblGrid>
      <w:tr w:rsidR="002E5282" w:rsidRPr="00FB1347" w14:paraId="425B229A" w14:textId="77777777" w:rsidTr="00E5373E">
        <w:tc>
          <w:tcPr>
            <w:tcW w:w="3113" w:type="dxa"/>
            <w:shd w:val="clear" w:color="DDEBF7" w:fill="DDEBF7"/>
            <w:hideMark/>
          </w:tcPr>
          <w:p w14:paraId="2869F950" w14:textId="77777777" w:rsidR="002E5282" w:rsidRPr="00FB1347" w:rsidRDefault="002E5282" w:rsidP="00E5373E">
            <w:pPr>
              <w:rPr>
                <w:b/>
                <w:bCs/>
                <w:sz w:val="20"/>
              </w:rPr>
            </w:pPr>
            <w:r w:rsidRPr="00FB1347">
              <w:rPr>
                <w:b/>
                <w:bCs/>
                <w:sz w:val="20"/>
              </w:rPr>
              <w:t>Clause</w:t>
            </w:r>
          </w:p>
        </w:tc>
        <w:tc>
          <w:tcPr>
            <w:tcW w:w="2410" w:type="dxa"/>
            <w:shd w:val="clear" w:color="DDEBF7" w:fill="DDEBF7"/>
            <w:hideMark/>
          </w:tcPr>
          <w:p w14:paraId="048E44DD" w14:textId="77777777" w:rsidR="002E5282" w:rsidRPr="00FB1347" w:rsidRDefault="002E5282" w:rsidP="00E5373E">
            <w:pPr>
              <w:rPr>
                <w:b/>
                <w:bCs/>
                <w:sz w:val="20"/>
              </w:rPr>
            </w:pPr>
            <w:r w:rsidRPr="00FB1347">
              <w:rPr>
                <w:b/>
                <w:bCs/>
                <w:sz w:val="20"/>
              </w:rPr>
              <w:t>Signals per condition</w:t>
            </w:r>
          </w:p>
        </w:tc>
        <w:tc>
          <w:tcPr>
            <w:tcW w:w="1134" w:type="dxa"/>
            <w:shd w:val="clear" w:color="DDEBF7" w:fill="DDEBF7"/>
            <w:hideMark/>
          </w:tcPr>
          <w:p w14:paraId="60F47ABF" w14:textId="77777777" w:rsidR="002E5282" w:rsidRPr="00FB1347" w:rsidRDefault="002E5282" w:rsidP="00E5373E">
            <w:pPr>
              <w:rPr>
                <w:b/>
                <w:bCs/>
                <w:sz w:val="20"/>
              </w:rPr>
            </w:pPr>
            <w:r w:rsidRPr="00FB1347">
              <w:rPr>
                <w:b/>
                <w:bCs/>
                <w:sz w:val="20"/>
              </w:rPr>
              <w:t>Gain–QP conditions</w:t>
            </w:r>
          </w:p>
        </w:tc>
        <w:tc>
          <w:tcPr>
            <w:tcW w:w="1558" w:type="dxa"/>
            <w:shd w:val="clear" w:color="DDEBF7" w:fill="DDEBF7"/>
            <w:hideMark/>
          </w:tcPr>
          <w:p w14:paraId="1E15CE86" w14:textId="77777777" w:rsidR="002E5282" w:rsidRPr="00FB1347" w:rsidRDefault="002E5282" w:rsidP="00E5373E">
            <w:pPr>
              <w:rPr>
                <w:b/>
                <w:bCs/>
                <w:sz w:val="20"/>
              </w:rPr>
            </w:pPr>
            <w:r w:rsidRPr="00FB1347">
              <w:rPr>
                <w:b/>
                <w:bCs/>
                <w:sz w:val="20"/>
              </w:rPr>
              <w:t>Counted measurements</w:t>
            </w:r>
          </w:p>
        </w:tc>
        <w:tc>
          <w:tcPr>
            <w:tcW w:w="1411" w:type="dxa"/>
            <w:shd w:val="clear" w:color="DDEBF7" w:fill="DDEBF7"/>
            <w:hideMark/>
          </w:tcPr>
          <w:p w14:paraId="45A0BC0D" w14:textId="77777777" w:rsidR="002E5282" w:rsidRPr="00FB1347" w:rsidRDefault="002E5282" w:rsidP="00E5373E">
            <w:pPr>
              <w:rPr>
                <w:b/>
                <w:bCs/>
                <w:sz w:val="20"/>
              </w:rPr>
            </w:pPr>
            <w:r w:rsidRPr="00FB1347">
              <w:rPr>
                <w:b/>
                <w:bCs/>
                <w:sz w:val="20"/>
              </w:rPr>
              <w:t>Outcome</w:t>
            </w:r>
          </w:p>
        </w:tc>
      </w:tr>
      <w:tr w:rsidR="002E5282" w:rsidRPr="00FB1347" w14:paraId="1A5A0302" w14:textId="77777777" w:rsidTr="00E5373E">
        <w:tc>
          <w:tcPr>
            <w:tcW w:w="3113" w:type="dxa"/>
            <w:hideMark/>
          </w:tcPr>
          <w:p w14:paraId="3D4B4CA8" w14:textId="77777777" w:rsidR="002E5282" w:rsidRPr="00FB1347" w:rsidRDefault="002E5282" w:rsidP="00454551">
            <w:pPr>
              <w:spacing w:after="240"/>
              <w:rPr>
                <w:sz w:val="20"/>
              </w:rPr>
            </w:pPr>
            <w:r w:rsidRPr="00FB1347">
              <w:rPr>
                <w:sz w:val="20"/>
              </w:rPr>
              <w:t>IEC 60601-2-27 / 201.12.1.101.2</w:t>
            </w:r>
          </w:p>
        </w:tc>
        <w:tc>
          <w:tcPr>
            <w:tcW w:w="2410" w:type="dxa"/>
            <w:hideMark/>
          </w:tcPr>
          <w:p w14:paraId="0CC8934A" w14:textId="77777777" w:rsidR="002E5282" w:rsidRPr="00FB1347" w:rsidRDefault="002E5282" w:rsidP="00454551">
            <w:pPr>
              <w:spacing w:after="240"/>
              <w:rPr>
                <w:sz w:val="20"/>
              </w:rPr>
            </w:pPr>
            <w:r w:rsidRPr="00FB1347">
              <w:rPr>
                <w:sz w:val="20"/>
              </w:rPr>
              <w:t>0 and ±300 mV</w:t>
            </w:r>
          </w:p>
        </w:tc>
        <w:tc>
          <w:tcPr>
            <w:tcW w:w="1134" w:type="dxa"/>
            <w:hideMark/>
          </w:tcPr>
          <w:p w14:paraId="05C73196" w14:textId="77777777" w:rsidR="002E5282" w:rsidRPr="00FB1347" w:rsidRDefault="002E5282" w:rsidP="00454551">
            <w:pPr>
              <w:spacing w:after="240"/>
              <w:rPr>
                <w:sz w:val="20"/>
              </w:rPr>
            </w:pPr>
            <w:r w:rsidRPr="00FB1347">
              <w:rPr>
                <w:sz w:val="20"/>
              </w:rPr>
              <w:t>56</w:t>
            </w:r>
          </w:p>
        </w:tc>
        <w:tc>
          <w:tcPr>
            <w:tcW w:w="1558" w:type="dxa"/>
            <w:hideMark/>
          </w:tcPr>
          <w:p w14:paraId="45C607B5" w14:textId="77777777" w:rsidR="002E5282" w:rsidRPr="00FB1347" w:rsidRDefault="002E5282" w:rsidP="00454551">
            <w:pPr>
              <w:spacing w:after="240"/>
              <w:rPr>
                <w:sz w:val="20"/>
              </w:rPr>
            </w:pPr>
            <w:r w:rsidRPr="00FB1347">
              <w:rPr>
                <w:sz w:val="20"/>
              </w:rPr>
              <w:t>112 ratios</w:t>
            </w:r>
          </w:p>
        </w:tc>
        <w:tc>
          <w:tcPr>
            <w:tcW w:w="1411" w:type="dxa"/>
            <w:hideMark/>
          </w:tcPr>
          <w:p w14:paraId="592277C7" w14:textId="77777777" w:rsidR="002E5282" w:rsidRPr="00FB1347" w:rsidRDefault="002E5282" w:rsidP="00454551">
            <w:pPr>
              <w:spacing w:after="240"/>
              <w:rPr>
                <w:sz w:val="20"/>
              </w:rPr>
            </w:pPr>
            <w:r w:rsidRPr="00FB1347">
              <w:rPr>
                <w:sz w:val="20"/>
              </w:rPr>
              <w:t>56/56 PASS</w:t>
            </w:r>
          </w:p>
        </w:tc>
      </w:tr>
      <w:tr w:rsidR="002E5282" w:rsidRPr="00FB1347" w14:paraId="513A53E5" w14:textId="77777777" w:rsidTr="00E5373E">
        <w:tc>
          <w:tcPr>
            <w:tcW w:w="3113" w:type="dxa"/>
            <w:hideMark/>
          </w:tcPr>
          <w:p w14:paraId="0A3224EB" w14:textId="77777777" w:rsidR="002E5282" w:rsidRPr="00FB1347" w:rsidRDefault="002E5282" w:rsidP="00454551">
            <w:pPr>
              <w:spacing w:after="240"/>
              <w:rPr>
                <w:sz w:val="20"/>
              </w:rPr>
            </w:pPr>
            <w:r w:rsidRPr="00FB1347">
              <w:rPr>
                <w:sz w:val="20"/>
              </w:rPr>
              <w:t>IEC 60601-2-47 / 201.12.4.4.101</w:t>
            </w:r>
          </w:p>
        </w:tc>
        <w:tc>
          <w:tcPr>
            <w:tcW w:w="2410" w:type="dxa"/>
            <w:hideMark/>
          </w:tcPr>
          <w:p w14:paraId="40BEFFE5" w14:textId="77777777" w:rsidR="002E5282" w:rsidRPr="00FB1347" w:rsidRDefault="002E5282" w:rsidP="00454551">
            <w:pPr>
              <w:spacing w:after="240"/>
              <w:rPr>
                <w:sz w:val="20"/>
              </w:rPr>
            </w:pPr>
            <w:r w:rsidRPr="00FB1347">
              <w:rPr>
                <w:sz w:val="20"/>
              </w:rPr>
              <w:t>4 amplitudes × 3 offsets</w:t>
            </w:r>
          </w:p>
        </w:tc>
        <w:tc>
          <w:tcPr>
            <w:tcW w:w="1134" w:type="dxa"/>
            <w:hideMark/>
          </w:tcPr>
          <w:p w14:paraId="7A6BDAB1" w14:textId="77777777" w:rsidR="002E5282" w:rsidRPr="00FB1347" w:rsidRDefault="002E5282" w:rsidP="00454551">
            <w:pPr>
              <w:spacing w:after="240"/>
              <w:rPr>
                <w:sz w:val="20"/>
              </w:rPr>
            </w:pPr>
            <w:r w:rsidRPr="00FB1347">
              <w:rPr>
                <w:sz w:val="20"/>
              </w:rPr>
              <w:t>56</w:t>
            </w:r>
          </w:p>
        </w:tc>
        <w:tc>
          <w:tcPr>
            <w:tcW w:w="1558" w:type="dxa"/>
            <w:hideMark/>
          </w:tcPr>
          <w:p w14:paraId="16B1A4BA" w14:textId="77777777" w:rsidR="002E5282" w:rsidRPr="00FB1347" w:rsidRDefault="002E5282" w:rsidP="00454551">
            <w:pPr>
              <w:spacing w:after="240"/>
              <w:rPr>
                <w:sz w:val="20"/>
              </w:rPr>
            </w:pPr>
            <w:r w:rsidRPr="00FB1347">
              <w:rPr>
                <w:sz w:val="20"/>
              </w:rPr>
              <w:t>672 errors</w:t>
            </w:r>
          </w:p>
        </w:tc>
        <w:tc>
          <w:tcPr>
            <w:tcW w:w="1411" w:type="dxa"/>
            <w:hideMark/>
          </w:tcPr>
          <w:p w14:paraId="380920C1" w14:textId="77777777" w:rsidR="002E5282" w:rsidRPr="00FB1347" w:rsidRDefault="002E5282" w:rsidP="00454551">
            <w:pPr>
              <w:spacing w:after="240"/>
              <w:rPr>
                <w:sz w:val="20"/>
              </w:rPr>
            </w:pPr>
            <w:r w:rsidRPr="00FB1347">
              <w:rPr>
                <w:sz w:val="20"/>
              </w:rPr>
              <w:t>56/56 PASS</w:t>
            </w:r>
          </w:p>
        </w:tc>
      </w:tr>
      <w:tr w:rsidR="002E5282" w:rsidRPr="00FB1347" w14:paraId="169857DA" w14:textId="77777777" w:rsidTr="00E5373E">
        <w:tc>
          <w:tcPr>
            <w:tcW w:w="3113" w:type="dxa"/>
            <w:hideMark/>
          </w:tcPr>
          <w:p w14:paraId="45B1527B" w14:textId="77777777" w:rsidR="002E5282" w:rsidRPr="00FB1347" w:rsidRDefault="002E5282" w:rsidP="00454551">
            <w:pPr>
              <w:spacing w:after="240"/>
              <w:rPr>
                <w:sz w:val="20"/>
              </w:rPr>
            </w:pPr>
            <w:r w:rsidRPr="00FB1347">
              <w:rPr>
                <w:sz w:val="20"/>
              </w:rPr>
              <w:t>IEC 80601-2-26 / 201.12.1.103</w:t>
            </w:r>
          </w:p>
        </w:tc>
        <w:tc>
          <w:tcPr>
            <w:tcW w:w="2410" w:type="dxa"/>
            <w:hideMark/>
          </w:tcPr>
          <w:p w14:paraId="3EB60DCD" w14:textId="77777777" w:rsidR="002E5282" w:rsidRPr="00FB1347" w:rsidRDefault="002E5282" w:rsidP="00454551">
            <w:pPr>
              <w:spacing w:after="240"/>
              <w:rPr>
                <w:sz w:val="20"/>
              </w:rPr>
            </w:pPr>
            <w:r w:rsidRPr="00FB1347">
              <w:rPr>
                <w:sz w:val="20"/>
              </w:rPr>
              <w:t>0 and ±150 mV</w:t>
            </w:r>
          </w:p>
        </w:tc>
        <w:tc>
          <w:tcPr>
            <w:tcW w:w="1134" w:type="dxa"/>
            <w:hideMark/>
          </w:tcPr>
          <w:p w14:paraId="693C587F" w14:textId="77777777" w:rsidR="002E5282" w:rsidRPr="00FB1347" w:rsidRDefault="002E5282" w:rsidP="00454551">
            <w:pPr>
              <w:spacing w:after="240"/>
              <w:rPr>
                <w:sz w:val="20"/>
              </w:rPr>
            </w:pPr>
            <w:r w:rsidRPr="00FB1347">
              <w:rPr>
                <w:sz w:val="20"/>
              </w:rPr>
              <w:t>84</w:t>
            </w:r>
          </w:p>
        </w:tc>
        <w:tc>
          <w:tcPr>
            <w:tcW w:w="1558" w:type="dxa"/>
            <w:hideMark/>
          </w:tcPr>
          <w:p w14:paraId="4B1BF6F9" w14:textId="77777777" w:rsidR="002E5282" w:rsidRPr="00FB1347" w:rsidRDefault="002E5282" w:rsidP="00454551">
            <w:pPr>
              <w:spacing w:after="240"/>
              <w:rPr>
                <w:sz w:val="20"/>
              </w:rPr>
            </w:pPr>
            <w:r w:rsidRPr="00FB1347">
              <w:rPr>
                <w:sz w:val="20"/>
              </w:rPr>
              <w:t>168 ratios</w:t>
            </w:r>
          </w:p>
        </w:tc>
        <w:tc>
          <w:tcPr>
            <w:tcW w:w="1411" w:type="dxa"/>
            <w:hideMark/>
          </w:tcPr>
          <w:p w14:paraId="0ADE8B72" w14:textId="77777777" w:rsidR="002E5282" w:rsidRPr="00FB1347" w:rsidRDefault="002E5282" w:rsidP="00454551">
            <w:pPr>
              <w:spacing w:after="240"/>
              <w:rPr>
                <w:sz w:val="20"/>
              </w:rPr>
            </w:pPr>
            <w:r w:rsidRPr="00FB1347">
              <w:rPr>
                <w:sz w:val="20"/>
              </w:rPr>
              <w:t>84/84 PASS</w:t>
            </w:r>
          </w:p>
        </w:tc>
      </w:tr>
    </w:tbl>
    <w:p w14:paraId="6D6F0BF3" w14:textId="07EF8150" w:rsidR="002E5282" w:rsidRDefault="002E5282" w:rsidP="00602FC5">
      <w:pPr>
        <w:pStyle w:val="Heading3"/>
      </w:pPr>
      <w:bookmarkStart w:id="127" w:name="_Toc242366806"/>
      <w:bookmarkStart w:id="128" w:name="_Toc242397382"/>
      <w:r>
        <w:lastRenderedPageBreak/>
        <w:t>IEC 60601-2-27 / 201.12.1.101.2</w:t>
      </w:r>
      <w:bookmarkEnd w:id="127"/>
      <w:bookmarkEnd w:id="128"/>
    </w:p>
    <w:p w14:paraId="582A6D99" w14:textId="784C2BE8" w:rsidR="002E5282" w:rsidRDefault="002E5282" w:rsidP="002E5282">
      <w:pPr>
        <w:pStyle w:val="NormalWeb"/>
      </w:pPr>
      <w:r>
        <w:t xml:space="preserve">All 56 gain–QP conditions passed. The ratios between the decoded amplitudes at ±300 mV and at zero offset ranged from 0.9984 to 1.0020, compared with the permitted range of 0.90–1.10. The minimum and maximum ratios both occurred </w:t>
      </w:r>
      <w:proofErr w:type="gramStart"/>
      <w:r>
        <w:t>at gain</w:t>
      </w:r>
      <w:proofErr w:type="gramEnd"/>
      <w:r>
        <w:t xml:space="preserve"> 250, at QP 7 and QP 4 respectively.</w:t>
      </w:r>
      <w:r w:rsidR="00BD1C7F">
        <w:t xml:space="preserve"> The d</w:t>
      </w:r>
      <w:r w:rsidR="00BD1C7F" w:rsidRPr="00D70B1A">
        <w:t>ecoded amplitude ratios to 0</w:t>
      </w:r>
      <w:r w:rsidR="00CF58C0">
        <w:t xml:space="preserve"> </w:t>
      </w:r>
      <w:r w:rsidR="00BD1C7F" w:rsidRPr="00D70B1A">
        <w:t xml:space="preserve">mV DC offset </w:t>
      </w:r>
      <w:r w:rsidR="00617562" w:rsidRPr="00D70B1A">
        <w:t>for</w:t>
      </w:r>
      <w:r w:rsidR="00617562">
        <w:t xml:space="preserve"> both</w:t>
      </w:r>
      <w:r w:rsidR="00BE4381">
        <w:t xml:space="preserve"> offset</w:t>
      </w:r>
      <w:r w:rsidR="00BD1C7F" w:rsidRPr="00D70B1A">
        <w:t xml:space="preserve"> conditions</w:t>
      </w:r>
      <w:r w:rsidR="00BD1C7F">
        <w:t xml:space="preserve"> are shown</w:t>
      </w:r>
      <w:r w:rsidR="00BE4381">
        <w:t xml:space="preserve"> in Figure 8.</w:t>
      </w:r>
      <w:r w:rsidR="00BD1C7F">
        <w:t xml:space="preserve"> </w:t>
      </w:r>
    </w:p>
    <w:p w14:paraId="6EBB7E64" w14:textId="77777777" w:rsidR="002E5282" w:rsidRDefault="002E5282" w:rsidP="002E5282">
      <w:pPr>
        <w:pStyle w:val="NormalWeb"/>
      </w:pPr>
      <w:r>
        <w:t>The decoded zero-offset amplitude ranged from 9.792 to 9.928 mV for the nominal 10 mV triangle. It generally decreased at lower gain and higher QP, but the offset and zero-offset waveforms changed together. Consequently, most amplitude loss cancelled in the offset ratio. No systematic difference between positive and negative offset was identified.</w:t>
      </w:r>
    </w:p>
    <w:p w14:paraId="0DDB97C6" w14:textId="194684D9" w:rsidR="00C843E7" w:rsidRDefault="00C843E7" w:rsidP="007A3ABF">
      <w:pPr>
        <w:pStyle w:val="NormalWeb"/>
        <w:jc w:val="center"/>
      </w:pPr>
      <w:r w:rsidRPr="00C843E7">
        <w:rPr>
          <w:noProof/>
        </w:rPr>
        <w:drawing>
          <wp:inline distT="0" distB="0" distL="0" distR="0" wp14:anchorId="41634A81" wp14:editId="192E1041">
            <wp:extent cx="4663656" cy="2520000"/>
            <wp:effectExtent l="0" t="0" r="3810" b="0"/>
            <wp:docPr id="13" name="Picture 12">
              <a:extLst xmlns:a="http://schemas.openxmlformats.org/drawingml/2006/main">
                <a:ext uri="{FF2B5EF4-FFF2-40B4-BE49-F238E27FC236}">
                  <a16:creationId xmlns:a16="http://schemas.microsoft.com/office/drawing/2014/main" id="{90CE1403-DC27-7EFC-E2C0-7D6CD7C4E8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2">
                      <a:extLst>
                        <a:ext uri="{FF2B5EF4-FFF2-40B4-BE49-F238E27FC236}">
                          <a16:creationId xmlns:a16="http://schemas.microsoft.com/office/drawing/2014/main" id="{90CE1403-DC27-7EFC-E2C0-7D6CD7C4E8C0}"/>
                        </a:ext>
                      </a:extLst>
                    </pic:cNvPr>
                    <pic:cNvPicPr>
                      <a:picLocks noChangeAspect="1"/>
                    </pic:cNvPicPr>
                  </pic:nvPicPr>
                  <pic:blipFill>
                    <a:blip r:embed="rId29"/>
                    <a:stretch>
                      <a:fillRect/>
                    </a:stretch>
                  </pic:blipFill>
                  <pic:spPr>
                    <a:xfrm>
                      <a:off x="0" y="0"/>
                      <a:ext cx="4663656" cy="2520000"/>
                    </a:xfrm>
                    <a:prstGeom prst="rect">
                      <a:avLst/>
                    </a:prstGeom>
                  </pic:spPr>
                </pic:pic>
              </a:graphicData>
            </a:graphic>
          </wp:inline>
        </w:drawing>
      </w:r>
    </w:p>
    <w:p w14:paraId="132F2768" w14:textId="61BD8AD9" w:rsidR="00C843E7" w:rsidRPr="00D70B1A" w:rsidRDefault="00C843E7" w:rsidP="00D70B1A">
      <w:pPr>
        <w:pStyle w:val="NormalWeb"/>
        <w:jc w:val="center"/>
      </w:pPr>
      <w:r w:rsidRPr="00D70B1A">
        <w:t>(a)</w:t>
      </w:r>
    </w:p>
    <w:p w14:paraId="5A93A948" w14:textId="41B8450C" w:rsidR="00C843E7" w:rsidRDefault="00B7241A" w:rsidP="007D0650">
      <w:pPr>
        <w:pStyle w:val="NormalWeb"/>
        <w:keepNext/>
        <w:jc w:val="center"/>
      </w:pPr>
      <w:r w:rsidRPr="00B7241A">
        <w:rPr>
          <w:noProof/>
        </w:rPr>
        <w:drawing>
          <wp:inline distT="0" distB="0" distL="0" distR="0" wp14:anchorId="553DACB5" wp14:editId="3A17834E">
            <wp:extent cx="4618495" cy="2520000"/>
            <wp:effectExtent l="0" t="0" r="0" b="0"/>
            <wp:docPr id="2029655750" name="Picture 10">
              <a:extLst xmlns:a="http://schemas.openxmlformats.org/drawingml/2006/main">
                <a:ext uri="{FF2B5EF4-FFF2-40B4-BE49-F238E27FC236}">
                  <a16:creationId xmlns:a16="http://schemas.microsoft.com/office/drawing/2014/main" id="{928657EF-D4DA-D088-C664-799C4DE9B4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928657EF-D4DA-D088-C664-799C4DE9B412}"/>
                        </a:ext>
                      </a:extLst>
                    </pic:cNvPr>
                    <pic:cNvPicPr>
                      <a:picLocks noChangeAspect="1"/>
                    </pic:cNvPicPr>
                  </pic:nvPicPr>
                  <pic:blipFill>
                    <a:blip r:embed="rId30"/>
                    <a:stretch>
                      <a:fillRect/>
                    </a:stretch>
                  </pic:blipFill>
                  <pic:spPr>
                    <a:xfrm>
                      <a:off x="0" y="0"/>
                      <a:ext cx="4618495" cy="2520000"/>
                    </a:xfrm>
                    <a:prstGeom prst="rect">
                      <a:avLst/>
                    </a:prstGeom>
                  </pic:spPr>
                </pic:pic>
              </a:graphicData>
            </a:graphic>
          </wp:inline>
        </w:drawing>
      </w:r>
    </w:p>
    <w:p w14:paraId="6080D6ED" w14:textId="193F8F08" w:rsidR="00B7241A" w:rsidRPr="00D70B1A" w:rsidRDefault="00B7241A" w:rsidP="007D0650">
      <w:pPr>
        <w:pStyle w:val="NormalWeb"/>
        <w:keepNext/>
        <w:jc w:val="center"/>
      </w:pPr>
      <w:r w:rsidRPr="00D70B1A">
        <w:t>(b)</w:t>
      </w:r>
    </w:p>
    <w:p w14:paraId="13718E8F" w14:textId="51DB0E58" w:rsidR="002E5282" w:rsidRPr="00D70B1A" w:rsidRDefault="00C915EA" w:rsidP="00F910A7">
      <w:pPr>
        <w:pStyle w:val="FigureNotitle"/>
        <w:jc w:val="left"/>
        <w:rPr>
          <w:b w:val="0"/>
        </w:rPr>
      </w:pPr>
      <w:bookmarkStart w:id="129" w:name="_Toc242365823"/>
      <w:r>
        <w:rPr>
          <w:rStyle w:val="Strong"/>
          <w:b/>
        </w:rPr>
        <w:t>Figure 8.</w:t>
      </w:r>
      <w:r w:rsidR="002E5282" w:rsidRPr="00D70B1A">
        <w:rPr>
          <w:rStyle w:val="Strong"/>
          <w:b/>
        </w:rPr>
        <w:t xml:space="preserve"> ECG dynamic-range response for IEC 60601-2-27 / 201.12.1.101.2.</w:t>
      </w:r>
      <w:r w:rsidR="00B7241A" w:rsidRPr="00D70B1A">
        <w:rPr>
          <w:b w:val="0"/>
        </w:rPr>
        <w:t xml:space="preserve"> </w:t>
      </w:r>
      <w:r w:rsidR="002E5282" w:rsidRPr="00D70B1A">
        <w:rPr>
          <w:b w:val="0"/>
        </w:rPr>
        <w:t>Decoded amplitude ratios</w:t>
      </w:r>
      <w:r w:rsidR="007A3ABF" w:rsidRPr="00D70B1A">
        <w:rPr>
          <w:b w:val="0"/>
        </w:rPr>
        <w:t xml:space="preserve"> to 0</w:t>
      </w:r>
      <w:r w:rsidR="00CF58C0">
        <w:rPr>
          <w:b w:val="0"/>
        </w:rPr>
        <w:t xml:space="preserve"> </w:t>
      </w:r>
      <w:r w:rsidR="007A3ABF" w:rsidRPr="00D70B1A">
        <w:rPr>
          <w:b w:val="0"/>
        </w:rPr>
        <w:t>mV DC offset</w:t>
      </w:r>
      <w:r w:rsidR="002E5282" w:rsidRPr="00D70B1A">
        <w:rPr>
          <w:b w:val="0"/>
        </w:rPr>
        <w:t xml:space="preserve"> for the </w:t>
      </w:r>
      <w:r w:rsidR="001F4923" w:rsidRPr="00D70B1A">
        <w:rPr>
          <w:b w:val="0"/>
        </w:rPr>
        <w:t>−</w:t>
      </w:r>
      <w:r w:rsidR="002E5282" w:rsidRPr="00D70B1A">
        <w:rPr>
          <w:b w:val="0"/>
        </w:rPr>
        <w:t xml:space="preserve">300 </w:t>
      </w:r>
      <w:r w:rsidR="00BB6CA4" w:rsidRPr="00D70B1A">
        <w:rPr>
          <w:b w:val="0"/>
        </w:rPr>
        <w:t xml:space="preserve">(a) </w:t>
      </w:r>
      <w:r w:rsidR="002E5282" w:rsidRPr="00D70B1A">
        <w:rPr>
          <w:b w:val="0"/>
        </w:rPr>
        <w:t xml:space="preserve">and </w:t>
      </w:r>
      <w:r w:rsidR="001F4923" w:rsidRPr="00D70B1A">
        <w:rPr>
          <w:b w:val="0"/>
        </w:rPr>
        <w:t>+</w:t>
      </w:r>
      <w:r w:rsidR="002E5282" w:rsidRPr="00D70B1A">
        <w:rPr>
          <w:b w:val="0"/>
        </w:rPr>
        <w:t xml:space="preserve">300 mV </w:t>
      </w:r>
      <w:r w:rsidR="00BB6CA4" w:rsidRPr="00D70B1A">
        <w:rPr>
          <w:b w:val="0"/>
        </w:rPr>
        <w:t>(b)</w:t>
      </w:r>
      <w:r w:rsidR="007A3ABF" w:rsidRPr="00D70B1A">
        <w:rPr>
          <w:b w:val="0"/>
        </w:rPr>
        <w:t xml:space="preserve"> </w:t>
      </w:r>
      <w:r w:rsidR="002E5282" w:rsidRPr="00D70B1A">
        <w:rPr>
          <w:b w:val="0"/>
        </w:rPr>
        <w:t>conditions</w:t>
      </w:r>
      <w:r w:rsidR="00FF0BF3">
        <w:rPr>
          <w:b w:val="0"/>
        </w:rPr>
        <w:t>.</w:t>
      </w:r>
      <w:r w:rsidR="002E5282" w:rsidRPr="00D70B1A">
        <w:rPr>
          <w:b w:val="0"/>
        </w:rPr>
        <w:t xml:space="preserve"> Results are shown across QP for four input gains. The</w:t>
      </w:r>
      <w:r w:rsidR="007A3ABF" w:rsidRPr="00D70B1A">
        <w:rPr>
          <w:b w:val="0"/>
        </w:rPr>
        <w:t xml:space="preserve"> </w:t>
      </w:r>
      <w:r w:rsidR="001F4923">
        <w:rPr>
          <w:b w:val="0"/>
        </w:rPr>
        <w:t>dashed</w:t>
      </w:r>
      <w:r w:rsidR="002E5282" w:rsidRPr="00D70B1A">
        <w:rPr>
          <w:b w:val="0"/>
        </w:rPr>
        <w:t xml:space="preserve"> </w:t>
      </w:r>
      <w:r w:rsidR="00C3280D" w:rsidRPr="00D70B1A">
        <w:rPr>
          <w:b w:val="0"/>
        </w:rPr>
        <w:t>lines</w:t>
      </w:r>
      <w:r w:rsidR="002E5282" w:rsidRPr="00D70B1A">
        <w:rPr>
          <w:b w:val="0"/>
        </w:rPr>
        <w:t xml:space="preserve"> </w:t>
      </w:r>
      <w:r w:rsidR="007A3ABF" w:rsidRPr="00D70B1A">
        <w:rPr>
          <w:b w:val="0"/>
        </w:rPr>
        <w:t>indicate</w:t>
      </w:r>
      <w:r w:rsidR="002E5282" w:rsidRPr="00D70B1A">
        <w:rPr>
          <w:b w:val="0"/>
        </w:rPr>
        <w:t xml:space="preserve"> the permitted ratio range of 0.90–1.10.</w:t>
      </w:r>
      <w:bookmarkEnd w:id="129"/>
    </w:p>
    <w:p w14:paraId="0676D267" w14:textId="09A46B22" w:rsidR="002E5282" w:rsidRDefault="002E5282" w:rsidP="00602FC5">
      <w:pPr>
        <w:pStyle w:val="Heading3"/>
      </w:pPr>
      <w:bookmarkStart w:id="130" w:name="_Toc242366807"/>
      <w:bookmarkStart w:id="131" w:name="_Toc242397383"/>
      <w:r>
        <w:lastRenderedPageBreak/>
        <w:t>IEC 60601-2-47 / 201.12.4.4.101</w:t>
      </w:r>
      <w:bookmarkEnd w:id="130"/>
      <w:bookmarkEnd w:id="131"/>
    </w:p>
    <w:p w14:paraId="3580FB07" w14:textId="7C65C896" w:rsidR="007851E6" w:rsidRDefault="007851E6" w:rsidP="007851E6">
      <w:pPr>
        <w:pStyle w:val="NormalWeb"/>
      </w:pPr>
      <w:r>
        <w:t xml:space="preserve">The direct amplitude-error results and overall clause outcome are reported under amplitude accuracy and linearity. The present </w:t>
      </w:r>
      <w:r w:rsidR="009D713F">
        <w:t>section</w:t>
      </w:r>
      <w:r>
        <w:t xml:space="preserve"> considers only whether applying a ±300 mV DC offset introduced an additional change in the reconstructed alternating amplitude.</w:t>
      </w:r>
    </w:p>
    <w:p w14:paraId="299CB5C6" w14:textId="529B5A45" w:rsidR="003E651D" w:rsidRPr="003E651D" w:rsidRDefault="003E651D" w:rsidP="003E651D">
      <w:pPr>
        <w:pStyle w:val="NormalWeb"/>
      </w:pPr>
      <w:r w:rsidRPr="003E651D">
        <w:t xml:space="preserve">The diagnostic amplitude ratios </w:t>
      </w:r>
      <w:r w:rsidR="009D713F">
        <w:t>to 0</w:t>
      </w:r>
      <w:r w:rsidR="005A0719">
        <w:t xml:space="preserve"> </w:t>
      </w:r>
      <w:r w:rsidR="009D713F">
        <w:t xml:space="preserve">mV DC offset </w:t>
      </w:r>
      <w:r w:rsidR="0025191B">
        <w:t xml:space="preserve">ranged </w:t>
      </w:r>
      <w:r w:rsidRPr="003E651D">
        <w:t xml:space="preserve">from 0.9796 to 1.0348, with a maximum absolute amplitude difference of 0.032 mV. The largest variations occurred at gain 250 and </w:t>
      </w:r>
      <w:r w:rsidR="00700691">
        <w:t>higher</w:t>
      </w:r>
      <w:r w:rsidR="00700691" w:rsidRPr="003E651D">
        <w:t xml:space="preserve"> </w:t>
      </w:r>
      <w:r w:rsidRPr="003E651D">
        <w:t xml:space="preserve">QP </w:t>
      </w:r>
      <w:r w:rsidR="00700691">
        <w:t>steps</w:t>
      </w:r>
      <w:r w:rsidRPr="003E651D">
        <w:t>, but neither offset direction produced a consistent increase or decrease in amplitude. The results therefore show no systematic additional degradation caused by the ±300 mV offsets.</w:t>
      </w:r>
    </w:p>
    <w:p w14:paraId="40A14865" w14:textId="2E12A2F8" w:rsidR="007851E6" w:rsidRDefault="007851E6" w:rsidP="007851E6">
      <w:pPr>
        <w:pStyle w:val="NormalWeb"/>
      </w:pPr>
      <w:r>
        <w:t>Th</w:t>
      </w:r>
      <w:r w:rsidR="00B775FA">
        <w:t>is</w:t>
      </w:r>
      <w:r>
        <w:t xml:space="preserve"> comparison is </w:t>
      </w:r>
      <w:r w:rsidR="00F534FF">
        <w:t>only a supporting</w:t>
      </w:r>
      <w:r>
        <w:t xml:space="preserve"> diagnostic. The clause outcome remains based on the direct difference between each reconstructed peak-to-peak amplitude and its nominal input amplitude</w:t>
      </w:r>
      <w:r w:rsidR="00081CDF">
        <w:t xml:space="preserve"> as described in the previous section</w:t>
      </w:r>
      <w:r>
        <w:t>.</w:t>
      </w:r>
    </w:p>
    <w:p w14:paraId="3DD308AA" w14:textId="235C29E6" w:rsidR="002E5282" w:rsidRDefault="002E5282" w:rsidP="00602FC5">
      <w:pPr>
        <w:pStyle w:val="Heading3"/>
      </w:pPr>
      <w:bookmarkStart w:id="132" w:name="_Toc242366808"/>
      <w:bookmarkStart w:id="133" w:name="_Toc242397384"/>
      <w:r>
        <w:t>IEC 80601-2-26 / 201.12.1.103</w:t>
      </w:r>
      <w:bookmarkEnd w:id="132"/>
      <w:bookmarkEnd w:id="133"/>
    </w:p>
    <w:p w14:paraId="64003F31" w14:textId="58C4B3A1" w:rsidR="002E5282" w:rsidRDefault="002E5282" w:rsidP="002E5282">
      <w:pPr>
        <w:pStyle w:val="NormalWeb"/>
      </w:pPr>
      <w:r>
        <w:t xml:space="preserve">All 84 gain–QP conditions passed. The decoded amplitude ratios </w:t>
      </w:r>
      <w:r w:rsidR="00584D93">
        <w:t xml:space="preserve">to the </w:t>
      </w:r>
      <w:proofErr w:type="gramStart"/>
      <w:r w:rsidR="00584D93">
        <w:t>0</w:t>
      </w:r>
      <w:r w:rsidR="00CF58C0">
        <w:t xml:space="preserve"> </w:t>
      </w:r>
      <w:r w:rsidR="00584D93">
        <w:t>mV</w:t>
      </w:r>
      <w:proofErr w:type="gramEnd"/>
      <w:r w:rsidR="00584D93">
        <w:t xml:space="preserve"> DC offset condition </w:t>
      </w:r>
      <w:r>
        <w:t>ranged from 0.9792 to 1.0426, within the permitted range of 0.90–1.10. The minimum ratio occurred at gain 500 and QP 66, while the maximum occurred at gain 250 and QP 110</w:t>
      </w:r>
      <w:r w:rsidR="00BF2E3B">
        <w:t xml:space="preserve"> </w:t>
      </w:r>
      <w:r w:rsidR="001B40BC">
        <w:t xml:space="preserve">both </w:t>
      </w:r>
      <w:r w:rsidR="007702A3">
        <w:t>in</w:t>
      </w:r>
      <w:r w:rsidR="00BF2E3B" w:rsidRPr="00D70B1A">
        <w:t xml:space="preserve"> the </w:t>
      </w:r>
      <w:proofErr w:type="gramStart"/>
      <w:r w:rsidR="00BF2E3B" w:rsidRPr="00D70B1A">
        <w:t>+150 mV</w:t>
      </w:r>
      <w:proofErr w:type="gramEnd"/>
      <w:r w:rsidR="00BF2E3B" w:rsidRPr="00D70B1A">
        <w:t xml:space="preserve"> </w:t>
      </w:r>
      <w:r w:rsidR="007702A3">
        <w:t xml:space="preserve">offset </w:t>
      </w:r>
      <w:r w:rsidR="00BF2E3B" w:rsidRPr="00D70B1A">
        <w:t>condition</w:t>
      </w:r>
      <w:r w:rsidR="004B4716">
        <w:t xml:space="preserve"> (see Figure 9a)</w:t>
      </w:r>
      <w:r>
        <w:t>.</w:t>
      </w:r>
    </w:p>
    <w:p w14:paraId="223584DD" w14:textId="77777777" w:rsidR="000D6CC7" w:rsidRPr="00413200" w:rsidRDefault="000D6CC7" w:rsidP="000D6CC7">
      <w:pPr>
        <w:pStyle w:val="NormalWeb"/>
      </w:pPr>
      <w:r>
        <w:t xml:space="preserve">The decoded zero-offset amplitude ranged from 0.928 to 1.0005 mV as shown in Figure 9b. Its lowest value occurred </w:t>
      </w:r>
      <w:proofErr w:type="gramStart"/>
      <w:r>
        <w:t>at gain</w:t>
      </w:r>
      <w:proofErr w:type="gramEnd"/>
      <w:r>
        <w:t xml:space="preserve"> 250 and QP 99, demonstrating appreciable general attenuation of the small EEG signal. Because the offset and zero-offset signals were affected similarly, the counted ratio still passed. The zero-offset diagnostic should therefore be shown alongside the ratio.</w:t>
      </w:r>
    </w:p>
    <w:p w14:paraId="1123BAB8" w14:textId="77777777" w:rsidR="000D6CC7" w:rsidRDefault="000D6CC7" w:rsidP="002E5282">
      <w:pPr>
        <w:pStyle w:val="NormalWeb"/>
      </w:pPr>
    </w:p>
    <w:p w14:paraId="221DB8E0" w14:textId="241A616D" w:rsidR="00BE315E" w:rsidRPr="008A7114" w:rsidRDefault="00D624EA" w:rsidP="00602694">
      <w:pPr>
        <w:pStyle w:val="NormalWeb"/>
        <w:spacing w:after="0" w:afterAutospacing="0"/>
        <w:jc w:val="center"/>
        <w:rPr>
          <w:rStyle w:val="Strong"/>
          <w:b w:val="0"/>
          <w:bCs w:val="0"/>
        </w:rPr>
      </w:pPr>
      <w:r>
        <w:rPr>
          <w:noProof/>
        </w:rPr>
        <w:drawing>
          <wp:inline distT="0" distB="0" distL="0" distR="0" wp14:anchorId="0615BA4C" wp14:editId="56FAF189">
            <wp:extent cx="4507382" cy="2520000"/>
            <wp:effectExtent l="0" t="0" r="7620" b="0"/>
            <wp:docPr id="7103732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7382" cy="2520000"/>
                    </a:xfrm>
                    <a:prstGeom prst="rect">
                      <a:avLst/>
                    </a:prstGeom>
                    <a:noFill/>
                    <a:ln>
                      <a:noFill/>
                    </a:ln>
                  </pic:spPr>
                </pic:pic>
              </a:graphicData>
            </a:graphic>
          </wp:inline>
        </w:drawing>
      </w:r>
    </w:p>
    <w:p w14:paraId="7F5A8406" w14:textId="77777777" w:rsidR="00BE315E" w:rsidRPr="00D70B1A" w:rsidRDefault="00BE315E" w:rsidP="00602694">
      <w:pPr>
        <w:pStyle w:val="NormalWeb"/>
        <w:spacing w:after="0" w:afterAutospacing="0"/>
        <w:jc w:val="center"/>
        <w:rPr>
          <w:rStyle w:val="Strong"/>
          <w:b w:val="0"/>
          <w:bCs w:val="0"/>
        </w:rPr>
      </w:pPr>
      <w:r w:rsidRPr="00D70B1A">
        <w:rPr>
          <w:rStyle w:val="Strong"/>
          <w:b w:val="0"/>
          <w:bCs w:val="0"/>
        </w:rPr>
        <w:t>(a)</w:t>
      </w:r>
    </w:p>
    <w:p w14:paraId="19BBAB71" w14:textId="77777777" w:rsidR="008A7114" w:rsidRPr="008A7114" w:rsidRDefault="008A7114" w:rsidP="007D0650">
      <w:pPr>
        <w:pStyle w:val="NormalWeb"/>
        <w:keepNext/>
        <w:spacing w:after="0" w:afterAutospacing="0"/>
        <w:jc w:val="center"/>
        <w:rPr>
          <w:rStyle w:val="Strong"/>
          <w:b w:val="0"/>
          <w:bCs w:val="0"/>
        </w:rPr>
      </w:pPr>
      <w:r w:rsidRPr="008A7114">
        <w:rPr>
          <w:noProof/>
        </w:rPr>
        <w:lastRenderedPageBreak/>
        <w:drawing>
          <wp:inline distT="0" distB="0" distL="0" distR="0" wp14:anchorId="44F76B88" wp14:editId="62E51E84">
            <wp:extent cx="4299355" cy="2520000"/>
            <wp:effectExtent l="0" t="0" r="6350" b="0"/>
            <wp:docPr id="1131997125" name="Picture 10">
              <a:extLst xmlns:a="http://schemas.openxmlformats.org/drawingml/2006/main">
                <a:ext uri="{FF2B5EF4-FFF2-40B4-BE49-F238E27FC236}">
                  <a16:creationId xmlns:a16="http://schemas.microsoft.com/office/drawing/2014/main" id="{EF59DCFD-B335-8A2E-E73B-C57E29573D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EF59DCFD-B335-8A2E-E73B-C57E29573D84}"/>
                        </a:ext>
                      </a:extLst>
                    </pic:cNvPr>
                    <pic:cNvPicPr>
                      <a:picLocks noChangeAspect="1"/>
                    </pic:cNvPicPr>
                  </pic:nvPicPr>
                  <pic:blipFill>
                    <a:blip r:embed="rId32"/>
                    <a:stretch>
                      <a:fillRect/>
                    </a:stretch>
                  </pic:blipFill>
                  <pic:spPr>
                    <a:xfrm>
                      <a:off x="0" y="0"/>
                      <a:ext cx="4299355" cy="2520000"/>
                    </a:xfrm>
                    <a:prstGeom prst="rect">
                      <a:avLst/>
                    </a:prstGeom>
                  </pic:spPr>
                </pic:pic>
              </a:graphicData>
            </a:graphic>
          </wp:inline>
        </w:drawing>
      </w:r>
    </w:p>
    <w:p w14:paraId="36B803EF" w14:textId="77777777" w:rsidR="008A7114" w:rsidRPr="00D70B1A" w:rsidRDefault="008A7114" w:rsidP="007D0650">
      <w:pPr>
        <w:pStyle w:val="NormalWeb"/>
        <w:keepNext/>
        <w:spacing w:after="0" w:afterAutospacing="0"/>
        <w:jc w:val="center"/>
      </w:pPr>
      <w:r w:rsidRPr="00D70B1A">
        <w:t>(b)</w:t>
      </w:r>
    </w:p>
    <w:p w14:paraId="324AC731" w14:textId="5BC22DD1" w:rsidR="002E5282" w:rsidRDefault="00C915EA" w:rsidP="00F910A7">
      <w:pPr>
        <w:pStyle w:val="FigureNotitle"/>
        <w:jc w:val="left"/>
        <w:rPr>
          <w:b w:val="0"/>
        </w:rPr>
      </w:pPr>
      <w:bookmarkStart w:id="134" w:name="_Toc242365824"/>
      <w:r>
        <w:rPr>
          <w:rStyle w:val="Strong"/>
          <w:b/>
        </w:rPr>
        <w:t>Figure 9.</w:t>
      </w:r>
      <w:r w:rsidR="008A7114" w:rsidRPr="00D70B1A">
        <w:rPr>
          <w:rStyle w:val="Strong"/>
          <w:b/>
        </w:rPr>
        <w:t xml:space="preserve"> </w:t>
      </w:r>
      <w:r w:rsidR="002E5282" w:rsidRPr="00D70B1A">
        <w:rPr>
          <w:rStyle w:val="Strong"/>
          <w:b/>
        </w:rPr>
        <w:t>EEG dynamic-range response for IEC 80601-2-26 / 201.12.1.103.</w:t>
      </w:r>
      <w:r w:rsidR="008A7114" w:rsidRPr="00D70B1A">
        <w:rPr>
          <w:rStyle w:val="Strong"/>
        </w:rPr>
        <w:t xml:space="preserve"> </w:t>
      </w:r>
      <w:r w:rsidR="00413200">
        <w:rPr>
          <w:rStyle w:val="Strong"/>
        </w:rPr>
        <w:br/>
      </w:r>
      <w:r w:rsidR="002E5282" w:rsidRPr="00D70B1A">
        <w:rPr>
          <w:b w:val="0"/>
        </w:rPr>
        <w:t xml:space="preserve">(a) Decoded amplitude ratios </w:t>
      </w:r>
      <w:r w:rsidR="008A7114" w:rsidRPr="00D70B1A">
        <w:rPr>
          <w:b w:val="0"/>
        </w:rPr>
        <w:t>to 0</w:t>
      </w:r>
      <w:r w:rsidR="005A0719">
        <w:rPr>
          <w:b w:val="0"/>
        </w:rPr>
        <w:t xml:space="preserve"> </w:t>
      </w:r>
      <w:r w:rsidR="008A7114" w:rsidRPr="00D70B1A">
        <w:rPr>
          <w:b w:val="0"/>
        </w:rPr>
        <w:t>m</w:t>
      </w:r>
      <w:r w:rsidR="00D76F48">
        <w:rPr>
          <w:b w:val="0"/>
        </w:rPr>
        <w:t>V</w:t>
      </w:r>
      <w:r w:rsidR="008A7114" w:rsidRPr="00D70B1A">
        <w:rPr>
          <w:b w:val="0"/>
        </w:rPr>
        <w:t xml:space="preserve"> DC offset </w:t>
      </w:r>
      <w:r w:rsidR="002E5282" w:rsidRPr="00D70B1A">
        <w:rPr>
          <w:b w:val="0"/>
        </w:rPr>
        <w:t xml:space="preserve">for the </w:t>
      </w:r>
      <w:proofErr w:type="gramStart"/>
      <w:r w:rsidR="002E5282" w:rsidRPr="00D70B1A">
        <w:rPr>
          <w:b w:val="0"/>
        </w:rPr>
        <w:t>+150 mV</w:t>
      </w:r>
      <w:proofErr w:type="gramEnd"/>
      <w:r w:rsidR="002E5282" w:rsidRPr="00D70B1A">
        <w:rPr>
          <w:b w:val="0"/>
        </w:rPr>
        <w:t xml:space="preserve"> condition; (b) decoded zero-offset peak-to-peak amplitude. Results are shown across QP for four input gains. The </w:t>
      </w:r>
      <w:r w:rsidR="00F71767" w:rsidRPr="00D70B1A">
        <w:rPr>
          <w:b w:val="0"/>
        </w:rPr>
        <w:t xml:space="preserve">dotted lines </w:t>
      </w:r>
      <w:r w:rsidR="002E5282" w:rsidRPr="00D70B1A">
        <w:rPr>
          <w:b w:val="0"/>
        </w:rPr>
        <w:t>in panel (a) indicate the permitted ratio range of 0.90–1.10.</w:t>
      </w:r>
      <w:bookmarkEnd w:id="134"/>
    </w:p>
    <w:p w14:paraId="55E5B8EF" w14:textId="77777777" w:rsidR="00A07AF1" w:rsidRPr="000C3CE5" w:rsidRDefault="00A07AF1" w:rsidP="000C3CE5">
      <w:pPr>
        <w:pStyle w:val="Heading3"/>
      </w:pPr>
      <w:bookmarkStart w:id="135" w:name="_Toc242366809"/>
      <w:bookmarkStart w:id="136" w:name="_Toc242397385"/>
      <w:r>
        <w:t>Overall interpretation</w:t>
      </w:r>
      <w:bookmarkEnd w:id="135"/>
      <w:bookmarkEnd w:id="136"/>
    </w:p>
    <w:p w14:paraId="13F80D60" w14:textId="37561FF0" w:rsidR="008729C3" w:rsidRPr="002E5282" w:rsidRDefault="00A07AF1" w:rsidP="00CC509D">
      <w:pPr>
        <w:pStyle w:val="NormalWeb"/>
        <w:rPr>
          <w:highlight w:val="yellow"/>
        </w:rPr>
      </w:pPr>
      <w:r>
        <w:t xml:space="preserve">Across all three clauses, large positive and negative DC offsets did not introduce a systematic additional loss of waveform amplitude. All offset-dependent metrics passed, with the ECG-monitoring ratios remaining particularly close to unity. The EEG ratios showed greater variation at low gain and </w:t>
      </w:r>
      <w:r w:rsidR="00700691">
        <w:t xml:space="preserve">high </w:t>
      </w:r>
      <w:r>
        <w:t xml:space="preserve">QP </w:t>
      </w:r>
      <w:r w:rsidR="00700691">
        <w:t>steps</w:t>
      </w:r>
      <w:r>
        <w:t xml:space="preserve"> because the 1 mV waveform was more sensitive to quantization, but they remained within </w:t>
      </w:r>
      <w:proofErr w:type="gramStart"/>
      <w:r>
        <w:t>the applicable</w:t>
      </w:r>
      <w:proofErr w:type="gramEnd"/>
      <w:r>
        <w:t xml:space="preserve"> limits. The zero-offset diagnostics also showed that an offset-to-zero ratio can conceal general amplitude attenuation when the offset and zero-offset signals are affected similarly. Direct amplitude results should therefore be considered alongside the offset ratios.</w:t>
      </w:r>
    </w:p>
    <w:p w14:paraId="0502EF65" w14:textId="77777777" w:rsidR="008729C3" w:rsidRDefault="008729C3" w:rsidP="00CC509D">
      <w:pPr>
        <w:pStyle w:val="Heading1"/>
        <w:keepNext w:val="0"/>
        <w:ind w:left="431" w:hanging="431"/>
      </w:pPr>
      <w:bookmarkStart w:id="137" w:name="_Toc242366810"/>
      <w:bookmarkStart w:id="138" w:name="_Toc242397386"/>
      <w:r>
        <w:t>Sinusoidal frequency response</w:t>
      </w:r>
      <w:bookmarkEnd w:id="137"/>
      <w:bookmarkEnd w:id="138"/>
    </w:p>
    <w:p w14:paraId="5CA6A711" w14:textId="77777777" w:rsidR="008729C3" w:rsidRDefault="008729C3" w:rsidP="00CC509D">
      <w:pPr>
        <w:pStyle w:val="Heading2"/>
        <w:keepNext w:val="0"/>
      </w:pPr>
      <w:bookmarkStart w:id="139" w:name="_Toc242366811"/>
      <w:bookmarkStart w:id="140" w:name="_Toc242397387"/>
      <w:r>
        <w:t>General description</w:t>
      </w:r>
      <w:bookmarkEnd w:id="139"/>
      <w:bookmarkEnd w:id="140"/>
    </w:p>
    <w:p w14:paraId="00642BEB" w14:textId="314461AA" w:rsidR="008729C3" w:rsidRDefault="00E437A3" w:rsidP="00CC509D">
      <w:r w:rsidRPr="00E437A3">
        <w:t>This concept evaluates whether reconstructed amplitude is preserved across the selected frequency range relative to the specified reference frequency. It relates to preservation of waveform components with different temporal scales, including low-frequency ECG morphology and baseline-related content, faster ECG features, and EEG activity across relevant frequency bands. The sinusoidal inputs provide a controlled measure of relative amplitude response; they are codec-domain proxies and do not replace clinical validation with physiological recordings.</w:t>
      </w:r>
    </w:p>
    <w:p w14:paraId="1DF589B3" w14:textId="77777777" w:rsidR="008729C3" w:rsidRDefault="008729C3" w:rsidP="008729C3">
      <w:pPr>
        <w:pStyle w:val="Heading2"/>
      </w:pPr>
      <w:bookmarkStart w:id="141" w:name="_Toc242366812"/>
      <w:bookmarkStart w:id="142" w:name="_Toc242397388"/>
      <w:r>
        <w:lastRenderedPageBreak/>
        <w:t>Applicable clauses and limits</w:t>
      </w:r>
      <w:bookmarkEnd w:id="141"/>
      <w:bookmarkEnd w:id="142"/>
    </w:p>
    <w:p w14:paraId="6FB05BC3" w14:textId="4364A1B0" w:rsidR="008729C3" w:rsidRDefault="004A6786" w:rsidP="007D0650">
      <w:pPr>
        <w:pStyle w:val="TableNotitle"/>
      </w:pPr>
      <w:bookmarkStart w:id="143" w:name="_Toc242365803"/>
      <w:r>
        <w:t>Table 15:</w:t>
      </w:r>
      <w:r w:rsidR="008729C3">
        <w:t xml:space="preserve"> Sinusoidal frequency-response limits</w:t>
      </w:r>
      <w:bookmarkEnd w:id="143"/>
    </w:p>
    <w:tbl>
      <w:tblPr>
        <w:tblStyle w:val="TableGrid"/>
        <w:tblW w:w="0" w:type="auto"/>
        <w:tblLayout w:type="fixed"/>
        <w:tblLook w:val="04A0" w:firstRow="1" w:lastRow="0" w:firstColumn="1" w:lastColumn="0" w:noHBand="0" w:noVBand="1"/>
      </w:tblPr>
      <w:tblGrid>
        <w:gridCol w:w="2232"/>
        <w:gridCol w:w="1655"/>
        <w:gridCol w:w="2088"/>
        <w:gridCol w:w="1512"/>
        <w:gridCol w:w="2232"/>
      </w:tblGrid>
      <w:tr w:rsidR="008729C3" w:rsidRPr="00FB1347" w14:paraId="7F521EC3" w14:textId="77777777" w:rsidTr="00E5373E">
        <w:tc>
          <w:tcPr>
            <w:tcW w:w="2232" w:type="dxa"/>
            <w:shd w:val="clear" w:color="DDEBF7" w:fill="DDEBF7"/>
          </w:tcPr>
          <w:p w14:paraId="5BBD37DB" w14:textId="77777777" w:rsidR="008729C3" w:rsidRPr="00FB1347" w:rsidRDefault="008729C3" w:rsidP="007D0650">
            <w:pPr>
              <w:pStyle w:val="Tablehead"/>
              <w:spacing w:after="0"/>
              <w:jc w:val="left"/>
              <w:rPr>
                <w:sz w:val="20"/>
              </w:rPr>
            </w:pPr>
            <w:r w:rsidRPr="00FB1347">
              <w:rPr>
                <w:sz w:val="20"/>
              </w:rPr>
              <w:t>Clause/method</w:t>
            </w:r>
          </w:p>
        </w:tc>
        <w:tc>
          <w:tcPr>
            <w:tcW w:w="1655" w:type="dxa"/>
            <w:shd w:val="clear" w:color="DDEBF7" w:fill="DDEBF7"/>
          </w:tcPr>
          <w:p w14:paraId="0514BBAE" w14:textId="77777777" w:rsidR="008729C3" w:rsidRPr="00FB1347" w:rsidRDefault="008729C3" w:rsidP="007D0650">
            <w:pPr>
              <w:pStyle w:val="Tablehead"/>
              <w:spacing w:after="0"/>
              <w:jc w:val="left"/>
              <w:rPr>
                <w:sz w:val="20"/>
              </w:rPr>
            </w:pPr>
            <w:r w:rsidRPr="00FB1347">
              <w:rPr>
                <w:sz w:val="20"/>
              </w:rPr>
              <w:t>Reference</w:t>
            </w:r>
          </w:p>
        </w:tc>
        <w:tc>
          <w:tcPr>
            <w:tcW w:w="2088" w:type="dxa"/>
            <w:shd w:val="clear" w:color="DDEBF7" w:fill="DDEBF7"/>
          </w:tcPr>
          <w:p w14:paraId="0770C400" w14:textId="77777777" w:rsidR="008729C3" w:rsidRPr="00FB1347" w:rsidRDefault="008729C3" w:rsidP="007D0650">
            <w:pPr>
              <w:pStyle w:val="Tablehead"/>
              <w:spacing w:after="0"/>
              <w:jc w:val="left"/>
              <w:rPr>
                <w:sz w:val="20"/>
              </w:rPr>
            </w:pPr>
            <w:r w:rsidRPr="00FB1347">
              <w:rPr>
                <w:sz w:val="20"/>
              </w:rPr>
              <w:t>Evaluated frequencies</w:t>
            </w:r>
          </w:p>
        </w:tc>
        <w:tc>
          <w:tcPr>
            <w:tcW w:w="1512" w:type="dxa"/>
            <w:shd w:val="clear" w:color="DDEBF7" w:fill="DDEBF7"/>
          </w:tcPr>
          <w:p w14:paraId="0C1BF9E9" w14:textId="77777777" w:rsidR="008729C3" w:rsidRPr="00FB1347" w:rsidRDefault="008729C3" w:rsidP="007D0650">
            <w:pPr>
              <w:pStyle w:val="Tablehead"/>
              <w:spacing w:after="0"/>
              <w:jc w:val="left"/>
              <w:rPr>
                <w:sz w:val="20"/>
              </w:rPr>
            </w:pPr>
            <w:r w:rsidRPr="00FB1347">
              <w:rPr>
                <w:sz w:val="20"/>
              </w:rPr>
              <w:t>Limit</w:t>
            </w:r>
          </w:p>
        </w:tc>
        <w:tc>
          <w:tcPr>
            <w:tcW w:w="2232" w:type="dxa"/>
            <w:shd w:val="clear" w:color="DDEBF7" w:fill="DDEBF7"/>
          </w:tcPr>
          <w:p w14:paraId="284F252E" w14:textId="77777777" w:rsidR="008729C3" w:rsidRPr="00FB1347" w:rsidRDefault="008729C3" w:rsidP="007D0650">
            <w:pPr>
              <w:pStyle w:val="Tablehead"/>
              <w:spacing w:after="0"/>
              <w:jc w:val="left"/>
              <w:rPr>
                <w:sz w:val="20"/>
              </w:rPr>
            </w:pPr>
            <w:r w:rsidRPr="00FB1347">
              <w:rPr>
                <w:sz w:val="20"/>
              </w:rPr>
              <w:t>Aggregation/route</w:t>
            </w:r>
          </w:p>
        </w:tc>
      </w:tr>
      <w:tr w:rsidR="008729C3" w:rsidRPr="00FB1347" w14:paraId="4CD9A906" w14:textId="77777777" w:rsidTr="00E5373E">
        <w:tc>
          <w:tcPr>
            <w:tcW w:w="2232" w:type="dxa"/>
          </w:tcPr>
          <w:p w14:paraId="0C7322DE" w14:textId="77777777" w:rsidR="008729C3" w:rsidRPr="00FB1347" w:rsidRDefault="008729C3" w:rsidP="007D0650">
            <w:pPr>
              <w:pStyle w:val="Tabletext"/>
              <w:keepNext/>
              <w:spacing w:after="0"/>
              <w:rPr>
                <w:sz w:val="20"/>
              </w:rPr>
            </w:pPr>
            <w:r w:rsidRPr="00FB1347">
              <w:rPr>
                <w:sz w:val="20"/>
              </w:rPr>
              <w:t>IEC 60601-2-25 / 201.12.4.107.1.1.1 A</w:t>
            </w:r>
          </w:p>
        </w:tc>
        <w:tc>
          <w:tcPr>
            <w:tcW w:w="1655" w:type="dxa"/>
          </w:tcPr>
          <w:p w14:paraId="380D5439" w14:textId="77777777" w:rsidR="008729C3" w:rsidRPr="00FB1347" w:rsidRDefault="008729C3" w:rsidP="007D0650">
            <w:pPr>
              <w:pStyle w:val="Tabletext"/>
              <w:keepNext/>
              <w:spacing w:after="0"/>
              <w:rPr>
                <w:sz w:val="20"/>
              </w:rPr>
            </w:pPr>
            <w:r w:rsidRPr="00FB1347">
              <w:rPr>
                <w:sz w:val="20"/>
              </w:rPr>
              <w:t>Decoded 10 Hz in Method A</w:t>
            </w:r>
          </w:p>
        </w:tc>
        <w:tc>
          <w:tcPr>
            <w:tcW w:w="2088" w:type="dxa"/>
          </w:tcPr>
          <w:p w14:paraId="7264E3AC" w14:textId="18E1CF2D" w:rsidR="008729C3" w:rsidRPr="00FB1347" w:rsidRDefault="00282A7C" w:rsidP="007D0650">
            <w:pPr>
              <w:pStyle w:val="Tabletext"/>
              <w:keepNext/>
              <w:spacing w:after="0"/>
              <w:rPr>
                <w:sz w:val="20"/>
              </w:rPr>
            </w:pPr>
            <w:r w:rsidRPr="00FB1347">
              <w:rPr>
                <w:sz w:val="20"/>
              </w:rPr>
              <w:t>0.67, 1, 2, 5, 10, 20, 40 Hz</w:t>
            </w:r>
          </w:p>
        </w:tc>
        <w:tc>
          <w:tcPr>
            <w:tcW w:w="1512" w:type="dxa"/>
          </w:tcPr>
          <w:p w14:paraId="237F3CF1" w14:textId="77777777" w:rsidR="008729C3" w:rsidRPr="00FB1347" w:rsidRDefault="008729C3" w:rsidP="007D0650">
            <w:pPr>
              <w:pStyle w:val="Tabletext"/>
              <w:keepNext/>
              <w:spacing w:after="0"/>
              <w:rPr>
                <w:sz w:val="20"/>
              </w:rPr>
            </w:pPr>
            <w:r w:rsidRPr="00FB1347">
              <w:rPr>
                <w:sz w:val="20"/>
              </w:rPr>
              <w:t>0.90–1.10</w:t>
            </w:r>
          </w:p>
        </w:tc>
        <w:tc>
          <w:tcPr>
            <w:tcW w:w="2232" w:type="dxa"/>
          </w:tcPr>
          <w:p w14:paraId="63519BFA" w14:textId="77777777" w:rsidR="008729C3" w:rsidRPr="00FB1347" w:rsidRDefault="008729C3" w:rsidP="007D0650">
            <w:pPr>
              <w:pStyle w:val="Tabletext"/>
              <w:keepNext/>
              <w:spacing w:after="0"/>
              <w:rPr>
                <w:sz w:val="20"/>
              </w:rPr>
            </w:pPr>
            <w:r w:rsidRPr="00FB1347">
              <w:rPr>
                <w:sz w:val="20"/>
              </w:rPr>
              <w:t>A must pass</w:t>
            </w:r>
          </w:p>
        </w:tc>
      </w:tr>
      <w:tr w:rsidR="008729C3" w:rsidRPr="00FB1347" w14:paraId="36BBC30F" w14:textId="77777777" w:rsidTr="00E5373E">
        <w:tc>
          <w:tcPr>
            <w:tcW w:w="2232" w:type="dxa"/>
          </w:tcPr>
          <w:p w14:paraId="553637E6" w14:textId="77777777" w:rsidR="008729C3" w:rsidRPr="00FB1347" w:rsidRDefault="008729C3" w:rsidP="007D0650">
            <w:pPr>
              <w:pStyle w:val="Tabletext"/>
              <w:keepNext/>
              <w:spacing w:after="0"/>
              <w:rPr>
                <w:sz w:val="20"/>
              </w:rPr>
            </w:pPr>
            <w:r w:rsidRPr="00FB1347">
              <w:rPr>
                <w:sz w:val="20"/>
              </w:rPr>
              <w:t>Same clause, B</w:t>
            </w:r>
          </w:p>
        </w:tc>
        <w:tc>
          <w:tcPr>
            <w:tcW w:w="1655" w:type="dxa"/>
          </w:tcPr>
          <w:p w14:paraId="1C0B61E7" w14:textId="77777777" w:rsidR="008729C3" w:rsidRPr="00FB1347" w:rsidRDefault="008729C3" w:rsidP="007D0650">
            <w:pPr>
              <w:pStyle w:val="Tabletext"/>
              <w:keepNext/>
              <w:spacing w:after="0"/>
              <w:rPr>
                <w:sz w:val="20"/>
              </w:rPr>
            </w:pPr>
            <w:r w:rsidRPr="00FB1347">
              <w:rPr>
                <w:sz w:val="20"/>
              </w:rPr>
              <w:t>Decoded 10 Hz in B</w:t>
            </w:r>
          </w:p>
        </w:tc>
        <w:tc>
          <w:tcPr>
            <w:tcW w:w="2088" w:type="dxa"/>
          </w:tcPr>
          <w:p w14:paraId="7BB78B3E" w14:textId="77777777" w:rsidR="008729C3" w:rsidRPr="00FB1347" w:rsidRDefault="008729C3" w:rsidP="007D0650">
            <w:pPr>
              <w:pStyle w:val="Tabletext"/>
              <w:keepNext/>
              <w:spacing w:after="0"/>
              <w:rPr>
                <w:sz w:val="20"/>
              </w:rPr>
            </w:pPr>
            <w:r w:rsidRPr="00FB1347">
              <w:rPr>
                <w:sz w:val="20"/>
              </w:rPr>
              <w:t>40, 70, 100 Hz</w:t>
            </w:r>
          </w:p>
        </w:tc>
        <w:tc>
          <w:tcPr>
            <w:tcW w:w="1512" w:type="dxa"/>
          </w:tcPr>
          <w:p w14:paraId="4B65CFCB" w14:textId="77777777" w:rsidR="008729C3" w:rsidRPr="00FB1347" w:rsidRDefault="008729C3" w:rsidP="007D0650">
            <w:pPr>
              <w:pStyle w:val="Tabletext"/>
              <w:keepNext/>
              <w:spacing w:after="0"/>
              <w:rPr>
                <w:sz w:val="20"/>
              </w:rPr>
            </w:pPr>
            <w:r w:rsidRPr="00FB1347">
              <w:rPr>
                <w:sz w:val="20"/>
              </w:rPr>
              <w:t>0.70–1.10</w:t>
            </w:r>
          </w:p>
        </w:tc>
        <w:tc>
          <w:tcPr>
            <w:tcW w:w="2232" w:type="dxa"/>
          </w:tcPr>
          <w:p w14:paraId="1BE18BC5" w14:textId="77777777" w:rsidR="008729C3" w:rsidRPr="00FB1347" w:rsidRDefault="008729C3" w:rsidP="007D0650">
            <w:pPr>
              <w:pStyle w:val="Tabletext"/>
              <w:keepNext/>
              <w:spacing w:after="0"/>
              <w:rPr>
                <w:sz w:val="20"/>
              </w:rPr>
            </w:pPr>
            <w:r w:rsidRPr="00FB1347">
              <w:rPr>
                <w:sz w:val="20"/>
              </w:rPr>
              <w:t>B, C and D form one alternative to E</w:t>
            </w:r>
          </w:p>
        </w:tc>
      </w:tr>
      <w:tr w:rsidR="008729C3" w:rsidRPr="00FB1347" w14:paraId="18524807" w14:textId="77777777" w:rsidTr="00E5373E">
        <w:tc>
          <w:tcPr>
            <w:tcW w:w="2232" w:type="dxa"/>
          </w:tcPr>
          <w:p w14:paraId="5C36DCA8" w14:textId="77777777" w:rsidR="008729C3" w:rsidRPr="00FB1347" w:rsidRDefault="008729C3" w:rsidP="007D0650">
            <w:pPr>
              <w:pStyle w:val="Tabletext"/>
              <w:keepNext/>
              <w:spacing w:after="0"/>
              <w:rPr>
                <w:sz w:val="20"/>
              </w:rPr>
            </w:pPr>
            <w:r w:rsidRPr="00FB1347">
              <w:rPr>
                <w:sz w:val="20"/>
              </w:rPr>
              <w:t>Same clause, C</w:t>
            </w:r>
          </w:p>
        </w:tc>
        <w:tc>
          <w:tcPr>
            <w:tcW w:w="1655" w:type="dxa"/>
          </w:tcPr>
          <w:p w14:paraId="3FBBFA70" w14:textId="77777777" w:rsidR="008729C3" w:rsidRPr="00FB1347" w:rsidRDefault="008729C3" w:rsidP="007D0650">
            <w:pPr>
              <w:pStyle w:val="Tabletext"/>
              <w:keepNext/>
              <w:spacing w:after="0"/>
              <w:rPr>
                <w:sz w:val="20"/>
              </w:rPr>
            </w:pPr>
            <w:r w:rsidRPr="00FB1347">
              <w:rPr>
                <w:sz w:val="20"/>
              </w:rPr>
              <w:t>Decoded 10 Hz in C</w:t>
            </w:r>
          </w:p>
        </w:tc>
        <w:tc>
          <w:tcPr>
            <w:tcW w:w="2088" w:type="dxa"/>
          </w:tcPr>
          <w:p w14:paraId="298379A0" w14:textId="77777777" w:rsidR="008729C3" w:rsidRPr="00FB1347" w:rsidRDefault="008729C3" w:rsidP="007D0650">
            <w:pPr>
              <w:pStyle w:val="Tabletext"/>
              <w:keepNext/>
              <w:spacing w:after="0"/>
              <w:rPr>
                <w:sz w:val="20"/>
              </w:rPr>
            </w:pPr>
            <w:r w:rsidRPr="00FB1347">
              <w:rPr>
                <w:sz w:val="20"/>
              </w:rPr>
              <w:t>100, 125, 150 Hz</w:t>
            </w:r>
          </w:p>
        </w:tc>
        <w:tc>
          <w:tcPr>
            <w:tcW w:w="1512" w:type="dxa"/>
          </w:tcPr>
          <w:p w14:paraId="33DDA7EC" w14:textId="77777777" w:rsidR="008729C3" w:rsidRPr="00FB1347" w:rsidRDefault="008729C3" w:rsidP="007D0650">
            <w:pPr>
              <w:pStyle w:val="Tabletext"/>
              <w:keepNext/>
              <w:spacing w:after="0"/>
              <w:rPr>
                <w:sz w:val="20"/>
              </w:rPr>
            </w:pPr>
            <w:r w:rsidRPr="00FB1347">
              <w:rPr>
                <w:sz w:val="20"/>
              </w:rPr>
              <w:t>0.70–1.10</w:t>
            </w:r>
          </w:p>
        </w:tc>
        <w:tc>
          <w:tcPr>
            <w:tcW w:w="2232" w:type="dxa"/>
          </w:tcPr>
          <w:p w14:paraId="597FD66F" w14:textId="77777777" w:rsidR="008729C3" w:rsidRPr="00FB1347" w:rsidRDefault="008729C3" w:rsidP="007D0650">
            <w:pPr>
              <w:pStyle w:val="Tabletext"/>
              <w:keepNext/>
              <w:spacing w:after="0"/>
              <w:rPr>
                <w:sz w:val="20"/>
              </w:rPr>
            </w:pPr>
            <w:r w:rsidRPr="00FB1347">
              <w:rPr>
                <w:sz w:val="20"/>
              </w:rPr>
              <w:t>B, C and D all pass if this route is used</w:t>
            </w:r>
          </w:p>
        </w:tc>
      </w:tr>
      <w:tr w:rsidR="008729C3" w:rsidRPr="00FB1347" w14:paraId="7CEDB2EB" w14:textId="77777777" w:rsidTr="00E5373E">
        <w:tc>
          <w:tcPr>
            <w:tcW w:w="2232" w:type="dxa"/>
          </w:tcPr>
          <w:p w14:paraId="27A1F702" w14:textId="77777777" w:rsidR="008729C3" w:rsidRPr="00FB1347" w:rsidRDefault="008729C3" w:rsidP="007D0650">
            <w:pPr>
              <w:pStyle w:val="Tabletext"/>
              <w:keepNext/>
              <w:spacing w:after="0"/>
              <w:rPr>
                <w:sz w:val="20"/>
              </w:rPr>
            </w:pPr>
            <w:r w:rsidRPr="00FB1347">
              <w:rPr>
                <w:sz w:val="20"/>
              </w:rPr>
              <w:t>Same clause, D</w:t>
            </w:r>
          </w:p>
        </w:tc>
        <w:tc>
          <w:tcPr>
            <w:tcW w:w="1655" w:type="dxa"/>
          </w:tcPr>
          <w:p w14:paraId="0B8DBFA0" w14:textId="77777777" w:rsidR="008729C3" w:rsidRPr="00FB1347" w:rsidRDefault="008729C3" w:rsidP="007D0650">
            <w:pPr>
              <w:pStyle w:val="Tabletext"/>
              <w:keepNext/>
              <w:spacing w:after="0"/>
              <w:rPr>
                <w:sz w:val="20"/>
              </w:rPr>
            </w:pPr>
            <w:r w:rsidRPr="00FB1347">
              <w:rPr>
                <w:sz w:val="20"/>
              </w:rPr>
              <w:t>Decoded 10 Hz in D</w:t>
            </w:r>
          </w:p>
        </w:tc>
        <w:tc>
          <w:tcPr>
            <w:tcW w:w="2088" w:type="dxa"/>
          </w:tcPr>
          <w:p w14:paraId="57FD23EE" w14:textId="77777777" w:rsidR="008729C3" w:rsidRPr="00FB1347" w:rsidRDefault="008729C3" w:rsidP="007D0650">
            <w:pPr>
              <w:pStyle w:val="Tabletext"/>
              <w:keepNext/>
              <w:spacing w:after="0"/>
              <w:rPr>
                <w:sz w:val="20"/>
              </w:rPr>
            </w:pPr>
            <w:r w:rsidRPr="00FB1347">
              <w:rPr>
                <w:sz w:val="20"/>
              </w:rPr>
              <w:t>150, 200, 300, 500 Hz</w:t>
            </w:r>
          </w:p>
        </w:tc>
        <w:tc>
          <w:tcPr>
            <w:tcW w:w="1512" w:type="dxa"/>
          </w:tcPr>
          <w:p w14:paraId="25585441" w14:textId="77777777" w:rsidR="008729C3" w:rsidRPr="00FB1347" w:rsidRDefault="008729C3" w:rsidP="007D0650">
            <w:pPr>
              <w:pStyle w:val="Tabletext"/>
              <w:keepNext/>
              <w:spacing w:after="0"/>
              <w:rPr>
                <w:sz w:val="20"/>
              </w:rPr>
            </w:pPr>
            <w:r w:rsidRPr="00FB1347">
              <w:rPr>
                <w:sz w:val="20"/>
              </w:rPr>
              <w:t>0–1.10</w:t>
            </w:r>
          </w:p>
        </w:tc>
        <w:tc>
          <w:tcPr>
            <w:tcW w:w="2232" w:type="dxa"/>
          </w:tcPr>
          <w:p w14:paraId="48A4FF94" w14:textId="77777777" w:rsidR="008729C3" w:rsidRPr="00FB1347" w:rsidRDefault="008729C3" w:rsidP="007D0650">
            <w:pPr>
              <w:pStyle w:val="Tabletext"/>
              <w:keepNext/>
              <w:spacing w:after="0"/>
              <w:rPr>
                <w:sz w:val="20"/>
              </w:rPr>
            </w:pPr>
            <w:r w:rsidRPr="00FB1347">
              <w:rPr>
                <w:sz w:val="20"/>
              </w:rPr>
              <w:t>No lower bound; upper bound applies</w:t>
            </w:r>
          </w:p>
        </w:tc>
      </w:tr>
      <w:tr w:rsidR="008729C3" w:rsidRPr="00FB1347" w14:paraId="04CDC9E6" w14:textId="77777777" w:rsidTr="00E5373E">
        <w:tc>
          <w:tcPr>
            <w:tcW w:w="2232" w:type="dxa"/>
          </w:tcPr>
          <w:p w14:paraId="45F5DFA0" w14:textId="77777777" w:rsidR="008729C3" w:rsidRPr="00FB1347" w:rsidRDefault="008729C3" w:rsidP="00C65416">
            <w:pPr>
              <w:pStyle w:val="Tabletext"/>
              <w:spacing w:after="0"/>
              <w:rPr>
                <w:sz w:val="20"/>
              </w:rPr>
            </w:pPr>
            <w:r w:rsidRPr="00FB1347">
              <w:rPr>
                <w:sz w:val="20"/>
              </w:rPr>
              <w:t>IEC 60601-2-27 / 201.12.1.101.8 A</w:t>
            </w:r>
          </w:p>
        </w:tc>
        <w:tc>
          <w:tcPr>
            <w:tcW w:w="1655" w:type="dxa"/>
          </w:tcPr>
          <w:p w14:paraId="0490D984" w14:textId="77777777" w:rsidR="008729C3" w:rsidRPr="00FB1347" w:rsidRDefault="008729C3" w:rsidP="00C65416">
            <w:pPr>
              <w:pStyle w:val="Tabletext"/>
              <w:spacing w:after="0"/>
              <w:rPr>
                <w:sz w:val="20"/>
              </w:rPr>
            </w:pPr>
            <w:r w:rsidRPr="00FB1347">
              <w:rPr>
                <w:sz w:val="20"/>
              </w:rPr>
              <w:t>Decoded 5 Hz</w:t>
            </w:r>
          </w:p>
        </w:tc>
        <w:tc>
          <w:tcPr>
            <w:tcW w:w="2088" w:type="dxa"/>
          </w:tcPr>
          <w:p w14:paraId="43F54F01" w14:textId="77777777" w:rsidR="008729C3" w:rsidRPr="00FB1347" w:rsidRDefault="008729C3" w:rsidP="00C65416">
            <w:pPr>
              <w:pStyle w:val="Tabletext"/>
              <w:spacing w:after="0"/>
              <w:rPr>
                <w:sz w:val="20"/>
              </w:rPr>
            </w:pPr>
            <w:r w:rsidRPr="00FB1347">
              <w:rPr>
                <w:sz w:val="20"/>
              </w:rPr>
              <w:t>0.67 and 40 Hz</w:t>
            </w:r>
          </w:p>
        </w:tc>
        <w:tc>
          <w:tcPr>
            <w:tcW w:w="1512" w:type="dxa"/>
          </w:tcPr>
          <w:p w14:paraId="34E4C017" w14:textId="77777777" w:rsidR="008729C3" w:rsidRPr="00FB1347" w:rsidRDefault="008729C3" w:rsidP="00C65416">
            <w:pPr>
              <w:pStyle w:val="Tabletext"/>
              <w:spacing w:after="0"/>
              <w:rPr>
                <w:sz w:val="20"/>
              </w:rPr>
            </w:pPr>
            <w:r w:rsidRPr="00FB1347">
              <w:rPr>
                <w:sz w:val="20"/>
              </w:rPr>
              <w:t>0.71–1.10</w:t>
            </w:r>
          </w:p>
        </w:tc>
        <w:tc>
          <w:tcPr>
            <w:tcW w:w="2232" w:type="dxa"/>
          </w:tcPr>
          <w:p w14:paraId="46AA0D51" w14:textId="77777777" w:rsidR="008729C3" w:rsidRPr="00FB1347" w:rsidRDefault="008729C3" w:rsidP="00C65416">
            <w:pPr>
              <w:pStyle w:val="Tabletext"/>
              <w:spacing w:after="0"/>
              <w:rPr>
                <w:sz w:val="20"/>
              </w:rPr>
            </w:pPr>
            <w:r w:rsidRPr="00FB1347">
              <w:rPr>
                <w:sz w:val="20"/>
              </w:rPr>
              <w:t>Method A passes only if both frequencies pass</w:t>
            </w:r>
          </w:p>
        </w:tc>
      </w:tr>
      <w:tr w:rsidR="008729C3" w:rsidRPr="00FB1347" w14:paraId="20949D3A" w14:textId="77777777" w:rsidTr="00E5373E">
        <w:tc>
          <w:tcPr>
            <w:tcW w:w="2232" w:type="dxa"/>
          </w:tcPr>
          <w:p w14:paraId="65C73E7D" w14:textId="77777777" w:rsidR="008729C3" w:rsidRPr="00FB1347" w:rsidRDefault="008729C3" w:rsidP="00C65416">
            <w:pPr>
              <w:pStyle w:val="Tabletext"/>
              <w:spacing w:after="0"/>
              <w:rPr>
                <w:sz w:val="20"/>
              </w:rPr>
            </w:pPr>
            <w:r w:rsidRPr="00FB1347">
              <w:rPr>
                <w:sz w:val="20"/>
              </w:rPr>
              <w:t>IEC 60601-2-47 / 201.12.4.4.108 sine route</w:t>
            </w:r>
          </w:p>
        </w:tc>
        <w:tc>
          <w:tcPr>
            <w:tcW w:w="1655" w:type="dxa"/>
          </w:tcPr>
          <w:p w14:paraId="27B53B9F" w14:textId="77777777" w:rsidR="008729C3" w:rsidRPr="00FB1347" w:rsidRDefault="008729C3" w:rsidP="00C65416">
            <w:pPr>
              <w:pStyle w:val="Tabletext"/>
              <w:spacing w:after="0"/>
              <w:rPr>
                <w:sz w:val="20"/>
              </w:rPr>
            </w:pPr>
            <w:r w:rsidRPr="00FB1347">
              <w:rPr>
                <w:sz w:val="20"/>
              </w:rPr>
              <w:t>Decoded 5 Hz</w:t>
            </w:r>
          </w:p>
        </w:tc>
        <w:tc>
          <w:tcPr>
            <w:tcW w:w="2088" w:type="dxa"/>
          </w:tcPr>
          <w:p w14:paraId="6EBD000D" w14:textId="77777777" w:rsidR="008729C3" w:rsidRPr="00FB1347" w:rsidRDefault="008729C3" w:rsidP="00C65416">
            <w:pPr>
              <w:pStyle w:val="Tabletext"/>
              <w:spacing w:after="0"/>
              <w:rPr>
                <w:sz w:val="20"/>
              </w:rPr>
            </w:pPr>
            <w:r w:rsidRPr="00FB1347">
              <w:rPr>
                <w:sz w:val="20"/>
              </w:rPr>
              <w:t>0.67, 1, 2, 10, 20, 40 Hz</w:t>
            </w:r>
          </w:p>
        </w:tc>
        <w:tc>
          <w:tcPr>
            <w:tcW w:w="1512" w:type="dxa"/>
          </w:tcPr>
          <w:p w14:paraId="63B7E2E3" w14:textId="77777777" w:rsidR="008729C3" w:rsidRPr="00FB1347" w:rsidRDefault="008729C3" w:rsidP="00C65416">
            <w:pPr>
              <w:pStyle w:val="Tabletext"/>
              <w:spacing w:after="0"/>
              <w:rPr>
                <w:sz w:val="20"/>
              </w:rPr>
            </w:pPr>
            <w:r w:rsidRPr="00FB1347">
              <w:rPr>
                <w:sz w:val="20"/>
              </w:rPr>
              <w:t>0.70–1.40</w:t>
            </w:r>
          </w:p>
        </w:tc>
        <w:tc>
          <w:tcPr>
            <w:tcW w:w="2232" w:type="dxa"/>
          </w:tcPr>
          <w:p w14:paraId="20881B86" w14:textId="77777777" w:rsidR="008729C3" w:rsidRPr="00FB1347" w:rsidRDefault="008729C3" w:rsidP="00C65416">
            <w:pPr>
              <w:pStyle w:val="Tabletext"/>
              <w:spacing w:after="0"/>
              <w:rPr>
                <w:sz w:val="20"/>
              </w:rPr>
            </w:pPr>
            <w:r w:rsidRPr="00FB1347">
              <w:rPr>
                <w:sz w:val="20"/>
              </w:rPr>
              <w:t>Alternative to triangle route; impulse still required</w:t>
            </w:r>
          </w:p>
        </w:tc>
      </w:tr>
      <w:tr w:rsidR="008729C3" w:rsidRPr="00FB1347" w14:paraId="07BCE838" w14:textId="77777777" w:rsidTr="00E5373E">
        <w:tc>
          <w:tcPr>
            <w:tcW w:w="2232" w:type="dxa"/>
          </w:tcPr>
          <w:p w14:paraId="006080BB" w14:textId="77777777" w:rsidR="008729C3" w:rsidRPr="00FB1347" w:rsidRDefault="008729C3" w:rsidP="00C65416">
            <w:pPr>
              <w:pStyle w:val="Tabletext"/>
              <w:spacing w:after="0"/>
              <w:rPr>
                <w:sz w:val="20"/>
              </w:rPr>
            </w:pPr>
            <w:r w:rsidRPr="00FB1347">
              <w:rPr>
                <w:sz w:val="20"/>
              </w:rPr>
              <w:t>IEC 80601-2-26 / 201.12.1.105</w:t>
            </w:r>
          </w:p>
        </w:tc>
        <w:tc>
          <w:tcPr>
            <w:tcW w:w="1655" w:type="dxa"/>
          </w:tcPr>
          <w:p w14:paraId="1137446D" w14:textId="77777777" w:rsidR="008729C3" w:rsidRPr="00FB1347" w:rsidRDefault="008729C3" w:rsidP="00C65416">
            <w:pPr>
              <w:pStyle w:val="Tabletext"/>
              <w:spacing w:after="0"/>
              <w:rPr>
                <w:sz w:val="20"/>
              </w:rPr>
            </w:pPr>
            <w:r w:rsidRPr="00FB1347">
              <w:rPr>
                <w:sz w:val="20"/>
              </w:rPr>
              <w:t>Decoded 5 Hz</w:t>
            </w:r>
          </w:p>
        </w:tc>
        <w:tc>
          <w:tcPr>
            <w:tcW w:w="2088" w:type="dxa"/>
          </w:tcPr>
          <w:p w14:paraId="1048CFCF" w14:textId="77777777" w:rsidR="008729C3" w:rsidRPr="00FB1347" w:rsidRDefault="008729C3" w:rsidP="00C65416">
            <w:pPr>
              <w:pStyle w:val="Tabletext"/>
              <w:spacing w:after="0"/>
              <w:rPr>
                <w:sz w:val="20"/>
              </w:rPr>
            </w:pPr>
            <w:r w:rsidRPr="00FB1347">
              <w:rPr>
                <w:sz w:val="20"/>
              </w:rPr>
              <w:t>0.5 and 50 Hz</w:t>
            </w:r>
          </w:p>
        </w:tc>
        <w:tc>
          <w:tcPr>
            <w:tcW w:w="1512" w:type="dxa"/>
          </w:tcPr>
          <w:p w14:paraId="5459019C" w14:textId="77777777" w:rsidR="008729C3" w:rsidRPr="00FB1347" w:rsidRDefault="008729C3" w:rsidP="00C65416">
            <w:pPr>
              <w:pStyle w:val="Tabletext"/>
              <w:spacing w:after="0"/>
              <w:rPr>
                <w:sz w:val="20"/>
              </w:rPr>
            </w:pPr>
            <w:r w:rsidRPr="00FB1347">
              <w:rPr>
                <w:sz w:val="20"/>
              </w:rPr>
              <w:t>0.71–1.10</w:t>
            </w:r>
          </w:p>
        </w:tc>
        <w:tc>
          <w:tcPr>
            <w:tcW w:w="2232" w:type="dxa"/>
          </w:tcPr>
          <w:p w14:paraId="759F9FA8" w14:textId="77777777" w:rsidR="008729C3" w:rsidRPr="00FB1347" w:rsidRDefault="008729C3" w:rsidP="00C65416">
            <w:pPr>
              <w:pStyle w:val="Tabletext"/>
              <w:spacing w:after="0"/>
              <w:rPr>
                <w:sz w:val="20"/>
              </w:rPr>
            </w:pPr>
            <w:r w:rsidRPr="00FB1347">
              <w:rPr>
                <w:sz w:val="20"/>
              </w:rPr>
              <w:t>Both frequencies pass</w:t>
            </w:r>
          </w:p>
        </w:tc>
      </w:tr>
    </w:tbl>
    <w:p w14:paraId="75256D4E" w14:textId="77777777" w:rsidR="008729C3" w:rsidRDefault="008729C3" w:rsidP="008729C3"/>
    <w:p w14:paraId="37DF35AF" w14:textId="77777777" w:rsidR="008729C3" w:rsidRDefault="008729C3" w:rsidP="008729C3">
      <w:pPr>
        <w:pStyle w:val="Heading2"/>
      </w:pPr>
      <w:bookmarkStart w:id="144" w:name="_Toc242366813"/>
      <w:bookmarkStart w:id="145" w:name="_Toc242397389"/>
      <w:r>
        <w:t>Synthetic signals</w:t>
      </w:r>
      <w:bookmarkEnd w:id="144"/>
      <w:bookmarkEnd w:id="145"/>
    </w:p>
    <w:p w14:paraId="091B473B" w14:textId="77777777" w:rsidR="008729C3" w:rsidRDefault="008729C3" w:rsidP="008729C3">
      <w:r>
        <w:t xml:space="preserve">The ECG sinusoidal tests span approximately 0.67-500 Hz, with clause-dependent amplitudes from 0.25 to 2 mV p-p and decoded 5 or 10 Hz reference signals. The EEG test uses a deliberately small 50 microV p-p </w:t>
      </w:r>
      <w:proofErr w:type="gramStart"/>
      <w:r>
        <w:t>sine</w:t>
      </w:r>
      <w:proofErr w:type="gramEnd"/>
      <w:r>
        <w:t xml:space="preserve"> at 0.5, 5 and 50 Hz. Low-frequency conditions represent slow baseline and ST/EEG components, whereas the upper frequencies represent rapidly changing ECG morphology, narrow QRS-related content and faster EEG activity. The test therefore measures whether coding changes the relative spectral balance of the reconstructed waveform rather than only its overall sample-domain error.</w:t>
      </w:r>
    </w:p>
    <w:p w14:paraId="345D52C1" w14:textId="77777777" w:rsidR="00B12804" w:rsidRDefault="005C42B2" w:rsidP="007D0650">
      <w:pPr>
        <w:pStyle w:val="FigureNotitle"/>
        <w:keepNext/>
      </w:pPr>
      <w:bookmarkStart w:id="146" w:name="_Toc242365825"/>
      <w:r>
        <w:rPr>
          <w:noProof/>
        </w:rPr>
        <w:lastRenderedPageBreak/>
        <w:drawing>
          <wp:inline distT="0" distB="0" distL="0" distR="0" wp14:anchorId="7BC079D5" wp14:editId="7723BFF3">
            <wp:extent cx="4932000" cy="3506995"/>
            <wp:effectExtent l="0" t="0" r="2540" b="0"/>
            <wp:docPr id="10781651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932000" cy="3506995"/>
                    </a:xfrm>
                    <a:prstGeom prst="rect">
                      <a:avLst/>
                    </a:prstGeom>
                    <a:noFill/>
                    <a:ln>
                      <a:noFill/>
                    </a:ln>
                  </pic:spPr>
                </pic:pic>
              </a:graphicData>
            </a:graphic>
          </wp:inline>
        </w:drawing>
      </w:r>
      <w:bookmarkEnd w:id="146"/>
    </w:p>
    <w:p w14:paraId="66494957" w14:textId="069BB2F6" w:rsidR="008729C3" w:rsidRPr="00D70B1A" w:rsidRDefault="00C915EA" w:rsidP="00F910A7">
      <w:pPr>
        <w:pStyle w:val="FigureNotitle"/>
        <w:jc w:val="left"/>
        <w:rPr>
          <w:b w:val="0"/>
        </w:rPr>
      </w:pPr>
      <w:bookmarkStart w:id="147" w:name="_Toc242365826"/>
      <w:r>
        <w:t>Figure 10.</w:t>
      </w:r>
      <w:r w:rsidR="008729C3" w:rsidRPr="00D70B1A">
        <w:t xml:space="preserve"> Example </w:t>
      </w:r>
      <w:r w:rsidR="00B12804" w:rsidRPr="00D70B1A">
        <w:t xml:space="preserve">synthetic signals testing </w:t>
      </w:r>
      <w:r w:rsidR="00622E83" w:rsidRPr="00D70B1A">
        <w:t>sinusoidal</w:t>
      </w:r>
      <w:r w:rsidR="008729C3" w:rsidRPr="00D70B1A">
        <w:t xml:space="preserve"> frequency response.</w:t>
      </w:r>
      <w:r w:rsidR="007E7E63" w:rsidRPr="00D70B1A">
        <w:rPr>
          <w:b w:val="0"/>
        </w:rPr>
        <w:t xml:space="preserve"> </w:t>
      </w:r>
      <w:r w:rsidR="00622E83" w:rsidRPr="00D70B1A">
        <w:rPr>
          <w:b w:val="0"/>
        </w:rPr>
        <w:br/>
      </w:r>
      <w:r w:rsidR="007E7E63" w:rsidRPr="00D70B1A">
        <w:rPr>
          <w:b w:val="0"/>
        </w:rPr>
        <w:t>IEC 80601-2-26 / 201.12.1.105</w:t>
      </w:r>
      <w:r w:rsidR="00CA5EA0" w:rsidRPr="00D70B1A">
        <w:rPr>
          <w:b w:val="0"/>
        </w:rPr>
        <w:t>: 0.5</w:t>
      </w:r>
      <w:r w:rsidR="004C0027" w:rsidRPr="00D70B1A">
        <w:rPr>
          <w:b w:val="0"/>
        </w:rPr>
        <w:t>, 5 and</w:t>
      </w:r>
      <w:r w:rsidR="00CA5EA0" w:rsidRPr="00D70B1A">
        <w:rPr>
          <w:b w:val="0"/>
        </w:rPr>
        <w:t xml:space="preserve"> 50 Hz</w:t>
      </w:r>
      <w:r w:rsidR="004C0027" w:rsidRPr="00D70B1A">
        <w:rPr>
          <w:b w:val="0"/>
        </w:rPr>
        <w:t>, 0.</w:t>
      </w:r>
      <w:r w:rsidR="00BA2113">
        <w:rPr>
          <w:b w:val="0"/>
        </w:rPr>
        <w:t>0</w:t>
      </w:r>
      <w:r w:rsidR="004C0027" w:rsidRPr="00D70B1A">
        <w:rPr>
          <w:b w:val="0"/>
        </w:rPr>
        <w:t>5</w:t>
      </w:r>
      <w:r w:rsidR="00144AA3" w:rsidRPr="00D70B1A">
        <w:rPr>
          <w:b w:val="0"/>
        </w:rPr>
        <w:t xml:space="preserve"> mV p-p </w:t>
      </w:r>
      <w:r w:rsidR="004C0027" w:rsidRPr="00D70B1A">
        <w:rPr>
          <w:b w:val="0"/>
        </w:rPr>
        <w:t>sine</w:t>
      </w:r>
      <w:r w:rsidR="00144AA3" w:rsidRPr="00D70B1A">
        <w:rPr>
          <w:b w:val="0"/>
        </w:rPr>
        <w:t xml:space="preserve"> wave</w:t>
      </w:r>
      <w:bookmarkEnd w:id="147"/>
    </w:p>
    <w:p w14:paraId="7667EFA2" w14:textId="77777777" w:rsidR="00016709" w:rsidRDefault="008729C3" w:rsidP="00016709">
      <w:pPr>
        <w:pStyle w:val="Heading2"/>
      </w:pPr>
      <w:bookmarkStart w:id="148" w:name="_Toc242366814"/>
      <w:bookmarkStart w:id="149" w:name="_Toc242397390"/>
      <w:r>
        <w:t>Metrics</w:t>
      </w:r>
      <w:bookmarkEnd w:id="148"/>
      <w:bookmarkEnd w:id="149"/>
    </w:p>
    <w:p w14:paraId="5F4D2C9C" w14:textId="148F0C84" w:rsidR="008729C3" w:rsidRPr="00016709" w:rsidRDefault="00282A7C" w:rsidP="00016709">
      <w:pPr>
        <w:pStyle w:val="Heading3"/>
      </w:pPr>
      <w:bookmarkStart w:id="150" w:name="_Toc242366815"/>
      <w:bookmarkStart w:id="151" w:name="_Toc242397391"/>
      <w:r w:rsidRPr="00282A7C">
        <w:rPr>
          <w:lang w:val="en-US"/>
        </w:rPr>
        <w:t>Fitted sinusoidal amplitude</w:t>
      </w:r>
      <w:bookmarkEnd w:id="150"/>
      <w:bookmarkEnd w:id="151"/>
    </w:p>
    <w:p w14:paraId="2EB55502" w14:textId="4FD9C8BC" w:rsidR="008729C3" w:rsidRPr="008729C3" w:rsidRDefault="008729C3" w:rsidP="008729C3">
      <w:pPr>
        <w:rPr>
          <w:lang w:eastAsia="ja-JP"/>
        </w:rPr>
      </w:pPr>
      <w:r w:rsidRPr="008729C3">
        <w:rPr>
          <w:lang w:eastAsia="ja-JP"/>
        </w:rPr>
        <w:t xml:space="preserve">At each test frequency </w:t>
      </w:r>
      <m:oMath>
        <m:r>
          <w:rPr>
            <w:rFonts w:ascii="Cambria Math" w:hAnsi="Cambria Math"/>
            <w:lang w:eastAsia="ja-JP"/>
          </w:rPr>
          <m:t>f</m:t>
        </m:r>
      </m:oMath>
      <w:r w:rsidRPr="008729C3">
        <w:rPr>
          <w:lang w:eastAsia="ja-JP"/>
        </w:rPr>
        <w:t>, the decoded signal is fitted to:</w:t>
      </w:r>
    </w:p>
    <w:p w14:paraId="7D8AFC9F" w14:textId="02200B46" w:rsidR="008729C3" w:rsidRPr="008729C3" w:rsidRDefault="00BC2EAD" w:rsidP="008729C3">
      <w:pPr>
        <w:rPr>
          <w:lang w:eastAsia="ja-JP"/>
        </w:rPr>
      </w:pPr>
      <m:oMathPara>
        <m:oMath>
          <m:acc>
            <m:accPr>
              <m:ctrlPr>
                <w:rPr>
                  <w:rFonts w:ascii="Cambria Math" w:hAnsi="Cambria Math"/>
                  <w:lang w:eastAsia="ja-JP"/>
                </w:rPr>
              </m:ctrlPr>
            </m:accPr>
            <m:e>
              <m:r>
                <w:rPr>
                  <w:rFonts w:ascii="Cambria Math" w:hAnsi="Cambria Math"/>
                  <w:lang w:eastAsia="ja-JP"/>
                </w:rPr>
                <m:t>x</m:t>
              </m:r>
            </m:e>
          </m:acc>
          <m:d>
            <m:dPr>
              <m:begChr m:val="["/>
              <m:endChr m:val="]"/>
              <m:ctrlPr>
                <w:rPr>
                  <w:rFonts w:ascii="Cambria Math" w:hAnsi="Cambria Math"/>
                  <w:lang w:eastAsia="ja-JP"/>
                </w:rPr>
              </m:ctrlPr>
            </m:dPr>
            <m:e>
              <m:r>
                <w:rPr>
                  <w:rFonts w:ascii="Cambria Math" w:hAnsi="Cambria Math"/>
                  <w:lang w:eastAsia="ja-JP"/>
                </w:rPr>
                <m:t>n</m:t>
              </m:r>
            </m:e>
          </m:d>
          <m:r>
            <w:rPr>
              <w:rFonts w:ascii="Cambria Math" w:hAnsi="Cambria Math"/>
              <w:lang w:eastAsia="ja-JP"/>
            </w:rPr>
            <m:t>≈</m:t>
          </m:r>
          <m:r>
            <w:rPr>
              <w:rFonts w:ascii="Cambria Math" w:hAnsi="Cambria Math"/>
              <w:lang w:eastAsia="ja-JP"/>
            </w:rPr>
            <m:t>c</m:t>
          </m:r>
          <m:r>
            <w:rPr>
              <w:rFonts w:ascii="Cambria Math" w:hAnsi="Cambria Math"/>
              <w:lang w:eastAsia="ja-JP"/>
            </w:rPr>
            <m:t>+</m:t>
          </m:r>
          <m:sSub>
            <m:sSubPr>
              <m:ctrlPr>
                <w:rPr>
                  <w:rFonts w:ascii="Cambria Math" w:hAnsi="Cambria Math"/>
                  <w:lang w:eastAsia="ja-JP"/>
                </w:rPr>
              </m:ctrlPr>
            </m:sSubPr>
            <m:e>
              <m:r>
                <w:rPr>
                  <w:rFonts w:ascii="Cambria Math" w:hAnsi="Cambria Math"/>
                  <w:lang w:eastAsia="ja-JP"/>
                </w:rPr>
                <m:t>a</m:t>
              </m:r>
            </m:e>
            <m:sub>
              <m:r>
                <w:rPr>
                  <w:rFonts w:ascii="Cambria Math" w:hAnsi="Cambria Math"/>
                  <w:lang w:eastAsia="ja-JP"/>
                </w:rPr>
                <m:t>f</m:t>
              </m:r>
            </m:sub>
          </m:sSub>
          <m:func>
            <m:funcPr>
              <m:ctrlPr>
                <w:rPr>
                  <w:rFonts w:ascii="Cambria Math" w:hAnsi="Cambria Math"/>
                  <w:lang w:eastAsia="ja-JP"/>
                </w:rPr>
              </m:ctrlPr>
            </m:funcPr>
            <m:fName>
              <m:r>
                <m:rPr>
                  <m:sty m:val="p"/>
                </m:rPr>
                <w:rPr>
                  <w:rFonts w:ascii="Cambria Math" w:hAnsi="Cambria Math"/>
                  <w:lang w:eastAsia="ja-JP"/>
                </w:rPr>
                <m:t>sin</m:t>
              </m:r>
            </m:fName>
            <m:e>
              <m:d>
                <m:dPr>
                  <m:ctrlPr>
                    <w:rPr>
                      <w:rFonts w:ascii="Cambria Math" w:hAnsi="Cambria Math"/>
                      <w:lang w:eastAsia="ja-JP"/>
                    </w:rPr>
                  </m:ctrlPr>
                </m:dPr>
                <m:e>
                  <m:r>
                    <w:rPr>
                      <w:rFonts w:ascii="Cambria Math" w:hAnsi="Cambria Math"/>
                      <w:lang w:eastAsia="ja-JP"/>
                    </w:rPr>
                    <m:t>2</m:t>
                  </m:r>
                  <m:r>
                    <w:rPr>
                      <w:rFonts w:ascii="Cambria Math" w:hAnsi="Cambria Math"/>
                      <w:lang w:eastAsia="ja-JP"/>
                    </w:rPr>
                    <m:t>πf</m:t>
                  </m:r>
                  <m:f>
                    <m:fPr>
                      <m:ctrlPr>
                        <w:rPr>
                          <w:rFonts w:ascii="Cambria Math" w:hAnsi="Cambria Math"/>
                          <w:lang w:eastAsia="ja-JP"/>
                        </w:rPr>
                      </m:ctrlPr>
                    </m:fPr>
                    <m:num>
                      <m:r>
                        <w:rPr>
                          <w:rFonts w:ascii="Cambria Math" w:hAnsi="Cambria Math"/>
                          <w:lang w:eastAsia="ja-JP"/>
                        </w:rPr>
                        <m:t>n</m:t>
                      </m:r>
                    </m:num>
                    <m:den>
                      <m:sSub>
                        <m:sSubPr>
                          <m:ctrlPr>
                            <w:rPr>
                              <w:rFonts w:ascii="Cambria Math" w:hAnsi="Cambria Math"/>
                              <w:lang w:eastAsia="ja-JP"/>
                            </w:rPr>
                          </m:ctrlPr>
                        </m:sSubPr>
                        <m:e>
                          <m:r>
                            <w:rPr>
                              <w:rFonts w:ascii="Cambria Math" w:hAnsi="Cambria Math"/>
                              <w:lang w:eastAsia="ja-JP"/>
                            </w:rPr>
                            <m:t>f</m:t>
                          </m:r>
                        </m:e>
                        <m:sub>
                          <m:r>
                            <w:rPr>
                              <w:rFonts w:ascii="Cambria Math" w:hAnsi="Cambria Math"/>
                              <w:lang w:eastAsia="ja-JP"/>
                            </w:rPr>
                            <m:t>s</m:t>
                          </m:r>
                        </m:sub>
                      </m:sSub>
                    </m:den>
                  </m:f>
                </m:e>
              </m:d>
            </m:e>
          </m:func>
          <m:r>
            <w:rPr>
              <w:rFonts w:ascii="Cambria Math" w:hAnsi="Cambria Math"/>
              <w:lang w:eastAsia="ja-JP"/>
            </w:rPr>
            <m:t>+</m:t>
          </m:r>
          <m:sSub>
            <m:sSubPr>
              <m:ctrlPr>
                <w:rPr>
                  <w:rFonts w:ascii="Cambria Math" w:hAnsi="Cambria Math"/>
                  <w:lang w:eastAsia="ja-JP"/>
                </w:rPr>
              </m:ctrlPr>
            </m:sSubPr>
            <m:e>
              <m:r>
                <w:rPr>
                  <w:rFonts w:ascii="Cambria Math" w:hAnsi="Cambria Math"/>
                  <w:lang w:eastAsia="ja-JP"/>
                </w:rPr>
                <m:t>b</m:t>
              </m:r>
            </m:e>
            <m:sub>
              <m:r>
                <w:rPr>
                  <w:rFonts w:ascii="Cambria Math" w:hAnsi="Cambria Math"/>
                  <w:lang w:eastAsia="ja-JP"/>
                </w:rPr>
                <m:t>f</m:t>
              </m:r>
            </m:sub>
          </m:sSub>
          <m:func>
            <m:funcPr>
              <m:ctrlPr>
                <w:rPr>
                  <w:rFonts w:ascii="Cambria Math" w:hAnsi="Cambria Math"/>
                  <w:lang w:eastAsia="ja-JP"/>
                </w:rPr>
              </m:ctrlPr>
            </m:funcPr>
            <m:fName>
              <m:r>
                <m:rPr>
                  <m:sty m:val="p"/>
                </m:rPr>
                <w:rPr>
                  <w:rFonts w:ascii="Cambria Math" w:hAnsi="Cambria Math"/>
                  <w:lang w:eastAsia="ja-JP"/>
                </w:rPr>
                <m:t>cos</m:t>
              </m:r>
            </m:fName>
            <m:e>
              <m:d>
                <m:dPr>
                  <m:ctrlPr>
                    <w:rPr>
                      <w:rFonts w:ascii="Cambria Math" w:hAnsi="Cambria Math"/>
                      <w:lang w:eastAsia="ja-JP"/>
                    </w:rPr>
                  </m:ctrlPr>
                </m:dPr>
                <m:e>
                  <m:r>
                    <w:rPr>
                      <w:rFonts w:ascii="Cambria Math" w:hAnsi="Cambria Math"/>
                      <w:lang w:eastAsia="ja-JP"/>
                    </w:rPr>
                    <m:t>2</m:t>
                  </m:r>
                  <m:r>
                    <w:rPr>
                      <w:rFonts w:ascii="Cambria Math" w:hAnsi="Cambria Math"/>
                      <w:lang w:eastAsia="ja-JP"/>
                    </w:rPr>
                    <m:t>πf</m:t>
                  </m:r>
                  <m:f>
                    <m:fPr>
                      <m:ctrlPr>
                        <w:rPr>
                          <w:rFonts w:ascii="Cambria Math" w:hAnsi="Cambria Math"/>
                          <w:lang w:eastAsia="ja-JP"/>
                        </w:rPr>
                      </m:ctrlPr>
                    </m:fPr>
                    <m:num>
                      <m:r>
                        <w:rPr>
                          <w:rFonts w:ascii="Cambria Math" w:hAnsi="Cambria Math"/>
                          <w:lang w:eastAsia="ja-JP"/>
                        </w:rPr>
                        <m:t>n</m:t>
                      </m:r>
                    </m:num>
                    <m:den>
                      <m:sSub>
                        <m:sSubPr>
                          <m:ctrlPr>
                            <w:rPr>
                              <w:rFonts w:ascii="Cambria Math" w:hAnsi="Cambria Math"/>
                              <w:lang w:eastAsia="ja-JP"/>
                            </w:rPr>
                          </m:ctrlPr>
                        </m:sSubPr>
                        <m:e>
                          <m:r>
                            <w:rPr>
                              <w:rFonts w:ascii="Cambria Math" w:hAnsi="Cambria Math"/>
                              <w:lang w:eastAsia="ja-JP"/>
                            </w:rPr>
                            <m:t>f</m:t>
                          </m:r>
                        </m:e>
                        <m:sub>
                          <m:r>
                            <w:rPr>
                              <w:rFonts w:ascii="Cambria Math" w:hAnsi="Cambria Math"/>
                              <w:lang w:eastAsia="ja-JP"/>
                            </w:rPr>
                            <m:t>s</m:t>
                          </m:r>
                        </m:sub>
                      </m:sSub>
                    </m:den>
                  </m:f>
                </m:e>
              </m:d>
            </m:e>
          </m:func>
          <m:r>
            <m:rPr>
              <m:sty m:val="p"/>
            </m:rPr>
            <w:rPr>
              <w:lang w:eastAsia="ja-JP"/>
            </w:rPr>
            <w:br/>
          </m:r>
        </m:oMath>
      </m:oMathPara>
    </w:p>
    <w:p w14:paraId="580A6A3A" w14:textId="77777777" w:rsidR="008729C3" w:rsidRPr="008729C3" w:rsidRDefault="008729C3" w:rsidP="008729C3">
      <w:pPr>
        <w:rPr>
          <w:lang w:eastAsia="ja-JP"/>
        </w:rPr>
      </w:pPr>
      <w:r w:rsidRPr="008729C3">
        <w:rPr>
          <w:lang w:eastAsia="ja-JP"/>
        </w:rPr>
        <w:t>The fitted peak-to-peak amplitude is:</w:t>
      </w:r>
    </w:p>
    <w:p w14:paraId="229A26B0" w14:textId="724DAB15" w:rsidR="008729C3" w:rsidRPr="008729C3" w:rsidRDefault="00BC2EAD" w:rsidP="008729C3">
      <w:pPr>
        <w:rPr>
          <w:lang w:eastAsia="ja-JP"/>
        </w:rPr>
      </w:pPr>
      <m:oMathPara>
        <m:oMath>
          <m:sSub>
            <m:sSubPr>
              <m:ctrlPr>
                <w:rPr>
                  <w:rFonts w:ascii="Cambria Math" w:hAnsi="Cambria Math"/>
                  <w:i/>
                  <w:lang w:eastAsia="ja-JP"/>
                </w:rPr>
              </m:ctrlPr>
            </m:sSubPr>
            <m:e>
              <m:r>
                <w:rPr>
                  <w:rFonts w:ascii="Cambria Math" w:hAnsi="Cambria Math"/>
                  <w:lang w:eastAsia="ja-JP"/>
                </w:rPr>
                <m:t>A</m:t>
              </m:r>
            </m:e>
            <m:sub>
              <m:r>
                <m:rPr>
                  <m:sty m:val="p"/>
                </m:rPr>
                <w:rPr>
                  <w:rFonts w:ascii="Cambria Math" w:hAnsi="Cambria Math"/>
                  <w:lang w:eastAsia="ja-JP"/>
                </w:rPr>
                <m:t>fit</m:t>
              </m:r>
            </m:sub>
          </m:sSub>
          <m:d>
            <m:dPr>
              <m:ctrlPr>
                <w:rPr>
                  <w:rFonts w:ascii="Cambria Math" w:hAnsi="Cambria Math"/>
                  <w:lang w:eastAsia="ja-JP"/>
                </w:rPr>
              </m:ctrlPr>
            </m:dPr>
            <m:e>
              <m:r>
                <w:rPr>
                  <w:rFonts w:ascii="Cambria Math" w:hAnsi="Cambria Math"/>
                  <w:lang w:eastAsia="ja-JP"/>
                </w:rPr>
                <m:t>f</m:t>
              </m:r>
            </m:e>
          </m:d>
          <m:r>
            <w:rPr>
              <w:rFonts w:ascii="Cambria Math" w:hAnsi="Cambria Math"/>
              <w:lang w:eastAsia="ja-JP"/>
            </w:rPr>
            <m:t>=2</m:t>
          </m:r>
          <m:rad>
            <m:radPr>
              <m:degHide m:val="1"/>
              <m:ctrlPr>
                <w:rPr>
                  <w:rFonts w:ascii="Cambria Math" w:hAnsi="Cambria Math"/>
                  <w:lang w:eastAsia="ja-JP"/>
                </w:rPr>
              </m:ctrlPr>
            </m:radPr>
            <m:deg/>
            <m:e>
              <m:sSubSup>
                <m:sSubSupPr>
                  <m:ctrlPr>
                    <w:rPr>
                      <w:rFonts w:ascii="Cambria Math" w:hAnsi="Cambria Math"/>
                      <w:lang w:eastAsia="ja-JP"/>
                    </w:rPr>
                  </m:ctrlPr>
                </m:sSubSupPr>
                <m:e>
                  <m:r>
                    <w:rPr>
                      <w:rFonts w:ascii="Cambria Math" w:hAnsi="Cambria Math"/>
                      <w:lang w:eastAsia="ja-JP"/>
                    </w:rPr>
                    <m:t>a</m:t>
                  </m:r>
                </m:e>
                <m:sub>
                  <m:r>
                    <w:rPr>
                      <w:rFonts w:ascii="Cambria Math" w:hAnsi="Cambria Math"/>
                      <w:lang w:eastAsia="ja-JP"/>
                    </w:rPr>
                    <m:t>f</m:t>
                  </m:r>
                </m:sub>
                <m:sup>
                  <m:r>
                    <w:rPr>
                      <w:rFonts w:ascii="Cambria Math" w:hAnsi="Cambria Math"/>
                      <w:lang w:eastAsia="ja-JP"/>
                    </w:rPr>
                    <m:t>2</m:t>
                  </m:r>
                </m:sup>
              </m:sSubSup>
              <m:r>
                <w:rPr>
                  <w:rFonts w:ascii="Cambria Math" w:hAnsi="Cambria Math"/>
                  <w:lang w:eastAsia="ja-JP"/>
                </w:rPr>
                <m:t>+</m:t>
              </m:r>
              <m:sSubSup>
                <m:sSubSupPr>
                  <m:ctrlPr>
                    <w:rPr>
                      <w:rFonts w:ascii="Cambria Math" w:hAnsi="Cambria Math"/>
                      <w:lang w:eastAsia="ja-JP"/>
                    </w:rPr>
                  </m:ctrlPr>
                </m:sSubSupPr>
                <m:e>
                  <m:r>
                    <w:rPr>
                      <w:rFonts w:ascii="Cambria Math" w:hAnsi="Cambria Math"/>
                      <w:lang w:eastAsia="ja-JP"/>
                    </w:rPr>
                    <m:t>b</m:t>
                  </m:r>
                </m:e>
                <m:sub>
                  <m:r>
                    <w:rPr>
                      <w:rFonts w:ascii="Cambria Math" w:hAnsi="Cambria Math"/>
                      <w:lang w:eastAsia="ja-JP"/>
                    </w:rPr>
                    <m:t>f</m:t>
                  </m:r>
                </m:sub>
                <m:sup>
                  <m:r>
                    <w:rPr>
                      <w:rFonts w:ascii="Cambria Math" w:hAnsi="Cambria Math"/>
                      <w:lang w:eastAsia="ja-JP"/>
                    </w:rPr>
                    <m:t>2</m:t>
                  </m:r>
                </m:sup>
              </m:sSubSup>
            </m:e>
          </m:rad>
          <m:r>
            <m:rPr>
              <m:sty m:val="p"/>
            </m:rPr>
            <w:rPr>
              <w:lang w:eastAsia="ja-JP"/>
            </w:rPr>
            <w:br/>
          </m:r>
        </m:oMath>
      </m:oMathPara>
    </w:p>
    <w:p w14:paraId="0ECAEBD5" w14:textId="77777777" w:rsidR="008729C3" w:rsidRPr="008729C3" w:rsidRDefault="008729C3" w:rsidP="008729C3">
      <w:pPr>
        <w:rPr>
          <w:lang w:eastAsia="ja-JP"/>
        </w:rPr>
      </w:pPr>
      <w:r w:rsidRPr="008729C3">
        <w:rPr>
          <w:lang w:eastAsia="ja-JP"/>
        </w:rPr>
        <w:t xml:space="preserve">Least-squares fitting estimates the component specifically at the intended test frequency and </w:t>
      </w:r>
      <w:proofErr w:type="gramStart"/>
      <w:r w:rsidRPr="008729C3">
        <w:rPr>
          <w:lang w:eastAsia="ja-JP"/>
        </w:rPr>
        <w:t>is</w:t>
      </w:r>
      <w:proofErr w:type="gramEnd"/>
      <w:r w:rsidRPr="008729C3">
        <w:rPr>
          <w:lang w:eastAsia="ja-JP"/>
        </w:rPr>
        <w:t xml:space="preserve"> less sensitive to residual DC offsets, phase and isolated sample errors than a simple maximum-minus-minimum measurement.</w:t>
      </w:r>
    </w:p>
    <w:p w14:paraId="19C5FF35" w14:textId="08973DB8" w:rsidR="008729C3" w:rsidRPr="008729C3" w:rsidRDefault="008729C3" w:rsidP="00016709">
      <w:pPr>
        <w:pStyle w:val="Heading3"/>
      </w:pPr>
      <w:bookmarkStart w:id="152" w:name="_Toc242366816"/>
      <w:bookmarkStart w:id="153" w:name="_Toc242397392"/>
      <w:r w:rsidRPr="008729C3">
        <w:t>Frequency-response ratio to 5 Hz</w:t>
      </w:r>
      <w:bookmarkEnd w:id="152"/>
      <w:bookmarkEnd w:id="153"/>
    </w:p>
    <w:p w14:paraId="5BDC49E7" w14:textId="77777777" w:rsidR="008729C3" w:rsidRPr="008729C3" w:rsidRDefault="008729C3" w:rsidP="008729C3">
      <w:pPr>
        <w:rPr>
          <w:lang w:eastAsia="ja-JP"/>
        </w:rPr>
      </w:pPr>
      <w:r w:rsidRPr="008729C3">
        <w:rPr>
          <w:lang w:eastAsia="ja-JP"/>
        </w:rPr>
        <w:t>Where the same nominal input amplitude is used at every frequency:</w:t>
      </w:r>
    </w:p>
    <w:p w14:paraId="2D0BFEDB" w14:textId="084BBEFB" w:rsidR="008729C3" w:rsidRPr="008729C3" w:rsidRDefault="00BC2EAD" w:rsidP="008729C3">
      <w:pPr>
        <w:rPr>
          <w:lang w:eastAsia="ja-JP"/>
        </w:rPr>
      </w:pPr>
      <m:oMathPara>
        <m:oMath>
          <m:sSub>
            <m:sSubPr>
              <m:ctrlPr>
                <w:rPr>
                  <w:rFonts w:ascii="Cambria Math" w:hAnsi="Cambria Math"/>
                  <w:lang w:eastAsia="ja-JP"/>
                </w:rPr>
              </m:ctrlPr>
            </m:sSubPr>
            <m:e>
              <m:r>
                <w:rPr>
                  <w:rFonts w:ascii="Cambria Math" w:hAnsi="Cambria Math"/>
                  <w:lang w:eastAsia="ja-JP"/>
                </w:rPr>
                <m:t>R</m:t>
              </m:r>
            </m:e>
            <m:sub>
              <m:r>
                <w:rPr>
                  <w:rFonts w:ascii="Cambria Math" w:hAnsi="Cambria Math"/>
                  <w:lang w:eastAsia="ja-JP"/>
                </w:rPr>
                <m:t>f</m:t>
              </m:r>
            </m:sub>
          </m:sSub>
          <m:r>
            <w:rPr>
              <w:rFonts w:ascii="Cambria Math" w:hAnsi="Cambria Math"/>
              <w:lang w:eastAsia="ja-JP"/>
            </w:rPr>
            <m:t>=</m:t>
          </m:r>
          <m:f>
            <m:fPr>
              <m:ctrlPr>
                <w:rPr>
                  <w:rFonts w:ascii="Cambria Math" w:hAnsi="Cambria Math"/>
                  <w:lang w:eastAsia="ja-JP"/>
                </w:rPr>
              </m:ctrlPr>
            </m:fPr>
            <m:num>
              <m:sSub>
                <m:sSubPr>
                  <m:ctrlPr>
                    <w:rPr>
                      <w:rFonts w:ascii="Cambria Math" w:hAnsi="Cambria Math"/>
                      <w:i/>
                      <w:lang w:eastAsia="ja-JP"/>
                    </w:rPr>
                  </m:ctrlPr>
                </m:sSubPr>
                <m:e>
                  <m:r>
                    <w:rPr>
                      <w:rFonts w:ascii="Cambria Math" w:hAnsi="Cambria Math"/>
                      <w:lang w:eastAsia="ja-JP"/>
                    </w:rPr>
                    <m:t>A</m:t>
                  </m:r>
                </m:e>
                <m:sub>
                  <m:r>
                    <m:rPr>
                      <m:sty m:val="p"/>
                    </m:rPr>
                    <w:rPr>
                      <w:rFonts w:ascii="Cambria Math" w:hAnsi="Cambria Math"/>
                      <w:lang w:eastAsia="ja-JP"/>
                    </w:rPr>
                    <m:t>fit</m:t>
                  </m:r>
                </m:sub>
              </m:sSub>
              <m:d>
                <m:dPr>
                  <m:ctrlPr>
                    <w:rPr>
                      <w:rFonts w:ascii="Cambria Math" w:hAnsi="Cambria Math"/>
                      <w:lang w:eastAsia="ja-JP"/>
                    </w:rPr>
                  </m:ctrlPr>
                </m:dPr>
                <m:e>
                  <m:r>
                    <w:rPr>
                      <w:rFonts w:ascii="Cambria Math" w:hAnsi="Cambria Math"/>
                      <w:lang w:eastAsia="ja-JP"/>
                    </w:rPr>
                    <m:t>f</m:t>
                  </m:r>
                </m:e>
              </m:d>
            </m:num>
            <m:den>
              <m:sSub>
                <m:sSubPr>
                  <m:ctrlPr>
                    <w:rPr>
                      <w:rFonts w:ascii="Cambria Math" w:hAnsi="Cambria Math"/>
                      <w:i/>
                      <w:lang w:eastAsia="ja-JP"/>
                    </w:rPr>
                  </m:ctrlPr>
                </m:sSubPr>
                <m:e>
                  <m:r>
                    <w:rPr>
                      <w:rFonts w:ascii="Cambria Math" w:hAnsi="Cambria Math"/>
                      <w:lang w:eastAsia="ja-JP"/>
                    </w:rPr>
                    <m:t>A</m:t>
                  </m:r>
                </m:e>
                <m:sub>
                  <m:r>
                    <m:rPr>
                      <m:sty m:val="p"/>
                    </m:rPr>
                    <w:rPr>
                      <w:rFonts w:ascii="Cambria Math" w:hAnsi="Cambria Math"/>
                      <w:lang w:eastAsia="ja-JP"/>
                    </w:rPr>
                    <m:t>fit</m:t>
                  </m:r>
                </m:sub>
              </m:sSub>
              <m:d>
                <m:dPr>
                  <m:ctrlPr>
                    <w:rPr>
                      <w:rFonts w:ascii="Cambria Math" w:hAnsi="Cambria Math"/>
                      <w:lang w:eastAsia="ja-JP"/>
                    </w:rPr>
                  </m:ctrlPr>
                </m:dPr>
                <m:e>
                  <m:r>
                    <w:rPr>
                      <w:rFonts w:ascii="Cambria Math" w:hAnsi="Cambria Math"/>
                      <w:lang w:eastAsia="ja-JP"/>
                    </w:rPr>
                    <m:t>5</m:t>
                  </m:r>
                  <m:r>
                    <m:rPr>
                      <m:nor/>
                    </m:rPr>
                    <w:rPr>
                      <w:lang w:eastAsia="ja-JP"/>
                    </w:rPr>
                    <m:t> </m:t>
                  </m:r>
                  <m:r>
                    <m:rPr>
                      <m:sty m:val="p"/>
                    </m:rPr>
                    <w:rPr>
                      <w:rFonts w:ascii="Cambria Math" w:hAnsi="Cambria Math"/>
                      <w:lang w:eastAsia="ja-JP"/>
                    </w:rPr>
                    <m:t>Hz</m:t>
                  </m:r>
                </m:e>
              </m:d>
            </m:den>
          </m:f>
          <m:r>
            <m:rPr>
              <m:sty m:val="p"/>
            </m:rPr>
            <w:rPr>
              <w:lang w:eastAsia="ja-JP"/>
            </w:rPr>
            <w:br/>
          </m:r>
        </m:oMath>
      </m:oMathPara>
    </w:p>
    <w:p w14:paraId="23FC77B1" w14:textId="3A143B08" w:rsidR="00282A7C" w:rsidRDefault="008729C3" w:rsidP="00282A7C">
      <w:pPr>
        <w:rPr>
          <w:lang w:eastAsia="ja-JP"/>
        </w:rPr>
      </w:pPr>
      <w:r w:rsidRPr="008729C3">
        <w:rPr>
          <w:lang w:eastAsia="ja-JP"/>
        </w:rPr>
        <w:t>The denominator is the decoded 5 Hz response at the same QP and gain. It is not the original 5 Hz input amplitude.</w:t>
      </w:r>
      <w:r w:rsidR="00282A7C" w:rsidRPr="00282A7C">
        <w:rPr>
          <w:lang w:eastAsia="ja-JP"/>
        </w:rPr>
        <w:t xml:space="preserve"> </w:t>
      </w:r>
      <w:r w:rsidR="00282A7C" w:rsidRPr="008729C3">
        <w:rPr>
          <w:lang w:eastAsia="ja-JP"/>
        </w:rPr>
        <w:t xml:space="preserve">The decoded 5 Hz amplitude is </w:t>
      </w:r>
      <w:r w:rsidR="00282A7C">
        <w:rPr>
          <w:lang w:eastAsia="ja-JP"/>
        </w:rPr>
        <w:t xml:space="preserve">also </w:t>
      </w:r>
      <w:r w:rsidR="00282A7C" w:rsidRPr="008729C3">
        <w:rPr>
          <w:lang w:eastAsia="ja-JP"/>
        </w:rPr>
        <w:t xml:space="preserve">stored as diagnostic </w:t>
      </w:r>
      <w:proofErr w:type="gramStart"/>
      <w:r w:rsidR="00282A7C" w:rsidRPr="008729C3">
        <w:rPr>
          <w:lang w:eastAsia="ja-JP"/>
        </w:rPr>
        <w:t>only</w:t>
      </w:r>
      <w:proofErr w:type="gramEnd"/>
      <w:r w:rsidR="00282A7C">
        <w:rPr>
          <w:lang w:eastAsia="ja-JP"/>
        </w:rPr>
        <w:t xml:space="preserve"> but</w:t>
      </w:r>
      <w:r w:rsidR="00282A7C" w:rsidRPr="008729C3">
        <w:rPr>
          <w:lang w:eastAsia="ja-JP"/>
        </w:rPr>
        <w:t xml:space="preserve"> the frequency-response ratios determine PASS/FAIL.</w:t>
      </w:r>
    </w:p>
    <w:p w14:paraId="403CEC87" w14:textId="27887C45" w:rsidR="008729C3" w:rsidRPr="008729C3" w:rsidRDefault="008729C3" w:rsidP="008729C3">
      <w:pPr>
        <w:rPr>
          <w:lang w:eastAsia="ja-JP"/>
        </w:rPr>
      </w:pPr>
    </w:p>
    <w:p w14:paraId="7C4AD021" w14:textId="52A8EE76" w:rsidR="008729C3" w:rsidRPr="008729C3" w:rsidRDefault="008729C3" w:rsidP="008729C3">
      <w:pPr>
        <w:rPr>
          <w:lang w:eastAsia="ja-JP"/>
        </w:rPr>
      </w:pPr>
      <w:r w:rsidRPr="008729C3">
        <w:rPr>
          <w:lang w:eastAsia="ja-JP"/>
        </w:rPr>
        <w:lastRenderedPageBreak/>
        <w:t xml:space="preserve">This </w:t>
      </w:r>
      <w:r w:rsidR="00282A7C">
        <w:rPr>
          <w:lang w:eastAsia="ja-JP"/>
        </w:rPr>
        <w:t xml:space="preserve">metric </w:t>
      </w:r>
      <w:r w:rsidRPr="008729C3">
        <w:rPr>
          <w:lang w:eastAsia="ja-JP"/>
        </w:rPr>
        <w:t>is used for:</w:t>
      </w:r>
    </w:p>
    <w:p w14:paraId="5D1F8111" w14:textId="77777777" w:rsidR="008729C3" w:rsidRPr="008729C3" w:rsidRDefault="008729C3">
      <w:pPr>
        <w:numPr>
          <w:ilvl w:val="0"/>
          <w:numId w:val="6"/>
        </w:numPr>
        <w:rPr>
          <w:lang w:eastAsia="ja-JP"/>
        </w:rPr>
      </w:pPr>
      <w:r w:rsidRPr="008729C3">
        <w:rPr>
          <w:lang w:eastAsia="ja-JP"/>
        </w:rPr>
        <w:t xml:space="preserve">IEC 60601-2-27 / 201.12.1.101.8, Method A: </w:t>
      </w:r>
    </w:p>
    <w:p w14:paraId="2D24C880" w14:textId="119FA517" w:rsidR="00282A7C" w:rsidRDefault="008729C3" w:rsidP="00282A7C">
      <w:pPr>
        <w:pStyle w:val="pdq2pgselectionanchorcontainer"/>
      </w:pPr>
      <m:oMathPara>
        <m:oMath>
          <m:r>
            <w:rPr>
              <w:rFonts w:ascii="Cambria Math" w:hAnsi="Cambria Math"/>
              <w:lang w:eastAsia="ja-JP"/>
            </w:rPr>
            <m:t>0.71≤</m:t>
          </m:r>
          <m:sSub>
            <m:sSubPr>
              <m:ctrlPr>
                <w:rPr>
                  <w:rFonts w:ascii="Cambria Math" w:hAnsi="Cambria Math"/>
                  <w:lang w:eastAsia="ja-JP"/>
                </w:rPr>
              </m:ctrlPr>
            </m:sSubPr>
            <m:e>
              <m:r>
                <w:rPr>
                  <w:rFonts w:ascii="Cambria Math" w:hAnsi="Cambria Math"/>
                  <w:lang w:eastAsia="ja-JP"/>
                </w:rPr>
                <m:t>R</m:t>
              </m:r>
            </m:e>
            <m:sub>
              <m:r>
                <w:rPr>
                  <w:rFonts w:ascii="Cambria Math" w:hAnsi="Cambria Math"/>
                  <w:lang w:eastAsia="ja-JP"/>
                </w:rPr>
                <m:t>f</m:t>
              </m:r>
            </m:sub>
          </m:sSub>
          <m:r>
            <w:rPr>
              <w:rFonts w:ascii="Cambria Math" w:hAnsi="Cambria Math"/>
              <w:lang w:eastAsia="ja-JP"/>
            </w:rPr>
            <m:t>≤1.10</m:t>
          </m:r>
          <m:r>
            <m:rPr>
              <m:sty m:val="p"/>
            </m:rPr>
            <w:rPr>
              <w:lang w:eastAsia="ja-JP"/>
            </w:rPr>
            <w:br/>
          </m:r>
        </m:oMath>
      </m:oMathPara>
      <w:r w:rsidR="00282A7C" w:rsidRPr="008729C3">
        <w:rPr>
          <w:lang w:eastAsia="ja-JP"/>
        </w:rPr>
        <w:t>Method A</w:t>
      </w:r>
      <w:r w:rsidR="00282A7C">
        <w:rPr>
          <w:lang w:eastAsia="ja-JP"/>
        </w:rPr>
        <w:t xml:space="preserve"> is not evaluated alone but</w:t>
      </w:r>
      <w:r w:rsidR="00282A7C">
        <w:t xml:space="preserve"> in combination with Method B and the impulse response of the same clause as follows:</w:t>
      </w:r>
    </w:p>
    <w:p w14:paraId="1CA7456A" w14:textId="143EA3CF" w:rsidR="008729C3" w:rsidRPr="00282A7C" w:rsidRDefault="00282A7C" w:rsidP="008729C3">
      <m:oMathPara>
        <m:oMath>
          <m:r>
            <m:rPr>
              <m:nor/>
            </m:rPr>
            <m:t>Method A</m:t>
          </m:r>
          <m:r>
            <w:rPr>
              <w:rFonts w:ascii="Cambria Math" w:hAnsi="Cambria Math"/>
            </w:rPr>
            <m:t>∧</m:t>
          </m:r>
          <m:r>
            <m:rPr>
              <m:nor/>
            </m:rPr>
            <m:t>Method B</m:t>
          </m:r>
          <m:r>
            <w:rPr>
              <w:rFonts w:ascii="Cambria Math" w:hAnsi="Cambria Math"/>
            </w:rPr>
            <m:t>∧</m:t>
          </m:r>
          <m:r>
            <m:rPr>
              <m:nor/>
            </m:rPr>
            <m:t>Impulse</m:t>
          </m:r>
          <m:r>
            <m:rPr>
              <m:sty m:val="p"/>
            </m:rPr>
            <w:br/>
          </m:r>
        </m:oMath>
      </m:oMathPara>
    </w:p>
    <w:p w14:paraId="581EBDFC" w14:textId="77777777" w:rsidR="008729C3" w:rsidRPr="008729C3" w:rsidRDefault="008729C3">
      <w:pPr>
        <w:numPr>
          <w:ilvl w:val="0"/>
          <w:numId w:val="7"/>
        </w:numPr>
        <w:rPr>
          <w:lang w:eastAsia="ja-JP"/>
        </w:rPr>
      </w:pPr>
      <w:r w:rsidRPr="008729C3">
        <w:rPr>
          <w:lang w:eastAsia="ja-JP"/>
        </w:rPr>
        <w:t xml:space="preserve">IEC 60601-2-47 / 201.12.4.4.108, sinusoidal route: </w:t>
      </w:r>
    </w:p>
    <w:p w14:paraId="452EF0B8" w14:textId="4526CAA5" w:rsidR="00282A7C" w:rsidRDefault="008729C3" w:rsidP="00282A7C">
      <w:pPr>
        <w:pStyle w:val="pdq2pgselectionanchorcontainer"/>
      </w:pPr>
      <m:oMathPara>
        <m:oMath>
          <m:r>
            <w:rPr>
              <w:rFonts w:ascii="Cambria Math" w:hAnsi="Cambria Math"/>
              <w:lang w:eastAsia="ja-JP"/>
            </w:rPr>
            <m:t>0.70≤</m:t>
          </m:r>
          <m:sSub>
            <m:sSubPr>
              <m:ctrlPr>
                <w:rPr>
                  <w:rFonts w:ascii="Cambria Math" w:hAnsi="Cambria Math"/>
                  <w:lang w:eastAsia="ja-JP"/>
                </w:rPr>
              </m:ctrlPr>
            </m:sSubPr>
            <m:e>
              <m:r>
                <w:rPr>
                  <w:rFonts w:ascii="Cambria Math" w:hAnsi="Cambria Math"/>
                  <w:lang w:eastAsia="ja-JP"/>
                </w:rPr>
                <m:t>R</m:t>
              </m:r>
            </m:e>
            <m:sub>
              <m:r>
                <w:rPr>
                  <w:rFonts w:ascii="Cambria Math" w:hAnsi="Cambria Math"/>
                  <w:lang w:eastAsia="ja-JP"/>
                </w:rPr>
                <m:t>f</m:t>
              </m:r>
            </m:sub>
          </m:sSub>
          <m:r>
            <w:rPr>
              <w:rFonts w:ascii="Cambria Math" w:hAnsi="Cambria Math"/>
              <w:lang w:eastAsia="ja-JP"/>
            </w:rPr>
            <m:t>≤1.40</m:t>
          </m:r>
          <m:r>
            <m:rPr>
              <m:sty m:val="p"/>
            </m:rPr>
            <w:rPr>
              <w:lang w:eastAsia="ja-JP"/>
            </w:rPr>
            <w:br/>
          </m:r>
        </m:oMath>
      </m:oMathPara>
      <w:r w:rsidR="00282A7C">
        <w:t>The sine route is an alternative to the triangular-pulse route of the same clause, but the impulse response remains mandatory:</w:t>
      </w:r>
    </w:p>
    <w:p w14:paraId="2E6B5B84" w14:textId="6C29D0FF" w:rsidR="008729C3" w:rsidRPr="00282A7C" w:rsidRDefault="00282A7C" w:rsidP="008729C3">
      <m:oMathPara>
        <m:oMath>
          <m:r>
            <m:rPr>
              <m:nor/>
            </m:rPr>
            <m:t>Impulse</m:t>
          </m:r>
          <m:r>
            <w:rPr>
              <w:rFonts w:ascii="Cambria Math" w:hAnsi="Cambria Math"/>
            </w:rPr>
            <m:t>∧</m:t>
          </m:r>
          <m:d>
            <m:dPr>
              <m:ctrlPr>
                <w:rPr>
                  <w:rFonts w:ascii="Cambria Math" w:hAnsi="Cambria Math"/>
                </w:rPr>
              </m:ctrlPr>
            </m:dPr>
            <m:e>
              <m:r>
                <m:rPr>
                  <m:nor/>
                </m:rPr>
                <m:t>Sine route</m:t>
              </m:r>
              <m:r>
                <w:rPr>
                  <w:rFonts w:ascii="Cambria Math" w:hAnsi="Cambria Math"/>
                </w:rPr>
                <m:t>∨</m:t>
              </m:r>
              <m:r>
                <m:rPr>
                  <m:nor/>
                </m:rPr>
                <m:t>Triangle route</m:t>
              </m:r>
            </m:e>
          </m:d>
          <m:r>
            <m:rPr>
              <m:sty m:val="p"/>
            </m:rPr>
            <w:rPr>
              <w:rFonts w:ascii="Cambria Math" w:hAnsi="Cambria Math"/>
            </w:rPr>
            <w:br/>
          </m:r>
        </m:oMath>
      </m:oMathPara>
    </w:p>
    <w:p w14:paraId="67A2B12A" w14:textId="77777777" w:rsidR="008729C3" w:rsidRPr="008729C3" w:rsidRDefault="008729C3">
      <w:pPr>
        <w:numPr>
          <w:ilvl w:val="0"/>
          <w:numId w:val="8"/>
        </w:numPr>
        <w:rPr>
          <w:lang w:eastAsia="ja-JP"/>
        </w:rPr>
      </w:pPr>
      <w:r w:rsidRPr="008729C3">
        <w:rPr>
          <w:lang w:eastAsia="ja-JP"/>
        </w:rPr>
        <w:t xml:space="preserve">IEC 80601-2-26 / 201.12.1.105: </w:t>
      </w:r>
    </w:p>
    <w:p w14:paraId="67738CC5" w14:textId="1F9561AE" w:rsidR="008729C3" w:rsidRPr="008729C3" w:rsidRDefault="008729C3" w:rsidP="008729C3">
      <w:pPr>
        <w:rPr>
          <w:lang w:eastAsia="ja-JP"/>
        </w:rPr>
      </w:pPr>
      <m:oMathPara>
        <m:oMath>
          <m:r>
            <w:rPr>
              <w:rFonts w:ascii="Cambria Math" w:hAnsi="Cambria Math"/>
              <w:lang w:eastAsia="ja-JP"/>
            </w:rPr>
            <m:t>0.71≤</m:t>
          </m:r>
          <m:sSub>
            <m:sSubPr>
              <m:ctrlPr>
                <w:rPr>
                  <w:rFonts w:ascii="Cambria Math" w:hAnsi="Cambria Math"/>
                  <w:lang w:eastAsia="ja-JP"/>
                </w:rPr>
              </m:ctrlPr>
            </m:sSubPr>
            <m:e>
              <m:r>
                <w:rPr>
                  <w:rFonts w:ascii="Cambria Math" w:hAnsi="Cambria Math"/>
                  <w:lang w:eastAsia="ja-JP"/>
                </w:rPr>
                <m:t>R</m:t>
              </m:r>
            </m:e>
            <m:sub>
              <m:r>
                <w:rPr>
                  <w:rFonts w:ascii="Cambria Math" w:hAnsi="Cambria Math"/>
                  <w:lang w:eastAsia="ja-JP"/>
                </w:rPr>
                <m:t>f</m:t>
              </m:r>
            </m:sub>
          </m:sSub>
          <m:r>
            <w:rPr>
              <w:rFonts w:ascii="Cambria Math" w:hAnsi="Cambria Math"/>
              <w:lang w:eastAsia="ja-JP"/>
            </w:rPr>
            <m:t>≤1.10</m:t>
          </m:r>
          <m:r>
            <m:rPr>
              <m:sty m:val="p"/>
            </m:rPr>
            <w:rPr>
              <w:lang w:eastAsia="ja-JP"/>
            </w:rPr>
            <w:br/>
          </m:r>
        </m:oMath>
      </m:oMathPara>
    </w:p>
    <w:p w14:paraId="7DC82276" w14:textId="463CB165" w:rsidR="00282A7C" w:rsidRDefault="00282A7C" w:rsidP="00282A7C">
      <w:pPr>
        <w:pStyle w:val="Heading3"/>
      </w:pPr>
      <w:bookmarkStart w:id="154" w:name="_Toc242366817"/>
      <w:bookmarkStart w:id="155" w:name="_Toc242397393"/>
      <w:r>
        <w:t>R</w:t>
      </w:r>
      <w:r w:rsidRPr="00282A7C">
        <w:t>esponse relative to the method-specific 10 Hz reference</w:t>
      </w:r>
      <w:bookmarkEnd w:id="154"/>
      <w:bookmarkEnd w:id="155"/>
    </w:p>
    <w:p w14:paraId="594C8646" w14:textId="7FBC81AF" w:rsidR="008729C3" w:rsidRPr="00282A7C" w:rsidRDefault="008729C3" w:rsidP="008729C3">
      <w:pPr>
        <w:rPr>
          <w:lang w:eastAsia="ja-JP"/>
        </w:rPr>
      </w:pPr>
      <w:r w:rsidRPr="00282A7C">
        <w:rPr>
          <w:rFonts w:cs="Arial"/>
          <w:szCs w:val="26"/>
          <w:lang w:eastAsia="ja-JP"/>
        </w:rPr>
        <w:t>IEC 60601-2-25 uses</w:t>
      </w:r>
      <w:r w:rsidRPr="00282A7C">
        <w:rPr>
          <w:lang w:eastAsia="ja-JP"/>
        </w:rPr>
        <w:t xml:space="preserve"> different input amplitudes in some method families. Therefore, the output is first normalized by the input amplitude:</w:t>
      </w:r>
    </w:p>
    <w:p w14:paraId="67C80378" w14:textId="19EF82DA" w:rsidR="008729C3" w:rsidRPr="008729C3" w:rsidRDefault="008729C3" w:rsidP="008729C3">
      <w:pPr>
        <w:rPr>
          <w:lang w:eastAsia="ja-JP"/>
        </w:rPr>
      </w:pPr>
      <m:oMathPara>
        <m:oMath>
          <m:r>
            <w:rPr>
              <w:rFonts w:ascii="Cambria Math" w:hAnsi="Cambria Math"/>
              <w:lang w:eastAsia="ja-JP"/>
            </w:rPr>
            <m:t>G</m:t>
          </m:r>
          <m:d>
            <m:dPr>
              <m:ctrlPr>
                <w:rPr>
                  <w:rFonts w:ascii="Cambria Math" w:hAnsi="Cambria Math"/>
                  <w:lang w:eastAsia="ja-JP"/>
                </w:rPr>
              </m:ctrlPr>
            </m:dPr>
            <m:e>
              <m:r>
                <w:rPr>
                  <w:rFonts w:ascii="Cambria Math" w:hAnsi="Cambria Math"/>
                  <w:lang w:eastAsia="ja-JP"/>
                </w:rPr>
                <m:t>f</m:t>
              </m:r>
            </m:e>
          </m:d>
          <m:r>
            <w:rPr>
              <w:rFonts w:ascii="Cambria Math" w:hAnsi="Cambria Math"/>
              <w:lang w:eastAsia="ja-JP"/>
            </w:rPr>
            <m:t>=</m:t>
          </m:r>
          <m:f>
            <m:fPr>
              <m:ctrlPr>
                <w:rPr>
                  <w:rFonts w:ascii="Cambria Math" w:hAnsi="Cambria Math"/>
                  <w:lang w:eastAsia="ja-JP"/>
                </w:rPr>
              </m:ctrlPr>
            </m:fPr>
            <m:num>
              <m:sSub>
                <m:sSubPr>
                  <m:ctrlPr>
                    <w:rPr>
                      <w:rFonts w:ascii="Cambria Math" w:hAnsi="Cambria Math"/>
                      <w:lang w:eastAsia="ja-JP"/>
                    </w:rPr>
                  </m:ctrlPr>
                </m:sSubPr>
                <m:e>
                  <m:r>
                    <w:rPr>
                      <w:rFonts w:ascii="Cambria Math" w:hAnsi="Cambria Math"/>
                      <w:lang w:eastAsia="ja-JP"/>
                    </w:rPr>
                    <m:t>A</m:t>
                  </m:r>
                </m:e>
                <m:sub>
                  <m:r>
                    <w:rPr>
                      <w:rFonts w:ascii="Cambria Math" w:hAnsi="Cambria Math"/>
                      <w:lang w:eastAsia="ja-JP"/>
                    </w:rPr>
                    <m:t>fit</m:t>
                  </m:r>
                </m:sub>
              </m:sSub>
              <m:d>
                <m:dPr>
                  <m:ctrlPr>
                    <w:rPr>
                      <w:rFonts w:ascii="Cambria Math" w:hAnsi="Cambria Math"/>
                      <w:lang w:eastAsia="ja-JP"/>
                    </w:rPr>
                  </m:ctrlPr>
                </m:dPr>
                <m:e>
                  <m:r>
                    <w:rPr>
                      <w:rFonts w:ascii="Cambria Math" w:hAnsi="Cambria Math"/>
                      <w:lang w:eastAsia="ja-JP"/>
                    </w:rPr>
                    <m:t>f</m:t>
                  </m:r>
                </m:e>
              </m:d>
            </m:num>
            <m:den>
              <m:sSub>
                <m:sSubPr>
                  <m:ctrlPr>
                    <w:rPr>
                      <w:rFonts w:ascii="Cambria Math" w:hAnsi="Cambria Math"/>
                      <w:lang w:eastAsia="ja-JP"/>
                    </w:rPr>
                  </m:ctrlPr>
                </m:sSubPr>
                <m:e>
                  <m:r>
                    <w:rPr>
                      <w:rFonts w:ascii="Cambria Math" w:hAnsi="Cambria Math"/>
                      <w:lang w:eastAsia="ja-JP"/>
                    </w:rPr>
                    <m:t>A</m:t>
                  </m:r>
                </m:e>
                <m:sub>
                  <m:r>
                    <m:rPr>
                      <m:sty m:val="p"/>
                    </m:rPr>
                    <w:rPr>
                      <w:rFonts w:ascii="Cambria Math" w:hAnsi="Cambria Math"/>
                      <w:lang w:eastAsia="ja-JP"/>
                    </w:rPr>
                    <m:t>in</m:t>
                  </m:r>
                </m:sub>
              </m:sSub>
              <m:d>
                <m:dPr>
                  <m:ctrlPr>
                    <w:rPr>
                      <w:rFonts w:ascii="Cambria Math" w:hAnsi="Cambria Math"/>
                      <w:lang w:eastAsia="ja-JP"/>
                    </w:rPr>
                  </m:ctrlPr>
                </m:dPr>
                <m:e>
                  <m:r>
                    <w:rPr>
                      <w:rFonts w:ascii="Cambria Math" w:hAnsi="Cambria Math"/>
                      <w:lang w:eastAsia="ja-JP"/>
                    </w:rPr>
                    <m:t>f</m:t>
                  </m:r>
                </m:e>
              </m:d>
            </m:den>
          </m:f>
          <m:r>
            <m:rPr>
              <m:sty m:val="p"/>
            </m:rPr>
            <w:rPr>
              <w:lang w:eastAsia="ja-JP"/>
            </w:rPr>
            <w:br/>
          </m:r>
        </m:oMath>
      </m:oMathPara>
    </w:p>
    <w:p w14:paraId="3622BEC3" w14:textId="77777777" w:rsidR="00282A7C" w:rsidRPr="00282A7C" w:rsidRDefault="00282A7C" w:rsidP="00282A7C">
      <w:pPr>
        <w:rPr>
          <w:lang w:eastAsia="ja-JP"/>
        </w:rPr>
      </w:pPr>
      <w:r w:rsidRPr="00282A7C">
        <w:rPr>
          <w:lang w:eastAsia="ja-JP"/>
        </w:rPr>
        <w:t>It then divides by the normalized decoded 10 Hz response from the same method family:</w:t>
      </w:r>
    </w:p>
    <w:p w14:paraId="6EA5B3AC" w14:textId="64D64D91" w:rsidR="008729C3" w:rsidRPr="008729C3" w:rsidRDefault="00BC2EAD" w:rsidP="008729C3">
      <w:pPr>
        <w:rPr>
          <w:lang w:eastAsia="ja-JP"/>
        </w:rPr>
      </w:pPr>
      <m:oMathPara>
        <m:oMath>
          <m:sSub>
            <m:sSubPr>
              <m:ctrlPr>
                <w:rPr>
                  <w:rFonts w:ascii="Cambria Math" w:hAnsi="Cambria Math"/>
                  <w:lang w:eastAsia="ja-JP"/>
                </w:rPr>
              </m:ctrlPr>
            </m:sSubPr>
            <m:e>
              <m:r>
                <w:rPr>
                  <w:rFonts w:ascii="Cambria Math" w:hAnsi="Cambria Math"/>
                  <w:lang w:eastAsia="ja-JP"/>
                </w:rPr>
                <m:t>R</m:t>
              </m:r>
            </m:e>
            <m:sub>
              <m:r>
                <w:rPr>
                  <w:rFonts w:ascii="Cambria Math" w:hAnsi="Cambria Math"/>
                  <w:lang w:eastAsia="ja-JP"/>
                </w:rPr>
                <m:t>f</m:t>
              </m:r>
              <m:r>
                <w:rPr>
                  <w:rFonts w:ascii="Cambria Math" w:hAnsi="Cambria Math"/>
                  <w:lang w:eastAsia="ja-JP"/>
                </w:rPr>
                <m:t>,10</m:t>
              </m:r>
            </m:sub>
          </m:sSub>
          <m:r>
            <w:rPr>
              <w:rFonts w:ascii="Cambria Math" w:hAnsi="Cambria Math"/>
              <w:lang w:eastAsia="ja-JP"/>
            </w:rPr>
            <m:t>=</m:t>
          </m:r>
          <m:f>
            <m:fPr>
              <m:ctrlPr>
                <w:rPr>
                  <w:rFonts w:ascii="Cambria Math" w:hAnsi="Cambria Math"/>
                  <w:lang w:eastAsia="ja-JP"/>
                </w:rPr>
              </m:ctrlPr>
            </m:fPr>
            <m:num>
              <m:r>
                <w:rPr>
                  <w:rFonts w:ascii="Cambria Math" w:hAnsi="Cambria Math"/>
                  <w:lang w:eastAsia="ja-JP"/>
                </w:rPr>
                <m:t>G</m:t>
              </m:r>
              <m:d>
                <m:dPr>
                  <m:ctrlPr>
                    <w:rPr>
                      <w:rFonts w:ascii="Cambria Math" w:hAnsi="Cambria Math"/>
                      <w:lang w:eastAsia="ja-JP"/>
                    </w:rPr>
                  </m:ctrlPr>
                </m:dPr>
                <m:e>
                  <m:r>
                    <w:rPr>
                      <w:rFonts w:ascii="Cambria Math" w:hAnsi="Cambria Math"/>
                      <w:lang w:eastAsia="ja-JP"/>
                    </w:rPr>
                    <m:t>f</m:t>
                  </m:r>
                </m:e>
              </m:d>
            </m:num>
            <m:den>
              <m:r>
                <w:rPr>
                  <w:rFonts w:ascii="Cambria Math" w:hAnsi="Cambria Math"/>
                  <w:lang w:eastAsia="ja-JP"/>
                </w:rPr>
                <m:t>G</m:t>
              </m:r>
              <m:d>
                <m:dPr>
                  <m:ctrlPr>
                    <w:rPr>
                      <w:rFonts w:ascii="Cambria Math" w:hAnsi="Cambria Math"/>
                      <w:lang w:eastAsia="ja-JP"/>
                    </w:rPr>
                  </m:ctrlPr>
                </m:dPr>
                <m:e>
                  <m:r>
                    <w:rPr>
                      <w:rFonts w:ascii="Cambria Math" w:hAnsi="Cambria Math"/>
                      <w:lang w:eastAsia="ja-JP"/>
                    </w:rPr>
                    <m:t>10</m:t>
                  </m:r>
                  <m:r>
                    <m:rPr>
                      <m:nor/>
                    </m:rPr>
                    <w:rPr>
                      <w:lang w:eastAsia="ja-JP"/>
                    </w:rPr>
                    <m:t> </m:t>
                  </m:r>
                  <m:r>
                    <m:rPr>
                      <m:sty m:val="p"/>
                    </m:rPr>
                    <w:rPr>
                      <w:rFonts w:ascii="Cambria Math" w:hAnsi="Cambria Math"/>
                      <w:lang w:eastAsia="ja-JP"/>
                    </w:rPr>
                    <m:t>Hz</m:t>
                  </m:r>
                </m:e>
              </m:d>
            </m:den>
          </m:f>
          <m:r>
            <m:rPr>
              <m:sty m:val="p"/>
            </m:rPr>
            <w:rPr>
              <w:lang w:eastAsia="ja-JP"/>
            </w:rPr>
            <w:br/>
          </m:r>
        </m:oMath>
      </m:oMathPara>
    </w:p>
    <w:p w14:paraId="65EAB928" w14:textId="77777777" w:rsidR="008729C3" w:rsidRPr="008729C3" w:rsidRDefault="008729C3" w:rsidP="008729C3">
      <w:pPr>
        <w:rPr>
          <w:lang w:eastAsia="ja-JP"/>
        </w:rPr>
      </w:pPr>
      <w:r w:rsidRPr="008729C3">
        <w:rPr>
          <w:lang w:eastAsia="ja-JP"/>
        </w:rPr>
        <w:t>This prevents differences in the prescribed input amplitudes from being mistaken for frequency-response changes.</w:t>
      </w:r>
    </w:p>
    <w:p w14:paraId="78CE0E1E" w14:textId="4F01F07C" w:rsidR="008729C3" w:rsidRPr="008729C3" w:rsidRDefault="00282A7C" w:rsidP="008729C3">
      <w:pPr>
        <w:rPr>
          <w:lang w:eastAsia="ja-JP"/>
        </w:rPr>
      </w:pPr>
      <w:r>
        <w:rPr>
          <w:lang w:eastAsia="ja-JP"/>
        </w:rPr>
        <w:t>The test limits</w:t>
      </w:r>
      <w:r w:rsidR="008729C3" w:rsidRPr="008729C3">
        <w:rPr>
          <w:lang w:eastAsia="ja-JP"/>
        </w:rPr>
        <w:t xml:space="preserve"> for IEC 60601-2-25 / 201.12.4.107.1.1.1 are</w:t>
      </w:r>
      <w:r>
        <w:rPr>
          <w:lang w:eastAsia="ja-JP"/>
        </w:rPr>
        <w:t xml:space="preserve"> as follows</w:t>
      </w:r>
      <w:r w:rsidR="008729C3" w:rsidRPr="008729C3">
        <w:rPr>
          <w:lang w:eastAsia="ja-JP"/>
        </w:rPr>
        <w:t>:</w:t>
      </w:r>
    </w:p>
    <w:p w14:paraId="140085E5" w14:textId="77777777" w:rsidR="008729C3" w:rsidRPr="008729C3" w:rsidRDefault="008729C3">
      <w:pPr>
        <w:numPr>
          <w:ilvl w:val="0"/>
          <w:numId w:val="9"/>
        </w:numPr>
        <w:rPr>
          <w:lang w:eastAsia="ja-JP"/>
        </w:rPr>
      </w:pPr>
      <w:r w:rsidRPr="008729C3">
        <w:rPr>
          <w:lang w:eastAsia="ja-JP"/>
        </w:rPr>
        <w:t xml:space="preserve">Method A: </w:t>
      </w:r>
    </w:p>
    <w:p w14:paraId="731D525E" w14:textId="72759751" w:rsidR="008729C3" w:rsidRPr="008729C3" w:rsidRDefault="008729C3" w:rsidP="008729C3">
      <w:pPr>
        <w:rPr>
          <w:lang w:eastAsia="ja-JP"/>
        </w:rPr>
      </w:pPr>
      <m:oMathPara>
        <m:oMath>
          <m:r>
            <w:rPr>
              <w:rFonts w:ascii="Cambria Math" w:hAnsi="Cambria Math"/>
              <w:lang w:eastAsia="ja-JP"/>
            </w:rPr>
            <m:t>0.90≤</m:t>
          </m:r>
          <m:sSub>
            <m:sSubPr>
              <m:ctrlPr>
                <w:rPr>
                  <w:rFonts w:ascii="Cambria Math" w:hAnsi="Cambria Math"/>
                  <w:lang w:eastAsia="ja-JP"/>
                </w:rPr>
              </m:ctrlPr>
            </m:sSubPr>
            <m:e>
              <m:r>
                <w:rPr>
                  <w:rFonts w:ascii="Cambria Math" w:hAnsi="Cambria Math"/>
                  <w:lang w:eastAsia="ja-JP"/>
                </w:rPr>
                <m:t>R</m:t>
              </m:r>
            </m:e>
            <m:sub>
              <m:r>
                <w:rPr>
                  <w:rFonts w:ascii="Cambria Math" w:hAnsi="Cambria Math"/>
                  <w:lang w:eastAsia="ja-JP"/>
                </w:rPr>
                <m:t>f,10</m:t>
              </m:r>
            </m:sub>
          </m:sSub>
          <m:r>
            <w:rPr>
              <w:rFonts w:ascii="Cambria Math" w:hAnsi="Cambria Math"/>
              <w:lang w:eastAsia="ja-JP"/>
            </w:rPr>
            <m:t>≤1.10</m:t>
          </m:r>
          <m:r>
            <m:rPr>
              <m:sty m:val="p"/>
            </m:rPr>
            <w:rPr>
              <w:lang w:eastAsia="ja-JP"/>
            </w:rPr>
            <w:br/>
          </m:r>
        </m:oMath>
      </m:oMathPara>
    </w:p>
    <w:p w14:paraId="46EDD87C" w14:textId="77777777" w:rsidR="008729C3" w:rsidRPr="008729C3" w:rsidRDefault="008729C3">
      <w:pPr>
        <w:numPr>
          <w:ilvl w:val="0"/>
          <w:numId w:val="10"/>
        </w:numPr>
        <w:rPr>
          <w:lang w:eastAsia="ja-JP"/>
        </w:rPr>
      </w:pPr>
      <w:r w:rsidRPr="008729C3">
        <w:rPr>
          <w:lang w:eastAsia="ja-JP"/>
        </w:rPr>
        <w:t xml:space="preserve">Methods B and C: </w:t>
      </w:r>
    </w:p>
    <w:p w14:paraId="2D96DC19" w14:textId="337196A9" w:rsidR="008729C3" w:rsidRPr="008729C3" w:rsidRDefault="008729C3" w:rsidP="008729C3">
      <w:pPr>
        <w:rPr>
          <w:lang w:eastAsia="ja-JP"/>
        </w:rPr>
      </w:pPr>
      <m:oMathPara>
        <m:oMath>
          <m:r>
            <w:rPr>
              <w:rFonts w:ascii="Cambria Math" w:hAnsi="Cambria Math"/>
              <w:lang w:eastAsia="ja-JP"/>
            </w:rPr>
            <m:t>0.70≤</m:t>
          </m:r>
          <m:sSub>
            <m:sSubPr>
              <m:ctrlPr>
                <w:rPr>
                  <w:rFonts w:ascii="Cambria Math" w:hAnsi="Cambria Math"/>
                  <w:lang w:eastAsia="ja-JP"/>
                </w:rPr>
              </m:ctrlPr>
            </m:sSubPr>
            <m:e>
              <m:r>
                <w:rPr>
                  <w:rFonts w:ascii="Cambria Math" w:hAnsi="Cambria Math"/>
                  <w:lang w:eastAsia="ja-JP"/>
                </w:rPr>
                <m:t>R</m:t>
              </m:r>
            </m:e>
            <m:sub>
              <m:r>
                <w:rPr>
                  <w:rFonts w:ascii="Cambria Math" w:hAnsi="Cambria Math"/>
                  <w:lang w:eastAsia="ja-JP"/>
                </w:rPr>
                <m:t>f,10</m:t>
              </m:r>
            </m:sub>
          </m:sSub>
          <m:r>
            <w:rPr>
              <w:rFonts w:ascii="Cambria Math" w:hAnsi="Cambria Math"/>
              <w:lang w:eastAsia="ja-JP"/>
            </w:rPr>
            <m:t>≤1.10</m:t>
          </m:r>
          <m:r>
            <m:rPr>
              <m:sty m:val="p"/>
            </m:rPr>
            <w:rPr>
              <w:lang w:eastAsia="ja-JP"/>
            </w:rPr>
            <w:br/>
          </m:r>
        </m:oMath>
      </m:oMathPara>
    </w:p>
    <w:p w14:paraId="0F8676C3" w14:textId="77777777" w:rsidR="008729C3" w:rsidRPr="008729C3" w:rsidRDefault="008729C3">
      <w:pPr>
        <w:numPr>
          <w:ilvl w:val="0"/>
          <w:numId w:val="11"/>
        </w:numPr>
        <w:rPr>
          <w:lang w:eastAsia="ja-JP"/>
        </w:rPr>
      </w:pPr>
      <w:r w:rsidRPr="008729C3">
        <w:rPr>
          <w:lang w:eastAsia="ja-JP"/>
        </w:rPr>
        <w:t xml:space="preserve">Method D: </w:t>
      </w:r>
    </w:p>
    <w:p w14:paraId="21AF771E" w14:textId="18739B97" w:rsidR="00282A7C" w:rsidRPr="00282A7C" w:rsidRDefault="008729C3" w:rsidP="008729C3">
      <w:pPr>
        <w:rPr>
          <w:lang w:eastAsia="ja-JP"/>
        </w:rPr>
      </w:pPr>
      <m:oMathPara>
        <m:oMath>
          <m:r>
            <w:rPr>
              <w:rFonts w:ascii="Cambria Math" w:hAnsi="Cambria Math"/>
              <w:lang w:eastAsia="ja-JP"/>
            </w:rPr>
            <m:t>0≤</m:t>
          </m:r>
          <m:sSub>
            <m:sSubPr>
              <m:ctrlPr>
                <w:rPr>
                  <w:rFonts w:ascii="Cambria Math" w:hAnsi="Cambria Math"/>
                  <w:lang w:eastAsia="ja-JP"/>
                </w:rPr>
              </m:ctrlPr>
            </m:sSubPr>
            <m:e>
              <m:r>
                <w:rPr>
                  <w:rFonts w:ascii="Cambria Math" w:hAnsi="Cambria Math"/>
                  <w:lang w:eastAsia="ja-JP"/>
                </w:rPr>
                <m:t>R</m:t>
              </m:r>
            </m:e>
            <m:sub>
              <m:r>
                <w:rPr>
                  <w:rFonts w:ascii="Cambria Math" w:hAnsi="Cambria Math"/>
                  <w:lang w:eastAsia="ja-JP"/>
                </w:rPr>
                <m:t>f,10</m:t>
              </m:r>
            </m:sub>
          </m:sSub>
          <m:r>
            <w:rPr>
              <w:rFonts w:ascii="Cambria Math" w:hAnsi="Cambria Math"/>
              <w:lang w:eastAsia="ja-JP"/>
            </w:rPr>
            <m:t>≤1.10</m:t>
          </m:r>
          <m:r>
            <m:rPr>
              <m:sty m:val="p"/>
            </m:rPr>
            <w:rPr>
              <w:lang w:eastAsia="ja-JP"/>
            </w:rPr>
            <w:br/>
          </m:r>
        </m:oMath>
      </m:oMathPara>
    </w:p>
    <w:p w14:paraId="37A8735C" w14:textId="77777777" w:rsidR="00383147" w:rsidRDefault="008729C3" w:rsidP="008729C3">
      <w:pPr>
        <w:rPr>
          <w:lang w:eastAsia="ja-JP"/>
        </w:rPr>
      </w:pPr>
      <w:r w:rsidRPr="008729C3">
        <w:rPr>
          <w:lang w:eastAsia="ja-JP"/>
        </w:rPr>
        <w:t>All required frequencies within a method must pass.</w:t>
      </w:r>
      <w:r w:rsidR="00282A7C">
        <w:rPr>
          <w:lang w:eastAsia="ja-JP"/>
        </w:rPr>
        <w:t xml:space="preserve"> </w:t>
      </w:r>
    </w:p>
    <w:p w14:paraId="6AD2FDE2" w14:textId="130EBE55" w:rsidR="008729C3" w:rsidRDefault="00282A7C" w:rsidP="008729C3">
      <w:pPr>
        <w:rPr>
          <w:lang w:eastAsia="ja-JP"/>
        </w:rPr>
      </w:pPr>
      <w:r>
        <w:rPr>
          <w:lang w:eastAsia="ja-JP"/>
        </w:rPr>
        <w:lastRenderedPageBreak/>
        <w:t>The c</w:t>
      </w:r>
      <w:r w:rsidR="008729C3" w:rsidRPr="008729C3">
        <w:rPr>
          <w:lang w:eastAsia="ja-JP"/>
        </w:rPr>
        <w:t>lause aggregation follows:</w:t>
      </w:r>
    </w:p>
    <w:p w14:paraId="70ECC93C" w14:textId="4F3A850A" w:rsidR="008729C3" w:rsidRPr="00282A7C" w:rsidRDefault="00BC2EAD" w:rsidP="008729C3">
      <w:pPr>
        <w:rPr>
          <w:i/>
          <w:lang w:eastAsia="ja-JP"/>
        </w:rPr>
      </w:pPr>
      <m:oMathPara>
        <m:oMath>
          <m:d>
            <m:dPr>
              <m:ctrlPr>
                <w:rPr>
                  <w:rFonts w:ascii="Cambria Math" w:hAnsi="Cambria Math"/>
                </w:rPr>
              </m:ctrlPr>
            </m:dPr>
            <m:e>
              <m:r>
                <w:rPr>
                  <w:rFonts w:ascii="Cambria Math" w:hAnsi="Cambria Math"/>
                </w:rPr>
                <m:t>A</m:t>
              </m:r>
              <m:r>
                <w:rPr>
                  <w:rFonts w:ascii="Cambria Math" w:hAnsi="Cambria Math"/>
                </w:rPr>
                <m:t>∧</m:t>
              </m:r>
              <m:r>
                <w:rPr>
                  <w:rFonts w:ascii="Cambria Math" w:hAnsi="Cambria Math"/>
                </w:rPr>
                <m:t>E</m:t>
              </m:r>
            </m:e>
          </m:d>
          <m:r>
            <w:rPr>
              <w:rFonts w:ascii="Cambria Math" w:hAnsi="Cambria Math"/>
            </w:rPr>
            <m:t>∨</m:t>
          </m:r>
          <m:d>
            <m:dPr>
              <m:ctrlPr>
                <w:rPr>
                  <w:rFonts w:ascii="Cambria Math" w:hAnsi="Cambria Math"/>
                </w:rPr>
              </m:ctrlPr>
            </m:dPr>
            <m:e>
              <m:r>
                <w:rPr>
                  <w:rFonts w:ascii="Cambria Math" w:hAnsi="Cambria Math"/>
                </w:rPr>
                <m:t>A</m:t>
              </m:r>
              <m:r>
                <w:rPr>
                  <w:rFonts w:ascii="Cambria Math" w:hAnsi="Cambria Math"/>
                </w:rPr>
                <m:t>∧</m:t>
              </m:r>
              <m:r>
                <w:rPr>
                  <w:rFonts w:ascii="Cambria Math" w:hAnsi="Cambria Math"/>
                </w:rPr>
                <m:t>B</m:t>
              </m:r>
              <m:r>
                <w:rPr>
                  <w:rFonts w:ascii="Cambria Math" w:hAnsi="Cambria Math"/>
                </w:rPr>
                <m:t>∧</m:t>
              </m:r>
              <m:r>
                <w:rPr>
                  <w:rFonts w:ascii="Cambria Math" w:hAnsi="Cambria Math"/>
                </w:rPr>
                <m:t>C</m:t>
              </m:r>
              <m:r>
                <w:rPr>
                  <w:rFonts w:ascii="Cambria Math" w:hAnsi="Cambria Math"/>
                </w:rPr>
                <m:t>∧</m:t>
              </m:r>
              <m:r>
                <w:rPr>
                  <w:rFonts w:ascii="Cambria Math" w:hAnsi="Cambria Math"/>
                </w:rPr>
                <m:t>D</m:t>
              </m:r>
            </m:e>
          </m:d>
        </m:oMath>
      </m:oMathPara>
    </w:p>
    <w:p w14:paraId="06C158EB" w14:textId="68E9F595" w:rsidR="008729C3" w:rsidRDefault="008729C3" w:rsidP="008729C3">
      <w:pPr>
        <w:pStyle w:val="Heading2"/>
      </w:pPr>
      <w:bookmarkStart w:id="156" w:name="_Toc242366818"/>
      <w:bookmarkStart w:id="157" w:name="_Toc242397394"/>
      <w:r>
        <w:t>Results</w:t>
      </w:r>
      <w:bookmarkEnd w:id="156"/>
      <w:bookmarkEnd w:id="157"/>
    </w:p>
    <w:p w14:paraId="3F507222" w14:textId="7FB902EC" w:rsidR="004A144B" w:rsidRPr="004A144B" w:rsidRDefault="004A144B" w:rsidP="004A144B">
      <w:r w:rsidRPr="004A144B">
        <w:t xml:space="preserve">Sinusoidal frequency response was evaluated relative to a reconstructed reference-frequency signal at the same gain and QP. All ECG sinusoidal-response components passed. The EEG test was substantially more demanding because it used 50 µV peak-to-peak signals: 9 of 84 gain–QP conditions failed at low gains and </w:t>
      </w:r>
      <w:r w:rsidR="0053328C">
        <w:t>higher</w:t>
      </w:r>
      <w:r w:rsidR="0053328C" w:rsidRPr="004A144B">
        <w:t xml:space="preserve"> </w:t>
      </w:r>
      <w:r w:rsidRPr="004A144B">
        <w:t xml:space="preserve">QP </w:t>
      </w:r>
      <w:r w:rsidR="0053328C">
        <w:t>step</w:t>
      </w:r>
      <w:r w:rsidRPr="004A144B">
        <w:t>s.</w:t>
      </w:r>
    </w:p>
    <w:p w14:paraId="5AD1AA2F" w14:textId="1E2D2890" w:rsidR="004A6786" w:rsidRPr="004A6786" w:rsidRDefault="004A6786" w:rsidP="007D0650">
      <w:pPr>
        <w:pStyle w:val="TableNotitle"/>
      </w:pPr>
      <w:bookmarkStart w:id="158" w:name="_Toc242365804"/>
      <w:r w:rsidRPr="004A6786">
        <w:t>Table 16: Sinusoidal frequency-response results summary</w:t>
      </w:r>
      <w:bookmarkEnd w:id="158"/>
    </w:p>
    <w:tbl>
      <w:tblPr>
        <w:tblStyle w:val="TableGrid"/>
        <w:tblW w:w="0" w:type="auto"/>
        <w:tblLook w:val="04A0" w:firstRow="1" w:lastRow="0" w:firstColumn="1" w:lastColumn="0" w:noHBand="0" w:noVBand="1"/>
      </w:tblPr>
      <w:tblGrid>
        <w:gridCol w:w="3113"/>
        <w:gridCol w:w="2410"/>
        <w:gridCol w:w="1134"/>
        <w:gridCol w:w="1558"/>
        <w:gridCol w:w="1411"/>
      </w:tblGrid>
      <w:tr w:rsidR="004A144B" w:rsidRPr="00FB1347" w14:paraId="4EF1242D" w14:textId="77777777" w:rsidTr="00B239D7">
        <w:tc>
          <w:tcPr>
            <w:tcW w:w="3113" w:type="dxa"/>
            <w:shd w:val="clear" w:color="DDEBF7" w:fill="DDEBF7"/>
            <w:hideMark/>
          </w:tcPr>
          <w:p w14:paraId="0C3766C2" w14:textId="77777777" w:rsidR="004A144B" w:rsidRPr="00FB1347" w:rsidRDefault="004A144B" w:rsidP="007D0650">
            <w:pPr>
              <w:keepNext/>
              <w:rPr>
                <w:b/>
                <w:bCs/>
                <w:sz w:val="20"/>
              </w:rPr>
            </w:pPr>
            <w:r w:rsidRPr="00FB1347">
              <w:rPr>
                <w:b/>
                <w:bCs/>
                <w:sz w:val="20"/>
              </w:rPr>
              <w:t>Clause</w:t>
            </w:r>
          </w:p>
        </w:tc>
        <w:tc>
          <w:tcPr>
            <w:tcW w:w="2410" w:type="dxa"/>
            <w:shd w:val="clear" w:color="DDEBF7" w:fill="DDEBF7"/>
            <w:hideMark/>
          </w:tcPr>
          <w:p w14:paraId="446DE33D" w14:textId="77777777" w:rsidR="004A144B" w:rsidRPr="00FB1347" w:rsidRDefault="004A144B" w:rsidP="007D0650">
            <w:pPr>
              <w:keepNext/>
              <w:rPr>
                <w:b/>
                <w:bCs/>
                <w:sz w:val="20"/>
              </w:rPr>
            </w:pPr>
            <w:r w:rsidRPr="00FB1347">
              <w:rPr>
                <w:b/>
                <w:bCs/>
                <w:sz w:val="20"/>
              </w:rPr>
              <w:t>Sinusoidal coverage</w:t>
            </w:r>
          </w:p>
        </w:tc>
        <w:tc>
          <w:tcPr>
            <w:tcW w:w="1134" w:type="dxa"/>
            <w:shd w:val="clear" w:color="DDEBF7" w:fill="DDEBF7"/>
            <w:hideMark/>
          </w:tcPr>
          <w:p w14:paraId="46B36EEE" w14:textId="77777777" w:rsidR="004A144B" w:rsidRPr="00FB1347" w:rsidRDefault="004A144B" w:rsidP="007D0650">
            <w:pPr>
              <w:keepNext/>
              <w:rPr>
                <w:b/>
                <w:bCs/>
                <w:sz w:val="20"/>
              </w:rPr>
            </w:pPr>
            <w:r w:rsidRPr="00FB1347">
              <w:rPr>
                <w:b/>
                <w:bCs/>
                <w:sz w:val="20"/>
              </w:rPr>
              <w:t>Gain–QP conditions</w:t>
            </w:r>
          </w:p>
        </w:tc>
        <w:tc>
          <w:tcPr>
            <w:tcW w:w="1558" w:type="dxa"/>
            <w:shd w:val="clear" w:color="DDEBF7" w:fill="DDEBF7"/>
            <w:hideMark/>
          </w:tcPr>
          <w:p w14:paraId="6CB37D25" w14:textId="77777777" w:rsidR="004A144B" w:rsidRPr="00FB1347" w:rsidRDefault="004A144B" w:rsidP="007D0650">
            <w:pPr>
              <w:keepNext/>
              <w:rPr>
                <w:b/>
                <w:bCs/>
                <w:sz w:val="20"/>
              </w:rPr>
            </w:pPr>
            <w:r w:rsidRPr="00FB1347">
              <w:rPr>
                <w:b/>
                <w:bCs/>
                <w:sz w:val="20"/>
              </w:rPr>
              <w:t>Counted ratios</w:t>
            </w:r>
          </w:p>
        </w:tc>
        <w:tc>
          <w:tcPr>
            <w:tcW w:w="1411" w:type="dxa"/>
            <w:shd w:val="clear" w:color="DDEBF7" w:fill="DDEBF7"/>
            <w:hideMark/>
          </w:tcPr>
          <w:p w14:paraId="3CD4E8BB" w14:textId="77777777" w:rsidR="004A144B" w:rsidRPr="00FB1347" w:rsidRDefault="004A144B" w:rsidP="007D0650">
            <w:pPr>
              <w:keepNext/>
              <w:rPr>
                <w:b/>
                <w:bCs/>
                <w:sz w:val="20"/>
              </w:rPr>
            </w:pPr>
            <w:r w:rsidRPr="00FB1347">
              <w:rPr>
                <w:b/>
                <w:bCs/>
                <w:sz w:val="20"/>
              </w:rPr>
              <w:t>Component outcome</w:t>
            </w:r>
          </w:p>
        </w:tc>
      </w:tr>
      <w:tr w:rsidR="004A144B" w:rsidRPr="00FB1347" w14:paraId="2FAAC32B" w14:textId="77777777" w:rsidTr="00B239D7">
        <w:tc>
          <w:tcPr>
            <w:tcW w:w="3113" w:type="dxa"/>
            <w:hideMark/>
          </w:tcPr>
          <w:p w14:paraId="1405AED0" w14:textId="77777777" w:rsidR="004A144B" w:rsidRPr="00FB1347" w:rsidRDefault="004A144B" w:rsidP="007D0650">
            <w:pPr>
              <w:keepNext/>
              <w:rPr>
                <w:sz w:val="20"/>
              </w:rPr>
            </w:pPr>
            <w:r w:rsidRPr="00FB1347">
              <w:rPr>
                <w:sz w:val="20"/>
              </w:rPr>
              <w:t>IEC 60601-2-25 / 201.12.4.107.1.1.1 A–D</w:t>
            </w:r>
          </w:p>
        </w:tc>
        <w:tc>
          <w:tcPr>
            <w:tcW w:w="2410" w:type="dxa"/>
            <w:hideMark/>
          </w:tcPr>
          <w:p w14:paraId="39101A95" w14:textId="367779D3" w:rsidR="004A144B" w:rsidRPr="00F93104" w:rsidRDefault="004A144B" w:rsidP="007D0650">
            <w:pPr>
              <w:keepNext/>
              <w:rPr>
                <w:sz w:val="20"/>
              </w:rPr>
            </w:pPr>
            <w:r w:rsidRPr="00FB1347">
              <w:rPr>
                <w:sz w:val="20"/>
              </w:rPr>
              <w:t xml:space="preserve">20 </w:t>
            </w:r>
            <w:r w:rsidR="008A4607">
              <w:rPr>
                <w:sz w:val="20"/>
              </w:rPr>
              <w:t>frequencies</w:t>
            </w:r>
            <w:r w:rsidR="00EC677B">
              <w:rPr>
                <w:sz w:val="20"/>
              </w:rPr>
              <w:t xml:space="preserve"> (</w:t>
            </w:r>
            <w:r w:rsidR="00F93104" w:rsidRPr="00F93104">
              <w:rPr>
                <w:sz w:val="20"/>
              </w:rPr>
              <w:t xml:space="preserve">0,67 </w:t>
            </w:r>
            <w:r w:rsidR="00EC677B">
              <w:t>–</w:t>
            </w:r>
            <w:r w:rsidR="00EC677B">
              <w:rPr>
                <w:sz w:val="20"/>
              </w:rPr>
              <w:t xml:space="preserve"> </w:t>
            </w:r>
            <w:r w:rsidR="00F93104">
              <w:rPr>
                <w:sz w:val="20"/>
              </w:rPr>
              <w:t>500 Hz</w:t>
            </w:r>
            <w:r w:rsidR="00EC677B">
              <w:rPr>
                <w:sz w:val="20"/>
              </w:rPr>
              <w:t>) relative to 10 Hz</w:t>
            </w:r>
          </w:p>
        </w:tc>
        <w:tc>
          <w:tcPr>
            <w:tcW w:w="1134" w:type="dxa"/>
            <w:hideMark/>
          </w:tcPr>
          <w:p w14:paraId="39D8A8BC" w14:textId="77777777" w:rsidR="004A144B" w:rsidRPr="00FB1347" w:rsidRDefault="004A144B" w:rsidP="007D0650">
            <w:pPr>
              <w:keepNext/>
              <w:rPr>
                <w:sz w:val="20"/>
              </w:rPr>
            </w:pPr>
            <w:r w:rsidRPr="00FB1347">
              <w:rPr>
                <w:sz w:val="20"/>
              </w:rPr>
              <w:t>56</w:t>
            </w:r>
          </w:p>
        </w:tc>
        <w:tc>
          <w:tcPr>
            <w:tcW w:w="1558" w:type="dxa"/>
            <w:hideMark/>
          </w:tcPr>
          <w:p w14:paraId="47CE0FA2" w14:textId="77777777" w:rsidR="004A144B" w:rsidRPr="00FB1347" w:rsidRDefault="004A144B" w:rsidP="007D0650">
            <w:pPr>
              <w:keepNext/>
              <w:rPr>
                <w:sz w:val="20"/>
              </w:rPr>
            </w:pPr>
            <w:r w:rsidRPr="00FB1347">
              <w:rPr>
                <w:sz w:val="20"/>
              </w:rPr>
              <w:t>1120</w:t>
            </w:r>
          </w:p>
        </w:tc>
        <w:tc>
          <w:tcPr>
            <w:tcW w:w="1411" w:type="dxa"/>
            <w:hideMark/>
          </w:tcPr>
          <w:p w14:paraId="473AA3CD" w14:textId="77777777" w:rsidR="004A144B" w:rsidRPr="00FB1347" w:rsidRDefault="004A144B" w:rsidP="007D0650">
            <w:pPr>
              <w:keepNext/>
              <w:rPr>
                <w:sz w:val="20"/>
              </w:rPr>
            </w:pPr>
            <w:r w:rsidRPr="00FB1347">
              <w:rPr>
                <w:sz w:val="20"/>
              </w:rPr>
              <w:t>56/56 PASS</w:t>
            </w:r>
          </w:p>
        </w:tc>
      </w:tr>
      <w:tr w:rsidR="004A144B" w:rsidRPr="00FB1347" w14:paraId="00FC2466" w14:textId="77777777" w:rsidTr="00B239D7">
        <w:tc>
          <w:tcPr>
            <w:tcW w:w="3113" w:type="dxa"/>
            <w:hideMark/>
          </w:tcPr>
          <w:p w14:paraId="450E1E57" w14:textId="77777777" w:rsidR="004A144B" w:rsidRPr="00FB1347" w:rsidRDefault="004A144B" w:rsidP="007D0650">
            <w:pPr>
              <w:keepNext/>
              <w:rPr>
                <w:sz w:val="20"/>
              </w:rPr>
            </w:pPr>
            <w:r w:rsidRPr="00FB1347">
              <w:rPr>
                <w:sz w:val="20"/>
              </w:rPr>
              <w:t>IEC 60601-2-27 / 201.12.1.101.8 A</w:t>
            </w:r>
          </w:p>
        </w:tc>
        <w:tc>
          <w:tcPr>
            <w:tcW w:w="2410" w:type="dxa"/>
            <w:hideMark/>
          </w:tcPr>
          <w:p w14:paraId="49AEC1A7" w14:textId="77777777" w:rsidR="004A144B" w:rsidRPr="00FB1347" w:rsidRDefault="004A144B" w:rsidP="007D0650">
            <w:pPr>
              <w:keepNext/>
              <w:rPr>
                <w:sz w:val="20"/>
              </w:rPr>
            </w:pPr>
            <w:r w:rsidRPr="00FB1347">
              <w:rPr>
                <w:sz w:val="20"/>
              </w:rPr>
              <w:t>0.67 and 40 Hz relative to 5 Hz</w:t>
            </w:r>
          </w:p>
        </w:tc>
        <w:tc>
          <w:tcPr>
            <w:tcW w:w="1134" w:type="dxa"/>
            <w:hideMark/>
          </w:tcPr>
          <w:p w14:paraId="5047F989" w14:textId="77777777" w:rsidR="004A144B" w:rsidRPr="00FB1347" w:rsidRDefault="004A144B" w:rsidP="007D0650">
            <w:pPr>
              <w:keepNext/>
              <w:rPr>
                <w:sz w:val="20"/>
              </w:rPr>
            </w:pPr>
            <w:r w:rsidRPr="00FB1347">
              <w:rPr>
                <w:sz w:val="20"/>
              </w:rPr>
              <w:t>56</w:t>
            </w:r>
          </w:p>
        </w:tc>
        <w:tc>
          <w:tcPr>
            <w:tcW w:w="1558" w:type="dxa"/>
            <w:hideMark/>
          </w:tcPr>
          <w:p w14:paraId="743CDCC0" w14:textId="77777777" w:rsidR="004A144B" w:rsidRPr="00FB1347" w:rsidRDefault="004A144B" w:rsidP="007D0650">
            <w:pPr>
              <w:keepNext/>
              <w:rPr>
                <w:sz w:val="20"/>
              </w:rPr>
            </w:pPr>
            <w:r w:rsidRPr="00FB1347">
              <w:rPr>
                <w:sz w:val="20"/>
              </w:rPr>
              <w:t>112</w:t>
            </w:r>
          </w:p>
        </w:tc>
        <w:tc>
          <w:tcPr>
            <w:tcW w:w="1411" w:type="dxa"/>
            <w:hideMark/>
          </w:tcPr>
          <w:p w14:paraId="5DEDA5BD" w14:textId="77777777" w:rsidR="004A144B" w:rsidRPr="00FB1347" w:rsidRDefault="004A144B" w:rsidP="007D0650">
            <w:pPr>
              <w:keepNext/>
              <w:rPr>
                <w:sz w:val="20"/>
              </w:rPr>
            </w:pPr>
            <w:r w:rsidRPr="00FB1347">
              <w:rPr>
                <w:sz w:val="20"/>
              </w:rPr>
              <w:t>56/56 PASS</w:t>
            </w:r>
          </w:p>
        </w:tc>
      </w:tr>
      <w:tr w:rsidR="004A144B" w:rsidRPr="00FB1347" w14:paraId="23FAE6FB" w14:textId="77777777" w:rsidTr="00B239D7">
        <w:tc>
          <w:tcPr>
            <w:tcW w:w="3113" w:type="dxa"/>
            <w:hideMark/>
          </w:tcPr>
          <w:p w14:paraId="640CFD46" w14:textId="77777777" w:rsidR="004A144B" w:rsidRPr="00FB1347" w:rsidRDefault="004A144B" w:rsidP="007D0650">
            <w:pPr>
              <w:keepNext/>
              <w:rPr>
                <w:sz w:val="20"/>
              </w:rPr>
            </w:pPr>
            <w:r w:rsidRPr="00FB1347">
              <w:rPr>
                <w:sz w:val="20"/>
              </w:rPr>
              <w:t>IEC 60601-2-47 / 201.12.4.4.108 sine route</w:t>
            </w:r>
          </w:p>
        </w:tc>
        <w:tc>
          <w:tcPr>
            <w:tcW w:w="2410" w:type="dxa"/>
            <w:hideMark/>
          </w:tcPr>
          <w:p w14:paraId="615D4450" w14:textId="223156D9" w:rsidR="004A144B" w:rsidRPr="00FB1347" w:rsidRDefault="004A144B" w:rsidP="007D0650">
            <w:pPr>
              <w:keepNext/>
              <w:rPr>
                <w:sz w:val="20"/>
              </w:rPr>
            </w:pPr>
            <w:r w:rsidRPr="00FB1347">
              <w:rPr>
                <w:sz w:val="20"/>
              </w:rPr>
              <w:t xml:space="preserve">6 frequencies </w:t>
            </w:r>
            <w:r w:rsidR="003761B4">
              <w:rPr>
                <w:sz w:val="20"/>
              </w:rPr>
              <w:t>(</w:t>
            </w:r>
            <w:r w:rsidR="003761B4" w:rsidRPr="00F93104">
              <w:rPr>
                <w:sz w:val="20"/>
              </w:rPr>
              <w:t>0</w:t>
            </w:r>
            <w:r w:rsidR="0030799D">
              <w:rPr>
                <w:sz w:val="20"/>
              </w:rPr>
              <w:t>.</w:t>
            </w:r>
            <w:r w:rsidR="003761B4" w:rsidRPr="00F93104">
              <w:rPr>
                <w:sz w:val="20"/>
              </w:rPr>
              <w:t xml:space="preserve">67 </w:t>
            </w:r>
            <w:r w:rsidR="003761B4">
              <w:t>–</w:t>
            </w:r>
            <w:r w:rsidR="003761B4">
              <w:rPr>
                <w:sz w:val="20"/>
              </w:rPr>
              <w:t xml:space="preserve"> 40 Hz) </w:t>
            </w:r>
            <w:r w:rsidRPr="00FB1347">
              <w:rPr>
                <w:sz w:val="20"/>
              </w:rPr>
              <w:t>relative to 5 Hz</w:t>
            </w:r>
          </w:p>
        </w:tc>
        <w:tc>
          <w:tcPr>
            <w:tcW w:w="1134" w:type="dxa"/>
            <w:hideMark/>
          </w:tcPr>
          <w:p w14:paraId="5212AD38" w14:textId="77777777" w:rsidR="004A144B" w:rsidRPr="00FB1347" w:rsidRDefault="004A144B" w:rsidP="007D0650">
            <w:pPr>
              <w:keepNext/>
              <w:rPr>
                <w:sz w:val="20"/>
              </w:rPr>
            </w:pPr>
            <w:r w:rsidRPr="00FB1347">
              <w:rPr>
                <w:sz w:val="20"/>
              </w:rPr>
              <w:t>56</w:t>
            </w:r>
          </w:p>
        </w:tc>
        <w:tc>
          <w:tcPr>
            <w:tcW w:w="1558" w:type="dxa"/>
            <w:hideMark/>
          </w:tcPr>
          <w:p w14:paraId="318C165C" w14:textId="77777777" w:rsidR="004A144B" w:rsidRPr="00FB1347" w:rsidRDefault="004A144B" w:rsidP="007D0650">
            <w:pPr>
              <w:keepNext/>
              <w:rPr>
                <w:sz w:val="20"/>
              </w:rPr>
            </w:pPr>
            <w:r w:rsidRPr="00FB1347">
              <w:rPr>
                <w:sz w:val="20"/>
              </w:rPr>
              <w:t>336</w:t>
            </w:r>
          </w:p>
        </w:tc>
        <w:tc>
          <w:tcPr>
            <w:tcW w:w="1411" w:type="dxa"/>
            <w:hideMark/>
          </w:tcPr>
          <w:p w14:paraId="6642992B" w14:textId="77777777" w:rsidR="004A144B" w:rsidRPr="00FB1347" w:rsidRDefault="004A144B" w:rsidP="007D0650">
            <w:pPr>
              <w:keepNext/>
              <w:rPr>
                <w:sz w:val="20"/>
              </w:rPr>
            </w:pPr>
            <w:r w:rsidRPr="00FB1347">
              <w:rPr>
                <w:sz w:val="20"/>
              </w:rPr>
              <w:t>56/56 PASS</w:t>
            </w:r>
          </w:p>
        </w:tc>
      </w:tr>
      <w:tr w:rsidR="004A144B" w:rsidRPr="00FB1347" w14:paraId="7F0E2134" w14:textId="77777777" w:rsidTr="00B239D7">
        <w:tc>
          <w:tcPr>
            <w:tcW w:w="3113" w:type="dxa"/>
            <w:hideMark/>
          </w:tcPr>
          <w:p w14:paraId="6B7BF549" w14:textId="77777777" w:rsidR="004A144B" w:rsidRPr="00FB1347" w:rsidRDefault="004A144B" w:rsidP="004A144B">
            <w:pPr>
              <w:rPr>
                <w:sz w:val="20"/>
              </w:rPr>
            </w:pPr>
            <w:r w:rsidRPr="00FB1347">
              <w:rPr>
                <w:sz w:val="20"/>
              </w:rPr>
              <w:t>IEC 80601-2-26 / 201.12.1.105</w:t>
            </w:r>
          </w:p>
        </w:tc>
        <w:tc>
          <w:tcPr>
            <w:tcW w:w="2410" w:type="dxa"/>
            <w:hideMark/>
          </w:tcPr>
          <w:p w14:paraId="0D7DE403" w14:textId="77777777" w:rsidR="004A144B" w:rsidRPr="00FB1347" w:rsidRDefault="004A144B" w:rsidP="004A144B">
            <w:pPr>
              <w:rPr>
                <w:sz w:val="20"/>
              </w:rPr>
            </w:pPr>
            <w:r w:rsidRPr="00FB1347">
              <w:rPr>
                <w:sz w:val="20"/>
              </w:rPr>
              <w:t>0.5 and 50 Hz relative to 5 Hz</w:t>
            </w:r>
          </w:p>
        </w:tc>
        <w:tc>
          <w:tcPr>
            <w:tcW w:w="1134" w:type="dxa"/>
            <w:hideMark/>
          </w:tcPr>
          <w:p w14:paraId="31A10F8C" w14:textId="77777777" w:rsidR="004A144B" w:rsidRPr="00FB1347" w:rsidRDefault="004A144B" w:rsidP="004A144B">
            <w:pPr>
              <w:rPr>
                <w:sz w:val="20"/>
              </w:rPr>
            </w:pPr>
            <w:r w:rsidRPr="00FB1347">
              <w:rPr>
                <w:sz w:val="20"/>
              </w:rPr>
              <w:t>84</w:t>
            </w:r>
          </w:p>
        </w:tc>
        <w:tc>
          <w:tcPr>
            <w:tcW w:w="1558" w:type="dxa"/>
            <w:hideMark/>
          </w:tcPr>
          <w:p w14:paraId="0ADE3A24" w14:textId="77777777" w:rsidR="004A144B" w:rsidRPr="00FB1347" w:rsidRDefault="004A144B" w:rsidP="004A144B">
            <w:pPr>
              <w:rPr>
                <w:sz w:val="20"/>
              </w:rPr>
            </w:pPr>
            <w:r w:rsidRPr="00FB1347">
              <w:rPr>
                <w:sz w:val="20"/>
              </w:rPr>
              <w:t>168</w:t>
            </w:r>
          </w:p>
        </w:tc>
        <w:tc>
          <w:tcPr>
            <w:tcW w:w="1411" w:type="dxa"/>
            <w:hideMark/>
          </w:tcPr>
          <w:p w14:paraId="0A69271C" w14:textId="77777777" w:rsidR="004A144B" w:rsidRPr="00FB1347" w:rsidRDefault="004A144B" w:rsidP="004A144B">
            <w:pPr>
              <w:rPr>
                <w:sz w:val="20"/>
              </w:rPr>
            </w:pPr>
            <w:r w:rsidRPr="00FB1347">
              <w:rPr>
                <w:sz w:val="20"/>
              </w:rPr>
              <w:t>75/84 PASS</w:t>
            </w:r>
          </w:p>
        </w:tc>
      </w:tr>
    </w:tbl>
    <w:p w14:paraId="5C1CC565" w14:textId="7BC74A45" w:rsidR="004A144B" w:rsidRPr="004A144B" w:rsidRDefault="004A144B" w:rsidP="000E1170">
      <w:pPr>
        <w:pStyle w:val="Heading3"/>
      </w:pPr>
      <w:bookmarkStart w:id="159" w:name="_Toc242366819"/>
      <w:bookmarkStart w:id="160" w:name="_Toc242397395"/>
      <w:r w:rsidRPr="004A144B">
        <w:t>IEC 60601-2-25 / 201.12.4.107.1.1.1, Methods A–D</w:t>
      </w:r>
      <w:bookmarkEnd w:id="159"/>
      <w:bookmarkEnd w:id="160"/>
    </w:p>
    <w:p w14:paraId="56CD971F" w14:textId="25EEED33" w:rsidR="004A144B" w:rsidRPr="004A144B" w:rsidRDefault="004A144B" w:rsidP="004A144B">
      <w:r w:rsidRPr="004A144B">
        <w:t xml:space="preserve">All 1120 sinusoidal-response measurements passed. Normalized responses ranged from 0.9641 to 1.0317 across Methods A–D. </w:t>
      </w:r>
      <w:r w:rsidR="005965EB">
        <w:t>The results f</w:t>
      </w:r>
      <w:r w:rsidR="00D71BB0">
        <w:t xml:space="preserve">or two of the methods are shown in Figure 11. </w:t>
      </w:r>
      <w:r w:rsidRPr="004A144B">
        <w:t>The minimum occurred for the 125 Hz Method C signal at gain 250 and QP 19, while the maximum occurred for the 70 Hz Method B signal at gain 250 and QP 22.</w:t>
      </w:r>
    </w:p>
    <w:p w14:paraId="282B5B87" w14:textId="05758D90" w:rsidR="004A144B" w:rsidRPr="004A144B" w:rsidRDefault="004A144B" w:rsidP="004A144B">
      <w:r w:rsidRPr="004A144B">
        <w:t xml:space="preserve">Deviations were greatest at gain 250 and </w:t>
      </w:r>
      <w:r w:rsidR="007A6DDD">
        <w:t>high</w:t>
      </w:r>
      <w:r w:rsidR="000C143A">
        <w:t>er</w:t>
      </w:r>
      <w:r w:rsidR="007A6DDD" w:rsidRPr="004A144B">
        <w:t xml:space="preserve"> </w:t>
      </w:r>
      <w:r w:rsidRPr="004A144B">
        <w:t>QP</w:t>
      </w:r>
      <w:r w:rsidR="007A6DDD">
        <w:t>s</w:t>
      </w:r>
      <w:r w:rsidRPr="004A144B">
        <w:t>, particularly for the smaller, higher-frequency signals. Nevertheless, every required frequency retained substantial margin relative to its method-specific limits.</w:t>
      </w:r>
    </w:p>
    <w:p w14:paraId="226306A9" w14:textId="4D896AAF" w:rsidR="004A144B" w:rsidRPr="004A144B" w:rsidRDefault="004A144B" w:rsidP="004A144B">
      <w:r w:rsidRPr="004A144B">
        <w:t>The overall clause passed in all 56 conditions through</w:t>
      </w:r>
      <w:r w:rsidR="00CA6D12">
        <w:t xml:space="preserve"> the</w:t>
      </w:r>
      <w:r w:rsidRPr="004A144B">
        <w:t xml:space="preserve"> </w:t>
      </w:r>
      <m:oMath>
        <m:d>
          <m:dPr>
            <m:ctrlPr>
              <w:rPr>
                <w:rFonts w:ascii="Cambria Math" w:hAnsi="Cambria Math"/>
              </w:rPr>
            </m:ctrlPr>
          </m:dPr>
          <m:e>
            <m:r>
              <w:rPr>
                <w:rFonts w:ascii="Cambria Math" w:hAnsi="Cambria Math"/>
              </w:rPr>
              <m:t>A∧B∧C∧D</m:t>
            </m:r>
          </m:e>
        </m:d>
      </m:oMath>
      <w:r w:rsidRPr="004A144B">
        <w:t xml:space="preserve"> </w:t>
      </w:r>
      <w:r w:rsidR="00281AF3">
        <w:t xml:space="preserve">route. </w:t>
      </w:r>
      <w:r w:rsidRPr="004A144B">
        <w:t>Method E results are reported separately under triangular-pulse response.</w:t>
      </w:r>
    </w:p>
    <w:p w14:paraId="21A99707" w14:textId="77777777" w:rsidR="00555D2E" w:rsidRPr="00E67B1A" w:rsidRDefault="00915D54" w:rsidP="00E67B1A">
      <w:pPr>
        <w:jc w:val="center"/>
      </w:pPr>
      <w:r w:rsidRPr="00E67B1A">
        <w:rPr>
          <w:noProof/>
        </w:rPr>
        <w:drawing>
          <wp:inline distT="0" distB="0" distL="0" distR="0" wp14:anchorId="08E5CAA3" wp14:editId="665D59F1">
            <wp:extent cx="4334672" cy="2880000"/>
            <wp:effectExtent l="0" t="0" r="8890" b="0"/>
            <wp:docPr id="17" name="Picture 16">
              <a:extLst xmlns:a="http://schemas.openxmlformats.org/drawingml/2006/main">
                <a:ext uri="{FF2B5EF4-FFF2-40B4-BE49-F238E27FC236}">
                  <a16:creationId xmlns:a16="http://schemas.microsoft.com/office/drawing/2014/main" id="{6F8E7115-0F9A-8732-CE8C-BC0683EE16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6F8E7115-0F9A-8732-CE8C-BC0683EE167B}"/>
                        </a:ext>
                      </a:extLst>
                    </pic:cNvPr>
                    <pic:cNvPicPr>
                      <a:picLocks noChangeAspect="1"/>
                    </pic:cNvPicPr>
                  </pic:nvPicPr>
                  <pic:blipFill>
                    <a:blip r:embed="rId34"/>
                    <a:stretch>
                      <a:fillRect/>
                    </a:stretch>
                  </pic:blipFill>
                  <pic:spPr>
                    <a:xfrm>
                      <a:off x="0" y="0"/>
                      <a:ext cx="4334672" cy="2880000"/>
                    </a:xfrm>
                    <a:prstGeom prst="rect">
                      <a:avLst/>
                    </a:prstGeom>
                  </pic:spPr>
                </pic:pic>
              </a:graphicData>
            </a:graphic>
          </wp:inline>
        </w:drawing>
      </w:r>
    </w:p>
    <w:p w14:paraId="71C0F154" w14:textId="3F54C23B" w:rsidR="003246B8" w:rsidRPr="00D70B1A" w:rsidRDefault="003246B8" w:rsidP="00D70B1A">
      <w:pPr>
        <w:jc w:val="center"/>
      </w:pPr>
      <w:r w:rsidRPr="00D70B1A">
        <w:lastRenderedPageBreak/>
        <w:t>(a)</w:t>
      </w:r>
    </w:p>
    <w:p w14:paraId="0E25E7D1" w14:textId="77777777" w:rsidR="00E67B1A" w:rsidRPr="00E67B1A" w:rsidRDefault="008A513E" w:rsidP="007D0650">
      <w:pPr>
        <w:keepNext/>
        <w:jc w:val="center"/>
      </w:pPr>
      <w:r w:rsidRPr="00E67B1A">
        <w:rPr>
          <w:noProof/>
        </w:rPr>
        <w:drawing>
          <wp:inline distT="0" distB="0" distL="0" distR="0" wp14:anchorId="54DEC3EC" wp14:editId="6425C262">
            <wp:extent cx="4332811" cy="2880000"/>
            <wp:effectExtent l="0" t="0" r="0" b="0"/>
            <wp:docPr id="8866092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332811" cy="2880000"/>
                    </a:xfrm>
                    <a:prstGeom prst="rect">
                      <a:avLst/>
                    </a:prstGeom>
                    <a:noFill/>
                    <a:ln>
                      <a:noFill/>
                    </a:ln>
                  </pic:spPr>
                </pic:pic>
              </a:graphicData>
            </a:graphic>
          </wp:inline>
        </w:drawing>
      </w:r>
    </w:p>
    <w:p w14:paraId="210C627A" w14:textId="77777777" w:rsidR="00F52583" w:rsidRPr="00D70B1A" w:rsidRDefault="00F52583" w:rsidP="007D0650">
      <w:pPr>
        <w:pStyle w:val="NormalWeb"/>
        <w:keepNext/>
        <w:jc w:val="center"/>
      </w:pPr>
      <w:r w:rsidRPr="00D70B1A">
        <w:t>(b)</w:t>
      </w:r>
    </w:p>
    <w:p w14:paraId="1B294FF0" w14:textId="4579E1B2" w:rsidR="004A144B" w:rsidRPr="00D70B1A" w:rsidRDefault="00C915EA" w:rsidP="00F910A7">
      <w:pPr>
        <w:pStyle w:val="FigureNotitle"/>
        <w:jc w:val="left"/>
        <w:rPr>
          <w:b w:val="0"/>
        </w:rPr>
      </w:pPr>
      <w:bookmarkStart w:id="161" w:name="_Toc242365827"/>
      <w:r>
        <w:rPr>
          <w:rStyle w:val="Strong"/>
          <w:b/>
        </w:rPr>
        <w:t>Figure 11.</w:t>
      </w:r>
      <w:r w:rsidR="00F52583" w:rsidRPr="00D70B1A">
        <w:rPr>
          <w:rStyle w:val="Strong"/>
        </w:rPr>
        <w:t xml:space="preserve"> </w:t>
      </w:r>
      <w:r w:rsidR="004A144B" w:rsidRPr="00D70B1A">
        <w:rPr>
          <w:b w:val="0"/>
          <w:bCs/>
        </w:rPr>
        <w:t xml:space="preserve"> </w:t>
      </w:r>
      <w:r w:rsidR="004A144B" w:rsidRPr="00A77C97">
        <w:rPr>
          <w:bCs/>
        </w:rPr>
        <w:t>Normalized sinusoidal response for IEC 60601-2-25 / 201.12.4.107.1.1.1, Methods A–D.</w:t>
      </w:r>
      <w:r w:rsidR="00DB151C" w:rsidRPr="00D70B1A">
        <w:rPr>
          <w:b w:val="0"/>
        </w:rPr>
        <w:t xml:space="preserve"> </w:t>
      </w:r>
      <w:r w:rsidR="004A144B" w:rsidRPr="00D70B1A">
        <w:rPr>
          <w:b w:val="0"/>
        </w:rPr>
        <w:t xml:space="preserve">(a) </w:t>
      </w:r>
      <w:r w:rsidR="00DB151C" w:rsidRPr="00D70B1A">
        <w:rPr>
          <w:b w:val="0"/>
        </w:rPr>
        <w:t>Method C m</w:t>
      </w:r>
      <w:r w:rsidR="004A144B" w:rsidRPr="00D70B1A">
        <w:rPr>
          <w:b w:val="0"/>
        </w:rPr>
        <w:t xml:space="preserve">inimum and (b) </w:t>
      </w:r>
      <w:r w:rsidR="00D71BB0">
        <w:rPr>
          <w:b w:val="0"/>
        </w:rPr>
        <w:t>M</w:t>
      </w:r>
      <w:r w:rsidR="00DB151C" w:rsidRPr="00D70B1A">
        <w:rPr>
          <w:b w:val="0"/>
        </w:rPr>
        <w:t xml:space="preserve">ethod B </w:t>
      </w:r>
      <w:r w:rsidR="004A144B" w:rsidRPr="00D70B1A">
        <w:rPr>
          <w:b w:val="0"/>
        </w:rPr>
        <w:t>maximum response relative to the method-specific decoded 10 Hz reference across the required frequencies. Results are shown by gain and QP</w:t>
      </w:r>
      <w:r w:rsidR="00DD60EF">
        <w:rPr>
          <w:b w:val="0"/>
        </w:rPr>
        <w:t>. Dashed</w:t>
      </w:r>
      <w:r w:rsidR="00DB151C" w:rsidRPr="00D70B1A">
        <w:rPr>
          <w:b w:val="0"/>
        </w:rPr>
        <w:t xml:space="preserve"> lines</w:t>
      </w:r>
      <w:r w:rsidR="004A144B" w:rsidRPr="00D70B1A">
        <w:rPr>
          <w:b w:val="0"/>
        </w:rPr>
        <w:t xml:space="preserve"> indicate the applicable method-specific limits.</w:t>
      </w:r>
      <w:bookmarkEnd w:id="161"/>
    </w:p>
    <w:p w14:paraId="1AEC6E4D" w14:textId="02E22CF9" w:rsidR="004A144B" w:rsidRPr="004A144B" w:rsidRDefault="004A144B" w:rsidP="000E1170">
      <w:pPr>
        <w:pStyle w:val="Heading3"/>
      </w:pPr>
      <w:bookmarkStart w:id="162" w:name="_Toc242366820"/>
      <w:bookmarkStart w:id="163" w:name="_Toc242397396"/>
      <w:r w:rsidRPr="004A144B">
        <w:t>IEC 60601-2-27 / 201.12.1.101.8, Method A</w:t>
      </w:r>
      <w:bookmarkEnd w:id="162"/>
      <w:bookmarkEnd w:id="163"/>
    </w:p>
    <w:p w14:paraId="6777580A" w14:textId="77777777" w:rsidR="004A2744" w:rsidRPr="004A2744" w:rsidRDefault="004A2744" w:rsidP="004A2744">
      <w:r w:rsidRPr="004A2744">
        <w:t>All 56 Method A conditions passed. The 0.67 and 40 Hz amplitude ratios relative to the decoded 5 Hz response ranged from 0.9927 to 1.0100, well within the permitted range of 0.71–1.10. The decoded 5 Hz reference amplitude remained between 0.9970 and 1.0030 mV.</w:t>
      </w:r>
    </w:p>
    <w:p w14:paraId="6879762F" w14:textId="77777777" w:rsidR="004A2744" w:rsidRPr="004A2744" w:rsidRDefault="004A2744" w:rsidP="004A2744">
      <w:r w:rsidRPr="004A2744">
        <w:t>Only small local variations with QP were observed. The largest deviations occurred at gain 250 and high QP, but there was no meaningful approach to either acceptance boundary.</w:t>
      </w:r>
    </w:p>
    <w:p w14:paraId="16B7E143" w14:textId="77777777" w:rsidR="004A2744" w:rsidRPr="004A2744" w:rsidRDefault="004A2744" w:rsidP="004A2744">
      <w:r w:rsidRPr="004A2744">
        <w:t>Method A therefore passed throughout. The complete clause nevertheless failed 31 conditions because Method B is also mandatory.</w:t>
      </w:r>
    </w:p>
    <w:p w14:paraId="620B3EDA" w14:textId="77777777" w:rsidR="004A2744" w:rsidRPr="004A144B" w:rsidRDefault="004A2744" w:rsidP="004A144B"/>
    <w:p w14:paraId="234619E6" w14:textId="6F0EB9FF" w:rsidR="00041D79" w:rsidRDefault="00E40EFE" w:rsidP="00D7300F">
      <w:pPr>
        <w:jc w:val="center"/>
        <w:rPr>
          <w:b/>
          <w:bCs/>
        </w:rPr>
      </w:pPr>
      <w:r>
        <w:rPr>
          <w:noProof/>
        </w:rPr>
        <w:drawing>
          <wp:inline distT="0" distB="0" distL="0" distR="0" wp14:anchorId="5639FC63" wp14:editId="23025D88">
            <wp:extent cx="4115601" cy="2520000"/>
            <wp:effectExtent l="0" t="0" r="0" b="0"/>
            <wp:docPr id="176906938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115601" cy="2520000"/>
                    </a:xfrm>
                    <a:prstGeom prst="rect">
                      <a:avLst/>
                    </a:prstGeom>
                    <a:noFill/>
                    <a:ln>
                      <a:noFill/>
                    </a:ln>
                  </pic:spPr>
                </pic:pic>
              </a:graphicData>
            </a:graphic>
          </wp:inline>
        </w:drawing>
      </w:r>
    </w:p>
    <w:p w14:paraId="01A76B16" w14:textId="09D6F190" w:rsidR="009651DA" w:rsidRPr="00D70B1A" w:rsidRDefault="009651DA" w:rsidP="00D70B1A">
      <w:pPr>
        <w:jc w:val="center"/>
      </w:pPr>
      <w:r w:rsidRPr="00D70B1A">
        <w:lastRenderedPageBreak/>
        <w:t>(a)</w:t>
      </w:r>
    </w:p>
    <w:p w14:paraId="6970FD80" w14:textId="77777777" w:rsidR="00854DD6" w:rsidRDefault="00854DD6" w:rsidP="007D0650">
      <w:pPr>
        <w:keepNext/>
        <w:jc w:val="center"/>
        <w:rPr>
          <w:noProof/>
        </w:rPr>
      </w:pPr>
      <w:r>
        <w:rPr>
          <w:noProof/>
        </w:rPr>
        <w:drawing>
          <wp:inline distT="0" distB="0" distL="0" distR="0" wp14:anchorId="2A2F8939" wp14:editId="2E860870">
            <wp:extent cx="4115601" cy="2520000"/>
            <wp:effectExtent l="0" t="0" r="0" b="0"/>
            <wp:docPr id="214054616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115601" cy="2520000"/>
                    </a:xfrm>
                    <a:prstGeom prst="rect">
                      <a:avLst/>
                    </a:prstGeom>
                    <a:noFill/>
                    <a:ln>
                      <a:noFill/>
                    </a:ln>
                  </pic:spPr>
                </pic:pic>
              </a:graphicData>
            </a:graphic>
          </wp:inline>
        </w:drawing>
      </w:r>
      <w:r>
        <w:rPr>
          <w:noProof/>
        </w:rPr>
        <w:t xml:space="preserve"> </w:t>
      </w:r>
    </w:p>
    <w:p w14:paraId="524A3D67" w14:textId="71BFE2E9" w:rsidR="00D7300F" w:rsidRPr="00D70B1A" w:rsidRDefault="00D7300F" w:rsidP="007D0650">
      <w:pPr>
        <w:keepNext/>
        <w:jc w:val="center"/>
        <w:rPr>
          <w:noProof/>
        </w:rPr>
      </w:pPr>
      <w:r w:rsidRPr="00D70B1A">
        <w:rPr>
          <w:noProof/>
        </w:rPr>
        <w:t>(b)</w:t>
      </w:r>
    </w:p>
    <w:p w14:paraId="399F406A" w14:textId="6FD44B25" w:rsidR="004A144B" w:rsidRPr="00D70B1A" w:rsidRDefault="00C915EA" w:rsidP="00F910A7">
      <w:pPr>
        <w:pStyle w:val="FigureNotitle"/>
        <w:jc w:val="left"/>
        <w:rPr>
          <w:b w:val="0"/>
        </w:rPr>
      </w:pPr>
      <w:bookmarkStart w:id="164" w:name="_Toc242365828"/>
      <w:r>
        <w:rPr>
          <w:bCs/>
        </w:rPr>
        <w:t>Figure 12.</w:t>
      </w:r>
      <w:r w:rsidR="004A144B" w:rsidRPr="00D70B1A">
        <w:rPr>
          <w:bCs/>
        </w:rPr>
        <w:t xml:space="preserve"> Method A sinusoidal frequency response </w:t>
      </w:r>
      <w:r w:rsidR="003E7E95">
        <w:rPr>
          <w:bCs/>
        </w:rPr>
        <w:t>of</w:t>
      </w:r>
      <w:r w:rsidR="004A144B" w:rsidRPr="00D70B1A">
        <w:rPr>
          <w:bCs/>
        </w:rPr>
        <w:t xml:space="preserve"> IEC 60601-2-27 / 201.12.1.101.8.</w:t>
      </w:r>
      <w:r w:rsidR="003E7E95">
        <w:rPr>
          <w:b w:val="0"/>
        </w:rPr>
        <w:t xml:space="preserve"> </w:t>
      </w:r>
      <w:r w:rsidR="004A144B" w:rsidRPr="00D70B1A">
        <w:rPr>
          <w:b w:val="0"/>
        </w:rPr>
        <w:t xml:space="preserve">Reconstructed amplitude ratios for (a) 0.67 Hz and (b) 40 Hz relative to the decoded 5 Hz response. Results are shown across QP for four gains. The </w:t>
      </w:r>
      <w:r w:rsidR="002C42A1" w:rsidRPr="00D70B1A">
        <w:rPr>
          <w:b w:val="0"/>
        </w:rPr>
        <w:t>dashed lines</w:t>
      </w:r>
      <w:r w:rsidR="004A144B" w:rsidRPr="00D70B1A">
        <w:rPr>
          <w:b w:val="0"/>
        </w:rPr>
        <w:t xml:space="preserve"> indicate the permitted range of 0.71–1.10.</w:t>
      </w:r>
      <w:bookmarkEnd w:id="164"/>
    </w:p>
    <w:p w14:paraId="2D76FE85" w14:textId="7F594489" w:rsidR="004A144B" w:rsidRPr="004A144B" w:rsidRDefault="004A144B" w:rsidP="000E1170">
      <w:pPr>
        <w:pStyle w:val="Heading3"/>
      </w:pPr>
      <w:bookmarkStart w:id="165" w:name="_Toc242366821"/>
      <w:bookmarkStart w:id="166" w:name="_Toc242397397"/>
      <w:r w:rsidRPr="004A144B">
        <w:t>IEC 60601-2-47 / 201.12.4.4.108, sinusoidal route</w:t>
      </w:r>
      <w:bookmarkEnd w:id="165"/>
      <w:bookmarkEnd w:id="166"/>
    </w:p>
    <w:p w14:paraId="490F1041" w14:textId="500C444E" w:rsidR="004A144B" w:rsidRPr="004A144B" w:rsidRDefault="004A144B" w:rsidP="004A144B">
      <w:r w:rsidRPr="004A144B">
        <w:t>All 56 gain–QP conditions passed the sinusoidal route. Across 336 counted measurements, ratios ranged from 0.9954 to 1.0035, compared with the permitted range of 0.70–1.40. The decoded 5 Hz reference amplitude remained between 1.9951 and 2.0035 mV</w:t>
      </w:r>
      <w:r w:rsidR="00401A3D">
        <w:t xml:space="preserve"> </w:t>
      </w:r>
      <w:r w:rsidR="004457BF">
        <w:t xml:space="preserve">compared with </w:t>
      </w:r>
      <w:r w:rsidR="00401A3D">
        <w:t>the original 2</w:t>
      </w:r>
      <w:r w:rsidR="004457BF">
        <w:t xml:space="preserve"> mV</w:t>
      </w:r>
      <w:r w:rsidRPr="004A144B">
        <w:t>.</w:t>
      </w:r>
    </w:p>
    <w:p w14:paraId="61EF6295" w14:textId="77777777" w:rsidR="004A144B" w:rsidRPr="004A144B" w:rsidRDefault="004A144B" w:rsidP="004A144B">
      <w:r w:rsidRPr="004A144B">
        <w:t>No material frequency-dependent attenuation was observed. Small deviations increased at lower gain and higher QP but remained negligible relative to the available margin. The sine route, triangle route and impulse component all passed, so the complete clause passed all conditions.</w:t>
      </w:r>
    </w:p>
    <w:p w14:paraId="52957821" w14:textId="4B2E5B6F" w:rsidR="00D70B1A" w:rsidRDefault="00FE3EE8" w:rsidP="007D0650">
      <w:pPr>
        <w:keepNext/>
        <w:keepLines/>
        <w:jc w:val="center"/>
      </w:pPr>
      <w:r>
        <w:rPr>
          <w:noProof/>
        </w:rPr>
        <w:drawing>
          <wp:inline distT="0" distB="0" distL="0" distR="0" wp14:anchorId="6D542ACA" wp14:editId="18B41E32">
            <wp:extent cx="4115601" cy="2520000"/>
            <wp:effectExtent l="0" t="0" r="0" b="0"/>
            <wp:docPr id="3937366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115601" cy="2520000"/>
                    </a:xfrm>
                    <a:prstGeom prst="rect">
                      <a:avLst/>
                    </a:prstGeom>
                    <a:noFill/>
                    <a:ln>
                      <a:noFill/>
                    </a:ln>
                  </pic:spPr>
                </pic:pic>
              </a:graphicData>
            </a:graphic>
          </wp:inline>
        </w:drawing>
      </w:r>
      <w:r w:rsidR="004A144B" w:rsidRPr="004A144B">
        <w:br/>
      </w:r>
    </w:p>
    <w:p w14:paraId="26E883B0" w14:textId="3E53B058" w:rsidR="004A144B" w:rsidRPr="00D70B1A" w:rsidRDefault="00C915EA" w:rsidP="00F910A7">
      <w:pPr>
        <w:pStyle w:val="FigureNotitle"/>
        <w:jc w:val="left"/>
        <w:rPr>
          <w:b w:val="0"/>
        </w:rPr>
      </w:pPr>
      <w:bookmarkStart w:id="167" w:name="_Toc242365829"/>
      <w:r>
        <w:t>Figure 13.</w:t>
      </w:r>
      <w:r w:rsidR="00D70B1A" w:rsidRPr="00D70B1A">
        <w:t xml:space="preserve"> Sinusoidal frequency-response route for IEC 60601-2-47 / 201.12.4.4.108 at 20</w:t>
      </w:r>
      <w:r w:rsidR="00CF58C0">
        <w:t xml:space="preserve"> </w:t>
      </w:r>
      <w:r w:rsidR="00D70B1A" w:rsidRPr="00D70B1A">
        <w:t>Hz relative to the decoded 5 Hz response.</w:t>
      </w:r>
      <w:r w:rsidR="00D70B1A" w:rsidRPr="00D70B1A">
        <w:rPr>
          <w:b w:val="0"/>
        </w:rPr>
        <w:t xml:space="preserve"> Results are shown by gain and QP. </w:t>
      </w:r>
      <w:r w:rsidR="00AE4232" w:rsidRPr="002041F9">
        <w:rPr>
          <w:b w:val="0"/>
        </w:rPr>
        <w:t>The dashed lines indicate the permitted range of 0.70–1.40.</w:t>
      </w:r>
      <w:r w:rsidR="00AE4232">
        <w:rPr>
          <w:b w:val="0"/>
        </w:rPr>
        <w:t xml:space="preserve"> </w:t>
      </w:r>
      <w:r w:rsidR="00D70B1A" w:rsidRPr="00D70B1A">
        <w:rPr>
          <w:b w:val="0"/>
        </w:rPr>
        <w:t>All six non-reference frequ</w:t>
      </w:r>
      <w:r w:rsidR="00D70B1A" w:rsidRPr="002041F9">
        <w:rPr>
          <w:b w:val="0"/>
        </w:rPr>
        <w:t>encies were included in the evaluation.</w:t>
      </w:r>
      <w:bookmarkEnd w:id="167"/>
    </w:p>
    <w:p w14:paraId="4110C17E" w14:textId="7C6F88CF" w:rsidR="004A144B" w:rsidRPr="00CF7B47" w:rsidRDefault="004A144B" w:rsidP="000E1170">
      <w:pPr>
        <w:pStyle w:val="Heading3"/>
      </w:pPr>
      <w:bookmarkStart w:id="168" w:name="_Toc242366822"/>
      <w:bookmarkStart w:id="169" w:name="_Toc242397398"/>
      <w:r w:rsidRPr="00CF7B47">
        <w:lastRenderedPageBreak/>
        <w:t>IEC 80601-2-26 / 201.12.1.105</w:t>
      </w:r>
      <w:bookmarkEnd w:id="168"/>
      <w:bookmarkEnd w:id="169"/>
    </w:p>
    <w:p w14:paraId="548CBAE1" w14:textId="77777777" w:rsidR="00CF7B47" w:rsidRDefault="00CF7B47" w:rsidP="00CF7B47">
      <w:pPr>
        <w:pStyle w:val="NormalWeb"/>
      </w:pPr>
      <w:r>
        <w:t>Of the 84 gain–QP conditions, 75 passed and 9 failed. Failures occurred at gain 250 for QP 55, 66, 77, 88, 99 and 110, and at gain 500 for QP 77, 99 and 110. All conditions at gains 1000 and 2000 passed. Figure 14 summarizes the frequency-response ratios across all evaluated gain–QP conditions and identifies the conditions that exceeded the applicable limits.</w:t>
      </w:r>
    </w:p>
    <w:p w14:paraId="35EA2261" w14:textId="79471469" w:rsidR="00CF7B47" w:rsidRDefault="00CF7B47" w:rsidP="00CF7B47">
      <w:pPr>
        <w:pStyle w:val="NormalWeb"/>
      </w:pPr>
      <w:r>
        <w:t xml:space="preserve">The failures were confined to the 50 µV p-p EEG test signal at the two lowest gains and </w:t>
      </w:r>
      <w:r w:rsidR="00E6487A">
        <w:t xml:space="preserve">high </w:t>
      </w:r>
      <w:r>
        <w:t xml:space="preserve">QP </w:t>
      </w:r>
      <w:r w:rsidR="00E6487A">
        <w:t>steps</w:t>
      </w:r>
      <w:r>
        <w:t>. The large 0.5 Hz-to-5 Hz ratios predominantly reflected under-reconstruction of the decoded 5 Hz reference rather than amplification of the 0.5 Hz signal. For example, at gain 250/QP 77 the reconstructed 0.5 Hz amplitude remained close to nominal at 0.0504 mV p-p, whereas the decoded 5 Hz reference decreased to 0.0375 mV p-p, producing a ratio of 1.344. At gain 250/QP 99, the amplitudes decreased further to 0.0334 and 0.0206 mV p-p, producing a ratio of 1.622; at the same condition the reconstructed 50 Hz signal was zero and therefore failed the lower ratio limit.</w:t>
      </w:r>
    </w:p>
    <w:p w14:paraId="4928ACEA" w14:textId="53BDCDD7" w:rsidR="005049C0" w:rsidRDefault="00B647A2" w:rsidP="00B647A2">
      <w:r w:rsidRPr="009F460C">
        <w:t>Inspection of</w:t>
      </w:r>
      <w:r>
        <w:t xml:space="preserve"> the</w:t>
      </w:r>
      <w:r w:rsidRPr="009F460C">
        <w:t xml:space="preserve"> failed waveforms showed that attenuation of the decoded 5 Hz reference was not uniform over the recording. The failures occurred only for the very small 50 µV p-p input at the two lowest gains, corresponding to approximately 12.5 digital counts p-p at gain 250 and 25 counts p-p at gain 500. At </w:t>
      </w:r>
      <w:r w:rsidR="00E6487A">
        <w:t>high</w:t>
      </w:r>
      <w:r w:rsidR="00E6487A" w:rsidRPr="009F460C">
        <w:t xml:space="preserve"> </w:t>
      </w:r>
      <w:r w:rsidRPr="009F460C">
        <w:t>QP</w:t>
      </w:r>
      <w:r w:rsidR="00E6487A">
        <w:t>s</w:t>
      </w:r>
      <w:r w:rsidRPr="009F460C">
        <w:t xml:space="preserve">, this leaves relatively little amplitude margin relative to the quantization step, making prediction residuals or </w:t>
      </w:r>
      <w:proofErr w:type="gramStart"/>
      <w:r w:rsidRPr="009F460C">
        <w:t>transform</w:t>
      </w:r>
      <w:proofErr w:type="gramEnd"/>
      <w:r w:rsidRPr="009F460C">
        <w:t xml:space="preserve"> coefficients more likely to fall within the effective quantization dead zone. </w:t>
      </w:r>
    </w:p>
    <w:p w14:paraId="7DE7C5AA" w14:textId="7E6D716E" w:rsidR="00B50C9C" w:rsidRDefault="00B647A2" w:rsidP="00B647A2">
      <w:r w:rsidRPr="009F460C">
        <w:t xml:space="preserve">The temporal structure of the failures suggests that this quantization effect is also influenced by block-based codec processing. At gain 250/QP 77, the first 2048 decoded samples of the 5 Hz reference were exactly zero; at QP 88, the first 3072 samples were zero; and at QP 99, the intervals from samples 0–3071 and 6144–9999 were reconstructed as zero. At QP 110, the entire 5 s reference was suppressed. These boundaries occur at exact multiples of power-of-two sample counts, consistent with the block-structured processing supported by the codec. A possible explanation is that, for the 5 Hz signal, the combination of prediction/transform representation and coarse quantization causes the coded representation to fall below the reconstruction threshold for selected coding intervals, whereas the more slowly varying 0.5 Hz and more rapidly oscillating 50 Hz signals retain a more robust representation. </w:t>
      </w:r>
    </w:p>
    <w:p w14:paraId="4372AE2E" w14:textId="02DA8845" w:rsidR="009E1CDC" w:rsidRDefault="009E1CDC" w:rsidP="00562157">
      <w:r w:rsidRPr="009E1CDC">
        <w:t>These observations point to low effective amplitude resolution and possible block-dependent coding effects rather than a general stationary frequency-response limitation. The specific coding mode and internal block size responsible were not extracted and therefore remain unconfirmed.</w:t>
      </w:r>
    </w:p>
    <w:p w14:paraId="4CAFBB79" w14:textId="77777777" w:rsidR="00435ED5" w:rsidRPr="0075264A" w:rsidRDefault="0071588B" w:rsidP="00435ED5">
      <w:pPr>
        <w:jc w:val="center"/>
      </w:pPr>
      <w:r w:rsidRPr="0075264A">
        <w:rPr>
          <w:noProof/>
        </w:rPr>
        <w:drawing>
          <wp:inline distT="0" distB="0" distL="0" distR="0" wp14:anchorId="602BDE33" wp14:editId="184F67BC">
            <wp:extent cx="4115601" cy="2520000"/>
            <wp:effectExtent l="0" t="0" r="0" b="0"/>
            <wp:docPr id="211889392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115601" cy="2520000"/>
                    </a:xfrm>
                    <a:prstGeom prst="rect">
                      <a:avLst/>
                    </a:prstGeom>
                    <a:noFill/>
                    <a:ln>
                      <a:noFill/>
                    </a:ln>
                  </pic:spPr>
                </pic:pic>
              </a:graphicData>
            </a:graphic>
          </wp:inline>
        </w:drawing>
      </w:r>
    </w:p>
    <w:p w14:paraId="08835118" w14:textId="05F9AE4A" w:rsidR="00435ED5" w:rsidRPr="0075264A" w:rsidRDefault="00435ED5" w:rsidP="00D70B1A">
      <w:pPr>
        <w:jc w:val="center"/>
      </w:pPr>
      <w:r w:rsidRPr="0075264A">
        <w:t>(a)</w:t>
      </w:r>
    </w:p>
    <w:p w14:paraId="5185AEC0" w14:textId="77777777" w:rsidR="00435ED5" w:rsidRPr="0075264A" w:rsidRDefault="0071588B" w:rsidP="00435ED5">
      <w:pPr>
        <w:jc w:val="center"/>
      </w:pPr>
      <w:r w:rsidRPr="0075264A">
        <w:rPr>
          <w:noProof/>
        </w:rPr>
        <w:lastRenderedPageBreak/>
        <w:drawing>
          <wp:inline distT="0" distB="0" distL="0" distR="0" wp14:anchorId="0DF844D0" wp14:editId="6CF8B655">
            <wp:extent cx="4115601" cy="2520000"/>
            <wp:effectExtent l="0" t="0" r="0" b="0"/>
            <wp:docPr id="14728069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4115601" cy="2520000"/>
                    </a:xfrm>
                    <a:prstGeom prst="rect">
                      <a:avLst/>
                    </a:prstGeom>
                    <a:noFill/>
                    <a:ln>
                      <a:noFill/>
                    </a:ln>
                  </pic:spPr>
                </pic:pic>
              </a:graphicData>
            </a:graphic>
          </wp:inline>
        </w:drawing>
      </w:r>
    </w:p>
    <w:p w14:paraId="0D37B9C2" w14:textId="77777777" w:rsidR="00435ED5" w:rsidRPr="0075264A" w:rsidRDefault="00435ED5" w:rsidP="00D70B1A">
      <w:pPr>
        <w:jc w:val="center"/>
      </w:pPr>
      <w:r w:rsidRPr="0075264A">
        <w:t>(b)</w:t>
      </w:r>
    </w:p>
    <w:p w14:paraId="38F07CDC" w14:textId="2BA0FB02" w:rsidR="004A144B" w:rsidRDefault="004A144B" w:rsidP="00F910A7">
      <w:pPr>
        <w:pStyle w:val="FigureNotitle"/>
        <w:jc w:val="left"/>
        <w:rPr>
          <w:b w:val="0"/>
        </w:rPr>
      </w:pPr>
      <w:r w:rsidRPr="0075264A">
        <w:rPr>
          <w:b w:val="0"/>
        </w:rPr>
        <w:br/>
      </w:r>
      <w:bookmarkStart w:id="170" w:name="_Toc242365830"/>
      <w:r w:rsidR="00C915EA" w:rsidRPr="0075264A">
        <w:rPr>
          <w:bCs/>
        </w:rPr>
        <w:t>Figure 14.</w:t>
      </w:r>
      <w:r w:rsidRPr="0075264A">
        <w:rPr>
          <w:bCs/>
        </w:rPr>
        <w:t xml:space="preserve"> </w:t>
      </w:r>
      <w:r w:rsidR="00A975BE" w:rsidRPr="0075264A">
        <w:t>Sinusoidal frequency response for</w:t>
      </w:r>
      <w:r w:rsidRPr="0075264A">
        <w:rPr>
          <w:bCs/>
        </w:rPr>
        <w:t xml:space="preserve"> IEC 80601-2-26 / 201.12.1.105.</w:t>
      </w:r>
      <w:r w:rsidR="00435ED5" w:rsidRPr="0075264A">
        <w:rPr>
          <w:b w:val="0"/>
        </w:rPr>
        <w:t xml:space="preserve"> </w:t>
      </w:r>
      <w:r w:rsidRPr="0075264A">
        <w:rPr>
          <w:b w:val="0"/>
        </w:rPr>
        <w:t xml:space="preserve">Reconstructed amplitude ratios for (a) 0.5 Hz and (b) 50 Hz relative to the decoded 5 Hz response for the 50 µV peak-to-peak EEG signals. </w:t>
      </w:r>
      <w:r w:rsidR="00445F6A" w:rsidRPr="0075264A">
        <w:rPr>
          <w:b w:val="0"/>
        </w:rPr>
        <w:t>Dashed</w:t>
      </w:r>
      <w:r w:rsidR="009221DA" w:rsidRPr="0075264A">
        <w:rPr>
          <w:b w:val="0"/>
        </w:rPr>
        <w:t xml:space="preserve"> lines</w:t>
      </w:r>
      <w:r w:rsidRPr="0075264A">
        <w:rPr>
          <w:b w:val="0"/>
        </w:rPr>
        <w:t xml:space="preserve"> indicate the permitted range of 0.71–1.10.</w:t>
      </w:r>
      <w:bookmarkEnd w:id="170"/>
    </w:p>
    <w:p w14:paraId="2AF9037A" w14:textId="298CBD63" w:rsidR="0095520B" w:rsidRPr="0095520B" w:rsidRDefault="0095520B" w:rsidP="00DA0728">
      <w:pPr>
        <w:jc w:val="center"/>
        <w:rPr>
          <w:lang w:val="en-GB" w:eastAsia="en-US"/>
        </w:rPr>
      </w:pPr>
      <w:r>
        <w:rPr>
          <w:noProof/>
        </w:rPr>
        <w:drawing>
          <wp:inline distT="0" distB="0" distL="0" distR="0" wp14:anchorId="24851BE5" wp14:editId="016EA13E">
            <wp:extent cx="4937049" cy="2520000"/>
            <wp:effectExtent l="0" t="0" r="0" b="0"/>
            <wp:docPr id="5719309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937049" cy="2520000"/>
                    </a:xfrm>
                    <a:prstGeom prst="rect">
                      <a:avLst/>
                    </a:prstGeom>
                    <a:noFill/>
                    <a:ln>
                      <a:noFill/>
                    </a:ln>
                  </pic:spPr>
                </pic:pic>
              </a:graphicData>
            </a:graphic>
          </wp:inline>
        </w:drawing>
      </w:r>
    </w:p>
    <w:p w14:paraId="79058F44" w14:textId="59CA49CD" w:rsidR="0075264A" w:rsidRPr="00D62C25" w:rsidRDefault="006C504F" w:rsidP="00062499">
      <w:pPr>
        <w:pStyle w:val="FigureNotitle"/>
        <w:jc w:val="left"/>
        <w:rPr>
          <w:b w:val="0"/>
          <w:bCs/>
        </w:rPr>
      </w:pPr>
      <w:bookmarkStart w:id="171" w:name="_Toc242365831"/>
      <w:r>
        <w:rPr>
          <w:bCs/>
        </w:rPr>
        <w:t>Figure 15</w:t>
      </w:r>
      <w:r w:rsidR="00671C17" w:rsidRPr="00671C17">
        <w:rPr>
          <w:bCs/>
        </w:rPr>
        <w:t>. Example of non-uniform reconstruction in a failed sinusoidal frequency-response condition</w:t>
      </w:r>
      <w:r w:rsidR="00671C17">
        <w:rPr>
          <w:bCs/>
        </w:rPr>
        <w:t>.</w:t>
      </w:r>
      <w:r w:rsidR="00671C17" w:rsidRPr="00D62C25">
        <w:rPr>
          <w:b w:val="0"/>
          <w:bCs/>
        </w:rPr>
        <w:t xml:space="preserve"> IEC 80601-2-26 / 201.12.1.105, gain 250/QP 88.</w:t>
      </w:r>
      <w:r w:rsidR="00DA0728" w:rsidRPr="00D62C25">
        <w:rPr>
          <w:b w:val="0"/>
          <w:bCs/>
        </w:rPr>
        <w:t xml:space="preserve"> </w:t>
      </w:r>
      <w:r w:rsidR="00881E1C" w:rsidRPr="00D62C25">
        <w:rPr>
          <w:b w:val="0"/>
          <w:bCs/>
        </w:rPr>
        <w:t>Top: source and decoded 0.5 Hz and 5 Hz sine waves. Bottom: corresponding decoded-minus-source differences.</w:t>
      </w:r>
      <w:bookmarkEnd w:id="171"/>
    </w:p>
    <w:p w14:paraId="764F543E" w14:textId="77777777" w:rsidR="000C3CE5" w:rsidRPr="00B219A3" w:rsidRDefault="000C3CE5" w:rsidP="000C3CE5">
      <w:pPr>
        <w:pStyle w:val="Heading3"/>
      </w:pPr>
      <w:bookmarkStart w:id="172" w:name="_Toc242366823"/>
      <w:bookmarkStart w:id="173" w:name="_Toc242397399"/>
      <w:r w:rsidRPr="00B219A3">
        <w:t>Overall interpretation</w:t>
      </w:r>
      <w:bookmarkEnd w:id="172"/>
      <w:bookmarkEnd w:id="173"/>
    </w:p>
    <w:p w14:paraId="3E3042BD" w14:textId="657D165B" w:rsidR="00B219A3" w:rsidRDefault="00B219A3" w:rsidP="00B219A3">
      <w:pPr>
        <w:pStyle w:val="NormalWeb"/>
      </w:pPr>
      <w:r>
        <w:t xml:space="preserve">The sinusoidal-response results showed stable relative amplitude preservation for the evaluated ECG conditions. All IEC 60601-2-25, IEC 60601-2-27 and IEC 60601-2-47 sinusoidal tests passed across all gains and QPs, including frequencies extending from sub-hertz components up to </w:t>
      </w:r>
      <w:r w:rsidR="00E0152A">
        <w:t xml:space="preserve">500 </w:t>
      </w:r>
      <w:r>
        <w:t>Hz. The decoded reference amplitudes also remained close to nominal. This indicates that no general frequency-dependent attenuation was observed for the higher-amplitude ECG signals evaluated here.</w:t>
      </w:r>
    </w:p>
    <w:p w14:paraId="62B286F7" w14:textId="1CF32A17" w:rsidR="004F40F5" w:rsidRPr="004F40F5" w:rsidRDefault="00B219A3" w:rsidP="004F40F5">
      <w:pPr>
        <w:pStyle w:val="NormalWeb"/>
      </w:pPr>
      <w:r>
        <w:t xml:space="preserve">The only failures occurred for the 50 µV p-p EEG test signal in IEC 80601-2-26, and only at gains 250 and 500 with </w:t>
      </w:r>
      <w:r w:rsidR="000A089A">
        <w:t xml:space="preserve">high </w:t>
      </w:r>
      <w:r>
        <w:t>QP settings. The large 0.5 Hz-to-5 Hz ratios predominantly resulted from attenuation of the decoded 5 Hz reference rather than amplification of the 0.5 Hz signa</w:t>
      </w:r>
      <w:r w:rsidR="00287802">
        <w:t>l</w:t>
      </w:r>
      <w:r w:rsidR="0053070D">
        <w:t>.</w:t>
      </w:r>
      <w:r w:rsidR="00E442D9">
        <w:t xml:space="preserve"> </w:t>
      </w:r>
      <w:r w:rsidR="004F40F5" w:rsidRPr="004F40F5">
        <w:t xml:space="preserve">This </w:t>
      </w:r>
      <w:r w:rsidR="00AE0249">
        <w:t xml:space="preserve">could </w:t>
      </w:r>
      <w:r w:rsidR="00AE0249">
        <w:lastRenderedPageBreak/>
        <w:t xml:space="preserve">be an effect </w:t>
      </w:r>
      <w:r w:rsidR="00E96505">
        <w:t xml:space="preserve">of the </w:t>
      </w:r>
      <w:r w:rsidR="004F40F5" w:rsidRPr="004F40F5">
        <w:t>very small effective digital amplitude of the signal</w:t>
      </w:r>
      <w:r w:rsidR="0061554B">
        <w:t>s</w:t>
      </w:r>
      <w:r w:rsidR="004F40F5" w:rsidRPr="004F40F5">
        <w:t xml:space="preserve"> at gain 250, 50 µV p-p corresponds to only 12.5 digital counts p-p, compared with 50 and 100 counts p-p at gains 1000 and 2000, where all conditions passed. The results therefore indicate reduced amplitude resolution for very small signals under coarse quantization rather than a general stationary frequency-response limitation.</w:t>
      </w:r>
      <w:r w:rsidR="003A0D6D">
        <w:t xml:space="preserve"> </w:t>
      </w:r>
      <w:r w:rsidR="003A0D6D" w:rsidRPr="003A0D6D">
        <w:t xml:space="preserve">In several failed conditions, reconstruction of the 5 Hz reference was also non-uniform over time, with some portions strongly attenuated or nearly flat while others remained recognizable. </w:t>
      </w:r>
      <w:r w:rsidR="0027224A">
        <w:t xml:space="preserve">This </w:t>
      </w:r>
      <w:r w:rsidR="004F40F5" w:rsidRPr="004F40F5">
        <w:t xml:space="preserve">occurred over long intervals of 2048, 3072 and related sample counts, with complete suppression at the </w:t>
      </w:r>
      <w:r w:rsidR="00C158AE">
        <w:t>highest</w:t>
      </w:r>
      <w:r w:rsidR="00C158AE" w:rsidRPr="004F40F5">
        <w:t xml:space="preserve"> </w:t>
      </w:r>
      <w:r w:rsidR="004F40F5" w:rsidRPr="004F40F5">
        <w:t>QP</w:t>
      </w:r>
      <w:r w:rsidR="00C158AE">
        <w:t xml:space="preserve"> steps</w:t>
      </w:r>
      <w:r w:rsidR="004F40F5" w:rsidRPr="004F40F5">
        <w:t xml:space="preserve">. The structured nature of these intervals </w:t>
      </w:r>
      <w:r w:rsidR="005C7FCF">
        <w:t xml:space="preserve">might be </w:t>
      </w:r>
      <w:r w:rsidR="00BC5485">
        <w:t>related to</w:t>
      </w:r>
      <w:r w:rsidR="004F40F5" w:rsidRPr="004F40F5">
        <w:t xml:space="preserve"> block-dependent lossy-coding behaviour superimposed on the underlying quantization sensitivity. However, the actual encoder block sizes and coding modes were not </w:t>
      </w:r>
      <w:r w:rsidR="00281232">
        <w:t>in</w:t>
      </w:r>
      <w:r w:rsidR="004C0F9F">
        <w:t>vestigated further</w:t>
      </w:r>
      <w:r w:rsidR="004F40F5" w:rsidRPr="004F40F5">
        <w:t>, so the specific mechanism remains unconfirmed.</w:t>
      </w:r>
    </w:p>
    <w:p w14:paraId="3BE91DF9" w14:textId="09115A38" w:rsidR="004A144B" w:rsidRDefault="00B219A3" w:rsidP="00E54470">
      <w:pPr>
        <w:pStyle w:val="NormalWeb"/>
      </w:pPr>
      <w:r>
        <w:t>Overall, the results indicate that T.261 preserved sinusoidal amplitude relationships over the evaluated ECG frequency ranges and amplitudes, while very-low-amplitude EEG signals became vulnerable when input scaling and QP reduced the effective representation margin. Appropriate gain and QP selection therefore appears more critical for low-amplitude EEG than for the ECG conditions evaluated here.</w:t>
      </w:r>
    </w:p>
    <w:p w14:paraId="7935E1A5" w14:textId="77777777" w:rsidR="004A1D18" w:rsidRDefault="004A1D18">
      <w:pPr>
        <w:spacing w:before="0"/>
        <w:rPr>
          <w:rFonts w:cs="Arial"/>
          <w:b/>
          <w:bCs/>
          <w:kern w:val="32"/>
          <w:szCs w:val="32"/>
          <w:lang w:val="en-GB" w:eastAsia="ja-JP"/>
        </w:rPr>
      </w:pPr>
      <w:bookmarkStart w:id="174" w:name="_Toc242366824"/>
      <w:bookmarkStart w:id="175" w:name="_Toc242397400"/>
      <w:r>
        <w:br w:type="page"/>
      </w:r>
    </w:p>
    <w:p w14:paraId="5FEB0A26" w14:textId="6B2B5A58" w:rsidR="008729C3" w:rsidRDefault="008729C3" w:rsidP="00E54470">
      <w:pPr>
        <w:pStyle w:val="Heading1"/>
        <w:keepNext w:val="0"/>
      </w:pPr>
      <w:r>
        <w:lastRenderedPageBreak/>
        <w:t>Triangular-pulse response</w:t>
      </w:r>
      <w:bookmarkEnd w:id="174"/>
      <w:bookmarkEnd w:id="175"/>
    </w:p>
    <w:p w14:paraId="56F14EFC" w14:textId="77777777" w:rsidR="008729C3" w:rsidRDefault="008729C3" w:rsidP="00E54470">
      <w:pPr>
        <w:pStyle w:val="Heading2"/>
        <w:keepNext w:val="0"/>
      </w:pPr>
      <w:bookmarkStart w:id="176" w:name="_Toc242366825"/>
      <w:bookmarkStart w:id="177" w:name="_Toc242397401"/>
      <w:r>
        <w:t>General description</w:t>
      </w:r>
      <w:bookmarkEnd w:id="176"/>
      <w:bookmarkEnd w:id="177"/>
    </w:p>
    <w:p w14:paraId="06FE5EF3" w14:textId="18B5B6EF" w:rsidR="00B92305" w:rsidRPr="00703FFC" w:rsidRDefault="00703FFC" w:rsidP="00E54470">
      <w:pPr>
        <w:spacing w:before="0" w:line="300" w:lineRule="atLeast"/>
        <w:rPr>
          <w:rFonts w:ascii="Segoe UI" w:eastAsia="Times New Roman" w:hAnsi="Segoe UI" w:cs="Segoe UI"/>
          <w:sz w:val="21"/>
          <w:szCs w:val="21"/>
        </w:rPr>
      </w:pPr>
      <w:r w:rsidRPr="00703FFC">
        <w:t>Continuous triangular waves evaluate the preservation of waveform amplitude and rate of variation. As described in the preceding sections, they are used to assess amplitude accuracy, linearity, and tolerance to DC offsets. In contrast, short triangular pulses contain greater high-frequency content and are therefore more sensitive to smoothing, attenuation, and ringing effects that may not be apparent in continuous-wave measurements</w:t>
      </w:r>
      <w:r w:rsidR="00B92305" w:rsidRPr="00B92305">
        <w:t>. They are therefore used to assess</w:t>
      </w:r>
      <w:r w:rsidR="00734ED4" w:rsidRPr="00703FFC">
        <w:t xml:space="preserve"> </w:t>
      </w:r>
      <w:r w:rsidR="00734ED4" w:rsidRPr="00734ED4">
        <w:t>pulse-width-dependent relative amplitude response</w:t>
      </w:r>
      <w:r w:rsidR="00B92305" w:rsidRPr="00B92305">
        <w:t>, and their measurements and references are reported separately</w:t>
      </w:r>
      <w:r w:rsidR="00C41A31">
        <w:t xml:space="preserve"> here</w:t>
      </w:r>
      <w:r w:rsidR="00B92305" w:rsidRPr="00B92305">
        <w:t>. In the ECG context, this provides a controlled codec-domain proxy for preservation of rapid waveform transitions, such as those contributing to QRS morphology, rather than a direct assessment of clinical ECG interpretation.</w:t>
      </w:r>
    </w:p>
    <w:p w14:paraId="1F6545C6" w14:textId="1C57B741" w:rsidR="008729C3" w:rsidRDefault="008729C3" w:rsidP="008729C3">
      <w:pPr>
        <w:pStyle w:val="Heading2"/>
      </w:pPr>
      <w:bookmarkStart w:id="178" w:name="_Toc242366826"/>
      <w:bookmarkStart w:id="179" w:name="_Toc242397402"/>
      <w:r>
        <w:t>Applicable clauses</w:t>
      </w:r>
      <w:bookmarkEnd w:id="178"/>
      <w:bookmarkEnd w:id="179"/>
      <w:r>
        <w:t xml:space="preserve"> </w:t>
      </w:r>
    </w:p>
    <w:p w14:paraId="0B32720F" w14:textId="407E21A7" w:rsidR="008729C3" w:rsidRDefault="004A6786" w:rsidP="008729C3">
      <w:pPr>
        <w:pStyle w:val="TableNotitle"/>
      </w:pPr>
      <w:bookmarkStart w:id="180" w:name="_Toc242365805"/>
      <w:r>
        <w:t>Table 17:</w:t>
      </w:r>
      <w:r w:rsidR="008729C3">
        <w:t xml:space="preserve"> </w:t>
      </w:r>
      <w:r w:rsidR="00282A7C">
        <w:t>T</w:t>
      </w:r>
      <w:r w:rsidR="008729C3">
        <w:t>riangular-pulse limits</w:t>
      </w:r>
      <w:bookmarkEnd w:id="180"/>
    </w:p>
    <w:tbl>
      <w:tblPr>
        <w:tblStyle w:val="TableGrid"/>
        <w:tblW w:w="9720" w:type="dxa"/>
        <w:tblLayout w:type="fixed"/>
        <w:tblLook w:val="04A0" w:firstRow="1" w:lastRow="0" w:firstColumn="1" w:lastColumn="0" w:noHBand="0" w:noVBand="1"/>
      </w:tblPr>
      <w:tblGrid>
        <w:gridCol w:w="2395"/>
        <w:gridCol w:w="2069"/>
        <w:gridCol w:w="1758"/>
        <w:gridCol w:w="1418"/>
        <w:gridCol w:w="2080"/>
      </w:tblGrid>
      <w:tr w:rsidR="008729C3" w:rsidRPr="00FB1347" w14:paraId="6B875914" w14:textId="77777777" w:rsidTr="00B239D7">
        <w:tc>
          <w:tcPr>
            <w:tcW w:w="2395" w:type="dxa"/>
            <w:shd w:val="clear" w:color="DDEBF7" w:fill="DDEBF7"/>
          </w:tcPr>
          <w:p w14:paraId="294E6B9D" w14:textId="77777777" w:rsidR="008729C3" w:rsidRPr="00FB1347" w:rsidRDefault="008729C3" w:rsidP="00B239D7">
            <w:pPr>
              <w:pStyle w:val="Tablehead"/>
              <w:spacing w:before="120" w:after="120"/>
              <w:jc w:val="left"/>
              <w:rPr>
                <w:sz w:val="20"/>
              </w:rPr>
            </w:pPr>
            <w:r w:rsidRPr="00FB1347">
              <w:rPr>
                <w:sz w:val="20"/>
              </w:rPr>
              <w:t>Clause/method</w:t>
            </w:r>
          </w:p>
        </w:tc>
        <w:tc>
          <w:tcPr>
            <w:tcW w:w="2069" w:type="dxa"/>
            <w:shd w:val="clear" w:color="DDEBF7" w:fill="DDEBF7"/>
          </w:tcPr>
          <w:p w14:paraId="4083286C" w14:textId="77777777" w:rsidR="008729C3" w:rsidRPr="00FB1347" w:rsidRDefault="008729C3" w:rsidP="00B239D7">
            <w:pPr>
              <w:pStyle w:val="Tablehead"/>
              <w:spacing w:before="120" w:after="120"/>
              <w:jc w:val="left"/>
              <w:rPr>
                <w:sz w:val="20"/>
              </w:rPr>
            </w:pPr>
            <w:r w:rsidRPr="00FB1347">
              <w:rPr>
                <w:sz w:val="20"/>
              </w:rPr>
              <w:t>Synthetic condition</w:t>
            </w:r>
          </w:p>
        </w:tc>
        <w:tc>
          <w:tcPr>
            <w:tcW w:w="1758" w:type="dxa"/>
            <w:shd w:val="clear" w:color="DDEBF7" w:fill="DDEBF7"/>
          </w:tcPr>
          <w:p w14:paraId="02B28E88" w14:textId="77777777" w:rsidR="008729C3" w:rsidRPr="00FB1347" w:rsidRDefault="008729C3" w:rsidP="00B239D7">
            <w:pPr>
              <w:pStyle w:val="Tablehead"/>
              <w:spacing w:before="120" w:after="120"/>
              <w:jc w:val="left"/>
              <w:rPr>
                <w:sz w:val="20"/>
              </w:rPr>
            </w:pPr>
            <w:r w:rsidRPr="00FB1347">
              <w:rPr>
                <w:sz w:val="20"/>
              </w:rPr>
              <w:t>Reference</w:t>
            </w:r>
          </w:p>
        </w:tc>
        <w:tc>
          <w:tcPr>
            <w:tcW w:w="1418" w:type="dxa"/>
            <w:shd w:val="clear" w:color="DDEBF7" w:fill="DDEBF7"/>
          </w:tcPr>
          <w:p w14:paraId="17129BF9" w14:textId="77777777" w:rsidR="008729C3" w:rsidRPr="00FB1347" w:rsidRDefault="008729C3" w:rsidP="00B239D7">
            <w:pPr>
              <w:pStyle w:val="Tablehead"/>
              <w:spacing w:before="120" w:after="120"/>
              <w:jc w:val="left"/>
              <w:rPr>
                <w:sz w:val="20"/>
              </w:rPr>
            </w:pPr>
            <w:r w:rsidRPr="00FB1347">
              <w:rPr>
                <w:sz w:val="20"/>
              </w:rPr>
              <w:t>Limit</w:t>
            </w:r>
          </w:p>
        </w:tc>
        <w:tc>
          <w:tcPr>
            <w:tcW w:w="2080" w:type="dxa"/>
            <w:shd w:val="clear" w:color="DDEBF7" w:fill="DDEBF7"/>
          </w:tcPr>
          <w:p w14:paraId="3FF66B83" w14:textId="77777777" w:rsidR="008729C3" w:rsidRPr="00FB1347" w:rsidRDefault="008729C3" w:rsidP="00B239D7">
            <w:pPr>
              <w:pStyle w:val="Tablehead"/>
              <w:spacing w:before="120" w:after="120"/>
              <w:jc w:val="left"/>
              <w:rPr>
                <w:sz w:val="20"/>
              </w:rPr>
            </w:pPr>
            <w:r w:rsidRPr="00FB1347">
              <w:rPr>
                <w:sz w:val="20"/>
              </w:rPr>
              <w:t>Aggregation/route</w:t>
            </w:r>
          </w:p>
        </w:tc>
      </w:tr>
      <w:tr w:rsidR="008729C3" w:rsidRPr="00FB1347" w14:paraId="2134BA36" w14:textId="77777777" w:rsidTr="00B239D7">
        <w:tc>
          <w:tcPr>
            <w:tcW w:w="2395" w:type="dxa"/>
          </w:tcPr>
          <w:p w14:paraId="427141F6" w14:textId="77777777" w:rsidR="008729C3" w:rsidRPr="00FB1347" w:rsidRDefault="008729C3" w:rsidP="00C65416">
            <w:pPr>
              <w:pStyle w:val="Tabletext"/>
              <w:spacing w:after="0"/>
              <w:rPr>
                <w:sz w:val="20"/>
              </w:rPr>
            </w:pPr>
            <w:r w:rsidRPr="00FB1347">
              <w:rPr>
                <w:sz w:val="20"/>
              </w:rPr>
              <w:t>IEC 60601-2-25 / 201.12.4.107.1.1.1 E</w:t>
            </w:r>
          </w:p>
        </w:tc>
        <w:tc>
          <w:tcPr>
            <w:tcW w:w="2069" w:type="dxa"/>
          </w:tcPr>
          <w:p w14:paraId="0DFC5136" w14:textId="77777777" w:rsidR="008729C3" w:rsidRPr="00FB1347" w:rsidRDefault="008729C3" w:rsidP="00C65416">
            <w:pPr>
              <w:pStyle w:val="Tabletext"/>
              <w:spacing w:after="0"/>
              <w:rPr>
                <w:sz w:val="20"/>
              </w:rPr>
            </w:pPr>
            <w:r w:rsidRPr="00FB1347">
              <w:rPr>
                <w:sz w:val="20"/>
              </w:rPr>
              <w:t>1.5 mV peak; 20 and 200 ms at 1/s</w:t>
            </w:r>
          </w:p>
        </w:tc>
        <w:tc>
          <w:tcPr>
            <w:tcW w:w="1758" w:type="dxa"/>
          </w:tcPr>
          <w:p w14:paraId="23C44C1A" w14:textId="77777777" w:rsidR="008729C3" w:rsidRPr="00FB1347" w:rsidRDefault="008729C3" w:rsidP="00C65416">
            <w:pPr>
              <w:pStyle w:val="Tabletext"/>
              <w:spacing w:after="0"/>
              <w:rPr>
                <w:sz w:val="20"/>
              </w:rPr>
            </w:pPr>
            <w:r w:rsidRPr="00FB1347">
              <w:rPr>
                <w:sz w:val="20"/>
              </w:rPr>
              <w:t>Mean decoded 200 ms peak-to-base</w:t>
            </w:r>
          </w:p>
        </w:tc>
        <w:tc>
          <w:tcPr>
            <w:tcW w:w="1418" w:type="dxa"/>
          </w:tcPr>
          <w:p w14:paraId="3CA83FDC" w14:textId="77777777" w:rsidR="008729C3" w:rsidRPr="00FB1347" w:rsidRDefault="008729C3" w:rsidP="00C65416">
            <w:pPr>
              <w:pStyle w:val="Tabletext"/>
              <w:spacing w:after="0"/>
              <w:rPr>
                <w:sz w:val="20"/>
              </w:rPr>
            </w:pPr>
            <w:r w:rsidRPr="00FB1347">
              <w:rPr>
                <w:sz w:val="20"/>
              </w:rPr>
              <w:t>Each of first 10 cycles: 0.90–1.00</w:t>
            </w:r>
          </w:p>
        </w:tc>
        <w:tc>
          <w:tcPr>
            <w:tcW w:w="2080" w:type="dxa"/>
          </w:tcPr>
          <w:p w14:paraId="1DA6C087" w14:textId="3C77429A" w:rsidR="008729C3" w:rsidRPr="00FB1347" w:rsidRDefault="008729C3" w:rsidP="00C65416">
            <w:pPr>
              <w:pStyle w:val="Tabletext"/>
              <w:spacing w:after="0"/>
              <w:rPr>
                <w:sz w:val="20"/>
              </w:rPr>
            </w:pPr>
            <w:r w:rsidRPr="00FB1347">
              <w:rPr>
                <w:sz w:val="20"/>
              </w:rPr>
              <w:t>E is an alternative to B</w:t>
            </w:r>
            <w:r w:rsidR="006531FB">
              <w:rPr>
                <w:sz w:val="20"/>
              </w:rPr>
              <w:t xml:space="preserve"> AND </w:t>
            </w:r>
            <w:r w:rsidRPr="00FB1347">
              <w:rPr>
                <w:sz w:val="20"/>
              </w:rPr>
              <w:t>C</w:t>
            </w:r>
            <w:r w:rsidR="006531FB">
              <w:rPr>
                <w:sz w:val="20"/>
              </w:rPr>
              <w:t xml:space="preserve"> AND </w:t>
            </w:r>
            <w:r w:rsidRPr="00FB1347">
              <w:rPr>
                <w:sz w:val="20"/>
              </w:rPr>
              <w:t>D; A remains mandatory</w:t>
            </w:r>
          </w:p>
        </w:tc>
      </w:tr>
      <w:tr w:rsidR="008729C3" w:rsidRPr="00FB1347" w14:paraId="62CE8B88" w14:textId="77777777" w:rsidTr="00B239D7">
        <w:tc>
          <w:tcPr>
            <w:tcW w:w="2395" w:type="dxa"/>
          </w:tcPr>
          <w:p w14:paraId="7ED861CF" w14:textId="77777777" w:rsidR="008729C3" w:rsidRPr="00FB1347" w:rsidRDefault="008729C3" w:rsidP="00C65416">
            <w:pPr>
              <w:pStyle w:val="Tabletext"/>
              <w:spacing w:after="0"/>
              <w:rPr>
                <w:sz w:val="20"/>
              </w:rPr>
            </w:pPr>
            <w:r w:rsidRPr="00FB1347">
              <w:rPr>
                <w:sz w:val="20"/>
              </w:rPr>
              <w:t>IEC 60601-2-27 / 201.12.1.101.8 B</w:t>
            </w:r>
          </w:p>
        </w:tc>
        <w:tc>
          <w:tcPr>
            <w:tcW w:w="2069" w:type="dxa"/>
          </w:tcPr>
          <w:p w14:paraId="4E2D4B3E" w14:textId="77777777" w:rsidR="008729C3" w:rsidRPr="00FB1347" w:rsidRDefault="008729C3" w:rsidP="00C65416">
            <w:pPr>
              <w:pStyle w:val="Tabletext"/>
              <w:spacing w:after="0"/>
              <w:rPr>
                <w:sz w:val="20"/>
              </w:rPr>
            </w:pPr>
            <w:r w:rsidRPr="00FB1347">
              <w:rPr>
                <w:sz w:val="20"/>
              </w:rPr>
              <w:t>2 mV peak; 20 and 200 ms at 1/s</w:t>
            </w:r>
          </w:p>
        </w:tc>
        <w:tc>
          <w:tcPr>
            <w:tcW w:w="1758" w:type="dxa"/>
          </w:tcPr>
          <w:p w14:paraId="3AAC6BE8" w14:textId="77777777" w:rsidR="008729C3" w:rsidRPr="00FB1347" w:rsidRDefault="008729C3" w:rsidP="00C65416">
            <w:pPr>
              <w:pStyle w:val="Tabletext"/>
              <w:spacing w:after="0"/>
              <w:rPr>
                <w:sz w:val="20"/>
              </w:rPr>
            </w:pPr>
            <w:r w:rsidRPr="00FB1347">
              <w:rPr>
                <w:sz w:val="20"/>
              </w:rPr>
              <w:t>Mean decoded 200 ms peak-to-base</w:t>
            </w:r>
          </w:p>
        </w:tc>
        <w:tc>
          <w:tcPr>
            <w:tcW w:w="1418" w:type="dxa"/>
          </w:tcPr>
          <w:p w14:paraId="03B469B8" w14:textId="77777777" w:rsidR="008729C3" w:rsidRPr="00FB1347" w:rsidRDefault="008729C3" w:rsidP="00C65416">
            <w:pPr>
              <w:pStyle w:val="Tabletext"/>
              <w:spacing w:after="0"/>
              <w:rPr>
                <w:sz w:val="20"/>
              </w:rPr>
            </w:pPr>
            <w:r w:rsidRPr="00FB1347">
              <w:rPr>
                <w:sz w:val="20"/>
              </w:rPr>
              <w:t>Each of first 10 cycles: 0.75–1.00</w:t>
            </w:r>
          </w:p>
        </w:tc>
        <w:tc>
          <w:tcPr>
            <w:tcW w:w="2080" w:type="dxa"/>
          </w:tcPr>
          <w:p w14:paraId="3B48616E" w14:textId="77777777" w:rsidR="008729C3" w:rsidRPr="00FB1347" w:rsidRDefault="008729C3" w:rsidP="00C65416">
            <w:pPr>
              <w:pStyle w:val="Tabletext"/>
              <w:spacing w:after="0"/>
              <w:rPr>
                <w:sz w:val="20"/>
              </w:rPr>
            </w:pPr>
            <w:r w:rsidRPr="00FB1347">
              <w:rPr>
                <w:sz w:val="20"/>
              </w:rPr>
              <w:t>Method B is required together with A and impulse in current clause logic</w:t>
            </w:r>
          </w:p>
        </w:tc>
      </w:tr>
      <w:tr w:rsidR="008729C3" w:rsidRPr="00FB1347" w14:paraId="26EA364A" w14:textId="77777777" w:rsidTr="00B239D7">
        <w:tc>
          <w:tcPr>
            <w:tcW w:w="2395" w:type="dxa"/>
          </w:tcPr>
          <w:p w14:paraId="28CBC0B1" w14:textId="77777777" w:rsidR="008729C3" w:rsidRPr="00FB1347" w:rsidRDefault="008729C3" w:rsidP="00C65416">
            <w:pPr>
              <w:pStyle w:val="Tabletext"/>
              <w:spacing w:after="0"/>
              <w:rPr>
                <w:sz w:val="20"/>
              </w:rPr>
            </w:pPr>
            <w:r w:rsidRPr="00FB1347">
              <w:rPr>
                <w:sz w:val="20"/>
              </w:rPr>
              <w:t>IEC 60601-2-47 / 201.12.4.4.108 triangle route</w:t>
            </w:r>
          </w:p>
        </w:tc>
        <w:tc>
          <w:tcPr>
            <w:tcW w:w="2069" w:type="dxa"/>
          </w:tcPr>
          <w:p w14:paraId="2BAC0970" w14:textId="77777777" w:rsidR="008729C3" w:rsidRPr="00FB1347" w:rsidRDefault="008729C3" w:rsidP="00C65416">
            <w:pPr>
              <w:pStyle w:val="Tabletext"/>
              <w:spacing w:after="0"/>
              <w:rPr>
                <w:sz w:val="20"/>
              </w:rPr>
            </w:pPr>
            <w:r w:rsidRPr="00FB1347">
              <w:rPr>
                <w:sz w:val="20"/>
              </w:rPr>
              <w:t>1.5 mV peak; 40 and 200 ms at 1/s</w:t>
            </w:r>
          </w:p>
        </w:tc>
        <w:tc>
          <w:tcPr>
            <w:tcW w:w="1758" w:type="dxa"/>
          </w:tcPr>
          <w:p w14:paraId="01F2DDF1" w14:textId="77777777" w:rsidR="008729C3" w:rsidRPr="00FB1347" w:rsidRDefault="008729C3" w:rsidP="00C65416">
            <w:pPr>
              <w:pStyle w:val="Tabletext"/>
              <w:spacing w:after="0"/>
              <w:rPr>
                <w:sz w:val="20"/>
              </w:rPr>
            </w:pPr>
            <w:r w:rsidRPr="00FB1347">
              <w:rPr>
                <w:sz w:val="20"/>
              </w:rPr>
              <w:t>Maximum decoded 200 ms peak-to-base</w:t>
            </w:r>
          </w:p>
        </w:tc>
        <w:tc>
          <w:tcPr>
            <w:tcW w:w="1418" w:type="dxa"/>
          </w:tcPr>
          <w:p w14:paraId="5D390844" w14:textId="77777777" w:rsidR="008729C3" w:rsidRPr="00FB1347" w:rsidRDefault="008729C3" w:rsidP="00C65416">
            <w:pPr>
              <w:pStyle w:val="Tabletext"/>
              <w:spacing w:after="0"/>
              <w:rPr>
                <w:sz w:val="20"/>
              </w:rPr>
            </w:pPr>
            <w:r w:rsidRPr="00FB1347">
              <w:rPr>
                <w:sz w:val="20"/>
              </w:rPr>
              <w:t>Each 40 ms cycle: 0.70–1.10</w:t>
            </w:r>
          </w:p>
        </w:tc>
        <w:tc>
          <w:tcPr>
            <w:tcW w:w="2080" w:type="dxa"/>
          </w:tcPr>
          <w:p w14:paraId="6FFF0EDD" w14:textId="77777777" w:rsidR="008729C3" w:rsidRPr="00FB1347" w:rsidRDefault="008729C3" w:rsidP="00C65416">
            <w:pPr>
              <w:pStyle w:val="Tabletext"/>
              <w:spacing w:after="0"/>
              <w:rPr>
                <w:sz w:val="20"/>
              </w:rPr>
            </w:pPr>
            <w:r w:rsidRPr="00FB1347">
              <w:rPr>
                <w:sz w:val="20"/>
              </w:rPr>
              <w:t>Alternative to sine; impulse mandatory</w:t>
            </w:r>
          </w:p>
        </w:tc>
      </w:tr>
      <w:tr w:rsidR="008729C3" w:rsidRPr="00FB1347" w14:paraId="3514DB5F" w14:textId="77777777" w:rsidTr="00B239D7">
        <w:tc>
          <w:tcPr>
            <w:tcW w:w="2395" w:type="dxa"/>
          </w:tcPr>
          <w:p w14:paraId="02316E0F" w14:textId="77777777" w:rsidR="008729C3" w:rsidRPr="00FB1347" w:rsidRDefault="008729C3" w:rsidP="00C65416">
            <w:pPr>
              <w:pStyle w:val="Tabletext"/>
              <w:spacing w:after="0"/>
              <w:rPr>
                <w:sz w:val="20"/>
              </w:rPr>
            </w:pPr>
            <w:r w:rsidRPr="00FB1347">
              <w:rPr>
                <w:sz w:val="20"/>
              </w:rPr>
              <w:t>Same clause, verification diagnostic</w:t>
            </w:r>
          </w:p>
        </w:tc>
        <w:tc>
          <w:tcPr>
            <w:tcW w:w="2069" w:type="dxa"/>
          </w:tcPr>
          <w:p w14:paraId="3D57D944" w14:textId="77777777" w:rsidR="008729C3" w:rsidRPr="00FB1347" w:rsidRDefault="008729C3" w:rsidP="00C65416">
            <w:pPr>
              <w:pStyle w:val="Tabletext"/>
              <w:spacing w:after="0"/>
              <w:rPr>
                <w:sz w:val="20"/>
              </w:rPr>
            </w:pPr>
            <w:r w:rsidRPr="00FB1347">
              <w:rPr>
                <w:sz w:val="20"/>
              </w:rPr>
              <w:t>Lowest 40 ms versus highest 200 ms</w:t>
            </w:r>
          </w:p>
        </w:tc>
        <w:tc>
          <w:tcPr>
            <w:tcW w:w="1758" w:type="dxa"/>
          </w:tcPr>
          <w:p w14:paraId="6E36D8CC" w14:textId="77777777" w:rsidR="008729C3" w:rsidRPr="00FB1347" w:rsidRDefault="008729C3" w:rsidP="00C65416">
            <w:pPr>
              <w:pStyle w:val="Tabletext"/>
              <w:spacing w:after="0"/>
              <w:rPr>
                <w:sz w:val="20"/>
              </w:rPr>
            </w:pPr>
            <w:r w:rsidRPr="00FB1347">
              <w:rPr>
                <w:sz w:val="20"/>
              </w:rPr>
              <w:t>Maximum decoded 200 ms</w:t>
            </w:r>
          </w:p>
        </w:tc>
        <w:tc>
          <w:tcPr>
            <w:tcW w:w="1418" w:type="dxa"/>
          </w:tcPr>
          <w:p w14:paraId="49280BCF" w14:textId="77777777" w:rsidR="008729C3" w:rsidRPr="00FB1347" w:rsidRDefault="008729C3" w:rsidP="00C65416">
            <w:pPr>
              <w:pStyle w:val="Tabletext"/>
              <w:spacing w:after="0"/>
              <w:rPr>
                <w:sz w:val="20"/>
              </w:rPr>
            </w:pPr>
            <w:r w:rsidRPr="00FB1347">
              <w:rPr>
                <w:sz w:val="20"/>
              </w:rPr>
              <w:t>≥0.60</w:t>
            </w:r>
          </w:p>
        </w:tc>
        <w:tc>
          <w:tcPr>
            <w:tcW w:w="2080" w:type="dxa"/>
          </w:tcPr>
          <w:p w14:paraId="2059EE3A" w14:textId="77777777" w:rsidR="008729C3" w:rsidRPr="00FB1347" w:rsidRDefault="008729C3" w:rsidP="00C65416">
            <w:pPr>
              <w:pStyle w:val="Tabletext"/>
              <w:spacing w:after="0"/>
              <w:rPr>
                <w:sz w:val="20"/>
              </w:rPr>
            </w:pPr>
            <w:r w:rsidRPr="00FB1347">
              <w:rPr>
                <w:sz w:val="20"/>
              </w:rPr>
              <w:t>Reported separately, not counted, because the clause text contains a conflicting verification statement</w:t>
            </w:r>
          </w:p>
        </w:tc>
      </w:tr>
    </w:tbl>
    <w:p w14:paraId="01567724" w14:textId="77777777" w:rsidR="008729C3" w:rsidRDefault="008729C3" w:rsidP="008729C3"/>
    <w:p w14:paraId="6D255DD1" w14:textId="77777777" w:rsidR="008729C3" w:rsidRDefault="008729C3" w:rsidP="008729C3">
      <w:pPr>
        <w:pStyle w:val="Heading2"/>
      </w:pPr>
      <w:bookmarkStart w:id="181" w:name="_Toc242366827"/>
      <w:bookmarkStart w:id="182" w:name="_Toc242397403"/>
      <w:r>
        <w:t>Synthetic signals</w:t>
      </w:r>
      <w:bookmarkEnd w:id="181"/>
      <w:bookmarkEnd w:id="182"/>
    </w:p>
    <w:p w14:paraId="4D8D0E8A" w14:textId="77777777" w:rsidR="008729C3" w:rsidRDefault="008729C3" w:rsidP="008729C3">
      <w:r>
        <w:t>Continuous triangular waves cover 2, 6, 6.25 and 16 Hz with amplitudes from 0.1 to 20 mV p-p, as described in the amplitude and DC-offset concepts. Pulse-train pairs use 20 and 200 ms base widths for IEC 60601-2-25 and IEC 60601-2-27, and 40 and 200 ms for IEC 60601-2-47, at one pulse per second. Short triangular pulses contain stronger high-frequency components and approximate sharp physiological transients such as QRS-like deflections; the 200 ms pulse provides a slower reference response. Comparing them reveals smoothing, ringing or unequal attenuation of narrow and broad waveform components.</w:t>
      </w:r>
    </w:p>
    <w:p w14:paraId="6276C3B7" w14:textId="77777777" w:rsidR="0046717D" w:rsidRDefault="0046717D" w:rsidP="008729C3">
      <w:pPr>
        <w:pStyle w:val="FigureNotitle"/>
      </w:pPr>
      <w:bookmarkStart w:id="183" w:name="_Toc242365832"/>
      <w:r>
        <w:rPr>
          <w:noProof/>
        </w:rPr>
        <w:lastRenderedPageBreak/>
        <w:drawing>
          <wp:inline distT="0" distB="0" distL="0" distR="0" wp14:anchorId="62AABB00" wp14:editId="0D917AA5">
            <wp:extent cx="4932000" cy="2331829"/>
            <wp:effectExtent l="0" t="0" r="2540" b="0"/>
            <wp:docPr id="93561527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79994"/>
                    <a:stretch>
                      <a:fillRect/>
                    </a:stretch>
                  </pic:blipFill>
                  <pic:spPr bwMode="auto">
                    <a:xfrm>
                      <a:off x="0" y="0"/>
                      <a:ext cx="4932000" cy="2331829"/>
                    </a:xfrm>
                    <a:prstGeom prst="rect">
                      <a:avLst/>
                    </a:prstGeom>
                    <a:noFill/>
                    <a:ln>
                      <a:noFill/>
                    </a:ln>
                    <a:extLst>
                      <a:ext uri="{53640926-AAD7-44D8-BBD7-CCE9431645EC}">
                        <a14:shadowObscured xmlns:a14="http://schemas.microsoft.com/office/drawing/2010/main"/>
                      </a:ext>
                    </a:extLst>
                  </pic:spPr>
                </pic:pic>
              </a:graphicData>
            </a:graphic>
          </wp:inline>
        </w:drawing>
      </w:r>
      <w:bookmarkEnd w:id="183"/>
      <w:r>
        <w:t xml:space="preserve"> </w:t>
      </w:r>
    </w:p>
    <w:p w14:paraId="6CCD451B" w14:textId="41DDD7E3" w:rsidR="008729C3" w:rsidRPr="00D70B1A" w:rsidRDefault="006C504F" w:rsidP="00F910A7">
      <w:pPr>
        <w:pStyle w:val="FigureNotitle"/>
        <w:jc w:val="left"/>
        <w:rPr>
          <w:b w:val="0"/>
        </w:rPr>
      </w:pPr>
      <w:bookmarkStart w:id="184" w:name="_Toc242365833"/>
      <w:r>
        <w:t>Figure 16</w:t>
      </w:r>
      <w:r w:rsidR="00C915EA">
        <w:t>.</w:t>
      </w:r>
      <w:r w:rsidR="008729C3" w:rsidRPr="00D70B1A">
        <w:t xml:space="preserve"> </w:t>
      </w:r>
      <w:r w:rsidR="00524951" w:rsidRPr="00D70B1A">
        <w:t xml:space="preserve">Example synthetic signals testing </w:t>
      </w:r>
      <w:r w:rsidR="008729C3" w:rsidRPr="00D70B1A">
        <w:t>short and long triangular pulses.</w:t>
      </w:r>
      <w:r w:rsidR="00425227" w:rsidRPr="00D70B1A">
        <w:rPr>
          <w:b w:val="0"/>
        </w:rPr>
        <w:t xml:space="preserve"> </w:t>
      </w:r>
      <w:r w:rsidR="009D045B" w:rsidRPr="00D70B1A">
        <w:rPr>
          <w:b w:val="0"/>
        </w:rPr>
        <w:br/>
      </w:r>
      <w:r w:rsidR="00425227" w:rsidRPr="00D70B1A">
        <w:rPr>
          <w:b w:val="0"/>
        </w:rPr>
        <w:t xml:space="preserve">IEC 60601-2-47 / 201.12.4.4.108 triangle route: </w:t>
      </w:r>
      <w:r w:rsidR="009D045B" w:rsidRPr="00D70B1A">
        <w:rPr>
          <w:b w:val="0"/>
        </w:rPr>
        <w:t xml:space="preserve">1 Hz </w:t>
      </w:r>
      <w:r w:rsidR="00425227" w:rsidRPr="00D70B1A">
        <w:rPr>
          <w:b w:val="0"/>
        </w:rPr>
        <w:t xml:space="preserve">40 and 200 ms </w:t>
      </w:r>
      <w:r w:rsidR="00A54E24" w:rsidRPr="00D70B1A">
        <w:rPr>
          <w:b w:val="0"/>
        </w:rPr>
        <w:t xml:space="preserve">base width </w:t>
      </w:r>
      <w:r w:rsidR="00013977" w:rsidRPr="00D70B1A">
        <w:rPr>
          <w:b w:val="0"/>
        </w:rPr>
        <w:t>triangle pulses</w:t>
      </w:r>
      <w:r w:rsidR="00070D34" w:rsidRPr="00D70B1A">
        <w:rPr>
          <w:b w:val="0"/>
        </w:rPr>
        <w:t>,</w:t>
      </w:r>
      <w:r w:rsidR="009D045B" w:rsidRPr="00D70B1A">
        <w:rPr>
          <w:b w:val="0"/>
        </w:rPr>
        <w:t xml:space="preserve"> 1.5 mV peak</w:t>
      </w:r>
      <w:bookmarkEnd w:id="184"/>
    </w:p>
    <w:p w14:paraId="467BAAB1" w14:textId="77777777" w:rsidR="00282A7C" w:rsidRDefault="008729C3" w:rsidP="00282A7C">
      <w:pPr>
        <w:pStyle w:val="Heading2"/>
      </w:pPr>
      <w:bookmarkStart w:id="185" w:name="_Toc242366828"/>
      <w:bookmarkStart w:id="186" w:name="_Toc242397404"/>
      <w:r>
        <w:t>Metrics</w:t>
      </w:r>
      <w:bookmarkEnd w:id="185"/>
      <w:bookmarkEnd w:id="186"/>
    </w:p>
    <w:p w14:paraId="55F8CE25" w14:textId="55031B14" w:rsidR="00282A7C" w:rsidRPr="00282A7C" w:rsidRDefault="00282A7C" w:rsidP="00282A7C">
      <w:pPr>
        <w:pStyle w:val="pdq2pgselectionanchorcontainer"/>
      </w:pPr>
      <w:r>
        <w:t xml:space="preserve">These clauses do not primarily test general amplitude accuracy but whether short pulses </w:t>
      </w:r>
      <w:r w:rsidR="00830134">
        <w:t xml:space="preserve">(20 or 40 ms) </w:t>
      </w:r>
      <w:r>
        <w:t>containing more high-frequency energy are attenuated relative to longer pulses</w:t>
      </w:r>
      <w:r w:rsidR="00DA6FDB">
        <w:t xml:space="preserve"> (200 ms)</w:t>
      </w:r>
      <w:r>
        <w:t xml:space="preserve">. </w:t>
      </w:r>
    </w:p>
    <w:p w14:paraId="6074194E" w14:textId="3F9C5C6D" w:rsidR="00282A7C" w:rsidRPr="00282A7C" w:rsidRDefault="00282A7C" w:rsidP="00282A7C">
      <w:r w:rsidRPr="00282A7C">
        <w:t xml:space="preserve">For each short-pulse cycle </w:t>
      </w:r>
      <m:oMath>
        <m:r>
          <w:rPr>
            <w:rFonts w:ascii="Cambria Math" w:hAnsi="Cambria Math"/>
          </w:rPr>
          <m:t>k</m:t>
        </m:r>
      </m:oMath>
      <w:r w:rsidRPr="00282A7C">
        <w:t>, its peak-to-base amplitude is measured</w:t>
      </w:r>
      <w:r>
        <w:t xml:space="preserve"> as follows</w:t>
      </w:r>
      <w:r w:rsidRPr="00282A7C">
        <w:t>:</w:t>
      </w:r>
    </w:p>
    <w:p w14:paraId="60FBA70A" w14:textId="4243988D" w:rsidR="00282A7C" w:rsidRPr="00282A7C" w:rsidRDefault="00BC2EAD" w:rsidP="00282A7C">
      <m:oMathPara>
        <m:oMath>
          <m:sSub>
            <m:sSubPr>
              <m:ctrlPr>
                <w:rPr>
                  <w:rFonts w:ascii="Cambria Math" w:hAnsi="Cambria Math"/>
                </w:rPr>
              </m:ctrlPr>
            </m:sSubPr>
            <m:e>
              <m:r>
                <w:rPr>
                  <w:rFonts w:ascii="Cambria Math" w:hAnsi="Cambria Math"/>
                </w:rPr>
                <m:t>A</m:t>
              </m:r>
            </m:e>
            <m:sub>
              <m:r>
                <m:rPr>
                  <m:sty m:val="p"/>
                </m:rPr>
                <w:rPr>
                  <w:rFonts w:ascii="Cambria Math" w:hAnsi="Cambria Math"/>
                </w:rPr>
                <m:t>short</m:t>
              </m:r>
              <m:r>
                <w:rPr>
                  <w:rFonts w:ascii="Cambria Math" w:hAnsi="Cambria Math"/>
                </w:rPr>
                <m:t>,</m:t>
              </m:r>
              <m:r>
                <w:rPr>
                  <w:rFonts w:ascii="Cambria Math" w:hAnsi="Cambria Math"/>
                </w:rPr>
                <m:t>k</m:t>
              </m:r>
            </m:sub>
          </m:sSub>
          <m:r>
            <w:rPr>
              <w:rFonts w:ascii="Cambria Math" w:hAnsi="Cambria Math"/>
            </w:rPr>
            <m:t>=</m:t>
          </m:r>
          <m:sSub>
            <m:sSubPr>
              <m:ctrlPr>
                <w:rPr>
                  <w:rFonts w:ascii="Cambria Math" w:hAnsi="Cambria Math"/>
                </w:rPr>
              </m:ctrlPr>
            </m:sSubPr>
            <m:e>
              <m:r>
                <w:rPr>
                  <w:rFonts w:ascii="Cambria Math" w:hAnsi="Cambria Math"/>
                </w:rPr>
                <m:t>M</m:t>
              </m:r>
            </m:e>
            <m:sub>
              <m:r>
                <w:rPr>
                  <w:rFonts w:ascii="Cambria Math" w:hAnsi="Cambria Math"/>
                </w:rPr>
                <m:t>k</m:t>
              </m:r>
            </m:sub>
          </m:sSub>
          <m:r>
            <w:rPr>
              <w:rFonts w:ascii="Cambria Math" w:hAnsi="Cambria Math"/>
            </w:rPr>
            <m:t>-</m:t>
          </m:r>
          <m:sSub>
            <m:sSubPr>
              <m:ctrlPr>
                <w:rPr>
                  <w:rFonts w:ascii="Cambria Math" w:hAnsi="Cambria Math"/>
                </w:rPr>
              </m:ctrlPr>
            </m:sSubPr>
            <m:e>
              <m:r>
                <w:rPr>
                  <w:rFonts w:ascii="Cambria Math" w:hAnsi="Cambria Math"/>
                </w:rPr>
                <m:t>P</m:t>
              </m:r>
            </m:e>
            <m:sub>
              <m:r>
                <w:rPr>
                  <w:rFonts w:ascii="Cambria Math" w:hAnsi="Cambria Math"/>
                </w:rPr>
                <m:t>k</m:t>
              </m:r>
            </m:sub>
          </m:sSub>
          <m:r>
            <m:rPr>
              <m:sty m:val="p"/>
            </m:rPr>
            <w:br/>
          </m:r>
        </m:oMath>
      </m:oMathPara>
    </w:p>
    <w:p w14:paraId="31442571" w14:textId="77777777" w:rsidR="00282A7C" w:rsidRPr="00282A7C" w:rsidRDefault="00282A7C" w:rsidP="00282A7C">
      <w:r w:rsidRPr="00282A7C">
        <w:t>where:</w:t>
      </w:r>
    </w:p>
    <w:p w14:paraId="1E5D2EBA" w14:textId="300083B6" w:rsidR="00282A7C" w:rsidRPr="00282A7C" w:rsidRDefault="00BC2EAD">
      <w:pPr>
        <w:numPr>
          <w:ilvl w:val="0"/>
          <w:numId w:val="12"/>
        </w:numPr>
      </w:pPr>
      <m:oMath>
        <m:sSub>
          <m:sSubPr>
            <m:ctrlPr>
              <w:rPr>
                <w:rFonts w:ascii="Cambria Math" w:hAnsi="Cambria Math"/>
              </w:rPr>
            </m:ctrlPr>
          </m:sSubPr>
          <m:e>
            <m:r>
              <w:rPr>
                <w:rFonts w:ascii="Cambria Math" w:hAnsi="Cambria Math"/>
              </w:rPr>
              <m:t>M</m:t>
            </m:r>
          </m:e>
          <m:sub>
            <m:r>
              <w:rPr>
                <w:rFonts w:ascii="Cambria Math" w:hAnsi="Cambria Math"/>
              </w:rPr>
              <m:t>k</m:t>
            </m:r>
          </m:sub>
        </m:sSub>
      </m:oMath>
      <w:r w:rsidR="00282A7C" w:rsidRPr="00282A7C">
        <w:t xml:space="preserve">is the maximum response in cycle </w:t>
      </w:r>
      <m:oMath>
        <m:r>
          <w:rPr>
            <w:rFonts w:ascii="Cambria Math" w:hAnsi="Cambria Math"/>
          </w:rPr>
          <m:t>k</m:t>
        </m:r>
      </m:oMath>
      <w:r w:rsidR="00282A7C" w:rsidRPr="00282A7C">
        <w:t xml:space="preserve">; </w:t>
      </w:r>
    </w:p>
    <w:p w14:paraId="77D664C4" w14:textId="0312321A" w:rsidR="00282A7C" w:rsidRPr="00830134" w:rsidRDefault="00BC2EAD">
      <w:pPr>
        <w:numPr>
          <w:ilvl w:val="0"/>
          <w:numId w:val="12"/>
        </w:numPr>
      </w:pPr>
      <m:oMath>
        <m:sSub>
          <m:sSubPr>
            <m:ctrlPr>
              <w:rPr>
                <w:rFonts w:ascii="Cambria Math" w:hAnsi="Cambria Math"/>
              </w:rPr>
            </m:ctrlPr>
          </m:sSubPr>
          <m:e>
            <m:r>
              <w:rPr>
                <w:rFonts w:ascii="Cambria Math" w:hAnsi="Cambria Math"/>
              </w:rPr>
              <m:t>P</m:t>
            </m:r>
          </m:e>
          <m:sub>
            <m:r>
              <w:rPr>
                <w:rFonts w:ascii="Cambria Math" w:hAnsi="Cambria Math"/>
              </w:rPr>
              <m:t>k</m:t>
            </m:r>
          </m:sub>
        </m:sSub>
      </m:oMath>
      <w:r w:rsidR="00282A7C" w:rsidRPr="00282A7C">
        <w:t xml:space="preserve">is </w:t>
      </w:r>
      <w:r w:rsidR="00F2684F" w:rsidRPr="00F2684F">
        <w:t>the inter-pulse baseline sample located midway between consecutive pulse onsets</w:t>
      </w:r>
    </w:p>
    <w:p w14:paraId="45143B7C" w14:textId="530EE1BE" w:rsidR="00830134" w:rsidRPr="00282A7C" w:rsidRDefault="00830134" w:rsidP="00830134">
      <w:r w:rsidRPr="00830134">
        <w:t>Short-pulse amplitudes are compared with reconstructed long-pulse amplitudes, rather than with the nominal input amplitude. This isolates differential attenuation or enhancement of the sharper, higher-frequency-content short pulses.</w:t>
      </w:r>
    </w:p>
    <w:p w14:paraId="3B79ADBA" w14:textId="425B0E6D" w:rsidR="00830134" w:rsidRDefault="00830134" w:rsidP="00830134">
      <w:pPr>
        <w:pStyle w:val="Heading3"/>
      </w:pPr>
      <w:bookmarkStart w:id="187" w:name="_Toc242366829"/>
      <w:bookmarkStart w:id="188" w:name="_Toc242397405"/>
      <w:r>
        <w:t>Response ratio relative to mean of long pulses</w:t>
      </w:r>
      <w:bookmarkEnd w:id="187"/>
      <w:bookmarkEnd w:id="188"/>
      <w:r>
        <w:t xml:space="preserve">  </w:t>
      </w:r>
    </w:p>
    <w:p w14:paraId="5770BD76" w14:textId="77777777" w:rsidR="008C0EF6" w:rsidRDefault="008C0EF6" w:rsidP="00282A7C">
      <w:r w:rsidRPr="008C0EF6">
        <w:t>This metric compares each short-pulse response with the mean response of the long-pulse train:</w:t>
      </w:r>
    </w:p>
    <w:p w14:paraId="3EBACED7" w14:textId="4E3B63CE" w:rsidR="00282A7C" w:rsidRPr="00282A7C" w:rsidRDefault="00BC2EAD" w:rsidP="00282A7C">
      <m:oMathPara>
        <m:oMath>
          <m:sSub>
            <m:sSubPr>
              <m:ctrlPr>
                <w:rPr>
                  <w:rFonts w:ascii="Cambria Math" w:hAnsi="Cambria Math"/>
                </w:rPr>
              </m:ctrlPr>
            </m:sSubPr>
            <m:e>
              <m:groupChr>
                <m:groupChrPr>
                  <m:chr m:val="‾"/>
                  <m:pos m:val="top"/>
                  <m:vertJc m:val="bot"/>
                  <m:ctrlPr>
                    <w:rPr>
                      <w:rFonts w:ascii="Cambria Math" w:hAnsi="Cambria Math"/>
                    </w:rPr>
                  </m:ctrlPr>
                </m:groupChrPr>
                <m:e>
                  <m:r>
                    <w:rPr>
                      <w:rFonts w:ascii="Cambria Math" w:hAnsi="Cambria Math"/>
                    </w:rPr>
                    <m:t>A</m:t>
                  </m:r>
                </m:e>
              </m:groupChr>
            </m:e>
            <m:sub>
              <m:r>
                <m:rPr>
                  <m:sty m:val="p"/>
                </m:rPr>
                <w:rPr>
                  <w:rFonts w:ascii="Cambria Math" w:hAnsi="Cambria Math"/>
                </w:rPr>
                <m:t>long</m:t>
              </m:r>
            </m:sub>
          </m:sSub>
          <m:r>
            <w:rPr>
              <w:rFonts w:ascii="Cambria Math" w:hAnsi="Cambria Math"/>
            </w:rPr>
            <m:t>=</m:t>
          </m:r>
          <m:f>
            <m:fPr>
              <m:ctrlPr>
                <w:rPr>
                  <w:rFonts w:ascii="Cambria Math" w:hAnsi="Cambria Math"/>
                </w:rPr>
              </m:ctrlPr>
            </m:fPr>
            <m:num>
              <m:r>
                <w:rPr>
                  <w:rFonts w:ascii="Cambria Math" w:hAnsi="Cambria Math"/>
                </w:rPr>
                <m:t>1</m:t>
              </m:r>
            </m:num>
            <m:den>
              <m:r>
                <w:rPr>
                  <w:rFonts w:ascii="Cambria Math" w:hAnsi="Cambria Math"/>
                </w:rPr>
                <m:t>N</m:t>
              </m:r>
            </m:den>
          </m:f>
          <m:nary>
            <m:naryPr>
              <m:chr m:val="∑"/>
              <m:limLoc m:val="undOvr"/>
              <m:grow m:val="1"/>
              <m:ctrlPr>
                <w:rPr>
                  <w:rFonts w:ascii="Cambria Math" w:hAnsi="Cambria Math"/>
                </w:rPr>
              </m:ctrlPr>
            </m:naryPr>
            <m:sub>
              <m:r>
                <w:rPr>
                  <w:rFonts w:ascii="Cambria Math" w:hAnsi="Cambria Math"/>
                </w:rPr>
                <m:t>j</m:t>
              </m:r>
              <m:r>
                <w:rPr>
                  <w:rFonts w:ascii="Cambria Math" w:hAnsi="Cambria Math"/>
                </w:rPr>
                <m:t>=1</m:t>
              </m:r>
            </m:sub>
            <m:sup>
              <m:r>
                <w:rPr>
                  <w:rFonts w:ascii="Cambria Math" w:hAnsi="Cambria Math"/>
                </w:rPr>
                <m:t>N</m:t>
              </m:r>
            </m:sup>
            <m:e>
              <m:sSub>
                <m:sSubPr>
                  <m:ctrlPr>
                    <w:rPr>
                      <w:rFonts w:ascii="Cambria Math" w:hAnsi="Cambria Math"/>
                    </w:rPr>
                  </m:ctrlPr>
                </m:sSubPr>
                <m:e>
                  <m:r>
                    <w:rPr>
                      <w:rFonts w:ascii="Cambria Math" w:hAnsi="Cambria Math"/>
                    </w:rPr>
                    <m:t>A</m:t>
                  </m:r>
                </m:e>
                <m:sub>
                  <m:r>
                    <m:rPr>
                      <m:sty m:val="p"/>
                    </m:rPr>
                    <w:rPr>
                      <w:rFonts w:ascii="Cambria Math" w:hAnsi="Cambria Math"/>
                    </w:rPr>
                    <m:t>long</m:t>
                  </m:r>
                  <m:r>
                    <w:rPr>
                      <w:rFonts w:ascii="Cambria Math" w:hAnsi="Cambria Math"/>
                    </w:rPr>
                    <m:t>,</m:t>
                  </m:r>
                  <m:r>
                    <w:rPr>
                      <w:rFonts w:ascii="Cambria Math" w:hAnsi="Cambria Math"/>
                    </w:rPr>
                    <m:t>j</m:t>
                  </m:r>
                </m:sub>
              </m:sSub>
            </m:e>
          </m:nary>
          <m:r>
            <m:rPr>
              <m:sty m:val="p"/>
            </m:rPr>
            <w:br/>
          </m:r>
        </m:oMath>
      </m:oMathPara>
    </w:p>
    <w:p w14:paraId="1F9DF3EF" w14:textId="0E775E25" w:rsidR="00282A7C" w:rsidRPr="00DA6FDB" w:rsidRDefault="00282A7C" w:rsidP="00282A7C">
      <w:r w:rsidRPr="00282A7C">
        <w:t>The cycle-specific</w:t>
      </w:r>
      <w:r>
        <w:t xml:space="preserve"> </w:t>
      </w:r>
      <w:r w:rsidRPr="00282A7C">
        <w:t xml:space="preserve">response ratio </w:t>
      </w:r>
      <w:r w:rsidR="00DA6FDB">
        <w:t>for e</w:t>
      </w:r>
      <w:r w:rsidR="00DA6FDB" w:rsidRPr="00DA6FDB">
        <w:t xml:space="preserve">ach of the first ten decoded </w:t>
      </w:r>
      <w:r w:rsidR="00DA6FDB">
        <w:t>short</w:t>
      </w:r>
      <w:r w:rsidR="00DA6FDB" w:rsidRPr="00DA6FDB">
        <w:t xml:space="preserve"> pulses is then evaluated separately</w:t>
      </w:r>
      <w:r w:rsidR="00DA6FDB">
        <w:t xml:space="preserve"> as follows</w:t>
      </w:r>
      <w:r w:rsidR="00DA6FDB" w:rsidRPr="00DA6FDB">
        <w:t>:</w:t>
      </w:r>
    </w:p>
    <w:p w14:paraId="09A3EBE6" w14:textId="242173E8" w:rsidR="00282A7C" w:rsidRPr="00282A7C" w:rsidRDefault="00BC2EAD" w:rsidP="00282A7C">
      <m:oMathPara>
        <m:oMath>
          <m:sSub>
            <m:sSubPr>
              <m:ctrlPr>
                <w:rPr>
                  <w:rFonts w:ascii="Cambria Math" w:hAnsi="Cambria Math"/>
                </w:rPr>
              </m:ctrlPr>
            </m:sSubPr>
            <m:e>
              <m:r>
                <w:rPr>
                  <w:rFonts w:ascii="Cambria Math" w:hAnsi="Cambria Math"/>
                </w:rPr>
                <m:t>R</m:t>
              </m:r>
            </m:e>
            <m:sub>
              <m:r>
                <m:rPr>
                  <m:sty m:val="p"/>
                </m:rPr>
                <w:rPr>
                  <w:rFonts w:ascii="Cambria Math" w:hAnsi="Cambria Math"/>
                </w:rPr>
                <m:t>pulse</m:t>
              </m:r>
              <m:r>
                <w:rPr>
                  <w:rFonts w:ascii="Cambria Math" w:hAnsi="Cambria Math"/>
                </w:rPr>
                <m:t>,</m:t>
              </m:r>
              <m:r>
                <w:rPr>
                  <w:rFonts w:ascii="Cambria Math" w:hAnsi="Cambria Math"/>
                </w:rPr>
                <m:t>k</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m:rPr>
                      <m:sty m:val="p"/>
                    </m:rPr>
                    <w:rPr>
                      <w:rFonts w:ascii="Cambria Math" w:hAnsi="Cambria Math"/>
                    </w:rPr>
                    <m:t>short</m:t>
                  </m:r>
                  <m:r>
                    <w:rPr>
                      <w:rFonts w:ascii="Cambria Math" w:hAnsi="Cambria Math"/>
                    </w:rPr>
                    <m:t>,</m:t>
                  </m:r>
                  <m:r>
                    <w:rPr>
                      <w:rFonts w:ascii="Cambria Math" w:hAnsi="Cambria Math"/>
                    </w:rPr>
                    <m:t>k</m:t>
                  </m:r>
                </m:sub>
              </m:sSub>
            </m:num>
            <m:den>
              <m:sSub>
                <m:sSubPr>
                  <m:ctrlPr>
                    <w:rPr>
                      <w:rFonts w:ascii="Cambria Math" w:hAnsi="Cambria Math"/>
                    </w:rPr>
                  </m:ctrlPr>
                </m:sSubPr>
                <m:e>
                  <m:groupChr>
                    <m:groupChrPr>
                      <m:chr m:val="‾"/>
                      <m:pos m:val="top"/>
                      <m:vertJc m:val="bot"/>
                      <m:ctrlPr>
                        <w:rPr>
                          <w:rFonts w:ascii="Cambria Math" w:hAnsi="Cambria Math"/>
                        </w:rPr>
                      </m:ctrlPr>
                    </m:groupChrPr>
                    <m:e>
                      <m:r>
                        <w:rPr>
                          <w:rFonts w:ascii="Cambria Math" w:hAnsi="Cambria Math"/>
                        </w:rPr>
                        <m:t>A</m:t>
                      </m:r>
                    </m:e>
                  </m:groupChr>
                </m:e>
                <m:sub>
                  <m:r>
                    <m:rPr>
                      <m:sty m:val="p"/>
                    </m:rPr>
                    <w:rPr>
                      <w:rFonts w:ascii="Cambria Math" w:hAnsi="Cambria Math"/>
                    </w:rPr>
                    <m:t>long</m:t>
                  </m:r>
                </m:sub>
              </m:sSub>
            </m:den>
          </m:f>
          <m:r>
            <m:rPr>
              <m:sty m:val="p"/>
            </m:rPr>
            <w:br/>
          </m:r>
        </m:oMath>
      </m:oMathPara>
    </w:p>
    <w:p w14:paraId="1B57BEB1" w14:textId="77777777" w:rsidR="008C0EF6" w:rsidRPr="008C0EF6" w:rsidRDefault="008C0EF6" w:rsidP="008C0EF6">
      <w:proofErr w:type="gramStart"/>
      <w:r w:rsidRPr="008C0EF6">
        <w:t>A value</w:t>
      </w:r>
      <w:proofErr w:type="gramEnd"/>
      <w:r w:rsidRPr="008C0EF6">
        <w:t xml:space="preserve"> of one indicates equal reconstructed peak-to-base amplitude for the short and long pulses. Values below one </w:t>
      </w:r>
      <w:proofErr w:type="gramStart"/>
      <w:r w:rsidRPr="008C0EF6">
        <w:t>indicate</w:t>
      </w:r>
      <w:proofErr w:type="gramEnd"/>
      <w:r w:rsidRPr="008C0EF6">
        <w:t xml:space="preserve"> relative attenuation of the short pulse; values above one </w:t>
      </w:r>
      <w:proofErr w:type="gramStart"/>
      <w:r w:rsidRPr="008C0EF6">
        <w:t>indicate</w:t>
      </w:r>
      <w:proofErr w:type="gramEnd"/>
      <w:r w:rsidRPr="008C0EF6">
        <w:t xml:space="preserve"> relative enhancement.</w:t>
      </w:r>
    </w:p>
    <w:p w14:paraId="103B3D9B" w14:textId="77777777" w:rsidR="008C0EF6" w:rsidRPr="008C0EF6" w:rsidRDefault="008C0EF6" w:rsidP="008C0EF6">
      <w:r w:rsidRPr="008C0EF6">
        <w:lastRenderedPageBreak/>
        <w:t>This mean-reference metric is used for the following clauses:</w:t>
      </w:r>
    </w:p>
    <w:p w14:paraId="71473912" w14:textId="6B3898F2" w:rsidR="00282A7C" w:rsidRPr="008C0EF6" w:rsidRDefault="008C0EF6">
      <w:pPr>
        <w:numPr>
          <w:ilvl w:val="0"/>
          <w:numId w:val="13"/>
        </w:numPr>
      </w:pPr>
      <w:r w:rsidRPr="008C0EF6">
        <w:t>IEC 60601-2-25 / 201.12.4.107.1.1.1 Method E: each of the first ten 20 ms pulse responses shall satisfy</w:t>
      </w:r>
      <w:r>
        <w:t>:</w:t>
      </w:r>
    </w:p>
    <w:p w14:paraId="54656797" w14:textId="6BA281E9" w:rsidR="00282A7C" w:rsidRPr="00282A7C" w:rsidRDefault="00282A7C" w:rsidP="00282A7C">
      <m:oMathPara>
        <m:oMath>
          <m:r>
            <w:rPr>
              <w:rFonts w:ascii="Cambria Math" w:hAnsi="Cambria Math"/>
            </w:rPr>
            <m:t>0.90≤</m:t>
          </m:r>
          <m:sSub>
            <m:sSubPr>
              <m:ctrlPr>
                <w:rPr>
                  <w:rFonts w:ascii="Cambria Math" w:hAnsi="Cambria Math"/>
                </w:rPr>
              </m:ctrlPr>
            </m:sSubPr>
            <m:e>
              <m:r>
                <w:rPr>
                  <w:rFonts w:ascii="Cambria Math" w:hAnsi="Cambria Math"/>
                </w:rPr>
                <m:t>R</m:t>
              </m:r>
            </m:e>
            <m:sub>
              <m:r>
                <m:rPr>
                  <m:sty m:val="p"/>
                </m:rPr>
                <w:rPr>
                  <w:rFonts w:ascii="Cambria Math" w:hAnsi="Cambria Math"/>
                </w:rPr>
                <m:t>pulse</m:t>
              </m:r>
              <m:r>
                <w:rPr>
                  <w:rFonts w:ascii="Cambria Math" w:hAnsi="Cambria Math"/>
                </w:rPr>
                <m:t>,k</m:t>
              </m:r>
            </m:sub>
          </m:sSub>
          <m:r>
            <w:rPr>
              <w:rFonts w:ascii="Cambria Math" w:hAnsi="Cambria Math"/>
            </w:rPr>
            <m:t>≤1.00</m:t>
          </m:r>
          <m:r>
            <m:rPr>
              <m:sty m:val="p"/>
            </m:rPr>
            <w:br/>
          </m:r>
        </m:oMath>
      </m:oMathPara>
    </w:p>
    <w:p w14:paraId="37425325" w14:textId="37C9D7D2" w:rsidR="00282A7C" w:rsidRPr="00282A7C" w:rsidRDefault="00282A7C" w:rsidP="008C0EF6">
      <w:r w:rsidRPr="00282A7C">
        <w:t>Method E is one route through the overall frequency-response clause</w:t>
      </w:r>
      <w:r w:rsidR="008C0EF6">
        <w:t xml:space="preserve"> and </w:t>
      </w:r>
      <w:r w:rsidR="008C0EF6" w:rsidRPr="00282A7C">
        <w:t>can fail while the complete clause still passes through Methods A–D</w:t>
      </w:r>
      <w:r w:rsidRPr="00282A7C">
        <w:t>:</w:t>
      </w:r>
    </w:p>
    <w:p w14:paraId="067C7BCD" w14:textId="55911E31" w:rsidR="00282A7C" w:rsidRPr="00282A7C" w:rsidRDefault="00BC2EAD" w:rsidP="00282A7C">
      <m:oMathPara>
        <m:oMath>
          <m:d>
            <m:dPr>
              <m:ctrlPr>
                <w:rPr>
                  <w:rFonts w:ascii="Cambria Math" w:hAnsi="Cambria Math"/>
                </w:rPr>
              </m:ctrlPr>
            </m:dPr>
            <m:e>
              <m:r>
                <w:rPr>
                  <w:rFonts w:ascii="Cambria Math" w:hAnsi="Cambria Math"/>
                </w:rPr>
                <m:t>A</m:t>
              </m:r>
              <m:r>
                <w:rPr>
                  <w:rFonts w:ascii="Cambria Math" w:hAnsi="Cambria Math"/>
                </w:rPr>
                <m:t>∧</m:t>
              </m:r>
              <m:r>
                <w:rPr>
                  <w:rFonts w:ascii="Cambria Math" w:hAnsi="Cambria Math"/>
                </w:rPr>
                <m:t>E</m:t>
              </m:r>
            </m:e>
          </m:d>
          <m:r>
            <w:rPr>
              <w:rFonts w:ascii="Cambria Math" w:hAnsi="Cambria Math"/>
            </w:rPr>
            <m:t>∨</m:t>
          </m:r>
          <m:d>
            <m:dPr>
              <m:ctrlPr>
                <w:rPr>
                  <w:rFonts w:ascii="Cambria Math" w:hAnsi="Cambria Math"/>
                </w:rPr>
              </m:ctrlPr>
            </m:dPr>
            <m:e>
              <m:r>
                <w:rPr>
                  <w:rFonts w:ascii="Cambria Math" w:hAnsi="Cambria Math"/>
                </w:rPr>
                <m:t>A</m:t>
              </m:r>
              <m:r>
                <w:rPr>
                  <w:rFonts w:ascii="Cambria Math" w:hAnsi="Cambria Math"/>
                </w:rPr>
                <m:t>∧</m:t>
              </m:r>
              <m:r>
                <w:rPr>
                  <w:rFonts w:ascii="Cambria Math" w:hAnsi="Cambria Math"/>
                </w:rPr>
                <m:t>B</m:t>
              </m:r>
              <m:r>
                <w:rPr>
                  <w:rFonts w:ascii="Cambria Math" w:hAnsi="Cambria Math"/>
                </w:rPr>
                <m:t>∧</m:t>
              </m:r>
              <m:r>
                <w:rPr>
                  <w:rFonts w:ascii="Cambria Math" w:hAnsi="Cambria Math"/>
                </w:rPr>
                <m:t>C</m:t>
              </m:r>
              <m:r>
                <w:rPr>
                  <w:rFonts w:ascii="Cambria Math" w:hAnsi="Cambria Math"/>
                </w:rPr>
                <m:t>∧</m:t>
              </m:r>
              <m:r>
                <w:rPr>
                  <w:rFonts w:ascii="Cambria Math" w:hAnsi="Cambria Math"/>
                </w:rPr>
                <m:t>D</m:t>
              </m:r>
            </m:e>
          </m:d>
          <m:r>
            <m:rPr>
              <m:sty m:val="p"/>
            </m:rPr>
            <w:br/>
          </m:r>
        </m:oMath>
      </m:oMathPara>
    </w:p>
    <w:p w14:paraId="61C03738" w14:textId="605B7006" w:rsidR="008C0EF6" w:rsidRPr="008C0EF6" w:rsidRDefault="008C0EF6">
      <w:pPr>
        <w:numPr>
          <w:ilvl w:val="0"/>
          <w:numId w:val="13"/>
        </w:numPr>
      </w:pPr>
      <w:r w:rsidRPr="008C0EF6">
        <w:t>IEC 60601-2-27 / 201.12.1.101.8 Method B: each of ten consecutive 20 ms pulse responses shall satisfy</w:t>
      </w:r>
      <w:r>
        <w:t>:</w:t>
      </w:r>
    </w:p>
    <w:p w14:paraId="433D982C" w14:textId="6899723B" w:rsidR="00282A7C" w:rsidRPr="00282A7C" w:rsidRDefault="00282A7C" w:rsidP="00282A7C">
      <m:oMathPara>
        <m:oMath>
          <m:r>
            <w:rPr>
              <w:rFonts w:ascii="Cambria Math" w:hAnsi="Cambria Math"/>
            </w:rPr>
            <m:t>0.75≤</m:t>
          </m:r>
          <m:sSub>
            <m:sSubPr>
              <m:ctrlPr>
                <w:rPr>
                  <w:rFonts w:ascii="Cambria Math" w:hAnsi="Cambria Math"/>
                </w:rPr>
              </m:ctrlPr>
            </m:sSubPr>
            <m:e>
              <m:r>
                <w:rPr>
                  <w:rFonts w:ascii="Cambria Math" w:hAnsi="Cambria Math"/>
                </w:rPr>
                <m:t>R</m:t>
              </m:r>
            </m:e>
            <m:sub>
              <m:r>
                <m:rPr>
                  <m:sty m:val="p"/>
                </m:rPr>
                <w:rPr>
                  <w:rFonts w:ascii="Cambria Math" w:hAnsi="Cambria Math"/>
                </w:rPr>
                <m:t>pulse</m:t>
              </m:r>
              <m:r>
                <w:rPr>
                  <w:rFonts w:ascii="Cambria Math" w:hAnsi="Cambria Math"/>
                </w:rPr>
                <m:t>,k</m:t>
              </m:r>
            </m:sub>
          </m:sSub>
          <m:r>
            <w:rPr>
              <w:rFonts w:ascii="Cambria Math" w:hAnsi="Cambria Math"/>
            </w:rPr>
            <m:t>≤1.00</m:t>
          </m:r>
          <m:r>
            <m:rPr>
              <m:sty m:val="p"/>
            </m:rPr>
            <w:br/>
          </m:r>
        </m:oMath>
      </m:oMathPara>
    </w:p>
    <w:p w14:paraId="7ED6697F" w14:textId="00AD6260" w:rsidR="00282A7C" w:rsidRDefault="008C0EF6" w:rsidP="00282A7C">
      <w:r w:rsidRPr="008C0EF6">
        <w:t>The pass/fail decision is made separately for every required short-pulse cycle. A single out-of-range cycle causes the relevant method to fail.</w:t>
      </w:r>
      <w:r>
        <w:t xml:space="preserve"> </w:t>
      </w:r>
      <w:r w:rsidR="00282A7C" w:rsidRPr="00282A7C">
        <w:t>This method belongs to the standard’s frequency-response clause but is presented under triangular-pulse response because its measurement uses pulse amplitudes rather than fitted sine amplitudes.</w:t>
      </w:r>
    </w:p>
    <w:p w14:paraId="14BF98DF" w14:textId="5D5F3722" w:rsidR="008C0EF6" w:rsidRPr="008C0EF6" w:rsidRDefault="008C0EF6" w:rsidP="008C0EF6">
      <w:pPr>
        <w:pStyle w:val="Heading3"/>
      </w:pPr>
      <w:bookmarkStart w:id="189" w:name="_Toc242366830"/>
      <w:bookmarkStart w:id="190" w:name="_Toc242397406"/>
      <w:r w:rsidRPr="008C0EF6">
        <w:t>Response ratio relative to the maximum of long pulses</w:t>
      </w:r>
      <w:bookmarkEnd w:id="189"/>
      <w:bookmarkEnd w:id="190"/>
    </w:p>
    <w:p w14:paraId="5E8C45C6" w14:textId="77777777" w:rsidR="00850C66" w:rsidRDefault="008C0EF6" w:rsidP="00850C66">
      <w:r w:rsidRPr="008C0EF6">
        <w:t>IEC 60601-2-47 / 201.12.4.4.108</w:t>
      </w:r>
      <w:r w:rsidR="00850C66">
        <w:t xml:space="preserve">, </w:t>
      </w:r>
      <w:r w:rsidR="00850C66" w:rsidRPr="00850C66">
        <w:t>triangle route</w:t>
      </w:r>
      <w:r w:rsidRPr="008C0EF6">
        <w:t xml:space="preserve"> uses the maximum peak-to-base amplitude in the 200 ms long-pulse train as the reference</w:t>
      </w:r>
      <w:r w:rsidR="00850C66">
        <w:t xml:space="preserve">. </w:t>
      </w:r>
    </w:p>
    <w:p w14:paraId="6C36524B" w14:textId="470E8C52" w:rsidR="00850C66" w:rsidRPr="00677A6C" w:rsidRDefault="00BC2EAD" w:rsidP="00282A7C">
      <m:oMathPara>
        <m:oMath>
          <m:sSub>
            <m:sSubPr>
              <m:ctrlPr>
                <w:rPr>
                  <w:rFonts w:ascii="Cambria Math" w:hAnsi="Cambria Math"/>
                </w:rPr>
              </m:ctrlPr>
            </m:sSubPr>
            <m:e>
              <m:r>
                <w:rPr>
                  <w:rFonts w:ascii="Cambria Math" w:hAnsi="Cambria Math"/>
                </w:rPr>
                <m:t>R</m:t>
              </m:r>
            </m:e>
            <m:sub>
              <m:r>
                <w:rPr>
                  <w:rFonts w:ascii="Cambria Math" w:hAnsi="Cambria Math"/>
                </w:rPr>
                <m:t>40,</m:t>
              </m:r>
              <m:r>
                <w:rPr>
                  <w:rFonts w:ascii="Cambria Math" w:hAnsi="Cambria Math"/>
                </w:rPr>
                <m:t>k</m:t>
              </m:r>
            </m:sub>
          </m:sSub>
          <m:r>
            <w:rPr>
              <w:rFonts w:ascii="Cambria Math" w:hAnsi="Cambria Math"/>
            </w:rPr>
            <m:t>=</m:t>
          </m:r>
          <m:f>
            <m:fPr>
              <m:ctrlPr>
                <w:rPr>
                  <w:rFonts w:ascii="Cambria Math" w:hAnsi="Cambria Math"/>
                  <w:i/>
                </w:rPr>
              </m:ctrlPr>
            </m:fPr>
            <m:num>
              <m:sSub>
                <m:sSubPr>
                  <m:ctrlPr>
                    <w:rPr>
                      <w:rFonts w:ascii="Cambria Math" w:hAnsi="Cambria Math"/>
                    </w:rPr>
                  </m:ctrlPr>
                </m:sSubPr>
                <m:e>
                  <m:r>
                    <w:rPr>
                      <w:rFonts w:ascii="Cambria Math" w:hAnsi="Cambria Math"/>
                    </w:rPr>
                    <m:t>A</m:t>
                  </m:r>
                </m:e>
                <m:sub>
                  <m:r>
                    <w:rPr>
                      <w:rFonts w:ascii="Cambria Math" w:hAnsi="Cambria Math"/>
                    </w:rPr>
                    <m:t>40,</m:t>
                  </m:r>
                  <m:r>
                    <w:rPr>
                      <w:rFonts w:ascii="Cambria Math" w:hAnsi="Cambria Math"/>
                    </w:rPr>
                    <m:t>k</m:t>
                  </m:r>
                </m:sub>
              </m:sSub>
            </m:num>
            <m:den>
              <m:sSub>
                <m:sSubPr>
                  <m:ctrlPr>
                    <w:rPr>
                      <w:rFonts w:ascii="Cambria Math" w:hAnsi="Cambria Math"/>
                    </w:rPr>
                  </m:ctrlPr>
                </m:sSubPr>
                <m:e>
                  <m:r>
                    <m:rPr>
                      <m:sty m:val="p"/>
                    </m:rPr>
                    <w:rPr>
                      <w:rFonts w:ascii="Cambria Math" w:hAnsi="Cambria Math"/>
                    </w:rPr>
                    <m:t>max</m:t>
                  </m:r>
                </m:e>
                <m:sub>
                  <m:r>
                    <w:rPr>
                      <w:rFonts w:ascii="Cambria Math" w:hAnsi="Cambria Math"/>
                    </w:rPr>
                    <m:t>j</m:t>
                  </m:r>
                </m:sub>
              </m:sSub>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200,</m:t>
                      </m:r>
                      <m:r>
                        <w:rPr>
                          <w:rFonts w:ascii="Cambria Math" w:hAnsi="Cambria Math"/>
                        </w:rPr>
                        <m:t>j</m:t>
                      </m:r>
                    </m:sub>
                  </m:sSub>
                </m:e>
              </m:d>
              <m:r>
                <m:rPr>
                  <m:sty m:val="p"/>
                </m:rPr>
                <w:rPr>
                  <w:rFonts w:ascii="Cambria Math" w:hAnsi="Cambria Math"/>
                </w:rPr>
                <m:t xml:space="preserve"> </m:t>
              </m:r>
            </m:den>
          </m:f>
        </m:oMath>
      </m:oMathPara>
    </w:p>
    <w:p w14:paraId="54B561B7" w14:textId="00CCEB37" w:rsidR="00677A6C" w:rsidRPr="00677A6C" w:rsidRDefault="00677A6C" w:rsidP="00282A7C">
      <w:r>
        <w:t>F</w:t>
      </w:r>
      <w:r w:rsidRPr="00677A6C">
        <w:t>or the general IEC 60601-2-47 requirement, every 40 ms short-pulse response shall satisfy:</w:t>
      </w:r>
    </w:p>
    <w:p w14:paraId="2C649DA3" w14:textId="477B04B7" w:rsidR="00850C66" w:rsidRPr="00850C66" w:rsidRDefault="00850C66" w:rsidP="00282A7C">
      <m:oMathPara>
        <m:oMath>
          <m:r>
            <w:rPr>
              <w:rFonts w:ascii="Cambria Math" w:hAnsi="Cambria Math"/>
            </w:rPr>
            <m:t>0.70≤</m:t>
          </m:r>
          <m:sSub>
            <m:sSubPr>
              <m:ctrlPr>
                <w:rPr>
                  <w:rFonts w:ascii="Cambria Math" w:hAnsi="Cambria Math"/>
                </w:rPr>
              </m:ctrlPr>
            </m:sSubPr>
            <m:e>
              <m:r>
                <w:rPr>
                  <w:rFonts w:ascii="Cambria Math" w:hAnsi="Cambria Math"/>
                </w:rPr>
                <m:t>R</m:t>
              </m:r>
            </m:e>
            <m:sub>
              <m:r>
                <w:rPr>
                  <w:rFonts w:ascii="Cambria Math" w:hAnsi="Cambria Math"/>
                </w:rPr>
                <m:t>40,k</m:t>
              </m:r>
            </m:sub>
          </m:sSub>
          <m:r>
            <w:rPr>
              <w:rFonts w:ascii="Cambria Math" w:hAnsi="Cambria Math"/>
            </w:rPr>
            <m:t>≤1.10</m:t>
          </m:r>
        </m:oMath>
      </m:oMathPara>
    </w:p>
    <w:p w14:paraId="4E157AAE" w14:textId="1BAC964B" w:rsidR="00866CCA" w:rsidRPr="00717407" w:rsidRDefault="00866CCA" w:rsidP="00866CCA">
      <w:r w:rsidRPr="00866CCA">
        <w:t>The verification text instead compares the lowest short-pulse response with the maximum long-pulse response:</w:t>
      </w:r>
      <w:r w:rsidRPr="00866CCA">
        <w:br/>
      </w:r>
      <m:oMathPara>
        <m:oMath>
          <m:sSub>
            <m:sSubPr>
              <m:ctrlPr>
                <w:rPr>
                  <w:rFonts w:ascii="Cambria Math" w:hAnsi="Cambria Math"/>
                </w:rPr>
              </m:ctrlPr>
            </m:sSubPr>
            <m:e>
              <m:r>
                <w:rPr>
                  <w:rFonts w:ascii="Cambria Math" w:hAnsi="Cambria Math"/>
                </w:rPr>
                <m:t>R</m:t>
              </m:r>
            </m:e>
            <m:sub>
              <m:r>
                <m:rPr>
                  <m:sty m:val="p"/>
                </m:rPr>
                <w:rPr>
                  <w:rFonts w:ascii="Cambria Math" w:hAnsi="Cambria Math"/>
                </w:rPr>
                <m:t>min</m:t>
              </m:r>
            </m:sub>
          </m:sSub>
          <m:r>
            <w:rPr>
              <w:rFonts w:ascii="Cambria Math" w:hAnsi="Cambria Math"/>
            </w:rPr>
            <m:t>=</m:t>
          </m:r>
          <m:f>
            <m:fPr>
              <m:ctrlPr>
                <w:rPr>
                  <w:rFonts w:ascii="Cambria Math" w:hAnsi="Cambria Math"/>
                </w:rPr>
              </m:ctrlPr>
            </m:fPr>
            <m:num>
              <m:sSub>
                <m:sSubPr>
                  <m:ctrlPr>
                    <w:rPr>
                      <w:rFonts w:ascii="Cambria Math" w:hAnsi="Cambria Math"/>
                      <w:iCs/>
                    </w:rPr>
                  </m:ctrlPr>
                </m:sSubPr>
                <m:e>
                  <m:r>
                    <m:rPr>
                      <m:sty m:val="p"/>
                    </m:rPr>
                    <w:rPr>
                      <w:rFonts w:ascii="Cambria Math" w:hAnsi="Cambria Math"/>
                    </w:rPr>
                    <m:t>min</m:t>
                  </m:r>
                </m:e>
                <m:sub>
                  <m:r>
                    <w:rPr>
                      <w:rFonts w:ascii="Cambria Math" w:hAnsi="Cambria Math"/>
                    </w:rPr>
                    <m:t>k</m:t>
                  </m:r>
                </m:sub>
              </m:sSub>
              <m:d>
                <m:dPr>
                  <m:ctrlPr>
                    <w:rPr>
                      <w:rFonts w:ascii="Cambria Math" w:hAnsi="Cambria Math"/>
                    </w:rPr>
                  </m:ctrlPr>
                </m:dPr>
                <m:e>
                  <m:sSub>
                    <m:sSubPr>
                      <m:ctrlPr>
                        <w:rPr>
                          <w:rFonts w:ascii="Cambria Math" w:hAnsi="Cambria Math"/>
                        </w:rPr>
                      </m:ctrlPr>
                    </m:sSubPr>
                    <m:e>
                      <m:r>
                        <w:rPr>
                          <w:rFonts w:ascii="Cambria Math" w:hAnsi="Cambria Math"/>
                        </w:rPr>
                        <m:t>A</m:t>
                      </m:r>
                    </m:e>
                    <m:sub>
                      <m:r>
                        <m:rPr>
                          <m:sty m:val="p"/>
                        </m:rPr>
                        <w:rPr>
                          <w:rFonts w:ascii="Cambria Math" w:hAnsi="Cambria Math"/>
                        </w:rPr>
                        <m:t>4</m:t>
                      </m:r>
                      <m:r>
                        <w:rPr>
                          <w:rFonts w:ascii="Cambria Math" w:hAnsi="Cambria Math"/>
                        </w:rPr>
                        <m:t>0,k</m:t>
                      </m:r>
                    </m:sub>
                  </m:sSub>
                </m:e>
              </m:d>
            </m:num>
            <m:den>
              <m:sSub>
                <m:sSubPr>
                  <m:ctrlPr>
                    <w:rPr>
                      <w:rFonts w:ascii="Cambria Math" w:hAnsi="Cambria Math"/>
                    </w:rPr>
                  </m:ctrlPr>
                </m:sSubPr>
                <m:e>
                  <m:r>
                    <m:rPr>
                      <m:sty m:val="p"/>
                    </m:rPr>
                    <w:rPr>
                      <w:rFonts w:ascii="Cambria Math" w:hAnsi="Cambria Math"/>
                    </w:rPr>
                    <m:t>max</m:t>
                  </m:r>
                </m:e>
                <m:sub>
                  <m:r>
                    <w:rPr>
                      <w:rFonts w:ascii="Cambria Math" w:hAnsi="Cambria Math"/>
                    </w:rPr>
                    <m:t>j</m:t>
                  </m:r>
                </m:sub>
              </m:sSub>
              <m:d>
                <m:dPr>
                  <m:ctrlPr>
                    <w:rPr>
                      <w:rFonts w:ascii="Cambria Math" w:hAnsi="Cambria Math"/>
                    </w:rPr>
                  </m:ctrlPr>
                </m:dPr>
                <m:e>
                  <m:sSub>
                    <m:sSubPr>
                      <m:ctrlPr>
                        <w:rPr>
                          <w:rFonts w:ascii="Cambria Math" w:hAnsi="Cambria Math"/>
                        </w:rPr>
                      </m:ctrlPr>
                    </m:sSubPr>
                    <m:e>
                      <m:r>
                        <w:rPr>
                          <w:rFonts w:ascii="Cambria Math" w:hAnsi="Cambria Math"/>
                        </w:rPr>
                        <m:t>A</m:t>
                      </m:r>
                    </m:e>
                    <m:sub>
                      <m:r>
                        <w:rPr>
                          <w:rFonts w:ascii="Cambria Math" w:hAnsi="Cambria Math"/>
                        </w:rPr>
                        <m:t>200,j</m:t>
                      </m:r>
                    </m:sub>
                  </m:sSub>
                </m:e>
              </m:d>
            </m:den>
          </m:f>
        </m:oMath>
      </m:oMathPara>
    </w:p>
    <w:p w14:paraId="3286699D" w14:textId="77777777" w:rsidR="00866CCA" w:rsidRPr="00866CCA" w:rsidRDefault="00866CCA" w:rsidP="00866CCA">
      <w:pPr>
        <w:spacing w:before="100" w:beforeAutospacing="1" w:after="100" w:afterAutospacing="1"/>
        <w:rPr>
          <w:rFonts w:eastAsia="Times New Roman"/>
          <w:szCs w:val="24"/>
        </w:rPr>
      </w:pPr>
      <w:r w:rsidRPr="00866CCA">
        <w:rPr>
          <w:rFonts w:eastAsia="Times New Roman"/>
          <w:szCs w:val="24"/>
        </w:rPr>
        <w:t>General verification condition:</w:t>
      </w:r>
    </w:p>
    <w:p w14:paraId="698E6773" w14:textId="6C70171F" w:rsidR="00866CCA" w:rsidRPr="00717407" w:rsidRDefault="00BC2EAD" w:rsidP="00866CCA">
      <w:pPr>
        <w:spacing w:before="0"/>
        <w:rPr>
          <w:rFonts w:eastAsia="Times New Roman"/>
          <w:szCs w:val="24"/>
        </w:rPr>
      </w:pPr>
      <m:oMathPara>
        <m:oMath>
          <m:sSub>
            <m:sSubPr>
              <m:ctrlPr>
                <w:rPr>
                  <w:rFonts w:ascii="Cambria Math" w:eastAsia="Times New Roman" w:hAnsi="Cambria Math"/>
                  <w:szCs w:val="24"/>
                </w:rPr>
              </m:ctrlPr>
            </m:sSubPr>
            <m:e>
              <m:r>
                <w:rPr>
                  <w:rFonts w:ascii="Cambria Math" w:eastAsia="Times New Roman" w:hAnsi="Cambria Math"/>
                  <w:szCs w:val="24"/>
                </w:rPr>
                <m:t>R</m:t>
              </m:r>
            </m:e>
            <m:sub>
              <m:r>
                <m:rPr>
                  <m:sty m:val="p"/>
                </m:rPr>
                <w:rPr>
                  <w:rFonts w:ascii="Cambria Math" w:eastAsia="Times New Roman" w:hAnsi="Cambria Math"/>
                  <w:szCs w:val="24"/>
                </w:rPr>
                <m:t>min</m:t>
              </m:r>
            </m:sub>
          </m:sSub>
          <m:r>
            <w:rPr>
              <w:rFonts w:ascii="Cambria Math" w:eastAsia="Times New Roman" w:hAnsi="Cambria Math"/>
              <w:szCs w:val="24"/>
            </w:rPr>
            <m:t>≥0.60</m:t>
          </m:r>
        </m:oMath>
      </m:oMathPara>
    </w:p>
    <w:p w14:paraId="5B25A6A7" w14:textId="38674287" w:rsidR="00866CCA" w:rsidRPr="00866CCA" w:rsidRDefault="00866CCA" w:rsidP="00866CCA">
      <w:pPr>
        <w:spacing w:before="100" w:beforeAutospacing="1" w:after="100" w:afterAutospacing="1"/>
        <w:rPr>
          <w:rFonts w:eastAsia="Times New Roman"/>
          <w:szCs w:val="24"/>
        </w:rPr>
      </w:pPr>
      <w:r w:rsidRPr="00866CCA">
        <w:rPr>
          <w:rFonts w:eastAsia="Times New Roman"/>
          <w:szCs w:val="24"/>
        </w:rPr>
        <w:t xml:space="preserve">The 60% verification condition is less strict than requiring every short pulse to be within 70% to 110%. </w:t>
      </w:r>
      <w:r w:rsidR="00320C89" w:rsidRPr="00320C89">
        <w:rPr>
          <w:rFonts w:eastAsia="Times New Roman"/>
          <w:szCs w:val="24"/>
        </w:rPr>
        <w:t>T</w:t>
      </w:r>
      <w:r w:rsidR="00B516E0">
        <w:rPr>
          <w:rFonts w:eastAsia="Times New Roman"/>
          <w:szCs w:val="24"/>
        </w:rPr>
        <w:t xml:space="preserve">hus, </w:t>
      </w:r>
      <w:r w:rsidR="00C66BEF">
        <w:t>t</w:t>
      </w:r>
      <w:r w:rsidR="00C66BEF" w:rsidRPr="008C0EF6">
        <w:t>he pass/fail decision is made</w:t>
      </w:r>
      <w:r w:rsidR="00320C89" w:rsidRPr="00320C89">
        <w:rPr>
          <w:rFonts w:eastAsia="Times New Roman"/>
          <w:szCs w:val="24"/>
        </w:rPr>
        <w:t xml:space="preserve"> </w:t>
      </w:r>
      <w:r w:rsidR="00717407">
        <w:rPr>
          <w:rFonts w:eastAsia="Times New Roman"/>
          <w:szCs w:val="24"/>
        </w:rPr>
        <w:t xml:space="preserve">using </w:t>
      </w:r>
      <w:r w:rsidR="00320C89" w:rsidRPr="00320C89">
        <w:rPr>
          <w:rFonts w:eastAsia="Times New Roman"/>
          <w:szCs w:val="24"/>
        </w:rPr>
        <w:t xml:space="preserve">0.70–1.10 per-cycle </w:t>
      </w:r>
      <w:r w:rsidR="006755A7">
        <w:rPr>
          <w:rFonts w:eastAsia="Times New Roman"/>
          <w:szCs w:val="24"/>
        </w:rPr>
        <w:t>limit</w:t>
      </w:r>
      <w:r w:rsidRPr="00866CCA">
        <w:rPr>
          <w:rFonts w:eastAsia="Times New Roman"/>
          <w:szCs w:val="24"/>
        </w:rPr>
        <w:t>.</w:t>
      </w:r>
    </w:p>
    <w:p w14:paraId="5814ACA5" w14:textId="77777777" w:rsidR="008729C3" w:rsidRDefault="008729C3" w:rsidP="008729C3">
      <w:pPr>
        <w:pStyle w:val="Heading2"/>
      </w:pPr>
      <w:bookmarkStart w:id="191" w:name="_Toc242366831"/>
      <w:bookmarkStart w:id="192" w:name="_Toc242397407"/>
      <w:r>
        <w:t>Results</w:t>
      </w:r>
      <w:bookmarkEnd w:id="191"/>
      <w:bookmarkEnd w:id="192"/>
    </w:p>
    <w:p w14:paraId="486DF71E" w14:textId="77777777" w:rsidR="00D87F33" w:rsidRDefault="00D87F33" w:rsidP="00D87F33">
      <w:pPr>
        <w:pStyle w:val="NormalWeb"/>
      </w:pPr>
      <w:r>
        <w:t>The triangular-pulse tests compared the peak-to-base response of short pulses with a decoded 200 ms reference. The strict upper boundary of 1.00 caused small exceedances for IEC 60601-2-25 Method E and IEC 60601-2-27 Method B. The wider IEC 60601-2-47 range was passed throughout.</w:t>
      </w:r>
    </w:p>
    <w:p w14:paraId="2F661165" w14:textId="76AFFF98" w:rsidR="004A6786" w:rsidRPr="004A6786" w:rsidRDefault="004A6786" w:rsidP="004A6786">
      <w:pPr>
        <w:pStyle w:val="TableNotitle"/>
      </w:pPr>
      <w:bookmarkStart w:id="193" w:name="_Toc242365806"/>
      <w:r w:rsidRPr="004A6786">
        <w:lastRenderedPageBreak/>
        <w:t>Table 18: Triangular-pulse results summary</w:t>
      </w:r>
      <w:bookmarkEnd w:id="193"/>
    </w:p>
    <w:tbl>
      <w:tblPr>
        <w:tblStyle w:val="TableGrid"/>
        <w:tblW w:w="0" w:type="auto"/>
        <w:tblLook w:val="04A0" w:firstRow="1" w:lastRow="0" w:firstColumn="1" w:lastColumn="0" w:noHBand="0" w:noVBand="1"/>
      </w:tblPr>
      <w:tblGrid>
        <w:gridCol w:w="3113"/>
        <w:gridCol w:w="2410"/>
        <w:gridCol w:w="1134"/>
        <w:gridCol w:w="1558"/>
        <w:gridCol w:w="1411"/>
      </w:tblGrid>
      <w:tr w:rsidR="00D87F33" w:rsidRPr="00FB1347" w14:paraId="75D9D836" w14:textId="77777777" w:rsidTr="00B239D7">
        <w:tc>
          <w:tcPr>
            <w:tcW w:w="3113" w:type="dxa"/>
            <w:shd w:val="clear" w:color="DDEBF7" w:fill="DDEBF7"/>
            <w:hideMark/>
          </w:tcPr>
          <w:p w14:paraId="3DAE184F" w14:textId="77777777" w:rsidR="00D87F33" w:rsidRPr="00FB1347" w:rsidRDefault="00D87F33" w:rsidP="00B239D7">
            <w:pPr>
              <w:rPr>
                <w:b/>
                <w:bCs/>
                <w:sz w:val="20"/>
              </w:rPr>
            </w:pPr>
            <w:r w:rsidRPr="00FB1347">
              <w:rPr>
                <w:b/>
                <w:bCs/>
                <w:sz w:val="20"/>
              </w:rPr>
              <w:t>Clause and method</w:t>
            </w:r>
          </w:p>
        </w:tc>
        <w:tc>
          <w:tcPr>
            <w:tcW w:w="2410" w:type="dxa"/>
            <w:shd w:val="clear" w:color="DDEBF7" w:fill="DDEBF7"/>
            <w:hideMark/>
          </w:tcPr>
          <w:p w14:paraId="5AE76371" w14:textId="77777777" w:rsidR="00D87F33" w:rsidRPr="00FB1347" w:rsidRDefault="00D87F33" w:rsidP="00B239D7">
            <w:pPr>
              <w:rPr>
                <w:b/>
                <w:bCs/>
                <w:sz w:val="20"/>
              </w:rPr>
            </w:pPr>
            <w:r w:rsidRPr="00FB1347">
              <w:rPr>
                <w:b/>
                <w:bCs/>
                <w:sz w:val="20"/>
              </w:rPr>
              <w:t>Cycles per condition</w:t>
            </w:r>
          </w:p>
        </w:tc>
        <w:tc>
          <w:tcPr>
            <w:tcW w:w="1134" w:type="dxa"/>
            <w:shd w:val="clear" w:color="DDEBF7" w:fill="DDEBF7"/>
            <w:hideMark/>
          </w:tcPr>
          <w:p w14:paraId="79DED098" w14:textId="77777777" w:rsidR="00D87F33" w:rsidRPr="00FB1347" w:rsidRDefault="00D87F33" w:rsidP="00B239D7">
            <w:pPr>
              <w:rPr>
                <w:b/>
                <w:bCs/>
                <w:sz w:val="20"/>
              </w:rPr>
            </w:pPr>
            <w:r w:rsidRPr="00FB1347">
              <w:rPr>
                <w:b/>
                <w:bCs/>
                <w:sz w:val="20"/>
              </w:rPr>
              <w:t>Gain–QP conditions</w:t>
            </w:r>
          </w:p>
        </w:tc>
        <w:tc>
          <w:tcPr>
            <w:tcW w:w="1558" w:type="dxa"/>
            <w:shd w:val="clear" w:color="DDEBF7" w:fill="DDEBF7"/>
            <w:hideMark/>
          </w:tcPr>
          <w:p w14:paraId="73F562A8" w14:textId="77777777" w:rsidR="00D87F33" w:rsidRPr="00FB1347" w:rsidRDefault="00D87F33" w:rsidP="00B239D7">
            <w:pPr>
              <w:rPr>
                <w:b/>
                <w:bCs/>
                <w:sz w:val="20"/>
              </w:rPr>
            </w:pPr>
            <w:r w:rsidRPr="00FB1347">
              <w:rPr>
                <w:b/>
                <w:bCs/>
                <w:sz w:val="20"/>
              </w:rPr>
              <w:t>Cycle measurements</w:t>
            </w:r>
          </w:p>
        </w:tc>
        <w:tc>
          <w:tcPr>
            <w:tcW w:w="1411" w:type="dxa"/>
            <w:shd w:val="clear" w:color="DDEBF7" w:fill="DDEBF7"/>
            <w:hideMark/>
          </w:tcPr>
          <w:p w14:paraId="27D6C896" w14:textId="77777777" w:rsidR="00D87F33" w:rsidRPr="00FB1347" w:rsidRDefault="00D87F33" w:rsidP="00B239D7">
            <w:pPr>
              <w:rPr>
                <w:b/>
                <w:bCs/>
                <w:sz w:val="20"/>
              </w:rPr>
            </w:pPr>
            <w:r w:rsidRPr="00FB1347">
              <w:rPr>
                <w:b/>
                <w:bCs/>
                <w:sz w:val="20"/>
              </w:rPr>
              <w:t>Method outcome</w:t>
            </w:r>
          </w:p>
        </w:tc>
      </w:tr>
      <w:tr w:rsidR="00D87F33" w:rsidRPr="00FB1347" w14:paraId="6238F219" w14:textId="77777777" w:rsidTr="00B239D7">
        <w:tc>
          <w:tcPr>
            <w:tcW w:w="3113" w:type="dxa"/>
            <w:hideMark/>
          </w:tcPr>
          <w:p w14:paraId="414898E3" w14:textId="77777777" w:rsidR="00D87F33" w:rsidRPr="00FB1347" w:rsidRDefault="00D87F33">
            <w:pPr>
              <w:rPr>
                <w:sz w:val="20"/>
              </w:rPr>
            </w:pPr>
            <w:r w:rsidRPr="00FB1347">
              <w:rPr>
                <w:sz w:val="20"/>
              </w:rPr>
              <w:t>IEC 60601-2-25 / Method E</w:t>
            </w:r>
          </w:p>
        </w:tc>
        <w:tc>
          <w:tcPr>
            <w:tcW w:w="2410" w:type="dxa"/>
            <w:hideMark/>
          </w:tcPr>
          <w:p w14:paraId="191E0D51" w14:textId="77777777" w:rsidR="00D87F33" w:rsidRPr="00FB1347" w:rsidRDefault="00D87F33">
            <w:pPr>
              <w:rPr>
                <w:sz w:val="20"/>
              </w:rPr>
            </w:pPr>
            <w:r w:rsidRPr="00FB1347">
              <w:rPr>
                <w:sz w:val="20"/>
              </w:rPr>
              <w:t>10</w:t>
            </w:r>
          </w:p>
        </w:tc>
        <w:tc>
          <w:tcPr>
            <w:tcW w:w="1134" w:type="dxa"/>
            <w:hideMark/>
          </w:tcPr>
          <w:p w14:paraId="30F18F87" w14:textId="77777777" w:rsidR="00D87F33" w:rsidRPr="00FB1347" w:rsidRDefault="00D87F33">
            <w:pPr>
              <w:rPr>
                <w:sz w:val="20"/>
              </w:rPr>
            </w:pPr>
            <w:r w:rsidRPr="00FB1347">
              <w:rPr>
                <w:sz w:val="20"/>
              </w:rPr>
              <w:t>56</w:t>
            </w:r>
          </w:p>
        </w:tc>
        <w:tc>
          <w:tcPr>
            <w:tcW w:w="1558" w:type="dxa"/>
            <w:hideMark/>
          </w:tcPr>
          <w:p w14:paraId="3E1C033D" w14:textId="77777777" w:rsidR="00D87F33" w:rsidRPr="00FB1347" w:rsidRDefault="00D87F33">
            <w:pPr>
              <w:rPr>
                <w:sz w:val="20"/>
              </w:rPr>
            </w:pPr>
            <w:r w:rsidRPr="00FB1347">
              <w:rPr>
                <w:sz w:val="20"/>
              </w:rPr>
              <w:t>560</w:t>
            </w:r>
          </w:p>
        </w:tc>
        <w:tc>
          <w:tcPr>
            <w:tcW w:w="1411" w:type="dxa"/>
            <w:hideMark/>
          </w:tcPr>
          <w:p w14:paraId="53B502CA" w14:textId="77777777" w:rsidR="00D87F33" w:rsidRPr="00FB1347" w:rsidRDefault="00D87F33">
            <w:pPr>
              <w:rPr>
                <w:sz w:val="20"/>
              </w:rPr>
            </w:pPr>
            <w:r w:rsidRPr="00FB1347">
              <w:rPr>
                <w:sz w:val="20"/>
              </w:rPr>
              <w:t>29 PASS, 27 FAIL</w:t>
            </w:r>
          </w:p>
        </w:tc>
      </w:tr>
      <w:tr w:rsidR="00D87F33" w:rsidRPr="00FB1347" w14:paraId="5964C217" w14:textId="77777777" w:rsidTr="00B239D7">
        <w:tc>
          <w:tcPr>
            <w:tcW w:w="3113" w:type="dxa"/>
            <w:hideMark/>
          </w:tcPr>
          <w:p w14:paraId="3DAC8671" w14:textId="77777777" w:rsidR="00D87F33" w:rsidRPr="00FB1347" w:rsidRDefault="00D87F33">
            <w:pPr>
              <w:rPr>
                <w:sz w:val="20"/>
              </w:rPr>
            </w:pPr>
            <w:r w:rsidRPr="00FB1347">
              <w:rPr>
                <w:sz w:val="20"/>
              </w:rPr>
              <w:t>IEC 60601-2-27 / Method B</w:t>
            </w:r>
          </w:p>
        </w:tc>
        <w:tc>
          <w:tcPr>
            <w:tcW w:w="2410" w:type="dxa"/>
            <w:hideMark/>
          </w:tcPr>
          <w:p w14:paraId="1EAE8355" w14:textId="77777777" w:rsidR="00D87F33" w:rsidRPr="00FB1347" w:rsidRDefault="00D87F33">
            <w:pPr>
              <w:rPr>
                <w:sz w:val="20"/>
              </w:rPr>
            </w:pPr>
            <w:r w:rsidRPr="00FB1347">
              <w:rPr>
                <w:sz w:val="20"/>
              </w:rPr>
              <w:t>10</w:t>
            </w:r>
          </w:p>
        </w:tc>
        <w:tc>
          <w:tcPr>
            <w:tcW w:w="1134" w:type="dxa"/>
            <w:hideMark/>
          </w:tcPr>
          <w:p w14:paraId="27F10509" w14:textId="77777777" w:rsidR="00D87F33" w:rsidRPr="00FB1347" w:rsidRDefault="00D87F33">
            <w:pPr>
              <w:rPr>
                <w:sz w:val="20"/>
              </w:rPr>
            </w:pPr>
            <w:r w:rsidRPr="00FB1347">
              <w:rPr>
                <w:sz w:val="20"/>
              </w:rPr>
              <w:t>56</w:t>
            </w:r>
          </w:p>
        </w:tc>
        <w:tc>
          <w:tcPr>
            <w:tcW w:w="1558" w:type="dxa"/>
            <w:hideMark/>
          </w:tcPr>
          <w:p w14:paraId="645AE3BD" w14:textId="77777777" w:rsidR="00D87F33" w:rsidRPr="00FB1347" w:rsidRDefault="00D87F33">
            <w:pPr>
              <w:rPr>
                <w:sz w:val="20"/>
              </w:rPr>
            </w:pPr>
            <w:r w:rsidRPr="00FB1347">
              <w:rPr>
                <w:sz w:val="20"/>
              </w:rPr>
              <w:t>560</w:t>
            </w:r>
          </w:p>
        </w:tc>
        <w:tc>
          <w:tcPr>
            <w:tcW w:w="1411" w:type="dxa"/>
            <w:hideMark/>
          </w:tcPr>
          <w:p w14:paraId="0DDFAFB7" w14:textId="77777777" w:rsidR="00D87F33" w:rsidRPr="00FB1347" w:rsidRDefault="00D87F33">
            <w:pPr>
              <w:rPr>
                <w:sz w:val="20"/>
              </w:rPr>
            </w:pPr>
            <w:r w:rsidRPr="00FB1347">
              <w:rPr>
                <w:sz w:val="20"/>
              </w:rPr>
              <w:t>25 PASS, 31 FAIL</w:t>
            </w:r>
          </w:p>
        </w:tc>
      </w:tr>
      <w:tr w:rsidR="00D87F33" w:rsidRPr="00FB1347" w14:paraId="0BB83160" w14:textId="77777777" w:rsidTr="00B239D7">
        <w:tc>
          <w:tcPr>
            <w:tcW w:w="3113" w:type="dxa"/>
            <w:hideMark/>
          </w:tcPr>
          <w:p w14:paraId="0976D88E" w14:textId="77777777" w:rsidR="00D87F33" w:rsidRPr="00FB1347" w:rsidRDefault="00D87F33">
            <w:pPr>
              <w:rPr>
                <w:sz w:val="20"/>
              </w:rPr>
            </w:pPr>
            <w:r w:rsidRPr="00FB1347">
              <w:rPr>
                <w:sz w:val="20"/>
              </w:rPr>
              <w:t>IEC 60601-2-47 / triangle route</w:t>
            </w:r>
          </w:p>
        </w:tc>
        <w:tc>
          <w:tcPr>
            <w:tcW w:w="2410" w:type="dxa"/>
            <w:hideMark/>
          </w:tcPr>
          <w:p w14:paraId="2F5E7E27" w14:textId="77777777" w:rsidR="00D87F33" w:rsidRPr="00FB1347" w:rsidRDefault="00D87F33">
            <w:pPr>
              <w:rPr>
                <w:sz w:val="20"/>
              </w:rPr>
            </w:pPr>
            <w:r w:rsidRPr="00FB1347">
              <w:rPr>
                <w:sz w:val="20"/>
              </w:rPr>
              <w:t>10</w:t>
            </w:r>
          </w:p>
        </w:tc>
        <w:tc>
          <w:tcPr>
            <w:tcW w:w="1134" w:type="dxa"/>
            <w:hideMark/>
          </w:tcPr>
          <w:p w14:paraId="571A6B58" w14:textId="77777777" w:rsidR="00D87F33" w:rsidRPr="00FB1347" w:rsidRDefault="00D87F33">
            <w:pPr>
              <w:rPr>
                <w:sz w:val="20"/>
              </w:rPr>
            </w:pPr>
            <w:r w:rsidRPr="00FB1347">
              <w:rPr>
                <w:sz w:val="20"/>
              </w:rPr>
              <w:t>56</w:t>
            </w:r>
          </w:p>
        </w:tc>
        <w:tc>
          <w:tcPr>
            <w:tcW w:w="1558" w:type="dxa"/>
            <w:hideMark/>
          </w:tcPr>
          <w:p w14:paraId="2B94EC42" w14:textId="77777777" w:rsidR="00D87F33" w:rsidRPr="00FB1347" w:rsidRDefault="00D87F33">
            <w:pPr>
              <w:rPr>
                <w:sz w:val="20"/>
              </w:rPr>
            </w:pPr>
            <w:r w:rsidRPr="00FB1347">
              <w:rPr>
                <w:sz w:val="20"/>
              </w:rPr>
              <w:t>560 + 56 diagnostics</w:t>
            </w:r>
          </w:p>
        </w:tc>
        <w:tc>
          <w:tcPr>
            <w:tcW w:w="1411" w:type="dxa"/>
            <w:hideMark/>
          </w:tcPr>
          <w:p w14:paraId="0B3858ED" w14:textId="77777777" w:rsidR="00D87F33" w:rsidRPr="00FB1347" w:rsidRDefault="00D87F33">
            <w:pPr>
              <w:rPr>
                <w:sz w:val="20"/>
              </w:rPr>
            </w:pPr>
            <w:r w:rsidRPr="00FB1347">
              <w:rPr>
                <w:sz w:val="20"/>
              </w:rPr>
              <w:t>56/56 PASS</w:t>
            </w:r>
          </w:p>
        </w:tc>
      </w:tr>
    </w:tbl>
    <w:p w14:paraId="344AE8F9" w14:textId="3A8DA242" w:rsidR="00D87F33" w:rsidRDefault="00D87F33" w:rsidP="00BD4733">
      <w:pPr>
        <w:pStyle w:val="Heading3"/>
      </w:pPr>
      <w:bookmarkStart w:id="194" w:name="_Toc242366832"/>
      <w:bookmarkStart w:id="195" w:name="_Toc242397408"/>
      <w:r>
        <w:t>IEC 60601-2-25 / 201.12.4.107.1.1.1, Method E</w:t>
      </w:r>
      <w:bookmarkEnd w:id="194"/>
      <w:bookmarkEnd w:id="195"/>
    </w:p>
    <w:p w14:paraId="66AB8BB8" w14:textId="536C1BA4" w:rsidR="001A2EB5" w:rsidRDefault="001A2EB5" w:rsidP="001A2EB5">
      <w:pPr>
        <w:pStyle w:val="NormalWeb"/>
      </w:pPr>
      <w:r>
        <w:t xml:space="preserve">Method E passed 29 conditions and failed 27. Of 560 individual cycle ratios, 314 passed and 246 exceeded the strict upper limit. Ratios ranged from 0.9565 to </w:t>
      </w:r>
      <w:proofErr w:type="gramStart"/>
      <w:r>
        <w:t>1.00738</w:t>
      </w:r>
      <w:proofErr w:type="gramEnd"/>
      <w:r w:rsidR="00997B8B">
        <w:t xml:space="preserve"> and</w:t>
      </w:r>
      <w:r>
        <w:t xml:space="preserve"> no failures occurred at the 0.90 lower boundary. The largest exceedance was 0.738%.</w:t>
      </w:r>
      <w:r w:rsidR="00B60995">
        <w:t xml:space="preserve"> </w:t>
      </w:r>
      <w:r w:rsidR="00362BD0">
        <w:t>The results</w:t>
      </w:r>
      <w:r w:rsidR="00B60995">
        <w:t xml:space="preserve"> are shown in </w:t>
      </w:r>
      <w:r w:rsidR="006C504F">
        <w:t>Figure 17</w:t>
      </w:r>
      <w:r w:rsidR="00B60995">
        <w:t>.</w:t>
      </w:r>
    </w:p>
    <w:p w14:paraId="5E1BFDAA" w14:textId="12567B51" w:rsidR="001A2EB5" w:rsidRDefault="001A2EB5" w:rsidP="001A2EB5">
      <w:pPr>
        <w:pStyle w:val="NormalWeb"/>
      </w:pPr>
      <w:r>
        <w:t xml:space="preserve">Inspection of the underlying pulse amplitudes confirmed that the generated 20 ms and 200 ms source pulses both had the intended 1.5 mV peak-to-base amplitude. The ratios above </w:t>
      </w:r>
      <w:r w:rsidR="00FC18F2">
        <w:t>the upper limit of 1</w:t>
      </w:r>
      <w:r>
        <w:t xml:space="preserve"> therefore arose during reconstruction. In the failing cases, the decoded 200 ms reference was typically attenuated slightly more than the decoded 20 ms pulse, causing the normalized short-pulse response to exceed 1.00 </w:t>
      </w:r>
      <w:r w:rsidR="00C76B72" w:rsidRPr="00D819AD">
        <w:t>despite the small absolute amplitude difference.</w:t>
      </w:r>
      <w:r>
        <w:t xml:space="preserve"> This behaviour was not monotonic with QP</w:t>
      </w:r>
      <w:r w:rsidR="00136C76">
        <w:t xml:space="preserve"> and</w:t>
      </w:r>
      <w:r>
        <w:t xml:space="preserve"> at some more strongly </w:t>
      </w:r>
      <w:proofErr w:type="gramStart"/>
      <w:r>
        <w:t>quantized</w:t>
      </w:r>
      <w:proofErr w:type="gramEnd"/>
      <w:r>
        <w:t xml:space="preserve"> conditions the 20 ms pulse was instead attenuated more than the 200 ms pulse, resulting in ratios below unity that remained within the acceptance range.</w:t>
      </w:r>
    </w:p>
    <w:p w14:paraId="4A1113A4" w14:textId="0C2B5864" w:rsidR="00D70B1A" w:rsidRDefault="00D60239" w:rsidP="0006434B">
      <w:pPr>
        <w:pStyle w:val="NormalWeb"/>
        <w:jc w:val="center"/>
      </w:pPr>
      <w:r>
        <w:rPr>
          <w:noProof/>
        </w:rPr>
        <w:drawing>
          <wp:inline distT="0" distB="0" distL="0" distR="0" wp14:anchorId="65D8E744" wp14:editId="2660C197">
            <wp:extent cx="4760933" cy="2520000"/>
            <wp:effectExtent l="0" t="0" r="1905" b="0"/>
            <wp:docPr id="150791695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760933" cy="2520000"/>
                    </a:xfrm>
                    <a:prstGeom prst="rect">
                      <a:avLst/>
                    </a:prstGeom>
                    <a:noFill/>
                    <a:ln>
                      <a:noFill/>
                    </a:ln>
                  </pic:spPr>
                </pic:pic>
              </a:graphicData>
            </a:graphic>
          </wp:inline>
        </w:drawing>
      </w:r>
      <w:r w:rsidR="00D87F33">
        <w:br/>
      </w:r>
    </w:p>
    <w:p w14:paraId="28E5693B" w14:textId="77777777" w:rsidR="00AC2601" w:rsidRDefault="006C504F" w:rsidP="00F910A7">
      <w:pPr>
        <w:pStyle w:val="FigureNotitle"/>
        <w:jc w:val="left"/>
        <w:rPr>
          <w:b w:val="0"/>
        </w:rPr>
      </w:pPr>
      <w:bookmarkStart w:id="196" w:name="_Toc242365834"/>
      <w:r>
        <w:t>Figure 17</w:t>
      </w:r>
      <w:r w:rsidR="00C915EA">
        <w:t>.</w:t>
      </w:r>
      <w:r w:rsidR="00D70B1A" w:rsidRPr="00D70B1A">
        <w:t xml:space="preserve"> Method E short-to-long triangular-pulse ratios for IEC 60601-2-25 / 201.12.4.107.1.1.1. 20 ms-to-200 ms cycle ratio in each gain–QP condition.</w:t>
      </w:r>
      <w:r w:rsidR="00D70B1A" w:rsidRPr="00D70B1A">
        <w:rPr>
          <w:b w:val="0"/>
        </w:rPr>
        <w:t xml:space="preserve"> Lines show the mean across evaluated cycles; shading shows the cycle min–max range. The dashed lines indicate the permitted range of 0.90–1.00. The 1.00 upper limit and the 1.00 nominal reference happen to coincide.</w:t>
      </w:r>
      <w:bookmarkEnd w:id="196"/>
    </w:p>
    <w:p w14:paraId="3508427A" w14:textId="77777777" w:rsidR="00AC2601" w:rsidRDefault="00AC2601" w:rsidP="00AC2601">
      <w:pPr>
        <w:pStyle w:val="NormalWeb"/>
      </w:pPr>
      <w:r>
        <w:t xml:space="preserve">A cycle-dependent effect was also observed. For example, at gain 2000 and QP 16, the decoded 200 ms mean amplitude was 1.4905 mV. The first 20 ms pulse reconstructed to 1.4855 mV and passed with a ratio of 0.9966, whereas cycles 2–10 reconstructed consistently to 1.5015 mV and failed with </w:t>
      </w:r>
      <w:r>
        <w:lastRenderedPageBreak/>
        <w:t xml:space="preserve">a ratio of 1.00738 (see Figure 18). Similar first-cycle differences occurred in other gain–QP conditions. </w:t>
      </w:r>
    </w:p>
    <w:p w14:paraId="18EB21DB" w14:textId="77777777" w:rsidR="00AC2601" w:rsidRPr="004259C3" w:rsidRDefault="00AC2601" w:rsidP="00AC2601">
      <w:pPr>
        <w:pStyle w:val="NormalWeb"/>
      </w:pPr>
      <w:r>
        <w:t xml:space="preserve">The complete clause nevertheless passed all 56 conditions because Methods </w:t>
      </w:r>
      <m:oMath>
        <m:d>
          <m:dPr>
            <m:ctrlPr>
              <w:rPr>
                <w:rFonts w:ascii="Cambria Math" w:hAnsi="Cambria Math"/>
              </w:rPr>
            </m:ctrlPr>
          </m:dPr>
          <m:e>
            <m:r>
              <w:rPr>
                <w:rFonts w:ascii="Cambria Math" w:hAnsi="Cambria Math"/>
              </w:rPr>
              <m:t>A∧B∧C∧D</m:t>
            </m:r>
          </m:e>
        </m:d>
      </m:oMath>
      <w:r w:rsidRPr="004A144B">
        <w:t xml:space="preserve"> </w:t>
      </w:r>
      <w:r>
        <w:t>route passed, providing the permitted alternative to Method E.</w:t>
      </w:r>
    </w:p>
    <w:p w14:paraId="4AA584C3" w14:textId="749E6FB9" w:rsidR="00922F73" w:rsidRDefault="00922F73" w:rsidP="00160EB0">
      <w:pPr>
        <w:jc w:val="center"/>
        <w:rPr>
          <w:lang w:val="en-GB" w:eastAsia="en-US"/>
        </w:rPr>
      </w:pPr>
      <w:r>
        <w:rPr>
          <w:noProof/>
        </w:rPr>
        <w:drawing>
          <wp:inline distT="0" distB="0" distL="0" distR="0" wp14:anchorId="15F575DB" wp14:editId="592C8EB8">
            <wp:extent cx="4937049" cy="2520000"/>
            <wp:effectExtent l="0" t="0" r="0" b="0"/>
            <wp:docPr id="144509193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937049" cy="2520000"/>
                    </a:xfrm>
                    <a:prstGeom prst="rect">
                      <a:avLst/>
                    </a:prstGeom>
                    <a:noFill/>
                    <a:ln>
                      <a:noFill/>
                    </a:ln>
                  </pic:spPr>
                </pic:pic>
              </a:graphicData>
            </a:graphic>
          </wp:inline>
        </w:drawing>
      </w:r>
    </w:p>
    <w:p w14:paraId="0A56A266" w14:textId="6CCDC60E" w:rsidR="00A378FE" w:rsidRPr="00922F73" w:rsidRDefault="006C504F" w:rsidP="004D15BB">
      <w:pPr>
        <w:pStyle w:val="FigureNotitle"/>
      </w:pPr>
      <w:bookmarkStart w:id="197" w:name="_Toc242365835"/>
      <w:r>
        <w:rPr>
          <w:bCs/>
        </w:rPr>
        <w:t>Figure 18</w:t>
      </w:r>
      <w:r w:rsidR="00A378FE" w:rsidRPr="00A378FE">
        <w:rPr>
          <w:bCs/>
        </w:rPr>
        <w:t xml:space="preserve">. Example of Method E failure </w:t>
      </w:r>
      <w:r w:rsidR="00853919" w:rsidRPr="00853919">
        <w:rPr>
          <w:bCs/>
          <w:lang w:val="en-US"/>
        </w:rPr>
        <w:t>caused by differential reconstruction of short and long pulses.</w:t>
      </w:r>
      <w:r w:rsidR="00853919">
        <w:rPr>
          <w:b w:val="0"/>
          <w:bCs/>
        </w:rPr>
        <w:t xml:space="preserve"> </w:t>
      </w:r>
      <w:r w:rsidR="00A378FE" w:rsidRPr="00853919">
        <w:rPr>
          <w:b w:val="0"/>
          <w:bCs/>
        </w:rPr>
        <w:t xml:space="preserve">IEC 60601-2-25 / 201.12.4.107.1.1.1 Method E, gain </w:t>
      </w:r>
      <w:r w:rsidR="0050645A" w:rsidRPr="00853919">
        <w:rPr>
          <w:b w:val="0"/>
          <w:bCs/>
        </w:rPr>
        <w:t>2000</w:t>
      </w:r>
      <w:r w:rsidR="00A378FE" w:rsidRPr="00853919">
        <w:rPr>
          <w:b w:val="0"/>
          <w:bCs/>
        </w:rPr>
        <w:t>, QP 1</w:t>
      </w:r>
      <w:r w:rsidR="0050645A" w:rsidRPr="00853919">
        <w:rPr>
          <w:b w:val="0"/>
          <w:bCs/>
        </w:rPr>
        <w:t>6</w:t>
      </w:r>
      <w:r w:rsidR="00A378FE" w:rsidRPr="00853919">
        <w:rPr>
          <w:b w:val="0"/>
          <w:bCs/>
        </w:rPr>
        <w:t xml:space="preserve">. </w:t>
      </w:r>
      <w:r w:rsidR="0050645A" w:rsidRPr="00853919">
        <w:rPr>
          <w:b w:val="0"/>
          <w:bCs/>
        </w:rPr>
        <w:t>Top: source and decoded 20 ms and 200 ms triangular pulses. Bottom: corresponding decoded-minus-source differences.</w:t>
      </w:r>
      <w:bookmarkEnd w:id="197"/>
      <w:r w:rsidR="0050645A" w:rsidRPr="0007568D">
        <w:t xml:space="preserve"> </w:t>
      </w:r>
    </w:p>
    <w:p w14:paraId="3164F6AD" w14:textId="5F1B1935" w:rsidR="00D87F33" w:rsidRDefault="00D87F33" w:rsidP="00BD4733">
      <w:pPr>
        <w:pStyle w:val="Heading3"/>
      </w:pPr>
      <w:bookmarkStart w:id="198" w:name="_Toc242366833"/>
      <w:bookmarkStart w:id="199" w:name="_Toc242397409"/>
      <w:r>
        <w:t>IEC 60601-2-27 / 201.12.1.101.8, Method B</w:t>
      </w:r>
      <w:bookmarkEnd w:id="198"/>
      <w:bookmarkEnd w:id="199"/>
    </w:p>
    <w:p w14:paraId="2E4834BB" w14:textId="0E9A2BE2" w:rsidR="00654681" w:rsidRPr="00B83068" w:rsidRDefault="00D433E0" w:rsidP="00654681">
      <w:pPr>
        <w:pStyle w:val="NormalWeb"/>
      </w:pPr>
      <w:r w:rsidRPr="00D433E0">
        <w:t>Method B passed 25 conditions and failed 31. Of 560 individual cycle ratios, 264 passed and 296 failed. Ratios ranged from 0.9562 to 1.00704</w:t>
      </w:r>
      <w:r w:rsidR="00DE76BD">
        <w:t xml:space="preserve"> (see </w:t>
      </w:r>
      <w:r w:rsidR="006C504F">
        <w:t>Figure 19</w:t>
      </w:r>
      <w:r w:rsidR="00A25139">
        <w:t>)</w:t>
      </w:r>
      <w:r w:rsidRPr="00D433E0">
        <w:t>. Every genuine failure was caused by the strict upper boundary of 1.00; none approached the 0.75 lower boundary. The largest exceedance was 0.704% at gain 500 and QP 5.5.</w:t>
      </w:r>
      <w:r w:rsidR="00654681" w:rsidRPr="00654681">
        <w:t xml:space="preserve"> </w:t>
      </w:r>
      <w:r w:rsidR="00654681" w:rsidRPr="00B83068">
        <w:t xml:space="preserve">Nine cycle values numerically slightly above 1.00 because of floating-point representation were treated as boundary values rather than failures in the final evaluation. This correction did not change the condition-level outcome: the affected </w:t>
      </w:r>
      <w:proofErr w:type="gramStart"/>
      <w:r w:rsidR="00654681" w:rsidRPr="00B83068">
        <w:t>gain</w:t>
      </w:r>
      <w:proofErr w:type="gramEnd"/>
      <w:r w:rsidR="00654681" w:rsidRPr="00B83068">
        <w:t xml:space="preserve"> 250/QP 1.5 condition also contained a genuine ratio of approximately 1.002 and therefore remained a failure.</w:t>
      </w:r>
    </w:p>
    <w:p w14:paraId="2EF4E4AF" w14:textId="648F3539" w:rsidR="00D433E0" w:rsidRPr="00D433E0" w:rsidRDefault="00D433E0" w:rsidP="00D433E0">
      <w:pPr>
        <w:pStyle w:val="NormalWeb"/>
      </w:pPr>
      <w:r w:rsidRPr="00D433E0">
        <w:t xml:space="preserve">As </w:t>
      </w:r>
      <w:r w:rsidR="00A47FC8">
        <w:t>in</w:t>
      </w:r>
      <w:r w:rsidRPr="00D433E0">
        <w:t xml:space="preserve"> Method E, </w:t>
      </w:r>
      <w:r w:rsidR="006B64F4">
        <w:t>t</w:t>
      </w:r>
      <w:r w:rsidRPr="00D433E0">
        <w:t>he failures were caused by small differences introduced during reconstruction rather than by differences in the input signals. At gain 500 and QP 5.5, for example, the decoded mean 200 ms amplitude was 1.988 mV. The first decoded 20 ms pulse had an amplitude of 1.978 mV and passed with a ratio of 0.9950, whereas cycles 2–10 reconstructed consistently to 2.002 mV, giving a ratio of 1.00704 and causing nine cycle failures</w:t>
      </w:r>
      <w:r w:rsidR="0092557A">
        <w:t xml:space="preserve"> (see </w:t>
      </w:r>
      <w:r w:rsidR="006C504F">
        <w:t>Figure 20</w:t>
      </w:r>
      <w:r w:rsidR="0092557A">
        <w:t>)</w:t>
      </w:r>
      <w:r w:rsidRPr="00D433E0">
        <w:t>. Thus, an approximately 0.7% relative difference between the reconstructed short- and long-pulse responses was sufficient to change the result from pass to fail.</w:t>
      </w:r>
    </w:p>
    <w:p w14:paraId="228D5D14" w14:textId="77777777" w:rsidR="00D433E0" w:rsidRPr="00D433E0" w:rsidRDefault="00D433E0" w:rsidP="00D433E0">
      <w:pPr>
        <w:pStyle w:val="NormalWeb"/>
      </w:pPr>
      <w:r w:rsidRPr="00D433E0">
        <w:t>Because Method B is mandatory together with Method A and the impulse response, these failures produced 31 complete-clause failures.</w:t>
      </w:r>
    </w:p>
    <w:p w14:paraId="6C93EE88" w14:textId="77777777" w:rsidR="00D433E0" w:rsidRPr="00D433E0" w:rsidRDefault="00D433E0" w:rsidP="00B83068">
      <w:pPr>
        <w:pStyle w:val="NormalWeb"/>
      </w:pPr>
    </w:p>
    <w:p w14:paraId="633D3AC7" w14:textId="0C74A06A" w:rsidR="00D70B1A" w:rsidRDefault="00664905" w:rsidP="00EB6BE4">
      <w:pPr>
        <w:pStyle w:val="NormalWeb"/>
        <w:jc w:val="center"/>
      </w:pPr>
      <w:r>
        <w:rPr>
          <w:noProof/>
        </w:rPr>
        <w:lastRenderedPageBreak/>
        <w:drawing>
          <wp:inline distT="0" distB="0" distL="0" distR="0" wp14:anchorId="2DA6E234" wp14:editId="2FD2DA8C">
            <wp:extent cx="4449584" cy="2520000"/>
            <wp:effectExtent l="0" t="0" r="8255" b="0"/>
            <wp:docPr id="3196130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449584" cy="2520000"/>
                    </a:xfrm>
                    <a:prstGeom prst="rect">
                      <a:avLst/>
                    </a:prstGeom>
                    <a:noFill/>
                    <a:ln>
                      <a:noFill/>
                    </a:ln>
                  </pic:spPr>
                </pic:pic>
              </a:graphicData>
            </a:graphic>
          </wp:inline>
        </w:drawing>
      </w:r>
    </w:p>
    <w:p w14:paraId="11191B53" w14:textId="2D33F814" w:rsidR="00D87F33" w:rsidRDefault="006C504F" w:rsidP="00F910A7">
      <w:pPr>
        <w:pStyle w:val="FigureNotitle"/>
        <w:jc w:val="left"/>
        <w:rPr>
          <w:b w:val="0"/>
        </w:rPr>
      </w:pPr>
      <w:bookmarkStart w:id="200" w:name="_Toc242365836"/>
      <w:r>
        <w:t>Figure 19</w:t>
      </w:r>
      <w:r w:rsidR="00C915EA">
        <w:t>.</w:t>
      </w:r>
      <w:r w:rsidR="00D70B1A" w:rsidRPr="00D70B1A">
        <w:t xml:space="preserve"> Method B short-to-long triangular-pulse ratios for IEC 60601-2-27 / 201.12.1.101.8. 20 ms-to-200 ms cycle ratio in each gain–QP condition.</w:t>
      </w:r>
      <w:r w:rsidR="00D70B1A" w:rsidRPr="00D70B1A">
        <w:rPr>
          <w:b w:val="0"/>
        </w:rPr>
        <w:t xml:space="preserve"> Lines show the mean across evaluated cycles; shading shows the cycle min–max range. The dashed lines indicate the permitted range of 0.</w:t>
      </w:r>
      <w:r w:rsidR="00F310E7">
        <w:rPr>
          <w:b w:val="0"/>
        </w:rPr>
        <w:t>75</w:t>
      </w:r>
      <w:r w:rsidR="00D70B1A" w:rsidRPr="00D70B1A">
        <w:rPr>
          <w:b w:val="0"/>
        </w:rPr>
        <w:t>–1.00. The 1.00 upper limit and the 1.00 nominal reference happen to coincide.</w:t>
      </w:r>
      <w:bookmarkEnd w:id="200"/>
    </w:p>
    <w:p w14:paraId="178F7CFD" w14:textId="0A93B8E6" w:rsidR="00896D61" w:rsidRDefault="00896D61" w:rsidP="00160EB0">
      <w:pPr>
        <w:jc w:val="center"/>
        <w:rPr>
          <w:lang w:val="en-GB" w:eastAsia="en-US"/>
        </w:rPr>
      </w:pPr>
      <w:r>
        <w:rPr>
          <w:noProof/>
        </w:rPr>
        <w:drawing>
          <wp:inline distT="0" distB="0" distL="0" distR="0" wp14:anchorId="1F8CCFC6" wp14:editId="37628246">
            <wp:extent cx="4905145" cy="2520000"/>
            <wp:effectExtent l="0" t="0" r="0" b="0"/>
            <wp:docPr id="156609341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905145" cy="2520000"/>
                    </a:xfrm>
                    <a:prstGeom prst="rect">
                      <a:avLst/>
                    </a:prstGeom>
                    <a:noFill/>
                    <a:ln>
                      <a:noFill/>
                    </a:ln>
                  </pic:spPr>
                </pic:pic>
              </a:graphicData>
            </a:graphic>
          </wp:inline>
        </w:drawing>
      </w:r>
    </w:p>
    <w:p w14:paraId="5FACD23C" w14:textId="3DC0EDCF" w:rsidR="0007568D" w:rsidRPr="00896D61" w:rsidRDefault="006C504F" w:rsidP="00104D11">
      <w:pPr>
        <w:pStyle w:val="FigureNotitle"/>
        <w:jc w:val="left"/>
      </w:pPr>
      <w:bookmarkStart w:id="201" w:name="_Toc242365837"/>
      <w:r>
        <w:rPr>
          <w:bCs/>
        </w:rPr>
        <w:t>Figure 20</w:t>
      </w:r>
      <w:r w:rsidR="0007568D" w:rsidRPr="0007568D">
        <w:rPr>
          <w:bCs/>
        </w:rPr>
        <w:t>. Example of a triangular-pulse ratio failure caused by differential reconstruction of short and long pulses.</w:t>
      </w:r>
      <w:r w:rsidR="0007568D" w:rsidRPr="0007568D">
        <w:t xml:space="preserve"> </w:t>
      </w:r>
      <w:r w:rsidR="0007568D" w:rsidRPr="00104D11">
        <w:rPr>
          <w:b w:val="0"/>
          <w:bCs/>
        </w:rPr>
        <w:t>IEC 60601-2-27 / 201.12.1.101.8 Method B, gain 500, QP 5.5. Top: source and decoded 20 ms and 200 ms triangular pulses. Bottom: corresponding decoded-minus-source differences.</w:t>
      </w:r>
      <w:bookmarkEnd w:id="201"/>
      <w:r w:rsidR="0007568D" w:rsidRPr="0007568D">
        <w:t xml:space="preserve"> </w:t>
      </w:r>
    </w:p>
    <w:p w14:paraId="0B39ECF0" w14:textId="6A2AD1C6" w:rsidR="00D87F33" w:rsidRDefault="00D87F33" w:rsidP="00BD4733">
      <w:pPr>
        <w:pStyle w:val="Heading3"/>
      </w:pPr>
      <w:bookmarkStart w:id="202" w:name="_Toc242366834"/>
      <w:bookmarkStart w:id="203" w:name="_Toc242397410"/>
      <w:r>
        <w:t>IEC 60601-2-47 / 201.12.4.4.108, triangle route</w:t>
      </w:r>
      <w:bookmarkEnd w:id="202"/>
      <w:bookmarkEnd w:id="203"/>
    </w:p>
    <w:p w14:paraId="3533EC31" w14:textId="5E380A55" w:rsidR="009C22D3" w:rsidRDefault="009C22D3" w:rsidP="009C22D3">
      <w:pPr>
        <w:pStyle w:val="NormalWeb"/>
      </w:pPr>
      <w:r>
        <w:t>All 56 conditions and all 560 counted cycle ratios passed. The 40 ms-to-maximum-200 ms ratios ranged from 0.9699 to 1.0054</w:t>
      </w:r>
      <w:r w:rsidR="00AE5CA7">
        <w:t xml:space="preserve"> (see </w:t>
      </w:r>
      <w:r w:rsidR="006C504F">
        <w:t>Figure 21</w:t>
      </w:r>
      <w:r w:rsidR="00AE5CA7">
        <w:t>a)</w:t>
      </w:r>
      <w:r>
        <w:t>, comfortably within the permitted range of 0.70–1.10.</w:t>
      </w:r>
      <w:r w:rsidR="00AE5CA7">
        <w:t xml:space="preserve"> </w:t>
      </w:r>
    </w:p>
    <w:p w14:paraId="7A03BFB0" w14:textId="3780D614" w:rsidR="00AE5CA7" w:rsidRDefault="009C22D3" w:rsidP="009C22D3">
      <w:pPr>
        <w:pStyle w:val="NormalWeb"/>
      </w:pPr>
      <w:r>
        <w:t>The clause also states separately that the lowest 40 ms peak shall be at least 60% of the highest 200 ms peak. This extreme-value check was therefore retained as a supporting verification diagnostic</w:t>
      </w:r>
      <w:r w:rsidR="00C80262">
        <w:t>. The</w:t>
      </w:r>
      <w:r w:rsidR="00AE5CA7">
        <w:t xml:space="preserve"> </w:t>
      </w:r>
      <w:r>
        <w:t>ratios ranged from 0.9699 to 1.0030</w:t>
      </w:r>
      <w:r w:rsidR="00AE5CA7">
        <w:t xml:space="preserve"> (see </w:t>
      </w:r>
      <w:r w:rsidR="006C504F">
        <w:t>Figure 21</w:t>
      </w:r>
      <w:r w:rsidR="00AE5CA7">
        <w:t>b)</w:t>
      </w:r>
      <w:r>
        <w:t>, well above the 0.60 threshold. Pass/fail was based on the stricter cycle-wise 0.70–1.10 requirement, which assesses every counted 40 ms pulse rather than only the single lowest pulse. Neither metric showed a consequential gain- or QP-dependent boundary.</w:t>
      </w:r>
    </w:p>
    <w:p w14:paraId="126E04D7" w14:textId="132B2A55" w:rsidR="00DC1347" w:rsidRDefault="00DC1347" w:rsidP="00AE5CA7">
      <w:pPr>
        <w:pStyle w:val="NormalWeb"/>
        <w:jc w:val="center"/>
      </w:pPr>
      <w:r>
        <w:rPr>
          <w:noProof/>
        </w:rPr>
        <w:lastRenderedPageBreak/>
        <w:drawing>
          <wp:inline distT="0" distB="0" distL="0" distR="0" wp14:anchorId="54A96EF3" wp14:editId="4F73FD8D">
            <wp:extent cx="4702862" cy="2520000"/>
            <wp:effectExtent l="0" t="0" r="2540" b="0"/>
            <wp:docPr id="29720814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702862" cy="2520000"/>
                    </a:xfrm>
                    <a:prstGeom prst="rect">
                      <a:avLst/>
                    </a:prstGeom>
                    <a:noFill/>
                    <a:ln>
                      <a:noFill/>
                    </a:ln>
                  </pic:spPr>
                </pic:pic>
              </a:graphicData>
            </a:graphic>
          </wp:inline>
        </w:drawing>
      </w:r>
    </w:p>
    <w:p w14:paraId="2E363B6E" w14:textId="6ADF85B9" w:rsidR="00DC1347" w:rsidRPr="00D70B1A" w:rsidRDefault="00DC1347" w:rsidP="00D70B1A">
      <w:pPr>
        <w:pStyle w:val="NormalWeb"/>
        <w:jc w:val="center"/>
      </w:pPr>
      <w:r w:rsidRPr="00D70B1A">
        <w:t>(a)</w:t>
      </w:r>
    </w:p>
    <w:p w14:paraId="3DDB2B96" w14:textId="53B5117B" w:rsidR="00590990" w:rsidRDefault="00590990" w:rsidP="00590990">
      <w:pPr>
        <w:pStyle w:val="NormalWeb"/>
        <w:jc w:val="center"/>
      </w:pPr>
      <w:r>
        <w:rPr>
          <w:noProof/>
        </w:rPr>
        <w:drawing>
          <wp:inline distT="0" distB="0" distL="0" distR="0" wp14:anchorId="2350173B" wp14:editId="1C8C5A61">
            <wp:extent cx="4829082" cy="2520000"/>
            <wp:effectExtent l="0" t="0" r="0" b="0"/>
            <wp:docPr id="155850353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829082" cy="2520000"/>
                    </a:xfrm>
                    <a:prstGeom prst="rect">
                      <a:avLst/>
                    </a:prstGeom>
                    <a:noFill/>
                    <a:ln>
                      <a:noFill/>
                    </a:ln>
                  </pic:spPr>
                </pic:pic>
              </a:graphicData>
            </a:graphic>
          </wp:inline>
        </w:drawing>
      </w:r>
    </w:p>
    <w:p w14:paraId="13E89864" w14:textId="20B0334E" w:rsidR="00590990" w:rsidRPr="00D70B1A" w:rsidRDefault="00590990" w:rsidP="00D70B1A">
      <w:pPr>
        <w:pStyle w:val="NormalWeb"/>
        <w:jc w:val="center"/>
      </w:pPr>
      <w:r w:rsidRPr="00D70B1A">
        <w:t>(b)</w:t>
      </w:r>
    </w:p>
    <w:p w14:paraId="1C41F32B" w14:textId="2D6FF02C" w:rsidR="00D87F33" w:rsidRPr="00D70B1A" w:rsidRDefault="006C504F" w:rsidP="00F910A7">
      <w:pPr>
        <w:pStyle w:val="FigureNotitle"/>
        <w:jc w:val="left"/>
        <w:rPr>
          <w:b w:val="0"/>
        </w:rPr>
      </w:pPr>
      <w:bookmarkStart w:id="204" w:name="_Toc242365838"/>
      <w:r>
        <w:rPr>
          <w:rStyle w:val="Strong"/>
          <w:b/>
        </w:rPr>
        <w:t>Figure 21</w:t>
      </w:r>
      <w:r w:rsidR="00C915EA">
        <w:rPr>
          <w:rStyle w:val="Strong"/>
          <w:b/>
        </w:rPr>
        <w:t>.</w:t>
      </w:r>
      <w:r w:rsidR="00D87F33" w:rsidRPr="00D70B1A">
        <w:rPr>
          <w:rStyle w:val="Strong"/>
          <w:b/>
        </w:rPr>
        <w:t xml:space="preserve"> Triangular-pulse response for IEC 60601-2-47 / 201.12.4.4.108.</w:t>
      </w:r>
      <w:r w:rsidR="00DC1347" w:rsidRPr="00D70B1A">
        <w:rPr>
          <w:b w:val="0"/>
        </w:rPr>
        <w:t xml:space="preserve"> </w:t>
      </w:r>
      <w:r w:rsidR="00D87F33" w:rsidRPr="00D70B1A">
        <w:rPr>
          <w:b w:val="0"/>
        </w:rPr>
        <w:t xml:space="preserve">(a) Per-condition range of the counted 40 ms-to-maximum-200 ms cycle ratios; (b) lowest-40 ms-to-highest-200 ms verification diagnostic. </w:t>
      </w:r>
      <w:r w:rsidR="00590990" w:rsidRPr="00D70B1A">
        <w:rPr>
          <w:b w:val="0"/>
        </w:rPr>
        <w:t>Dashed lines</w:t>
      </w:r>
      <w:r w:rsidR="00D87F33" w:rsidRPr="00D70B1A">
        <w:rPr>
          <w:b w:val="0"/>
        </w:rPr>
        <w:t xml:space="preserve"> indicate the applicable 0.70–1.10 and ≥0.60 criteria.</w:t>
      </w:r>
      <w:bookmarkEnd w:id="204"/>
    </w:p>
    <w:p w14:paraId="026ACFB6" w14:textId="77777777" w:rsidR="00720796" w:rsidRPr="00720796" w:rsidRDefault="00720796" w:rsidP="00720796">
      <w:pPr>
        <w:pStyle w:val="Heading3"/>
      </w:pPr>
      <w:bookmarkStart w:id="205" w:name="_Toc242366835"/>
      <w:bookmarkStart w:id="206" w:name="_Toc242397411"/>
      <w:r>
        <w:t>Overall interpretation</w:t>
      </w:r>
      <w:bookmarkEnd w:id="205"/>
      <w:bookmarkEnd w:id="206"/>
    </w:p>
    <w:p w14:paraId="43158664" w14:textId="52707A04" w:rsidR="009C3215" w:rsidRDefault="009C3215" w:rsidP="009C3215">
      <w:pPr>
        <w:pStyle w:val="NormalWeb"/>
      </w:pPr>
      <w:r>
        <w:t>The triangular-pulse failures observed for IEC 60601-2-25 Method E and IEC 60601-2-27 Method B were driven by the strict upper response ratio of 1.00 rather than by excessive attenuation of the short-duration pulse. All lower acceptance limits were met. In the failing conditions,</w:t>
      </w:r>
      <w:r w:rsidR="0030442F" w:rsidRPr="00B81B35">
        <w:t xml:space="preserve"> small differential reconstruction between the short and long pulses </w:t>
      </w:r>
      <w:r w:rsidR="0030442F">
        <w:t xml:space="preserve">was observed </w:t>
      </w:r>
      <w:r w:rsidR="007B2DAE">
        <w:t>with</w:t>
      </w:r>
      <w:r>
        <w:t xml:space="preserve"> the decoded 200 ms reference </w:t>
      </w:r>
      <w:r w:rsidR="00A05CFE">
        <w:t>appear</w:t>
      </w:r>
      <w:r w:rsidR="00DE2122">
        <w:t>ing</w:t>
      </w:r>
      <w:r>
        <w:t xml:space="preserve"> slightly more attenuated than the corresponding 20 ms </w:t>
      </w:r>
      <w:proofErr w:type="gramStart"/>
      <w:r>
        <w:t xml:space="preserve">pulse, </w:t>
      </w:r>
      <w:r w:rsidR="006D3979">
        <w:t>and</w:t>
      </w:r>
      <w:proofErr w:type="gramEnd"/>
      <w:r w:rsidR="006D3979">
        <w:t xml:space="preserve"> </w:t>
      </w:r>
      <w:r>
        <w:t xml:space="preserve">producing ratios marginally above </w:t>
      </w:r>
      <w:r w:rsidR="0095493D">
        <w:t xml:space="preserve">the limit of </w:t>
      </w:r>
      <w:r w:rsidR="00DE2122">
        <w:t>1.00</w:t>
      </w:r>
      <w:r>
        <w:t>. The largest excess was 0.738% for IEC 60601-2-25 and 0.704% for IEC 60601-2-27.</w:t>
      </w:r>
    </w:p>
    <w:p w14:paraId="206924DD" w14:textId="091D253F" w:rsidR="00A86747" w:rsidRDefault="009C3215" w:rsidP="009C3215">
      <w:pPr>
        <w:pStyle w:val="NormalWeb"/>
      </w:pPr>
      <w:r>
        <w:t xml:space="preserve">The pulse-level results also revealed a </w:t>
      </w:r>
      <w:r w:rsidR="00A86747">
        <w:t xml:space="preserve">possible </w:t>
      </w:r>
      <w:r>
        <w:t>coding-context effect that is not visible from the condition-average ratios alone. In several representative failing conditions, the first short pulse reconstructed differently from the subsequent pulses, while cycles 2–10 were nearly or completely identical in amplitude.</w:t>
      </w:r>
      <w:r w:rsidR="005530E7">
        <w:t xml:space="preserve"> </w:t>
      </w:r>
      <w:r w:rsidR="00A86747">
        <w:t xml:space="preserve">Because the first pulse occurs at the start of the encoded sequence, possible </w:t>
      </w:r>
      <w:r w:rsidR="00A86747">
        <w:lastRenderedPageBreak/>
        <w:t xml:space="preserve">explanations include codec initialization, predictor or transform state, and coding-block context. Pulse alignment </w:t>
      </w:r>
      <w:proofErr w:type="gramStart"/>
      <w:r w:rsidR="00A86747">
        <w:t>relative</w:t>
      </w:r>
      <w:proofErr w:type="gramEnd"/>
      <w:r w:rsidR="00A86747">
        <w:t xml:space="preserve"> to the codec processing blocks may also contribute. These mechanisms were not isolated experimentally and are therefore treated as hypotheses rather than established causes.</w:t>
      </w:r>
    </w:p>
    <w:p w14:paraId="22409AD8" w14:textId="3F4E2560" w:rsidR="009C3215" w:rsidRDefault="009C3215" w:rsidP="009C3215">
      <w:pPr>
        <w:pStyle w:val="NormalWeb"/>
      </w:pPr>
      <w:r>
        <w:t xml:space="preserve">The regulatory significance of the upper-bound failures should also be considered in the context of the emerging replacement ECG standard. The </w:t>
      </w:r>
      <w:r w:rsidR="00A85655" w:rsidRPr="00A85655">
        <w:t>Draft International Standard text</w:t>
      </w:r>
      <w:r w:rsidR="00A85655">
        <w:t xml:space="preserve"> </w:t>
      </w:r>
      <w:r>
        <w:t>of IEC 80601-2-86</w:t>
      </w:r>
      <w:r w:rsidR="00A85655" w:rsidRPr="00A85655">
        <w:t xml:space="preserve"> as balloted in October 2026 by IEC</w:t>
      </w:r>
      <w:r>
        <w:t xml:space="preserve"> retains triangular-pulse frequency-response testing but changes the diagnostic ECG criterion to require the lowest 20 ms peak-to-base response to be at least 90% of the highest 200 ms peak-to-base response. No corresponding 100% upper limit is specified. The draft also defines a general ECG 40 ms/200 ms triangular-pulse criterion requiring the lowest 40 ms response to be at least 70% of the highest 200 ms response, again without an upper bound. Consequently, the small above-unity deviations responsible for the present IEC 60601-2-25 and IEC 60601-2-27 failures would not, by themselves, constitute failures under these draft triangular-pulse criteria. Because IEC 80601-2-86 remains a draft, this comparison is reported as contextual information and was not used to alter the pass/fail results of the standards evaluated here.</w:t>
      </w:r>
    </w:p>
    <w:p w14:paraId="23811195" w14:textId="2E614433" w:rsidR="009C3215" w:rsidRDefault="009C3215" w:rsidP="009C3215">
      <w:pPr>
        <w:pStyle w:val="NormalWeb"/>
      </w:pPr>
      <w:r>
        <w:t>The difference illustrates the strong dependence of clause status on the definition of the reference response and aggregation rule. IEC 60601-2-25 passed all 56 complete-clause conditions through its permitted A</w:t>
      </w:r>
      <w:r>
        <w:rPr>
          <w:rFonts w:ascii="Cambria Math" w:hAnsi="Cambria Math" w:cs="Cambria Math"/>
        </w:rPr>
        <w:t>∧</w:t>
      </w:r>
      <w:r>
        <w:t>B</w:t>
      </w:r>
      <w:r>
        <w:rPr>
          <w:rFonts w:ascii="Cambria Math" w:hAnsi="Cambria Math" w:cs="Cambria Math"/>
        </w:rPr>
        <w:t>∧</w:t>
      </w:r>
      <w:r>
        <w:t>C</w:t>
      </w:r>
      <w:r>
        <w:rPr>
          <w:rFonts w:ascii="Cambria Math" w:hAnsi="Cambria Math" w:cs="Cambria Math"/>
        </w:rPr>
        <w:t>∧</w:t>
      </w:r>
      <w:r>
        <w:t xml:space="preserve">D alternative despite 27 Method E failures. IEC 60601-2-27 failed 31 of 56 conditions because Method B was mandatory in the evaluated logic. In contrast, the IEC 60601-2-47 triangular-pulse route passed all conditions. Taken together, the results indicate good preservation of short-pulse amplitude across the evaluated configurations, while also showing that sub-percent differential reconstruction can trigger failures </w:t>
      </w:r>
      <w:r w:rsidR="00A6680B">
        <w:t xml:space="preserve">if </w:t>
      </w:r>
      <w:r>
        <w:t xml:space="preserve">the </w:t>
      </w:r>
      <w:r w:rsidR="00A6680B">
        <w:t xml:space="preserve">clause </w:t>
      </w:r>
      <w:r w:rsidR="001875F0">
        <w:t xml:space="preserve">has a strict </w:t>
      </w:r>
      <w:r w:rsidR="00DB3C5B">
        <w:t xml:space="preserve">upper </w:t>
      </w:r>
      <w:r w:rsidR="00F74F4D">
        <w:t>boundary</w:t>
      </w:r>
      <w:r w:rsidR="00DB3C5B">
        <w:t xml:space="preserve"> of 1</w:t>
      </w:r>
      <w:r>
        <w:t>.</w:t>
      </w:r>
    </w:p>
    <w:p w14:paraId="66612619" w14:textId="77777777" w:rsidR="008729C3" w:rsidRDefault="008729C3" w:rsidP="00A25139">
      <w:pPr>
        <w:pStyle w:val="Heading1"/>
        <w:keepNext w:val="0"/>
      </w:pPr>
      <w:bookmarkStart w:id="207" w:name="_Toc242366836"/>
      <w:bookmarkStart w:id="208" w:name="_Toc242397412"/>
      <w:r>
        <w:t>Impulse and baseline recovery</w:t>
      </w:r>
      <w:bookmarkEnd w:id="207"/>
      <w:bookmarkEnd w:id="208"/>
    </w:p>
    <w:p w14:paraId="37FF8950" w14:textId="77777777" w:rsidR="008729C3" w:rsidRDefault="008729C3" w:rsidP="00A25139">
      <w:pPr>
        <w:pStyle w:val="Heading2"/>
        <w:keepNext w:val="0"/>
      </w:pPr>
      <w:bookmarkStart w:id="209" w:name="_Toc242366837"/>
      <w:bookmarkStart w:id="210" w:name="_Toc242397413"/>
      <w:r>
        <w:t>General description</w:t>
      </w:r>
      <w:bookmarkEnd w:id="209"/>
      <w:bookmarkEnd w:id="210"/>
    </w:p>
    <w:p w14:paraId="239A1847" w14:textId="6F08D12B" w:rsidR="002D68C6" w:rsidRPr="002D68C6" w:rsidRDefault="007822E3" w:rsidP="00A25139">
      <w:r w:rsidRPr="007822E3">
        <w:t>Th</w:t>
      </w:r>
      <w:r w:rsidR="00110E2B">
        <w:t xml:space="preserve">ese tests </w:t>
      </w:r>
      <w:r w:rsidRPr="007822E3">
        <w:t xml:space="preserve">evaluate baseline displacement, recovery slope, and, where applicable, leading-edge overshoot after a defined pulse or impulse. </w:t>
      </w:r>
      <w:r w:rsidR="00110E2B">
        <w:t>They</w:t>
      </w:r>
      <w:r w:rsidR="008B0266">
        <w:t xml:space="preserve"> assess w</w:t>
      </w:r>
      <w:r w:rsidR="001B5447">
        <w:t>h</w:t>
      </w:r>
      <w:r w:rsidR="008B0266">
        <w:t>e</w:t>
      </w:r>
      <w:r w:rsidR="00384B8D">
        <w:t>ther</w:t>
      </w:r>
      <w:r w:rsidR="00110E2B">
        <w:t xml:space="preserve"> </w:t>
      </w:r>
      <w:r w:rsidRPr="007822E3">
        <w:t xml:space="preserve">codec-induced ringing, baseline shift, or residual transient distortion that could alter ECG baseline or ST-related interpretation </w:t>
      </w:r>
      <w:r w:rsidR="001952F3">
        <w:t>is introduced</w:t>
      </w:r>
      <w:r w:rsidRPr="007822E3">
        <w:t>. The test evaluates reconstruction behaviour after a synthetic disturbance and does not assess the full equipment response, including analogue filtering or display behaviour.</w:t>
      </w:r>
    </w:p>
    <w:p w14:paraId="7AAC73FB" w14:textId="6C1E0C28" w:rsidR="008729C3" w:rsidRDefault="008729C3" w:rsidP="00A25139">
      <w:pPr>
        <w:pStyle w:val="Heading2"/>
        <w:keepNext w:val="0"/>
      </w:pPr>
      <w:bookmarkStart w:id="211" w:name="_Toc242366838"/>
      <w:bookmarkStart w:id="212" w:name="_Toc242397414"/>
      <w:r>
        <w:t>Applicable clauses</w:t>
      </w:r>
      <w:bookmarkEnd w:id="211"/>
      <w:bookmarkEnd w:id="212"/>
      <w:r>
        <w:t xml:space="preserve"> </w:t>
      </w:r>
    </w:p>
    <w:p w14:paraId="44EA6B48" w14:textId="3A5D96E2" w:rsidR="008729C3" w:rsidRDefault="004A6786" w:rsidP="008729C3">
      <w:pPr>
        <w:pStyle w:val="TableNotitle"/>
      </w:pPr>
      <w:bookmarkStart w:id="213" w:name="_Toc242365807"/>
      <w:r>
        <w:t>Table 19:</w:t>
      </w:r>
      <w:r w:rsidR="008729C3">
        <w:t xml:space="preserve"> Impulse and baseline-recovery limits</w:t>
      </w:r>
      <w:bookmarkEnd w:id="213"/>
    </w:p>
    <w:tbl>
      <w:tblPr>
        <w:tblStyle w:val="TableGrid"/>
        <w:tblW w:w="0" w:type="auto"/>
        <w:tblLayout w:type="fixed"/>
        <w:tblLook w:val="04A0" w:firstRow="1" w:lastRow="0" w:firstColumn="1" w:lastColumn="0" w:noHBand="0" w:noVBand="1"/>
      </w:tblPr>
      <w:tblGrid>
        <w:gridCol w:w="2448"/>
        <w:gridCol w:w="1512"/>
        <w:gridCol w:w="1655"/>
        <w:gridCol w:w="1440"/>
        <w:gridCol w:w="2664"/>
      </w:tblGrid>
      <w:tr w:rsidR="008729C3" w:rsidRPr="00FB1347" w14:paraId="5C70A153" w14:textId="77777777" w:rsidTr="001F21CD">
        <w:tc>
          <w:tcPr>
            <w:tcW w:w="2448" w:type="dxa"/>
            <w:shd w:val="clear" w:color="DDEBF7" w:fill="DDEBF7"/>
          </w:tcPr>
          <w:p w14:paraId="70226FD0" w14:textId="77777777" w:rsidR="008729C3" w:rsidRPr="00FB1347" w:rsidRDefault="008729C3" w:rsidP="001F21CD">
            <w:pPr>
              <w:pStyle w:val="Tablehead"/>
              <w:spacing w:before="120" w:after="120"/>
              <w:jc w:val="left"/>
              <w:rPr>
                <w:sz w:val="20"/>
              </w:rPr>
            </w:pPr>
            <w:r w:rsidRPr="00FB1347">
              <w:rPr>
                <w:sz w:val="20"/>
              </w:rPr>
              <w:t>Clause</w:t>
            </w:r>
          </w:p>
        </w:tc>
        <w:tc>
          <w:tcPr>
            <w:tcW w:w="1512" w:type="dxa"/>
            <w:shd w:val="clear" w:color="DDEBF7" w:fill="DDEBF7"/>
          </w:tcPr>
          <w:p w14:paraId="7428636A" w14:textId="77777777" w:rsidR="008729C3" w:rsidRPr="00FB1347" w:rsidRDefault="008729C3" w:rsidP="001F21CD">
            <w:pPr>
              <w:pStyle w:val="Tablehead"/>
              <w:spacing w:before="120" w:after="120"/>
              <w:jc w:val="left"/>
              <w:rPr>
                <w:sz w:val="20"/>
              </w:rPr>
            </w:pPr>
            <w:r w:rsidRPr="00FB1347">
              <w:rPr>
                <w:sz w:val="20"/>
              </w:rPr>
              <w:t>Displacement</w:t>
            </w:r>
          </w:p>
        </w:tc>
        <w:tc>
          <w:tcPr>
            <w:tcW w:w="1655" w:type="dxa"/>
            <w:shd w:val="clear" w:color="DDEBF7" w:fill="DDEBF7"/>
          </w:tcPr>
          <w:p w14:paraId="4C7AC63A" w14:textId="77777777" w:rsidR="008729C3" w:rsidRPr="00FB1347" w:rsidRDefault="008729C3" w:rsidP="001F21CD">
            <w:pPr>
              <w:pStyle w:val="Tablehead"/>
              <w:spacing w:before="120" w:after="120"/>
              <w:jc w:val="left"/>
              <w:rPr>
                <w:sz w:val="20"/>
              </w:rPr>
            </w:pPr>
            <w:r w:rsidRPr="00FB1347">
              <w:rPr>
                <w:sz w:val="20"/>
              </w:rPr>
              <w:t>Recovery slope</w:t>
            </w:r>
          </w:p>
        </w:tc>
        <w:tc>
          <w:tcPr>
            <w:tcW w:w="1440" w:type="dxa"/>
            <w:shd w:val="clear" w:color="DDEBF7" w:fill="DDEBF7"/>
          </w:tcPr>
          <w:p w14:paraId="1D138E7E" w14:textId="77777777" w:rsidR="008729C3" w:rsidRPr="00FB1347" w:rsidRDefault="008729C3" w:rsidP="001F21CD">
            <w:pPr>
              <w:pStyle w:val="Tablehead"/>
              <w:spacing w:before="120" w:after="120"/>
              <w:jc w:val="left"/>
              <w:rPr>
                <w:sz w:val="20"/>
              </w:rPr>
            </w:pPr>
            <w:r w:rsidRPr="00FB1347">
              <w:rPr>
                <w:sz w:val="20"/>
              </w:rPr>
              <w:t>Overshoot</w:t>
            </w:r>
          </w:p>
        </w:tc>
        <w:tc>
          <w:tcPr>
            <w:tcW w:w="2664" w:type="dxa"/>
            <w:shd w:val="clear" w:color="DDEBF7" w:fill="DDEBF7"/>
          </w:tcPr>
          <w:p w14:paraId="124E2F13" w14:textId="77777777" w:rsidR="008729C3" w:rsidRPr="00FB1347" w:rsidRDefault="008729C3" w:rsidP="001F21CD">
            <w:pPr>
              <w:pStyle w:val="Tablehead"/>
              <w:spacing w:before="120" w:after="120"/>
              <w:jc w:val="left"/>
              <w:rPr>
                <w:sz w:val="20"/>
              </w:rPr>
            </w:pPr>
            <w:r w:rsidRPr="00FB1347">
              <w:rPr>
                <w:sz w:val="20"/>
              </w:rPr>
              <w:t>Aggregation/qualification</w:t>
            </w:r>
          </w:p>
        </w:tc>
      </w:tr>
      <w:tr w:rsidR="008729C3" w:rsidRPr="00FB1347" w14:paraId="4DD1ECBC" w14:textId="77777777" w:rsidTr="001F21CD">
        <w:tc>
          <w:tcPr>
            <w:tcW w:w="2448" w:type="dxa"/>
          </w:tcPr>
          <w:p w14:paraId="67E9DA8C" w14:textId="77777777" w:rsidR="008729C3" w:rsidRPr="00FB1347" w:rsidRDefault="008729C3" w:rsidP="00C65416">
            <w:pPr>
              <w:pStyle w:val="Tabletext"/>
              <w:spacing w:after="0"/>
              <w:rPr>
                <w:sz w:val="20"/>
              </w:rPr>
            </w:pPr>
            <w:r w:rsidRPr="00FB1347">
              <w:rPr>
                <w:sz w:val="20"/>
              </w:rPr>
              <w:t>IEC 60601-2-25 / 201.12.4.107.1.1.2</w:t>
            </w:r>
          </w:p>
        </w:tc>
        <w:tc>
          <w:tcPr>
            <w:tcW w:w="1512" w:type="dxa"/>
          </w:tcPr>
          <w:p w14:paraId="11720E32" w14:textId="77777777" w:rsidR="008729C3" w:rsidRPr="00FB1347" w:rsidRDefault="008729C3" w:rsidP="00C65416">
            <w:pPr>
              <w:pStyle w:val="Tabletext"/>
              <w:spacing w:after="0"/>
              <w:rPr>
                <w:sz w:val="20"/>
              </w:rPr>
            </w:pPr>
            <w:r w:rsidRPr="00FB1347">
              <w:rPr>
                <w:sz w:val="20"/>
              </w:rPr>
              <w:t>≤0.10 mV</w:t>
            </w:r>
          </w:p>
        </w:tc>
        <w:tc>
          <w:tcPr>
            <w:tcW w:w="1655" w:type="dxa"/>
          </w:tcPr>
          <w:p w14:paraId="5F9745C4" w14:textId="77777777" w:rsidR="008729C3" w:rsidRPr="00FB1347" w:rsidRDefault="008729C3" w:rsidP="00C65416">
            <w:pPr>
              <w:pStyle w:val="Tabletext"/>
              <w:spacing w:after="0"/>
              <w:rPr>
                <w:sz w:val="20"/>
              </w:rPr>
            </w:pPr>
            <w:r w:rsidRPr="00FB1347">
              <w:rPr>
                <w:sz w:val="20"/>
              </w:rPr>
              <w:t>≤0.30 mV/s</w:t>
            </w:r>
          </w:p>
        </w:tc>
        <w:tc>
          <w:tcPr>
            <w:tcW w:w="1440" w:type="dxa"/>
          </w:tcPr>
          <w:p w14:paraId="495C537C" w14:textId="77777777" w:rsidR="008729C3" w:rsidRPr="00FB1347" w:rsidRDefault="008729C3" w:rsidP="00C65416">
            <w:pPr>
              <w:pStyle w:val="Tabletext"/>
              <w:spacing w:after="0"/>
              <w:rPr>
                <w:sz w:val="20"/>
              </w:rPr>
            </w:pPr>
            <w:r w:rsidRPr="00FB1347">
              <w:rPr>
                <w:sz w:val="20"/>
              </w:rPr>
              <w:t>Not applied</w:t>
            </w:r>
          </w:p>
        </w:tc>
        <w:tc>
          <w:tcPr>
            <w:tcW w:w="2664" w:type="dxa"/>
          </w:tcPr>
          <w:p w14:paraId="75FB895F" w14:textId="77777777" w:rsidR="008729C3" w:rsidRPr="00FB1347" w:rsidRDefault="008729C3" w:rsidP="00C65416">
            <w:pPr>
              <w:pStyle w:val="Tabletext"/>
              <w:spacing w:after="0"/>
              <w:rPr>
                <w:sz w:val="20"/>
              </w:rPr>
            </w:pPr>
            <w:r w:rsidRPr="00FB1347">
              <w:rPr>
                <w:sz w:val="20"/>
              </w:rPr>
              <w:t>Both counted metrics pass</w:t>
            </w:r>
          </w:p>
        </w:tc>
      </w:tr>
      <w:tr w:rsidR="008729C3" w:rsidRPr="00FB1347" w14:paraId="4880FAC6" w14:textId="77777777" w:rsidTr="001F21CD">
        <w:tc>
          <w:tcPr>
            <w:tcW w:w="2448" w:type="dxa"/>
          </w:tcPr>
          <w:p w14:paraId="0973BF71" w14:textId="77777777" w:rsidR="008729C3" w:rsidRPr="00FB1347" w:rsidRDefault="008729C3" w:rsidP="00C65416">
            <w:pPr>
              <w:pStyle w:val="Tabletext"/>
              <w:spacing w:after="0"/>
              <w:rPr>
                <w:sz w:val="20"/>
              </w:rPr>
            </w:pPr>
            <w:r w:rsidRPr="00FB1347">
              <w:rPr>
                <w:sz w:val="20"/>
              </w:rPr>
              <w:t>IEC 60601-2-27 / 201.12.1.101.8</w:t>
            </w:r>
          </w:p>
        </w:tc>
        <w:tc>
          <w:tcPr>
            <w:tcW w:w="1512" w:type="dxa"/>
          </w:tcPr>
          <w:p w14:paraId="38840F0B" w14:textId="77777777" w:rsidR="008729C3" w:rsidRPr="00FB1347" w:rsidRDefault="008729C3" w:rsidP="00C65416">
            <w:pPr>
              <w:pStyle w:val="Tabletext"/>
              <w:spacing w:after="0"/>
              <w:rPr>
                <w:sz w:val="20"/>
              </w:rPr>
            </w:pPr>
            <w:r w:rsidRPr="00FB1347">
              <w:rPr>
                <w:sz w:val="20"/>
              </w:rPr>
              <w:t>≤0.10 mV</w:t>
            </w:r>
          </w:p>
        </w:tc>
        <w:tc>
          <w:tcPr>
            <w:tcW w:w="1655" w:type="dxa"/>
          </w:tcPr>
          <w:p w14:paraId="3D41ED4A" w14:textId="77777777" w:rsidR="008729C3" w:rsidRPr="00FB1347" w:rsidRDefault="008729C3" w:rsidP="00C65416">
            <w:pPr>
              <w:pStyle w:val="Tabletext"/>
              <w:spacing w:after="0"/>
              <w:rPr>
                <w:sz w:val="20"/>
              </w:rPr>
            </w:pPr>
            <w:r w:rsidRPr="00FB1347">
              <w:rPr>
                <w:sz w:val="20"/>
              </w:rPr>
              <w:t>≤0.30 mV/s</w:t>
            </w:r>
          </w:p>
        </w:tc>
        <w:tc>
          <w:tcPr>
            <w:tcW w:w="1440" w:type="dxa"/>
          </w:tcPr>
          <w:p w14:paraId="253916FC" w14:textId="77777777" w:rsidR="008729C3" w:rsidRPr="00FB1347" w:rsidRDefault="008729C3" w:rsidP="00C65416">
            <w:pPr>
              <w:pStyle w:val="Tabletext"/>
              <w:spacing w:after="0"/>
              <w:rPr>
                <w:sz w:val="20"/>
              </w:rPr>
            </w:pPr>
            <w:r w:rsidRPr="00FB1347">
              <w:rPr>
                <w:sz w:val="20"/>
              </w:rPr>
              <w:t>Not applied</w:t>
            </w:r>
          </w:p>
        </w:tc>
        <w:tc>
          <w:tcPr>
            <w:tcW w:w="2664" w:type="dxa"/>
          </w:tcPr>
          <w:p w14:paraId="1A3398FE" w14:textId="77777777" w:rsidR="008729C3" w:rsidRPr="00FB1347" w:rsidRDefault="008729C3" w:rsidP="00C65416">
            <w:pPr>
              <w:pStyle w:val="Tabletext"/>
              <w:spacing w:after="0"/>
              <w:rPr>
                <w:sz w:val="20"/>
              </w:rPr>
            </w:pPr>
            <w:r w:rsidRPr="00FB1347">
              <w:rPr>
                <w:sz w:val="20"/>
              </w:rPr>
              <w:t>Both impulse metrics pass, together with Methods A and B</w:t>
            </w:r>
          </w:p>
        </w:tc>
      </w:tr>
      <w:tr w:rsidR="008729C3" w:rsidRPr="00FB1347" w14:paraId="05F045E2" w14:textId="77777777" w:rsidTr="001F21CD">
        <w:tc>
          <w:tcPr>
            <w:tcW w:w="2448" w:type="dxa"/>
          </w:tcPr>
          <w:p w14:paraId="1721681B" w14:textId="77777777" w:rsidR="008729C3" w:rsidRPr="00FB1347" w:rsidRDefault="008729C3" w:rsidP="00C65416">
            <w:pPr>
              <w:pStyle w:val="Tabletext"/>
              <w:spacing w:after="0"/>
              <w:rPr>
                <w:sz w:val="20"/>
              </w:rPr>
            </w:pPr>
            <w:r w:rsidRPr="00FB1347">
              <w:rPr>
                <w:sz w:val="20"/>
              </w:rPr>
              <w:t>IEC 60601-2-47 / 201.12.4.4.108</w:t>
            </w:r>
          </w:p>
        </w:tc>
        <w:tc>
          <w:tcPr>
            <w:tcW w:w="1512" w:type="dxa"/>
          </w:tcPr>
          <w:p w14:paraId="77A3960B" w14:textId="77777777" w:rsidR="008729C3" w:rsidRPr="00FB1347" w:rsidRDefault="008729C3" w:rsidP="00C65416">
            <w:pPr>
              <w:pStyle w:val="Tabletext"/>
              <w:spacing w:after="0"/>
              <w:rPr>
                <w:sz w:val="20"/>
              </w:rPr>
            </w:pPr>
            <w:r w:rsidRPr="00FB1347">
              <w:rPr>
                <w:sz w:val="20"/>
              </w:rPr>
              <w:t>≤0.10 mV</w:t>
            </w:r>
          </w:p>
        </w:tc>
        <w:tc>
          <w:tcPr>
            <w:tcW w:w="1655" w:type="dxa"/>
          </w:tcPr>
          <w:p w14:paraId="59C013B7" w14:textId="77777777" w:rsidR="008729C3" w:rsidRPr="00FB1347" w:rsidRDefault="008729C3" w:rsidP="00C65416">
            <w:pPr>
              <w:pStyle w:val="Tabletext"/>
              <w:spacing w:after="0"/>
              <w:rPr>
                <w:sz w:val="20"/>
              </w:rPr>
            </w:pPr>
            <w:r w:rsidRPr="00FB1347">
              <w:rPr>
                <w:sz w:val="20"/>
              </w:rPr>
              <w:t>≤0.30 mV/s</w:t>
            </w:r>
          </w:p>
        </w:tc>
        <w:tc>
          <w:tcPr>
            <w:tcW w:w="1440" w:type="dxa"/>
          </w:tcPr>
          <w:p w14:paraId="38C126BA" w14:textId="77777777" w:rsidR="008729C3" w:rsidRPr="00FB1347" w:rsidRDefault="008729C3" w:rsidP="00C65416">
            <w:pPr>
              <w:pStyle w:val="Tabletext"/>
              <w:spacing w:after="0"/>
              <w:rPr>
                <w:sz w:val="20"/>
              </w:rPr>
            </w:pPr>
            <w:r w:rsidRPr="00FB1347">
              <w:rPr>
                <w:sz w:val="20"/>
              </w:rPr>
              <w:t>&lt;10%</w:t>
            </w:r>
          </w:p>
        </w:tc>
        <w:tc>
          <w:tcPr>
            <w:tcW w:w="2664" w:type="dxa"/>
          </w:tcPr>
          <w:p w14:paraId="64F77FD7" w14:textId="77777777" w:rsidR="008729C3" w:rsidRPr="00FB1347" w:rsidRDefault="008729C3" w:rsidP="00C65416">
            <w:pPr>
              <w:pStyle w:val="Tabletext"/>
              <w:spacing w:after="0"/>
              <w:rPr>
                <w:sz w:val="20"/>
              </w:rPr>
            </w:pPr>
            <w:r w:rsidRPr="00FB1347">
              <w:rPr>
                <w:sz w:val="20"/>
              </w:rPr>
              <w:t>All impulse metrics pass; then either sine or triangle route must pass</w:t>
            </w:r>
          </w:p>
        </w:tc>
      </w:tr>
    </w:tbl>
    <w:p w14:paraId="6DB59C5B" w14:textId="77777777" w:rsidR="008729C3" w:rsidRDefault="008729C3" w:rsidP="008729C3"/>
    <w:p w14:paraId="6B3C442B" w14:textId="77777777" w:rsidR="008729C3" w:rsidRDefault="008729C3" w:rsidP="008729C3">
      <w:pPr>
        <w:pStyle w:val="Heading2"/>
      </w:pPr>
      <w:bookmarkStart w:id="214" w:name="_Toc242366839"/>
      <w:bookmarkStart w:id="215" w:name="_Toc242397415"/>
      <w:r>
        <w:lastRenderedPageBreak/>
        <w:t>Synthetic signals</w:t>
      </w:r>
      <w:bookmarkEnd w:id="214"/>
      <w:bookmarkEnd w:id="215"/>
    </w:p>
    <w:p w14:paraId="0210223B" w14:textId="77777777" w:rsidR="008729C3" w:rsidRDefault="008729C3" w:rsidP="008729C3">
      <w:r>
        <w:t xml:space="preserve">The input is a </w:t>
      </w:r>
      <w:proofErr w:type="gramStart"/>
      <w:r>
        <w:t>3 mV</w:t>
      </w:r>
      <w:proofErr w:type="gramEnd"/>
      <w:r>
        <w:t xml:space="preserve"> rectangular pulse with a duration of 100 ms, preceded and followed by a constant baseline. The IEC 60601-2-25 and IEC 60601-2-27 records place the impulse after a 5 s pre-pulse baseline; the IEC 60601-2-47 record uses a 20 s pre-pulse baseline. This step-like excitation stresses the low-frequency and transient response and represents the tendency of an ECG processing chain to show baseline displacement, slow recovery, ringing or leading-edge overshoot after a large rapid deflection.</w:t>
      </w:r>
    </w:p>
    <w:p w14:paraId="3FFDE79B" w14:textId="059AF13E" w:rsidR="008729C3" w:rsidRDefault="0095070F" w:rsidP="008729C3">
      <w:pPr>
        <w:spacing w:before="160" w:after="100"/>
        <w:jc w:val="center"/>
      </w:pPr>
      <w:r>
        <w:rPr>
          <w:noProof/>
        </w:rPr>
        <w:drawing>
          <wp:inline distT="0" distB="0" distL="0" distR="0" wp14:anchorId="6F9ECFEF" wp14:editId="24259843">
            <wp:extent cx="4932000" cy="1276620"/>
            <wp:effectExtent l="0" t="0" r="2540" b="0"/>
            <wp:docPr id="14006628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932000" cy="1276620"/>
                    </a:xfrm>
                    <a:prstGeom prst="rect">
                      <a:avLst/>
                    </a:prstGeom>
                    <a:noFill/>
                    <a:ln>
                      <a:noFill/>
                    </a:ln>
                  </pic:spPr>
                </pic:pic>
              </a:graphicData>
            </a:graphic>
          </wp:inline>
        </w:drawing>
      </w:r>
      <w:r>
        <w:rPr>
          <w:i/>
          <w:color w:val="595959"/>
          <w:sz w:val="18"/>
        </w:rPr>
        <w:t xml:space="preserve"> </w:t>
      </w:r>
    </w:p>
    <w:p w14:paraId="0AAB0BAB" w14:textId="33724035" w:rsidR="008729C3" w:rsidRPr="00D70B1A" w:rsidRDefault="006C504F" w:rsidP="00F910A7">
      <w:pPr>
        <w:pStyle w:val="FigureNotitle"/>
        <w:jc w:val="left"/>
        <w:rPr>
          <w:b w:val="0"/>
        </w:rPr>
      </w:pPr>
      <w:bookmarkStart w:id="216" w:name="_Toc242365839"/>
      <w:r>
        <w:t>Figure 22</w:t>
      </w:r>
      <w:r w:rsidR="00C915EA">
        <w:t>.</w:t>
      </w:r>
      <w:r w:rsidR="00753E97" w:rsidRPr="00D70B1A">
        <w:t xml:space="preserve"> Example synthetic signals testing</w:t>
      </w:r>
      <w:r w:rsidR="008729C3" w:rsidRPr="00D70B1A">
        <w:t xml:space="preserve"> </w:t>
      </w:r>
      <w:r w:rsidR="00E42BFC" w:rsidRPr="00D70B1A">
        <w:t>i</w:t>
      </w:r>
      <w:r w:rsidR="00753E97" w:rsidRPr="00D70B1A">
        <w:t>mpulse</w:t>
      </w:r>
      <w:r w:rsidR="00E42BFC" w:rsidRPr="00D70B1A">
        <w:t xml:space="preserve"> response</w:t>
      </w:r>
      <w:r w:rsidR="00753E97" w:rsidRPr="00D70B1A">
        <w:t xml:space="preserve"> and baseline recover</w:t>
      </w:r>
      <w:r w:rsidR="00E42BFC" w:rsidRPr="00D70B1A">
        <w:t>y.</w:t>
      </w:r>
      <w:r w:rsidR="00E42BFC" w:rsidRPr="00D70B1A">
        <w:rPr>
          <w:b w:val="0"/>
        </w:rPr>
        <w:br/>
        <w:t xml:space="preserve">IEC 60601-2-25 / 201.12.4.107.1.1.2: </w:t>
      </w:r>
      <w:r w:rsidR="00D701D7" w:rsidRPr="00D70B1A">
        <w:rPr>
          <w:b w:val="0"/>
        </w:rPr>
        <w:t xml:space="preserve">3 mV, 100 </w:t>
      </w:r>
      <w:r w:rsidR="00BF2EF2">
        <w:rPr>
          <w:b w:val="0"/>
        </w:rPr>
        <w:t>ms</w:t>
      </w:r>
      <w:r w:rsidR="00BF2EF2" w:rsidRPr="00D70B1A">
        <w:rPr>
          <w:b w:val="0"/>
        </w:rPr>
        <w:t xml:space="preserve"> </w:t>
      </w:r>
      <w:r w:rsidR="00753E97" w:rsidRPr="00D70B1A">
        <w:rPr>
          <w:b w:val="0"/>
        </w:rPr>
        <w:t>rectangular pulse</w:t>
      </w:r>
      <w:bookmarkEnd w:id="216"/>
    </w:p>
    <w:p w14:paraId="70A52CBE" w14:textId="77777777" w:rsidR="00D7604B" w:rsidRDefault="008729C3" w:rsidP="00D7604B">
      <w:pPr>
        <w:pStyle w:val="Heading2"/>
      </w:pPr>
      <w:bookmarkStart w:id="217" w:name="_Toc242366840"/>
      <w:bookmarkStart w:id="218" w:name="_Toc242397416"/>
      <w:r>
        <w:t>Metrics</w:t>
      </w:r>
      <w:bookmarkEnd w:id="217"/>
      <w:bookmarkEnd w:id="218"/>
    </w:p>
    <w:p w14:paraId="07E74D3F" w14:textId="746E5F3C" w:rsidR="005B33CD" w:rsidRPr="00D7604B" w:rsidRDefault="005B33CD" w:rsidP="00D7604B">
      <w:pPr>
        <w:pStyle w:val="Heading3"/>
      </w:pPr>
      <w:bookmarkStart w:id="219" w:name="_Toc242366841"/>
      <w:bookmarkStart w:id="220" w:name="_Toc242397417"/>
      <w:r w:rsidRPr="00D7604B">
        <w:t>Reconstructed pre-pulse baseline</w:t>
      </w:r>
      <w:bookmarkEnd w:id="219"/>
      <w:bookmarkEnd w:id="220"/>
    </w:p>
    <w:p w14:paraId="4F8B265A" w14:textId="77777777" w:rsidR="005B33CD" w:rsidRPr="005B33CD" w:rsidRDefault="005B33CD" w:rsidP="005B33CD">
      <w:r w:rsidRPr="005B33CD">
        <w:t xml:space="preserve">The baseline is the </w:t>
      </w:r>
      <w:proofErr w:type="gramStart"/>
      <w:r w:rsidRPr="005B33CD">
        <w:t>mean</w:t>
      </w:r>
      <w:proofErr w:type="gramEnd"/>
      <w:r w:rsidRPr="005B33CD">
        <w:t xml:space="preserve"> of the decoded samples during the 50 ms immediately before pulse onset:</w:t>
      </w:r>
    </w:p>
    <w:p w14:paraId="284B3AF1" w14:textId="4F29B227" w:rsidR="005B33CD" w:rsidRPr="005B33CD" w:rsidRDefault="00BC2EAD" w:rsidP="005B33CD">
      <m:oMathPara>
        <m:oMath>
          <m:sSub>
            <m:sSubPr>
              <m:ctrlPr>
                <w:rPr>
                  <w:rFonts w:ascii="Cambria Math" w:hAnsi="Cambria Math"/>
                </w:rPr>
              </m:ctrlPr>
            </m:sSubPr>
            <m:e>
              <m:r>
                <w:rPr>
                  <w:rFonts w:ascii="Cambria Math" w:hAnsi="Cambria Math"/>
                </w:rPr>
                <m:t>B</m:t>
              </m:r>
            </m:e>
            <m:sub>
              <m:r>
                <m:rPr>
                  <m:sty m:val="p"/>
                </m:rPr>
                <w:rPr>
                  <w:rFonts w:ascii="Cambria Math" w:hAnsi="Cambria Math"/>
                </w:rPr>
                <m:t>pre</m:t>
              </m:r>
            </m:sub>
          </m:sSub>
          <m:r>
            <w:rPr>
              <w:rFonts w:ascii="Cambria Math" w:hAnsi="Cambria Math"/>
            </w:rPr>
            <m:t>=</m:t>
          </m:r>
          <m:f>
            <m:fPr>
              <m:ctrlPr>
                <w:rPr>
                  <w:rFonts w:ascii="Cambria Math" w:hAnsi="Cambria Math"/>
                </w:rPr>
              </m:ctrlPr>
            </m:fPr>
            <m:num>
              <m:r>
                <w:rPr>
                  <w:rFonts w:ascii="Cambria Math" w:hAnsi="Cambria Math"/>
                </w:rPr>
                <m:t>1</m:t>
              </m:r>
            </m:num>
            <m:den>
              <m:sSub>
                <m:sSubPr>
                  <m:ctrlPr>
                    <w:rPr>
                      <w:rFonts w:ascii="Cambria Math" w:hAnsi="Cambria Math"/>
                    </w:rPr>
                  </m:ctrlPr>
                </m:sSubPr>
                <m:e>
                  <m:r>
                    <w:rPr>
                      <w:rFonts w:ascii="Cambria Math" w:hAnsi="Cambria Math"/>
                    </w:rPr>
                    <m:t>N</m:t>
                  </m:r>
                </m:e>
                <m:sub>
                  <m:r>
                    <w:rPr>
                      <w:rFonts w:ascii="Cambria Math" w:hAnsi="Cambria Math"/>
                    </w:rPr>
                    <m:t>B</m:t>
                  </m:r>
                </m:sub>
              </m:sSub>
            </m:den>
          </m:f>
          <m:nary>
            <m:naryPr>
              <m:chr m:val="∑"/>
              <m:limLoc m:val="undOvr"/>
              <m:grow m:val="1"/>
              <m:ctrlPr>
                <w:rPr>
                  <w:rFonts w:ascii="Cambria Math" w:hAnsi="Cambria Math"/>
                </w:rPr>
              </m:ctrlPr>
            </m:naryPr>
            <m:sub>
              <m:r>
                <w:rPr>
                  <w:rFonts w:ascii="Cambria Math" w:hAnsi="Cambria Math"/>
                </w:rPr>
                <m:t>n</m:t>
              </m:r>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0</m:t>
                  </m:r>
                </m:sub>
              </m:sSub>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B</m:t>
                  </m:r>
                </m:sub>
              </m:sSub>
            </m:sub>
            <m:sup>
              <m:sSub>
                <m:sSubPr>
                  <m:ctrlPr>
                    <w:rPr>
                      <w:rFonts w:ascii="Cambria Math" w:hAnsi="Cambria Math"/>
                    </w:rPr>
                  </m:ctrlPr>
                </m:sSubPr>
                <m:e>
                  <m:r>
                    <w:rPr>
                      <w:rFonts w:ascii="Cambria Math" w:hAnsi="Cambria Math"/>
                    </w:rPr>
                    <m:t>n</m:t>
                  </m:r>
                </m:e>
                <m:sub>
                  <m:r>
                    <w:rPr>
                      <w:rFonts w:ascii="Cambria Math" w:hAnsi="Cambria Math"/>
                    </w:rPr>
                    <m:t>0</m:t>
                  </m:r>
                </m:sub>
              </m:sSub>
              <m:r>
                <w:rPr>
                  <w:rFonts w:ascii="Cambria Math" w:hAnsi="Cambria Math"/>
                </w:rPr>
                <m:t>-</m:t>
              </m:r>
              <m:r>
                <w:rPr>
                  <w:rFonts w:ascii="Cambria Math" w:hAnsi="Cambria Math"/>
                </w:rPr>
                <m:t>1</m:t>
              </m:r>
            </m:sup>
            <m:e>
              <m:acc>
                <m:accPr>
                  <m:ctrlPr>
                    <w:rPr>
                      <w:rFonts w:ascii="Cambria Math" w:hAnsi="Cambria Math"/>
                    </w:rPr>
                  </m:ctrlPr>
                </m:accPr>
                <m:e>
                  <m:r>
                    <w:rPr>
                      <w:rFonts w:ascii="Cambria Math" w:hAnsi="Cambria Math"/>
                    </w:rPr>
                    <m:t>x</m:t>
                  </m:r>
                </m:e>
              </m:acc>
            </m:e>
          </m:nary>
          <m:d>
            <m:dPr>
              <m:begChr m:val="["/>
              <m:endChr m:val="]"/>
              <m:ctrlPr>
                <w:rPr>
                  <w:rFonts w:ascii="Cambria Math" w:hAnsi="Cambria Math"/>
                </w:rPr>
              </m:ctrlPr>
            </m:dPr>
            <m:e>
              <m:r>
                <w:rPr>
                  <w:rFonts w:ascii="Cambria Math" w:hAnsi="Cambria Math"/>
                </w:rPr>
                <m:t>n</m:t>
              </m:r>
            </m:e>
          </m:d>
          <m:r>
            <m:rPr>
              <m:sty m:val="p"/>
            </m:rPr>
            <w:br/>
          </m:r>
        </m:oMath>
      </m:oMathPara>
    </w:p>
    <w:p w14:paraId="6920E6C5" w14:textId="77777777" w:rsidR="005B33CD" w:rsidRPr="005B33CD" w:rsidRDefault="005B33CD" w:rsidP="005B33CD">
      <w:r w:rsidRPr="005B33CD">
        <w:t>where:</w:t>
      </w:r>
    </w:p>
    <w:p w14:paraId="2E420EC0" w14:textId="081BF16B" w:rsidR="005B33CD" w:rsidRPr="005B33CD" w:rsidRDefault="00BC2EAD" w:rsidP="005B33CD">
      <m:oMathPara>
        <m:oMath>
          <m:sSub>
            <m:sSubPr>
              <m:ctrlPr>
                <w:rPr>
                  <w:rFonts w:ascii="Cambria Math" w:hAnsi="Cambria Math"/>
                </w:rPr>
              </m:ctrlPr>
            </m:sSubPr>
            <m:e>
              <m:r>
                <w:rPr>
                  <w:rFonts w:ascii="Cambria Math" w:hAnsi="Cambria Math"/>
                </w:rPr>
                <m:t>N</m:t>
              </m:r>
            </m:e>
            <m:sub>
              <m:r>
                <w:rPr>
                  <w:rFonts w:ascii="Cambria Math" w:hAnsi="Cambria Math"/>
                </w:rPr>
                <m:t>B</m:t>
              </m:r>
            </m:sub>
          </m:sSub>
          <m:r>
            <w:rPr>
              <w:rFonts w:ascii="Cambria Math" w:hAnsi="Cambria Math"/>
            </w:rPr>
            <m:t>≈0.050</m:t>
          </m:r>
          <m:sSub>
            <m:sSubPr>
              <m:ctrlPr>
                <w:rPr>
                  <w:rFonts w:ascii="Cambria Math" w:hAnsi="Cambria Math"/>
                </w:rPr>
              </m:ctrlPr>
            </m:sSubPr>
            <m:e>
              <m:r>
                <w:rPr>
                  <w:rFonts w:ascii="Cambria Math" w:hAnsi="Cambria Math"/>
                </w:rPr>
                <m:t>f</m:t>
              </m:r>
            </m:e>
            <m:sub>
              <m:r>
                <w:rPr>
                  <w:rFonts w:ascii="Cambria Math" w:hAnsi="Cambria Math"/>
                </w:rPr>
                <m:t>s</m:t>
              </m:r>
            </m:sub>
          </m:sSub>
          <m:r>
            <m:rPr>
              <m:sty m:val="p"/>
            </m:rPr>
            <w:br/>
          </m:r>
        </m:oMath>
      </m:oMathPara>
    </w:p>
    <w:p w14:paraId="2CDBCCE0" w14:textId="780F9F3D" w:rsidR="005B33CD" w:rsidRPr="005B33CD" w:rsidRDefault="005B33CD" w:rsidP="005B33CD">
      <w:r w:rsidRPr="005B33CD">
        <w:t xml:space="preserve">This baseline is used as the reference for displacement, recovery </w:t>
      </w:r>
      <w:proofErr w:type="gramStart"/>
      <w:r w:rsidRPr="005B33CD">
        <w:t>slope</w:t>
      </w:r>
      <w:proofErr w:type="gramEnd"/>
      <w:r w:rsidRPr="005B33CD">
        <w:t xml:space="preserve"> and </w:t>
      </w:r>
      <w:proofErr w:type="gramStart"/>
      <w:r w:rsidRPr="005B33CD">
        <w:t>overshoot</w:t>
      </w:r>
      <w:proofErr w:type="gramEnd"/>
      <w:r w:rsidRPr="005B33CD">
        <w:t>.</w:t>
      </w:r>
      <w:r w:rsidR="00D7604B">
        <w:t xml:space="preserve"> </w:t>
      </w:r>
      <w:r w:rsidRPr="005B33CD">
        <w:t>It is not stored as an independent metric row.</w:t>
      </w:r>
    </w:p>
    <w:p w14:paraId="114257CF" w14:textId="29AE6CE6" w:rsidR="005B33CD" w:rsidRPr="00D7604B" w:rsidRDefault="005B33CD" w:rsidP="00D7604B">
      <w:pPr>
        <w:pStyle w:val="Heading3"/>
      </w:pPr>
      <w:bookmarkStart w:id="221" w:name="_Toc242366842"/>
      <w:bookmarkStart w:id="222" w:name="_Toc242397418"/>
      <w:r w:rsidRPr="00D7604B">
        <w:t>Post-pulse baseline displacement</w:t>
      </w:r>
      <w:bookmarkEnd w:id="221"/>
      <w:bookmarkEnd w:id="222"/>
    </w:p>
    <w:p w14:paraId="392F6BA7" w14:textId="77777777" w:rsidR="005B33CD" w:rsidRPr="005B33CD" w:rsidRDefault="005B33CD" w:rsidP="005B33CD">
      <w:r w:rsidRPr="005B33CD">
        <w:t>After the 100 ms pulse has ended, the maximum absolute deviation from the pre-pulse baseline is:</w:t>
      </w:r>
    </w:p>
    <w:p w14:paraId="4A4F841E" w14:textId="32FD918D" w:rsidR="005B33CD" w:rsidRPr="003E3097" w:rsidRDefault="00BC2EAD" w:rsidP="005B33CD">
      <m:oMathPara>
        <m:oMath>
          <m:sSub>
            <m:sSubPr>
              <m:ctrlPr>
                <w:rPr>
                  <w:rFonts w:ascii="Cambria Math" w:hAnsi="Cambria Math"/>
                </w:rPr>
              </m:ctrlPr>
            </m:sSubPr>
            <m:e>
              <m:r>
                <w:rPr>
                  <w:rFonts w:ascii="Cambria Math" w:hAnsi="Cambria Math"/>
                </w:rPr>
                <m:t>D</m:t>
              </m:r>
            </m:e>
            <m:sub>
              <m:r>
                <m:rPr>
                  <m:sty m:val="p"/>
                </m:rPr>
                <w:rPr>
                  <w:rFonts w:ascii="Cambria Math" w:hAnsi="Cambria Math"/>
                </w:rPr>
                <m:t>post</m:t>
              </m:r>
            </m:sub>
          </m:sSub>
          <m:r>
            <w:rPr>
              <w:rFonts w:ascii="Cambria Math" w:hAnsi="Cambria Math"/>
            </w:rPr>
            <m:t>=</m:t>
          </m:r>
          <m:limLow>
            <m:limLowPr>
              <m:ctrlPr>
                <w:rPr>
                  <w:rFonts w:ascii="Cambria Math" w:hAnsi="Cambria Math"/>
                </w:rPr>
              </m:ctrlPr>
            </m:limLowPr>
            <m:e>
              <m:r>
                <m:rPr>
                  <m:sty m:val="p"/>
                </m:rPr>
                <w:rPr>
                  <w:rFonts w:ascii="Cambria Math" w:hAnsi="Cambria Math"/>
                </w:rPr>
                <m:t>max</m:t>
              </m:r>
            </m:e>
            <m:lim>
              <m:r>
                <w:rPr>
                  <w:rFonts w:ascii="Cambria Math" w:hAnsi="Cambria Math"/>
                </w:rPr>
                <m:t>n</m:t>
              </m:r>
              <m: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1</m:t>
                  </m:r>
                </m:sub>
              </m:sSub>
            </m:lim>
          </m:limLow>
          <m:d>
            <m:dPr>
              <m:begChr m:val="∣"/>
              <m:endChr m:val="∣"/>
              <m:ctrlPr>
                <w:rPr>
                  <w:rFonts w:ascii="Cambria Math" w:hAnsi="Cambria Math"/>
                </w:rPr>
              </m:ctrlPr>
            </m:dPr>
            <m:e>
              <m:acc>
                <m:accPr>
                  <m:ctrlPr>
                    <w:rPr>
                      <w:rFonts w:ascii="Cambria Math" w:hAnsi="Cambria Math"/>
                    </w:rPr>
                  </m:ctrlPr>
                </m:accPr>
                <m:e>
                  <m:r>
                    <w:rPr>
                      <w:rFonts w:ascii="Cambria Math" w:hAnsi="Cambria Math"/>
                    </w:rPr>
                    <m:t>x</m:t>
                  </m:r>
                </m:e>
              </m:acc>
              <m:d>
                <m:dPr>
                  <m:begChr m:val="["/>
                  <m:endChr m:val="]"/>
                  <m:ctrlPr>
                    <w:rPr>
                      <w:rFonts w:ascii="Cambria Math" w:hAnsi="Cambria Math"/>
                    </w:rPr>
                  </m:ctrlPr>
                </m:dPr>
                <m:e>
                  <m:r>
                    <w:rPr>
                      <w:rFonts w:ascii="Cambria Math" w:hAnsi="Cambria Math"/>
                    </w:rPr>
                    <m:t>n</m:t>
                  </m:r>
                </m:e>
              </m:d>
              <m: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pre</m:t>
                  </m:r>
                </m:sub>
              </m:sSub>
            </m:e>
          </m:d>
          <m:r>
            <m:rPr>
              <m:sty m:val="p"/>
            </m:rPr>
            <w:br/>
          </m:r>
        </m:oMath>
      </m:oMathPara>
    </w:p>
    <w:p w14:paraId="1AE97DAE" w14:textId="0F831A42" w:rsidR="005B33CD" w:rsidRPr="00626081" w:rsidRDefault="005B33CD" w:rsidP="00626081">
      <w:pPr>
        <w:pStyle w:val="Heading3"/>
      </w:pPr>
      <w:bookmarkStart w:id="223" w:name="_Toc242366843"/>
      <w:bookmarkStart w:id="224" w:name="_Toc242397419"/>
      <w:r w:rsidRPr="00626081">
        <w:t>Maximum post-pulse recovery slope</w:t>
      </w:r>
      <w:bookmarkEnd w:id="223"/>
      <w:bookmarkEnd w:id="224"/>
    </w:p>
    <w:p w14:paraId="0A874857" w14:textId="2B39ACD6" w:rsidR="005B33CD" w:rsidRPr="005B33CD" w:rsidRDefault="005B33CD" w:rsidP="005B33CD">
      <w:r w:rsidRPr="005B33CD">
        <w:t>The post-pulse signal is divided into overlapping windows</w:t>
      </w:r>
      <w:r w:rsidR="008B5084">
        <w:t xml:space="preserve"> of 200</w:t>
      </w:r>
      <w:r w:rsidR="006537B5">
        <w:t xml:space="preserve"> </w:t>
      </w:r>
      <w:r w:rsidR="008B5084">
        <w:t xml:space="preserve">ms length and 50 </w:t>
      </w:r>
      <w:r w:rsidR="006537B5">
        <w:t>ms overlap</w:t>
      </w:r>
      <w:r w:rsidRPr="005B33CD">
        <w:t xml:space="preserve">. For each window </w:t>
      </w:r>
      <m:oMath>
        <m:r>
          <w:rPr>
            <w:rFonts w:ascii="Cambria Math" w:hAnsi="Cambria Math"/>
          </w:rPr>
          <m:t>W</m:t>
        </m:r>
      </m:oMath>
      <w:r w:rsidRPr="005B33CD">
        <w:t>, a least-squares line is fitted.</w:t>
      </w:r>
    </w:p>
    <w:p w14:paraId="02EEFA11" w14:textId="2E46AA61" w:rsidR="005B33CD" w:rsidRPr="005B33CD" w:rsidRDefault="005B33CD" w:rsidP="005B33CD">
      <w:r w:rsidRPr="005B33CD">
        <w:t xml:space="preserve">With centred time samples </w:t>
      </w:r>
      <m:oMath>
        <m:sSub>
          <m:sSubPr>
            <m:ctrlPr>
              <w:rPr>
                <w:rFonts w:ascii="Cambria Math" w:hAnsi="Cambria Math"/>
              </w:rPr>
            </m:ctrlPr>
          </m:sSubPr>
          <m:e>
            <m:r>
              <w:rPr>
                <w:rFonts w:ascii="Cambria Math" w:hAnsi="Cambria Math"/>
              </w:rPr>
              <m:t>t</m:t>
            </m:r>
          </m:e>
          <m:sub>
            <m:r>
              <w:rPr>
                <w:rFonts w:ascii="Cambria Math" w:hAnsi="Cambria Math"/>
              </w:rPr>
              <m:t>n</m:t>
            </m:r>
          </m:sub>
        </m:sSub>
        <m: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t</m:t>
                </m:r>
              </m:e>
            </m:acc>
          </m:e>
          <m:sub>
            <m:r>
              <w:rPr>
                <w:rFonts w:ascii="Cambria Math" w:hAnsi="Cambria Math"/>
              </w:rPr>
              <m:t>W</m:t>
            </m:r>
          </m:sub>
        </m:sSub>
      </m:oMath>
      <w:r w:rsidRPr="005B33CD">
        <w:t>, the slope is:</w:t>
      </w:r>
    </w:p>
    <w:p w14:paraId="24FC0417" w14:textId="19B544C2" w:rsidR="005B33CD" w:rsidRPr="005B33CD" w:rsidRDefault="00BC2EAD" w:rsidP="005B33CD">
      <m:oMathPara>
        <m:oMath>
          <m:sSub>
            <m:sSubPr>
              <m:ctrlPr>
                <w:rPr>
                  <w:rFonts w:ascii="Cambria Math" w:hAnsi="Cambria Math"/>
                </w:rPr>
              </m:ctrlPr>
            </m:sSubPr>
            <m:e>
              <m:r>
                <w:rPr>
                  <w:rFonts w:ascii="Cambria Math" w:hAnsi="Cambria Math"/>
                </w:rPr>
                <m:t>β</m:t>
              </m:r>
            </m:e>
            <m:sub>
              <m:r>
                <w:rPr>
                  <w:rFonts w:ascii="Cambria Math" w:hAnsi="Cambria Math"/>
                </w:rPr>
                <m:t>W</m:t>
              </m:r>
            </m:sub>
          </m:sSub>
          <m:r>
            <w:rPr>
              <w:rFonts w:ascii="Cambria Math" w:hAnsi="Cambria Math"/>
            </w:rPr>
            <m:t>=</m:t>
          </m:r>
          <m:f>
            <m:fPr>
              <m:ctrlPr>
                <w:rPr>
                  <w:rFonts w:ascii="Cambria Math" w:hAnsi="Cambria Math"/>
                </w:rPr>
              </m:ctrlPr>
            </m:fPr>
            <m:num>
              <m:nary>
                <m:naryPr>
                  <m:chr m:val="∑"/>
                  <m:limLoc m:val="undOvr"/>
                  <m:grow m:val="1"/>
                  <m:supHide m:val="1"/>
                  <m:ctrlPr>
                    <w:rPr>
                      <w:rFonts w:ascii="Cambria Math" w:hAnsi="Cambria Math"/>
                    </w:rPr>
                  </m:ctrlPr>
                </m:naryPr>
                <m:sub>
                  <m:r>
                    <w:rPr>
                      <w:rFonts w:ascii="Cambria Math" w:hAnsi="Cambria Math"/>
                    </w:rPr>
                    <m:t>n</m:t>
                  </m:r>
                  <m:r>
                    <w:rPr>
                      <w:rFonts w:ascii="Cambria Math" w:hAnsi="Cambria Math"/>
                    </w:rPr>
                    <m:t>∈</m:t>
                  </m:r>
                  <m:r>
                    <w:rPr>
                      <w:rFonts w:ascii="Cambria Math" w:hAnsi="Cambria Math"/>
                    </w:rPr>
                    <m:t>W</m:t>
                  </m:r>
                </m:sub>
                <m:sup/>
                <m:e>
                  <m:r>
                    <w:rPr>
                      <w:rFonts w:ascii="Cambria Math" w:hAnsi="Cambria Math"/>
                    </w:rPr>
                    <m:t>(</m:t>
                  </m:r>
                </m:e>
              </m:nary>
              <m:d>
                <m:dPr>
                  <m:begChr m:val=""/>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n</m:t>
                      </m:r>
                    </m:sub>
                  </m:sSub>
                  <m: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t</m:t>
                          </m:r>
                        </m:e>
                      </m:acc>
                    </m:e>
                    <m:sub>
                      <m:r>
                        <w:rPr>
                          <w:rFonts w:ascii="Cambria Math" w:hAnsi="Cambria Math"/>
                        </w:rPr>
                        <m:t>W</m:t>
                      </m:r>
                    </m:sub>
                  </m:sSub>
                </m:e>
              </m:d>
              <m:d>
                <m:dPr>
                  <m:ctrlPr>
                    <w:rPr>
                      <w:rFonts w:ascii="Cambria Math" w:hAnsi="Cambria Math"/>
                    </w:rPr>
                  </m:ctrlPr>
                </m:dPr>
                <m:e>
                  <m:sSub>
                    <m:sSubPr>
                      <m:ctrlPr>
                        <w:rPr>
                          <w:rFonts w:ascii="Cambria Math" w:hAnsi="Cambria Math"/>
                        </w:rPr>
                      </m:ctrlPr>
                    </m:sSubPr>
                    <m:e>
                      <m:r>
                        <w:rPr>
                          <w:rFonts w:ascii="Cambria Math" w:hAnsi="Cambria Math"/>
                        </w:rPr>
                        <m:t>y</m:t>
                      </m:r>
                    </m:e>
                    <m:sub>
                      <m:r>
                        <w:rPr>
                          <w:rFonts w:ascii="Cambria Math" w:hAnsi="Cambria Math"/>
                        </w:rPr>
                        <m:t>n</m:t>
                      </m:r>
                    </m:sub>
                  </m:sSub>
                  <m: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y</m:t>
                          </m:r>
                        </m:e>
                      </m:acc>
                    </m:e>
                    <m:sub>
                      <m:r>
                        <w:rPr>
                          <w:rFonts w:ascii="Cambria Math" w:hAnsi="Cambria Math"/>
                        </w:rPr>
                        <m:t>W</m:t>
                      </m:r>
                    </m:sub>
                  </m:sSub>
                </m:e>
              </m:d>
            </m:num>
            <m:den>
              <m:nary>
                <m:naryPr>
                  <m:chr m:val="∑"/>
                  <m:limLoc m:val="undOvr"/>
                  <m:grow m:val="1"/>
                  <m:supHide m:val="1"/>
                  <m:ctrlPr>
                    <w:rPr>
                      <w:rFonts w:ascii="Cambria Math" w:hAnsi="Cambria Math"/>
                    </w:rPr>
                  </m:ctrlPr>
                </m:naryPr>
                <m:sub>
                  <m:r>
                    <w:rPr>
                      <w:rFonts w:ascii="Cambria Math" w:hAnsi="Cambria Math"/>
                    </w:rPr>
                    <m:t>n</m:t>
                  </m:r>
                  <m:r>
                    <w:rPr>
                      <w:rFonts w:ascii="Cambria Math" w:hAnsi="Cambria Math"/>
                    </w:rPr>
                    <m:t>∈</m:t>
                  </m:r>
                  <m:r>
                    <w:rPr>
                      <w:rFonts w:ascii="Cambria Math" w:hAnsi="Cambria Math"/>
                    </w:rPr>
                    <m:t>W</m:t>
                  </m:r>
                </m:sub>
                <m:sup/>
                <m:e>
                  <m:r>
                    <w:rPr>
                      <w:rFonts w:ascii="Cambria Math" w:hAnsi="Cambria Math"/>
                    </w:rPr>
                    <m:t>(</m:t>
                  </m:r>
                </m:e>
              </m:nary>
              <m:d>
                <m:dPr>
                  <m:begChr m:val=""/>
                  <m:endChr m:val=""/>
                  <m:ctrlPr>
                    <w:rPr>
                      <w:rFonts w:ascii="Cambria Math" w:hAnsi="Cambria Math"/>
                    </w:rPr>
                  </m:ctrlPr>
                </m:dPr>
                <m:e>
                  <m:sSub>
                    <m:sSubPr>
                      <m:ctrlPr>
                        <w:rPr>
                          <w:rFonts w:ascii="Cambria Math" w:hAnsi="Cambria Math"/>
                        </w:rPr>
                      </m:ctrlPr>
                    </m:sSubPr>
                    <m:e>
                      <m:r>
                        <w:rPr>
                          <w:rFonts w:ascii="Cambria Math" w:hAnsi="Cambria Math"/>
                        </w:rPr>
                        <m:t>t</m:t>
                      </m:r>
                    </m:e>
                    <m:sub>
                      <m:r>
                        <w:rPr>
                          <w:rFonts w:ascii="Cambria Math" w:hAnsi="Cambria Math"/>
                        </w:rPr>
                        <m:t>n</m:t>
                      </m:r>
                    </m:sub>
                  </m:sSub>
                  <m:r>
                    <w:rPr>
                      <w:rFonts w:ascii="Cambria Math" w:hAnsi="Cambria Math"/>
                    </w:rPr>
                    <m:t>-</m:t>
                  </m:r>
                  <m:sSub>
                    <m:sSubPr>
                      <m:ctrlPr>
                        <w:rPr>
                          <w:rFonts w:ascii="Cambria Math" w:hAnsi="Cambria Math"/>
                        </w:rPr>
                      </m:ctrlPr>
                    </m:sSubPr>
                    <m:e>
                      <m:acc>
                        <m:accPr>
                          <m:chr m:val="̅"/>
                          <m:ctrlPr>
                            <w:rPr>
                              <w:rFonts w:ascii="Cambria Math" w:hAnsi="Cambria Math"/>
                            </w:rPr>
                          </m:ctrlPr>
                        </m:accPr>
                        <m:e>
                          <m:r>
                            <w:rPr>
                              <w:rFonts w:ascii="Cambria Math" w:hAnsi="Cambria Math"/>
                            </w:rPr>
                            <m:t>t</m:t>
                          </m:r>
                        </m:e>
                      </m:acc>
                    </m:e>
                    <m:sub>
                      <m:r>
                        <w:rPr>
                          <w:rFonts w:ascii="Cambria Math" w:hAnsi="Cambria Math"/>
                        </w:rPr>
                        <m:t>W</m:t>
                      </m:r>
                    </m:sub>
                  </m:sSub>
                  <m:sSup>
                    <m:sSupPr>
                      <m:ctrlPr>
                        <w:rPr>
                          <w:rFonts w:ascii="Cambria Math" w:hAnsi="Cambria Math"/>
                        </w:rPr>
                      </m:ctrlPr>
                    </m:sSupPr>
                    <m:e>
                      <m:d>
                        <m:dPr>
                          <m:begChr m:val=""/>
                          <m:endChr m:val=""/>
                          <m:ctrlPr>
                            <w:rPr>
                              <w:rFonts w:ascii="Cambria Math" w:hAnsi="Cambria Math"/>
                            </w:rPr>
                          </m:ctrlPr>
                        </m:dPr>
                        <m:e>
                          <m:r>
                            <w:rPr>
                              <w:rFonts w:ascii="Cambria Math" w:hAnsi="Cambria Math"/>
                            </w:rPr>
                            <m:t>)</m:t>
                          </m:r>
                        </m:e>
                      </m:d>
                    </m:e>
                    <m:sup>
                      <m:r>
                        <w:rPr>
                          <w:rFonts w:ascii="Cambria Math" w:hAnsi="Cambria Math"/>
                        </w:rPr>
                        <m:t>2</m:t>
                      </m:r>
                    </m:sup>
                  </m:sSup>
                </m:e>
              </m:d>
            </m:den>
          </m:f>
          <m:r>
            <m:rPr>
              <m:sty m:val="p"/>
            </m:rPr>
            <w:br/>
          </m:r>
        </m:oMath>
      </m:oMathPara>
    </w:p>
    <w:p w14:paraId="7335BCBF" w14:textId="77777777" w:rsidR="005B33CD" w:rsidRPr="005B33CD" w:rsidRDefault="005B33CD" w:rsidP="005B33CD">
      <w:r w:rsidRPr="005B33CD">
        <w:t>where:</w:t>
      </w:r>
    </w:p>
    <w:p w14:paraId="6F96ECC9" w14:textId="016CB8D7" w:rsidR="005B33CD" w:rsidRPr="005B33CD" w:rsidRDefault="00BC2EAD" w:rsidP="005B33CD">
      <m:oMathPara>
        <m:oMath>
          <m:sSub>
            <m:sSubPr>
              <m:ctrlPr>
                <w:rPr>
                  <w:rFonts w:ascii="Cambria Math" w:hAnsi="Cambria Math"/>
                </w:rPr>
              </m:ctrlPr>
            </m:sSubPr>
            <m:e>
              <m:r>
                <w:rPr>
                  <w:rFonts w:ascii="Cambria Math" w:hAnsi="Cambria Math"/>
                </w:rPr>
                <m:t>y</m:t>
              </m:r>
            </m:e>
            <m:sub>
              <m:r>
                <w:rPr>
                  <w:rFonts w:ascii="Cambria Math" w:hAnsi="Cambria Math"/>
                </w:rPr>
                <m:t>n</m:t>
              </m:r>
            </m:sub>
          </m:sSub>
          <m:r>
            <w:rPr>
              <w:rFonts w:ascii="Cambria Math" w:hAnsi="Cambria Math"/>
            </w:rPr>
            <m:t>=</m:t>
          </m:r>
          <m:acc>
            <m:accPr>
              <m:ctrlPr>
                <w:rPr>
                  <w:rFonts w:ascii="Cambria Math" w:hAnsi="Cambria Math"/>
                </w:rPr>
              </m:ctrlPr>
            </m:accPr>
            <m:e>
              <m:r>
                <w:rPr>
                  <w:rFonts w:ascii="Cambria Math" w:hAnsi="Cambria Math"/>
                </w:rPr>
                <m:t>x</m:t>
              </m:r>
            </m:e>
          </m:acc>
          <m:d>
            <m:dPr>
              <m:begChr m:val="["/>
              <m:endChr m:val="]"/>
              <m:ctrlPr>
                <w:rPr>
                  <w:rFonts w:ascii="Cambria Math" w:hAnsi="Cambria Math"/>
                </w:rPr>
              </m:ctrlPr>
            </m:dPr>
            <m:e>
              <m:r>
                <w:rPr>
                  <w:rFonts w:ascii="Cambria Math" w:hAnsi="Cambria Math"/>
                </w:rPr>
                <m:t>n</m:t>
              </m:r>
            </m:e>
          </m:d>
          <m: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pre</m:t>
              </m:r>
            </m:sub>
          </m:sSub>
          <m:r>
            <m:rPr>
              <m:sty m:val="p"/>
            </m:rPr>
            <w:br/>
          </m:r>
        </m:oMath>
      </m:oMathPara>
    </w:p>
    <w:p w14:paraId="0C06CF89" w14:textId="77777777" w:rsidR="005B33CD" w:rsidRPr="005B33CD" w:rsidRDefault="005B33CD" w:rsidP="005B33CD">
      <w:r w:rsidRPr="005B33CD">
        <w:t>The retained metric is:</w:t>
      </w:r>
    </w:p>
    <w:p w14:paraId="7C547FA0" w14:textId="7F99937D" w:rsidR="005B33CD" w:rsidRPr="005B33CD" w:rsidRDefault="00BC2EAD" w:rsidP="005B33CD">
      <m:oMathPara>
        <m:oMath>
          <m:sSub>
            <m:sSubPr>
              <m:ctrlPr>
                <w:rPr>
                  <w:rFonts w:ascii="Cambria Math" w:hAnsi="Cambria Math"/>
                </w:rPr>
              </m:ctrlPr>
            </m:sSubPr>
            <m:e>
              <m:r>
                <w:rPr>
                  <w:rFonts w:ascii="Cambria Math" w:hAnsi="Cambria Math"/>
                </w:rPr>
                <m:t>S</m:t>
              </m:r>
            </m:e>
            <m:sub>
              <m:r>
                <m:rPr>
                  <m:sty m:val="p"/>
                </m:rPr>
                <w:rPr>
                  <w:rFonts w:ascii="Cambria Math" w:hAnsi="Cambria Math"/>
                </w:rPr>
                <m:t>post</m:t>
              </m:r>
            </m:sub>
          </m:sSub>
          <m:r>
            <w:rPr>
              <w:rFonts w:ascii="Cambria Math" w:hAnsi="Cambria Math"/>
            </w:rPr>
            <m:t>=</m:t>
          </m:r>
          <m:limLow>
            <m:limLowPr>
              <m:ctrlPr>
                <w:rPr>
                  <w:rFonts w:ascii="Cambria Math" w:hAnsi="Cambria Math"/>
                </w:rPr>
              </m:ctrlPr>
            </m:limLowPr>
            <m:e>
              <m:r>
                <m:rPr>
                  <m:sty m:val="p"/>
                </m:rPr>
                <w:rPr>
                  <w:rFonts w:ascii="Cambria Math" w:hAnsi="Cambria Math"/>
                </w:rPr>
                <m:t>max</m:t>
              </m:r>
            </m:e>
            <m:lim>
              <m:r>
                <w:rPr>
                  <w:rFonts w:ascii="Cambria Math" w:hAnsi="Cambria Math"/>
                </w:rPr>
                <m:t>W</m:t>
              </m:r>
            </m:lim>
          </m:limLow>
          <m:r>
            <w:rPr>
              <w:rFonts w:ascii="Cambria Math" w:hAnsi="Cambria Math"/>
            </w:rPr>
            <m:t>∣</m:t>
          </m:r>
          <m:sSub>
            <m:sSubPr>
              <m:ctrlPr>
                <w:rPr>
                  <w:rFonts w:ascii="Cambria Math" w:hAnsi="Cambria Math"/>
                </w:rPr>
              </m:ctrlPr>
            </m:sSubPr>
            <m:e>
              <m:r>
                <w:rPr>
                  <w:rFonts w:ascii="Cambria Math" w:hAnsi="Cambria Math"/>
                </w:rPr>
                <m:t>β</m:t>
              </m:r>
            </m:e>
            <m:sub>
              <m:r>
                <w:rPr>
                  <w:rFonts w:ascii="Cambria Math" w:hAnsi="Cambria Math"/>
                </w:rPr>
                <m:t>W</m:t>
              </m:r>
            </m:sub>
          </m:sSub>
          <m:r>
            <w:rPr>
              <w:rFonts w:ascii="Cambria Math" w:hAnsi="Cambria Math"/>
            </w:rPr>
            <m:t>∣</m:t>
          </m:r>
          <m:r>
            <m:rPr>
              <m:sty m:val="p"/>
            </m:rPr>
            <w:br/>
          </m:r>
        </m:oMath>
      </m:oMathPara>
    </w:p>
    <w:p w14:paraId="6863E58B" w14:textId="58253ED5" w:rsidR="005B33CD" w:rsidRPr="00A473DF" w:rsidRDefault="005B33CD" w:rsidP="00A473DF">
      <w:pPr>
        <w:pStyle w:val="Heading3"/>
      </w:pPr>
      <w:bookmarkStart w:id="225" w:name="_Toc242366844"/>
      <w:bookmarkStart w:id="226" w:name="_Toc242397420"/>
      <w:r w:rsidRPr="00A473DF">
        <w:t>Leading-edge overshoot ratio</w:t>
      </w:r>
      <w:bookmarkEnd w:id="225"/>
      <w:bookmarkEnd w:id="226"/>
    </w:p>
    <w:p w14:paraId="2D5C8528" w14:textId="77777777" w:rsidR="002B28BE" w:rsidRDefault="005B33CD" w:rsidP="005B33CD">
      <w:r w:rsidRPr="005B33CD">
        <w:t>This metric is used only for IEC 60601-2-47.</w:t>
      </w:r>
      <w:r w:rsidR="00A473DF">
        <w:t xml:space="preserve"> </w:t>
      </w:r>
    </w:p>
    <w:p w14:paraId="0D18F953" w14:textId="2F42B668" w:rsidR="005B33CD" w:rsidRPr="005B33CD" w:rsidRDefault="005B33CD" w:rsidP="005B33CD">
      <w:r w:rsidRPr="005B33CD">
        <w:t xml:space="preserve">The pulse plateau </w:t>
      </w:r>
      <m:oMath>
        <m:r>
          <w:rPr>
            <w:rFonts w:ascii="Cambria Math" w:hAnsi="Cambria Math"/>
          </w:rPr>
          <m:t>L</m:t>
        </m:r>
      </m:oMath>
      <w:r w:rsidR="000426B4">
        <w:t xml:space="preserve"> </w:t>
      </w:r>
      <w:r w:rsidRPr="005B33CD">
        <w:t>is the median of the central 10%–90% portion of the decoded pulse:</w:t>
      </w:r>
    </w:p>
    <w:p w14:paraId="1221987B" w14:textId="1325889D" w:rsidR="005B33CD" w:rsidRPr="005B33CD" w:rsidRDefault="005B33CD" w:rsidP="005B33CD">
      <m:oMathPara>
        <m:oMath>
          <m:r>
            <w:rPr>
              <w:rFonts w:ascii="Cambria Math" w:hAnsi="Cambria Math"/>
            </w:rPr>
            <m:t>L=</m:t>
          </m:r>
          <m:func>
            <m:funcPr>
              <m:ctrlPr>
                <w:rPr>
                  <w:rFonts w:ascii="Cambria Math" w:hAnsi="Cambria Math"/>
                </w:rPr>
              </m:ctrlPr>
            </m:funcPr>
            <m:fName>
              <m:r>
                <m:rPr>
                  <m:sty m:val="p"/>
                </m:rPr>
                <w:rPr>
                  <w:rFonts w:ascii="Cambria Math" w:hAnsi="Cambria Math"/>
                </w:rPr>
                <m:t>median</m:t>
              </m:r>
            </m:fName>
            <m:e>
              <m:d>
                <m:dPr>
                  <m:begChr m:val="{"/>
                  <m:endChr m:val="}"/>
                  <m:ctrlPr>
                    <w:rPr>
                      <w:rFonts w:ascii="Cambria Math" w:hAnsi="Cambria Math"/>
                    </w:rPr>
                  </m:ctrlPr>
                </m:dPr>
                <m:e>
                  <m:acc>
                    <m:accPr>
                      <m:ctrlPr>
                        <w:rPr>
                          <w:rFonts w:ascii="Cambria Math" w:hAnsi="Cambria Math"/>
                        </w:rPr>
                      </m:ctrlPr>
                    </m:accPr>
                    <m:e>
                      <m:r>
                        <w:rPr>
                          <w:rFonts w:ascii="Cambria Math" w:hAnsi="Cambria Math"/>
                        </w:rPr>
                        <m:t>x</m:t>
                      </m:r>
                    </m:e>
                  </m:acc>
                  <m:d>
                    <m:dPr>
                      <m:begChr m:val="["/>
                      <m:endChr m:val="]"/>
                      <m:ctrlPr>
                        <w:rPr>
                          <w:rFonts w:ascii="Cambria Math" w:hAnsi="Cambria Math"/>
                        </w:rPr>
                      </m:ctrlPr>
                    </m:dPr>
                    <m:e>
                      <m:r>
                        <w:rPr>
                          <w:rFonts w:ascii="Cambria Math" w:hAnsi="Cambria Math"/>
                        </w:rPr>
                        <m:t>n</m:t>
                      </m:r>
                    </m:e>
                  </m:d>
                  <m:r>
                    <w:rPr>
                      <w:rFonts w:ascii="Cambria Math" w:hAnsi="Cambria Math"/>
                    </w:rPr>
                    <m:t>:n</m:t>
                  </m:r>
                  <m:r>
                    <m:rPr>
                      <m:nor/>
                    </m:rPr>
                    <m:t> lies within the central 10%-90% of the pulse</m:t>
                  </m:r>
                </m:e>
              </m:d>
            </m:e>
          </m:func>
          <m:r>
            <m:rPr>
              <m:sty m:val="p"/>
            </m:rPr>
            <w:br/>
          </m:r>
        </m:oMath>
      </m:oMathPara>
    </w:p>
    <w:p w14:paraId="2DE36A6C" w14:textId="77777777" w:rsidR="005B33CD" w:rsidRPr="005B33CD" w:rsidRDefault="005B33CD" w:rsidP="005B33CD">
      <w:r w:rsidRPr="005B33CD">
        <w:t>The reconstructed pulse response is:</w:t>
      </w:r>
    </w:p>
    <w:p w14:paraId="08766C82" w14:textId="27B7FAA8" w:rsidR="005B33CD" w:rsidRPr="005B33CD" w:rsidRDefault="00BC2EAD" w:rsidP="005B33CD">
      <m:oMathPara>
        <m:oMath>
          <m:sSub>
            <m:sSubPr>
              <m:ctrlPr>
                <w:rPr>
                  <w:rFonts w:ascii="Cambria Math" w:hAnsi="Cambria Math"/>
                </w:rPr>
              </m:ctrlPr>
            </m:sSubPr>
            <m:e>
              <m:r>
                <w:rPr>
                  <w:rFonts w:ascii="Cambria Math" w:hAnsi="Cambria Math"/>
                </w:rPr>
                <m:t>A</m:t>
              </m:r>
            </m:e>
            <m:sub>
              <m:r>
                <m:rPr>
                  <m:sty m:val="p"/>
                </m:rPr>
                <w:rPr>
                  <w:rFonts w:ascii="Cambria Math" w:hAnsi="Cambria Math"/>
                </w:rPr>
                <m:t>pulse</m:t>
              </m:r>
            </m:sub>
          </m:sSub>
          <m:r>
            <w:rPr>
              <w:rFonts w:ascii="Cambria Math" w:hAnsi="Cambria Math"/>
            </w:rPr>
            <m:t>=</m:t>
          </m:r>
          <m:r>
            <w:rPr>
              <w:rFonts w:ascii="Cambria Math" w:hAnsi="Cambria Math"/>
            </w:rPr>
            <m:t>L</m:t>
          </m:r>
          <m:r>
            <w:rPr>
              <w:rFonts w:ascii="Cambria Math" w:hAnsi="Cambria Math"/>
            </w:rPr>
            <m:t>-</m:t>
          </m:r>
          <m:sSub>
            <m:sSubPr>
              <m:ctrlPr>
                <w:rPr>
                  <w:rFonts w:ascii="Cambria Math" w:hAnsi="Cambria Math"/>
                </w:rPr>
              </m:ctrlPr>
            </m:sSubPr>
            <m:e>
              <m:r>
                <w:rPr>
                  <w:rFonts w:ascii="Cambria Math" w:hAnsi="Cambria Math"/>
                </w:rPr>
                <m:t>B</m:t>
              </m:r>
            </m:e>
            <m:sub>
              <m:r>
                <m:rPr>
                  <m:sty m:val="p"/>
                </m:rPr>
                <w:rPr>
                  <w:rFonts w:ascii="Cambria Math" w:hAnsi="Cambria Math"/>
                </w:rPr>
                <m:t>pre</m:t>
              </m:r>
            </m:sub>
          </m:sSub>
          <m:r>
            <m:rPr>
              <m:sty m:val="p"/>
            </m:rPr>
            <w:br/>
          </m:r>
        </m:oMath>
      </m:oMathPara>
    </w:p>
    <w:p w14:paraId="422D5E57" w14:textId="77777777" w:rsidR="005B33CD" w:rsidRPr="005B33CD" w:rsidRDefault="005B33CD" w:rsidP="005B33CD">
      <w:r w:rsidRPr="005B33CD">
        <w:t>The overshoot ratio is:</w:t>
      </w:r>
    </w:p>
    <w:p w14:paraId="61890266" w14:textId="1883A2D4" w:rsidR="005B33CD" w:rsidRPr="005B33CD" w:rsidRDefault="005B33CD" w:rsidP="005B33CD">
      <m:oMathPara>
        <m:oMath>
          <m:r>
            <w:rPr>
              <w:rFonts w:ascii="Cambria Math" w:hAnsi="Cambria Math"/>
            </w:rPr>
            <m:t>O=</m:t>
          </m:r>
          <m:f>
            <m:fPr>
              <m:ctrlPr>
                <w:rPr>
                  <w:rFonts w:ascii="Cambria Math" w:hAnsi="Cambria Math"/>
                </w:rPr>
              </m:ctrlPr>
            </m:fPr>
            <m:num>
              <m:func>
                <m:funcPr>
                  <m:ctrlPr>
                    <w:rPr>
                      <w:rFonts w:ascii="Cambria Math" w:hAnsi="Cambria Math"/>
                    </w:rPr>
                  </m:ctrlPr>
                </m:funcPr>
                <m:fName>
                  <m:r>
                    <m:rPr>
                      <m:sty m:val="p"/>
                    </m:rPr>
                    <w:rPr>
                      <w:rFonts w:ascii="Cambria Math" w:hAnsi="Cambria Math"/>
                    </w:rPr>
                    <m:t>max</m:t>
                  </m:r>
                </m:fName>
                <m:e>
                  <m:d>
                    <m:dPr>
                      <m:sepChr m:val=","/>
                      <m:ctrlPr>
                        <w:rPr>
                          <w:rFonts w:ascii="Cambria Math" w:hAnsi="Cambria Math"/>
                        </w:rPr>
                      </m:ctrlPr>
                    </m:dPr>
                    <m:e>
                      <m:r>
                        <w:rPr>
                          <w:rFonts w:ascii="Cambria Math" w:hAnsi="Cambria Math"/>
                        </w:rPr>
                        <m:t>0</m:t>
                      </m:r>
                    </m:e>
                    <m:e>
                      <m:sSub>
                        <m:sSubPr>
                          <m:ctrlPr>
                            <w:rPr>
                              <w:rFonts w:ascii="Cambria Math" w:hAnsi="Cambria Math"/>
                            </w:rPr>
                          </m:ctrlPr>
                        </m:sSubPr>
                        <m:e>
                          <m:r>
                            <m:rPr>
                              <m:sty m:val="p"/>
                            </m:rPr>
                            <w:rPr>
                              <w:rFonts w:ascii="Cambria Math" w:hAnsi="Cambria Math"/>
                            </w:rPr>
                            <m:t>max</m:t>
                          </m:r>
                        </m:e>
                        <m:sub>
                          <m:r>
                            <m:rPr>
                              <m:sty m:val="p"/>
                            </m:rPr>
                            <w:rPr>
                              <w:rFonts w:ascii="Cambria Math" w:hAnsi="Cambria Math"/>
                            </w:rPr>
                            <m:t>pulse</m:t>
                          </m:r>
                        </m:sub>
                      </m:sSub>
                      <m:acc>
                        <m:accPr>
                          <m:ctrlPr>
                            <w:rPr>
                              <w:rFonts w:ascii="Cambria Math" w:hAnsi="Cambria Math"/>
                            </w:rPr>
                          </m:ctrlPr>
                        </m:accPr>
                        <m:e>
                          <m:r>
                            <w:rPr>
                              <w:rFonts w:ascii="Cambria Math" w:hAnsi="Cambria Math"/>
                            </w:rPr>
                            <m:t>x</m:t>
                          </m:r>
                        </m:e>
                      </m:acc>
                      <m:d>
                        <m:dPr>
                          <m:begChr m:val="["/>
                          <m:endChr m:val="]"/>
                          <m:ctrlPr>
                            <w:rPr>
                              <w:rFonts w:ascii="Cambria Math" w:hAnsi="Cambria Math"/>
                            </w:rPr>
                          </m:ctrlPr>
                        </m:dPr>
                        <m:e>
                          <m:r>
                            <w:rPr>
                              <w:rFonts w:ascii="Cambria Math" w:hAnsi="Cambria Math"/>
                            </w:rPr>
                            <m:t>n</m:t>
                          </m:r>
                        </m:e>
                      </m:d>
                      <m:r>
                        <w:rPr>
                          <w:rFonts w:ascii="Cambria Math" w:hAnsi="Cambria Math"/>
                        </w:rPr>
                        <m:t>-L</m:t>
                      </m:r>
                    </m:e>
                  </m:d>
                </m:e>
              </m:func>
            </m:num>
            <m:den>
              <m:r>
                <w:rPr>
                  <w:rFonts w:ascii="Cambria Math" w:hAnsi="Cambria Math"/>
                </w:rPr>
                <m:t>∣L-</m:t>
              </m:r>
              <m:sSub>
                <m:sSubPr>
                  <m:ctrlPr>
                    <w:rPr>
                      <w:rFonts w:ascii="Cambria Math" w:hAnsi="Cambria Math"/>
                    </w:rPr>
                  </m:ctrlPr>
                </m:sSubPr>
                <m:e>
                  <m:r>
                    <w:rPr>
                      <w:rFonts w:ascii="Cambria Math" w:hAnsi="Cambria Math"/>
                    </w:rPr>
                    <m:t>B</m:t>
                  </m:r>
                </m:e>
                <m:sub>
                  <m:r>
                    <m:rPr>
                      <m:sty m:val="p"/>
                    </m:rPr>
                    <w:rPr>
                      <w:rFonts w:ascii="Cambria Math" w:hAnsi="Cambria Math"/>
                    </w:rPr>
                    <m:t>pre</m:t>
                  </m:r>
                </m:sub>
              </m:sSub>
              <m:r>
                <w:rPr>
                  <w:rFonts w:ascii="Cambria Math" w:hAnsi="Cambria Math"/>
                </w:rPr>
                <m:t>∣</m:t>
              </m:r>
            </m:den>
          </m:f>
          <m:r>
            <m:rPr>
              <m:sty m:val="p"/>
            </m:rPr>
            <w:br/>
          </m:r>
        </m:oMath>
      </m:oMathPara>
    </w:p>
    <w:p w14:paraId="7A400E45" w14:textId="7A7CABB6" w:rsidR="00AC2CA7" w:rsidRPr="00AC2CA7" w:rsidRDefault="00AC2CA7" w:rsidP="00AC2CA7">
      <w:pPr>
        <w:tabs>
          <w:tab w:val="num" w:pos="360"/>
        </w:tabs>
      </w:pPr>
      <w:r w:rsidRPr="005B33CD">
        <w:t>Pass condition for all three applicable clauses</w:t>
      </w:r>
      <w:r w:rsidRPr="00887C24">
        <w:t xml:space="preserve"> </w:t>
      </w:r>
      <w:proofErr w:type="gramStart"/>
      <w:r>
        <w:t>are</w:t>
      </w:r>
      <w:proofErr w:type="gramEnd"/>
      <w:r>
        <w:t xml:space="preserve"> as follows:</w:t>
      </w:r>
    </w:p>
    <w:p w14:paraId="60548CA6" w14:textId="4544C4D6" w:rsidR="005B33CD" w:rsidRPr="00887C24" w:rsidRDefault="005B33CD">
      <w:pPr>
        <w:numPr>
          <w:ilvl w:val="0"/>
          <w:numId w:val="13"/>
        </w:numPr>
        <w:tabs>
          <w:tab w:val="num" w:pos="360"/>
        </w:tabs>
      </w:pPr>
      <w:r w:rsidRPr="00887C24">
        <w:t>IEC 60601-2-25 / 201.12.4.107.1.1.2</w:t>
      </w:r>
    </w:p>
    <w:p w14:paraId="26A4B205" w14:textId="6012BCF8" w:rsidR="005B33CD" w:rsidRPr="005B33CD" w:rsidRDefault="00BC2EAD" w:rsidP="005B33CD">
      <m:oMathPara>
        <m:oMath>
          <m:sSub>
            <m:sSubPr>
              <m:ctrlPr>
                <w:rPr>
                  <w:rFonts w:ascii="Cambria Math" w:hAnsi="Cambria Math"/>
                </w:rPr>
              </m:ctrlPr>
            </m:sSubPr>
            <m:e>
              <m:r>
                <w:rPr>
                  <w:rFonts w:ascii="Cambria Math" w:hAnsi="Cambria Math"/>
                </w:rPr>
                <m:t>D</m:t>
              </m:r>
            </m:e>
            <m:sub>
              <m:r>
                <m:rPr>
                  <m:sty m:val="p"/>
                </m:rPr>
                <w:rPr>
                  <w:rFonts w:ascii="Cambria Math" w:hAnsi="Cambria Math"/>
                </w:rPr>
                <m:t>post</m:t>
              </m:r>
            </m:sub>
          </m:sSub>
          <m:r>
            <w:rPr>
              <w:rFonts w:ascii="Cambria Math" w:hAnsi="Cambria Math"/>
            </w:rPr>
            <m:t>≤0.10</m:t>
          </m:r>
          <m:r>
            <m:rPr>
              <m:nor/>
            </m:rPr>
            <m:t> </m:t>
          </m:r>
          <m:r>
            <m:rPr>
              <m:sty m:val="p"/>
            </m:rPr>
            <w:rPr>
              <w:rFonts w:ascii="Cambria Math" w:hAnsi="Cambria Math"/>
            </w:rPr>
            <m:t>mV</m:t>
          </m:r>
          <m:r>
            <w:rPr>
              <w:rFonts w:ascii="Cambria Math" w:hAnsi="Cambria Math"/>
            </w:rPr>
            <m:t> ∧ </m:t>
          </m:r>
          <m:sSub>
            <m:sSubPr>
              <m:ctrlPr>
                <w:rPr>
                  <w:rFonts w:ascii="Cambria Math" w:hAnsi="Cambria Math"/>
                </w:rPr>
              </m:ctrlPr>
            </m:sSubPr>
            <m:e>
              <m:r>
                <w:rPr>
                  <w:rFonts w:ascii="Cambria Math" w:hAnsi="Cambria Math"/>
                </w:rPr>
                <m:t>S</m:t>
              </m:r>
            </m:e>
            <m:sub>
              <m:r>
                <m:rPr>
                  <m:sty m:val="p"/>
                </m:rPr>
                <w:rPr>
                  <w:rFonts w:ascii="Cambria Math" w:hAnsi="Cambria Math"/>
                </w:rPr>
                <m:t>post</m:t>
              </m:r>
            </m:sub>
          </m:sSub>
          <m:r>
            <w:rPr>
              <w:rFonts w:ascii="Cambria Math" w:hAnsi="Cambria Math"/>
            </w:rPr>
            <m:t>≤0.30</m:t>
          </m:r>
          <m:r>
            <m:rPr>
              <m:nor/>
            </m:rPr>
            <m:t> </m:t>
          </m:r>
          <m:r>
            <m:rPr>
              <m:sty m:val="p"/>
            </m:rPr>
            <w:rPr>
              <w:rFonts w:ascii="Cambria Math" w:hAnsi="Cambria Math"/>
            </w:rPr>
            <m:t>mV</m:t>
          </m:r>
          <m:r>
            <w:rPr>
              <w:rFonts w:ascii="Cambria Math" w:hAnsi="Cambria Math"/>
            </w:rPr>
            <m:t>/</m:t>
          </m:r>
          <m:r>
            <m:rPr>
              <m:sty m:val="p"/>
            </m:rPr>
            <w:rPr>
              <w:rFonts w:ascii="Cambria Math" w:hAnsi="Cambria Math"/>
            </w:rPr>
            <m:t>s</m:t>
          </m:r>
          <m:r>
            <m:rPr>
              <m:sty m:val="p"/>
            </m:rPr>
            <w:br/>
          </m:r>
        </m:oMath>
      </m:oMathPara>
    </w:p>
    <w:p w14:paraId="174E2B02" w14:textId="77777777" w:rsidR="005B33CD" w:rsidRPr="005B33CD" w:rsidRDefault="005B33CD" w:rsidP="005B33CD">
      <w:r w:rsidRPr="005B33CD">
        <w:t>The pre-pulse baseline is 5 s.</w:t>
      </w:r>
    </w:p>
    <w:p w14:paraId="2CD4A041" w14:textId="77777777" w:rsidR="005B33CD" w:rsidRPr="00AA399D" w:rsidRDefault="005B33CD">
      <w:pPr>
        <w:numPr>
          <w:ilvl w:val="0"/>
          <w:numId w:val="13"/>
        </w:numPr>
        <w:tabs>
          <w:tab w:val="num" w:pos="360"/>
        </w:tabs>
      </w:pPr>
      <w:r w:rsidRPr="00AA399D">
        <w:t>IEC 60601-2-27 / 201.12.1.101.8</w:t>
      </w:r>
    </w:p>
    <w:p w14:paraId="74149DC0" w14:textId="1EE514FC" w:rsidR="005B33CD" w:rsidRPr="005B33CD" w:rsidRDefault="00BC2EAD" w:rsidP="005B33CD">
      <m:oMathPara>
        <m:oMath>
          <m:sSub>
            <m:sSubPr>
              <m:ctrlPr>
                <w:rPr>
                  <w:rFonts w:ascii="Cambria Math" w:hAnsi="Cambria Math"/>
                </w:rPr>
              </m:ctrlPr>
            </m:sSubPr>
            <m:e>
              <m:r>
                <w:rPr>
                  <w:rFonts w:ascii="Cambria Math" w:hAnsi="Cambria Math"/>
                </w:rPr>
                <m:t>D</m:t>
              </m:r>
            </m:e>
            <m:sub>
              <m:r>
                <m:rPr>
                  <m:sty m:val="p"/>
                </m:rPr>
                <w:rPr>
                  <w:rFonts w:ascii="Cambria Math" w:hAnsi="Cambria Math"/>
                </w:rPr>
                <m:t>post</m:t>
              </m:r>
            </m:sub>
          </m:sSub>
          <m:r>
            <w:rPr>
              <w:rFonts w:ascii="Cambria Math" w:hAnsi="Cambria Math"/>
            </w:rPr>
            <m:t>≤0.10</m:t>
          </m:r>
          <m:r>
            <m:rPr>
              <m:nor/>
            </m:rPr>
            <m:t> </m:t>
          </m:r>
          <m:r>
            <m:rPr>
              <m:sty m:val="p"/>
            </m:rPr>
            <w:rPr>
              <w:rFonts w:ascii="Cambria Math" w:hAnsi="Cambria Math"/>
            </w:rPr>
            <m:t>mV</m:t>
          </m:r>
          <m:r>
            <w:rPr>
              <w:rFonts w:ascii="Cambria Math" w:hAnsi="Cambria Math"/>
            </w:rPr>
            <m:t> ∧ </m:t>
          </m:r>
          <m:sSub>
            <m:sSubPr>
              <m:ctrlPr>
                <w:rPr>
                  <w:rFonts w:ascii="Cambria Math" w:hAnsi="Cambria Math"/>
                </w:rPr>
              </m:ctrlPr>
            </m:sSubPr>
            <m:e>
              <m:r>
                <w:rPr>
                  <w:rFonts w:ascii="Cambria Math" w:hAnsi="Cambria Math"/>
                </w:rPr>
                <m:t>S</m:t>
              </m:r>
            </m:e>
            <m:sub>
              <m:r>
                <m:rPr>
                  <m:sty m:val="p"/>
                </m:rPr>
                <w:rPr>
                  <w:rFonts w:ascii="Cambria Math" w:hAnsi="Cambria Math"/>
                </w:rPr>
                <m:t>post</m:t>
              </m:r>
            </m:sub>
          </m:sSub>
          <m:r>
            <w:rPr>
              <w:rFonts w:ascii="Cambria Math" w:hAnsi="Cambria Math"/>
            </w:rPr>
            <m:t>≤0.30</m:t>
          </m:r>
          <m:r>
            <m:rPr>
              <m:nor/>
            </m:rPr>
            <m:t> </m:t>
          </m:r>
          <m:r>
            <m:rPr>
              <m:sty m:val="p"/>
            </m:rPr>
            <w:rPr>
              <w:rFonts w:ascii="Cambria Math" w:hAnsi="Cambria Math"/>
            </w:rPr>
            <m:t>mV</m:t>
          </m:r>
          <m:r>
            <w:rPr>
              <w:rFonts w:ascii="Cambria Math" w:hAnsi="Cambria Math"/>
            </w:rPr>
            <m:t>/</m:t>
          </m:r>
          <m:r>
            <m:rPr>
              <m:sty m:val="p"/>
            </m:rPr>
            <w:rPr>
              <w:rFonts w:ascii="Cambria Math" w:hAnsi="Cambria Math"/>
            </w:rPr>
            <m:t>s</m:t>
          </m:r>
          <m:r>
            <m:rPr>
              <m:sty m:val="p"/>
            </m:rPr>
            <w:br/>
          </m:r>
        </m:oMath>
      </m:oMathPara>
    </w:p>
    <w:p w14:paraId="28BD5A88" w14:textId="4E8817A8" w:rsidR="005B33CD" w:rsidRPr="005B33CD" w:rsidRDefault="005B33CD" w:rsidP="005B33CD">
      <w:r w:rsidRPr="005B33CD">
        <w:t>The pre-pulse baseline is 5 s.</w:t>
      </w:r>
      <w:r w:rsidR="00AA399D">
        <w:t xml:space="preserve"> </w:t>
      </w:r>
      <w:r w:rsidRPr="005B33CD">
        <w:t>The complete clause condition also requires Methods A and B:</w:t>
      </w:r>
    </w:p>
    <w:p w14:paraId="0346DB31" w14:textId="501D4D27" w:rsidR="005B33CD" w:rsidRPr="005B33CD" w:rsidRDefault="005B33CD" w:rsidP="005B33CD">
      <m:oMathPara>
        <m:oMath>
          <m:r>
            <m:rPr>
              <m:nor/>
            </m:rPr>
            <m:t>Method A</m:t>
          </m:r>
          <m:r>
            <w:rPr>
              <w:rFonts w:ascii="Cambria Math" w:hAnsi="Cambria Math"/>
            </w:rPr>
            <m:t>∧</m:t>
          </m:r>
          <m:r>
            <m:rPr>
              <m:nor/>
            </m:rPr>
            <m:t>Method B</m:t>
          </m:r>
          <m:r>
            <w:rPr>
              <w:rFonts w:ascii="Cambria Math" w:hAnsi="Cambria Math"/>
            </w:rPr>
            <m:t>∧</m:t>
          </m:r>
          <m:r>
            <m:rPr>
              <m:nor/>
            </m:rPr>
            <m:t>Impulse</m:t>
          </m:r>
          <m:r>
            <m:rPr>
              <m:sty m:val="p"/>
            </m:rPr>
            <w:br/>
          </m:r>
        </m:oMath>
      </m:oMathPara>
    </w:p>
    <w:p w14:paraId="50539ABA" w14:textId="77777777" w:rsidR="005B33CD" w:rsidRPr="00AA399D" w:rsidRDefault="005B33CD">
      <w:pPr>
        <w:numPr>
          <w:ilvl w:val="0"/>
          <w:numId w:val="13"/>
        </w:numPr>
        <w:tabs>
          <w:tab w:val="num" w:pos="360"/>
        </w:tabs>
      </w:pPr>
      <w:r w:rsidRPr="00AA399D">
        <w:t>IEC 60601-2-47 / 201.12.4.4.108</w:t>
      </w:r>
    </w:p>
    <w:p w14:paraId="3263A6B1" w14:textId="775E361F" w:rsidR="005B33CD" w:rsidRPr="005B33CD" w:rsidRDefault="00BC2EAD" w:rsidP="005B33CD">
      <m:oMathPara>
        <m:oMath>
          <m:sSub>
            <m:sSubPr>
              <m:ctrlPr>
                <w:rPr>
                  <w:rFonts w:ascii="Cambria Math" w:hAnsi="Cambria Math"/>
                </w:rPr>
              </m:ctrlPr>
            </m:sSubPr>
            <m:e>
              <m:r>
                <w:rPr>
                  <w:rFonts w:ascii="Cambria Math" w:hAnsi="Cambria Math"/>
                </w:rPr>
                <m:t>D</m:t>
              </m:r>
            </m:e>
            <m:sub>
              <m:r>
                <m:rPr>
                  <m:sty m:val="p"/>
                </m:rPr>
                <w:rPr>
                  <w:rFonts w:ascii="Cambria Math" w:hAnsi="Cambria Math"/>
                </w:rPr>
                <m:t>post</m:t>
              </m:r>
            </m:sub>
          </m:sSub>
          <m:r>
            <w:rPr>
              <w:rFonts w:ascii="Cambria Math" w:hAnsi="Cambria Math"/>
            </w:rPr>
            <m:t>≤0.10</m:t>
          </m:r>
          <m:r>
            <m:rPr>
              <m:nor/>
            </m:rPr>
            <m:t> </m:t>
          </m:r>
          <m:r>
            <m:rPr>
              <m:sty m:val="p"/>
            </m:rPr>
            <w:rPr>
              <w:rFonts w:ascii="Cambria Math" w:hAnsi="Cambria Math"/>
            </w:rPr>
            <m:t>mV</m:t>
          </m:r>
          <m:r>
            <m:rPr>
              <m:sty m:val="p"/>
            </m:rPr>
            <w:br/>
          </m:r>
        </m:oMath>
        <m:oMath>
          <m:sSub>
            <m:sSubPr>
              <m:ctrlPr>
                <w:rPr>
                  <w:rFonts w:ascii="Cambria Math" w:hAnsi="Cambria Math"/>
                </w:rPr>
              </m:ctrlPr>
            </m:sSubPr>
            <m:e>
              <m:r>
                <w:rPr>
                  <w:rFonts w:ascii="Cambria Math" w:hAnsi="Cambria Math"/>
                </w:rPr>
                <m:t>S</m:t>
              </m:r>
            </m:e>
            <m:sub>
              <m:r>
                <m:rPr>
                  <m:sty m:val="p"/>
                </m:rPr>
                <w:rPr>
                  <w:rFonts w:ascii="Cambria Math" w:hAnsi="Cambria Math"/>
                </w:rPr>
                <m:t>post</m:t>
              </m:r>
            </m:sub>
          </m:sSub>
          <m:r>
            <w:rPr>
              <w:rFonts w:ascii="Cambria Math" w:hAnsi="Cambria Math"/>
            </w:rPr>
            <m:t>≤0.30</m:t>
          </m:r>
          <m:r>
            <m:rPr>
              <m:nor/>
            </m:rPr>
            <m:t> </m:t>
          </m:r>
          <m:r>
            <m:rPr>
              <m:sty m:val="p"/>
            </m:rPr>
            <w:rPr>
              <w:rFonts w:ascii="Cambria Math" w:hAnsi="Cambria Math"/>
            </w:rPr>
            <m:t>mV</m:t>
          </m:r>
          <m:r>
            <w:rPr>
              <w:rFonts w:ascii="Cambria Math" w:hAnsi="Cambria Math"/>
            </w:rPr>
            <m:t>/</m:t>
          </m:r>
          <m:r>
            <m:rPr>
              <m:sty m:val="p"/>
            </m:rPr>
            <w:rPr>
              <w:rFonts w:ascii="Cambria Math" w:hAnsi="Cambria Math"/>
            </w:rPr>
            <m:t>s</m:t>
          </m:r>
          <m:r>
            <m:rPr>
              <m:sty m:val="p"/>
            </m:rPr>
            <w:br/>
          </m:r>
        </m:oMath>
        <m:oMath>
          <m:r>
            <w:rPr>
              <w:rFonts w:ascii="Cambria Math" w:hAnsi="Cambria Math"/>
            </w:rPr>
            <m:t>O</m:t>
          </m:r>
          <m:r>
            <w:rPr>
              <w:rFonts w:ascii="Cambria Math" w:hAnsi="Cambria Math"/>
            </w:rPr>
            <m:t>&lt;0.10</m:t>
          </m:r>
          <m:r>
            <m:rPr>
              <m:sty m:val="p"/>
            </m:rPr>
            <w:br/>
          </m:r>
        </m:oMath>
      </m:oMathPara>
    </w:p>
    <w:p w14:paraId="59AC69F0" w14:textId="77777777" w:rsidR="00196B0F" w:rsidRDefault="005B33CD" w:rsidP="005B33CD">
      <w:r w:rsidRPr="005B33CD">
        <w:t>The pre-pulse baseline is 20 s.</w:t>
      </w:r>
      <w:r w:rsidR="00196B0F">
        <w:t xml:space="preserve"> </w:t>
      </w:r>
    </w:p>
    <w:p w14:paraId="44F81811" w14:textId="0305E8B0" w:rsidR="00196B0F" w:rsidRDefault="005B33CD" w:rsidP="00196B0F">
      <w:r w:rsidRPr="005B33CD">
        <w:t>A</w:t>
      </w:r>
      <w:r w:rsidR="00196B0F">
        <w:t>ll impulse metrics must pass, followed by either the sine or triangular-pulse route:</w:t>
      </w:r>
    </w:p>
    <w:p w14:paraId="7CC01ADD" w14:textId="77777777" w:rsidR="00196B0F" w:rsidRDefault="00196B0F" w:rsidP="00196B0F">
      <m:oMathPara>
        <m:oMath>
          <m:r>
            <m:rPr>
              <m:nor/>
            </m:rPr>
            <m:t>Impulse</m:t>
          </m:r>
          <m:r>
            <w:rPr>
              <w:rFonts w:ascii="Cambria Math" w:hAnsi="Cambria Math"/>
            </w:rPr>
            <m:t>∧</m:t>
          </m:r>
          <m:d>
            <m:dPr>
              <m:ctrlPr>
                <w:rPr>
                  <w:rFonts w:ascii="Cambria Math" w:hAnsi="Cambria Math"/>
                </w:rPr>
              </m:ctrlPr>
            </m:dPr>
            <m:e>
              <m:r>
                <m:rPr>
                  <m:nor/>
                </m:rPr>
                <m:t>Sine route</m:t>
              </m:r>
              <m:r>
                <w:rPr>
                  <w:rFonts w:ascii="Cambria Math" w:hAnsi="Cambria Math"/>
                </w:rPr>
                <m:t>∨</m:t>
              </m:r>
              <m:r>
                <m:rPr>
                  <m:nor/>
                </m:rPr>
                <m:t>Triangle route</m:t>
              </m:r>
            </m:e>
          </m:d>
        </m:oMath>
      </m:oMathPara>
    </w:p>
    <w:p w14:paraId="2E320BED" w14:textId="77777777" w:rsidR="008729C3" w:rsidRDefault="008729C3" w:rsidP="008729C3">
      <w:pPr>
        <w:pStyle w:val="Heading2"/>
      </w:pPr>
      <w:bookmarkStart w:id="227" w:name="_Toc242366845"/>
      <w:bookmarkStart w:id="228" w:name="_Toc242397421"/>
      <w:r>
        <w:lastRenderedPageBreak/>
        <w:t>Results</w:t>
      </w:r>
      <w:bookmarkEnd w:id="227"/>
      <w:bookmarkEnd w:id="228"/>
    </w:p>
    <w:p w14:paraId="0E0958CB" w14:textId="77777777" w:rsidR="00ED766E" w:rsidRDefault="00ED766E" w:rsidP="00ED766E">
      <w:pPr>
        <w:pStyle w:val="NormalWeb"/>
      </w:pPr>
      <w:r>
        <w:t>Impulse response was evaluated using baseline displacement and recovery slope after a 3 mV, 100 ms rectangular pulse. IEC 60601-2-47 additionally included leading-edge overshoot. Every impulse component passed, although this did not prevent failures of IEC 60601-2-27 / 201.12.1.101.8 caused by its separate triangular-pulse component.</w:t>
      </w:r>
    </w:p>
    <w:p w14:paraId="424988CA" w14:textId="4115FE81" w:rsidR="004A6786" w:rsidRPr="004A6786" w:rsidRDefault="004A6786" w:rsidP="004A6786">
      <w:pPr>
        <w:pStyle w:val="TableNotitle"/>
      </w:pPr>
      <w:bookmarkStart w:id="229" w:name="_Toc242365808"/>
      <w:r w:rsidRPr="004A6786">
        <w:t>Table 20: Impulse and baseline-recovery results summary</w:t>
      </w:r>
      <w:bookmarkEnd w:id="229"/>
    </w:p>
    <w:tbl>
      <w:tblPr>
        <w:tblStyle w:val="TableGrid"/>
        <w:tblW w:w="0" w:type="auto"/>
        <w:tblLook w:val="04A0" w:firstRow="1" w:lastRow="0" w:firstColumn="1" w:lastColumn="0" w:noHBand="0" w:noVBand="1"/>
      </w:tblPr>
      <w:tblGrid>
        <w:gridCol w:w="3256"/>
        <w:gridCol w:w="2256"/>
        <w:gridCol w:w="1150"/>
        <w:gridCol w:w="1558"/>
        <w:gridCol w:w="1409"/>
      </w:tblGrid>
      <w:tr w:rsidR="00ED766E" w:rsidRPr="00FB1347" w14:paraId="06E0F5E8" w14:textId="77777777" w:rsidTr="001F21CD">
        <w:tc>
          <w:tcPr>
            <w:tcW w:w="3256" w:type="dxa"/>
            <w:shd w:val="clear" w:color="DDEBF7" w:fill="DDEBF7"/>
            <w:hideMark/>
          </w:tcPr>
          <w:p w14:paraId="17A02323" w14:textId="77777777" w:rsidR="00ED766E" w:rsidRPr="00FB1347" w:rsidRDefault="00ED766E" w:rsidP="001F21CD">
            <w:pPr>
              <w:rPr>
                <w:b/>
                <w:bCs/>
                <w:sz w:val="20"/>
              </w:rPr>
            </w:pPr>
            <w:r w:rsidRPr="00FB1347">
              <w:rPr>
                <w:b/>
                <w:bCs/>
                <w:sz w:val="20"/>
              </w:rPr>
              <w:t>Clause</w:t>
            </w:r>
          </w:p>
        </w:tc>
        <w:tc>
          <w:tcPr>
            <w:tcW w:w="2256" w:type="dxa"/>
            <w:shd w:val="clear" w:color="DDEBF7" w:fill="DDEBF7"/>
            <w:hideMark/>
          </w:tcPr>
          <w:p w14:paraId="7570C2D0" w14:textId="77777777" w:rsidR="00ED766E" w:rsidRPr="00FB1347" w:rsidRDefault="00ED766E" w:rsidP="001F21CD">
            <w:pPr>
              <w:rPr>
                <w:b/>
                <w:bCs/>
                <w:sz w:val="20"/>
              </w:rPr>
            </w:pPr>
            <w:r w:rsidRPr="00FB1347">
              <w:rPr>
                <w:b/>
                <w:bCs/>
                <w:sz w:val="20"/>
              </w:rPr>
              <w:t>Metrics per condition</w:t>
            </w:r>
          </w:p>
        </w:tc>
        <w:tc>
          <w:tcPr>
            <w:tcW w:w="1150" w:type="dxa"/>
            <w:shd w:val="clear" w:color="DDEBF7" w:fill="DDEBF7"/>
            <w:hideMark/>
          </w:tcPr>
          <w:p w14:paraId="01EEA23F" w14:textId="77777777" w:rsidR="00ED766E" w:rsidRPr="00FB1347" w:rsidRDefault="00ED766E" w:rsidP="001F21CD">
            <w:pPr>
              <w:rPr>
                <w:b/>
                <w:bCs/>
                <w:sz w:val="20"/>
              </w:rPr>
            </w:pPr>
            <w:r w:rsidRPr="00FB1347">
              <w:rPr>
                <w:b/>
                <w:bCs/>
                <w:sz w:val="20"/>
              </w:rPr>
              <w:t>Conditions</w:t>
            </w:r>
          </w:p>
        </w:tc>
        <w:tc>
          <w:tcPr>
            <w:tcW w:w="1558" w:type="dxa"/>
            <w:shd w:val="clear" w:color="DDEBF7" w:fill="DDEBF7"/>
            <w:hideMark/>
          </w:tcPr>
          <w:p w14:paraId="3AD307F4" w14:textId="77777777" w:rsidR="00ED766E" w:rsidRPr="00FB1347" w:rsidRDefault="00ED766E" w:rsidP="001F21CD">
            <w:pPr>
              <w:rPr>
                <w:b/>
                <w:bCs/>
                <w:sz w:val="20"/>
              </w:rPr>
            </w:pPr>
            <w:r w:rsidRPr="00FB1347">
              <w:rPr>
                <w:b/>
                <w:bCs/>
                <w:sz w:val="20"/>
              </w:rPr>
              <w:t>Measurements</w:t>
            </w:r>
          </w:p>
        </w:tc>
        <w:tc>
          <w:tcPr>
            <w:tcW w:w="1409" w:type="dxa"/>
            <w:shd w:val="clear" w:color="DDEBF7" w:fill="DDEBF7"/>
            <w:hideMark/>
          </w:tcPr>
          <w:p w14:paraId="4CE4F6E8" w14:textId="77777777" w:rsidR="00ED766E" w:rsidRPr="00FB1347" w:rsidRDefault="00ED766E" w:rsidP="001F21CD">
            <w:pPr>
              <w:rPr>
                <w:b/>
                <w:bCs/>
                <w:sz w:val="20"/>
              </w:rPr>
            </w:pPr>
            <w:r w:rsidRPr="00FB1347">
              <w:rPr>
                <w:b/>
                <w:bCs/>
                <w:sz w:val="20"/>
              </w:rPr>
              <w:t>Impulse outcome</w:t>
            </w:r>
          </w:p>
        </w:tc>
      </w:tr>
      <w:tr w:rsidR="00ED766E" w:rsidRPr="00FB1347" w14:paraId="73A3EA99" w14:textId="77777777" w:rsidTr="001F21CD">
        <w:tc>
          <w:tcPr>
            <w:tcW w:w="3256" w:type="dxa"/>
            <w:hideMark/>
          </w:tcPr>
          <w:p w14:paraId="7F466DAA" w14:textId="77777777" w:rsidR="00ED766E" w:rsidRPr="00FB1347" w:rsidRDefault="00ED766E" w:rsidP="00B70922">
            <w:pPr>
              <w:spacing w:after="240"/>
              <w:rPr>
                <w:sz w:val="20"/>
              </w:rPr>
            </w:pPr>
            <w:r w:rsidRPr="00FB1347">
              <w:rPr>
                <w:sz w:val="20"/>
              </w:rPr>
              <w:t>IEC 60601-2-25 / 201.12.4.107.1.1.2</w:t>
            </w:r>
          </w:p>
        </w:tc>
        <w:tc>
          <w:tcPr>
            <w:tcW w:w="2256" w:type="dxa"/>
            <w:hideMark/>
          </w:tcPr>
          <w:p w14:paraId="4BEA0F4A" w14:textId="77777777" w:rsidR="00ED766E" w:rsidRPr="00FB1347" w:rsidRDefault="00ED766E" w:rsidP="00B70922">
            <w:pPr>
              <w:spacing w:after="240"/>
              <w:rPr>
                <w:sz w:val="20"/>
              </w:rPr>
            </w:pPr>
            <w:r w:rsidRPr="00FB1347">
              <w:rPr>
                <w:sz w:val="20"/>
              </w:rPr>
              <w:t>2</w:t>
            </w:r>
          </w:p>
        </w:tc>
        <w:tc>
          <w:tcPr>
            <w:tcW w:w="1150" w:type="dxa"/>
            <w:hideMark/>
          </w:tcPr>
          <w:p w14:paraId="6D595F86" w14:textId="77777777" w:rsidR="00ED766E" w:rsidRPr="00FB1347" w:rsidRDefault="00ED766E" w:rsidP="00B70922">
            <w:pPr>
              <w:spacing w:after="240"/>
              <w:rPr>
                <w:sz w:val="20"/>
              </w:rPr>
            </w:pPr>
            <w:r w:rsidRPr="00FB1347">
              <w:rPr>
                <w:sz w:val="20"/>
              </w:rPr>
              <w:t>56</w:t>
            </w:r>
          </w:p>
        </w:tc>
        <w:tc>
          <w:tcPr>
            <w:tcW w:w="1558" w:type="dxa"/>
            <w:hideMark/>
          </w:tcPr>
          <w:p w14:paraId="18B28920" w14:textId="77777777" w:rsidR="00ED766E" w:rsidRPr="00FB1347" w:rsidRDefault="00ED766E" w:rsidP="00B70922">
            <w:pPr>
              <w:spacing w:after="240"/>
              <w:rPr>
                <w:sz w:val="20"/>
              </w:rPr>
            </w:pPr>
            <w:r w:rsidRPr="00FB1347">
              <w:rPr>
                <w:sz w:val="20"/>
              </w:rPr>
              <w:t>112</w:t>
            </w:r>
          </w:p>
        </w:tc>
        <w:tc>
          <w:tcPr>
            <w:tcW w:w="1409" w:type="dxa"/>
            <w:hideMark/>
          </w:tcPr>
          <w:p w14:paraId="14434467" w14:textId="77777777" w:rsidR="00ED766E" w:rsidRPr="00FB1347" w:rsidRDefault="00ED766E" w:rsidP="00B70922">
            <w:pPr>
              <w:spacing w:after="240"/>
              <w:rPr>
                <w:sz w:val="20"/>
              </w:rPr>
            </w:pPr>
            <w:r w:rsidRPr="00FB1347">
              <w:rPr>
                <w:sz w:val="20"/>
              </w:rPr>
              <w:t>56/56 PASS</w:t>
            </w:r>
          </w:p>
        </w:tc>
      </w:tr>
      <w:tr w:rsidR="00ED766E" w:rsidRPr="00FB1347" w14:paraId="32A4A4E1" w14:textId="77777777" w:rsidTr="001F21CD">
        <w:tc>
          <w:tcPr>
            <w:tcW w:w="3256" w:type="dxa"/>
            <w:hideMark/>
          </w:tcPr>
          <w:p w14:paraId="726BDED9" w14:textId="77777777" w:rsidR="00ED766E" w:rsidRPr="00FB1347" w:rsidRDefault="00ED766E" w:rsidP="00B70922">
            <w:pPr>
              <w:spacing w:after="240"/>
              <w:rPr>
                <w:sz w:val="20"/>
              </w:rPr>
            </w:pPr>
            <w:r w:rsidRPr="00FB1347">
              <w:rPr>
                <w:sz w:val="20"/>
              </w:rPr>
              <w:t>IEC 60601-2-27 / 201.12.1.101.8</w:t>
            </w:r>
          </w:p>
        </w:tc>
        <w:tc>
          <w:tcPr>
            <w:tcW w:w="2256" w:type="dxa"/>
            <w:hideMark/>
          </w:tcPr>
          <w:p w14:paraId="2F5120FF" w14:textId="77777777" w:rsidR="00ED766E" w:rsidRPr="00FB1347" w:rsidRDefault="00ED766E" w:rsidP="00B70922">
            <w:pPr>
              <w:spacing w:after="240"/>
              <w:rPr>
                <w:sz w:val="20"/>
              </w:rPr>
            </w:pPr>
            <w:r w:rsidRPr="00FB1347">
              <w:rPr>
                <w:sz w:val="20"/>
              </w:rPr>
              <w:t>2</w:t>
            </w:r>
          </w:p>
        </w:tc>
        <w:tc>
          <w:tcPr>
            <w:tcW w:w="1150" w:type="dxa"/>
            <w:hideMark/>
          </w:tcPr>
          <w:p w14:paraId="566B9B58" w14:textId="77777777" w:rsidR="00ED766E" w:rsidRPr="00FB1347" w:rsidRDefault="00ED766E" w:rsidP="00B70922">
            <w:pPr>
              <w:spacing w:after="240"/>
              <w:rPr>
                <w:sz w:val="20"/>
              </w:rPr>
            </w:pPr>
            <w:r w:rsidRPr="00FB1347">
              <w:rPr>
                <w:sz w:val="20"/>
              </w:rPr>
              <w:t>56</w:t>
            </w:r>
          </w:p>
        </w:tc>
        <w:tc>
          <w:tcPr>
            <w:tcW w:w="1558" w:type="dxa"/>
            <w:hideMark/>
          </w:tcPr>
          <w:p w14:paraId="79336E75" w14:textId="77777777" w:rsidR="00ED766E" w:rsidRPr="00FB1347" w:rsidRDefault="00ED766E" w:rsidP="00B70922">
            <w:pPr>
              <w:spacing w:after="240"/>
              <w:rPr>
                <w:sz w:val="20"/>
              </w:rPr>
            </w:pPr>
            <w:r w:rsidRPr="00FB1347">
              <w:rPr>
                <w:sz w:val="20"/>
              </w:rPr>
              <w:t>112</w:t>
            </w:r>
          </w:p>
        </w:tc>
        <w:tc>
          <w:tcPr>
            <w:tcW w:w="1409" w:type="dxa"/>
            <w:hideMark/>
          </w:tcPr>
          <w:p w14:paraId="4521897F" w14:textId="77777777" w:rsidR="00ED766E" w:rsidRPr="00FB1347" w:rsidRDefault="00ED766E" w:rsidP="00B70922">
            <w:pPr>
              <w:spacing w:after="240"/>
              <w:rPr>
                <w:sz w:val="20"/>
              </w:rPr>
            </w:pPr>
            <w:r w:rsidRPr="00FB1347">
              <w:rPr>
                <w:sz w:val="20"/>
              </w:rPr>
              <w:t>56/56 PASS</w:t>
            </w:r>
          </w:p>
        </w:tc>
      </w:tr>
      <w:tr w:rsidR="00ED766E" w:rsidRPr="00FB1347" w14:paraId="6A7BC289" w14:textId="77777777" w:rsidTr="001F21CD">
        <w:tc>
          <w:tcPr>
            <w:tcW w:w="3256" w:type="dxa"/>
            <w:hideMark/>
          </w:tcPr>
          <w:p w14:paraId="71561A1C" w14:textId="77777777" w:rsidR="00ED766E" w:rsidRPr="00FB1347" w:rsidRDefault="00ED766E" w:rsidP="00B70922">
            <w:pPr>
              <w:spacing w:after="240"/>
              <w:rPr>
                <w:sz w:val="20"/>
              </w:rPr>
            </w:pPr>
            <w:r w:rsidRPr="00FB1347">
              <w:rPr>
                <w:sz w:val="20"/>
              </w:rPr>
              <w:t>IEC 60601-2-47 / 201.12.4.4.108</w:t>
            </w:r>
          </w:p>
        </w:tc>
        <w:tc>
          <w:tcPr>
            <w:tcW w:w="2256" w:type="dxa"/>
            <w:hideMark/>
          </w:tcPr>
          <w:p w14:paraId="0F34A43A" w14:textId="77777777" w:rsidR="00ED766E" w:rsidRPr="00FB1347" w:rsidRDefault="00ED766E" w:rsidP="00B70922">
            <w:pPr>
              <w:spacing w:after="240"/>
              <w:rPr>
                <w:sz w:val="20"/>
              </w:rPr>
            </w:pPr>
            <w:r w:rsidRPr="00FB1347">
              <w:rPr>
                <w:sz w:val="20"/>
              </w:rPr>
              <w:t>3</w:t>
            </w:r>
          </w:p>
        </w:tc>
        <w:tc>
          <w:tcPr>
            <w:tcW w:w="1150" w:type="dxa"/>
            <w:hideMark/>
          </w:tcPr>
          <w:p w14:paraId="718D08E1" w14:textId="77777777" w:rsidR="00ED766E" w:rsidRPr="00FB1347" w:rsidRDefault="00ED766E" w:rsidP="00B70922">
            <w:pPr>
              <w:spacing w:after="240"/>
              <w:rPr>
                <w:sz w:val="20"/>
              </w:rPr>
            </w:pPr>
            <w:r w:rsidRPr="00FB1347">
              <w:rPr>
                <w:sz w:val="20"/>
              </w:rPr>
              <w:t>56</w:t>
            </w:r>
          </w:p>
        </w:tc>
        <w:tc>
          <w:tcPr>
            <w:tcW w:w="1558" w:type="dxa"/>
            <w:hideMark/>
          </w:tcPr>
          <w:p w14:paraId="4A9A8856" w14:textId="77777777" w:rsidR="00ED766E" w:rsidRPr="00FB1347" w:rsidRDefault="00ED766E" w:rsidP="00B70922">
            <w:pPr>
              <w:spacing w:after="240"/>
              <w:rPr>
                <w:sz w:val="20"/>
              </w:rPr>
            </w:pPr>
            <w:r w:rsidRPr="00FB1347">
              <w:rPr>
                <w:sz w:val="20"/>
              </w:rPr>
              <w:t>168</w:t>
            </w:r>
          </w:p>
        </w:tc>
        <w:tc>
          <w:tcPr>
            <w:tcW w:w="1409" w:type="dxa"/>
            <w:hideMark/>
          </w:tcPr>
          <w:p w14:paraId="256D3AF6" w14:textId="77777777" w:rsidR="00ED766E" w:rsidRPr="00FB1347" w:rsidRDefault="00ED766E" w:rsidP="00B70922">
            <w:pPr>
              <w:spacing w:after="240"/>
              <w:rPr>
                <w:sz w:val="20"/>
              </w:rPr>
            </w:pPr>
            <w:r w:rsidRPr="00FB1347">
              <w:rPr>
                <w:sz w:val="20"/>
              </w:rPr>
              <w:t>56/56 PASS</w:t>
            </w:r>
          </w:p>
        </w:tc>
      </w:tr>
    </w:tbl>
    <w:p w14:paraId="28E2F370" w14:textId="0198F014" w:rsidR="00ED766E" w:rsidRDefault="00ED766E" w:rsidP="00ED766E">
      <w:pPr>
        <w:pStyle w:val="Heading3"/>
      </w:pPr>
      <w:bookmarkStart w:id="230" w:name="_Toc242366846"/>
      <w:bookmarkStart w:id="231" w:name="_Toc242397422"/>
      <w:r>
        <w:t>IEC 60601-2-25 / 201.12.4.107.1.1.2</w:t>
      </w:r>
      <w:bookmarkEnd w:id="230"/>
      <w:bookmarkEnd w:id="231"/>
    </w:p>
    <w:p w14:paraId="4CF0AF97" w14:textId="2CBCEDA1" w:rsidR="00ED766E" w:rsidRDefault="00ED766E" w:rsidP="00ED766E">
      <w:pPr>
        <w:pStyle w:val="NormalWeb"/>
      </w:pPr>
      <w:r>
        <w:t xml:space="preserve">All 56 conditions passed both impulse metrics. Baseline displacement ranged from 0 to 0.0768 mV against the 0.10 mV limit. The maximum occurred </w:t>
      </w:r>
      <w:proofErr w:type="gramStart"/>
      <w:r>
        <w:t>at gain</w:t>
      </w:r>
      <w:proofErr w:type="gramEnd"/>
      <w:r>
        <w:t xml:space="preserve"> 250 and QP 22.</w:t>
      </w:r>
      <w:r w:rsidR="00E200F3">
        <w:t xml:space="preserve"> See </w:t>
      </w:r>
      <w:r w:rsidR="006C504F">
        <w:t>Figure 23</w:t>
      </w:r>
      <w:r w:rsidR="00E200F3">
        <w:t>a. R</w:t>
      </w:r>
      <w:r>
        <w:t>ecovery slope ranged from 0 to 0.01574 mV/s against the 0.30 mV/s limit, with the maximum at gain 250 and QP 19</w:t>
      </w:r>
      <w:r w:rsidR="00E200F3">
        <w:t xml:space="preserve"> as visible in </w:t>
      </w:r>
      <w:r w:rsidR="006C504F">
        <w:t>Figure 23</w:t>
      </w:r>
      <w:r w:rsidR="00E200F3">
        <w:t>b.</w:t>
      </w:r>
      <w:r>
        <w:t xml:space="preserve"> Both metrics generally increased at lower gain and </w:t>
      </w:r>
      <w:r w:rsidR="006C2297">
        <w:t xml:space="preserve">higher </w:t>
      </w:r>
      <w:r>
        <w:t>QP, but recovery slope retained especially large margin.</w:t>
      </w:r>
    </w:p>
    <w:p w14:paraId="12C6C005" w14:textId="43193C1B" w:rsidR="00A56BFE" w:rsidRDefault="00A56BFE" w:rsidP="000B0414">
      <w:pPr>
        <w:pStyle w:val="NormalWeb"/>
        <w:spacing w:before="120" w:beforeAutospacing="0" w:after="120" w:afterAutospacing="0"/>
        <w:jc w:val="center"/>
      </w:pPr>
      <w:r>
        <w:rPr>
          <w:noProof/>
        </w:rPr>
        <w:drawing>
          <wp:inline distT="0" distB="0" distL="0" distR="0" wp14:anchorId="38123C52" wp14:editId="4DDAEF2D">
            <wp:extent cx="4534307" cy="2520000"/>
            <wp:effectExtent l="0" t="0" r="0" b="0"/>
            <wp:docPr id="1509534152"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4534307" cy="2520000"/>
                    </a:xfrm>
                    <a:prstGeom prst="rect">
                      <a:avLst/>
                    </a:prstGeom>
                    <a:noFill/>
                    <a:ln>
                      <a:noFill/>
                    </a:ln>
                  </pic:spPr>
                </pic:pic>
              </a:graphicData>
            </a:graphic>
          </wp:inline>
        </w:drawing>
      </w:r>
    </w:p>
    <w:p w14:paraId="5CC59BF8" w14:textId="389C5B25" w:rsidR="00A56BFE" w:rsidRPr="00D70B1A" w:rsidRDefault="00A56BFE" w:rsidP="000B0414">
      <w:pPr>
        <w:pStyle w:val="NormalWeb"/>
        <w:spacing w:before="120" w:beforeAutospacing="0" w:after="120" w:afterAutospacing="0"/>
        <w:jc w:val="center"/>
      </w:pPr>
      <w:r w:rsidRPr="00D70B1A">
        <w:t>(a)</w:t>
      </w:r>
    </w:p>
    <w:p w14:paraId="71FEC81A" w14:textId="112E0FDD" w:rsidR="00A56BFE" w:rsidRDefault="000B4F26" w:rsidP="007D0650">
      <w:pPr>
        <w:pStyle w:val="NormalWeb"/>
        <w:keepNext/>
        <w:spacing w:before="120" w:beforeAutospacing="0" w:after="120" w:afterAutospacing="0"/>
        <w:jc w:val="center"/>
      </w:pPr>
      <w:r>
        <w:rPr>
          <w:noProof/>
        </w:rPr>
        <w:lastRenderedPageBreak/>
        <w:drawing>
          <wp:inline distT="0" distB="0" distL="0" distR="0" wp14:anchorId="3AF79235" wp14:editId="6C8745C4">
            <wp:extent cx="4507382" cy="2520000"/>
            <wp:effectExtent l="0" t="0" r="7620" b="0"/>
            <wp:docPr id="201356834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507382" cy="2520000"/>
                    </a:xfrm>
                    <a:prstGeom prst="rect">
                      <a:avLst/>
                    </a:prstGeom>
                    <a:noFill/>
                    <a:ln>
                      <a:noFill/>
                    </a:ln>
                  </pic:spPr>
                </pic:pic>
              </a:graphicData>
            </a:graphic>
          </wp:inline>
        </w:drawing>
      </w:r>
    </w:p>
    <w:p w14:paraId="074C605F" w14:textId="3A3CE131" w:rsidR="00A56BFE" w:rsidRPr="00D70B1A" w:rsidRDefault="00A56BFE" w:rsidP="007D0650">
      <w:pPr>
        <w:pStyle w:val="NormalWeb"/>
        <w:keepNext/>
        <w:spacing w:before="120" w:beforeAutospacing="0" w:after="120" w:afterAutospacing="0"/>
        <w:jc w:val="center"/>
      </w:pPr>
      <w:r w:rsidRPr="00D70B1A">
        <w:t>(b)</w:t>
      </w:r>
    </w:p>
    <w:p w14:paraId="64091B86" w14:textId="03D17F1F" w:rsidR="00834508" w:rsidRPr="00191C16" w:rsidRDefault="00F910A7" w:rsidP="000B0414">
      <w:pPr>
        <w:pStyle w:val="FigureNotitle"/>
        <w:spacing w:before="120"/>
        <w:jc w:val="left"/>
      </w:pPr>
      <w:bookmarkStart w:id="232" w:name="_Toc242365840"/>
      <w:r w:rsidRPr="002514E1">
        <w:rPr>
          <w:rStyle w:val="Strong"/>
          <w:b/>
          <w:bCs w:val="0"/>
        </w:rPr>
        <w:t>Figure 23</w:t>
      </w:r>
      <w:r w:rsidR="00834508" w:rsidRPr="002514E1">
        <w:rPr>
          <w:rStyle w:val="Strong"/>
          <w:b/>
          <w:bCs w:val="0"/>
        </w:rPr>
        <w:t>. Impulse displacement and baseline recovery for IEC 60601-2-25 / 201.12.4.107.1.1.2 and the corresponding impulse component of IEC 60601-2-27 / 201.12.1.101.8</w:t>
      </w:r>
      <w:r w:rsidR="00834508" w:rsidRPr="00327253">
        <w:rPr>
          <w:rStyle w:val="Strong"/>
        </w:rPr>
        <w:t xml:space="preserve">. </w:t>
      </w:r>
      <w:r w:rsidR="00834508" w:rsidRPr="002514E1">
        <w:rPr>
          <w:b w:val="0"/>
          <w:bCs/>
        </w:rPr>
        <w:t>(a) Post-pulse baseline displacement and (b) recovery slope across gain and QP. Dashed lines indicate the limits of 0.10 mV and 0.30 mV/s.</w:t>
      </w:r>
      <w:bookmarkEnd w:id="232"/>
    </w:p>
    <w:p w14:paraId="483BEB99" w14:textId="6A852337" w:rsidR="00ED766E" w:rsidRDefault="00ED766E" w:rsidP="00ED766E">
      <w:pPr>
        <w:pStyle w:val="Heading3"/>
      </w:pPr>
      <w:bookmarkStart w:id="233" w:name="_Toc242366847"/>
      <w:bookmarkStart w:id="234" w:name="_Toc242397423"/>
      <w:r>
        <w:t>IEC 60601-2-27 / 201.12.1.101.8</w:t>
      </w:r>
      <w:bookmarkEnd w:id="233"/>
      <w:bookmarkEnd w:id="234"/>
    </w:p>
    <w:p w14:paraId="7404DBEE" w14:textId="2AE90117" w:rsidR="00A77237" w:rsidRDefault="00A77237" w:rsidP="00A77237">
      <w:pPr>
        <w:pStyle w:val="NormalWeb"/>
      </w:pPr>
      <w:r>
        <w:t>All 56 impulse-response components passed. Within this codec-domain proxy, the impulse component used the same rectangular-pulse construction, baseline-displacement metric, and recovery-slope metric as clause IEC 60601-2-25 / 201.12.4.107.1.1.2. The component results were therefore identical: baseline displacement ranged from 0 to 0.0768 mV against the 0.10 mV limit, and recovery slope ranged from 0 to 0.01574 mV/s against the 0.30 mV/s limit. The relevant extrema occurred at gain 250/QP 22 and gain 250/QP 19, respectively.</w:t>
      </w:r>
    </w:p>
    <w:p w14:paraId="0EA3F53F" w14:textId="77777777" w:rsidR="00ED766E" w:rsidRDefault="00ED766E" w:rsidP="00ED766E">
      <w:pPr>
        <w:pStyle w:val="NormalWeb"/>
      </w:pPr>
      <w:r>
        <w:t>The impulse component therefore did not contribute to any of the 31 complete-clause failures. Those failures were caused exclusively by Method B.</w:t>
      </w:r>
    </w:p>
    <w:p w14:paraId="338E0893" w14:textId="6CB1458A" w:rsidR="00ED766E" w:rsidRDefault="00ED766E" w:rsidP="00ED766E">
      <w:pPr>
        <w:pStyle w:val="Heading3"/>
      </w:pPr>
      <w:bookmarkStart w:id="235" w:name="_Toc242366848"/>
      <w:bookmarkStart w:id="236" w:name="_Toc242397424"/>
      <w:r>
        <w:t>IEC 60601-2-47 / 201.12.4.4.108</w:t>
      </w:r>
      <w:bookmarkEnd w:id="235"/>
      <w:bookmarkEnd w:id="236"/>
    </w:p>
    <w:p w14:paraId="6AEBC139" w14:textId="2A4C1FA8" w:rsidR="00ED766E" w:rsidRDefault="00ED766E" w:rsidP="00ED766E">
      <w:pPr>
        <w:pStyle w:val="NormalWeb"/>
      </w:pPr>
      <w:r>
        <w:t>All 56 conditions passed all three impulse metrics. Maximum baseline displacement was 0.07284 mV against the 0.10 mV limit. Maximum recovery slope was 0.02033 mV/s against</w:t>
      </w:r>
      <w:r w:rsidR="00191C16">
        <w:t xml:space="preserve"> the</w:t>
      </w:r>
      <w:r>
        <w:t xml:space="preserve"> 0.30 mV/s</w:t>
      </w:r>
      <w:r w:rsidR="003716C6">
        <w:t xml:space="preserve"> limit</w:t>
      </w:r>
      <w:r>
        <w:t>. Maximum leading-edge overshoot was 0.02267, or 2.27%, against the 10% limit. All three maxima occurred at gain 250 and QP 22.</w:t>
      </w:r>
      <w:r w:rsidR="00120033">
        <w:t xml:space="preserve"> The results are visualized in </w:t>
      </w:r>
      <w:r w:rsidR="00F910A7">
        <w:t>Figure 24</w:t>
      </w:r>
      <w:r w:rsidR="00120033">
        <w:t>.</w:t>
      </w:r>
    </w:p>
    <w:p w14:paraId="71608F08" w14:textId="5DFCC859" w:rsidR="00ED766E" w:rsidRDefault="00ED766E" w:rsidP="00ED766E">
      <w:pPr>
        <w:pStyle w:val="NormalWeb"/>
      </w:pPr>
      <w:r>
        <w:t xml:space="preserve">Displacement and overshoot increased at lower gain and </w:t>
      </w:r>
      <w:r w:rsidR="006C2297">
        <w:t xml:space="preserve">high </w:t>
      </w:r>
      <w:r>
        <w:t>QP</w:t>
      </w:r>
      <w:r w:rsidR="006C2297">
        <w:t xml:space="preserve"> steps</w:t>
      </w:r>
      <w:r>
        <w:t>, but all conditions retained clear margin.</w:t>
      </w:r>
    </w:p>
    <w:p w14:paraId="36411361" w14:textId="77777777" w:rsidR="00BB5783" w:rsidRDefault="00BB5783" w:rsidP="000B0414">
      <w:pPr>
        <w:pStyle w:val="NormalWeb"/>
        <w:spacing w:before="120" w:beforeAutospacing="0" w:after="0" w:afterAutospacing="0"/>
        <w:jc w:val="center"/>
      </w:pPr>
      <w:r>
        <w:rPr>
          <w:noProof/>
        </w:rPr>
        <w:lastRenderedPageBreak/>
        <w:drawing>
          <wp:inline distT="0" distB="0" distL="0" distR="0" wp14:anchorId="672048AE" wp14:editId="74409DDD">
            <wp:extent cx="4439013" cy="2520000"/>
            <wp:effectExtent l="0" t="0" r="0" b="0"/>
            <wp:docPr id="100755745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439013" cy="2520000"/>
                    </a:xfrm>
                    <a:prstGeom prst="rect">
                      <a:avLst/>
                    </a:prstGeom>
                    <a:noFill/>
                    <a:ln>
                      <a:noFill/>
                    </a:ln>
                  </pic:spPr>
                </pic:pic>
              </a:graphicData>
            </a:graphic>
          </wp:inline>
        </w:drawing>
      </w:r>
    </w:p>
    <w:p w14:paraId="533BB0D0" w14:textId="18A81A85" w:rsidR="00BB5783" w:rsidRPr="00D70B1A" w:rsidRDefault="00C61240" w:rsidP="000B0414">
      <w:pPr>
        <w:pStyle w:val="NormalWeb"/>
        <w:spacing w:before="120" w:beforeAutospacing="0" w:after="0" w:afterAutospacing="0"/>
        <w:jc w:val="center"/>
      </w:pPr>
      <w:r w:rsidRPr="00D70B1A">
        <w:t>(a)</w:t>
      </w:r>
    </w:p>
    <w:p w14:paraId="57F933BF" w14:textId="77777777" w:rsidR="00BB5783" w:rsidRDefault="00BB5783" w:rsidP="000B0414">
      <w:pPr>
        <w:pStyle w:val="NormalWeb"/>
        <w:spacing w:before="120" w:beforeAutospacing="0" w:after="0" w:afterAutospacing="0"/>
        <w:jc w:val="center"/>
      </w:pPr>
      <w:r>
        <w:rPr>
          <w:noProof/>
        </w:rPr>
        <w:drawing>
          <wp:inline distT="0" distB="0" distL="0" distR="0" wp14:anchorId="5C911BF1" wp14:editId="4634A413">
            <wp:extent cx="4407599" cy="2520000"/>
            <wp:effectExtent l="0" t="0" r="0" b="0"/>
            <wp:docPr id="4836689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407599" cy="2520000"/>
                    </a:xfrm>
                    <a:prstGeom prst="rect">
                      <a:avLst/>
                    </a:prstGeom>
                    <a:noFill/>
                    <a:ln>
                      <a:noFill/>
                    </a:ln>
                  </pic:spPr>
                </pic:pic>
              </a:graphicData>
            </a:graphic>
          </wp:inline>
        </w:drawing>
      </w:r>
    </w:p>
    <w:p w14:paraId="2C565632" w14:textId="59C5AF04" w:rsidR="00C61240" w:rsidRPr="00D70B1A" w:rsidRDefault="00C61240" w:rsidP="000B0414">
      <w:pPr>
        <w:pStyle w:val="NormalWeb"/>
        <w:spacing w:before="120" w:beforeAutospacing="0" w:after="0" w:afterAutospacing="0"/>
        <w:jc w:val="center"/>
      </w:pPr>
      <w:r w:rsidRPr="00D70B1A">
        <w:t>(b)</w:t>
      </w:r>
    </w:p>
    <w:p w14:paraId="4490EB0F" w14:textId="3D649D74" w:rsidR="00BB5783" w:rsidRDefault="00BB5783" w:rsidP="000B0414">
      <w:pPr>
        <w:pStyle w:val="NormalWeb"/>
        <w:spacing w:before="120" w:beforeAutospacing="0" w:after="0" w:afterAutospacing="0"/>
        <w:jc w:val="center"/>
      </w:pPr>
      <w:r>
        <w:rPr>
          <w:noProof/>
        </w:rPr>
        <w:drawing>
          <wp:inline distT="0" distB="0" distL="0" distR="0" wp14:anchorId="45E9D97F" wp14:editId="0920B10B">
            <wp:extent cx="4502369" cy="2520000"/>
            <wp:effectExtent l="0" t="0" r="0" b="0"/>
            <wp:docPr id="170851239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502369" cy="2520000"/>
                    </a:xfrm>
                    <a:prstGeom prst="rect">
                      <a:avLst/>
                    </a:prstGeom>
                    <a:noFill/>
                    <a:ln>
                      <a:noFill/>
                    </a:ln>
                  </pic:spPr>
                </pic:pic>
              </a:graphicData>
            </a:graphic>
          </wp:inline>
        </w:drawing>
      </w:r>
    </w:p>
    <w:p w14:paraId="70A9780F" w14:textId="522F22D5" w:rsidR="00C61240" w:rsidRPr="00D70B1A" w:rsidRDefault="00C61240" w:rsidP="000B0414">
      <w:pPr>
        <w:pStyle w:val="NormalWeb"/>
        <w:spacing w:before="120" w:beforeAutospacing="0" w:after="0" w:afterAutospacing="0"/>
        <w:jc w:val="center"/>
      </w:pPr>
      <w:r w:rsidRPr="00D70B1A">
        <w:t>(c)</w:t>
      </w:r>
    </w:p>
    <w:p w14:paraId="089AD199" w14:textId="17067D17" w:rsidR="00ED766E" w:rsidRPr="00D70B1A" w:rsidRDefault="00F910A7" w:rsidP="000B0414">
      <w:pPr>
        <w:pStyle w:val="FigureNotitle"/>
        <w:spacing w:before="120" w:after="0"/>
        <w:jc w:val="left"/>
        <w:rPr>
          <w:b w:val="0"/>
        </w:rPr>
      </w:pPr>
      <w:bookmarkStart w:id="237" w:name="_Toc242365841"/>
      <w:r>
        <w:rPr>
          <w:rStyle w:val="Strong"/>
          <w:b/>
        </w:rPr>
        <w:t>Figure 24</w:t>
      </w:r>
      <w:r w:rsidR="00C915EA">
        <w:rPr>
          <w:rStyle w:val="Strong"/>
          <w:b/>
        </w:rPr>
        <w:t>.</w:t>
      </w:r>
      <w:r w:rsidR="00ED766E" w:rsidRPr="00D70B1A">
        <w:rPr>
          <w:rStyle w:val="Strong"/>
          <w:b/>
        </w:rPr>
        <w:t xml:space="preserve"> Baseline recovery and leading-edge overshoot for IEC 60601-2-47 / 201.12.4.4.108.</w:t>
      </w:r>
      <w:r w:rsidR="00C61240" w:rsidRPr="00D70B1A">
        <w:rPr>
          <w:b w:val="0"/>
        </w:rPr>
        <w:t xml:space="preserve"> </w:t>
      </w:r>
      <w:r w:rsidR="00ED766E" w:rsidRPr="00D70B1A">
        <w:rPr>
          <w:b w:val="0"/>
        </w:rPr>
        <w:t>Baseline displacement</w:t>
      </w:r>
      <w:r w:rsidR="003956B7" w:rsidRPr="00D70B1A">
        <w:rPr>
          <w:b w:val="0"/>
        </w:rPr>
        <w:t xml:space="preserve"> (a)</w:t>
      </w:r>
      <w:r w:rsidR="00151B08" w:rsidRPr="00D70B1A">
        <w:rPr>
          <w:b w:val="0"/>
        </w:rPr>
        <w:t>,</w:t>
      </w:r>
      <w:r w:rsidR="00ED766E" w:rsidRPr="00D70B1A">
        <w:rPr>
          <w:b w:val="0"/>
        </w:rPr>
        <w:t xml:space="preserve"> recovery slope</w:t>
      </w:r>
      <w:r w:rsidR="003956B7" w:rsidRPr="00D70B1A">
        <w:rPr>
          <w:b w:val="0"/>
        </w:rPr>
        <w:t xml:space="preserve"> (</w:t>
      </w:r>
      <w:r w:rsidR="00151B08" w:rsidRPr="00D70B1A">
        <w:rPr>
          <w:b w:val="0"/>
        </w:rPr>
        <w:t>b)</w:t>
      </w:r>
      <w:r w:rsidR="00ED766E" w:rsidRPr="00D70B1A">
        <w:rPr>
          <w:b w:val="0"/>
        </w:rPr>
        <w:t>,</w:t>
      </w:r>
      <w:r w:rsidR="00151B08" w:rsidRPr="00D70B1A">
        <w:rPr>
          <w:b w:val="0"/>
        </w:rPr>
        <w:t xml:space="preserve"> and l</w:t>
      </w:r>
      <w:r w:rsidR="00ED766E" w:rsidRPr="00D70B1A">
        <w:rPr>
          <w:b w:val="0"/>
        </w:rPr>
        <w:t>eading-edge overshoot ratio</w:t>
      </w:r>
      <w:r w:rsidR="00151B08" w:rsidRPr="00D70B1A">
        <w:rPr>
          <w:b w:val="0"/>
        </w:rPr>
        <w:t xml:space="preserve"> (c)</w:t>
      </w:r>
      <w:r w:rsidR="00ED766E" w:rsidRPr="00D70B1A">
        <w:rPr>
          <w:b w:val="0"/>
        </w:rPr>
        <w:t xml:space="preserve">. </w:t>
      </w:r>
      <w:r w:rsidR="00894143" w:rsidRPr="00D70B1A">
        <w:rPr>
          <w:b w:val="0"/>
        </w:rPr>
        <w:t>Dashed lines indicate the metric-specific limits of 0.10 mV</w:t>
      </w:r>
      <w:r w:rsidR="00534D16" w:rsidRPr="00D70B1A">
        <w:rPr>
          <w:b w:val="0"/>
        </w:rPr>
        <w:t xml:space="preserve">, </w:t>
      </w:r>
      <w:r w:rsidR="00894143" w:rsidRPr="00D70B1A">
        <w:rPr>
          <w:b w:val="0"/>
        </w:rPr>
        <w:t>0.30 mV/s</w:t>
      </w:r>
      <w:r w:rsidR="00534D16" w:rsidRPr="00D70B1A">
        <w:rPr>
          <w:b w:val="0"/>
        </w:rPr>
        <w:t xml:space="preserve"> and 0.10 respectively</w:t>
      </w:r>
      <w:r w:rsidR="00894143" w:rsidRPr="00D70B1A">
        <w:rPr>
          <w:b w:val="0"/>
        </w:rPr>
        <w:t>.</w:t>
      </w:r>
      <w:bookmarkEnd w:id="237"/>
    </w:p>
    <w:p w14:paraId="25953138" w14:textId="77777777" w:rsidR="00CF31DF" w:rsidRPr="00CF31DF" w:rsidRDefault="00CF31DF" w:rsidP="00CF31DF">
      <w:pPr>
        <w:pStyle w:val="Heading3"/>
      </w:pPr>
      <w:bookmarkStart w:id="238" w:name="_Toc242366849"/>
      <w:bookmarkStart w:id="239" w:name="_Toc242397425"/>
      <w:r>
        <w:lastRenderedPageBreak/>
        <w:t>Overall interpretation</w:t>
      </w:r>
      <w:bookmarkEnd w:id="238"/>
      <w:bookmarkEnd w:id="239"/>
    </w:p>
    <w:p w14:paraId="51003DEA" w14:textId="4BFC092E" w:rsidR="008729C3" w:rsidRPr="00ED766E" w:rsidRDefault="00CF31DF" w:rsidP="00C4625C">
      <w:pPr>
        <w:pStyle w:val="NormalWeb"/>
        <w:rPr>
          <w:highlight w:val="yellow"/>
        </w:rPr>
      </w:pPr>
      <w:r>
        <w:t xml:space="preserve">All evaluated impulse-response components passed. Baseline displacement, recovery slope and, where applicable, leading-edge overshoot generally increased at lower gain and </w:t>
      </w:r>
      <w:r w:rsidR="007415E0">
        <w:t xml:space="preserve">higher </w:t>
      </w:r>
      <w:r>
        <w:t>QP</w:t>
      </w:r>
      <w:r w:rsidR="007415E0">
        <w:t xml:space="preserve"> </w:t>
      </w:r>
      <w:proofErr w:type="gramStart"/>
      <w:r w:rsidR="007415E0">
        <w:t>steps</w:t>
      </w:r>
      <w:r>
        <w:t>, but</w:t>
      </w:r>
      <w:proofErr w:type="gramEnd"/>
      <w:r>
        <w:t xml:space="preserve"> remained within their respective limits. Baseline displacement approached its limit more closely than recovery slope or overshoot and was therefore the most sensitive impulse metric in the tested range. The results indicate that </w:t>
      </w:r>
      <w:r w:rsidR="00480905">
        <w:t>T.261</w:t>
      </w:r>
      <w:r>
        <w:t xml:space="preserve"> did not introduce excessive post-pulse baseline drift, slow recovery or leading-edge ringing into the synthetic rectangular impulses. </w:t>
      </w:r>
    </w:p>
    <w:p w14:paraId="3830D858" w14:textId="77777777" w:rsidR="008729C3" w:rsidRDefault="008729C3" w:rsidP="00C4625C">
      <w:pPr>
        <w:pStyle w:val="Heading1"/>
        <w:keepNext w:val="0"/>
      </w:pPr>
      <w:bookmarkStart w:id="240" w:name="_Toc242366850"/>
      <w:bookmarkStart w:id="241" w:name="_Toc242397426"/>
      <w:r>
        <w:t>Multichannel crosstalk</w:t>
      </w:r>
      <w:bookmarkEnd w:id="240"/>
      <w:bookmarkEnd w:id="241"/>
    </w:p>
    <w:p w14:paraId="44E873DF" w14:textId="77777777" w:rsidR="008729C3" w:rsidRDefault="008729C3" w:rsidP="00C4625C">
      <w:pPr>
        <w:pStyle w:val="Heading2"/>
        <w:keepNext w:val="0"/>
      </w:pPr>
      <w:bookmarkStart w:id="242" w:name="_Toc242366851"/>
      <w:bookmarkStart w:id="243" w:name="_Toc242397427"/>
      <w:r>
        <w:t>General description</w:t>
      </w:r>
      <w:bookmarkEnd w:id="242"/>
      <w:bookmarkEnd w:id="243"/>
    </w:p>
    <w:p w14:paraId="0FA76514" w14:textId="62F957F8" w:rsidR="00072615" w:rsidRDefault="00072615" w:rsidP="00C4625C">
      <w:r w:rsidRPr="00072615">
        <w:t xml:space="preserve">This concept evaluates whether activity in one reconstructed channel produces an unwanted response in inactive channels and whether active-channel amplitude is retained. It relates to channel independence, which is important when </w:t>
      </w:r>
      <w:r w:rsidR="00402D7A" w:rsidRPr="00072615">
        <w:t xml:space="preserve">multichannel </w:t>
      </w:r>
      <w:r w:rsidRPr="00072615">
        <w:t>ECG or EEG recordings are reviewed, interpreted, or processed using spatial or cross-channel features. The test examines digital channel separation through the codec; it does not assess electrode coupling, patient-related artefacts, or hardware crosstalk before digitization</w:t>
      </w:r>
      <w:r w:rsidR="001A1FEC">
        <w:t>.</w:t>
      </w:r>
    </w:p>
    <w:p w14:paraId="5D805BBD" w14:textId="4681EF49" w:rsidR="008729C3" w:rsidRDefault="008729C3" w:rsidP="00C4625C">
      <w:pPr>
        <w:pStyle w:val="Heading2"/>
        <w:keepNext w:val="0"/>
      </w:pPr>
      <w:bookmarkStart w:id="244" w:name="_Toc242366852"/>
      <w:bookmarkStart w:id="245" w:name="_Toc242397428"/>
      <w:r>
        <w:t>Applicable clauses</w:t>
      </w:r>
      <w:bookmarkEnd w:id="244"/>
      <w:bookmarkEnd w:id="245"/>
    </w:p>
    <w:p w14:paraId="204C36EE" w14:textId="6EF99100" w:rsidR="008729C3" w:rsidRDefault="004A6786" w:rsidP="008729C3">
      <w:pPr>
        <w:pStyle w:val="TableNotitle"/>
      </w:pPr>
      <w:bookmarkStart w:id="246" w:name="_Toc242365809"/>
      <w:r>
        <w:t>Table 21:</w:t>
      </w:r>
      <w:r w:rsidR="008729C3">
        <w:t xml:space="preserve"> Multichannel crosstalk limits</w:t>
      </w:r>
      <w:bookmarkEnd w:id="246"/>
    </w:p>
    <w:tbl>
      <w:tblPr>
        <w:tblStyle w:val="TableGrid"/>
        <w:tblW w:w="0" w:type="auto"/>
        <w:tblLayout w:type="fixed"/>
        <w:tblLook w:val="04A0" w:firstRow="1" w:lastRow="0" w:firstColumn="1" w:lastColumn="0" w:noHBand="0" w:noVBand="1"/>
      </w:tblPr>
      <w:tblGrid>
        <w:gridCol w:w="2304"/>
        <w:gridCol w:w="2088"/>
        <w:gridCol w:w="1800"/>
        <w:gridCol w:w="1440"/>
        <w:gridCol w:w="2088"/>
      </w:tblGrid>
      <w:tr w:rsidR="008729C3" w:rsidRPr="00FB1347" w14:paraId="592B0E53" w14:textId="77777777" w:rsidTr="001F21CD">
        <w:tc>
          <w:tcPr>
            <w:tcW w:w="2304" w:type="dxa"/>
            <w:shd w:val="clear" w:color="DDEBF7" w:fill="DDEBF7"/>
          </w:tcPr>
          <w:p w14:paraId="26E41710" w14:textId="77777777" w:rsidR="008729C3" w:rsidRPr="00FB1347" w:rsidRDefault="008729C3" w:rsidP="001F21CD">
            <w:pPr>
              <w:pStyle w:val="Tablehead"/>
              <w:spacing w:before="120" w:after="120"/>
              <w:jc w:val="left"/>
              <w:rPr>
                <w:sz w:val="20"/>
              </w:rPr>
            </w:pPr>
            <w:r w:rsidRPr="00FB1347">
              <w:rPr>
                <w:sz w:val="20"/>
              </w:rPr>
              <w:t>Clause</w:t>
            </w:r>
          </w:p>
        </w:tc>
        <w:tc>
          <w:tcPr>
            <w:tcW w:w="2088" w:type="dxa"/>
            <w:shd w:val="clear" w:color="DDEBF7" w:fill="DDEBF7"/>
          </w:tcPr>
          <w:p w14:paraId="1755890C" w14:textId="77777777" w:rsidR="008729C3" w:rsidRPr="00FB1347" w:rsidRDefault="008729C3" w:rsidP="001F21CD">
            <w:pPr>
              <w:pStyle w:val="Tablehead"/>
              <w:spacing w:after="0"/>
              <w:jc w:val="left"/>
              <w:rPr>
                <w:sz w:val="20"/>
              </w:rPr>
            </w:pPr>
            <w:r w:rsidRPr="00FB1347">
              <w:rPr>
                <w:sz w:val="20"/>
              </w:rPr>
              <w:t>Applied signal</w:t>
            </w:r>
          </w:p>
        </w:tc>
        <w:tc>
          <w:tcPr>
            <w:tcW w:w="1800" w:type="dxa"/>
            <w:shd w:val="clear" w:color="DDEBF7" w:fill="DDEBF7"/>
          </w:tcPr>
          <w:p w14:paraId="477748BB" w14:textId="77777777" w:rsidR="008729C3" w:rsidRPr="00FB1347" w:rsidRDefault="008729C3" w:rsidP="001F21CD">
            <w:pPr>
              <w:pStyle w:val="Tablehead"/>
              <w:spacing w:after="0"/>
              <w:jc w:val="left"/>
              <w:rPr>
                <w:sz w:val="20"/>
              </w:rPr>
            </w:pPr>
            <w:r w:rsidRPr="00FB1347">
              <w:rPr>
                <w:sz w:val="20"/>
              </w:rPr>
              <w:t>Counted metric</w:t>
            </w:r>
          </w:p>
        </w:tc>
        <w:tc>
          <w:tcPr>
            <w:tcW w:w="1440" w:type="dxa"/>
            <w:shd w:val="clear" w:color="DDEBF7" w:fill="DDEBF7"/>
          </w:tcPr>
          <w:p w14:paraId="462E10B0" w14:textId="77777777" w:rsidR="008729C3" w:rsidRPr="00FB1347" w:rsidRDefault="008729C3" w:rsidP="001F21CD">
            <w:pPr>
              <w:pStyle w:val="Tablehead"/>
              <w:spacing w:after="0"/>
              <w:jc w:val="left"/>
              <w:rPr>
                <w:sz w:val="20"/>
              </w:rPr>
            </w:pPr>
            <w:r w:rsidRPr="00FB1347">
              <w:rPr>
                <w:sz w:val="20"/>
              </w:rPr>
              <w:t>Limit</w:t>
            </w:r>
          </w:p>
        </w:tc>
        <w:tc>
          <w:tcPr>
            <w:tcW w:w="2088" w:type="dxa"/>
            <w:shd w:val="clear" w:color="DDEBF7" w:fill="DDEBF7"/>
          </w:tcPr>
          <w:p w14:paraId="70431936" w14:textId="77777777" w:rsidR="008729C3" w:rsidRPr="00FB1347" w:rsidRDefault="008729C3" w:rsidP="001F21CD">
            <w:pPr>
              <w:pStyle w:val="Tablehead"/>
              <w:spacing w:after="0"/>
              <w:jc w:val="left"/>
              <w:rPr>
                <w:sz w:val="20"/>
              </w:rPr>
            </w:pPr>
            <w:r w:rsidRPr="00FB1347">
              <w:rPr>
                <w:sz w:val="20"/>
              </w:rPr>
              <w:t>Aggregation</w:t>
            </w:r>
          </w:p>
        </w:tc>
      </w:tr>
      <w:tr w:rsidR="008729C3" w:rsidRPr="00FB1347" w14:paraId="56D7F3C7" w14:textId="77777777" w:rsidTr="001F21CD">
        <w:tc>
          <w:tcPr>
            <w:tcW w:w="2304" w:type="dxa"/>
          </w:tcPr>
          <w:p w14:paraId="63D15A98" w14:textId="77777777" w:rsidR="008729C3" w:rsidRPr="00FB1347" w:rsidRDefault="008729C3" w:rsidP="00C65416">
            <w:pPr>
              <w:pStyle w:val="Tabletext"/>
              <w:spacing w:after="0"/>
              <w:rPr>
                <w:sz w:val="20"/>
              </w:rPr>
            </w:pPr>
            <w:r w:rsidRPr="00FB1347">
              <w:rPr>
                <w:sz w:val="20"/>
              </w:rPr>
              <w:t>IEC 60601-2-25 / 201.12.4.106.2</w:t>
            </w:r>
          </w:p>
        </w:tc>
        <w:tc>
          <w:tcPr>
            <w:tcW w:w="2088" w:type="dxa"/>
          </w:tcPr>
          <w:p w14:paraId="718D6E41" w14:textId="77777777" w:rsidR="008729C3" w:rsidRPr="00FB1347" w:rsidRDefault="008729C3" w:rsidP="00C65416">
            <w:pPr>
              <w:pStyle w:val="Tabletext"/>
              <w:spacing w:after="0"/>
              <w:rPr>
                <w:sz w:val="20"/>
              </w:rPr>
            </w:pPr>
            <w:r w:rsidRPr="00FB1347">
              <w:rPr>
                <w:sz w:val="20"/>
              </w:rPr>
              <w:t>30 Hz triangle, 2.5 mV p-p</w:t>
            </w:r>
          </w:p>
        </w:tc>
        <w:tc>
          <w:tcPr>
            <w:tcW w:w="1800" w:type="dxa"/>
          </w:tcPr>
          <w:p w14:paraId="59CBA92D" w14:textId="77777777" w:rsidR="008729C3" w:rsidRPr="00FB1347" w:rsidRDefault="008729C3" w:rsidP="00C65416">
            <w:pPr>
              <w:pStyle w:val="Tabletext"/>
              <w:spacing w:after="0"/>
              <w:rPr>
                <w:sz w:val="20"/>
              </w:rPr>
            </w:pPr>
            <w:r w:rsidRPr="00FB1347">
              <w:rPr>
                <w:sz w:val="20"/>
              </w:rPr>
              <w:t>Inactive p-p/input p-p</w:t>
            </w:r>
          </w:p>
        </w:tc>
        <w:tc>
          <w:tcPr>
            <w:tcW w:w="1440" w:type="dxa"/>
          </w:tcPr>
          <w:p w14:paraId="7525FD09" w14:textId="77777777" w:rsidR="008729C3" w:rsidRPr="00FB1347" w:rsidRDefault="008729C3" w:rsidP="00C65416">
            <w:pPr>
              <w:pStyle w:val="Tabletext"/>
              <w:spacing w:after="0"/>
              <w:rPr>
                <w:sz w:val="20"/>
              </w:rPr>
            </w:pPr>
            <w:r w:rsidRPr="00FB1347">
              <w:rPr>
                <w:sz w:val="20"/>
              </w:rPr>
              <w:t>≤0.02 (2%)</w:t>
            </w:r>
          </w:p>
        </w:tc>
        <w:tc>
          <w:tcPr>
            <w:tcW w:w="2088" w:type="dxa"/>
          </w:tcPr>
          <w:p w14:paraId="4D692C5E" w14:textId="77777777" w:rsidR="008729C3" w:rsidRPr="00FB1347" w:rsidRDefault="008729C3" w:rsidP="00C65416">
            <w:pPr>
              <w:pStyle w:val="Tabletext"/>
              <w:spacing w:after="0"/>
              <w:rPr>
                <w:sz w:val="20"/>
              </w:rPr>
            </w:pPr>
            <w:r w:rsidRPr="00FB1347">
              <w:rPr>
                <w:sz w:val="20"/>
              </w:rPr>
              <w:t xml:space="preserve">Every inactive channel for every active-channel case </w:t>
            </w:r>
            <w:proofErr w:type="gramStart"/>
            <w:r w:rsidRPr="00FB1347">
              <w:rPr>
                <w:sz w:val="20"/>
              </w:rPr>
              <w:t>passes</w:t>
            </w:r>
            <w:proofErr w:type="gramEnd"/>
          </w:p>
        </w:tc>
      </w:tr>
      <w:tr w:rsidR="008729C3" w:rsidRPr="00FB1347" w14:paraId="4D8893E3" w14:textId="77777777" w:rsidTr="001F21CD">
        <w:tc>
          <w:tcPr>
            <w:tcW w:w="2304" w:type="dxa"/>
          </w:tcPr>
          <w:p w14:paraId="35B00D22" w14:textId="77777777" w:rsidR="008729C3" w:rsidRPr="00FB1347" w:rsidRDefault="008729C3" w:rsidP="00C65416">
            <w:pPr>
              <w:pStyle w:val="Tabletext"/>
              <w:spacing w:after="0"/>
              <w:rPr>
                <w:sz w:val="20"/>
              </w:rPr>
            </w:pPr>
            <w:r w:rsidRPr="00FB1347">
              <w:rPr>
                <w:sz w:val="20"/>
              </w:rPr>
              <w:t>IEC 60601-2-27 / 201.12.1.101.5</w:t>
            </w:r>
          </w:p>
        </w:tc>
        <w:tc>
          <w:tcPr>
            <w:tcW w:w="2088" w:type="dxa"/>
          </w:tcPr>
          <w:p w14:paraId="3DF4A426" w14:textId="77777777" w:rsidR="008729C3" w:rsidRPr="00FB1347" w:rsidRDefault="008729C3" w:rsidP="00C65416">
            <w:pPr>
              <w:pStyle w:val="Tabletext"/>
              <w:spacing w:after="0"/>
              <w:rPr>
                <w:sz w:val="20"/>
              </w:rPr>
            </w:pPr>
            <w:r w:rsidRPr="00FB1347">
              <w:rPr>
                <w:sz w:val="20"/>
              </w:rPr>
              <w:t>30 Hz triangle, 2.5 mV p-p</w:t>
            </w:r>
          </w:p>
        </w:tc>
        <w:tc>
          <w:tcPr>
            <w:tcW w:w="1800" w:type="dxa"/>
          </w:tcPr>
          <w:p w14:paraId="6D4A14A0" w14:textId="77777777" w:rsidR="008729C3" w:rsidRPr="00FB1347" w:rsidRDefault="008729C3" w:rsidP="00C65416">
            <w:pPr>
              <w:pStyle w:val="Tabletext"/>
              <w:spacing w:after="0"/>
              <w:rPr>
                <w:sz w:val="20"/>
              </w:rPr>
            </w:pPr>
            <w:r w:rsidRPr="00FB1347">
              <w:rPr>
                <w:sz w:val="20"/>
              </w:rPr>
              <w:t>Inactive p-p/input p-p</w:t>
            </w:r>
          </w:p>
        </w:tc>
        <w:tc>
          <w:tcPr>
            <w:tcW w:w="1440" w:type="dxa"/>
          </w:tcPr>
          <w:p w14:paraId="4E0641A0" w14:textId="77777777" w:rsidR="008729C3" w:rsidRPr="00FB1347" w:rsidRDefault="008729C3" w:rsidP="00C65416">
            <w:pPr>
              <w:pStyle w:val="Tabletext"/>
              <w:spacing w:after="0"/>
              <w:rPr>
                <w:sz w:val="20"/>
              </w:rPr>
            </w:pPr>
            <w:r w:rsidRPr="00FB1347">
              <w:rPr>
                <w:sz w:val="20"/>
              </w:rPr>
              <w:t>≤0.05 (5%)</w:t>
            </w:r>
          </w:p>
        </w:tc>
        <w:tc>
          <w:tcPr>
            <w:tcW w:w="2088" w:type="dxa"/>
          </w:tcPr>
          <w:p w14:paraId="61106892" w14:textId="77777777" w:rsidR="008729C3" w:rsidRPr="00FB1347" w:rsidRDefault="008729C3" w:rsidP="00C65416">
            <w:pPr>
              <w:pStyle w:val="Tabletext"/>
              <w:spacing w:after="0"/>
              <w:rPr>
                <w:sz w:val="20"/>
              </w:rPr>
            </w:pPr>
            <w:r w:rsidRPr="00FB1347">
              <w:rPr>
                <w:sz w:val="20"/>
              </w:rPr>
              <w:t xml:space="preserve">Every inactive channel for every active-channel case </w:t>
            </w:r>
            <w:proofErr w:type="gramStart"/>
            <w:r w:rsidRPr="00FB1347">
              <w:rPr>
                <w:sz w:val="20"/>
              </w:rPr>
              <w:t>passes</w:t>
            </w:r>
            <w:proofErr w:type="gramEnd"/>
          </w:p>
        </w:tc>
      </w:tr>
      <w:tr w:rsidR="008729C3" w:rsidRPr="00FB1347" w14:paraId="16CA0348" w14:textId="77777777" w:rsidTr="001F21CD">
        <w:tc>
          <w:tcPr>
            <w:tcW w:w="2304" w:type="dxa"/>
          </w:tcPr>
          <w:p w14:paraId="0B9E460F" w14:textId="77777777" w:rsidR="008729C3" w:rsidRPr="00FB1347" w:rsidRDefault="008729C3" w:rsidP="00C65416">
            <w:pPr>
              <w:pStyle w:val="Tabletext"/>
              <w:spacing w:after="0"/>
              <w:rPr>
                <w:sz w:val="20"/>
              </w:rPr>
            </w:pPr>
            <w:r w:rsidRPr="00FB1347">
              <w:rPr>
                <w:sz w:val="20"/>
              </w:rPr>
              <w:t>IEC 60601-2-47 / 201.12.4.4.107</w:t>
            </w:r>
          </w:p>
        </w:tc>
        <w:tc>
          <w:tcPr>
            <w:tcW w:w="2088" w:type="dxa"/>
          </w:tcPr>
          <w:p w14:paraId="51F251B7" w14:textId="77777777" w:rsidR="008729C3" w:rsidRPr="00FB1347" w:rsidRDefault="008729C3" w:rsidP="00C65416">
            <w:pPr>
              <w:pStyle w:val="Tabletext"/>
              <w:spacing w:after="0"/>
              <w:rPr>
                <w:sz w:val="20"/>
              </w:rPr>
            </w:pPr>
            <w:r w:rsidRPr="00FB1347">
              <w:rPr>
                <w:sz w:val="20"/>
              </w:rPr>
              <w:t>10 Hz sine, 4 mV p-p</w:t>
            </w:r>
          </w:p>
        </w:tc>
        <w:tc>
          <w:tcPr>
            <w:tcW w:w="1800" w:type="dxa"/>
          </w:tcPr>
          <w:p w14:paraId="5835B006" w14:textId="77777777" w:rsidR="008729C3" w:rsidRPr="00FB1347" w:rsidRDefault="008729C3" w:rsidP="00C65416">
            <w:pPr>
              <w:pStyle w:val="Tabletext"/>
              <w:spacing w:after="0"/>
              <w:rPr>
                <w:sz w:val="20"/>
              </w:rPr>
            </w:pPr>
            <w:r w:rsidRPr="00FB1347">
              <w:rPr>
                <w:sz w:val="20"/>
              </w:rPr>
              <w:t>Inactive p-p/input p-p</w:t>
            </w:r>
          </w:p>
        </w:tc>
        <w:tc>
          <w:tcPr>
            <w:tcW w:w="1440" w:type="dxa"/>
          </w:tcPr>
          <w:p w14:paraId="1EAEA827" w14:textId="77777777" w:rsidR="008729C3" w:rsidRPr="00FB1347" w:rsidRDefault="008729C3" w:rsidP="00C65416">
            <w:pPr>
              <w:pStyle w:val="Tabletext"/>
              <w:spacing w:after="0"/>
              <w:rPr>
                <w:sz w:val="20"/>
              </w:rPr>
            </w:pPr>
            <w:r w:rsidRPr="00FB1347">
              <w:rPr>
                <w:sz w:val="20"/>
              </w:rPr>
              <w:t>≤0.05 (5%)</w:t>
            </w:r>
          </w:p>
        </w:tc>
        <w:tc>
          <w:tcPr>
            <w:tcW w:w="2088" w:type="dxa"/>
          </w:tcPr>
          <w:p w14:paraId="2D75AF12" w14:textId="77777777" w:rsidR="008729C3" w:rsidRPr="00FB1347" w:rsidRDefault="008729C3" w:rsidP="00C65416">
            <w:pPr>
              <w:pStyle w:val="Tabletext"/>
              <w:spacing w:after="0"/>
              <w:rPr>
                <w:sz w:val="20"/>
              </w:rPr>
            </w:pPr>
            <w:r w:rsidRPr="00FB1347">
              <w:rPr>
                <w:sz w:val="20"/>
              </w:rPr>
              <w:t xml:space="preserve">Every inactive channel for every active-channel case </w:t>
            </w:r>
            <w:proofErr w:type="gramStart"/>
            <w:r w:rsidRPr="00FB1347">
              <w:rPr>
                <w:sz w:val="20"/>
              </w:rPr>
              <w:t>passes</w:t>
            </w:r>
            <w:proofErr w:type="gramEnd"/>
          </w:p>
        </w:tc>
      </w:tr>
    </w:tbl>
    <w:p w14:paraId="5EECAE68" w14:textId="77777777" w:rsidR="008729C3" w:rsidRDefault="008729C3" w:rsidP="008729C3"/>
    <w:p w14:paraId="38EBB009" w14:textId="77777777" w:rsidR="008729C3" w:rsidRDefault="008729C3" w:rsidP="008729C3">
      <w:pPr>
        <w:pStyle w:val="Heading2"/>
      </w:pPr>
      <w:bookmarkStart w:id="247" w:name="_Toc242366853"/>
      <w:bookmarkStart w:id="248" w:name="_Toc242397429"/>
      <w:r>
        <w:t>Synthetic signals</w:t>
      </w:r>
      <w:bookmarkEnd w:id="247"/>
      <w:bookmarkEnd w:id="248"/>
    </w:p>
    <w:p w14:paraId="44CD2475" w14:textId="77777777" w:rsidR="008729C3" w:rsidRDefault="008729C3" w:rsidP="008729C3">
      <w:r>
        <w:t xml:space="preserve">Four-channel records are used, with one active channel at a time and nominally zero input in the other three channels. IEC 60601-2-25 and IEC 60601-2-27 use the same 30 Hz, 2.5 mV p-p triangle, while IEC 60601-2-47 uses a 10 Hz, 4 mV p-p </w:t>
      </w:r>
      <w:proofErr w:type="gramStart"/>
      <w:r>
        <w:t>sine</w:t>
      </w:r>
      <w:proofErr w:type="gramEnd"/>
      <w:r>
        <w:t>. The construction represents a physiological waveform present in one ECG lead while testing whether the codec introduces artificial copies into unrelated leads. Activating every channel in turn also checks whether the result depends on channel position or ordering.</w:t>
      </w:r>
    </w:p>
    <w:p w14:paraId="0D29A186" w14:textId="77777777" w:rsidR="00FF0EB9" w:rsidRDefault="00FF0EB9" w:rsidP="008729C3">
      <w:pPr>
        <w:pStyle w:val="FigureNotitle"/>
      </w:pPr>
      <w:bookmarkStart w:id="249" w:name="_Toc242365842"/>
      <w:r>
        <w:rPr>
          <w:noProof/>
        </w:rPr>
        <w:lastRenderedPageBreak/>
        <w:drawing>
          <wp:inline distT="0" distB="0" distL="0" distR="0" wp14:anchorId="0D56E8C8" wp14:editId="73E090D2">
            <wp:extent cx="4932000" cy="4722215"/>
            <wp:effectExtent l="0" t="0" r="2540" b="2540"/>
            <wp:docPr id="69170327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4932000" cy="4722215"/>
                    </a:xfrm>
                    <a:prstGeom prst="rect">
                      <a:avLst/>
                    </a:prstGeom>
                    <a:noFill/>
                    <a:ln>
                      <a:noFill/>
                    </a:ln>
                  </pic:spPr>
                </pic:pic>
              </a:graphicData>
            </a:graphic>
          </wp:inline>
        </w:drawing>
      </w:r>
      <w:bookmarkEnd w:id="249"/>
    </w:p>
    <w:p w14:paraId="4CA83BE4" w14:textId="773CAF4C" w:rsidR="008729C3" w:rsidRPr="00D70B1A" w:rsidRDefault="00F910A7" w:rsidP="00F910A7">
      <w:pPr>
        <w:pStyle w:val="FigureNotitle"/>
        <w:jc w:val="left"/>
        <w:rPr>
          <w:b w:val="0"/>
        </w:rPr>
      </w:pPr>
      <w:bookmarkStart w:id="250" w:name="_Toc242365843"/>
      <w:r>
        <w:t>Figure 25</w:t>
      </w:r>
      <w:r w:rsidR="00C915EA">
        <w:t>.</w:t>
      </w:r>
      <w:r w:rsidR="008729C3" w:rsidRPr="00D70B1A">
        <w:t xml:space="preserve"> </w:t>
      </w:r>
      <w:r w:rsidR="00FF0EB9" w:rsidRPr="00D70B1A">
        <w:t>Example synthetic signals testing multichannel</w:t>
      </w:r>
      <w:r w:rsidR="008729C3" w:rsidRPr="00D70B1A">
        <w:t xml:space="preserve"> crosstalk.</w:t>
      </w:r>
      <w:r w:rsidR="007D7E7B" w:rsidRPr="00D70B1A">
        <w:rPr>
          <w:b w:val="0"/>
        </w:rPr>
        <w:t xml:space="preserve"> IEC 60601-2-27 / 201.12.1.101.5: </w:t>
      </w:r>
      <w:r w:rsidR="00D57C9B" w:rsidRPr="00D70B1A">
        <w:rPr>
          <w:b w:val="0"/>
        </w:rPr>
        <w:t xml:space="preserve">active channel </w:t>
      </w:r>
      <w:r w:rsidR="007D7E7B" w:rsidRPr="00D70B1A">
        <w:rPr>
          <w:b w:val="0"/>
        </w:rPr>
        <w:t>30 Hz triangle</w:t>
      </w:r>
      <w:r w:rsidR="00D57C9B" w:rsidRPr="00D70B1A">
        <w:rPr>
          <w:b w:val="0"/>
        </w:rPr>
        <w:t xml:space="preserve"> wave</w:t>
      </w:r>
      <w:r w:rsidR="007D7E7B" w:rsidRPr="00D70B1A">
        <w:rPr>
          <w:b w:val="0"/>
        </w:rPr>
        <w:t>, 2.5 mV p-p</w:t>
      </w:r>
      <w:r w:rsidR="00D57C9B" w:rsidRPr="00D70B1A">
        <w:rPr>
          <w:b w:val="0"/>
        </w:rPr>
        <w:t>,</w:t>
      </w:r>
      <w:r w:rsidR="0042348B" w:rsidRPr="00D70B1A">
        <w:rPr>
          <w:b w:val="0"/>
        </w:rPr>
        <w:t xml:space="preserve"> other channels 0</w:t>
      </w:r>
      <w:r w:rsidR="00D57C9B" w:rsidRPr="00D70B1A">
        <w:rPr>
          <w:b w:val="0"/>
        </w:rPr>
        <w:t xml:space="preserve"> </w:t>
      </w:r>
      <w:r w:rsidR="0042348B" w:rsidRPr="00D70B1A">
        <w:rPr>
          <w:b w:val="0"/>
        </w:rPr>
        <w:t>mV</w:t>
      </w:r>
      <w:bookmarkEnd w:id="250"/>
    </w:p>
    <w:p w14:paraId="6D0E6ECB" w14:textId="77777777" w:rsidR="008729C3" w:rsidRDefault="008729C3" w:rsidP="008729C3">
      <w:pPr>
        <w:pStyle w:val="Heading2"/>
      </w:pPr>
      <w:bookmarkStart w:id="251" w:name="_Toc242366854"/>
      <w:bookmarkStart w:id="252" w:name="_Toc242397430"/>
      <w:r>
        <w:t>Metrics</w:t>
      </w:r>
      <w:bookmarkEnd w:id="251"/>
      <w:bookmarkEnd w:id="252"/>
    </w:p>
    <w:p w14:paraId="5DBD6133" w14:textId="77777777" w:rsidR="008729C3" w:rsidRDefault="008729C3" w:rsidP="008729C3">
      <w:r>
        <w:t>One channel is stimulated while all other channels have zero nominal input. The counted crosstalk metric divides the reconstructed peak-to-peak response in each inactive channel by the nominal signal applied to the active channel. A separate active-channel ratio is diagnostic only and reveals amplitude attenuation that could otherwise be hidden by a low crosstalk value.</w:t>
      </w:r>
    </w:p>
    <w:p w14:paraId="43DAD31D" w14:textId="7E891A98" w:rsidR="001E3A50" w:rsidRPr="001E3A50" w:rsidRDefault="001E3A50" w:rsidP="001E3A50">
      <w:pPr>
        <w:pStyle w:val="Heading3"/>
      </w:pPr>
      <w:bookmarkStart w:id="253" w:name="_Toc242366855"/>
      <w:bookmarkStart w:id="254" w:name="_Toc242397431"/>
      <w:r>
        <w:t>Active-channel amplitude ratio</w:t>
      </w:r>
      <w:bookmarkEnd w:id="253"/>
      <w:bookmarkEnd w:id="254"/>
    </w:p>
    <w:p w14:paraId="3CE1CB10" w14:textId="77777777" w:rsidR="001E3A50" w:rsidRDefault="001E3A50" w:rsidP="001E3A50">
      <w:pPr>
        <w:pStyle w:val="NormalWeb"/>
      </w:pPr>
      <w:r>
        <w:t xml:space="preserve">For the active channel </w:t>
      </w:r>
      <m:oMath>
        <m:r>
          <w:rPr>
            <w:rFonts w:ascii="Cambria Math" w:hAnsi="Cambria Math"/>
          </w:rPr>
          <m:t>a</m:t>
        </m:r>
      </m:oMath>
      <w:r>
        <w:t>:</w:t>
      </w:r>
    </w:p>
    <w:p w14:paraId="3D380240" w14:textId="77777777" w:rsidR="001E3A50" w:rsidRDefault="00BC2EAD" w:rsidP="001E3A50">
      <m:oMathPara>
        <m:oMath>
          <m:sSub>
            <m:sSubPr>
              <m:ctrlPr>
                <w:rPr>
                  <w:rFonts w:ascii="Cambria Math" w:hAnsi="Cambria Math"/>
                </w:rPr>
              </m:ctrlPr>
            </m:sSubPr>
            <m:e>
              <m:r>
                <w:rPr>
                  <w:rFonts w:ascii="Cambria Math" w:hAnsi="Cambria Math"/>
                </w:rPr>
                <m:t>A</m:t>
              </m:r>
            </m:e>
            <m:sub>
              <m:r>
                <m:rPr>
                  <m:sty m:val="p"/>
                </m:rPr>
                <w:rPr>
                  <w:rFonts w:ascii="Cambria Math" w:hAnsi="Cambria Math"/>
                </w:rPr>
                <m:t>active</m:t>
              </m:r>
            </m:sub>
          </m:sSub>
          <m: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pp</m:t>
              </m:r>
            </m:sub>
          </m:sSub>
          <m:d>
            <m:dPr>
              <m:ctrlPr>
                <w:rPr>
                  <w:rFonts w:ascii="Cambria Math" w:hAnsi="Cambria Math"/>
                </w:rPr>
              </m:ctrlPr>
            </m:dPr>
            <m:e>
              <m:sSub>
                <m:sSubPr>
                  <m:ctrlPr>
                    <w:rPr>
                      <w:rFonts w:ascii="Cambria Math" w:hAnsi="Cambria Math"/>
                    </w:rPr>
                  </m:ctrlPr>
                </m:sSubPr>
                <m:e>
                  <m:acc>
                    <m:accPr>
                      <m:ctrlPr>
                        <w:rPr>
                          <w:rFonts w:ascii="Cambria Math" w:hAnsi="Cambria Math"/>
                        </w:rPr>
                      </m:ctrlPr>
                    </m:accPr>
                    <m:e>
                      <m:r>
                        <w:rPr>
                          <w:rFonts w:ascii="Cambria Math" w:hAnsi="Cambria Math"/>
                        </w:rPr>
                        <m:t>x</m:t>
                      </m:r>
                    </m:e>
                  </m:acc>
                </m:e>
                <m:sub>
                  <m:r>
                    <w:rPr>
                      <w:rFonts w:ascii="Cambria Math" w:hAnsi="Cambria Math"/>
                    </w:rPr>
                    <m:t>a</m:t>
                  </m:r>
                </m:sub>
              </m:sSub>
            </m:e>
          </m:d>
          <m:r>
            <m:rPr>
              <m:sty m:val="p"/>
            </m:rPr>
            <w:rPr>
              <w:rFonts w:ascii="Cambria Math" w:hAnsi="Cambria Math"/>
            </w:rPr>
            <w:br/>
          </m:r>
        </m:oMath>
      </m:oMathPara>
    </w:p>
    <w:p w14:paraId="28BB1822" w14:textId="77777777" w:rsidR="001E3A50" w:rsidRDefault="001E3A50" w:rsidP="001E3A50">
      <w:pPr>
        <w:pStyle w:val="NormalWeb"/>
      </w:pPr>
      <w:r>
        <w:t>The active-channel amplitude ratio is:</w:t>
      </w:r>
    </w:p>
    <w:p w14:paraId="2C99A3C0" w14:textId="77777777" w:rsidR="001E3A50" w:rsidRDefault="00BC2EAD" w:rsidP="001E3A50">
      <m:oMathPara>
        <m:oMath>
          <m:sSub>
            <m:sSubPr>
              <m:ctrlPr>
                <w:rPr>
                  <w:rFonts w:ascii="Cambria Math" w:hAnsi="Cambria Math"/>
                </w:rPr>
              </m:ctrlPr>
            </m:sSubPr>
            <m:e>
              <m:r>
                <w:rPr>
                  <w:rFonts w:ascii="Cambria Math" w:hAnsi="Cambria Math"/>
                </w:rPr>
                <m:t>R</m:t>
              </m:r>
            </m:e>
            <m:sub>
              <m:r>
                <m:rPr>
                  <m:sty m:val="p"/>
                </m:rPr>
                <w:rPr>
                  <w:rFonts w:ascii="Cambria Math" w:hAnsi="Cambria Math"/>
                </w:rPr>
                <m:t>active</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m:rPr>
                      <m:sty m:val="p"/>
                    </m:rPr>
                    <w:rPr>
                      <w:rFonts w:ascii="Cambria Math" w:hAnsi="Cambria Math"/>
                    </w:rPr>
                    <m:t>active</m:t>
                  </m:r>
                </m:sub>
              </m:sSub>
            </m:num>
            <m:den>
              <m:sSub>
                <m:sSubPr>
                  <m:ctrlPr>
                    <w:rPr>
                      <w:rFonts w:ascii="Cambria Math" w:hAnsi="Cambria Math"/>
                    </w:rPr>
                  </m:ctrlPr>
                </m:sSubPr>
                <m:e>
                  <m:r>
                    <w:rPr>
                      <w:rFonts w:ascii="Cambria Math" w:hAnsi="Cambria Math"/>
                    </w:rPr>
                    <m:t>A</m:t>
                  </m:r>
                </m:e>
                <m:sub>
                  <m:r>
                    <m:rPr>
                      <m:sty m:val="p"/>
                    </m:rPr>
                    <w:rPr>
                      <w:rFonts w:ascii="Cambria Math" w:hAnsi="Cambria Math"/>
                    </w:rPr>
                    <m:t>input</m:t>
                  </m:r>
                </m:sub>
              </m:sSub>
            </m:den>
          </m:f>
          <m:r>
            <m:rPr>
              <m:sty m:val="p"/>
            </m:rPr>
            <w:rPr>
              <w:rFonts w:ascii="Cambria Math" w:hAnsi="Cambria Math"/>
            </w:rPr>
            <w:br/>
          </m:r>
        </m:oMath>
      </m:oMathPara>
    </w:p>
    <w:p w14:paraId="4C8E066A" w14:textId="77777777" w:rsidR="001E3A50" w:rsidRDefault="001E3A50" w:rsidP="001E3A50">
      <w:pPr>
        <w:pStyle w:val="NormalWeb"/>
      </w:pPr>
      <w:r>
        <w:t>It shows whether the intended signal itself has been attenuated or enlarged.</w:t>
      </w:r>
    </w:p>
    <w:p w14:paraId="7F98E9BE" w14:textId="77777777" w:rsidR="001E3A50" w:rsidRDefault="001E3A50" w:rsidP="001E3A50">
      <w:pPr>
        <w:pStyle w:val="NormalWeb"/>
      </w:pPr>
      <w:r>
        <w:lastRenderedPageBreak/>
        <w:t>Active-channel amplitude loss can be expressed as:</w:t>
      </w:r>
    </w:p>
    <w:p w14:paraId="284C2B0A" w14:textId="77777777" w:rsidR="001E3A50" w:rsidRDefault="00BC2EAD" w:rsidP="001E3A50">
      <m:oMathPara>
        <m:oMath>
          <m:sSub>
            <m:sSubPr>
              <m:ctrlPr>
                <w:rPr>
                  <w:rFonts w:ascii="Cambria Math" w:hAnsi="Cambria Math"/>
                </w:rPr>
              </m:ctrlPr>
            </m:sSubPr>
            <m:e>
              <m:r>
                <w:rPr>
                  <w:rFonts w:ascii="Cambria Math" w:hAnsi="Cambria Math"/>
                </w:rPr>
                <m:t>L</m:t>
              </m:r>
            </m:e>
            <m:sub>
              <m:r>
                <m:rPr>
                  <m:sty m:val="p"/>
                </m:rPr>
                <w:rPr>
                  <w:rFonts w:ascii="Cambria Math" w:hAnsi="Cambria Math"/>
                </w:rPr>
                <m:t>active</m:t>
              </m:r>
            </m:sub>
          </m:sSub>
          <m:d>
            <m:dPr>
              <m:begChr m:val="["/>
              <m:endChr m:val="]"/>
              <m:ctrlPr>
                <w:rPr>
                  <w:rFonts w:ascii="Cambria Math" w:hAnsi="Cambria Math"/>
                </w:rPr>
              </m:ctrlPr>
            </m:dPr>
            <m:e>
              <m:r>
                <w:rPr>
                  <w:rFonts w:ascii="Cambria Math" w:hAnsi="Cambria Math"/>
                </w:rPr>
                <m:t>%</m:t>
              </m:r>
            </m:e>
          </m:d>
          <m:r>
            <w:rPr>
              <w:rFonts w:ascii="Cambria Math" w:hAnsi="Cambria Math"/>
            </w:rPr>
            <m:t>=100</m:t>
          </m:r>
          <m:d>
            <m:dPr>
              <m:ctrlPr>
                <w:rPr>
                  <w:rFonts w:ascii="Cambria Math" w:hAnsi="Cambria Math"/>
                </w:rPr>
              </m:ctrlPr>
            </m:dPr>
            <m:e>
              <m:r>
                <w:rPr>
                  <w:rFonts w:ascii="Cambria Math" w:hAnsi="Cambria Math"/>
                </w:rPr>
                <m:t>1-</m:t>
              </m:r>
              <m:sSub>
                <m:sSubPr>
                  <m:ctrlPr>
                    <w:rPr>
                      <w:rFonts w:ascii="Cambria Math" w:hAnsi="Cambria Math"/>
                    </w:rPr>
                  </m:ctrlPr>
                </m:sSubPr>
                <m:e>
                  <m:r>
                    <w:rPr>
                      <w:rFonts w:ascii="Cambria Math" w:hAnsi="Cambria Math"/>
                    </w:rPr>
                    <m:t>R</m:t>
                  </m:r>
                </m:e>
                <m:sub>
                  <m:r>
                    <m:rPr>
                      <m:sty m:val="p"/>
                    </m:rPr>
                    <w:rPr>
                      <w:rFonts w:ascii="Cambria Math" w:hAnsi="Cambria Math"/>
                    </w:rPr>
                    <m:t>active</m:t>
                  </m:r>
                </m:sub>
              </m:sSub>
            </m:e>
          </m:d>
          <m:r>
            <m:rPr>
              <m:sty m:val="p"/>
            </m:rPr>
            <w:rPr>
              <w:rFonts w:ascii="Cambria Math" w:hAnsi="Cambria Math"/>
            </w:rPr>
            <w:br/>
          </m:r>
        </m:oMath>
      </m:oMathPara>
    </w:p>
    <w:p w14:paraId="0D1BF2C8" w14:textId="77777777" w:rsidR="001E3A50" w:rsidRDefault="001E3A50" w:rsidP="001E3A50">
      <w:pPr>
        <w:pStyle w:val="NormalWeb"/>
      </w:pPr>
      <w:r>
        <w:t>This diagnostic does not determine crosstalk PASS/FAIL.</w:t>
      </w:r>
    </w:p>
    <w:p w14:paraId="499B8930" w14:textId="784BE892" w:rsidR="001E3A50" w:rsidRDefault="001E3A50" w:rsidP="00CB7D92">
      <w:pPr>
        <w:pStyle w:val="Heading3"/>
      </w:pPr>
      <w:bookmarkStart w:id="255" w:name="_Toc242366856"/>
      <w:bookmarkStart w:id="256" w:name="_Toc242397432"/>
      <w:r>
        <w:t>Inactive-channel crosstalk ratio</w:t>
      </w:r>
      <w:bookmarkEnd w:id="255"/>
      <w:bookmarkEnd w:id="256"/>
    </w:p>
    <w:p w14:paraId="6EEACE8D" w14:textId="77777777" w:rsidR="001E3A50" w:rsidRDefault="001E3A50" w:rsidP="001E3A50">
      <w:pPr>
        <w:pStyle w:val="NormalWeb"/>
      </w:pPr>
      <w:r>
        <w:t xml:space="preserve">For each inactive channel </w:t>
      </w:r>
      <m:oMath>
        <m:r>
          <w:rPr>
            <w:rFonts w:ascii="Cambria Math" w:hAnsi="Cambria Math"/>
          </w:rPr>
          <m:t>c</m:t>
        </m:r>
      </m:oMath>
      <w:r>
        <w:t>:</w:t>
      </w:r>
    </w:p>
    <w:p w14:paraId="4102E871" w14:textId="26544039" w:rsidR="001E3A50" w:rsidRDefault="00BC2EAD" w:rsidP="001E3A50">
      <m:oMathPara>
        <m:oMath>
          <m:sSub>
            <m:sSubPr>
              <m:ctrlPr>
                <w:rPr>
                  <w:rFonts w:ascii="Cambria Math" w:hAnsi="Cambria Math"/>
                </w:rPr>
              </m:ctrlPr>
            </m:sSubPr>
            <m:e>
              <m:r>
                <w:rPr>
                  <w:rFonts w:ascii="Cambria Math" w:hAnsi="Cambria Math"/>
                </w:rPr>
                <m:t>A</m:t>
              </m:r>
            </m:e>
            <m:sub>
              <m:r>
                <m:rPr>
                  <m:sty m:val="p"/>
                </m:rPr>
                <w:rPr>
                  <w:rFonts w:ascii="Cambria Math" w:hAnsi="Cambria Math"/>
                </w:rPr>
                <m:t>unwanted</m:t>
              </m:r>
              <m:r>
                <w:rPr>
                  <w:rFonts w:ascii="Cambria Math" w:hAnsi="Cambria Math"/>
                </w:rPr>
                <m:t>,</m:t>
              </m:r>
              <m:r>
                <w:rPr>
                  <w:rFonts w:ascii="Cambria Math" w:hAnsi="Cambria Math"/>
                </w:rPr>
                <m:t>c</m:t>
              </m:r>
            </m:sub>
          </m:sSub>
          <m:r>
            <w:rPr>
              <w:rFonts w:ascii="Cambria Math" w:hAnsi="Cambria Math"/>
            </w:rPr>
            <m:t>=</m:t>
          </m:r>
          <m:sSub>
            <m:sSubPr>
              <m:ctrlPr>
                <w:rPr>
                  <w:rFonts w:ascii="Cambria Math" w:hAnsi="Cambria Math"/>
                </w:rPr>
              </m:ctrlPr>
            </m:sSubPr>
            <m:e>
              <m:r>
                <w:rPr>
                  <w:rFonts w:ascii="Cambria Math" w:hAnsi="Cambria Math"/>
                </w:rPr>
                <m:t>A</m:t>
              </m:r>
            </m:e>
            <m:sub>
              <m:r>
                <m:rPr>
                  <m:sty m:val="p"/>
                </m:rPr>
                <w:rPr>
                  <w:rFonts w:ascii="Cambria Math" w:hAnsi="Cambria Math"/>
                </w:rPr>
                <m:t>pp</m:t>
              </m:r>
            </m:sub>
          </m:sSub>
          <m:d>
            <m:dPr>
              <m:ctrlPr>
                <w:rPr>
                  <w:rFonts w:ascii="Cambria Math" w:hAnsi="Cambria Math"/>
                </w:rPr>
              </m:ctrlPr>
            </m:dPr>
            <m:e>
              <m:sSub>
                <m:sSubPr>
                  <m:ctrlPr>
                    <w:rPr>
                      <w:rFonts w:ascii="Cambria Math" w:hAnsi="Cambria Math"/>
                    </w:rPr>
                  </m:ctrlPr>
                </m:sSubPr>
                <m:e>
                  <m:acc>
                    <m:accPr>
                      <m:ctrlPr>
                        <w:rPr>
                          <w:rFonts w:ascii="Cambria Math" w:hAnsi="Cambria Math"/>
                        </w:rPr>
                      </m:ctrlPr>
                    </m:accPr>
                    <m:e>
                      <m:r>
                        <w:rPr>
                          <w:rFonts w:ascii="Cambria Math" w:hAnsi="Cambria Math"/>
                        </w:rPr>
                        <m:t>x</m:t>
                      </m:r>
                    </m:e>
                  </m:acc>
                </m:e>
                <m:sub>
                  <m:r>
                    <w:rPr>
                      <w:rFonts w:ascii="Cambria Math" w:hAnsi="Cambria Math"/>
                    </w:rPr>
                    <m:t>c</m:t>
                  </m:r>
                </m:sub>
              </m:sSub>
            </m:e>
          </m:d>
        </m:oMath>
      </m:oMathPara>
    </w:p>
    <w:p w14:paraId="279BFC36" w14:textId="77777777" w:rsidR="001E3A50" w:rsidRDefault="001E3A50" w:rsidP="001E3A50">
      <w:pPr>
        <w:pStyle w:val="NormalWeb"/>
      </w:pPr>
      <w:r>
        <w:t>The crosstalk ratio is:</w:t>
      </w:r>
    </w:p>
    <w:p w14:paraId="26277032" w14:textId="77777777" w:rsidR="001E3A50" w:rsidRDefault="00BC2EAD" w:rsidP="001E3A50">
      <m:oMathPara>
        <m:oMath>
          <m:sSub>
            <m:sSubPr>
              <m:ctrlPr>
                <w:rPr>
                  <w:rFonts w:ascii="Cambria Math" w:hAnsi="Cambria Math"/>
                </w:rPr>
              </m:ctrlPr>
            </m:sSubPr>
            <m:e>
              <m:r>
                <w:rPr>
                  <w:rFonts w:ascii="Cambria Math" w:hAnsi="Cambria Math"/>
                </w:rPr>
                <m:t>C</m:t>
              </m:r>
            </m:e>
            <m:sub>
              <m:r>
                <w:rPr>
                  <w:rFonts w:ascii="Cambria Math" w:hAnsi="Cambria Math"/>
                </w:rPr>
                <m:t>c</m:t>
              </m:r>
            </m:sub>
          </m:sSub>
          <m: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m:rPr>
                      <m:sty m:val="p"/>
                    </m:rPr>
                    <w:rPr>
                      <w:rFonts w:ascii="Cambria Math" w:hAnsi="Cambria Math"/>
                    </w:rPr>
                    <m:t>unwanted</m:t>
                  </m:r>
                  <m:r>
                    <w:rPr>
                      <w:rFonts w:ascii="Cambria Math" w:hAnsi="Cambria Math"/>
                    </w:rPr>
                    <m:t>,</m:t>
                  </m:r>
                  <m:r>
                    <w:rPr>
                      <w:rFonts w:ascii="Cambria Math" w:hAnsi="Cambria Math"/>
                    </w:rPr>
                    <m:t>c</m:t>
                  </m:r>
                </m:sub>
              </m:sSub>
            </m:num>
            <m:den>
              <m:sSub>
                <m:sSubPr>
                  <m:ctrlPr>
                    <w:rPr>
                      <w:rFonts w:ascii="Cambria Math" w:hAnsi="Cambria Math"/>
                    </w:rPr>
                  </m:ctrlPr>
                </m:sSubPr>
                <m:e>
                  <m:r>
                    <w:rPr>
                      <w:rFonts w:ascii="Cambria Math" w:hAnsi="Cambria Math"/>
                    </w:rPr>
                    <m:t>A</m:t>
                  </m:r>
                </m:e>
                <m:sub>
                  <m:r>
                    <m:rPr>
                      <m:sty m:val="p"/>
                    </m:rPr>
                    <w:rPr>
                      <w:rFonts w:ascii="Cambria Math" w:hAnsi="Cambria Math"/>
                    </w:rPr>
                    <m:t>input</m:t>
                  </m:r>
                </m:sub>
              </m:sSub>
            </m:den>
          </m:f>
          <m:r>
            <m:rPr>
              <m:sty m:val="p"/>
            </m:rPr>
            <w:rPr>
              <w:rFonts w:ascii="Cambria Math" w:hAnsi="Cambria Math"/>
            </w:rPr>
            <w:br/>
          </m:r>
        </m:oMath>
      </m:oMathPara>
    </w:p>
    <w:p w14:paraId="1D73EAAF" w14:textId="77777777" w:rsidR="001E3A50" w:rsidRDefault="001E3A50" w:rsidP="001E3A50">
      <w:pPr>
        <w:pStyle w:val="NormalWeb"/>
      </w:pPr>
      <w:r>
        <w:t>The denominator is the nominal applied input amplitude, not the decoded active-channel amplitude. Therefore, attenuation of the active channel cannot artificially improve the crosstalk ratio.</w:t>
      </w:r>
    </w:p>
    <w:p w14:paraId="535FDC69" w14:textId="109BA19F" w:rsidR="003E1D16" w:rsidRPr="008729C3" w:rsidRDefault="003E1D16" w:rsidP="003E1D16">
      <w:pPr>
        <w:rPr>
          <w:lang w:eastAsia="ja-JP"/>
        </w:rPr>
      </w:pPr>
      <w:r>
        <w:rPr>
          <w:lang w:eastAsia="ja-JP"/>
        </w:rPr>
        <w:t>The test limits</w:t>
      </w:r>
      <w:r w:rsidRPr="008729C3">
        <w:rPr>
          <w:lang w:eastAsia="ja-JP"/>
        </w:rPr>
        <w:t xml:space="preserve"> for </w:t>
      </w:r>
      <w:r>
        <w:rPr>
          <w:lang w:eastAsia="ja-JP"/>
        </w:rPr>
        <w:t xml:space="preserve">all </w:t>
      </w:r>
      <w:r w:rsidR="001B67AF">
        <w:rPr>
          <w:lang w:eastAsia="ja-JP"/>
        </w:rPr>
        <w:t>applicable clauses</w:t>
      </w:r>
      <w:r w:rsidRPr="008729C3">
        <w:rPr>
          <w:lang w:eastAsia="ja-JP"/>
        </w:rPr>
        <w:t xml:space="preserve"> are</w:t>
      </w:r>
      <w:r>
        <w:rPr>
          <w:lang w:eastAsia="ja-JP"/>
        </w:rPr>
        <w:t xml:space="preserve"> as follows</w:t>
      </w:r>
      <w:r w:rsidRPr="008729C3">
        <w:rPr>
          <w:lang w:eastAsia="ja-JP"/>
        </w:rPr>
        <w:t>:</w:t>
      </w:r>
    </w:p>
    <w:p w14:paraId="0B841C1C" w14:textId="76BBBAE3" w:rsidR="001E3A50" w:rsidRPr="001B67AF" w:rsidRDefault="001E3A50">
      <w:pPr>
        <w:numPr>
          <w:ilvl w:val="0"/>
          <w:numId w:val="13"/>
        </w:numPr>
        <w:tabs>
          <w:tab w:val="num" w:pos="360"/>
        </w:tabs>
      </w:pPr>
      <w:r w:rsidRPr="001B67AF">
        <w:t>IEC 60601-2-25 / 201.12.4.106.2</w:t>
      </w:r>
    </w:p>
    <w:p w14:paraId="7FB3109E" w14:textId="35D6C2C8" w:rsidR="001E3A50" w:rsidRDefault="001E3A50" w:rsidP="00202881">
      <w:pPr>
        <w:pStyle w:val="NormalWeb"/>
      </w:pPr>
      <w:r>
        <w:t>Pass condition for every inactive channel:</w:t>
      </w:r>
    </w:p>
    <w:p w14:paraId="13916D7F" w14:textId="77777777" w:rsidR="001E3A50" w:rsidRDefault="001E3A50" w:rsidP="001E3A50">
      <m:oMathPara>
        <m:oMath>
          <m:r>
            <w:rPr>
              <w:rFonts w:ascii="Cambria Math" w:hAnsi="Cambria Math"/>
            </w:rPr>
            <m:t>100</m:t>
          </m:r>
          <m:sSub>
            <m:sSubPr>
              <m:ctrlPr>
                <w:rPr>
                  <w:rFonts w:ascii="Cambria Math" w:hAnsi="Cambria Math"/>
                </w:rPr>
              </m:ctrlPr>
            </m:sSubPr>
            <m:e>
              <m:r>
                <w:rPr>
                  <w:rFonts w:ascii="Cambria Math" w:hAnsi="Cambria Math"/>
                </w:rPr>
                <m:t>C</m:t>
              </m:r>
            </m:e>
            <m:sub>
              <m:r>
                <w:rPr>
                  <w:rFonts w:ascii="Cambria Math" w:hAnsi="Cambria Math"/>
                </w:rPr>
                <m:t>c</m:t>
              </m:r>
            </m:sub>
          </m:sSub>
          <m:r>
            <w:rPr>
              <w:rFonts w:ascii="Cambria Math" w:hAnsi="Cambria Math"/>
            </w:rPr>
            <m:t>≤2%</m:t>
          </m:r>
          <m:r>
            <m:rPr>
              <m:sty m:val="p"/>
            </m:rPr>
            <w:rPr>
              <w:rFonts w:ascii="Cambria Math" w:hAnsi="Cambria Math"/>
            </w:rPr>
            <w:br/>
          </m:r>
        </m:oMath>
      </m:oMathPara>
    </w:p>
    <w:p w14:paraId="5AFBA403" w14:textId="654AE45C" w:rsidR="001E3A50" w:rsidRPr="001B67AF" w:rsidRDefault="001E3A50">
      <w:pPr>
        <w:numPr>
          <w:ilvl w:val="0"/>
          <w:numId w:val="13"/>
        </w:numPr>
        <w:tabs>
          <w:tab w:val="num" w:pos="360"/>
        </w:tabs>
      </w:pPr>
      <w:r w:rsidRPr="001B67AF">
        <w:t>IEC 60601-2-27 / 201.12.1.101.5</w:t>
      </w:r>
    </w:p>
    <w:p w14:paraId="25907EAD" w14:textId="77777777" w:rsidR="00010A29" w:rsidRPr="00010A29" w:rsidRDefault="001E3A50" w:rsidP="00010A29">
      <w:pPr>
        <w:pStyle w:val="NormalWeb"/>
        <w:rPr>
          <w:szCs w:val="20"/>
        </w:rPr>
      </w:pPr>
      <w:r>
        <w:t>Pass condition:</w:t>
      </w:r>
    </w:p>
    <w:p w14:paraId="32A9BB22" w14:textId="4211CFA8" w:rsidR="001E3A50" w:rsidRDefault="001E3A50" w:rsidP="005F317E">
      <w:pPr>
        <w:pStyle w:val="NormalWeb"/>
      </w:pPr>
      <m:oMathPara>
        <m:oMath>
          <m:r>
            <w:rPr>
              <w:rFonts w:ascii="Cambria Math" w:hAnsi="Cambria Math"/>
            </w:rPr>
            <m:t>100</m:t>
          </m:r>
          <m:sSub>
            <m:sSubPr>
              <m:ctrlPr>
                <w:rPr>
                  <w:rFonts w:ascii="Cambria Math" w:hAnsi="Cambria Math"/>
                </w:rPr>
              </m:ctrlPr>
            </m:sSubPr>
            <m:e>
              <m:r>
                <w:rPr>
                  <w:rFonts w:ascii="Cambria Math" w:hAnsi="Cambria Math"/>
                </w:rPr>
                <m:t>C</m:t>
              </m:r>
            </m:e>
            <m:sub>
              <m:r>
                <w:rPr>
                  <w:rFonts w:ascii="Cambria Math" w:hAnsi="Cambria Math"/>
                </w:rPr>
                <m:t>c</m:t>
              </m:r>
            </m:sub>
          </m:sSub>
          <m:r>
            <w:rPr>
              <w:rFonts w:ascii="Cambria Math" w:hAnsi="Cambria Math"/>
            </w:rPr>
            <m:t>≤5%</m:t>
          </m:r>
          <m:r>
            <m:rPr>
              <m:sty m:val="p"/>
            </m:rPr>
            <w:rPr>
              <w:rFonts w:ascii="Cambria Math" w:hAnsi="Cambria Math"/>
            </w:rPr>
            <w:br/>
          </m:r>
        </m:oMath>
      </m:oMathPara>
    </w:p>
    <w:p w14:paraId="347CDB0C" w14:textId="6A04C7CF" w:rsidR="001E3A50" w:rsidRPr="005F317E" w:rsidRDefault="001E3A50">
      <w:pPr>
        <w:numPr>
          <w:ilvl w:val="0"/>
          <w:numId w:val="13"/>
        </w:numPr>
        <w:tabs>
          <w:tab w:val="num" w:pos="360"/>
        </w:tabs>
      </w:pPr>
      <w:r w:rsidRPr="005F317E">
        <w:t>IEC 60601-2-47 / 201.12.4.4.107</w:t>
      </w:r>
    </w:p>
    <w:p w14:paraId="64239E4F" w14:textId="77777777" w:rsidR="001E3A50" w:rsidRDefault="001E3A50" w:rsidP="001E3A50">
      <w:pPr>
        <w:pStyle w:val="NormalWeb"/>
      </w:pPr>
      <w:r>
        <w:t>Pass condition:</w:t>
      </w:r>
    </w:p>
    <w:p w14:paraId="79E4FD09" w14:textId="77777777" w:rsidR="001E3A50" w:rsidRDefault="001E3A50" w:rsidP="001E3A50">
      <m:oMathPara>
        <m:oMath>
          <m:r>
            <w:rPr>
              <w:rFonts w:ascii="Cambria Math" w:hAnsi="Cambria Math"/>
            </w:rPr>
            <m:t>100</m:t>
          </m:r>
          <m:sSub>
            <m:sSubPr>
              <m:ctrlPr>
                <w:rPr>
                  <w:rFonts w:ascii="Cambria Math" w:hAnsi="Cambria Math"/>
                </w:rPr>
              </m:ctrlPr>
            </m:sSubPr>
            <m:e>
              <m:r>
                <w:rPr>
                  <w:rFonts w:ascii="Cambria Math" w:hAnsi="Cambria Math"/>
                </w:rPr>
                <m:t>C</m:t>
              </m:r>
            </m:e>
            <m:sub>
              <m:r>
                <w:rPr>
                  <w:rFonts w:ascii="Cambria Math" w:hAnsi="Cambria Math"/>
                </w:rPr>
                <m:t>c</m:t>
              </m:r>
            </m:sub>
          </m:sSub>
          <m:r>
            <w:rPr>
              <w:rFonts w:ascii="Cambria Math" w:hAnsi="Cambria Math"/>
            </w:rPr>
            <m:t>≤5%</m:t>
          </m:r>
          <m:r>
            <m:rPr>
              <m:sty m:val="p"/>
            </m:rPr>
            <w:rPr>
              <w:rFonts w:ascii="Cambria Math" w:hAnsi="Cambria Math"/>
            </w:rPr>
            <w:br/>
          </m:r>
        </m:oMath>
      </m:oMathPara>
    </w:p>
    <w:p w14:paraId="3B81732E" w14:textId="6DD2F35C" w:rsidR="005F317E" w:rsidRDefault="005F317E" w:rsidP="005F317E">
      <w:pPr>
        <w:pStyle w:val="NormalWeb"/>
      </w:pPr>
      <w:r>
        <w:t>For each of the clauses every inactive channel must pass for every active-channel configuration.</w:t>
      </w:r>
    </w:p>
    <w:p w14:paraId="730319CA" w14:textId="77777777" w:rsidR="008729C3" w:rsidRDefault="008729C3" w:rsidP="008729C3">
      <w:pPr>
        <w:pStyle w:val="Heading2"/>
      </w:pPr>
      <w:bookmarkStart w:id="257" w:name="_Toc242371677"/>
      <w:bookmarkStart w:id="258" w:name="_Toc242366857"/>
      <w:bookmarkStart w:id="259" w:name="_Toc242397433"/>
      <w:bookmarkEnd w:id="257"/>
      <w:r>
        <w:t>Results</w:t>
      </w:r>
      <w:bookmarkEnd w:id="258"/>
      <w:bookmarkEnd w:id="259"/>
    </w:p>
    <w:p w14:paraId="6BF3C7E8" w14:textId="29BC0586" w:rsidR="00725057" w:rsidRDefault="00725057" w:rsidP="00725057">
      <w:pPr>
        <w:pStyle w:val="NormalWeb"/>
      </w:pPr>
      <w:r>
        <w:t xml:space="preserve">The crosstalk tests evaluated whether compression introduced a signal into channels whose input was zero. </w:t>
      </w:r>
      <w:r w:rsidR="003C6204" w:rsidRPr="003C6204">
        <w:t>No inactive-channel response was detected in any tested condition.</w:t>
      </w:r>
      <w:r>
        <w:t xml:space="preserve"> Separate active-channel amplitude ratios showed that the active waveform could still experience modest amplitude loss, but this did not represent channel leakage.</w:t>
      </w:r>
    </w:p>
    <w:p w14:paraId="0DAD60B5" w14:textId="6E1DF204" w:rsidR="004A6786" w:rsidRPr="004A6786" w:rsidRDefault="004A6786" w:rsidP="004A6786">
      <w:pPr>
        <w:pStyle w:val="TableNotitle"/>
      </w:pPr>
      <w:bookmarkStart w:id="260" w:name="_Toc242365810"/>
      <w:r w:rsidRPr="004A6786">
        <w:lastRenderedPageBreak/>
        <w:t>Table 22: Multichannel crosstalk results summary</w:t>
      </w:r>
      <w:bookmarkEnd w:id="260"/>
    </w:p>
    <w:tbl>
      <w:tblPr>
        <w:tblStyle w:val="TableGrid"/>
        <w:tblW w:w="0" w:type="auto"/>
        <w:tblLook w:val="04A0" w:firstRow="1" w:lastRow="0" w:firstColumn="1" w:lastColumn="0" w:noHBand="0" w:noVBand="1"/>
      </w:tblPr>
      <w:tblGrid>
        <w:gridCol w:w="3106"/>
        <w:gridCol w:w="1851"/>
        <w:gridCol w:w="1559"/>
        <w:gridCol w:w="1703"/>
        <w:gridCol w:w="1410"/>
      </w:tblGrid>
      <w:tr w:rsidR="00725057" w:rsidRPr="00FB1347" w14:paraId="41AFDB05" w14:textId="77777777" w:rsidTr="001F21CD">
        <w:tc>
          <w:tcPr>
            <w:tcW w:w="3106" w:type="dxa"/>
            <w:shd w:val="clear" w:color="DDEBF7" w:fill="DDEBF7"/>
            <w:hideMark/>
          </w:tcPr>
          <w:p w14:paraId="0248FC3B" w14:textId="77777777" w:rsidR="00725057" w:rsidRPr="00FB1347" w:rsidRDefault="00725057" w:rsidP="001F21CD">
            <w:pPr>
              <w:rPr>
                <w:b/>
                <w:bCs/>
                <w:sz w:val="20"/>
              </w:rPr>
            </w:pPr>
            <w:r w:rsidRPr="00FB1347">
              <w:rPr>
                <w:b/>
                <w:bCs/>
                <w:sz w:val="20"/>
              </w:rPr>
              <w:t>Clause</w:t>
            </w:r>
          </w:p>
        </w:tc>
        <w:tc>
          <w:tcPr>
            <w:tcW w:w="1851" w:type="dxa"/>
            <w:shd w:val="clear" w:color="DDEBF7" w:fill="DDEBF7"/>
            <w:hideMark/>
          </w:tcPr>
          <w:p w14:paraId="45011B1B" w14:textId="77777777" w:rsidR="00725057" w:rsidRPr="00FB1347" w:rsidRDefault="00725057" w:rsidP="001F21CD">
            <w:pPr>
              <w:rPr>
                <w:b/>
                <w:bCs/>
                <w:sz w:val="20"/>
              </w:rPr>
            </w:pPr>
            <w:r w:rsidRPr="00FB1347">
              <w:rPr>
                <w:b/>
                <w:bCs/>
                <w:sz w:val="20"/>
              </w:rPr>
              <w:t>Active-channel cases per condition</w:t>
            </w:r>
          </w:p>
        </w:tc>
        <w:tc>
          <w:tcPr>
            <w:tcW w:w="1559" w:type="dxa"/>
            <w:shd w:val="clear" w:color="DDEBF7" w:fill="DDEBF7"/>
            <w:hideMark/>
          </w:tcPr>
          <w:p w14:paraId="5679B313" w14:textId="77777777" w:rsidR="00725057" w:rsidRPr="00FB1347" w:rsidRDefault="00725057" w:rsidP="001F21CD">
            <w:pPr>
              <w:rPr>
                <w:b/>
                <w:bCs/>
                <w:sz w:val="20"/>
              </w:rPr>
            </w:pPr>
            <w:r w:rsidRPr="00FB1347">
              <w:rPr>
                <w:b/>
                <w:bCs/>
                <w:sz w:val="20"/>
              </w:rPr>
              <w:t>Conditions</w:t>
            </w:r>
          </w:p>
        </w:tc>
        <w:tc>
          <w:tcPr>
            <w:tcW w:w="1703" w:type="dxa"/>
            <w:shd w:val="clear" w:color="DDEBF7" w:fill="DDEBF7"/>
            <w:hideMark/>
          </w:tcPr>
          <w:p w14:paraId="15D7CFB3" w14:textId="77777777" w:rsidR="00725057" w:rsidRPr="00FB1347" w:rsidRDefault="00725057" w:rsidP="001F21CD">
            <w:pPr>
              <w:rPr>
                <w:b/>
                <w:bCs/>
                <w:sz w:val="20"/>
              </w:rPr>
            </w:pPr>
            <w:r w:rsidRPr="00FB1347">
              <w:rPr>
                <w:b/>
                <w:bCs/>
                <w:sz w:val="20"/>
              </w:rPr>
              <w:t>Inactive-channel measurements</w:t>
            </w:r>
          </w:p>
        </w:tc>
        <w:tc>
          <w:tcPr>
            <w:tcW w:w="1410" w:type="dxa"/>
            <w:shd w:val="clear" w:color="DDEBF7" w:fill="DDEBF7"/>
            <w:hideMark/>
          </w:tcPr>
          <w:p w14:paraId="1347B9CE" w14:textId="77777777" w:rsidR="00725057" w:rsidRPr="00FB1347" w:rsidRDefault="00725057" w:rsidP="001F21CD">
            <w:pPr>
              <w:rPr>
                <w:b/>
                <w:bCs/>
                <w:sz w:val="20"/>
              </w:rPr>
            </w:pPr>
            <w:r w:rsidRPr="00FB1347">
              <w:rPr>
                <w:b/>
                <w:bCs/>
                <w:sz w:val="20"/>
              </w:rPr>
              <w:t>Outcome</w:t>
            </w:r>
          </w:p>
        </w:tc>
      </w:tr>
      <w:tr w:rsidR="00725057" w:rsidRPr="00FB1347" w14:paraId="26CFE7AF" w14:textId="77777777" w:rsidTr="001F21CD">
        <w:tc>
          <w:tcPr>
            <w:tcW w:w="3106" w:type="dxa"/>
            <w:hideMark/>
          </w:tcPr>
          <w:p w14:paraId="127217BA" w14:textId="77777777" w:rsidR="00725057" w:rsidRPr="00FB1347" w:rsidRDefault="00725057" w:rsidP="00B70922">
            <w:pPr>
              <w:spacing w:after="240"/>
              <w:rPr>
                <w:sz w:val="20"/>
              </w:rPr>
            </w:pPr>
            <w:r w:rsidRPr="00FB1347">
              <w:rPr>
                <w:sz w:val="20"/>
              </w:rPr>
              <w:t>IEC 60601-2-25 / 201.12.4.106.2</w:t>
            </w:r>
          </w:p>
        </w:tc>
        <w:tc>
          <w:tcPr>
            <w:tcW w:w="1851" w:type="dxa"/>
            <w:hideMark/>
          </w:tcPr>
          <w:p w14:paraId="3E04E3EE" w14:textId="77777777" w:rsidR="00725057" w:rsidRPr="00FB1347" w:rsidRDefault="00725057" w:rsidP="00B70922">
            <w:pPr>
              <w:spacing w:after="240"/>
              <w:rPr>
                <w:sz w:val="20"/>
              </w:rPr>
            </w:pPr>
            <w:r w:rsidRPr="00FB1347">
              <w:rPr>
                <w:sz w:val="20"/>
              </w:rPr>
              <w:t>4</w:t>
            </w:r>
          </w:p>
        </w:tc>
        <w:tc>
          <w:tcPr>
            <w:tcW w:w="1559" w:type="dxa"/>
            <w:hideMark/>
          </w:tcPr>
          <w:p w14:paraId="5CA9057D" w14:textId="77777777" w:rsidR="00725057" w:rsidRPr="00FB1347" w:rsidRDefault="00725057" w:rsidP="00B70922">
            <w:pPr>
              <w:spacing w:after="240"/>
              <w:rPr>
                <w:sz w:val="20"/>
              </w:rPr>
            </w:pPr>
            <w:r w:rsidRPr="00FB1347">
              <w:rPr>
                <w:sz w:val="20"/>
              </w:rPr>
              <w:t>56</w:t>
            </w:r>
          </w:p>
        </w:tc>
        <w:tc>
          <w:tcPr>
            <w:tcW w:w="1703" w:type="dxa"/>
            <w:hideMark/>
          </w:tcPr>
          <w:p w14:paraId="5B44790E" w14:textId="77777777" w:rsidR="00725057" w:rsidRPr="00FB1347" w:rsidRDefault="00725057" w:rsidP="00B70922">
            <w:pPr>
              <w:spacing w:after="240"/>
              <w:rPr>
                <w:sz w:val="20"/>
              </w:rPr>
            </w:pPr>
            <w:r w:rsidRPr="00FB1347">
              <w:rPr>
                <w:sz w:val="20"/>
              </w:rPr>
              <w:t>672</w:t>
            </w:r>
          </w:p>
        </w:tc>
        <w:tc>
          <w:tcPr>
            <w:tcW w:w="1410" w:type="dxa"/>
            <w:hideMark/>
          </w:tcPr>
          <w:p w14:paraId="6CE4F675" w14:textId="77777777" w:rsidR="00725057" w:rsidRPr="00FB1347" w:rsidRDefault="00725057" w:rsidP="00B70922">
            <w:pPr>
              <w:spacing w:after="240"/>
              <w:rPr>
                <w:sz w:val="20"/>
              </w:rPr>
            </w:pPr>
            <w:r w:rsidRPr="00FB1347">
              <w:rPr>
                <w:sz w:val="20"/>
              </w:rPr>
              <w:t>56/56 PASS</w:t>
            </w:r>
          </w:p>
        </w:tc>
      </w:tr>
      <w:tr w:rsidR="00725057" w:rsidRPr="00FB1347" w14:paraId="39AA6201" w14:textId="77777777" w:rsidTr="001F21CD">
        <w:tc>
          <w:tcPr>
            <w:tcW w:w="3106" w:type="dxa"/>
            <w:hideMark/>
          </w:tcPr>
          <w:p w14:paraId="10F7DDBF" w14:textId="77777777" w:rsidR="00725057" w:rsidRPr="00FB1347" w:rsidRDefault="00725057" w:rsidP="00B70922">
            <w:pPr>
              <w:spacing w:after="240"/>
              <w:rPr>
                <w:sz w:val="20"/>
              </w:rPr>
            </w:pPr>
            <w:r w:rsidRPr="00FB1347">
              <w:rPr>
                <w:sz w:val="20"/>
              </w:rPr>
              <w:t>IEC 60601-2-27 / 201.12.1.101.5</w:t>
            </w:r>
          </w:p>
        </w:tc>
        <w:tc>
          <w:tcPr>
            <w:tcW w:w="1851" w:type="dxa"/>
            <w:hideMark/>
          </w:tcPr>
          <w:p w14:paraId="1002B292" w14:textId="77777777" w:rsidR="00725057" w:rsidRPr="00FB1347" w:rsidRDefault="00725057" w:rsidP="00B70922">
            <w:pPr>
              <w:spacing w:after="240"/>
              <w:rPr>
                <w:sz w:val="20"/>
              </w:rPr>
            </w:pPr>
            <w:r w:rsidRPr="00FB1347">
              <w:rPr>
                <w:sz w:val="20"/>
              </w:rPr>
              <w:t>4</w:t>
            </w:r>
          </w:p>
        </w:tc>
        <w:tc>
          <w:tcPr>
            <w:tcW w:w="1559" w:type="dxa"/>
            <w:hideMark/>
          </w:tcPr>
          <w:p w14:paraId="528937C5" w14:textId="77777777" w:rsidR="00725057" w:rsidRPr="00FB1347" w:rsidRDefault="00725057" w:rsidP="00B70922">
            <w:pPr>
              <w:spacing w:after="240"/>
              <w:rPr>
                <w:sz w:val="20"/>
              </w:rPr>
            </w:pPr>
            <w:r w:rsidRPr="00FB1347">
              <w:rPr>
                <w:sz w:val="20"/>
              </w:rPr>
              <w:t>56</w:t>
            </w:r>
          </w:p>
        </w:tc>
        <w:tc>
          <w:tcPr>
            <w:tcW w:w="1703" w:type="dxa"/>
            <w:hideMark/>
          </w:tcPr>
          <w:p w14:paraId="752D6B43" w14:textId="77777777" w:rsidR="00725057" w:rsidRPr="00FB1347" w:rsidRDefault="00725057" w:rsidP="00B70922">
            <w:pPr>
              <w:spacing w:after="240"/>
              <w:rPr>
                <w:sz w:val="20"/>
              </w:rPr>
            </w:pPr>
            <w:r w:rsidRPr="00FB1347">
              <w:rPr>
                <w:sz w:val="20"/>
              </w:rPr>
              <w:t>672</w:t>
            </w:r>
          </w:p>
        </w:tc>
        <w:tc>
          <w:tcPr>
            <w:tcW w:w="1410" w:type="dxa"/>
            <w:hideMark/>
          </w:tcPr>
          <w:p w14:paraId="6A78DC5A" w14:textId="77777777" w:rsidR="00725057" w:rsidRPr="00FB1347" w:rsidRDefault="00725057" w:rsidP="00B70922">
            <w:pPr>
              <w:spacing w:after="240"/>
              <w:rPr>
                <w:sz w:val="20"/>
              </w:rPr>
            </w:pPr>
            <w:r w:rsidRPr="00FB1347">
              <w:rPr>
                <w:sz w:val="20"/>
              </w:rPr>
              <w:t>56/56 PASS</w:t>
            </w:r>
          </w:p>
        </w:tc>
      </w:tr>
      <w:tr w:rsidR="00725057" w:rsidRPr="00FB1347" w14:paraId="4EBB1880" w14:textId="77777777" w:rsidTr="001F21CD">
        <w:tc>
          <w:tcPr>
            <w:tcW w:w="3106" w:type="dxa"/>
            <w:hideMark/>
          </w:tcPr>
          <w:p w14:paraId="587E9D20" w14:textId="77777777" w:rsidR="00725057" w:rsidRPr="00FB1347" w:rsidRDefault="00725057" w:rsidP="00B70922">
            <w:pPr>
              <w:spacing w:after="240"/>
              <w:rPr>
                <w:sz w:val="20"/>
              </w:rPr>
            </w:pPr>
            <w:r w:rsidRPr="00FB1347">
              <w:rPr>
                <w:sz w:val="20"/>
              </w:rPr>
              <w:t>IEC 60601-2-47 / 201.12.4.4.107</w:t>
            </w:r>
          </w:p>
        </w:tc>
        <w:tc>
          <w:tcPr>
            <w:tcW w:w="1851" w:type="dxa"/>
            <w:hideMark/>
          </w:tcPr>
          <w:p w14:paraId="0C5EA986" w14:textId="77777777" w:rsidR="00725057" w:rsidRPr="00FB1347" w:rsidRDefault="00725057" w:rsidP="00B70922">
            <w:pPr>
              <w:spacing w:after="240"/>
              <w:rPr>
                <w:sz w:val="20"/>
              </w:rPr>
            </w:pPr>
            <w:r w:rsidRPr="00FB1347">
              <w:rPr>
                <w:sz w:val="20"/>
              </w:rPr>
              <w:t>4</w:t>
            </w:r>
          </w:p>
        </w:tc>
        <w:tc>
          <w:tcPr>
            <w:tcW w:w="1559" w:type="dxa"/>
            <w:hideMark/>
          </w:tcPr>
          <w:p w14:paraId="269A2571" w14:textId="77777777" w:rsidR="00725057" w:rsidRPr="00FB1347" w:rsidRDefault="00725057" w:rsidP="00B70922">
            <w:pPr>
              <w:spacing w:after="240"/>
              <w:rPr>
                <w:sz w:val="20"/>
              </w:rPr>
            </w:pPr>
            <w:r w:rsidRPr="00FB1347">
              <w:rPr>
                <w:sz w:val="20"/>
              </w:rPr>
              <w:t>56</w:t>
            </w:r>
          </w:p>
        </w:tc>
        <w:tc>
          <w:tcPr>
            <w:tcW w:w="1703" w:type="dxa"/>
            <w:hideMark/>
          </w:tcPr>
          <w:p w14:paraId="029B1687" w14:textId="77777777" w:rsidR="00725057" w:rsidRPr="00FB1347" w:rsidRDefault="00725057" w:rsidP="00B70922">
            <w:pPr>
              <w:spacing w:after="240"/>
              <w:rPr>
                <w:sz w:val="20"/>
              </w:rPr>
            </w:pPr>
            <w:r w:rsidRPr="00FB1347">
              <w:rPr>
                <w:sz w:val="20"/>
              </w:rPr>
              <w:t>672</w:t>
            </w:r>
          </w:p>
        </w:tc>
        <w:tc>
          <w:tcPr>
            <w:tcW w:w="1410" w:type="dxa"/>
            <w:hideMark/>
          </w:tcPr>
          <w:p w14:paraId="12BBEE8B" w14:textId="77777777" w:rsidR="00725057" w:rsidRPr="00FB1347" w:rsidRDefault="00725057" w:rsidP="00B70922">
            <w:pPr>
              <w:spacing w:after="240"/>
              <w:rPr>
                <w:sz w:val="20"/>
              </w:rPr>
            </w:pPr>
            <w:r w:rsidRPr="00FB1347">
              <w:rPr>
                <w:sz w:val="20"/>
              </w:rPr>
              <w:t>56/56 PASS</w:t>
            </w:r>
          </w:p>
        </w:tc>
      </w:tr>
    </w:tbl>
    <w:p w14:paraId="7AA7B459" w14:textId="19E402BB" w:rsidR="00725057" w:rsidRDefault="00725057" w:rsidP="009647A3">
      <w:pPr>
        <w:pStyle w:val="Heading3"/>
      </w:pPr>
      <w:bookmarkStart w:id="261" w:name="_Toc242366858"/>
      <w:bookmarkStart w:id="262" w:name="_Toc242397434"/>
      <w:r>
        <w:t>IEC 60601-2-25 / 201.12.4.106.2</w:t>
      </w:r>
      <w:bookmarkEnd w:id="261"/>
      <w:bookmarkEnd w:id="262"/>
    </w:p>
    <w:p w14:paraId="15E909A0" w14:textId="74EC42C9" w:rsidR="00776A28" w:rsidRDefault="006B45E8" w:rsidP="006B45E8">
      <w:pPr>
        <w:pStyle w:val="NormalWeb"/>
      </w:pPr>
      <w:r w:rsidRPr="006B45E8">
        <w:t>All 672 inactive-channel ratios were zero, and all 56 gain–QP conditions satisfied the 2% criterion, irrespective of which of the four channels was active (</w:t>
      </w:r>
      <w:r w:rsidR="00F910A7">
        <w:t>Figure 26</w:t>
      </w:r>
      <w:r w:rsidRPr="006B45E8">
        <w:t>a). The diagnostic active-channel amplitude ratio ranged from 0.9648 to 1.002. The minimum, observed at gain 250 and QP 13.5, corresponds to a 3.52% loss of active-signal amplitude (</w:t>
      </w:r>
      <w:r w:rsidR="00F910A7">
        <w:t>Figure 26</w:t>
      </w:r>
      <w:r w:rsidRPr="006B45E8">
        <w:t xml:space="preserve">b). This attenuation is relevant to signal fidelity but does not constitute crosstalk. </w:t>
      </w:r>
    </w:p>
    <w:p w14:paraId="06055689" w14:textId="0759AA5B" w:rsidR="006B45E8" w:rsidRPr="006B45E8" w:rsidRDefault="006B45E8" w:rsidP="006B45E8">
      <w:pPr>
        <w:pStyle w:val="NormalWeb"/>
      </w:pPr>
      <w:r w:rsidRPr="006B45E8">
        <w:t>For each gain × QP condition, the results were identical across all evaluated active–inactive channel combinations. Thus, neither the crosstalk metric nor the active-channel amplitude ratio depended on the position of the active channel or the channel order.</w:t>
      </w:r>
    </w:p>
    <w:p w14:paraId="25DD389E" w14:textId="77777777" w:rsidR="006B45E8" w:rsidRDefault="006B45E8" w:rsidP="00725057">
      <w:pPr>
        <w:pStyle w:val="NormalWeb"/>
      </w:pPr>
    </w:p>
    <w:p w14:paraId="2CB05BA7" w14:textId="42E003E2" w:rsidR="00354D1B" w:rsidRDefault="00354D1B" w:rsidP="002E4DE3">
      <w:pPr>
        <w:pStyle w:val="NormalWeb"/>
        <w:jc w:val="center"/>
      </w:pPr>
      <w:r>
        <w:rPr>
          <w:noProof/>
        </w:rPr>
        <w:drawing>
          <wp:inline distT="0" distB="0" distL="0" distR="0" wp14:anchorId="71A4164F" wp14:editId="49A5ACBC">
            <wp:extent cx="4544486" cy="2520000"/>
            <wp:effectExtent l="0" t="0" r="8890" b="0"/>
            <wp:docPr id="96195016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544486" cy="2520000"/>
                    </a:xfrm>
                    <a:prstGeom prst="rect">
                      <a:avLst/>
                    </a:prstGeom>
                    <a:noFill/>
                    <a:ln>
                      <a:noFill/>
                    </a:ln>
                  </pic:spPr>
                </pic:pic>
              </a:graphicData>
            </a:graphic>
          </wp:inline>
        </w:drawing>
      </w:r>
    </w:p>
    <w:p w14:paraId="1E550CB1" w14:textId="7C43F86C" w:rsidR="002E4DE3" w:rsidRPr="00D70B1A" w:rsidRDefault="002E4DE3" w:rsidP="00D70B1A">
      <w:pPr>
        <w:pStyle w:val="NormalWeb"/>
        <w:jc w:val="center"/>
      </w:pPr>
      <w:r w:rsidRPr="00D70B1A">
        <w:t>(a)</w:t>
      </w:r>
    </w:p>
    <w:p w14:paraId="0F80D860" w14:textId="0AF91D2E" w:rsidR="002E4DE3" w:rsidRDefault="002E4DE3" w:rsidP="002E4DE3">
      <w:pPr>
        <w:pStyle w:val="NormalWeb"/>
        <w:jc w:val="center"/>
      </w:pPr>
      <w:r>
        <w:rPr>
          <w:noProof/>
        </w:rPr>
        <w:lastRenderedPageBreak/>
        <w:drawing>
          <wp:inline distT="0" distB="0" distL="0" distR="0" wp14:anchorId="35C1EC72" wp14:editId="243BECA7">
            <wp:extent cx="4523330" cy="2520000"/>
            <wp:effectExtent l="0" t="0" r="0" b="0"/>
            <wp:docPr id="18430785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523330" cy="2520000"/>
                    </a:xfrm>
                    <a:prstGeom prst="rect">
                      <a:avLst/>
                    </a:prstGeom>
                    <a:noFill/>
                    <a:ln>
                      <a:noFill/>
                    </a:ln>
                  </pic:spPr>
                </pic:pic>
              </a:graphicData>
            </a:graphic>
          </wp:inline>
        </w:drawing>
      </w:r>
    </w:p>
    <w:p w14:paraId="22F0029D" w14:textId="5B1514E4" w:rsidR="002E4DE3" w:rsidRPr="00D70B1A" w:rsidRDefault="002E4DE3" w:rsidP="00D70B1A">
      <w:pPr>
        <w:pStyle w:val="NormalWeb"/>
        <w:jc w:val="center"/>
      </w:pPr>
      <w:r w:rsidRPr="00D70B1A">
        <w:t>(b)</w:t>
      </w:r>
    </w:p>
    <w:p w14:paraId="34B9B8EC" w14:textId="0DDA6397" w:rsidR="00725057" w:rsidRPr="00D70B1A" w:rsidRDefault="00F910A7" w:rsidP="00F910A7">
      <w:pPr>
        <w:pStyle w:val="FigureNotitle"/>
        <w:jc w:val="left"/>
        <w:rPr>
          <w:b w:val="0"/>
        </w:rPr>
      </w:pPr>
      <w:bookmarkStart w:id="263" w:name="_Toc242365844"/>
      <w:r>
        <w:rPr>
          <w:rStyle w:val="Strong"/>
          <w:b/>
        </w:rPr>
        <w:t>Figure 26</w:t>
      </w:r>
      <w:r w:rsidR="00C915EA">
        <w:rPr>
          <w:rStyle w:val="Strong"/>
          <w:b/>
        </w:rPr>
        <w:t>.</w:t>
      </w:r>
      <w:r w:rsidR="00725057" w:rsidRPr="00D70B1A">
        <w:rPr>
          <w:rStyle w:val="Strong"/>
          <w:b/>
        </w:rPr>
        <w:t xml:space="preserve"> Inactive-channel crosstalk and active-channel </w:t>
      </w:r>
      <w:r w:rsidR="00191BB0" w:rsidRPr="00D70B1A">
        <w:rPr>
          <w:rStyle w:val="Strong"/>
          <w:b/>
        </w:rPr>
        <w:t xml:space="preserve">amplitude </w:t>
      </w:r>
      <w:r w:rsidR="00725057" w:rsidRPr="00D70B1A">
        <w:rPr>
          <w:rStyle w:val="Strong"/>
          <w:b/>
        </w:rPr>
        <w:t>preservation for IEC 60601-2-25 / 201.12.4.106.2.</w:t>
      </w:r>
      <w:r w:rsidR="00670472" w:rsidRPr="00D70B1A">
        <w:rPr>
          <w:rStyle w:val="Strong"/>
        </w:rPr>
        <w:t xml:space="preserve"> </w:t>
      </w:r>
      <w:r w:rsidR="006900EF" w:rsidRPr="00D70B1A">
        <w:rPr>
          <w:b w:val="0"/>
        </w:rPr>
        <w:t>(a) Inactive-channel crosstalk ratio and (b) active-channel amplitude ratio for one channel across gain and QP. The crosstalk limit is 2% (dashed line) for IEC 60601-2-25 / 201.12.4.106.2 and 5% for IEC 60601-2-27 / 201.12.1.101.5; the active-channel ratio is diagnostic only</w:t>
      </w:r>
      <w:r w:rsidR="00725057" w:rsidRPr="00D70B1A">
        <w:rPr>
          <w:b w:val="0"/>
        </w:rPr>
        <w:t>.</w:t>
      </w:r>
      <w:bookmarkEnd w:id="263"/>
    </w:p>
    <w:p w14:paraId="53F816C4" w14:textId="1336B96E" w:rsidR="00725057" w:rsidRDefault="00725057" w:rsidP="009647A3">
      <w:pPr>
        <w:pStyle w:val="Heading3"/>
      </w:pPr>
      <w:bookmarkStart w:id="264" w:name="_Toc242366859"/>
      <w:bookmarkStart w:id="265" w:name="_Toc242397435"/>
      <w:r>
        <w:t>IEC 60601-2-27 / 201.12.1.101.5</w:t>
      </w:r>
      <w:bookmarkEnd w:id="264"/>
      <w:bookmarkEnd w:id="265"/>
    </w:p>
    <w:p w14:paraId="68E588C2" w14:textId="05DC4004" w:rsidR="006979BD" w:rsidRPr="006900EF" w:rsidRDefault="00077CC4" w:rsidP="00725057">
      <w:pPr>
        <w:pStyle w:val="NormalWeb"/>
      </w:pPr>
      <w:r w:rsidRPr="00077CC4">
        <w:t>As this test used the same 30 Hz, 2.5 mV triangular waveform and test configuration as the IEC 60601-2-25 test, it produced identical measured responses. All 672 inactive-channel ratios were zero, and all 56 conditions therefore passed the less stringent 5% limit. The diagnostic active-channel ratio likewise ranged from 0.9648 to 1.002. Thus, the two clauses differed only in the applied crosstalk limit: 2% for IEC 60601-2-25 and 5% for IEC 60601-2-27</w:t>
      </w:r>
      <w:r w:rsidR="00725057">
        <w:t>.</w:t>
      </w:r>
    </w:p>
    <w:p w14:paraId="52275CB5" w14:textId="4DF41190" w:rsidR="00725057" w:rsidRDefault="00725057" w:rsidP="009647A3">
      <w:pPr>
        <w:pStyle w:val="Heading3"/>
      </w:pPr>
      <w:bookmarkStart w:id="266" w:name="_Toc242366860"/>
      <w:bookmarkStart w:id="267" w:name="_Toc242397436"/>
      <w:r>
        <w:t>IEC 60601-2-47 / 201.12.4.4.107</w:t>
      </w:r>
      <w:bookmarkEnd w:id="266"/>
      <w:bookmarkEnd w:id="267"/>
    </w:p>
    <w:p w14:paraId="4B1C6152" w14:textId="17698E68" w:rsidR="00725057" w:rsidRDefault="00725057" w:rsidP="00725057">
      <w:pPr>
        <w:pStyle w:val="NormalWeb"/>
      </w:pPr>
      <w:r>
        <w:t xml:space="preserve">All 672 inactive-channel ratios were </w:t>
      </w:r>
      <w:proofErr w:type="gramStart"/>
      <w:r>
        <w:t>zero</w:t>
      </w:r>
      <w:proofErr w:type="gramEnd"/>
      <w:r>
        <w:t xml:space="preserve"> and all 56 conditions passed the 5% criterion</w:t>
      </w:r>
      <w:r w:rsidR="00B005A2">
        <w:t xml:space="preserve"> </w:t>
      </w:r>
      <w:r w:rsidR="00B005A2" w:rsidRPr="006B45E8">
        <w:t>(</w:t>
      </w:r>
      <w:r w:rsidR="00B005A2">
        <w:t xml:space="preserve">see </w:t>
      </w:r>
      <w:r w:rsidR="00F910A7">
        <w:t>Figure 27</w:t>
      </w:r>
      <w:r w:rsidR="00B005A2" w:rsidRPr="006B45E8">
        <w:t>a)</w:t>
      </w:r>
      <w:r>
        <w:t>. The active-channel amplitude ratio for the 10 Hz, 4 mV sinusoid ranged from 0.997 to 1.006, corresponding to at most 0.6% deviation from the nominal amplitude</w:t>
      </w:r>
      <w:r w:rsidR="00FD2FA8">
        <w:t xml:space="preserve"> (see </w:t>
      </w:r>
      <w:r w:rsidR="00F910A7">
        <w:t>Figure 27</w:t>
      </w:r>
      <w:r w:rsidR="00FD2FA8">
        <w:t>b)</w:t>
      </w:r>
      <w:r>
        <w:t>.</w:t>
      </w:r>
    </w:p>
    <w:p w14:paraId="02B7862E" w14:textId="77777777" w:rsidR="006E7268" w:rsidRPr="006E7268" w:rsidRDefault="006E7268" w:rsidP="006E7268">
      <w:pPr>
        <w:pStyle w:val="NormalWeb"/>
      </w:pPr>
      <w:r w:rsidRPr="006E7268">
        <w:t>No trends or failures were associated with the active-channel position, gain setting, or QP value.</w:t>
      </w:r>
    </w:p>
    <w:p w14:paraId="391955A2" w14:textId="3631AA0A" w:rsidR="00033B32" w:rsidRDefault="00033B32" w:rsidP="00514481">
      <w:pPr>
        <w:pStyle w:val="NormalWeb"/>
        <w:spacing w:before="0" w:beforeAutospacing="0" w:after="0" w:afterAutospacing="0"/>
        <w:jc w:val="center"/>
      </w:pPr>
      <w:r>
        <w:rPr>
          <w:noProof/>
        </w:rPr>
        <w:lastRenderedPageBreak/>
        <w:drawing>
          <wp:inline distT="0" distB="0" distL="0" distR="0" wp14:anchorId="0AF51C52" wp14:editId="058E92E2">
            <wp:extent cx="4528389" cy="2520000"/>
            <wp:effectExtent l="0" t="0" r="5715" b="0"/>
            <wp:docPr id="180206802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4528389" cy="2520000"/>
                    </a:xfrm>
                    <a:prstGeom prst="rect">
                      <a:avLst/>
                    </a:prstGeom>
                    <a:noFill/>
                    <a:ln>
                      <a:noFill/>
                    </a:ln>
                  </pic:spPr>
                </pic:pic>
              </a:graphicData>
            </a:graphic>
          </wp:inline>
        </w:drawing>
      </w:r>
    </w:p>
    <w:p w14:paraId="71EAC266" w14:textId="1A8C10DA" w:rsidR="00033B32" w:rsidRPr="00D70B1A" w:rsidRDefault="00033B32" w:rsidP="00514481">
      <w:pPr>
        <w:pStyle w:val="NormalWeb"/>
        <w:spacing w:before="120" w:beforeAutospacing="0" w:after="120" w:afterAutospacing="0"/>
        <w:jc w:val="center"/>
      </w:pPr>
      <w:r w:rsidRPr="00D70B1A">
        <w:t>(a)</w:t>
      </w:r>
    </w:p>
    <w:p w14:paraId="658997B9" w14:textId="09242A88" w:rsidR="00033B32" w:rsidRDefault="00B10CD9" w:rsidP="00514481">
      <w:pPr>
        <w:pStyle w:val="NormalWeb"/>
        <w:spacing w:before="0" w:beforeAutospacing="0" w:after="0" w:afterAutospacing="0"/>
        <w:jc w:val="center"/>
      </w:pPr>
      <w:r>
        <w:rPr>
          <w:noProof/>
        </w:rPr>
        <w:drawing>
          <wp:inline distT="0" distB="0" distL="0" distR="0" wp14:anchorId="0C62FF92" wp14:editId="62D6E9D2">
            <wp:extent cx="4507382" cy="2520000"/>
            <wp:effectExtent l="0" t="0" r="7620" b="0"/>
            <wp:docPr id="1067094581"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4507382" cy="2520000"/>
                    </a:xfrm>
                    <a:prstGeom prst="rect">
                      <a:avLst/>
                    </a:prstGeom>
                    <a:noFill/>
                    <a:ln>
                      <a:noFill/>
                    </a:ln>
                  </pic:spPr>
                </pic:pic>
              </a:graphicData>
            </a:graphic>
          </wp:inline>
        </w:drawing>
      </w:r>
    </w:p>
    <w:p w14:paraId="5BAD6A3D" w14:textId="60A707C7" w:rsidR="00B10CD9" w:rsidRPr="00D70B1A" w:rsidRDefault="00B10CD9" w:rsidP="00514481">
      <w:pPr>
        <w:pStyle w:val="NormalWeb"/>
        <w:spacing w:before="120" w:beforeAutospacing="0" w:after="0" w:afterAutospacing="0"/>
        <w:jc w:val="center"/>
      </w:pPr>
      <w:r w:rsidRPr="00D70B1A">
        <w:t>(b)</w:t>
      </w:r>
    </w:p>
    <w:p w14:paraId="37CB719E" w14:textId="0E2B4D22" w:rsidR="006E7268" w:rsidRPr="00D70B1A" w:rsidRDefault="00F910A7" w:rsidP="00F910A7">
      <w:pPr>
        <w:pStyle w:val="FigureNotitle"/>
        <w:jc w:val="left"/>
        <w:rPr>
          <w:b w:val="0"/>
          <w:bCs/>
        </w:rPr>
      </w:pPr>
      <w:bookmarkStart w:id="268" w:name="_Toc242365845"/>
      <w:r>
        <w:rPr>
          <w:rStyle w:val="Strong"/>
          <w:b/>
        </w:rPr>
        <w:t>Figure 27</w:t>
      </w:r>
      <w:r w:rsidR="00C915EA">
        <w:rPr>
          <w:rStyle w:val="Strong"/>
          <w:b/>
        </w:rPr>
        <w:t>.</w:t>
      </w:r>
      <w:r w:rsidR="00725057" w:rsidRPr="00D70B1A">
        <w:rPr>
          <w:rStyle w:val="Strong"/>
          <w:b/>
        </w:rPr>
        <w:t xml:space="preserve"> Sinusoidal multichannel crosstalk for IEC 60601-2-47 / 201.12.4.4.107.</w:t>
      </w:r>
      <w:r w:rsidR="00513ECE" w:rsidRPr="00D70B1A">
        <w:rPr>
          <w:rStyle w:val="Strong"/>
        </w:rPr>
        <w:t xml:space="preserve"> </w:t>
      </w:r>
      <w:r w:rsidR="006E7268" w:rsidRPr="00D70B1A">
        <w:rPr>
          <w:b w:val="0"/>
        </w:rPr>
        <w:t xml:space="preserve">(a) Inactive-channel crosstalk ratio and (b) active-channel amplitude ratio for one channel across gain and QP. </w:t>
      </w:r>
      <w:r w:rsidR="00F73A96" w:rsidRPr="00F73A96">
        <w:rPr>
          <w:b w:val="0"/>
        </w:rPr>
        <w:t>The 5% crosstalk limit is indicated by the dashed line.</w:t>
      </w:r>
      <w:bookmarkEnd w:id="268"/>
    </w:p>
    <w:p w14:paraId="3FF5442B" w14:textId="77777777" w:rsidR="00CF31DF" w:rsidRPr="00CF31DF" w:rsidRDefault="00CF31DF" w:rsidP="00CF31DF">
      <w:pPr>
        <w:pStyle w:val="Heading3"/>
      </w:pPr>
      <w:bookmarkStart w:id="269" w:name="_Toc242366861"/>
      <w:bookmarkStart w:id="270" w:name="_Toc242397437"/>
      <w:r>
        <w:t>Overall interpretation</w:t>
      </w:r>
      <w:bookmarkEnd w:id="269"/>
      <w:bookmarkEnd w:id="270"/>
    </w:p>
    <w:p w14:paraId="71B7E361" w14:textId="51418F94" w:rsidR="007937C8" w:rsidRPr="007937C8" w:rsidRDefault="00210F43" w:rsidP="007937C8">
      <w:pPr>
        <w:pStyle w:val="NormalWeb"/>
      </w:pPr>
      <w:r w:rsidRPr="00210F43">
        <w:t>No codec-induced signal was detected in any inactive channel, independent of gain, QP, active-channel position or the applied waveform, and all three clause-derived crosstalk metrics therefore passed with substantial margin. The active-channel diagnostics showed, however, that absence of crosstalk does not imply perfect amplitude preservation: the active waveform could undergo modest attenuation while the inactive channels remained exactly zero. Thus, no detectable inter-channel leakage was introduced under the tested conditions. This codec-domain test does not assess analogue or sensor-originated crosstalk, electrical interference, or physiological coupling between channels, nor does it establish the detectability of small codec-induced leakage in recordings where multiple channels contain correlated physiological activity.</w:t>
      </w:r>
    </w:p>
    <w:p w14:paraId="138174A9" w14:textId="77777777" w:rsidR="00335A1D" w:rsidRDefault="00335A1D">
      <w:pPr>
        <w:spacing w:before="0"/>
        <w:rPr>
          <w:rFonts w:cs="Arial"/>
          <w:b/>
          <w:bCs/>
          <w:kern w:val="32"/>
          <w:szCs w:val="32"/>
          <w:lang w:val="en-GB" w:eastAsia="ja-JP"/>
        </w:rPr>
      </w:pPr>
      <w:bookmarkStart w:id="271" w:name="_Toc242366862"/>
      <w:bookmarkStart w:id="272" w:name="_Toc242397438"/>
      <w:r>
        <w:br w:type="page"/>
      </w:r>
    </w:p>
    <w:p w14:paraId="17C88DA3" w14:textId="5564B505" w:rsidR="008729C3" w:rsidRDefault="008729C3" w:rsidP="003130B4">
      <w:pPr>
        <w:pStyle w:val="Heading1"/>
        <w:keepNext w:val="0"/>
      </w:pPr>
      <w:r>
        <w:lastRenderedPageBreak/>
        <w:t>Temporal alignment and input-format conditions</w:t>
      </w:r>
      <w:bookmarkEnd w:id="271"/>
      <w:bookmarkEnd w:id="272"/>
    </w:p>
    <w:p w14:paraId="03EE738B" w14:textId="77777777" w:rsidR="008729C3" w:rsidRDefault="008729C3" w:rsidP="003130B4">
      <w:pPr>
        <w:pStyle w:val="Heading2"/>
        <w:keepNext w:val="0"/>
      </w:pPr>
      <w:bookmarkStart w:id="273" w:name="_Toc242366863"/>
      <w:bookmarkStart w:id="274" w:name="_Toc242397439"/>
      <w:r>
        <w:t>General description</w:t>
      </w:r>
      <w:bookmarkEnd w:id="273"/>
      <w:bookmarkEnd w:id="274"/>
    </w:p>
    <w:p w14:paraId="401EFDF3" w14:textId="3DDBA84C" w:rsidR="00C570BD" w:rsidRDefault="00C570BD" w:rsidP="003130B4">
      <w:r w:rsidRPr="00C570BD">
        <w:t xml:space="preserve">This concept evaluates whether codec processing introduces relative timing shifts between channels and whether the tested source sampling rate and digital resolution satisfy the selected input conditions. It </w:t>
      </w:r>
      <w:r w:rsidR="0034187D">
        <w:t>ensures the</w:t>
      </w:r>
      <w:r w:rsidRPr="00C570BD">
        <w:t xml:space="preserve"> preservation of temporal relationships between channels, which can be important for multilead ECG analysis, event timing, and algorithms that compare features across channels. The measurements identify sample-level codec skew under the tested conditions; they do not assess long-duration clock drift, recorder/playback timing, </w:t>
      </w:r>
      <w:r w:rsidR="00236080">
        <w:t xml:space="preserve">or </w:t>
      </w:r>
      <w:r w:rsidRPr="00C570BD">
        <w:t>display synchronization.</w:t>
      </w:r>
    </w:p>
    <w:p w14:paraId="61245A20" w14:textId="01C5A694" w:rsidR="008729C3" w:rsidRDefault="008729C3" w:rsidP="003130B4">
      <w:pPr>
        <w:pStyle w:val="Heading2"/>
        <w:keepNext w:val="0"/>
      </w:pPr>
      <w:bookmarkStart w:id="275" w:name="_Toc242366864"/>
      <w:bookmarkStart w:id="276" w:name="_Toc242397440"/>
      <w:r>
        <w:t>Applicable clauses</w:t>
      </w:r>
      <w:bookmarkEnd w:id="275"/>
      <w:bookmarkEnd w:id="276"/>
    </w:p>
    <w:p w14:paraId="4AA25A29" w14:textId="2E3ACA73" w:rsidR="008729C3" w:rsidRDefault="004A6786" w:rsidP="003130B4">
      <w:pPr>
        <w:pStyle w:val="TableNotitle"/>
        <w:keepNext w:val="0"/>
        <w:keepLines w:val="0"/>
      </w:pPr>
      <w:bookmarkStart w:id="277" w:name="_Toc242365811"/>
      <w:r>
        <w:t>Table 23:</w:t>
      </w:r>
      <w:r w:rsidR="008729C3">
        <w:t xml:space="preserve"> Temporal-alignment and input-format limits</w:t>
      </w:r>
      <w:bookmarkEnd w:id="277"/>
    </w:p>
    <w:tbl>
      <w:tblPr>
        <w:tblStyle w:val="TableGrid"/>
        <w:tblW w:w="9719" w:type="dxa"/>
        <w:tblLayout w:type="fixed"/>
        <w:tblLook w:val="04A0" w:firstRow="1" w:lastRow="0" w:firstColumn="1" w:lastColumn="0" w:noHBand="0" w:noVBand="1"/>
      </w:tblPr>
      <w:tblGrid>
        <w:gridCol w:w="1696"/>
        <w:gridCol w:w="1843"/>
        <w:gridCol w:w="1276"/>
        <w:gridCol w:w="2410"/>
        <w:gridCol w:w="2494"/>
      </w:tblGrid>
      <w:tr w:rsidR="008729C3" w:rsidRPr="00FB1347" w14:paraId="707C486D" w14:textId="77777777" w:rsidTr="00B239D7">
        <w:tc>
          <w:tcPr>
            <w:tcW w:w="1696" w:type="dxa"/>
            <w:shd w:val="clear" w:color="DDEBF7" w:fill="DDEBF7"/>
          </w:tcPr>
          <w:p w14:paraId="5169BD3F" w14:textId="77777777" w:rsidR="008729C3" w:rsidRPr="00FB1347" w:rsidRDefault="008729C3" w:rsidP="00B239D7">
            <w:pPr>
              <w:pStyle w:val="Tablehead"/>
              <w:keepNext w:val="0"/>
              <w:spacing w:after="0"/>
              <w:jc w:val="left"/>
              <w:rPr>
                <w:sz w:val="20"/>
              </w:rPr>
            </w:pPr>
            <w:r w:rsidRPr="00FB1347">
              <w:rPr>
                <w:sz w:val="20"/>
              </w:rPr>
              <w:t>Clause</w:t>
            </w:r>
          </w:p>
        </w:tc>
        <w:tc>
          <w:tcPr>
            <w:tcW w:w="1843" w:type="dxa"/>
            <w:shd w:val="clear" w:color="DDEBF7" w:fill="DDEBF7"/>
          </w:tcPr>
          <w:p w14:paraId="608DF85F" w14:textId="77777777" w:rsidR="008729C3" w:rsidRPr="00FB1347" w:rsidRDefault="008729C3" w:rsidP="00B239D7">
            <w:pPr>
              <w:pStyle w:val="Tablehead"/>
              <w:keepNext w:val="0"/>
              <w:spacing w:after="0"/>
              <w:jc w:val="left"/>
              <w:rPr>
                <w:sz w:val="20"/>
              </w:rPr>
            </w:pPr>
            <w:r w:rsidRPr="00FB1347">
              <w:rPr>
                <w:sz w:val="20"/>
              </w:rPr>
              <w:t>Metric</w:t>
            </w:r>
          </w:p>
        </w:tc>
        <w:tc>
          <w:tcPr>
            <w:tcW w:w="1276" w:type="dxa"/>
            <w:shd w:val="clear" w:color="DDEBF7" w:fill="DDEBF7"/>
          </w:tcPr>
          <w:p w14:paraId="417E3039" w14:textId="77777777" w:rsidR="008729C3" w:rsidRPr="00FB1347" w:rsidRDefault="008729C3" w:rsidP="00B239D7">
            <w:pPr>
              <w:pStyle w:val="Tablehead"/>
              <w:keepNext w:val="0"/>
              <w:spacing w:after="0"/>
              <w:jc w:val="left"/>
              <w:rPr>
                <w:sz w:val="20"/>
              </w:rPr>
            </w:pPr>
            <w:r w:rsidRPr="00FB1347">
              <w:rPr>
                <w:sz w:val="20"/>
              </w:rPr>
              <w:t>Limit</w:t>
            </w:r>
          </w:p>
        </w:tc>
        <w:tc>
          <w:tcPr>
            <w:tcW w:w="2410" w:type="dxa"/>
            <w:shd w:val="clear" w:color="DDEBF7" w:fill="DDEBF7"/>
          </w:tcPr>
          <w:p w14:paraId="210CE123" w14:textId="77777777" w:rsidR="008729C3" w:rsidRPr="00FB1347" w:rsidRDefault="008729C3" w:rsidP="00B239D7">
            <w:pPr>
              <w:pStyle w:val="Tablehead"/>
              <w:keepNext w:val="0"/>
              <w:spacing w:before="120" w:after="120"/>
              <w:jc w:val="left"/>
              <w:rPr>
                <w:sz w:val="20"/>
              </w:rPr>
            </w:pPr>
            <w:r w:rsidRPr="00FB1347">
              <w:rPr>
                <w:sz w:val="20"/>
              </w:rPr>
              <w:t>Current implementation</w:t>
            </w:r>
          </w:p>
        </w:tc>
        <w:tc>
          <w:tcPr>
            <w:tcW w:w="2494" w:type="dxa"/>
            <w:shd w:val="clear" w:color="DDEBF7" w:fill="DDEBF7"/>
          </w:tcPr>
          <w:p w14:paraId="0625BACF" w14:textId="77777777" w:rsidR="008729C3" w:rsidRPr="00FB1347" w:rsidRDefault="008729C3" w:rsidP="00B239D7">
            <w:pPr>
              <w:pStyle w:val="Tablehead"/>
              <w:keepNext w:val="0"/>
              <w:spacing w:after="0"/>
              <w:jc w:val="left"/>
              <w:rPr>
                <w:sz w:val="20"/>
              </w:rPr>
            </w:pPr>
            <w:r w:rsidRPr="00FB1347">
              <w:rPr>
                <w:sz w:val="20"/>
              </w:rPr>
              <w:t>Qualification</w:t>
            </w:r>
          </w:p>
        </w:tc>
      </w:tr>
      <w:tr w:rsidR="008729C3" w:rsidRPr="00FB1347" w14:paraId="6361AEB5" w14:textId="77777777" w:rsidTr="00B239D7">
        <w:tc>
          <w:tcPr>
            <w:tcW w:w="1696" w:type="dxa"/>
          </w:tcPr>
          <w:p w14:paraId="6AF36466" w14:textId="77777777" w:rsidR="008729C3" w:rsidRPr="00FB1347" w:rsidRDefault="008729C3" w:rsidP="00C65416">
            <w:pPr>
              <w:pStyle w:val="Tabletext"/>
              <w:spacing w:after="0"/>
              <w:rPr>
                <w:sz w:val="20"/>
              </w:rPr>
            </w:pPr>
            <w:r w:rsidRPr="00FB1347">
              <w:rPr>
                <w:sz w:val="20"/>
              </w:rPr>
              <w:t>IEC 60601-2-25 / 201.12.4.107.3</w:t>
            </w:r>
          </w:p>
        </w:tc>
        <w:tc>
          <w:tcPr>
            <w:tcW w:w="1843" w:type="dxa"/>
          </w:tcPr>
          <w:p w14:paraId="165F7EFD" w14:textId="77777777" w:rsidR="008729C3" w:rsidRPr="00FB1347" w:rsidRDefault="008729C3" w:rsidP="00C65416">
            <w:pPr>
              <w:pStyle w:val="Tabletext"/>
              <w:spacing w:after="0"/>
              <w:rPr>
                <w:sz w:val="20"/>
              </w:rPr>
            </w:pPr>
            <w:r w:rsidRPr="00FB1347">
              <w:rPr>
                <w:sz w:val="20"/>
              </w:rPr>
              <w:t>Source sampling rate</w:t>
            </w:r>
          </w:p>
        </w:tc>
        <w:tc>
          <w:tcPr>
            <w:tcW w:w="1276" w:type="dxa"/>
          </w:tcPr>
          <w:p w14:paraId="689772F8" w14:textId="77777777" w:rsidR="008729C3" w:rsidRPr="00FB1347" w:rsidRDefault="008729C3" w:rsidP="00C65416">
            <w:pPr>
              <w:pStyle w:val="Tabletext"/>
              <w:spacing w:after="0"/>
              <w:rPr>
                <w:sz w:val="20"/>
              </w:rPr>
            </w:pPr>
            <w:r w:rsidRPr="00FB1347">
              <w:rPr>
                <w:sz w:val="20"/>
              </w:rPr>
              <w:t>≥500 samples/s per channel</w:t>
            </w:r>
          </w:p>
        </w:tc>
        <w:tc>
          <w:tcPr>
            <w:tcW w:w="2410" w:type="dxa"/>
          </w:tcPr>
          <w:p w14:paraId="152283BD" w14:textId="77777777" w:rsidR="008729C3" w:rsidRPr="00FB1347" w:rsidRDefault="008729C3" w:rsidP="00C65416">
            <w:pPr>
              <w:pStyle w:val="Tabletext"/>
              <w:spacing w:after="0"/>
              <w:rPr>
                <w:sz w:val="20"/>
              </w:rPr>
            </w:pPr>
            <w:r w:rsidRPr="00FB1347">
              <w:rPr>
                <w:sz w:val="20"/>
              </w:rPr>
              <w:t>Read from source/manifest; 2000 samples/s</w:t>
            </w:r>
          </w:p>
        </w:tc>
        <w:tc>
          <w:tcPr>
            <w:tcW w:w="2494" w:type="dxa"/>
          </w:tcPr>
          <w:p w14:paraId="6824B5DC" w14:textId="77777777" w:rsidR="008729C3" w:rsidRPr="00FB1347" w:rsidRDefault="008729C3" w:rsidP="00C65416">
            <w:pPr>
              <w:pStyle w:val="Tabletext"/>
              <w:spacing w:after="0"/>
              <w:rPr>
                <w:sz w:val="20"/>
              </w:rPr>
            </w:pPr>
            <w:r w:rsidRPr="00FB1347">
              <w:rPr>
                <w:sz w:val="20"/>
              </w:rPr>
              <w:t>Input-condition check, not acquisition-hardware validation</w:t>
            </w:r>
          </w:p>
        </w:tc>
      </w:tr>
      <w:tr w:rsidR="008729C3" w:rsidRPr="00FB1347" w14:paraId="2023C6E7" w14:textId="77777777" w:rsidTr="00B239D7">
        <w:tc>
          <w:tcPr>
            <w:tcW w:w="1696" w:type="dxa"/>
          </w:tcPr>
          <w:p w14:paraId="35784446" w14:textId="77777777" w:rsidR="008729C3" w:rsidRPr="00FB1347" w:rsidRDefault="008729C3" w:rsidP="00C65416">
            <w:pPr>
              <w:pStyle w:val="Tabletext"/>
              <w:spacing w:after="0"/>
              <w:rPr>
                <w:sz w:val="20"/>
              </w:rPr>
            </w:pPr>
            <w:r w:rsidRPr="00FB1347">
              <w:rPr>
                <w:sz w:val="20"/>
              </w:rPr>
              <w:t>Same clause</w:t>
            </w:r>
          </w:p>
        </w:tc>
        <w:tc>
          <w:tcPr>
            <w:tcW w:w="1843" w:type="dxa"/>
          </w:tcPr>
          <w:p w14:paraId="61E00832" w14:textId="77777777" w:rsidR="008729C3" w:rsidRPr="00FB1347" w:rsidRDefault="008729C3" w:rsidP="00C65416">
            <w:pPr>
              <w:pStyle w:val="Tabletext"/>
              <w:spacing w:after="0"/>
              <w:rPr>
                <w:sz w:val="20"/>
              </w:rPr>
            </w:pPr>
            <w:r w:rsidRPr="00FB1347">
              <w:rPr>
                <w:sz w:val="20"/>
              </w:rPr>
              <w:t>Input quantization</w:t>
            </w:r>
          </w:p>
        </w:tc>
        <w:tc>
          <w:tcPr>
            <w:tcW w:w="1276" w:type="dxa"/>
          </w:tcPr>
          <w:p w14:paraId="6AA74D0A" w14:textId="77777777" w:rsidR="008729C3" w:rsidRPr="00FB1347" w:rsidRDefault="008729C3" w:rsidP="00C65416">
            <w:pPr>
              <w:pStyle w:val="Tabletext"/>
              <w:spacing w:after="0"/>
              <w:rPr>
                <w:sz w:val="20"/>
              </w:rPr>
            </w:pPr>
            <w:r w:rsidRPr="00FB1347">
              <w:rPr>
                <w:sz w:val="20"/>
              </w:rPr>
              <w:t>≤5 µV/LSB</w:t>
            </w:r>
          </w:p>
        </w:tc>
        <w:tc>
          <w:tcPr>
            <w:tcW w:w="2410" w:type="dxa"/>
          </w:tcPr>
          <w:p w14:paraId="2F436189" w14:textId="77777777" w:rsidR="008729C3" w:rsidRPr="00FB1347" w:rsidRDefault="008729C3" w:rsidP="00C65416">
            <w:pPr>
              <w:pStyle w:val="Tabletext"/>
              <w:spacing w:after="0"/>
              <w:rPr>
                <w:sz w:val="20"/>
              </w:rPr>
            </w:pPr>
            <w:r w:rsidRPr="00FB1347">
              <w:rPr>
                <w:sz w:val="20"/>
              </w:rPr>
              <w:t>4, 2, 1 and 0.5 µV/LSB for gains 250–2000</w:t>
            </w:r>
          </w:p>
        </w:tc>
        <w:tc>
          <w:tcPr>
            <w:tcW w:w="2494" w:type="dxa"/>
          </w:tcPr>
          <w:p w14:paraId="470183A2" w14:textId="77777777" w:rsidR="008729C3" w:rsidRPr="00FB1347" w:rsidRDefault="008729C3" w:rsidP="00C65416">
            <w:pPr>
              <w:pStyle w:val="Tabletext"/>
              <w:spacing w:after="0"/>
              <w:rPr>
                <w:sz w:val="20"/>
              </w:rPr>
            </w:pPr>
            <w:r w:rsidRPr="00FB1347">
              <w:rPr>
                <w:sz w:val="20"/>
              </w:rPr>
              <w:t>Input-condition check</w:t>
            </w:r>
          </w:p>
        </w:tc>
      </w:tr>
      <w:tr w:rsidR="008729C3" w:rsidRPr="00FB1347" w14:paraId="68F927E2" w14:textId="77777777" w:rsidTr="00B239D7">
        <w:tc>
          <w:tcPr>
            <w:tcW w:w="1696" w:type="dxa"/>
          </w:tcPr>
          <w:p w14:paraId="179258B9" w14:textId="77777777" w:rsidR="008729C3" w:rsidRPr="00FB1347" w:rsidRDefault="008729C3" w:rsidP="00C65416">
            <w:pPr>
              <w:pStyle w:val="Tabletext"/>
              <w:spacing w:after="0"/>
              <w:rPr>
                <w:sz w:val="20"/>
              </w:rPr>
            </w:pPr>
            <w:r w:rsidRPr="00FB1347">
              <w:rPr>
                <w:sz w:val="20"/>
              </w:rPr>
              <w:t>Same clause</w:t>
            </w:r>
          </w:p>
        </w:tc>
        <w:tc>
          <w:tcPr>
            <w:tcW w:w="1843" w:type="dxa"/>
          </w:tcPr>
          <w:p w14:paraId="64626BA6" w14:textId="77777777" w:rsidR="008729C3" w:rsidRPr="00FB1347" w:rsidRDefault="008729C3" w:rsidP="00C65416">
            <w:pPr>
              <w:pStyle w:val="Tabletext"/>
              <w:spacing w:after="0"/>
              <w:rPr>
                <w:sz w:val="20"/>
              </w:rPr>
            </w:pPr>
            <w:r w:rsidRPr="00FB1347">
              <w:rPr>
                <w:sz w:val="20"/>
              </w:rPr>
              <w:t>Channel skew</w:t>
            </w:r>
          </w:p>
        </w:tc>
        <w:tc>
          <w:tcPr>
            <w:tcW w:w="1276" w:type="dxa"/>
          </w:tcPr>
          <w:p w14:paraId="2EC8B338" w14:textId="77777777" w:rsidR="008729C3" w:rsidRPr="00FB1347" w:rsidRDefault="008729C3" w:rsidP="00C65416">
            <w:pPr>
              <w:pStyle w:val="Tabletext"/>
              <w:spacing w:after="0"/>
              <w:rPr>
                <w:sz w:val="20"/>
              </w:rPr>
            </w:pPr>
            <w:r w:rsidRPr="00FB1347">
              <w:rPr>
                <w:sz w:val="20"/>
              </w:rPr>
              <w:t>≤100 µs</w:t>
            </w:r>
          </w:p>
        </w:tc>
        <w:tc>
          <w:tcPr>
            <w:tcW w:w="2410" w:type="dxa"/>
          </w:tcPr>
          <w:p w14:paraId="6490451B" w14:textId="77777777" w:rsidR="008729C3" w:rsidRPr="00FB1347" w:rsidRDefault="008729C3" w:rsidP="00C65416">
            <w:pPr>
              <w:pStyle w:val="Tabletext"/>
              <w:spacing w:after="0"/>
              <w:rPr>
                <w:sz w:val="20"/>
              </w:rPr>
            </w:pPr>
            <w:r w:rsidRPr="00FB1347">
              <w:rPr>
                <w:sz w:val="20"/>
              </w:rPr>
              <w:t>Simultaneous edge proxy</w:t>
            </w:r>
          </w:p>
        </w:tc>
        <w:tc>
          <w:tcPr>
            <w:tcW w:w="2494" w:type="dxa"/>
          </w:tcPr>
          <w:p w14:paraId="0DB80DE1" w14:textId="77777777" w:rsidR="008729C3" w:rsidRPr="00FB1347" w:rsidRDefault="008729C3" w:rsidP="00C65416">
            <w:pPr>
              <w:pStyle w:val="Tabletext"/>
              <w:spacing w:after="0"/>
              <w:rPr>
                <w:sz w:val="20"/>
              </w:rPr>
            </w:pPr>
            <w:r w:rsidRPr="00FB1347">
              <w:rPr>
                <w:sz w:val="20"/>
              </w:rPr>
              <w:t>At 2000 samples/s the limit is sub-sample; report zero detected sample skew as diagnostic, not proof of equipment compliance</w:t>
            </w:r>
          </w:p>
        </w:tc>
      </w:tr>
      <w:tr w:rsidR="008729C3" w:rsidRPr="00FB1347" w14:paraId="0D200930" w14:textId="77777777" w:rsidTr="00B239D7">
        <w:tc>
          <w:tcPr>
            <w:tcW w:w="1696" w:type="dxa"/>
          </w:tcPr>
          <w:p w14:paraId="397BFD51" w14:textId="77777777" w:rsidR="008729C3" w:rsidRPr="00FB1347" w:rsidRDefault="008729C3" w:rsidP="00C65416">
            <w:pPr>
              <w:pStyle w:val="Tabletext"/>
              <w:spacing w:after="0"/>
              <w:rPr>
                <w:sz w:val="20"/>
              </w:rPr>
            </w:pPr>
            <w:r w:rsidRPr="00FB1347">
              <w:rPr>
                <w:sz w:val="20"/>
              </w:rPr>
              <w:t>IEC 60601-2-47 / 201.12.4.4.112</w:t>
            </w:r>
          </w:p>
        </w:tc>
        <w:tc>
          <w:tcPr>
            <w:tcW w:w="1843" w:type="dxa"/>
          </w:tcPr>
          <w:p w14:paraId="64B1DBB3" w14:textId="77777777" w:rsidR="008729C3" w:rsidRPr="00FB1347" w:rsidRDefault="008729C3" w:rsidP="00C65416">
            <w:pPr>
              <w:pStyle w:val="Tabletext"/>
              <w:spacing w:after="0"/>
              <w:rPr>
                <w:sz w:val="20"/>
              </w:rPr>
            </w:pPr>
            <w:r w:rsidRPr="00FB1347">
              <w:rPr>
                <w:sz w:val="20"/>
              </w:rPr>
              <w:t>Channel-to-channel reconstructed edge difference</w:t>
            </w:r>
          </w:p>
        </w:tc>
        <w:tc>
          <w:tcPr>
            <w:tcW w:w="1276" w:type="dxa"/>
          </w:tcPr>
          <w:p w14:paraId="1646429D" w14:textId="77777777" w:rsidR="008729C3" w:rsidRPr="00FB1347" w:rsidRDefault="008729C3" w:rsidP="00C65416">
            <w:pPr>
              <w:pStyle w:val="Tabletext"/>
              <w:spacing w:after="0"/>
              <w:rPr>
                <w:sz w:val="20"/>
              </w:rPr>
            </w:pPr>
            <w:r w:rsidRPr="00FB1347">
              <w:rPr>
                <w:sz w:val="20"/>
              </w:rPr>
              <w:t>&lt;20 ms</w:t>
            </w:r>
          </w:p>
        </w:tc>
        <w:tc>
          <w:tcPr>
            <w:tcW w:w="2410" w:type="dxa"/>
          </w:tcPr>
          <w:p w14:paraId="207639AF" w14:textId="77777777" w:rsidR="008729C3" w:rsidRPr="00FB1347" w:rsidRDefault="008729C3" w:rsidP="00C65416">
            <w:pPr>
              <w:pStyle w:val="Tabletext"/>
              <w:spacing w:after="0"/>
              <w:rPr>
                <w:sz w:val="20"/>
              </w:rPr>
            </w:pPr>
            <w:r w:rsidRPr="00FB1347">
              <w:rPr>
                <w:sz w:val="20"/>
              </w:rPr>
              <w:t>Rising and falling edges for four simultaneous channels</w:t>
            </w:r>
          </w:p>
        </w:tc>
        <w:tc>
          <w:tcPr>
            <w:tcW w:w="2494" w:type="dxa"/>
          </w:tcPr>
          <w:p w14:paraId="728FAE56" w14:textId="77777777" w:rsidR="008729C3" w:rsidRPr="00FB1347" w:rsidRDefault="008729C3" w:rsidP="00C65416">
            <w:pPr>
              <w:pStyle w:val="Tabletext"/>
              <w:spacing w:after="0"/>
              <w:rPr>
                <w:sz w:val="20"/>
              </w:rPr>
            </w:pPr>
            <w:r w:rsidRPr="00FB1347">
              <w:rPr>
                <w:sz w:val="20"/>
              </w:rPr>
              <w:t xml:space="preserve">Every tested edge/channel </w:t>
            </w:r>
            <w:proofErr w:type="gramStart"/>
            <w:r w:rsidRPr="00FB1347">
              <w:rPr>
                <w:sz w:val="20"/>
              </w:rPr>
              <w:t>passes</w:t>
            </w:r>
            <w:proofErr w:type="gramEnd"/>
          </w:p>
        </w:tc>
      </w:tr>
    </w:tbl>
    <w:p w14:paraId="1335AEDA" w14:textId="77777777" w:rsidR="008729C3" w:rsidRDefault="008729C3" w:rsidP="008729C3">
      <w:pPr>
        <w:pStyle w:val="Heading2"/>
      </w:pPr>
      <w:bookmarkStart w:id="278" w:name="_Toc242366865"/>
      <w:bookmarkStart w:id="279" w:name="_Toc242397441"/>
      <w:r>
        <w:t>Synthetic signals</w:t>
      </w:r>
      <w:bookmarkEnd w:id="278"/>
      <w:bookmarkEnd w:id="279"/>
    </w:p>
    <w:p w14:paraId="0D81A29C" w14:textId="5FDA9801" w:rsidR="008729C3" w:rsidRDefault="00910BEB" w:rsidP="008729C3">
      <w:r>
        <w:t>Four channels contain identical 1 mV rectangular pulses with 200 ms width and one pulse per second. The simultaneous rising and falling edges represent time-coincident multichannel events, such as the onset of a sharp cardiac deflection observed across several leads. The source record is sampled at 2000 samples/s per channel and uses the four input gains defined in 5.5. The signal tests relative channel timing after coding, while the metadata checks document the source sampling and quantization conditions at the codec boundary.</w:t>
      </w:r>
    </w:p>
    <w:p w14:paraId="4636F773" w14:textId="77777777" w:rsidR="00753DE8" w:rsidRDefault="00753DE8" w:rsidP="008729C3">
      <w:pPr>
        <w:pStyle w:val="FigureNotitle"/>
      </w:pPr>
      <w:bookmarkStart w:id="280" w:name="_Toc242365846"/>
      <w:r>
        <w:rPr>
          <w:noProof/>
        </w:rPr>
        <w:drawing>
          <wp:inline distT="0" distB="0" distL="0" distR="0" wp14:anchorId="291FAABA" wp14:editId="0303E416">
            <wp:extent cx="4932000" cy="1252571"/>
            <wp:effectExtent l="0" t="0" r="2540" b="5080"/>
            <wp:docPr id="98587611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932000" cy="1252571"/>
                    </a:xfrm>
                    <a:prstGeom prst="rect">
                      <a:avLst/>
                    </a:prstGeom>
                    <a:noFill/>
                    <a:ln>
                      <a:noFill/>
                    </a:ln>
                  </pic:spPr>
                </pic:pic>
              </a:graphicData>
            </a:graphic>
          </wp:inline>
        </w:drawing>
      </w:r>
      <w:bookmarkEnd w:id="280"/>
    </w:p>
    <w:p w14:paraId="02D23397" w14:textId="207560FE" w:rsidR="008729C3" w:rsidRPr="00D70B1A" w:rsidRDefault="00F910A7" w:rsidP="00F910A7">
      <w:pPr>
        <w:pStyle w:val="FigureNotitle"/>
        <w:jc w:val="left"/>
        <w:rPr>
          <w:b w:val="0"/>
        </w:rPr>
      </w:pPr>
      <w:bookmarkStart w:id="281" w:name="_Toc242365847"/>
      <w:r>
        <w:t>Figure 28</w:t>
      </w:r>
      <w:r w:rsidR="00C915EA">
        <w:t>.</w:t>
      </w:r>
      <w:r w:rsidR="008729C3" w:rsidRPr="00D70B1A">
        <w:t xml:space="preserve"> Example channel-edge alignment after </w:t>
      </w:r>
      <w:r w:rsidR="00286584">
        <w:t>T.261</w:t>
      </w:r>
      <w:r w:rsidR="008729C3" w:rsidRPr="00D70B1A">
        <w:t xml:space="preserve"> reconstruction.</w:t>
      </w:r>
      <w:r w:rsidR="00753DE8" w:rsidRPr="00D70B1A">
        <w:rPr>
          <w:b w:val="0"/>
        </w:rPr>
        <w:br/>
        <w:t xml:space="preserve">IEC 60601-2-47 / 201.12.4.4.112: </w:t>
      </w:r>
      <w:r w:rsidR="009A1293" w:rsidRPr="00D70B1A">
        <w:rPr>
          <w:b w:val="0"/>
        </w:rPr>
        <w:t>1</w:t>
      </w:r>
      <w:r w:rsidR="000B6359" w:rsidRPr="00D70B1A">
        <w:rPr>
          <w:b w:val="0"/>
        </w:rPr>
        <w:t xml:space="preserve"> </w:t>
      </w:r>
      <w:r w:rsidR="009A1293" w:rsidRPr="00D70B1A">
        <w:rPr>
          <w:b w:val="0"/>
        </w:rPr>
        <w:t xml:space="preserve">mV rectangular </w:t>
      </w:r>
      <w:r w:rsidR="006B3C1F" w:rsidRPr="00D70B1A">
        <w:rPr>
          <w:b w:val="0"/>
        </w:rPr>
        <w:t>pulses, 200</w:t>
      </w:r>
      <w:r w:rsidR="000B6359" w:rsidRPr="00D70B1A">
        <w:rPr>
          <w:b w:val="0"/>
        </w:rPr>
        <w:t xml:space="preserve"> ms width, </w:t>
      </w:r>
      <w:r w:rsidR="006B3C1F" w:rsidRPr="00D70B1A">
        <w:rPr>
          <w:b w:val="0"/>
        </w:rPr>
        <w:t>1 Hz, 4 channels</w:t>
      </w:r>
      <w:bookmarkEnd w:id="281"/>
    </w:p>
    <w:p w14:paraId="132692D4" w14:textId="77777777" w:rsidR="00A5229B" w:rsidRDefault="008729C3" w:rsidP="00A5229B">
      <w:pPr>
        <w:pStyle w:val="Heading2"/>
      </w:pPr>
      <w:bookmarkStart w:id="282" w:name="_Toc242366866"/>
      <w:bookmarkStart w:id="283" w:name="_Toc242397442"/>
      <w:r>
        <w:t>Metrics</w:t>
      </w:r>
      <w:bookmarkEnd w:id="282"/>
      <w:bookmarkEnd w:id="283"/>
    </w:p>
    <w:p w14:paraId="5DA7630C" w14:textId="4A17EE87" w:rsidR="00A5229B" w:rsidRPr="00A5229B" w:rsidRDefault="00A5229B" w:rsidP="00A5229B">
      <w:pPr>
        <w:pStyle w:val="Heading3"/>
      </w:pPr>
      <w:bookmarkStart w:id="284" w:name="_Toc242366867"/>
      <w:bookmarkStart w:id="285" w:name="_Toc242397443"/>
      <w:r w:rsidRPr="00A5229B">
        <w:t>Source sampling rate</w:t>
      </w:r>
      <w:bookmarkEnd w:id="284"/>
      <w:bookmarkEnd w:id="285"/>
    </w:p>
    <w:p w14:paraId="271B5A3B" w14:textId="77777777" w:rsidR="00242D9B" w:rsidRPr="00A5229B" w:rsidRDefault="00242D9B" w:rsidP="00242D9B">
      <w:pPr>
        <w:rPr>
          <w:lang w:eastAsia="ja-JP"/>
        </w:rPr>
      </w:pPr>
      <w:r w:rsidRPr="00A5229B">
        <w:rPr>
          <w:lang w:eastAsia="ja-JP"/>
        </w:rPr>
        <w:t>The current test source uses:</w:t>
      </w:r>
    </w:p>
    <w:p w14:paraId="5F614287" w14:textId="77777777" w:rsidR="00242D9B" w:rsidRPr="00A5229B" w:rsidRDefault="00BC2EAD" w:rsidP="00242D9B">
      <w:pPr>
        <w:rPr>
          <w:lang w:eastAsia="ja-JP"/>
        </w:rPr>
      </w:pPr>
      <m:oMathPara>
        <m:oMath>
          <m:sSub>
            <m:sSubPr>
              <m:ctrlPr>
                <w:rPr>
                  <w:rFonts w:ascii="Cambria Math" w:hAnsi="Cambria Math"/>
                  <w:lang w:eastAsia="ja-JP"/>
                </w:rPr>
              </m:ctrlPr>
            </m:sSubPr>
            <m:e>
              <m:r>
                <w:rPr>
                  <w:rFonts w:ascii="Cambria Math" w:hAnsi="Cambria Math"/>
                  <w:lang w:eastAsia="ja-JP"/>
                </w:rPr>
                <m:t>f</m:t>
              </m:r>
            </m:e>
            <m:sub>
              <m:r>
                <w:rPr>
                  <w:rFonts w:ascii="Cambria Math" w:hAnsi="Cambria Math"/>
                  <w:lang w:eastAsia="ja-JP"/>
                </w:rPr>
                <m:t>s</m:t>
              </m:r>
            </m:sub>
          </m:sSub>
          <m:r>
            <w:rPr>
              <w:rFonts w:ascii="Cambria Math" w:hAnsi="Cambria Math"/>
              <w:lang w:eastAsia="ja-JP"/>
            </w:rPr>
            <m:t>=2000</m:t>
          </m:r>
          <m:r>
            <m:rPr>
              <m:nor/>
            </m:rPr>
            <w:rPr>
              <w:lang w:eastAsia="ja-JP"/>
            </w:rPr>
            <m:t> samples/s per channel</m:t>
          </m:r>
          <m:r>
            <m:rPr>
              <m:sty m:val="p"/>
            </m:rPr>
            <w:rPr>
              <w:lang w:eastAsia="ja-JP"/>
            </w:rPr>
            <w:br/>
          </m:r>
        </m:oMath>
      </m:oMathPara>
    </w:p>
    <w:p w14:paraId="63ADDB67" w14:textId="5652861E" w:rsidR="00A5229B" w:rsidRPr="00DA793B" w:rsidRDefault="00A5229B">
      <w:pPr>
        <w:numPr>
          <w:ilvl w:val="0"/>
          <w:numId w:val="13"/>
        </w:numPr>
        <w:tabs>
          <w:tab w:val="num" w:pos="360"/>
        </w:tabs>
      </w:pPr>
      <w:r w:rsidRPr="00DA793B">
        <w:t>IEC 60601-2-25 / 201.12.4.107.3</w:t>
      </w:r>
      <w:r w:rsidR="00DA793B">
        <w:t xml:space="preserve"> requires:</w:t>
      </w:r>
    </w:p>
    <w:p w14:paraId="1FC6F52E" w14:textId="7ECD8E0B" w:rsidR="00A5229B" w:rsidRPr="00A5229B" w:rsidRDefault="00BC2EAD" w:rsidP="00A5229B">
      <w:pPr>
        <w:rPr>
          <w:lang w:eastAsia="ja-JP"/>
        </w:rPr>
      </w:pPr>
      <m:oMathPara>
        <m:oMath>
          <m:sSub>
            <m:sSubPr>
              <m:ctrlPr>
                <w:rPr>
                  <w:rFonts w:ascii="Cambria Math" w:hAnsi="Cambria Math"/>
                  <w:lang w:eastAsia="ja-JP"/>
                </w:rPr>
              </m:ctrlPr>
            </m:sSubPr>
            <m:e>
              <m:r>
                <w:rPr>
                  <w:rFonts w:ascii="Cambria Math" w:hAnsi="Cambria Math"/>
                  <w:lang w:eastAsia="ja-JP"/>
                </w:rPr>
                <m:t>f</m:t>
              </m:r>
            </m:e>
            <m:sub>
              <m:r>
                <w:rPr>
                  <w:rFonts w:ascii="Cambria Math" w:hAnsi="Cambria Math"/>
                  <w:lang w:eastAsia="ja-JP"/>
                </w:rPr>
                <m:t>s</m:t>
              </m:r>
            </m:sub>
          </m:sSub>
          <m:r>
            <w:rPr>
              <w:rFonts w:ascii="Cambria Math" w:hAnsi="Cambria Math"/>
              <w:lang w:eastAsia="ja-JP"/>
            </w:rPr>
            <m:t>≥500</m:t>
          </m:r>
          <m:r>
            <m:rPr>
              <m:nor/>
            </m:rPr>
            <w:rPr>
              <w:lang w:eastAsia="ja-JP"/>
            </w:rPr>
            <m:t> samples/s per channel</m:t>
          </m:r>
          <m:r>
            <m:rPr>
              <m:sty m:val="p"/>
            </m:rPr>
            <w:rPr>
              <w:lang w:eastAsia="ja-JP"/>
            </w:rPr>
            <w:br/>
          </m:r>
        </m:oMath>
      </m:oMathPara>
    </w:p>
    <w:p w14:paraId="1D79F329" w14:textId="77777777" w:rsidR="00A5229B" w:rsidRPr="00A5229B" w:rsidRDefault="00A5229B" w:rsidP="00A5229B">
      <w:pPr>
        <w:rPr>
          <w:lang w:eastAsia="ja-JP"/>
        </w:rPr>
      </w:pPr>
      <w:r w:rsidRPr="00A5229B">
        <w:rPr>
          <w:lang w:eastAsia="ja-JP"/>
        </w:rPr>
        <w:t>This verifies the input condition of the codec benchmark. It does not test the acquisition hardware of an ECG device.</w:t>
      </w:r>
    </w:p>
    <w:p w14:paraId="384F91A1" w14:textId="6C353AB0" w:rsidR="00A5229B" w:rsidRPr="00DA793B" w:rsidRDefault="00A5229B" w:rsidP="00DA793B">
      <w:pPr>
        <w:pStyle w:val="Heading3"/>
      </w:pPr>
      <w:bookmarkStart w:id="286" w:name="_Toc242366868"/>
      <w:bookmarkStart w:id="287" w:name="_Toc242397444"/>
      <w:r w:rsidRPr="00DA793B">
        <w:t>Input quantization</w:t>
      </w:r>
      <w:bookmarkEnd w:id="286"/>
      <w:bookmarkEnd w:id="287"/>
    </w:p>
    <w:p w14:paraId="42020AC1" w14:textId="6DAB965D" w:rsidR="008B424B" w:rsidRPr="00E425D2" w:rsidRDefault="00910BEB" w:rsidP="0063144B">
      <w:pPr>
        <w:tabs>
          <w:tab w:val="num" w:pos="360"/>
        </w:tabs>
        <w:rPr>
          <w:lang w:eastAsia="ja-JP"/>
        </w:rPr>
      </w:pPr>
      <w:r w:rsidRPr="00E425D2">
        <w:rPr>
          <w:lang w:eastAsia="ja-JP"/>
        </w:rPr>
        <w:t xml:space="preserve">The gain-to-quantization relationship and the tested values of </w:t>
      </w:r>
      <m:oMath>
        <m:sSub>
          <m:sSubPr>
            <m:ctrlPr>
              <w:rPr>
                <w:rFonts w:ascii="Cambria Math" w:hAnsi="Cambria Math"/>
              </w:rPr>
            </m:ctrlPr>
          </m:sSubPr>
          <m:e>
            <m:r>
              <w:rPr>
                <w:rFonts w:ascii="Cambria Math" w:hAnsi="Cambria Math"/>
              </w:rPr>
              <m:t>q</m:t>
            </m:r>
          </m:e>
          <m:sub>
            <m:r>
              <m:rPr>
                <m:sty m:val="p"/>
              </m:rPr>
              <w:rPr>
                <w:rFonts w:ascii="Cambria Math" w:hAnsi="Cambria Math"/>
              </w:rPr>
              <m:t>LSB</m:t>
            </m:r>
          </m:sub>
        </m:sSub>
      </m:oMath>
      <w:r w:rsidRPr="00E425D2">
        <w:rPr>
          <w:lang w:eastAsia="ja-JP"/>
        </w:rPr>
        <w:t xml:space="preserve"> are defined in 5.5. </w:t>
      </w:r>
    </w:p>
    <w:p w14:paraId="015ADA16" w14:textId="0089D020" w:rsidR="00A5229B" w:rsidRPr="00D31139" w:rsidRDefault="00910BEB" w:rsidP="008B424B">
      <w:pPr>
        <w:numPr>
          <w:ilvl w:val="0"/>
          <w:numId w:val="13"/>
        </w:numPr>
        <w:tabs>
          <w:tab w:val="num" w:pos="360"/>
        </w:tabs>
      </w:pPr>
      <w:r>
        <w:t>IEC 60601-2-25 / 201.12.4.107.3 requires:</w:t>
      </w:r>
    </w:p>
    <w:p w14:paraId="156D1D04" w14:textId="135A873F" w:rsidR="00A5229B" w:rsidRPr="00A5229B" w:rsidRDefault="00BC2EAD" w:rsidP="00A5229B">
      <w:pPr>
        <w:rPr>
          <w:lang w:eastAsia="ja-JP"/>
        </w:rPr>
      </w:pPr>
      <m:oMathPara>
        <m:oMath>
          <m:sSub>
            <m:sSubPr>
              <m:ctrlPr>
                <w:rPr>
                  <w:rFonts w:ascii="Cambria Math" w:hAnsi="Cambria Math"/>
                  <w:lang w:eastAsia="ja-JP"/>
                </w:rPr>
              </m:ctrlPr>
            </m:sSubPr>
            <m:e>
              <m:r>
                <w:rPr>
                  <w:rFonts w:ascii="Cambria Math" w:hAnsi="Cambria Math"/>
                  <w:lang w:eastAsia="ja-JP"/>
                </w:rPr>
                <m:t>q</m:t>
              </m:r>
            </m:e>
            <m:sub>
              <m:r>
                <m:rPr>
                  <m:sty m:val="p"/>
                </m:rPr>
                <w:rPr>
                  <w:rFonts w:ascii="Cambria Math" w:hAnsi="Cambria Math"/>
                  <w:lang w:eastAsia="ja-JP"/>
                </w:rPr>
                <m:t>LSB</m:t>
              </m:r>
            </m:sub>
          </m:sSub>
          <m:r>
            <w:rPr>
              <w:rFonts w:ascii="Cambria Math" w:hAnsi="Cambria Math"/>
              <w:lang w:eastAsia="ja-JP"/>
            </w:rPr>
            <m:t>≤5</m:t>
          </m:r>
          <m:r>
            <m:rPr>
              <m:nor/>
            </m:rPr>
            <w:rPr>
              <w:lang w:eastAsia="ja-JP"/>
            </w:rPr>
            <m:t> </m:t>
          </m:r>
          <m:r>
            <w:rPr>
              <w:rFonts w:ascii="Cambria Math" w:hAnsi="Cambria Math"/>
              <w:lang w:eastAsia="ja-JP"/>
            </w:rPr>
            <m:t>μ</m:t>
          </m:r>
          <m:r>
            <m:rPr>
              <m:sty m:val="p"/>
            </m:rPr>
            <w:rPr>
              <w:rFonts w:ascii="Cambria Math" w:hAnsi="Cambria Math"/>
              <w:lang w:eastAsia="ja-JP"/>
            </w:rPr>
            <m:t>V</m:t>
          </m:r>
          <m:r>
            <w:rPr>
              <w:rFonts w:ascii="Cambria Math" w:hAnsi="Cambria Math"/>
              <w:lang w:eastAsia="ja-JP"/>
            </w:rPr>
            <m:t>/</m:t>
          </m:r>
          <m:r>
            <m:rPr>
              <m:sty m:val="p"/>
            </m:rPr>
            <w:rPr>
              <w:rFonts w:ascii="Cambria Math" w:hAnsi="Cambria Math"/>
              <w:lang w:eastAsia="ja-JP"/>
            </w:rPr>
            <m:t>LSB</m:t>
          </m:r>
          <m:r>
            <m:rPr>
              <m:sty m:val="p"/>
            </m:rPr>
            <w:rPr>
              <w:lang w:eastAsia="ja-JP"/>
            </w:rPr>
            <w:br/>
          </m:r>
        </m:oMath>
      </m:oMathPara>
    </w:p>
    <w:p w14:paraId="15FEDD93" w14:textId="77777777" w:rsidR="00A5229B" w:rsidRPr="00A5229B" w:rsidRDefault="00A5229B" w:rsidP="00A5229B">
      <w:pPr>
        <w:rPr>
          <w:lang w:eastAsia="ja-JP"/>
        </w:rPr>
      </w:pPr>
      <w:r w:rsidRPr="00A5229B">
        <w:rPr>
          <w:lang w:eastAsia="ja-JP"/>
        </w:rPr>
        <w:t>All four gains satisfy this input condition.</w:t>
      </w:r>
    </w:p>
    <w:p w14:paraId="7334A7BC" w14:textId="7DFE4D24" w:rsidR="00A5229B" w:rsidRPr="00D65E89" w:rsidRDefault="00A5229B" w:rsidP="00D65E89">
      <w:pPr>
        <w:pStyle w:val="Heading3"/>
      </w:pPr>
      <w:bookmarkStart w:id="288" w:name="_Toc242366869"/>
      <w:bookmarkStart w:id="289" w:name="_Toc242397445"/>
      <w:r w:rsidRPr="00D65E89">
        <w:t>Channel-to-channel edge skew</w:t>
      </w:r>
      <w:bookmarkEnd w:id="288"/>
      <w:bookmarkEnd w:id="289"/>
    </w:p>
    <w:p w14:paraId="4613CC43" w14:textId="77777777" w:rsidR="00A5229B" w:rsidRPr="00A5229B" w:rsidRDefault="00A5229B" w:rsidP="00A5229B">
      <w:pPr>
        <w:rPr>
          <w:lang w:eastAsia="ja-JP"/>
        </w:rPr>
      </w:pPr>
      <w:r w:rsidRPr="00A5229B">
        <w:rPr>
          <w:lang w:eastAsia="ja-JP"/>
        </w:rPr>
        <w:t>The generated reference identifies the expected edge neighbourhood.</w:t>
      </w:r>
    </w:p>
    <w:p w14:paraId="008FEEA6" w14:textId="7ADE243B" w:rsidR="00A5229B" w:rsidRPr="00A5229B" w:rsidRDefault="00A5229B" w:rsidP="00A5229B">
      <w:pPr>
        <w:rPr>
          <w:lang w:eastAsia="ja-JP"/>
        </w:rPr>
      </w:pPr>
      <w:r w:rsidRPr="00A5229B">
        <w:rPr>
          <w:lang w:eastAsia="ja-JP"/>
        </w:rPr>
        <w:t xml:space="preserve">For each decoded channel </w:t>
      </w:r>
      <m:oMath>
        <m:r>
          <w:rPr>
            <w:rFonts w:ascii="Cambria Math" w:hAnsi="Cambria Math"/>
            <w:lang w:eastAsia="ja-JP"/>
          </w:rPr>
          <m:t>c</m:t>
        </m:r>
      </m:oMath>
      <w:r w:rsidRPr="00A5229B">
        <w:rPr>
          <w:lang w:eastAsia="ja-JP"/>
        </w:rPr>
        <w:t>, the threshold is calculated from its own 5th and 95th percentiles:</w:t>
      </w:r>
    </w:p>
    <w:p w14:paraId="2CC314A6" w14:textId="2EB55C7B" w:rsidR="00A5229B" w:rsidRPr="00A5229B" w:rsidRDefault="00BC2EAD" w:rsidP="00A5229B">
      <w:pPr>
        <w:rPr>
          <w:lang w:eastAsia="ja-JP"/>
        </w:rPr>
      </w:pPr>
      <m:oMathPara>
        <m:oMath>
          <m:sSub>
            <m:sSubPr>
              <m:ctrlPr>
                <w:rPr>
                  <w:rFonts w:ascii="Cambria Math" w:hAnsi="Cambria Math"/>
                  <w:lang w:eastAsia="ja-JP"/>
                </w:rPr>
              </m:ctrlPr>
            </m:sSubPr>
            <m:e>
              <m:r>
                <w:rPr>
                  <w:rFonts w:ascii="Cambria Math" w:hAnsi="Cambria Math"/>
                  <w:lang w:eastAsia="ja-JP"/>
                </w:rPr>
                <m:t>θ</m:t>
              </m:r>
            </m:e>
            <m:sub>
              <m:r>
                <w:rPr>
                  <w:rFonts w:ascii="Cambria Math" w:hAnsi="Cambria Math"/>
                  <w:lang w:eastAsia="ja-JP"/>
                </w:rPr>
                <m:t>c</m:t>
              </m:r>
            </m:sub>
          </m:sSub>
          <m:r>
            <w:rPr>
              <w:rFonts w:ascii="Cambria Math" w:hAnsi="Cambria Math"/>
              <w:lang w:eastAsia="ja-JP"/>
            </w:rPr>
            <m:t>=</m:t>
          </m:r>
          <m:f>
            <m:fPr>
              <m:ctrlPr>
                <w:rPr>
                  <w:rFonts w:ascii="Cambria Math" w:hAnsi="Cambria Math"/>
                  <w:lang w:eastAsia="ja-JP"/>
                </w:rPr>
              </m:ctrlPr>
            </m:fPr>
            <m:num>
              <m:sSub>
                <m:sSubPr>
                  <m:ctrlPr>
                    <w:rPr>
                      <w:rFonts w:ascii="Cambria Math" w:hAnsi="Cambria Math"/>
                      <w:lang w:eastAsia="ja-JP"/>
                    </w:rPr>
                  </m:ctrlPr>
                </m:sSubPr>
                <m:e>
                  <m:r>
                    <w:rPr>
                      <w:rFonts w:ascii="Cambria Math" w:hAnsi="Cambria Math"/>
                      <w:lang w:eastAsia="ja-JP"/>
                    </w:rPr>
                    <m:t>P</m:t>
                  </m:r>
                </m:e>
                <m:sub>
                  <m:r>
                    <w:rPr>
                      <w:rFonts w:ascii="Cambria Math" w:hAnsi="Cambria Math"/>
                      <w:lang w:eastAsia="ja-JP"/>
                    </w:rPr>
                    <m:t>5,</m:t>
                  </m:r>
                  <m:r>
                    <w:rPr>
                      <w:rFonts w:ascii="Cambria Math" w:hAnsi="Cambria Math"/>
                      <w:lang w:eastAsia="ja-JP"/>
                    </w:rPr>
                    <m:t>c</m:t>
                  </m:r>
                </m:sub>
              </m:sSub>
              <m:r>
                <w:rPr>
                  <w:rFonts w:ascii="Cambria Math" w:hAnsi="Cambria Math"/>
                  <w:lang w:eastAsia="ja-JP"/>
                </w:rPr>
                <m:t>+</m:t>
              </m:r>
              <m:sSub>
                <m:sSubPr>
                  <m:ctrlPr>
                    <w:rPr>
                      <w:rFonts w:ascii="Cambria Math" w:hAnsi="Cambria Math"/>
                      <w:lang w:eastAsia="ja-JP"/>
                    </w:rPr>
                  </m:ctrlPr>
                </m:sSubPr>
                <m:e>
                  <m:r>
                    <w:rPr>
                      <w:rFonts w:ascii="Cambria Math" w:hAnsi="Cambria Math"/>
                      <w:lang w:eastAsia="ja-JP"/>
                    </w:rPr>
                    <m:t>P</m:t>
                  </m:r>
                </m:e>
                <m:sub>
                  <m:r>
                    <w:rPr>
                      <w:rFonts w:ascii="Cambria Math" w:hAnsi="Cambria Math"/>
                      <w:lang w:eastAsia="ja-JP"/>
                    </w:rPr>
                    <m:t>95,</m:t>
                  </m:r>
                  <m:r>
                    <w:rPr>
                      <w:rFonts w:ascii="Cambria Math" w:hAnsi="Cambria Math"/>
                      <w:lang w:eastAsia="ja-JP"/>
                    </w:rPr>
                    <m:t>c</m:t>
                  </m:r>
                </m:sub>
              </m:sSub>
            </m:num>
            <m:den>
              <m:r>
                <w:rPr>
                  <w:rFonts w:ascii="Cambria Math" w:hAnsi="Cambria Math"/>
                  <w:lang w:eastAsia="ja-JP"/>
                </w:rPr>
                <m:t>2</m:t>
              </m:r>
            </m:den>
          </m:f>
          <m:r>
            <m:rPr>
              <m:sty m:val="p"/>
            </m:rPr>
            <w:rPr>
              <w:lang w:eastAsia="ja-JP"/>
            </w:rPr>
            <w:br/>
          </m:r>
        </m:oMath>
      </m:oMathPara>
    </w:p>
    <w:p w14:paraId="52FBDC94" w14:textId="77777777" w:rsidR="00A5229B" w:rsidRPr="00A5229B" w:rsidRDefault="00A5229B" w:rsidP="00236080">
      <w:pPr>
        <w:rPr>
          <w:lang w:eastAsia="ja-JP"/>
        </w:rPr>
      </w:pPr>
      <w:r w:rsidRPr="00A5229B">
        <w:rPr>
          <w:lang w:eastAsia="ja-JP"/>
        </w:rPr>
        <w:t>Within ±50 ms of the expected source edge, the code finds the nearest decoded rising or falling threshold crossing.</w:t>
      </w:r>
    </w:p>
    <w:p w14:paraId="2349E88E" w14:textId="4E237A00" w:rsidR="00A5229B" w:rsidRPr="00A5229B" w:rsidRDefault="00A5229B" w:rsidP="00A5229B">
      <w:pPr>
        <w:rPr>
          <w:lang w:eastAsia="ja-JP"/>
        </w:rPr>
      </w:pPr>
      <w:r w:rsidRPr="00A5229B">
        <w:rPr>
          <w:lang w:eastAsia="ja-JP"/>
        </w:rPr>
        <w:t xml:space="preserve">Decoded channel 0 is used as the timing reference. For channel </w:t>
      </w:r>
      <m:oMath>
        <m:r>
          <w:rPr>
            <w:rFonts w:ascii="Cambria Math" w:hAnsi="Cambria Math"/>
            <w:lang w:eastAsia="ja-JP"/>
          </w:rPr>
          <m:t>c</m:t>
        </m:r>
      </m:oMath>
      <w:r w:rsidRPr="00A5229B">
        <w:rPr>
          <w:lang w:eastAsia="ja-JP"/>
        </w:rPr>
        <w:t>:</w:t>
      </w:r>
    </w:p>
    <w:p w14:paraId="656B5604" w14:textId="2CA18834" w:rsidR="00A5229B" w:rsidRPr="00A5229B" w:rsidRDefault="00BC2EAD" w:rsidP="00A5229B">
      <w:pPr>
        <w:rPr>
          <w:lang w:eastAsia="ja-JP"/>
        </w:rPr>
      </w:pPr>
      <m:oMathPara>
        <m:oMath>
          <m:sSub>
            <m:sSubPr>
              <m:ctrlPr>
                <w:rPr>
                  <w:rFonts w:ascii="Cambria Math" w:hAnsi="Cambria Math"/>
                  <w:lang w:eastAsia="ja-JP"/>
                </w:rPr>
              </m:ctrlPr>
            </m:sSubPr>
            <m:e>
              <m:r>
                <w:rPr>
                  <w:rFonts w:ascii="Cambria Math" w:hAnsi="Cambria Math"/>
                  <w:lang w:eastAsia="ja-JP"/>
                </w:rPr>
                <m:t>S</m:t>
              </m:r>
            </m:e>
            <m:sub>
              <m:r>
                <w:rPr>
                  <w:rFonts w:ascii="Cambria Math" w:hAnsi="Cambria Math"/>
                  <w:lang w:eastAsia="ja-JP"/>
                </w:rPr>
                <m:t>c</m:t>
              </m:r>
              <m:r>
                <w:rPr>
                  <w:rFonts w:ascii="Cambria Math" w:hAnsi="Cambria Math"/>
                  <w:lang w:eastAsia="ja-JP"/>
                </w:rPr>
                <m:t>,</m:t>
              </m:r>
              <m:r>
                <w:rPr>
                  <w:rFonts w:ascii="Cambria Math" w:hAnsi="Cambria Math"/>
                  <w:lang w:eastAsia="ja-JP"/>
                </w:rPr>
                <m:t>e</m:t>
              </m:r>
            </m:sub>
          </m:sSub>
          <m:r>
            <w:rPr>
              <w:rFonts w:ascii="Cambria Math" w:hAnsi="Cambria Math"/>
              <w:lang w:eastAsia="ja-JP"/>
            </w:rPr>
            <m:t>=</m:t>
          </m:r>
          <m:f>
            <m:fPr>
              <m:ctrlPr>
                <w:rPr>
                  <w:rFonts w:ascii="Cambria Math" w:hAnsi="Cambria Math"/>
                  <w:lang w:eastAsia="ja-JP"/>
                </w:rPr>
              </m:ctrlPr>
            </m:fPr>
            <m:num>
              <m:r>
                <w:rPr>
                  <w:rFonts w:ascii="Cambria Math" w:hAnsi="Cambria Math"/>
                  <w:lang w:eastAsia="ja-JP"/>
                </w:rPr>
                <m:t>1000</m:t>
              </m:r>
              <m:d>
                <m:dPr>
                  <m:begChr m:val="∣"/>
                  <m:endChr m:val="∣"/>
                  <m:ctrlPr>
                    <w:rPr>
                      <w:rFonts w:ascii="Cambria Math" w:hAnsi="Cambria Math"/>
                      <w:lang w:eastAsia="ja-JP"/>
                    </w:rPr>
                  </m:ctrlPr>
                </m:dPr>
                <m:e>
                  <m:sSub>
                    <m:sSubPr>
                      <m:ctrlPr>
                        <w:rPr>
                          <w:rFonts w:ascii="Cambria Math" w:hAnsi="Cambria Math"/>
                          <w:lang w:eastAsia="ja-JP"/>
                        </w:rPr>
                      </m:ctrlPr>
                    </m:sSubPr>
                    <m:e>
                      <m:r>
                        <w:rPr>
                          <w:rFonts w:ascii="Cambria Math" w:hAnsi="Cambria Math"/>
                          <w:lang w:eastAsia="ja-JP"/>
                        </w:rPr>
                        <m:t>n</m:t>
                      </m:r>
                    </m:e>
                    <m:sub>
                      <m:r>
                        <w:rPr>
                          <w:rFonts w:ascii="Cambria Math" w:hAnsi="Cambria Math"/>
                          <w:lang w:eastAsia="ja-JP"/>
                        </w:rPr>
                        <m:t>c</m:t>
                      </m:r>
                      <m:r>
                        <w:rPr>
                          <w:rFonts w:ascii="Cambria Math" w:hAnsi="Cambria Math"/>
                          <w:lang w:eastAsia="ja-JP"/>
                        </w:rPr>
                        <m:t>,</m:t>
                      </m:r>
                      <m:r>
                        <w:rPr>
                          <w:rFonts w:ascii="Cambria Math" w:hAnsi="Cambria Math"/>
                          <w:lang w:eastAsia="ja-JP"/>
                        </w:rPr>
                        <m:t>e</m:t>
                      </m:r>
                    </m:sub>
                  </m:sSub>
                  <m:r>
                    <w:rPr>
                      <w:rFonts w:ascii="Cambria Math" w:hAnsi="Cambria Math"/>
                      <w:lang w:eastAsia="ja-JP"/>
                    </w:rPr>
                    <m:t>-</m:t>
                  </m:r>
                  <m:sSub>
                    <m:sSubPr>
                      <m:ctrlPr>
                        <w:rPr>
                          <w:rFonts w:ascii="Cambria Math" w:hAnsi="Cambria Math"/>
                          <w:lang w:eastAsia="ja-JP"/>
                        </w:rPr>
                      </m:ctrlPr>
                    </m:sSubPr>
                    <m:e>
                      <m:r>
                        <w:rPr>
                          <w:rFonts w:ascii="Cambria Math" w:hAnsi="Cambria Math"/>
                          <w:lang w:eastAsia="ja-JP"/>
                        </w:rPr>
                        <m:t>n</m:t>
                      </m:r>
                    </m:e>
                    <m:sub>
                      <m:r>
                        <w:rPr>
                          <w:rFonts w:ascii="Cambria Math" w:hAnsi="Cambria Math"/>
                          <w:lang w:eastAsia="ja-JP"/>
                        </w:rPr>
                        <m:t>0,</m:t>
                      </m:r>
                      <m:r>
                        <w:rPr>
                          <w:rFonts w:ascii="Cambria Math" w:hAnsi="Cambria Math"/>
                          <w:lang w:eastAsia="ja-JP"/>
                        </w:rPr>
                        <m:t>e</m:t>
                      </m:r>
                    </m:sub>
                  </m:sSub>
                </m:e>
              </m:d>
            </m:num>
            <m:den>
              <m:sSub>
                <m:sSubPr>
                  <m:ctrlPr>
                    <w:rPr>
                      <w:rFonts w:ascii="Cambria Math" w:hAnsi="Cambria Math"/>
                      <w:lang w:eastAsia="ja-JP"/>
                    </w:rPr>
                  </m:ctrlPr>
                </m:sSubPr>
                <m:e>
                  <m:r>
                    <w:rPr>
                      <w:rFonts w:ascii="Cambria Math" w:hAnsi="Cambria Math"/>
                      <w:lang w:eastAsia="ja-JP"/>
                    </w:rPr>
                    <m:t>f</m:t>
                  </m:r>
                </m:e>
                <m:sub>
                  <m:r>
                    <w:rPr>
                      <w:rFonts w:ascii="Cambria Math" w:hAnsi="Cambria Math"/>
                      <w:lang w:eastAsia="ja-JP"/>
                    </w:rPr>
                    <m:t>s</m:t>
                  </m:r>
                </m:sub>
              </m:sSub>
            </m:den>
          </m:f>
          <m:r>
            <w:rPr>
              <w:rFonts w:ascii="Cambria Math" w:hAnsi="Cambria Math"/>
              <w:lang w:eastAsia="ja-JP"/>
            </w:rPr>
            <m:t> </m:t>
          </m:r>
          <m:d>
            <m:dPr>
              <m:begChr m:val="["/>
              <m:endChr m:val="]"/>
              <m:ctrlPr>
                <w:rPr>
                  <w:rFonts w:ascii="Cambria Math" w:hAnsi="Cambria Math"/>
                  <w:lang w:eastAsia="ja-JP"/>
                </w:rPr>
              </m:ctrlPr>
            </m:dPr>
            <m:e>
              <m:r>
                <m:rPr>
                  <m:sty m:val="p"/>
                </m:rPr>
                <w:rPr>
                  <w:rFonts w:ascii="Cambria Math" w:hAnsi="Cambria Math"/>
                  <w:lang w:eastAsia="ja-JP"/>
                </w:rPr>
                <m:t>ms</m:t>
              </m:r>
            </m:e>
          </m:d>
          <m:r>
            <m:rPr>
              <m:sty m:val="p"/>
            </m:rPr>
            <w:rPr>
              <w:lang w:eastAsia="ja-JP"/>
            </w:rPr>
            <w:br/>
          </m:r>
        </m:oMath>
      </m:oMathPara>
    </w:p>
    <w:p w14:paraId="0F38D378" w14:textId="77B477EE" w:rsidR="00A5229B" w:rsidRPr="00A5229B" w:rsidRDefault="00A5229B" w:rsidP="00A5229B">
      <w:pPr>
        <w:rPr>
          <w:lang w:eastAsia="ja-JP"/>
        </w:rPr>
      </w:pPr>
      <w:r w:rsidRPr="00A5229B">
        <w:rPr>
          <w:lang w:eastAsia="ja-JP"/>
        </w:rPr>
        <w:t>For each record, the code evaluates</w:t>
      </w:r>
      <w:r w:rsidR="007C10C7">
        <w:rPr>
          <w:lang w:eastAsia="ja-JP"/>
        </w:rPr>
        <w:t xml:space="preserve"> </w:t>
      </w:r>
      <w:r w:rsidRPr="00A5229B">
        <w:rPr>
          <w:lang w:eastAsia="ja-JP"/>
        </w:rPr>
        <w:t>three rising edges</w:t>
      </w:r>
      <w:r w:rsidR="007C10C7">
        <w:rPr>
          <w:lang w:eastAsia="ja-JP"/>
        </w:rPr>
        <w:t xml:space="preserve">, </w:t>
      </w:r>
      <w:r w:rsidRPr="00A5229B">
        <w:rPr>
          <w:lang w:eastAsia="ja-JP"/>
        </w:rPr>
        <w:t>three falling edges</w:t>
      </w:r>
      <w:r w:rsidR="007C10C7">
        <w:rPr>
          <w:lang w:eastAsia="ja-JP"/>
        </w:rPr>
        <w:t xml:space="preserve">, </w:t>
      </w:r>
      <w:r w:rsidR="00B239D7">
        <w:rPr>
          <w:lang w:eastAsia="ja-JP"/>
        </w:rPr>
        <w:t xml:space="preserve">and </w:t>
      </w:r>
      <w:r w:rsidRPr="00A5229B">
        <w:rPr>
          <w:lang w:eastAsia="ja-JP"/>
        </w:rPr>
        <w:t xml:space="preserve">channels 1, 2 and 3 </w:t>
      </w:r>
      <w:proofErr w:type="gramStart"/>
      <w:r w:rsidRPr="00A5229B">
        <w:rPr>
          <w:lang w:eastAsia="ja-JP"/>
        </w:rPr>
        <w:t>relative</w:t>
      </w:r>
      <w:proofErr w:type="gramEnd"/>
      <w:r w:rsidRPr="00A5229B">
        <w:rPr>
          <w:lang w:eastAsia="ja-JP"/>
        </w:rPr>
        <w:t xml:space="preserve"> to channel 0. Thus, 18 edge-skew measurements are normally </w:t>
      </w:r>
      <w:proofErr w:type="gramStart"/>
      <w:r w:rsidRPr="00A5229B">
        <w:rPr>
          <w:lang w:eastAsia="ja-JP"/>
        </w:rPr>
        <w:t>produced per</w:t>
      </w:r>
      <w:proofErr w:type="gramEnd"/>
      <w:r w:rsidRPr="00A5229B">
        <w:rPr>
          <w:lang w:eastAsia="ja-JP"/>
        </w:rPr>
        <w:t xml:space="preserve"> decoded record.</w:t>
      </w:r>
    </w:p>
    <w:p w14:paraId="121563B6" w14:textId="77777777" w:rsidR="00A5229B" w:rsidRPr="00A5229B" w:rsidRDefault="00A5229B" w:rsidP="00A5229B">
      <w:pPr>
        <w:rPr>
          <w:lang w:eastAsia="ja-JP"/>
        </w:rPr>
      </w:pPr>
      <w:r w:rsidRPr="00A5229B">
        <w:rPr>
          <w:lang w:eastAsia="ja-JP"/>
        </w:rPr>
        <w:t>If a crossing cannot be found, the skew is set to infinity and the measurement fails.</w:t>
      </w:r>
    </w:p>
    <w:p w14:paraId="599EEAAC" w14:textId="77777777" w:rsidR="00A5229B" w:rsidRPr="00B14B0D" w:rsidRDefault="00A5229B">
      <w:pPr>
        <w:numPr>
          <w:ilvl w:val="0"/>
          <w:numId w:val="13"/>
        </w:numPr>
        <w:tabs>
          <w:tab w:val="num" w:pos="360"/>
        </w:tabs>
      </w:pPr>
      <w:r w:rsidRPr="00B14B0D">
        <w:t>IEC 60601-2-25 / 201.12.4.107.3</w:t>
      </w:r>
    </w:p>
    <w:p w14:paraId="409DB31C" w14:textId="77777777" w:rsidR="00A5229B" w:rsidRPr="00A5229B" w:rsidRDefault="00A5229B" w:rsidP="00A5229B">
      <w:pPr>
        <w:rPr>
          <w:lang w:eastAsia="ja-JP"/>
        </w:rPr>
      </w:pPr>
      <w:r w:rsidRPr="00A5229B">
        <w:rPr>
          <w:lang w:eastAsia="ja-JP"/>
        </w:rPr>
        <w:t>Pass condition:</w:t>
      </w:r>
    </w:p>
    <w:p w14:paraId="7CECFEDA" w14:textId="6614D327" w:rsidR="00A5229B" w:rsidRPr="00A5229B" w:rsidRDefault="00BC2EAD" w:rsidP="00A5229B">
      <w:pPr>
        <w:rPr>
          <w:lang w:eastAsia="ja-JP"/>
        </w:rPr>
      </w:pPr>
      <m:oMathPara>
        <m:oMath>
          <m:sSub>
            <m:sSubPr>
              <m:ctrlPr>
                <w:rPr>
                  <w:rFonts w:ascii="Cambria Math" w:hAnsi="Cambria Math"/>
                  <w:lang w:eastAsia="ja-JP"/>
                </w:rPr>
              </m:ctrlPr>
            </m:sSubPr>
            <m:e>
              <m:r>
                <w:rPr>
                  <w:rFonts w:ascii="Cambria Math" w:hAnsi="Cambria Math"/>
                  <w:lang w:eastAsia="ja-JP"/>
                </w:rPr>
                <m:t>S</m:t>
              </m:r>
            </m:e>
            <m:sub>
              <m:r>
                <w:rPr>
                  <w:rFonts w:ascii="Cambria Math" w:hAnsi="Cambria Math"/>
                  <w:lang w:eastAsia="ja-JP"/>
                </w:rPr>
                <m:t>c</m:t>
              </m:r>
              <m:r>
                <w:rPr>
                  <w:rFonts w:ascii="Cambria Math" w:hAnsi="Cambria Math"/>
                  <w:lang w:eastAsia="ja-JP"/>
                </w:rPr>
                <m:t>,</m:t>
              </m:r>
              <m:r>
                <w:rPr>
                  <w:rFonts w:ascii="Cambria Math" w:hAnsi="Cambria Math"/>
                  <w:lang w:eastAsia="ja-JP"/>
                </w:rPr>
                <m:t>e</m:t>
              </m:r>
            </m:sub>
          </m:sSub>
          <m:r>
            <w:rPr>
              <w:rFonts w:ascii="Cambria Math" w:hAnsi="Cambria Math"/>
              <w:lang w:eastAsia="ja-JP"/>
            </w:rPr>
            <m:t>≤100</m:t>
          </m:r>
          <m:r>
            <m:rPr>
              <m:nor/>
            </m:rPr>
            <w:rPr>
              <w:lang w:eastAsia="ja-JP"/>
            </w:rPr>
            <m:t> </m:t>
          </m:r>
          <m:r>
            <w:rPr>
              <w:rFonts w:ascii="Cambria Math" w:hAnsi="Cambria Math"/>
              <w:lang w:eastAsia="ja-JP"/>
            </w:rPr>
            <m:t>μ</m:t>
          </m:r>
          <m:r>
            <m:rPr>
              <m:sty m:val="p"/>
            </m:rPr>
            <w:rPr>
              <w:rFonts w:ascii="Cambria Math" w:hAnsi="Cambria Math"/>
              <w:lang w:eastAsia="ja-JP"/>
            </w:rPr>
            <m:t>s</m:t>
          </m:r>
          <m:r>
            <m:rPr>
              <m:sty m:val="p"/>
            </m:rPr>
            <w:rPr>
              <w:lang w:eastAsia="ja-JP"/>
            </w:rPr>
            <w:br/>
          </m:r>
        </m:oMath>
      </m:oMathPara>
    </w:p>
    <w:p w14:paraId="55F48BFC" w14:textId="77777777" w:rsidR="00A5229B" w:rsidRPr="00A5229B" w:rsidRDefault="00A5229B" w:rsidP="00A5229B">
      <w:pPr>
        <w:rPr>
          <w:lang w:eastAsia="ja-JP"/>
        </w:rPr>
      </w:pPr>
      <w:r w:rsidRPr="00A5229B">
        <w:rPr>
          <w:lang w:eastAsia="ja-JP"/>
        </w:rPr>
        <w:t>At 2000 samples/s:</w:t>
      </w:r>
    </w:p>
    <w:p w14:paraId="21AB24C8" w14:textId="25AA7419" w:rsidR="00A5229B" w:rsidRPr="00A5229B" w:rsidRDefault="00BC2EAD" w:rsidP="00A5229B">
      <w:pPr>
        <w:rPr>
          <w:lang w:eastAsia="ja-JP"/>
        </w:rPr>
      </w:pPr>
      <m:oMathPara>
        <m:oMath>
          <m:sSub>
            <m:sSubPr>
              <m:ctrlPr>
                <w:rPr>
                  <w:rFonts w:ascii="Cambria Math" w:hAnsi="Cambria Math"/>
                  <w:lang w:eastAsia="ja-JP"/>
                </w:rPr>
              </m:ctrlPr>
            </m:sSubPr>
            <m:e>
              <m:r>
                <w:rPr>
                  <w:rFonts w:ascii="Cambria Math" w:hAnsi="Cambria Math"/>
                  <w:lang w:eastAsia="ja-JP"/>
                </w:rPr>
                <m:t>T</m:t>
              </m:r>
            </m:e>
            <m:sub>
              <m:r>
                <w:rPr>
                  <w:rFonts w:ascii="Cambria Math" w:hAnsi="Cambria Math"/>
                  <w:lang w:eastAsia="ja-JP"/>
                </w:rPr>
                <m:t>s</m:t>
              </m:r>
            </m:sub>
          </m:sSub>
          <m:r>
            <w:rPr>
              <w:rFonts w:ascii="Cambria Math" w:hAnsi="Cambria Math"/>
              <w:lang w:eastAsia="ja-JP"/>
            </w:rPr>
            <m:t>=</m:t>
          </m:r>
          <m:f>
            <m:fPr>
              <m:ctrlPr>
                <w:rPr>
                  <w:rFonts w:ascii="Cambria Math" w:hAnsi="Cambria Math"/>
                  <w:lang w:eastAsia="ja-JP"/>
                </w:rPr>
              </m:ctrlPr>
            </m:fPr>
            <m:num>
              <m:r>
                <w:rPr>
                  <w:rFonts w:ascii="Cambria Math" w:hAnsi="Cambria Math"/>
                  <w:lang w:eastAsia="ja-JP"/>
                </w:rPr>
                <m:t>1000</m:t>
              </m:r>
            </m:num>
            <m:den>
              <m:r>
                <w:rPr>
                  <w:rFonts w:ascii="Cambria Math" w:hAnsi="Cambria Math"/>
                  <w:lang w:eastAsia="ja-JP"/>
                </w:rPr>
                <m:t>2000</m:t>
              </m:r>
            </m:den>
          </m:f>
          <m:r>
            <w:rPr>
              <w:rFonts w:ascii="Cambria Math" w:hAnsi="Cambria Math"/>
              <w:lang w:eastAsia="ja-JP"/>
            </w:rPr>
            <m:t>=500</m:t>
          </m:r>
          <m:r>
            <m:rPr>
              <m:nor/>
            </m:rPr>
            <w:rPr>
              <w:lang w:eastAsia="ja-JP"/>
            </w:rPr>
            <m:t> </m:t>
          </m:r>
          <m:r>
            <w:rPr>
              <w:rFonts w:ascii="Cambria Math" w:hAnsi="Cambria Math"/>
              <w:lang w:eastAsia="ja-JP"/>
            </w:rPr>
            <m:t>μ</m:t>
          </m:r>
          <m:r>
            <m:rPr>
              <m:sty m:val="p"/>
            </m:rPr>
            <w:rPr>
              <w:rFonts w:ascii="Cambria Math" w:hAnsi="Cambria Math"/>
              <w:lang w:eastAsia="ja-JP"/>
            </w:rPr>
            <m:t>s</m:t>
          </m:r>
          <m:r>
            <w:rPr>
              <w:rFonts w:ascii="Cambria Math" w:hAnsi="Cambria Math"/>
              <w:lang w:eastAsia="ja-JP"/>
            </w:rPr>
            <m:t>/</m:t>
          </m:r>
          <m:r>
            <m:rPr>
              <m:sty m:val="p"/>
            </m:rPr>
            <w:rPr>
              <w:rFonts w:ascii="Cambria Math" w:hAnsi="Cambria Math"/>
              <w:lang w:eastAsia="ja-JP"/>
            </w:rPr>
            <m:t>sample</m:t>
          </m:r>
          <m:r>
            <m:rPr>
              <m:sty m:val="p"/>
            </m:rPr>
            <w:rPr>
              <w:lang w:eastAsia="ja-JP"/>
            </w:rPr>
            <w:br/>
          </m:r>
        </m:oMath>
      </m:oMathPara>
    </w:p>
    <w:p w14:paraId="3DAEC527" w14:textId="0C63DB40" w:rsidR="00A5229B" w:rsidRPr="00A5229B" w:rsidRDefault="00A5229B" w:rsidP="00A5229B">
      <w:pPr>
        <w:rPr>
          <w:lang w:eastAsia="ja-JP"/>
        </w:rPr>
      </w:pPr>
      <w:r w:rsidRPr="00A5229B">
        <w:rPr>
          <w:lang w:eastAsia="ja-JP"/>
        </w:rPr>
        <w:t xml:space="preserve">Therefore, the code can only pass the </w:t>
      </w:r>
      <m:oMath>
        <m:r>
          <w:rPr>
            <w:rFonts w:ascii="Cambria Math" w:hAnsi="Cambria Math"/>
            <w:lang w:eastAsia="ja-JP"/>
          </w:rPr>
          <m:t>100</m:t>
        </m:r>
        <m:r>
          <m:rPr>
            <m:nor/>
          </m:rPr>
          <w:rPr>
            <w:lang w:eastAsia="ja-JP"/>
          </w:rPr>
          <m:t> </m:t>
        </m:r>
        <m:r>
          <w:rPr>
            <w:rFonts w:ascii="Cambria Math" w:hAnsi="Cambria Math"/>
            <w:lang w:eastAsia="ja-JP"/>
          </w:rPr>
          <m:t>μ</m:t>
        </m:r>
        <m:r>
          <m:rPr>
            <m:sty m:val="p"/>
          </m:rPr>
          <w:rPr>
            <w:rFonts w:ascii="Cambria Math" w:hAnsi="Cambria Math"/>
            <w:lang w:eastAsia="ja-JP"/>
          </w:rPr>
          <m:t>s</m:t>
        </m:r>
      </m:oMath>
      <w:r w:rsidRPr="00A5229B">
        <w:rPr>
          <w:lang w:eastAsia="ja-JP"/>
        </w:rPr>
        <w:t xml:space="preserve"> limit when the decoded edges occur in the same sample. A measured 0 ms result means “no sample-level codec skew detected”; it does not prove acquisition-hardware skew below 100 µs.</w:t>
      </w:r>
    </w:p>
    <w:p w14:paraId="74CE415B" w14:textId="77777777" w:rsidR="00A5229B" w:rsidRPr="0087466D" w:rsidRDefault="00A5229B">
      <w:pPr>
        <w:numPr>
          <w:ilvl w:val="0"/>
          <w:numId w:val="13"/>
        </w:numPr>
        <w:tabs>
          <w:tab w:val="num" w:pos="360"/>
        </w:tabs>
      </w:pPr>
      <w:r w:rsidRPr="0087466D">
        <w:t>IEC 60601-2-47 / 201.12.4.4.112</w:t>
      </w:r>
    </w:p>
    <w:p w14:paraId="27AE383F" w14:textId="77777777" w:rsidR="00A5229B" w:rsidRPr="00A5229B" w:rsidRDefault="00A5229B" w:rsidP="00A5229B">
      <w:pPr>
        <w:rPr>
          <w:lang w:eastAsia="ja-JP"/>
        </w:rPr>
      </w:pPr>
      <w:r w:rsidRPr="00A5229B">
        <w:rPr>
          <w:lang w:eastAsia="ja-JP"/>
        </w:rPr>
        <w:lastRenderedPageBreak/>
        <w:t>Pass condition:</w:t>
      </w:r>
    </w:p>
    <w:p w14:paraId="61B089D9" w14:textId="1A7DA4F6" w:rsidR="00A5229B" w:rsidRPr="00A5229B" w:rsidRDefault="00BC2EAD" w:rsidP="00A5229B">
      <w:pPr>
        <w:rPr>
          <w:lang w:eastAsia="ja-JP"/>
        </w:rPr>
      </w:pPr>
      <m:oMathPara>
        <m:oMath>
          <m:sSub>
            <m:sSubPr>
              <m:ctrlPr>
                <w:rPr>
                  <w:rFonts w:ascii="Cambria Math" w:hAnsi="Cambria Math"/>
                  <w:lang w:eastAsia="ja-JP"/>
                </w:rPr>
              </m:ctrlPr>
            </m:sSubPr>
            <m:e>
              <m:r>
                <w:rPr>
                  <w:rFonts w:ascii="Cambria Math" w:hAnsi="Cambria Math"/>
                  <w:lang w:eastAsia="ja-JP"/>
                </w:rPr>
                <m:t>S</m:t>
              </m:r>
            </m:e>
            <m:sub>
              <m:r>
                <w:rPr>
                  <w:rFonts w:ascii="Cambria Math" w:hAnsi="Cambria Math"/>
                  <w:lang w:eastAsia="ja-JP"/>
                </w:rPr>
                <m:t>c</m:t>
              </m:r>
              <m:r>
                <w:rPr>
                  <w:rFonts w:ascii="Cambria Math" w:hAnsi="Cambria Math"/>
                  <w:lang w:eastAsia="ja-JP"/>
                </w:rPr>
                <m:t>,</m:t>
              </m:r>
              <m:r>
                <w:rPr>
                  <w:rFonts w:ascii="Cambria Math" w:hAnsi="Cambria Math"/>
                  <w:lang w:eastAsia="ja-JP"/>
                </w:rPr>
                <m:t>e</m:t>
              </m:r>
            </m:sub>
          </m:sSub>
          <m:r>
            <w:rPr>
              <w:rFonts w:ascii="Cambria Math" w:hAnsi="Cambria Math"/>
              <w:lang w:eastAsia="ja-JP"/>
            </w:rPr>
            <m:t>&lt;20</m:t>
          </m:r>
          <m:r>
            <m:rPr>
              <m:nor/>
            </m:rPr>
            <w:rPr>
              <w:lang w:eastAsia="ja-JP"/>
            </w:rPr>
            <m:t> </m:t>
          </m:r>
          <m:r>
            <m:rPr>
              <m:sty m:val="p"/>
            </m:rPr>
            <w:rPr>
              <w:rFonts w:ascii="Cambria Math" w:hAnsi="Cambria Math"/>
              <w:lang w:eastAsia="ja-JP"/>
            </w:rPr>
            <m:t>ms</m:t>
          </m:r>
          <m:r>
            <m:rPr>
              <m:sty m:val="p"/>
            </m:rPr>
            <w:rPr>
              <w:lang w:eastAsia="ja-JP"/>
            </w:rPr>
            <w:br/>
          </m:r>
        </m:oMath>
      </m:oMathPara>
    </w:p>
    <w:p w14:paraId="791C4F36" w14:textId="77777777" w:rsidR="00A5229B" w:rsidRPr="00A5229B" w:rsidRDefault="00A5229B" w:rsidP="00A5229B">
      <w:pPr>
        <w:rPr>
          <w:lang w:eastAsia="ja-JP"/>
        </w:rPr>
      </w:pPr>
      <w:r w:rsidRPr="00A5229B">
        <w:rPr>
          <w:lang w:eastAsia="ja-JP"/>
        </w:rPr>
        <w:t>Every tested rising and falling edge in every non-reference channel must pass.</w:t>
      </w:r>
    </w:p>
    <w:p w14:paraId="3A331A10" w14:textId="77777777" w:rsidR="008729C3" w:rsidRDefault="008729C3" w:rsidP="008729C3">
      <w:pPr>
        <w:pStyle w:val="Heading2"/>
      </w:pPr>
      <w:bookmarkStart w:id="290" w:name="_Toc242366870"/>
      <w:bookmarkStart w:id="291" w:name="_Toc242397446"/>
      <w:r>
        <w:t>Results</w:t>
      </w:r>
      <w:bookmarkEnd w:id="290"/>
      <w:bookmarkEnd w:id="291"/>
    </w:p>
    <w:p w14:paraId="776AFA4B" w14:textId="6D69144D" w:rsidR="00DA04BF" w:rsidRDefault="00DA04BF" w:rsidP="00DA04BF">
      <w:pPr>
        <w:pStyle w:val="NormalWeb"/>
      </w:pPr>
      <w:r>
        <w:t xml:space="preserve">The temporal-alignment tests evaluated whether </w:t>
      </w:r>
      <w:r w:rsidR="00286584">
        <w:t>T.261</w:t>
      </w:r>
      <w:r>
        <w:t xml:space="preserve"> introduced relative sample displacement between initially synchronous channels. The source rate and input quantization were also checked for IEC 60601-2-25. No sample-level channel displacement was detected. However, the 0.5 ms measurement resolution cannot verify the IEC 60601-2-25 limit of 0.10 ms.</w:t>
      </w:r>
    </w:p>
    <w:p w14:paraId="3C386AEB" w14:textId="5216A120" w:rsidR="004A6786" w:rsidRPr="004A6786" w:rsidRDefault="00707882" w:rsidP="004A6786">
      <w:pPr>
        <w:pStyle w:val="TableNotitle"/>
      </w:pPr>
      <w:bookmarkStart w:id="292" w:name="_Toc242365812"/>
      <w:r>
        <w:t>Table 24:</w:t>
      </w:r>
      <w:r w:rsidR="004A6786" w:rsidRPr="004A6786">
        <w:t xml:space="preserve"> Temporal-alignment and input-format results summary</w:t>
      </w:r>
      <w:bookmarkEnd w:id="292"/>
    </w:p>
    <w:tbl>
      <w:tblPr>
        <w:tblStyle w:val="TableGrid"/>
        <w:tblW w:w="0" w:type="auto"/>
        <w:tblLook w:val="04A0" w:firstRow="1" w:lastRow="0" w:firstColumn="1" w:lastColumn="0" w:noHBand="0" w:noVBand="1"/>
      </w:tblPr>
      <w:tblGrid>
        <w:gridCol w:w="2970"/>
        <w:gridCol w:w="1264"/>
        <w:gridCol w:w="1450"/>
        <w:gridCol w:w="1541"/>
        <w:gridCol w:w="2404"/>
      </w:tblGrid>
      <w:tr w:rsidR="00DA04BF" w:rsidRPr="00FB1347" w14:paraId="4ACA7907" w14:textId="77777777" w:rsidTr="00B239D7">
        <w:tc>
          <w:tcPr>
            <w:tcW w:w="2970" w:type="dxa"/>
            <w:shd w:val="clear" w:color="DDEBF7" w:fill="DDEBF7"/>
            <w:hideMark/>
          </w:tcPr>
          <w:p w14:paraId="5E11196A" w14:textId="77777777" w:rsidR="00DA04BF" w:rsidRPr="00FB1347" w:rsidRDefault="00DA04BF" w:rsidP="00B239D7">
            <w:pPr>
              <w:rPr>
                <w:b/>
                <w:bCs/>
                <w:sz w:val="20"/>
              </w:rPr>
            </w:pPr>
            <w:r w:rsidRPr="00FB1347">
              <w:rPr>
                <w:b/>
                <w:bCs/>
                <w:sz w:val="20"/>
              </w:rPr>
              <w:t>Clause</w:t>
            </w:r>
          </w:p>
        </w:tc>
        <w:tc>
          <w:tcPr>
            <w:tcW w:w="1264" w:type="dxa"/>
            <w:shd w:val="clear" w:color="DDEBF7" w:fill="DDEBF7"/>
            <w:hideMark/>
          </w:tcPr>
          <w:p w14:paraId="5108CF40" w14:textId="77777777" w:rsidR="00DA04BF" w:rsidRPr="00FB1347" w:rsidRDefault="00DA04BF" w:rsidP="00B239D7">
            <w:pPr>
              <w:rPr>
                <w:b/>
                <w:bCs/>
                <w:sz w:val="20"/>
              </w:rPr>
            </w:pPr>
            <w:r w:rsidRPr="00FB1347">
              <w:rPr>
                <w:b/>
                <w:bCs/>
                <w:sz w:val="20"/>
              </w:rPr>
              <w:t>Conditions</w:t>
            </w:r>
          </w:p>
        </w:tc>
        <w:tc>
          <w:tcPr>
            <w:tcW w:w="1450" w:type="dxa"/>
            <w:shd w:val="clear" w:color="DDEBF7" w:fill="DDEBF7"/>
            <w:hideMark/>
          </w:tcPr>
          <w:p w14:paraId="5A0398A0" w14:textId="77777777" w:rsidR="00DA04BF" w:rsidRPr="00FB1347" w:rsidRDefault="00DA04BF" w:rsidP="00B239D7">
            <w:pPr>
              <w:rPr>
                <w:b/>
                <w:bCs/>
                <w:sz w:val="20"/>
              </w:rPr>
            </w:pPr>
            <w:r w:rsidRPr="00FB1347">
              <w:rPr>
                <w:b/>
                <w:bCs/>
                <w:sz w:val="20"/>
              </w:rPr>
              <w:t>Edge measurements</w:t>
            </w:r>
          </w:p>
        </w:tc>
        <w:tc>
          <w:tcPr>
            <w:tcW w:w="1541" w:type="dxa"/>
            <w:shd w:val="clear" w:color="DDEBF7" w:fill="DDEBF7"/>
            <w:hideMark/>
          </w:tcPr>
          <w:p w14:paraId="57030BD0" w14:textId="77777777" w:rsidR="00DA04BF" w:rsidRPr="00FB1347" w:rsidRDefault="00DA04BF" w:rsidP="00B239D7">
            <w:pPr>
              <w:rPr>
                <w:b/>
                <w:bCs/>
                <w:sz w:val="20"/>
              </w:rPr>
            </w:pPr>
            <w:r w:rsidRPr="00FB1347">
              <w:rPr>
                <w:b/>
                <w:bCs/>
                <w:sz w:val="20"/>
              </w:rPr>
              <w:t>Input checks</w:t>
            </w:r>
          </w:p>
        </w:tc>
        <w:tc>
          <w:tcPr>
            <w:tcW w:w="2404" w:type="dxa"/>
            <w:shd w:val="clear" w:color="DDEBF7" w:fill="DDEBF7"/>
            <w:hideMark/>
          </w:tcPr>
          <w:p w14:paraId="2AE914AA" w14:textId="77777777" w:rsidR="00DA04BF" w:rsidRPr="00FB1347" w:rsidRDefault="00DA04BF" w:rsidP="00B239D7">
            <w:pPr>
              <w:rPr>
                <w:b/>
                <w:bCs/>
                <w:sz w:val="20"/>
              </w:rPr>
            </w:pPr>
            <w:r w:rsidRPr="00FB1347">
              <w:rPr>
                <w:b/>
                <w:bCs/>
                <w:sz w:val="20"/>
              </w:rPr>
              <w:t>Reported outcome</w:t>
            </w:r>
          </w:p>
        </w:tc>
      </w:tr>
      <w:tr w:rsidR="00DA04BF" w:rsidRPr="00FB1347" w14:paraId="1A35C70B" w14:textId="77777777" w:rsidTr="00B239D7">
        <w:tc>
          <w:tcPr>
            <w:tcW w:w="2970" w:type="dxa"/>
            <w:hideMark/>
          </w:tcPr>
          <w:p w14:paraId="5491CF05" w14:textId="77777777" w:rsidR="00DA04BF" w:rsidRPr="00FB1347" w:rsidRDefault="00DA04BF">
            <w:pPr>
              <w:rPr>
                <w:sz w:val="20"/>
              </w:rPr>
            </w:pPr>
            <w:r w:rsidRPr="00FB1347">
              <w:rPr>
                <w:sz w:val="20"/>
              </w:rPr>
              <w:t>IEC 60601-2-25 / 201.12.4.107.3</w:t>
            </w:r>
          </w:p>
        </w:tc>
        <w:tc>
          <w:tcPr>
            <w:tcW w:w="1264" w:type="dxa"/>
            <w:hideMark/>
          </w:tcPr>
          <w:p w14:paraId="78BFC59C" w14:textId="77777777" w:rsidR="00DA04BF" w:rsidRPr="00FB1347" w:rsidRDefault="00DA04BF">
            <w:pPr>
              <w:rPr>
                <w:sz w:val="20"/>
              </w:rPr>
            </w:pPr>
            <w:r w:rsidRPr="00FB1347">
              <w:rPr>
                <w:sz w:val="20"/>
              </w:rPr>
              <w:t>56</w:t>
            </w:r>
          </w:p>
        </w:tc>
        <w:tc>
          <w:tcPr>
            <w:tcW w:w="1450" w:type="dxa"/>
            <w:hideMark/>
          </w:tcPr>
          <w:p w14:paraId="700CE6DB" w14:textId="77777777" w:rsidR="00DA04BF" w:rsidRPr="00FB1347" w:rsidRDefault="00DA04BF">
            <w:pPr>
              <w:rPr>
                <w:sz w:val="20"/>
              </w:rPr>
            </w:pPr>
            <w:r w:rsidRPr="00FB1347">
              <w:rPr>
                <w:sz w:val="20"/>
              </w:rPr>
              <w:t>1008</w:t>
            </w:r>
          </w:p>
        </w:tc>
        <w:tc>
          <w:tcPr>
            <w:tcW w:w="1541" w:type="dxa"/>
            <w:hideMark/>
          </w:tcPr>
          <w:p w14:paraId="3A01630F" w14:textId="77777777" w:rsidR="00DA04BF" w:rsidRPr="00FB1347" w:rsidRDefault="00DA04BF">
            <w:pPr>
              <w:rPr>
                <w:sz w:val="20"/>
              </w:rPr>
            </w:pPr>
            <w:r w:rsidRPr="00FB1347">
              <w:rPr>
                <w:sz w:val="20"/>
              </w:rPr>
              <w:t>112</w:t>
            </w:r>
          </w:p>
        </w:tc>
        <w:tc>
          <w:tcPr>
            <w:tcW w:w="2404" w:type="dxa"/>
            <w:hideMark/>
          </w:tcPr>
          <w:p w14:paraId="624207E5" w14:textId="77777777" w:rsidR="00DA04BF" w:rsidRPr="00FB1347" w:rsidRDefault="00DA04BF">
            <w:pPr>
              <w:rPr>
                <w:sz w:val="20"/>
              </w:rPr>
            </w:pPr>
            <w:r w:rsidRPr="00FB1347">
              <w:rPr>
                <w:sz w:val="20"/>
              </w:rPr>
              <w:t>Input conditions met; skew diagnostic under-resolved</w:t>
            </w:r>
          </w:p>
        </w:tc>
      </w:tr>
      <w:tr w:rsidR="00DA04BF" w:rsidRPr="00FB1347" w14:paraId="7486B216" w14:textId="77777777" w:rsidTr="00B239D7">
        <w:tc>
          <w:tcPr>
            <w:tcW w:w="2970" w:type="dxa"/>
            <w:hideMark/>
          </w:tcPr>
          <w:p w14:paraId="1C21A539" w14:textId="77777777" w:rsidR="00DA04BF" w:rsidRPr="00FB1347" w:rsidRDefault="00DA04BF">
            <w:pPr>
              <w:rPr>
                <w:sz w:val="20"/>
              </w:rPr>
            </w:pPr>
            <w:r w:rsidRPr="00FB1347">
              <w:rPr>
                <w:sz w:val="20"/>
              </w:rPr>
              <w:t>IEC 60601-2-47 / 201.12.4.4.112</w:t>
            </w:r>
          </w:p>
        </w:tc>
        <w:tc>
          <w:tcPr>
            <w:tcW w:w="1264" w:type="dxa"/>
            <w:hideMark/>
          </w:tcPr>
          <w:p w14:paraId="51CC4656" w14:textId="77777777" w:rsidR="00DA04BF" w:rsidRPr="00FB1347" w:rsidRDefault="00DA04BF">
            <w:pPr>
              <w:rPr>
                <w:sz w:val="20"/>
              </w:rPr>
            </w:pPr>
            <w:r w:rsidRPr="00FB1347">
              <w:rPr>
                <w:sz w:val="20"/>
              </w:rPr>
              <w:t>56</w:t>
            </w:r>
          </w:p>
        </w:tc>
        <w:tc>
          <w:tcPr>
            <w:tcW w:w="1450" w:type="dxa"/>
            <w:hideMark/>
          </w:tcPr>
          <w:p w14:paraId="24B327C9" w14:textId="77777777" w:rsidR="00DA04BF" w:rsidRPr="00FB1347" w:rsidRDefault="00DA04BF">
            <w:pPr>
              <w:rPr>
                <w:sz w:val="20"/>
              </w:rPr>
            </w:pPr>
            <w:r w:rsidRPr="00FB1347">
              <w:rPr>
                <w:sz w:val="20"/>
              </w:rPr>
              <w:t>1008</w:t>
            </w:r>
          </w:p>
        </w:tc>
        <w:tc>
          <w:tcPr>
            <w:tcW w:w="1541" w:type="dxa"/>
            <w:hideMark/>
          </w:tcPr>
          <w:p w14:paraId="080A1BFF" w14:textId="77777777" w:rsidR="00DA04BF" w:rsidRPr="00FB1347" w:rsidRDefault="00DA04BF">
            <w:pPr>
              <w:rPr>
                <w:sz w:val="20"/>
              </w:rPr>
            </w:pPr>
            <w:r w:rsidRPr="00FB1347">
              <w:rPr>
                <w:sz w:val="20"/>
              </w:rPr>
              <w:t>—</w:t>
            </w:r>
          </w:p>
        </w:tc>
        <w:tc>
          <w:tcPr>
            <w:tcW w:w="2404" w:type="dxa"/>
            <w:hideMark/>
          </w:tcPr>
          <w:p w14:paraId="06E0AE2D" w14:textId="77777777" w:rsidR="00DA04BF" w:rsidRPr="00FB1347" w:rsidRDefault="00DA04BF">
            <w:pPr>
              <w:rPr>
                <w:sz w:val="20"/>
              </w:rPr>
            </w:pPr>
            <w:r w:rsidRPr="00FB1347">
              <w:rPr>
                <w:sz w:val="20"/>
              </w:rPr>
              <w:t>56/56 codec-domain proxy PASS</w:t>
            </w:r>
          </w:p>
        </w:tc>
      </w:tr>
    </w:tbl>
    <w:p w14:paraId="6E6AE99B" w14:textId="7436078C" w:rsidR="00DA04BF" w:rsidRDefault="00DA04BF" w:rsidP="00DA04BF">
      <w:pPr>
        <w:pStyle w:val="Heading3"/>
      </w:pPr>
      <w:bookmarkStart w:id="293" w:name="_Toc242366871"/>
      <w:bookmarkStart w:id="294" w:name="_Toc242397447"/>
      <w:r>
        <w:t>IEC 60601-2-25 / 201.12.4.107.3</w:t>
      </w:r>
      <w:bookmarkEnd w:id="293"/>
      <w:bookmarkEnd w:id="294"/>
    </w:p>
    <w:p w14:paraId="1690C3A4" w14:textId="77777777" w:rsidR="00DA04BF" w:rsidRDefault="00DA04BF" w:rsidP="00DA04BF">
      <w:pPr>
        <w:pStyle w:val="NormalWeb"/>
      </w:pPr>
      <w:r>
        <w:t>The source rate was 2000 samples/s per channel, exceeding the minimum of 500 samples/s. The four tested gains corresponded to input resolutions of 4, 2, 1 and 0.5 µV/LSB, all satisfying the ≤5 µV/LSB input condition.</w:t>
      </w:r>
    </w:p>
    <w:p w14:paraId="4AAE2672" w14:textId="77777777" w:rsidR="00DA04BF" w:rsidRDefault="00DA04BF" w:rsidP="00DA04BF">
      <w:pPr>
        <w:pStyle w:val="NormalWeb"/>
      </w:pPr>
      <w:r>
        <w:t>No relative channel displacement was detected in any of the 1008 edge measurements. All reconstructed edges occurred at the same sample index across channels.</w:t>
      </w:r>
    </w:p>
    <w:p w14:paraId="1605C247" w14:textId="77777777" w:rsidR="00DA04BF" w:rsidRDefault="00DA04BF" w:rsidP="00DA04BF">
      <w:pPr>
        <w:pStyle w:val="NormalWeb"/>
      </w:pPr>
      <w:r>
        <w:t xml:space="preserve">At 2000 samples/s, however, one sample represents 0.5 ms, whereas the clause specifies a maximum channel skew of 0.10 ms. The experiment therefore demonstrates the absence of an integer-sample displacement but cannot quantitatively verify the 100 µs </w:t>
      </w:r>
      <w:proofErr w:type="gramStart"/>
      <w:r>
        <w:t>requirement</w:t>
      </w:r>
      <w:proofErr w:type="gramEnd"/>
      <w:r>
        <w:t>.</w:t>
      </w:r>
    </w:p>
    <w:p w14:paraId="0E7430EC" w14:textId="14869106" w:rsidR="00CE192F" w:rsidRDefault="00CE192F" w:rsidP="00236080">
      <w:pPr>
        <w:pStyle w:val="NormalWeb"/>
        <w:spacing w:after="0" w:afterAutospacing="0"/>
        <w:jc w:val="center"/>
      </w:pPr>
      <w:r>
        <w:rPr>
          <w:noProof/>
        </w:rPr>
        <w:drawing>
          <wp:inline distT="0" distB="0" distL="0" distR="0" wp14:anchorId="5BC7F33D" wp14:editId="380DD419">
            <wp:extent cx="4734025" cy="2520000"/>
            <wp:effectExtent l="0" t="0" r="0" b="0"/>
            <wp:docPr id="150309287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734025" cy="2520000"/>
                    </a:xfrm>
                    <a:prstGeom prst="rect">
                      <a:avLst/>
                    </a:prstGeom>
                    <a:noFill/>
                    <a:ln>
                      <a:noFill/>
                    </a:ln>
                  </pic:spPr>
                </pic:pic>
              </a:graphicData>
            </a:graphic>
          </wp:inline>
        </w:drawing>
      </w:r>
    </w:p>
    <w:p w14:paraId="0D9968EA" w14:textId="493032F3" w:rsidR="00DA04BF" w:rsidRPr="00D70B1A" w:rsidRDefault="00F910A7" w:rsidP="00236080">
      <w:pPr>
        <w:pStyle w:val="FigureNotitle"/>
        <w:spacing w:before="0"/>
        <w:jc w:val="left"/>
        <w:rPr>
          <w:b w:val="0"/>
        </w:rPr>
      </w:pPr>
      <w:bookmarkStart w:id="295" w:name="_Toc242365848"/>
      <w:r>
        <w:rPr>
          <w:rStyle w:val="Strong"/>
          <w:b/>
        </w:rPr>
        <w:t>Figure 29</w:t>
      </w:r>
      <w:r w:rsidR="00C915EA">
        <w:rPr>
          <w:rStyle w:val="Strong"/>
          <w:b/>
        </w:rPr>
        <w:t>.</w:t>
      </w:r>
      <w:r w:rsidR="00DA04BF" w:rsidRPr="00D70B1A">
        <w:rPr>
          <w:rStyle w:val="Strong"/>
          <w:b/>
        </w:rPr>
        <w:t xml:space="preserve"> Source conditions and sample-level alignment for IEC 60601-2-25 / 201.12.4.107.3.</w:t>
      </w:r>
      <w:r w:rsidR="001F691F" w:rsidRPr="00D70B1A">
        <w:rPr>
          <w:b w:val="0"/>
        </w:rPr>
        <w:t xml:space="preserve"> M</w:t>
      </w:r>
      <w:r w:rsidR="00DA04BF" w:rsidRPr="00D70B1A">
        <w:rPr>
          <w:b w:val="0"/>
        </w:rPr>
        <w:t>aximum detected interchannel edge displacement across QP. No sample-level displacement was detected, but the 0.5 ms timing resolution cannot verify the 0.10 ms equipment limit.</w:t>
      </w:r>
      <w:bookmarkEnd w:id="295"/>
    </w:p>
    <w:p w14:paraId="515A9DF1" w14:textId="4A32D220" w:rsidR="00DA04BF" w:rsidRDefault="00DA04BF" w:rsidP="00DA04BF">
      <w:pPr>
        <w:pStyle w:val="Heading3"/>
      </w:pPr>
      <w:bookmarkStart w:id="296" w:name="_Toc242366872"/>
      <w:bookmarkStart w:id="297" w:name="_Toc242397448"/>
      <w:r>
        <w:lastRenderedPageBreak/>
        <w:t>IEC 60601-2-47 / 201.12.4.4.112</w:t>
      </w:r>
      <w:bookmarkEnd w:id="296"/>
      <w:bookmarkEnd w:id="297"/>
    </w:p>
    <w:p w14:paraId="1C6A0497" w14:textId="77777777" w:rsidR="00DA04BF" w:rsidRDefault="00DA04BF" w:rsidP="00DA04BF">
      <w:pPr>
        <w:pStyle w:val="NormalWeb"/>
      </w:pPr>
      <w:r>
        <w:t>All 56 gain–QP conditions passed the selected codec-domain alignment metric. No relative channel displacement was detected in any of the 1008 edge measurements. At the 2000 samples/s evaluation rate, the 0.5 ms resolution is sufficiently fine relative to the &lt;20 ms limit to detect a material codec-induced channel shift.</w:t>
      </w:r>
    </w:p>
    <w:p w14:paraId="2A3EC6C2" w14:textId="77777777" w:rsidR="00DA04BF" w:rsidRPr="00B81B35" w:rsidRDefault="00DA04BF" w:rsidP="00DA04BF">
      <w:pPr>
        <w:pStyle w:val="NormalWeb"/>
      </w:pPr>
      <w:r w:rsidRPr="00B81B35">
        <w:t>No gain or QP dependence was observed because every measured skew value was zero. Nevertheless, the experiment used a condensed digital record and did not evaluate recorder acquisition timing, long-duration drift, playback equipment, display alignment or the warning requirements of the complete procedure.</w:t>
      </w:r>
    </w:p>
    <w:p w14:paraId="31140F77" w14:textId="025B347D" w:rsidR="005E63BD" w:rsidRPr="00B81B35" w:rsidRDefault="005E63BD" w:rsidP="005E63BD">
      <w:pPr>
        <w:pStyle w:val="NormalWeb"/>
        <w:jc w:val="center"/>
      </w:pPr>
      <w:r w:rsidRPr="00B81B35">
        <w:rPr>
          <w:noProof/>
        </w:rPr>
        <w:drawing>
          <wp:inline distT="0" distB="0" distL="0" distR="0" wp14:anchorId="782D95E3" wp14:editId="04E3F3D5">
            <wp:extent cx="4734025" cy="2520000"/>
            <wp:effectExtent l="0" t="0" r="0" b="0"/>
            <wp:docPr id="163256335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734025" cy="2520000"/>
                    </a:xfrm>
                    <a:prstGeom prst="rect">
                      <a:avLst/>
                    </a:prstGeom>
                    <a:noFill/>
                    <a:ln>
                      <a:noFill/>
                    </a:ln>
                  </pic:spPr>
                </pic:pic>
              </a:graphicData>
            </a:graphic>
          </wp:inline>
        </w:drawing>
      </w:r>
    </w:p>
    <w:p w14:paraId="0AB5F901" w14:textId="591F6473" w:rsidR="00DA04BF" w:rsidRPr="00B81B35" w:rsidRDefault="00F910A7" w:rsidP="00F910A7">
      <w:pPr>
        <w:pStyle w:val="FigureNotitle"/>
        <w:jc w:val="left"/>
        <w:rPr>
          <w:b w:val="0"/>
        </w:rPr>
      </w:pPr>
      <w:bookmarkStart w:id="298" w:name="_Toc242365849"/>
      <w:r w:rsidRPr="00B81B35">
        <w:rPr>
          <w:rStyle w:val="Strong"/>
          <w:b/>
        </w:rPr>
        <w:t>Figure 30</w:t>
      </w:r>
      <w:r w:rsidR="00C915EA" w:rsidRPr="00B81B35">
        <w:rPr>
          <w:rStyle w:val="Strong"/>
          <w:b/>
        </w:rPr>
        <w:t>.</w:t>
      </w:r>
      <w:r w:rsidR="00DA04BF" w:rsidRPr="00B81B35">
        <w:rPr>
          <w:rStyle w:val="Strong"/>
          <w:b/>
        </w:rPr>
        <w:t xml:space="preserve"> Reconstructed multichannel edge alignment for IEC 60601-2-47 / 201.12.4.4.112.</w:t>
      </w:r>
      <w:r w:rsidR="00736909" w:rsidRPr="00B81B35">
        <w:rPr>
          <w:b w:val="0"/>
        </w:rPr>
        <w:t xml:space="preserve"> M</w:t>
      </w:r>
      <w:r w:rsidR="00DA04BF" w:rsidRPr="00B81B35">
        <w:rPr>
          <w:b w:val="0"/>
        </w:rPr>
        <w:t>aximum detected interchannel edge skew across gain and QP. All channels remained aligned to the same sample, corresponding to 0 ms measured codec-domain skew at 0.5 ms resolution.</w:t>
      </w:r>
      <w:bookmarkEnd w:id="298"/>
    </w:p>
    <w:p w14:paraId="7E6E8BB5" w14:textId="77777777" w:rsidR="002355CD" w:rsidRPr="00B81B35" w:rsidRDefault="002355CD" w:rsidP="002355CD">
      <w:pPr>
        <w:pStyle w:val="Heading3"/>
      </w:pPr>
      <w:bookmarkStart w:id="299" w:name="_Toc242366873"/>
      <w:bookmarkStart w:id="300" w:name="_Toc242397449"/>
      <w:r w:rsidRPr="00B81B35">
        <w:t>Overall interpretation</w:t>
      </w:r>
      <w:bookmarkEnd w:id="299"/>
      <w:bookmarkEnd w:id="300"/>
    </w:p>
    <w:p w14:paraId="76016572" w14:textId="77777777" w:rsidR="00B21341" w:rsidRPr="00B81B35" w:rsidRDefault="00B21341" w:rsidP="00B21341">
      <w:pPr>
        <w:pStyle w:val="NormalWeb"/>
      </w:pPr>
      <w:r w:rsidRPr="00B81B35">
        <w:t>T.261 introduced no detectable sample-level displacement between the synchronously generated channels, and no gain or QP dependence was observed. The 2000 samples/s source rate and the four input quantization steps also satisfied the selected IEC 60601-2-25 input conditions. The significance of the zero-skew result differs between the two clauses: the 0.5 ms measurement resolution is adequate relative to the IEC 60601-2-47 limit of 20 ms, but it cannot verify the IEC 60601-2-25 limit of 100 µs. The results therefore demonstrate preservation of same-sample channel alignment through the codec, but do not assess sub-sample acquisition timing, long-term recorder drift, playback alignment, or complete-equipment temporal conformity.</w:t>
      </w:r>
    </w:p>
    <w:p w14:paraId="4B4CF2EA" w14:textId="0EF9CC2C" w:rsidR="00370B40" w:rsidRPr="00B81B35" w:rsidRDefault="00C65416" w:rsidP="00D71E4D">
      <w:pPr>
        <w:pStyle w:val="Heading1"/>
        <w:keepNext w:val="0"/>
      </w:pPr>
      <w:bookmarkStart w:id="301" w:name="_Toc242366874"/>
      <w:bookmarkStart w:id="302" w:name="_Toc242397450"/>
      <w:r w:rsidRPr="00B81B35">
        <w:t>Overall results</w:t>
      </w:r>
      <w:bookmarkEnd w:id="301"/>
      <w:bookmarkEnd w:id="302"/>
    </w:p>
    <w:p w14:paraId="620FD7D8" w14:textId="77777777" w:rsidR="00370B40" w:rsidRDefault="00C65416" w:rsidP="00D71E4D">
      <w:pPr>
        <w:pStyle w:val="Heading2"/>
        <w:keepNext w:val="0"/>
      </w:pPr>
      <w:bookmarkStart w:id="303" w:name="_Toc242366875"/>
      <w:bookmarkStart w:id="304" w:name="_Toc242397451"/>
      <w:r w:rsidRPr="00B81B35">
        <w:t>Results overview</w:t>
      </w:r>
      <w:bookmarkEnd w:id="303"/>
      <w:bookmarkEnd w:id="304"/>
    </w:p>
    <w:p w14:paraId="03B993F0" w14:textId="77777777" w:rsidR="00BE31D3" w:rsidRDefault="00BE31D3" w:rsidP="00BE31D3">
      <w:pPr>
        <w:pStyle w:val="NormalWeb"/>
      </w:pPr>
      <w:r>
        <w:t>The combined evaluation comprised 980 clause-level outcomes across the tested gains and quantization parameters (QP). Of these, 940 were classified as PASS and 40 as FAIL, with no incomplete outcomes in the validated dataset. All 224 IEC 60601-2-47 outcomes passed. IEC 60601-2-27 produced 193 PASS and 31 FAIL outcomes, while IEC 80601-2-26 produced 243 PASS and 9 FAIL outcomes. All 280 IEC 60601-2-25 outcomes were classified as PASS under the implemented assessment. However, 56 temporal-alignment outcomes represent qualified codec-</w:t>
      </w:r>
      <w:r>
        <w:lastRenderedPageBreak/>
        <w:t xml:space="preserve">domain checks because the 100 µs skew </w:t>
      </w:r>
      <w:proofErr w:type="gramStart"/>
      <w:r>
        <w:t>requirement</w:t>
      </w:r>
      <w:proofErr w:type="gramEnd"/>
      <w:r>
        <w:t xml:space="preserve"> could not be resolved at the 2000 samples/s evaluation rate. All lossless QP 1 conditions passed.</w:t>
      </w:r>
    </w:p>
    <w:p w14:paraId="0D28FBC8" w14:textId="77777777" w:rsidR="00FA7F2F" w:rsidRDefault="00FA7F2F" w:rsidP="00FA7F2F">
      <w:pPr>
        <w:pStyle w:val="NormalWeb"/>
      </w:pPr>
      <w:r>
        <w:t xml:space="preserve">The metric dataset contained 10,024 individual measurements, of which 554 failed. These included 246 triangular-pulse ratios in IEC 60601-2-25 Method E, 296 ratios in IEC 60601-2-27 Method B and 12 EEG frequency-response measurements. The number of failed measurements differs from the number of failed clauses because results are aggregated according to the applicable clause requirements. </w:t>
      </w:r>
      <w:proofErr w:type="gramStart"/>
      <w:r>
        <w:t>In particular, failures</w:t>
      </w:r>
      <w:proofErr w:type="gramEnd"/>
      <w:r>
        <w:t xml:space="preserve"> of the optional IEC 60601-2-25 Method E did not affect the final clause status because the permitted alternative route passed.</w:t>
      </w:r>
    </w:p>
    <w:p w14:paraId="471751FB" w14:textId="61E4CE56" w:rsidR="00670942" w:rsidRPr="00B81B35" w:rsidRDefault="005451A7" w:rsidP="002F4A06">
      <w:r>
        <w:t>Figures 31–34 present the clause-level outcomes for each gain and QP combination</w:t>
      </w:r>
      <w:r w:rsidR="002F4A06" w:rsidRPr="002F4A06">
        <w:t xml:space="preserve"> </w:t>
      </w:r>
      <w:r w:rsidR="002F4A06" w:rsidRPr="00B81B35">
        <w:t>with each cell representing the final clause outcome for one QP condition</w:t>
      </w:r>
      <w:r>
        <w:t xml:space="preserve">. The 40 failing conditions were confined to the IEC 60601-2-27 triangular-pulse response test and the IEC 80601-2-26 frequency-response test. All other evaluated criteria met their implemented limits, subject to the stated temporal-alignment qualification. </w:t>
      </w:r>
    </w:p>
    <w:p w14:paraId="2E3259C7" w14:textId="77777777" w:rsidR="00F20F73" w:rsidRPr="00F20F73" w:rsidRDefault="00F20F73" w:rsidP="00F20F73">
      <w:r w:rsidRPr="00F20F73">
        <w:t>For the ECG triangular-pulse tests, failures resulted from small differences in the reconstruction of short and long pulses rather than substantial attenuation of the short pulses. IEC 60601-2-25 Method E exceeded the 1.00 upper ratio limit by at most 0.738%, while IEC 60601-2-27 Method B exceeded it by at most 0.704%. No failures occurred at the respective lower limits. In failing cases, the decoded 200 ms reference was typically attenuated slightly more than the 20 ms pulses. Pulse-level inspection also showed differences between the first and subsequent pulses, suggesting sensitivity to coding context. Possible contributors include codec initialization, prediction or transform state, and block positioning, although these mechanisms were not investigated. This may also explain the non-monotonic distribution of failures across gain and QP.</w:t>
      </w:r>
    </w:p>
    <w:p w14:paraId="14B813B5" w14:textId="3C23B98F" w:rsidR="0053124B" w:rsidRPr="0053124B" w:rsidRDefault="0053124B" w:rsidP="0053124B">
      <w:r w:rsidRPr="0053124B">
        <w:t>The EEG frequency-response failures showed a different pattern. They were confined to the 50 µV p-p signal at gains 250 and 500 and high QP settings. The elevated 0.5 Hz-to-5 Hz ratios were mainly caused by attenuation of the decoded 5 Hz reference rather than amplification of the 0.5 Hz signal. At gain 250, this attenuation was sometimes non-uniform, with portions of the decoded waveform becoming nearly flat. The 50 µV signal corresponds to only 12.5 digital counts p-p at this gain, making it particularly sensitive to coarse quantization. The observations suggest that low effective amplitude resolution, potentially combined with block-dependent coding effects, contributed to the failures. The specific encoder decisions remain unverified.</w:t>
      </w:r>
    </w:p>
    <w:p w14:paraId="64A9513A" w14:textId="77777777" w:rsidR="009E2DBA" w:rsidRPr="009E2DBA" w:rsidRDefault="009E2DBA" w:rsidP="009E2DBA">
      <w:r w:rsidRPr="009E2DBA">
        <w:t>Across the other evaluated clauses, reconstruction errors generally increased at lower gain and higher QP without changing the final outcomes. No codec-induced crosstalk or sample-level interchannel displacement was detected, although the 0.5 ms sampling interval could not resolve the 100 µs timing requirement of IEC 60601-2-25.</w:t>
      </w:r>
    </w:p>
    <w:p w14:paraId="2A672A84" w14:textId="19EEDAE2" w:rsidR="00670942" w:rsidRPr="00B81B35" w:rsidRDefault="00670942" w:rsidP="00C15C7A">
      <w:r w:rsidRPr="00B81B35">
        <w:t>Overall, the results indicate that most evaluated waveform properties were robust across the tested gain and QP range, while the practical sensitivity of lossy coding increased for very-low-amplitude signals and for ratio metrics in which small reconstruction differences in the reference signal could determine the pass/fail outcome.</w:t>
      </w:r>
    </w:p>
    <w:p w14:paraId="3DE4C841" w14:textId="77777777" w:rsidR="00C15C7A" w:rsidRPr="00B81B35" w:rsidRDefault="00C15C7A" w:rsidP="00545E2B">
      <w:pPr>
        <w:pStyle w:val="FigureNotitle"/>
        <w:spacing w:before="0"/>
      </w:pPr>
      <w:bookmarkStart w:id="305" w:name="_Toc242365850"/>
      <w:r w:rsidRPr="00B81B35">
        <w:rPr>
          <w:noProof/>
        </w:rPr>
        <w:lastRenderedPageBreak/>
        <w:drawing>
          <wp:inline distT="0" distB="0" distL="0" distR="0" wp14:anchorId="55083788" wp14:editId="1A63E20E">
            <wp:extent cx="4995842" cy="4212000"/>
            <wp:effectExtent l="0" t="0" r="0" b="0"/>
            <wp:docPr id="19381605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r="8487"/>
                    <a:stretch>
                      <a:fillRect/>
                    </a:stretch>
                  </pic:blipFill>
                  <pic:spPr bwMode="auto">
                    <a:xfrm>
                      <a:off x="0" y="0"/>
                      <a:ext cx="4995842" cy="4212000"/>
                    </a:xfrm>
                    <a:prstGeom prst="rect">
                      <a:avLst/>
                    </a:prstGeom>
                    <a:noFill/>
                    <a:ln>
                      <a:noFill/>
                    </a:ln>
                    <a:extLst>
                      <a:ext uri="{53640926-AAD7-44D8-BBD7-CCE9431645EC}">
                        <a14:shadowObscured xmlns:a14="http://schemas.microsoft.com/office/drawing/2010/main"/>
                      </a:ext>
                    </a:extLst>
                  </pic:spPr>
                </pic:pic>
              </a:graphicData>
            </a:graphic>
          </wp:inline>
        </w:drawing>
      </w:r>
      <w:bookmarkEnd w:id="305"/>
    </w:p>
    <w:p w14:paraId="0CE32C80" w14:textId="30B4CC89" w:rsidR="00C15C7A" w:rsidRPr="00B81B35" w:rsidRDefault="00C15C7A" w:rsidP="00545E2B">
      <w:pPr>
        <w:pStyle w:val="FigureNotitle"/>
        <w:spacing w:before="0"/>
      </w:pPr>
      <w:bookmarkStart w:id="306" w:name="_Toc242365851"/>
      <w:r w:rsidRPr="00B81B35">
        <w:t>Figure 31. Clause-derived outcomes across QP at gain 250 counts/mV.</w:t>
      </w:r>
      <w:bookmarkEnd w:id="306"/>
      <w:r w:rsidR="00920A51" w:rsidRPr="00B81B35">
        <w:t xml:space="preserve"> </w:t>
      </w:r>
      <w:r w:rsidR="00D90E75" w:rsidRPr="00B81B35">
        <w:br/>
      </w:r>
      <w:r w:rsidR="00920A51" w:rsidRPr="00B81B35">
        <w:rPr>
          <w:b w:val="0"/>
          <w:bCs/>
        </w:rPr>
        <w:t xml:space="preserve">Blue cells indicate a PASS, red cells </w:t>
      </w:r>
      <w:r w:rsidR="00A33047" w:rsidRPr="00B81B35">
        <w:rPr>
          <w:b w:val="0"/>
          <w:bCs/>
        </w:rPr>
        <w:t xml:space="preserve">a </w:t>
      </w:r>
      <w:r w:rsidR="00920A51" w:rsidRPr="00B81B35">
        <w:rPr>
          <w:b w:val="0"/>
          <w:bCs/>
        </w:rPr>
        <w:t>FAIL</w:t>
      </w:r>
      <w:r w:rsidR="00A33047" w:rsidRPr="00B81B35">
        <w:rPr>
          <w:b w:val="0"/>
          <w:bCs/>
        </w:rPr>
        <w:t>.</w:t>
      </w:r>
    </w:p>
    <w:p w14:paraId="022ED789" w14:textId="77777777" w:rsidR="00C15C7A" w:rsidRPr="00B81B35" w:rsidRDefault="00C15C7A" w:rsidP="00545E2B">
      <w:pPr>
        <w:spacing w:before="0"/>
        <w:jc w:val="center"/>
        <w:rPr>
          <w:b/>
          <w:bCs/>
          <w:lang w:eastAsia="en-US"/>
        </w:rPr>
      </w:pPr>
      <w:r w:rsidRPr="00B81B35">
        <w:rPr>
          <w:noProof/>
        </w:rPr>
        <w:drawing>
          <wp:inline distT="0" distB="0" distL="0" distR="0" wp14:anchorId="4083315F" wp14:editId="02B2A4AB">
            <wp:extent cx="4910443" cy="4140000"/>
            <wp:effectExtent l="0" t="0" r="5080" b="0"/>
            <wp:docPr id="13919120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r="8487"/>
                    <a:stretch>
                      <a:fillRect/>
                    </a:stretch>
                  </pic:blipFill>
                  <pic:spPr bwMode="auto">
                    <a:xfrm>
                      <a:off x="0" y="0"/>
                      <a:ext cx="4910443" cy="4140000"/>
                    </a:xfrm>
                    <a:prstGeom prst="rect">
                      <a:avLst/>
                    </a:prstGeom>
                    <a:noFill/>
                    <a:ln>
                      <a:noFill/>
                    </a:ln>
                    <a:extLst>
                      <a:ext uri="{53640926-AAD7-44D8-BBD7-CCE9431645EC}">
                        <a14:shadowObscured xmlns:a14="http://schemas.microsoft.com/office/drawing/2010/main"/>
                      </a:ext>
                    </a:extLst>
                  </pic:spPr>
                </pic:pic>
              </a:graphicData>
            </a:graphic>
          </wp:inline>
        </w:drawing>
      </w:r>
      <w:r w:rsidRPr="00B81B35">
        <w:rPr>
          <w:b/>
          <w:bCs/>
          <w:lang w:eastAsia="en-US"/>
        </w:rPr>
        <w:t xml:space="preserve"> </w:t>
      </w:r>
    </w:p>
    <w:p w14:paraId="5A0F5C9D" w14:textId="53FEC097" w:rsidR="00C15C7A" w:rsidRPr="00B81B35" w:rsidRDefault="00C15C7A" w:rsidP="00545E2B">
      <w:pPr>
        <w:pStyle w:val="FigureNotitle"/>
        <w:spacing w:before="0"/>
      </w:pPr>
      <w:bookmarkStart w:id="307" w:name="_Toc242365852"/>
      <w:r w:rsidRPr="00B81B35">
        <w:t>Figure 32. Clause-derived outcomes across QP at gain 500 counts/mV.</w:t>
      </w:r>
      <w:bookmarkEnd w:id="307"/>
      <w:r w:rsidR="00A33047" w:rsidRPr="00B81B35">
        <w:rPr>
          <w:b w:val="0"/>
          <w:bCs/>
        </w:rPr>
        <w:t xml:space="preserve"> </w:t>
      </w:r>
      <w:r w:rsidR="00D90E75" w:rsidRPr="00B81B35">
        <w:rPr>
          <w:b w:val="0"/>
          <w:bCs/>
        </w:rPr>
        <w:br/>
      </w:r>
      <w:r w:rsidR="00A33047" w:rsidRPr="00B81B35">
        <w:rPr>
          <w:b w:val="0"/>
          <w:bCs/>
        </w:rPr>
        <w:t>Blue cells indicate a PASS, red cells a FAIL.</w:t>
      </w:r>
      <w:r w:rsidR="00A33047" w:rsidRPr="00B81B35">
        <w:t xml:space="preserve"> </w:t>
      </w:r>
    </w:p>
    <w:p w14:paraId="1A60D592" w14:textId="77777777" w:rsidR="00C15C7A" w:rsidRPr="00B81B35" w:rsidRDefault="00C15C7A" w:rsidP="00545E2B">
      <w:pPr>
        <w:pStyle w:val="FigureNotitle"/>
        <w:spacing w:before="0"/>
      </w:pPr>
      <w:bookmarkStart w:id="308" w:name="_Toc242365853"/>
      <w:r w:rsidRPr="00B81B35">
        <w:rPr>
          <w:noProof/>
        </w:rPr>
        <w:lastRenderedPageBreak/>
        <w:drawing>
          <wp:inline distT="0" distB="0" distL="0" distR="0" wp14:anchorId="0A1EC879" wp14:editId="4CF2339B">
            <wp:extent cx="4915486" cy="4140000"/>
            <wp:effectExtent l="0" t="0" r="0" b="0"/>
            <wp:docPr id="21157663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r="8393"/>
                    <a:stretch>
                      <a:fillRect/>
                    </a:stretch>
                  </pic:blipFill>
                  <pic:spPr bwMode="auto">
                    <a:xfrm>
                      <a:off x="0" y="0"/>
                      <a:ext cx="4915486" cy="4140000"/>
                    </a:xfrm>
                    <a:prstGeom prst="rect">
                      <a:avLst/>
                    </a:prstGeom>
                    <a:noFill/>
                    <a:ln>
                      <a:noFill/>
                    </a:ln>
                    <a:extLst>
                      <a:ext uri="{53640926-AAD7-44D8-BBD7-CCE9431645EC}">
                        <a14:shadowObscured xmlns:a14="http://schemas.microsoft.com/office/drawing/2010/main"/>
                      </a:ext>
                    </a:extLst>
                  </pic:spPr>
                </pic:pic>
              </a:graphicData>
            </a:graphic>
          </wp:inline>
        </w:drawing>
      </w:r>
      <w:bookmarkEnd w:id="308"/>
    </w:p>
    <w:p w14:paraId="0FEE070D" w14:textId="017E5541" w:rsidR="00C15C7A" w:rsidRPr="00B81B35" w:rsidRDefault="00C15C7A" w:rsidP="00545E2B">
      <w:pPr>
        <w:pStyle w:val="FigureNotitle"/>
        <w:spacing w:before="0"/>
      </w:pPr>
      <w:bookmarkStart w:id="309" w:name="_Toc242365854"/>
      <w:r w:rsidRPr="00B81B35">
        <w:t>Figure 33. Clause-derived outcomes across QP at gain 1000 counts/mV.</w:t>
      </w:r>
      <w:bookmarkEnd w:id="309"/>
      <w:r w:rsidR="00A33047" w:rsidRPr="00B81B35">
        <w:rPr>
          <w:b w:val="0"/>
          <w:bCs/>
        </w:rPr>
        <w:t xml:space="preserve"> </w:t>
      </w:r>
      <w:r w:rsidR="00D90E75" w:rsidRPr="00B81B35">
        <w:rPr>
          <w:b w:val="0"/>
          <w:bCs/>
        </w:rPr>
        <w:br/>
      </w:r>
      <w:r w:rsidR="00A33047" w:rsidRPr="00B81B35">
        <w:rPr>
          <w:b w:val="0"/>
          <w:bCs/>
        </w:rPr>
        <w:t>Blue cells indicate a PASS, red cells a FAIL.</w:t>
      </w:r>
      <w:r w:rsidR="00A33047" w:rsidRPr="00B81B35">
        <w:t xml:space="preserve"> </w:t>
      </w:r>
    </w:p>
    <w:p w14:paraId="39913C5D" w14:textId="77777777" w:rsidR="00C15C7A" w:rsidRPr="00B81B35" w:rsidRDefault="00C15C7A" w:rsidP="00545E2B">
      <w:pPr>
        <w:pStyle w:val="FigureNotitle"/>
        <w:spacing w:before="0"/>
      </w:pPr>
      <w:bookmarkStart w:id="310" w:name="_Toc242365855"/>
      <w:r w:rsidRPr="00B81B35">
        <w:rPr>
          <w:noProof/>
        </w:rPr>
        <w:drawing>
          <wp:inline distT="0" distB="0" distL="0" distR="0" wp14:anchorId="7003777D" wp14:editId="1AEB38E4">
            <wp:extent cx="4915486" cy="4140000"/>
            <wp:effectExtent l="0" t="0" r="0" b="0"/>
            <wp:docPr id="50023143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r="8393"/>
                    <a:stretch>
                      <a:fillRect/>
                    </a:stretch>
                  </pic:blipFill>
                  <pic:spPr bwMode="auto">
                    <a:xfrm>
                      <a:off x="0" y="0"/>
                      <a:ext cx="4915486" cy="4140000"/>
                    </a:xfrm>
                    <a:prstGeom prst="rect">
                      <a:avLst/>
                    </a:prstGeom>
                    <a:noFill/>
                    <a:ln>
                      <a:noFill/>
                    </a:ln>
                    <a:extLst>
                      <a:ext uri="{53640926-AAD7-44D8-BBD7-CCE9431645EC}">
                        <a14:shadowObscured xmlns:a14="http://schemas.microsoft.com/office/drawing/2010/main"/>
                      </a:ext>
                    </a:extLst>
                  </pic:spPr>
                </pic:pic>
              </a:graphicData>
            </a:graphic>
          </wp:inline>
        </w:drawing>
      </w:r>
      <w:bookmarkEnd w:id="310"/>
    </w:p>
    <w:p w14:paraId="13C58FEF" w14:textId="23568960" w:rsidR="00C15C7A" w:rsidRPr="00B81B35" w:rsidRDefault="00C15C7A" w:rsidP="00545E2B">
      <w:pPr>
        <w:pStyle w:val="FigureNotitle"/>
        <w:spacing w:before="0"/>
      </w:pPr>
      <w:bookmarkStart w:id="311" w:name="_Toc242365856"/>
      <w:r w:rsidRPr="00B81B35">
        <w:t>Figure 34. Clause-derived outcomes across QP at gain 2000 counts/mV.</w:t>
      </w:r>
      <w:bookmarkEnd w:id="311"/>
      <w:r w:rsidR="00A33047" w:rsidRPr="00B81B35">
        <w:rPr>
          <w:b w:val="0"/>
          <w:bCs/>
        </w:rPr>
        <w:t xml:space="preserve"> </w:t>
      </w:r>
      <w:r w:rsidR="00D90E75" w:rsidRPr="00B81B35">
        <w:rPr>
          <w:b w:val="0"/>
          <w:bCs/>
        </w:rPr>
        <w:br/>
      </w:r>
      <w:r w:rsidR="00A33047" w:rsidRPr="00B81B35">
        <w:rPr>
          <w:b w:val="0"/>
          <w:bCs/>
        </w:rPr>
        <w:t>Blue cells indicate a PASS, red cells a FAIL.</w:t>
      </w:r>
      <w:r w:rsidR="00A33047" w:rsidRPr="00B81B35">
        <w:t xml:space="preserve"> </w:t>
      </w:r>
    </w:p>
    <w:p w14:paraId="1D2F76A1" w14:textId="77777777" w:rsidR="00C15C7A" w:rsidRPr="00B81B35" w:rsidRDefault="00C15C7A" w:rsidP="00C15C7A">
      <w:pPr>
        <w:pStyle w:val="Heading2"/>
      </w:pPr>
      <w:bookmarkStart w:id="312" w:name="_Toc242366876"/>
      <w:bookmarkStart w:id="313" w:name="_Toc242397452"/>
      <w:r w:rsidRPr="00B81B35">
        <w:lastRenderedPageBreak/>
        <w:t>Clause-derived results matrix</w:t>
      </w:r>
      <w:bookmarkEnd w:id="312"/>
      <w:bookmarkEnd w:id="313"/>
    </w:p>
    <w:p w14:paraId="40E6B7CF" w14:textId="2A3BB88C" w:rsidR="00C15C7A" w:rsidRPr="00B81B35" w:rsidRDefault="00C15C7A" w:rsidP="00C15C7A">
      <w:pPr>
        <w:pStyle w:val="NormalWeb"/>
      </w:pPr>
      <w:r w:rsidRPr="00B81B35">
        <w:t xml:space="preserve">The clause-derived results matrix in Table 25 summarizes the </w:t>
      </w:r>
      <w:proofErr w:type="gramStart"/>
      <w:r w:rsidRPr="00B81B35">
        <w:t>final outcome</w:t>
      </w:r>
      <w:proofErr w:type="gramEnd"/>
      <w:r w:rsidRPr="00B81B35">
        <w:t>, aggregation logic and main trend for each evaluated clause across the tested gain and QP range.</w:t>
      </w:r>
    </w:p>
    <w:p w14:paraId="6E265850" w14:textId="49E0EB76" w:rsidR="00C15C7A" w:rsidRPr="00B81B35" w:rsidRDefault="00C15C7A" w:rsidP="00C15C7A">
      <w:pPr>
        <w:pStyle w:val="TableNotitle"/>
      </w:pPr>
      <w:bookmarkStart w:id="314" w:name="_Toc242365813"/>
      <w:r w:rsidRPr="00B81B35">
        <w:t>Table 25: Clause-derived results matrix</w:t>
      </w:r>
      <w:bookmarkEnd w:id="314"/>
    </w:p>
    <w:tbl>
      <w:tblPr>
        <w:tblStyle w:val="TableGrid"/>
        <w:tblW w:w="9634" w:type="dxa"/>
        <w:tblLayout w:type="fixed"/>
        <w:tblLook w:val="04A0" w:firstRow="1" w:lastRow="0" w:firstColumn="1" w:lastColumn="0" w:noHBand="0" w:noVBand="1"/>
      </w:tblPr>
      <w:tblGrid>
        <w:gridCol w:w="1838"/>
        <w:gridCol w:w="1418"/>
        <w:gridCol w:w="1134"/>
        <w:gridCol w:w="1701"/>
        <w:gridCol w:w="3543"/>
      </w:tblGrid>
      <w:tr w:rsidR="00C15C7A" w:rsidRPr="00B81B35" w14:paraId="4DAF870A" w14:textId="77777777" w:rsidTr="00DB724D">
        <w:tc>
          <w:tcPr>
            <w:tcW w:w="1838" w:type="dxa"/>
            <w:tcBorders>
              <w:bottom w:val="double" w:sz="4" w:space="0" w:color="auto"/>
            </w:tcBorders>
            <w:shd w:val="clear" w:color="DDEBF7" w:fill="DDEBF7"/>
          </w:tcPr>
          <w:p w14:paraId="5016E647" w14:textId="77777777" w:rsidR="00C15C7A" w:rsidRPr="00B81B35" w:rsidRDefault="00C15C7A" w:rsidP="00B239D7">
            <w:pPr>
              <w:pStyle w:val="Tablehead"/>
              <w:spacing w:after="0"/>
              <w:jc w:val="left"/>
              <w:rPr>
                <w:sz w:val="20"/>
              </w:rPr>
            </w:pPr>
            <w:r w:rsidRPr="00B81B35">
              <w:rPr>
                <w:sz w:val="20"/>
              </w:rPr>
              <w:t>Standard /Clause</w:t>
            </w:r>
          </w:p>
        </w:tc>
        <w:tc>
          <w:tcPr>
            <w:tcW w:w="1418" w:type="dxa"/>
            <w:tcBorders>
              <w:bottom w:val="double" w:sz="4" w:space="0" w:color="auto"/>
            </w:tcBorders>
            <w:shd w:val="clear" w:color="DDEBF7" w:fill="DDEBF7"/>
          </w:tcPr>
          <w:p w14:paraId="198D1D51" w14:textId="77777777" w:rsidR="00C15C7A" w:rsidRPr="00B81B35" w:rsidRDefault="00C15C7A" w:rsidP="00B239D7">
            <w:pPr>
              <w:pStyle w:val="Tablehead"/>
              <w:spacing w:after="0"/>
              <w:jc w:val="left"/>
              <w:rPr>
                <w:sz w:val="20"/>
              </w:rPr>
            </w:pPr>
            <w:r w:rsidRPr="00B81B35">
              <w:rPr>
                <w:sz w:val="20"/>
              </w:rPr>
              <w:t>Aggregation rule</w:t>
            </w:r>
          </w:p>
        </w:tc>
        <w:tc>
          <w:tcPr>
            <w:tcW w:w="1134" w:type="dxa"/>
            <w:tcBorders>
              <w:bottom w:val="double" w:sz="4" w:space="0" w:color="auto"/>
            </w:tcBorders>
            <w:shd w:val="clear" w:color="DDEBF7" w:fill="DDEBF7"/>
          </w:tcPr>
          <w:p w14:paraId="55AA7900" w14:textId="77777777" w:rsidR="00C15C7A" w:rsidRPr="00B81B35" w:rsidRDefault="00C15C7A" w:rsidP="00B239D7">
            <w:pPr>
              <w:pStyle w:val="Tablehead"/>
              <w:spacing w:after="0"/>
              <w:jc w:val="left"/>
              <w:rPr>
                <w:sz w:val="20"/>
              </w:rPr>
            </w:pPr>
            <w:r w:rsidRPr="00B81B35">
              <w:rPr>
                <w:sz w:val="20"/>
              </w:rPr>
              <w:t>Final status</w:t>
            </w:r>
          </w:p>
        </w:tc>
        <w:tc>
          <w:tcPr>
            <w:tcW w:w="1701" w:type="dxa"/>
            <w:tcBorders>
              <w:bottom w:val="double" w:sz="4" w:space="0" w:color="auto"/>
            </w:tcBorders>
            <w:shd w:val="clear" w:color="DDEBF7" w:fill="DDEBF7"/>
          </w:tcPr>
          <w:p w14:paraId="07F0E745" w14:textId="77777777" w:rsidR="00C15C7A" w:rsidRPr="00B81B35" w:rsidRDefault="00C15C7A" w:rsidP="00B239D7">
            <w:pPr>
              <w:pStyle w:val="Tablehead"/>
              <w:spacing w:after="0"/>
              <w:jc w:val="left"/>
              <w:rPr>
                <w:sz w:val="20"/>
              </w:rPr>
            </w:pPr>
            <w:r w:rsidRPr="00B81B35">
              <w:rPr>
                <w:sz w:val="20"/>
              </w:rPr>
              <w:t>Failed conditions</w:t>
            </w:r>
          </w:p>
        </w:tc>
        <w:tc>
          <w:tcPr>
            <w:tcW w:w="3543" w:type="dxa"/>
            <w:shd w:val="clear" w:color="DDEBF7" w:fill="DDEBF7"/>
          </w:tcPr>
          <w:p w14:paraId="3FE4F59E" w14:textId="695EBBD5" w:rsidR="00C15C7A" w:rsidRPr="00B81B35" w:rsidRDefault="00B3523D" w:rsidP="00B239D7">
            <w:pPr>
              <w:pStyle w:val="Tablehead"/>
              <w:spacing w:after="0"/>
              <w:jc w:val="left"/>
              <w:rPr>
                <w:sz w:val="20"/>
              </w:rPr>
            </w:pPr>
            <w:r w:rsidRPr="00B3523D">
              <w:rPr>
                <w:sz w:val="20"/>
                <w:lang w:val="en-US"/>
              </w:rPr>
              <w:t>Main finding</w:t>
            </w:r>
          </w:p>
        </w:tc>
      </w:tr>
      <w:tr w:rsidR="00C15C7A" w:rsidRPr="00B81B35" w14:paraId="5E57EF84" w14:textId="77777777" w:rsidTr="00DB724D">
        <w:tc>
          <w:tcPr>
            <w:tcW w:w="9634" w:type="dxa"/>
            <w:gridSpan w:val="5"/>
            <w:tcBorders>
              <w:top w:val="double" w:sz="4" w:space="0" w:color="auto"/>
              <w:bottom w:val="double" w:sz="4" w:space="0" w:color="auto"/>
            </w:tcBorders>
          </w:tcPr>
          <w:p w14:paraId="61DC5FE6" w14:textId="77777777" w:rsidR="00C15C7A" w:rsidRPr="00B81B35" w:rsidRDefault="00C15C7A">
            <w:pPr>
              <w:pStyle w:val="Tabletext"/>
              <w:spacing w:before="120" w:after="120"/>
              <w:rPr>
                <w:b/>
                <w:bCs/>
                <w:sz w:val="20"/>
              </w:rPr>
            </w:pPr>
            <w:r w:rsidRPr="00B81B35">
              <w:rPr>
                <w:b/>
                <w:bCs/>
                <w:sz w:val="20"/>
              </w:rPr>
              <w:t>IEC 60601-2-25</w:t>
            </w:r>
          </w:p>
        </w:tc>
      </w:tr>
      <w:tr w:rsidR="00C15C7A" w:rsidRPr="00B81B35" w14:paraId="2215DE3A" w14:textId="77777777" w:rsidTr="00DB724D">
        <w:tc>
          <w:tcPr>
            <w:tcW w:w="1838" w:type="dxa"/>
            <w:tcBorders>
              <w:top w:val="double" w:sz="4" w:space="0" w:color="auto"/>
            </w:tcBorders>
          </w:tcPr>
          <w:p w14:paraId="6E8C898B" w14:textId="77777777" w:rsidR="00C15C7A" w:rsidRPr="00B81B35" w:rsidRDefault="00C15C7A">
            <w:pPr>
              <w:pStyle w:val="Tabletext"/>
              <w:spacing w:after="0"/>
              <w:rPr>
                <w:sz w:val="20"/>
              </w:rPr>
            </w:pPr>
            <w:r w:rsidRPr="00B81B35">
              <w:rPr>
                <w:sz w:val="20"/>
              </w:rPr>
              <w:t>201.12.4.106.2</w:t>
            </w:r>
          </w:p>
        </w:tc>
        <w:tc>
          <w:tcPr>
            <w:tcW w:w="1418" w:type="dxa"/>
            <w:tcBorders>
              <w:top w:val="double" w:sz="4" w:space="0" w:color="auto"/>
            </w:tcBorders>
          </w:tcPr>
          <w:p w14:paraId="20859D99" w14:textId="77777777" w:rsidR="00C15C7A" w:rsidRPr="00B81B35" w:rsidRDefault="00C15C7A">
            <w:pPr>
              <w:pStyle w:val="Tabletext"/>
              <w:spacing w:after="0"/>
              <w:rPr>
                <w:sz w:val="20"/>
              </w:rPr>
            </w:pPr>
            <w:r w:rsidRPr="00B81B35">
              <w:rPr>
                <w:sz w:val="20"/>
              </w:rPr>
              <w:t>All inactive channels</w:t>
            </w:r>
          </w:p>
        </w:tc>
        <w:tc>
          <w:tcPr>
            <w:tcW w:w="1134" w:type="dxa"/>
            <w:tcBorders>
              <w:top w:val="double" w:sz="4" w:space="0" w:color="auto"/>
            </w:tcBorders>
          </w:tcPr>
          <w:p w14:paraId="40FBB30D" w14:textId="77777777" w:rsidR="00C15C7A" w:rsidRPr="00B81B35" w:rsidRDefault="00C15C7A">
            <w:pPr>
              <w:pStyle w:val="Tabletext"/>
              <w:spacing w:after="0"/>
              <w:rPr>
                <w:sz w:val="20"/>
              </w:rPr>
            </w:pPr>
            <w:r w:rsidRPr="00B81B35">
              <w:rPr>
                <w:sz w:val="20"/>
              </w:rPr>
              <w:t>PASS 56/56</w:t>
            </w:r>
          </w:p>
        </w:tc>
        <w:tc>
          <w:tcPr>
            <w:tcW w:w="1701" w:type="dxa"/>
            <w:tcBorders>
              <w:top w:val="double" w:sz="4" w:space="0" w:color="auto"/>
            </w:tcBorders>
          </w:tcPr>
          <w:p w14:paraId="1310C39B" w14:textId="77777777" w:rsidR="00C15C7A" w:rsidRPr="00B81B35" w:rsidRDefault="00C15C7A">
            <w:pPr>
              <w:pStyle w:val="Tabletext"/>
              <w:spacing w:after="0"/>
              <w:rPr>
                <w:sz w:val="20"/>
              </w:rPr>
            </w:pPr>
            <w:r w:rsidRPr="00B81B35">
              <w:rPr>
                <w:sz w:val="20"/>
              </w:rPr>
              <w:t>None</w:t>
            </w:r>
          </w:p>
        </w:tc>
        <w:tc>
          <w:tcPr>
            <w:tcW w:w="3543" w:type="dxa"/>
            <w:tcBorders>
              <w:top w:val="double" w:sz="4" w:space="0" w:color="auto"/>
            </w:tcBorders>
          </w:tcPr>
          <w:p w14:paraId="052CC889" w14:textId="77777777" w:rsidR="00C15C7A" w:rsidRPr="00B81B35" w:rsidRDefault="00C15C7A">
            <w:pPr>
              <w:pStyle w:val="Tabletext"/>
              <w:spacing w:after="0"/>
              <w:rPr>
                <w:sz w:val="20"/>
              </w:rPr>
            </w:pPr>
            <w:r w:rsidRPr="00B81B35">
              <w:rPr>
                <w:sz w:val="20"/>
              </w:rPr>
              <w:t>Inactive-channel ratio was 0. Active-channel diagnostic fell to 0.9648 at worst; amplitude loss is not crosstalk.</w:t>
            </w:r>
          </w:p>
        </w:tc>
      </w:tr>
      <w:tr w:rsidR="00C15C7A" w:rsidRPr="00B81B35" w14:paraId="55E61F20" w14:textId="77777777" w:rsidTr="00B239D7">
        <w:tc>
          <w:tcPr>
            <w:tcW w:w="1838" w:type="dxa"/>
          </w:tcPr>
          <w:p w14:paraId="3BFB2239" w14:textId="77777777" w:rsidR="00C15C7A" w:rsidRPr="00B81B35" w:rsidRDefault="00C15C7A">
            <w:pPr>
              <w:pStyle w:val="Tabletext"/>
              <w:spacing w:after="0"/>
              <w:rPr>
                <w:sz w:val="20"/>
              </w:rPr>
            </w:pPr>
            <w:r w:rsidRPr="00B81B35">
              <w:rPr>
                <w:sz w:val="20"/>
              </w:rPr>
              <w:t>201.12.4.107.1.1.1</w:t>
            </w:r>
          </w:p>
        </w:tc>
        <w:tc>
          <w:tcPr>
            <w:tcW w:w="1418" w:type="dxa"/>
          </w:tcPr>
          <w:p w14:paraId="2C5CC5AA" w14:textId="6740963F" w:rsidR="00C15C7A" w:rsidRPr="00B81B35" w:rsidRDefault="005D330D">
            <w:pPr>
              <w:pStyle w:val="Tabletext"/>
              <w:spacing w:after="0"/>
              <w:rPr>
                <w:sz w:val="20"/>
              </w:rPr>
            </w:pPr>
            <w:r w:rsidRPr="00B81B35">
              <w:rPr>
                <w:sz w:val="20"/>
              </w:rPr>
              <w:t xml:space="preserve">Methods </w:t>
            </w:r>
            <w:r w:rsidR="00C15C7A" w:rsidRPr="00B81B35">
              <w:rPr>
                <w:sz w:val="20"/>
              </w:rPr>
              <w:t>(A AND E) OR [A AND (B</w:t>
            </w:r>
            <w:r w:rsidR="00CC6457" w:rsidRPr="00B81B35">
              <w:rPr>
                <w:sz w:val="20"/>
              </w:rPr>
              <w:t xml:space="preserve"> AND </w:t>
            </w:r>
            <w:r w:rsidR="00C15C7A" w:rsidRPr="00B81B35">
              <w:rPr>
                <w:sz w:val="20"/>
              </w:rPr>
              <w:t>C</w:t>
            </w:r>
            <w:r w:rsidR="00CC6457" w:rsidRPr="00B81B35">
              <w:rPr>
                <w:sz w:val="20"/>
              </w:rPr>
              <w:t xml:space="preserve"> AND </w:t>
            </w:r>
            <w:r w:rsidR="00C15C7A" w:rsidRPr="00B81B35">
              <w:rPr>
                <w:sz w:val="20"/>
              </w:rPr>
              <w:t>D)]</w:t>
            </w:r>
          </w:p>
        </w:tc>
        <w:tc>
          <w:tcPr>
            <w:tcW w:w="1134" w:type="dxa"/>
          </w:tcPr>
          <w:p w14:paraId="7E17E63E" w14:textId="77777777" w:rsidR="00C15C7A" w:rsidRPr="00B81B35" w:rsidRDefault="00C15C7A">
            <w:pPr>
              <w:pStyle w:val="Tabletext"/>
              <w:spacing w:after="0"/>
              <w:rPr>
                <w:sz w:val="20"/>
              </w:rPr>
            </w:pPr>
            <w:r w:rsidRPr="00B81B35">
              <w:rPr>
                <w:sz w:val="20"/>
              </w:rPr>
              <w:t>PASS 56/56</w:t>
            </w:r>
          </w:p>
        </w:tc>
        <w:tc>
          <w:tcPr>
            <w:tcW w:w="1701" w:type="dxa"/>
          </w:tcPr>
          <w:p w14:paraId="75E8D068" w14:textId="77777777" w:rsidR="00C15C7A" w:rsidRPr="00B81B35" w:rsidRDefault="00C15C7A">
            <w:pPr>
              <w:pStyle w:val="Tabletext"/>
              <w:spacing w:after="0"/>
              <w:rPr>
                <w:sz w:val="20"/>
              </w:rPr>
            </w:pPr>
            <w:r w:rsidRPr="00B81B35">
              <w:rPr>
                <w:sz w:val="20"/>
              </w:rPr>
              <w:t xml:space="preserve">No clause failures. Method E failed 27 tested steps: </w:t>
            </w:r>
            <w:r w:rsidRPr="00B81B35">
              <w:rPr>
                <w:sz w:val="20"/>
              </w:rPr>
              <w:br/>
              <w:t xml:space="preserve">g250 QP 1.125-2; </w:t>
            </w:r>
            <w:r w:rsidRPr="00B81B35">
              <w:rPr>
                <w:sz w:val="20"/>
              </w:rPr>
              <w:br/>
              <w:t xml:space="preserve">g500 1.125-4; g1000 1.125-9; g2000 1.5-19 </w:t>
            </w:r>
          </w:p>
        </w:tc>
        <w:tc>
          <w:tcPr>
            <w:tcW w:w="3543" w:type="dxa"/>
          </w:tcPr>
          <w:p w14:paraId="7F901798" w14:textId="42F36105" w:rsidR="00C15C7A" w:rsidRPr="00B81B35" w:rsidRDefault="00C15C7A">
            <w:pPr>
              <w:pStyle w:val="Tabletext"/>
              <w:spacing w:after="0"/>
              <w:rPr>
                <w:sz w:val="20"/>
              </w:rPr>
            </w:pPr>
            <w:r w:rsidRPr="00B81B35">
              <w:rPr>
                <w:sz w:val="20"/>
              </w:rPr>
              <w:t xml:space="preserve">Method E exceeded 1.00 by at most 0.738%, mainly because decoded 200 ms amplitude decreased slightly more. </w:t>
            </w:r>
            <w:r w:rsidR="003D7573" w:rsidRPr="00B81B35">
              <w:rPr>
                <w:sz w:val="20"/>
              </w:rPr>
              <w:t xml:space="preserve">Methods </w:t>
            </w:r>
            <w:r w:rsidRPr="00B81B35">
              <w:rPr>
                <w:sz w:val="20"/>
              </w:rPr>
              <w:t>B</w:t>
            </w:r>
            <w:r w:rsidR="00B467C9" w:rsidRPr="00B81B35">
              <w:rPr>
                <w:sz w:val="20"/>
              </w:rPr>
              <w:t xml:space="preserve"> AND </w:t>
            </w:r>
            <w:r w:rsidRPr="00B81B35">
              <w:rPr>
                <w:sz w:val="20"/>
              </w:rPr>
              <w:t>C</w:t>
            </w:r>
            <w:r w:rsidR="00B467C9" w:rsidRPr="00B81B35">
              <w:rPr>
                <w:sz w:val="20"/>
              </w:rPr>
              <w:t xml:space="preserve"> AND </w:t>
            </w:r>
            <w:r w:rsidRPr="00B81B35">
              <w:rPr>
                <w:sz w:val="20"/>
              </w:rPr>
              <w:t>D passed, so the alternative route preserves clause PASS.</w:t>
            </w:r>
          </w:p>
        </w:tc>
      </w:tr>
      <w:tr w:rsidR="00C15C7A" w:rsidRPr="00B81B35" w14:paraId="24CE014F" w14:textId="77777777" w:rsidTr="00B239D7">
        <w:tc>
          <w:tcPr>
            <w:tcW w:w="1838" w:type="dxa"/>
          </w:tcPr>
          <w:p w14:paraId="7844E0AB" w14:textId="77777777" w:rsidR="00C15C7A" w:rsidRPr="00B81B35" w:rsidRDefault="00C15C7A">
            <w:pPr>
              <w:pStyle w:val="Tabletext"/>
              <w:spacing w:after="0"/>
              <w:rPr>
                <w:sz w:val="20"/>
              </w:rPr>
            </w:pPr>
            <w:r w:rsidRPr="00B81B35">
              <w:rPr>
                <w:sz w:val="20"/>
              </w:rPr>
              <w:t>201.12.4.107.1.1.2</w:t>
            </w:r>
          </w:p>
        </w:tc>
        <w:tc>
          <w:tcPr>
            <w:tcW w:w="1418" w:type="dxa"/>
          </w:tcPr>
          <w:p w14:paraId="056BFC5B" w14:textId="77777777" w:rsidR="00C15C7A" w:rsidRPr="00B81B35" w:rsidRDefault="00C15C7A">
            <w:pPr>
              <w:pStyle w:val="Tabletext"/>
              <w:spacing w:after="0"/>
              <w:rPr>
                <w:sz w:val="20"/>
              </w:rPr>
            </w:pPr>
            <w:r w:rsidRPr="00B81B35">
              <w:rPr>
                <w:sz w:val="20"/>
              </w:rPr>
              <w:t>Displacement AND slope</w:t>
            </w:r>
          </w:p>
        </w:tc>
        <w:tc>
          <w:tcPr>
            <w:tcW w:w="1134" w:type="dxa"/>
          </w:tcPr>
          <w:p w14:paraId="1ABCE8D5" w14:textId="77777777" w:rsidR="00C15C7A" w:rsidRPr="00B81B35" w:rsidRDefault="00C15C7A">
            <w:pPr>
              <w:pStyle w:val="Tabletext"/>
              <w:spacing w:after="0"/>
              <w:rPr>
                <w:sz w:val="20"/>
              </w:rPr>
            </w:pPr>
            <w:r w:rsidRPr="00B81B35">
              <w:rPr>
                <w:sz w:val="20"/>
              </w:rPr>
              <w:t>PASS 56/56</w:t>
            </w:r>
          </w:p>
        </w:tc>
        <w:tc>
          <w:tcPr>
            <w:tcW w:w="1701" w:type="dxa"/>
          </w:tcPr>
          <w:p w14:paraId="5C3CE894" w14:textId="77777777" w:rsidR="00C15C7A" w:rsidRPr="00B81B35" w:rsidRDefault="00C15C7A">
            <w:pPr>
              <w:pStyle w:val="Tabletext"/>
              <w:spacing w:after="0"/>
              <w:rPr>
                <w:sz w:val="20"/>
              </w:rPr>
            </w:pPr>
            <w:r w:rsidRPr="00B81B35">
              <w:rPr>
                <w:sz w:val="20"/>
              </w:rPr>
              <w:t>None</w:t>
            </w:r>
          </w:p>
        </w:tc>
        <w:tc>
          <w:tcPr>
            <w:tcW w:w="3543" w:type="dxa"/>
          </w:tcPr>
          <w:p w14:paraId="27B34E42" w14:textId="77777777" w:rsidR="00C15C7A" w:rsidRPr="00B81B35" w:rsidRDefault="00C15C7A">
            <w:pPr>
              <w:pStyle w:val="Tabletext"/>
              <w:spacing w:after="0"/>
              <w:rPr>
                <w:sz w:val="20"/>
              </w:rPr>
            </w:pPr>
            <w:r w:rsidRPr="00B81B35">
              <w:rPr>
                <w:sz w:val="20"/>
              </w:rPr>
              <w:t>Worst displacement 0.0768 mV versus 0.10 mV; worst slope 0.0157 mV/s versus 0.30 mV/s.</w:t>
            </w:r>
          </w:p>
        </w:tc>
      </w:tr>
      <w:tr w:rsidR="00C15C7A" w:rsidRPr="00B81B35" w14:paraId="4A9C6FE4" w14:textId="77777777" w:rsidTr="00B239D7">
        <w:tc>
          <w:tcPr>
            <w:tcW w:w="1838" w:type="dxa"/>
          </w:tcPr>
          <w:p w14:paraId="0E150A8B" w14:textId="77777777" w:rsidR="00C15C7A" w:rsidRPr="00B81B35" w:rsidRDefault="00C15C7A">
            <w:pPr>
              <w:pStyle w:val="Tabletext"/>
              <w:spacing w:after="0"/>
              <w:rPr>
                <w:sz w:val="20"/>
              </w:rPr>
            </w:pPr>
            <w:r w:rsidRPr="00B81B35">
              <w:rPr>
                <w:sz w:val="20"/>
              </w:rPr>
              <w:t>201.12.4.107.2</w:t>
            </w:r>
          </w:p>
        </w:tc>
        <w:tc>
          <w:tcPr>
            <w:tcW w:w="1418" w:type="dxa"/>
          </w:tcPr>
          <w:p w14:paraId="58423DFA" w14:textId="77777777" w:rsidR="00C15C7A" w:rsidRPr="00B81B35" w:rsidRDefault="00C15C7A">
            <w:pPr>
              <w:pStyle w:val="Tabletext"/>
              <w:spacing w:after="0"/>
              <w:rPr>
                <w:sz w:val="20"/>
              </w:rPr>
            </w:pPr>
            <w:r w:rsidRPr="00B81B35">
              <w:rPr>
                <w:sz w:val="20"/>
              </w:rPr>
              <w:t>Worst position proxy</w:t>
            </w:r>
          </w:p>
        </w:tc>
        <w:tc>
          <w:tcPr>
            <w:tcW w:w="1134" w:type="dxa"/>
          </w:tcPr>
          <w:p w14:paraId="0050849A" w14:textId="77777777" w:rsidR="00C15C7A" w:rsidRPr="00B81B35" w:rsidRDefault="00C15C7A">
            <w:pPr>
              <w:pStyle w:val="Tabletext"/>
              <w:spacing w:after="0"/>
              <w:rPr>
                <w:sz w:val="20"/>
              </w:rPr>
            </w:pPr>
            <w:r w:rsidRPr="00B81B35">
              <w:rPr>
                <w:sz w:val="20"/>
              </w:rPr>
              <w:t>PASS 56/56</w:t>
            </w:r>
          </w:p>
        </w:tc>
        <w:tc>
          <w:tcPr>
            <w:tcW w:w="1701" w:type="dxa"/>
          </w:tcPr>
          <w:p w14:paraId="2BFBC730" w14:textId="77777777" w:rsidR="00C15C7A" w:rsidRPr="00B81B35" w:rsidRDefault="00C15C7A">
            <w:pPr>
              <w:pStyle w:val="Tabletext"/>
              <w:spacing w:after="0"/>
              <w:rPr>
                <w:sz w:val="20"/>
              </w:rPr>
            </w:pPr>
            <w:r w:rsidRPr="00B81B35">
              <w:rPr>
                <w:sz w:val="20"/>
              </w:rPr>
              <w:t>None</w:t>
            </w:r>
          </w:p>
        </w:tc>
        <w:tc>
          <w:tcPr>
            <w:tcW w:w="3543" w:type="dxa"/>
          </w:tcPr>
          <w:p w14:paraId="75153B9A" w14:textId="77777777" w:rsidR="00C15C7A" w:rsidRPr="00B81B35" w:rsidRDefault="00C15C7A">
            <w:pPr>
              <w:pStyle w:val="Tabletext"/>
              <w:spacing w:after="0"/>
              <w:rPr>
                <w:sz w:val="20"/>
              </w:rPr>
            </w:pPr>
            <w:r w:rsidRPr="00B81B35">
              <w:rPr>
                <w:sz w:val="20"/>
              </w:rPr>
              <w:t xml:space="preserve">Worst 40 Hz p-p error was </w:t>
            </w:r>
            <w:r w:rsidRPr="00B81B35">
              <w:rPr>
                <w:sz w:val="20"/>
                <w:lang w:val="en-US"/>
              </w:rPr>
              <w:t>0.00834</w:t>
            </w:r>
            <w:r w:rsidRPr="00B81B35">
              <w:rPr>
                <w:sz w:val="20"/>
              </w:rPr>
              <w:t xml:space="preserve"> mV versus 0.50 mV. This is a codec proxy, not a recording-width equipment test.</w:t>
            </w:r>
          </w:p>
        </w:tc>
      </w:tr>
      <w:tr w:rsidR="00C15C7A" w:rsidRPr="00B81B35" w14:paraId="11FEB539" w14:textId="77777777" w:rsidTr="00DB724D">
        <w:tc>
          <w:tcPr>
            <w:tcW w:w="1838" w:type="dxa"/>
            <w:tcBorders>
              <w:bottom w:val="double" w:sz="4" w:space="0" w:color="auto"/>
            </w:tcBorders>
          </w:tcPr>
          <w:p w14:paraId="6E7D5BDC" w14:textId="77777777" w:rsidR="00C15C7A" w:rsidRPr="00B81B35" w:rsidRDefault="00C15C7A">
            <w:pPr>
              <w:pStyle w:val="Tabletext"/>
              <w:spacing w:after="0"/>
              <w:rPr>
                <w:sz w:val="20"/>
              </w:rPr>
            </w:pPr>
            <w:r w:rsidRPr="00B81B35">
              <w:rPr>
                <w:sz w:val="20"/>
              </w:rPr>
              <w:t>201.12.4.107.3</w:t>
            </w:r>
          </w:p>
        </w:tc>
        <w:tc>
          <w:tcPr>
            <w:tcW w:w="1418" w:type="dxa"/>
            <w:tcBorders>
              <w:bottom w:val="double" w:sz="4" w:space="0" w:color="auto"/>
            </w:tcBorders>
          </w:tcPr>
          <w:p w14:paraId="5A3A058D" w14:textId="77777777" w:rsidR="00C15C7A" w:rsidRPr="00B81B35" w:rsidRDefault="00C15C7A">
            <w:pPr>
              <w:pStyle w:val="Tabletext"/>
              <w:spacing w:after="0"/>
              <w:rPr>
                <w:sz w:val="20"/>
              </w:rPr>
            </w:pPr>
            <w:r w:rsidRPr="00B81B35">
              <w:rPr>
                <w:sz w:val="20"/>
              </w:rPr>
              <w:t>Rate, resolution AND skew proxy</w:t>
            </w:r>
          </w:p>
        </w:tc>
        <w:tc>
          <w:tcPr>
            <w:tcW w:w="1134" w:type="dxa"/>
            <w:tcBorders>
              <w:bottom w:val="double" w:sz="4" w:space="0" w:color="auto"/>
            </w:tcBorders>
          </w:tcPr>
          <w:p w14:paraId="7EF3CB29" w14:textId="77777777" w:rsidR="00C15C7A" w:rsidRPr="00B81B35" w:rsidRDefault="00C15C7A">
            <w:pPr>
              <w:pStyle w:val="Tabletext"/>
              <w:spacing w:after="0"/>
              <w:rPr>
                <w:sz w:val="20"/>
              </w:rPr>
            </w:pPr>
            <w:r w:rsidRPr="00B81B35">
              <w:rPr>
                <w:sz w:val="20"/>
              </w:rPr>
              <w:t>Input conditions met; skew under-resolved</w:t>
            </w:r>
          </w:p>
        </w:tc>
        <w:tc>
          <w:tcPr>
            <w:tcW w:w="1701" w:type="dxa"/>
            <w:tcBorders>
              <w:bottom w:val="double" w:sz="4" w:space="0" w:color="auto"/>
            </w:tcBorders>
          </w:tcPr>
          <w:p w14:paraId="69C5D509" w14:textId="77777777" w:rsidR="00C15C7A" w:rsidRPr="00B81B35" w:rsidRDefault="00C15C7A">
            <w:pPr>
              <w:pStyle w:val="Tabletext"/>
              <w:spacing w:after="0"/>
              <w:rPr>
                <w:sz w:val="20"/>
              </w:rPr>
            </w:pPr>
            <w:r w:rsidRPr="00B81B35">
              <w:rPr>
                <w:sz w:val="20"/>
              </w:rPr>
              <w:t>None</w:t>
            </w:r>
          </w:p>
        </w:tc>
        <w:tc>
          <w:tcPr>
            <w:tcW w:w="3543" w:type="dxa"/>
          </w:tcPr>
          <w:p w14:paraId="658A9EE5" w14:textId="77777777" w:rsidR="00C15C7A" w:rsidRPr="00B81B35" w:rsidRDefault="00C15C7A">
            <w:pPr>
              <w:pStyle w:val="Tabletext"/>
              <w:spacing w:after="0"/>
              <w:rPr>
                <w:sz w:val="20"/>
              </w:rPr>
            </w:pPr>
            <w:r w:rsidRPr="00B81B35">
              <w:rPr>
                <w:sz w:val="20"/>
              </w:rPr>
              <w:t>Source rate 2000 samples/s; 0.5-4 µV/LSB; detected skew 0 ms. The 100 µs equipment limit is below the 0.5 ms sample interval.</w:t>
            </w:r>
          </w:p>
        </w:tc>
      </w:tr>
      <w:tr w:rsidR="00C15C7A" w:rsidRPr="00B81B35" w14:paraId="53991D58" w14:textId="77777777" w:rsidTr="00DB724D">
        <w:tc>
          <w:tcPr>
            <w:tcW w:w="9634" w:type="dxa"/>
            <w:gridSpan w:val="5"/>
            <w:tcBorders>
              <w:top w:val="double" w:sz="4" w:space="0" w:color="auto"/>
              <w:bottom w:val="double" w:sz="4" w:space="0" w:color="auto"/>
            </w:tcBorders>
          </w:tcPr>
          <w:p w14:paraId="737B131C" w14:textId="77777777" w:rsidR="00C15C7A" w:rsidRPr="00B81B35" w:rsidRDefault="00C15C7A">
            <w:pPr>
              <w:pStyle w:val="Tabletext"/>
              <w:spacing w:before="120" w:after="120"/>
              <w:rPr>
                <w:b/>
                <w:bCs/>
                <w:sz w:val="20"/>
              </w:rPr>
            </w:pPr>
            <w:r w:rsidRPr="00B81B35">
              <w:rPr>
                <w:b/>
                <w:bCs/>
                <w:sz w:val="20"/>
              </w:rPr>
              <w:t>IEC 60601-2-27</w:t>
            </w:r>
          </w:p>
        </w:tc>
      </w:tr>
      <w:tr w:rsidR="00C15C7A" w:rsidRPr="00B81B35" w14:paraId="64904ACE" w14:textId="77777777" w:rsidTr="00DB724D">
        <w:tc>
          <w:tcPr>
            <w:tcW w:w="1838" w:type="dxa"/>
            <w:tcBorders>
              <w:top w:val="double" w:sz="4" w:space="0" w:color="auto"/>
            </w:tcBorders>
          </w:tcPr>
          <w:p w14:paraId="3407A2B2" w14:textId="77777777" w:rsidR="00C15C7A" w:rsidRPr="00B81B35" w:rsidRDefault="00C15C7A">
            <w:pPr>
              <w:pStyle w:val="Tabletext"/>
              <w:spacing w:after="0"/>
              <w:rPr>
                <w:sz w:val="20"/>
              </w:rPr>
            </w:pPr>
            <w:r w:rsidRPr="00B81B35">
              <w:rPr>
                <w:sz w:val="20"/>
              </w:rPr>
              <w:t>201.12.1.101.1</w:t>
            </w:r>
          </w:p>
        </w:tc>
        <w:tc>
          <w:tcPr>
            <w:tcW w:w="1418" w:type="dxa"/>
            <w:tcBorders>
              <w:top w:val="double" w:sz="4" w:space="0" w:color="auto"/>
            </w:tcBorders>
          </w:tcPr>
          <w:p w14:paraId="23F94575" w14:textId="77777777" w:rsidR="00C15C7A" w:rsidRPr="00B81B35" w:rsidRDefault="00C15C7A">
            <w:pPr>
              <w:pStyle w:val="Tabletext"/>
              <w:spacing w:after="0"/>
              <w:rPr>
                <w:sz w:val="20"/>
              </w:rPr>
            </w:pPr>
            <w:r w:rsidRPr="00B81B35">
              <w:rPr>
                <w:sz w:val="20"/>
              </w:rPr>
              <w:t>All triangle and sine cases</w:t>
            </w:r>
          </w:p>
        </w:tc>
        <w:tc>
          <w:tcPr>
            <w:tcW w:w="1134" w:type="dxa"/>
            <w:tcBorders>
              <w:top w:val="double" w:sz="4" w:space="0" w:color="auto"/>
            </w:tcBorders>
          </w:tcPr>
          <w:p w14:paraId="2CEA5539" w14:textId="77777777" w:rsidR="00C15C7A" w:rsidRPr="00B81B35" w:rsidRDefault="00C15C7A">
            <w:pPr>
              <w:pStyle w:val="Tabletext"/>
              <w:spacing w:after="0"/>
              <w:rPr>
                <w:sz w:val="20"/>
              </w:rPr>
            </w:pPr>
            <w:r w:rsidRPr="00B81B35">
              <w:rPr>
                <w:sz w:val="20"/>
              </w:rPr>
              <w:t>PASS 56/56</w:t>
            </w:r>
          </w:p>
        </w:tc>
        <w:tc>
          <w:tcPr>
            <w:tcW w:w="1701" w:type="dxa"/>
            <w:tcBorders>
              <w:top w:val="double" w:sz="4" w:space="0" w:color="auto"/>
            </w:tcBorders>
          </w:tcPr>
          <w:p w14:paraId="34D43CA1" w14:textId="77777777" w:rsidR="00C15C7A" w:rsidRPr="00B81B35" w:rsidRDefault="00C15C7A">
            <w:pPr>
              <w:pStyle w:val="Tabletext"/>
              <w:spacing w:after="0"/>
              <w:rPr>
                <w:sz w:val="20"/>
              </w:rPr>
            </w:pPr>
            <w:r w:rsidRPr="00B81B35">
              <w:rPr>
                <w:sz w:val="20"/>
              </w:rPr>
              <w:t>None</w:t>
            </w:r>
          </w:p>
        </w:tc>
        <w:tc>
          <w:tcPr>
            <w:tcW w:w="3543" w:type="dxa"/>
            <w:tcBorders>
              <w:top w:val="double" w:sz="4" w:space="0" w:color="auto"/>
            </w:tcBorders>
          </w:tcPr>
          <w:p w14:paraId="4D26CCEC" w14:textId="77777777" w:rsidR="00C15C7A" w:rsidRPr="00B81B35" w:rsidRDefault="00C15C7A">
            <w:pPr>
              <w:pStyle w:val="Tabletext"/>
              <w:spacing w:after="0"/>
              <w:rPr>
                <w:sz w:val="20"/>
              </w:rPr>
            </w:pPr>
            <w:r w:rsidRPr="00B81B35">
              <w:rPr>
                <w:sz w:val="20"/>
              </w:rPr>
              <w:t>Maximum triangle error 2.4%; maximum 20 Hz sine error 0.38%. Smallest inputs and low gain are most sensitive.</w:t>
            </w:r>
          </w:p>
        </w:tc>
      </w:tr>
      <w:tr w:rsidR="00C15C7A" w:rsidRPr="00B81B35" w14:paraId="10B5CF88" w14:textId="77777777" w:rsidTr="00B239D7">
        <w:tc>
          <w:tcPr>
            <w:tcW w:w="1838" w:type="dxa"/>
          </w:tcPr>
          <w:p w14:paraId="0E92AF35" w14:textId="77777777" w:rsidR="00C15C7A" w:rsidRPr="00B81B35" w:rsidRDefault="00C15C7A">
            <w:pPr>
              <w:pStyle w:val="Tabletext"/>
              <w:spacing w:after="0"/>
              <w:rPr>
                <w:sz w:val="20"/>
              </w:rPr>
            </w:pPr>
            <w:r w:rsidRPr="00B81B35">
              <w:rPr>
                <w:sz w:val="20"/>
              </w:rPr>
              <w:t>201.12.1.101.2</w:t>
            </w:r>
          </w:p>
        </w:tc>
        <w:tc>
          <w:tcPr>
            <w:tcW w:w="1418" w:type="dxa"/>
          </w:tcPr>
          <w:p w14:paraId="2C584D16" w14:textId="77777777" w:rsidR="00C15C7A" w:rsidRPr="00B81B35" w:rsidRDefault="00C15C7A">
            <w:pPr>
              <w:pStyle w:val="Tabletext"/>
              <w:spacing w:after="0"/>
              <w:rPr>
                <w:sz w:val="20"/>
              </w:rPr>
            </w:pPr>
            <w:r w:rsidRPr="00B81B35">
              <w:rPr>
                <w:sz w:val="20"/>
              </w:rPr>
              <w:t>Both offsets</w:t>
            </w:r>
          </w:p>
        </w:tc>
        <w:tc>
          <w:tcPr>
            <w:tcW w:w="1134" w:type="dxa"/>
          </w:tcPr>
          <w:p w14:paraId="52920DBF" w14:textId="77777777" w:rsidR="00C15C7A" w:rsidRPr="00B81B35" w:rsidRDefault="00C15C7A">
            <w:pPr>
              <w:pStyle w:val="Tabletext"/>
              <w:spacing w:after="0"/>
              <w:rPr>
                <w:sz w:val="20"/>
              </w:rPr>
            </w:pPr>
            <w:r w:rsidRPr="00B81B35">
              <w:rPr>
                <w:sz w:val="20"/>
              </w:rPr>
              <w:t>PASS 56/56</w:t>
            </w:r>
          </w:p>
        </w:tc>
        <w:tc>
          <w:tcPr>
            <w:tcW w:w="1701" w:type="dxa"/>
          </w:tcPr>
          <w:p w14:paraId="48264089" w14:textId="77777777" w:rsidR="00C15C7A" w:rsidRPr="00B81B35" w:rsidRDefault="00C15C7A">
            <w:pPr>
              <w:pStyle w:val="Tabletext"/>
              <w:spacing w:after="0"/>
              <w:rPr>
                <w:sz w:val="20"/>
              </w:rPr>
            </w:pPr>
            <w:r w:rsidRPr="00B81B35">
              <w:rPr>
                <w:sz w:val="20"/>
              </w:rPr>
              <w:t>None</w:t>
            </w:r>
          </w:p>
        </w:tc>
        <w:tc>
          <w:tcPr>
            <w:tcW w:w="3543" w:type="dxa"/>
          </w:tcPr>
          <w:p w14:paraId="7E86B40A" w14:textId="77777777" w:rsidR="00C15C7A" w:rsidRPr="00B81B35" w:rsidRDefault="00C15C7A">
            <w:pPr>
              <w:pStyle w:val="Tabletext"/>
              <w:spacing w:after="0"/>
              <w:rPr>
                <w:sz w:val="20"/>
              </w:rPr>
            </w:pPr>
            <w:r w:rsidRPr="00B81B35">
              <w:rPr>
                <w:sz w:val="20"/>
              </w:rPr>
              <w:t>Offset ratios 0.9984-1.0020. Zero-offset p-p was 9.792-9.928 mV; most of the nominal shortfall is common to the sampled source/decoded reference rather than an offset-specific effect.</w:t>
            </w:r>
          </w:p>
        </w:tc>
      </w:tr>
      <w:tr w:rsidR="00C15C7A" w:rsidRPr="00B81B35" w14:paraId="31EABE4A" w14:textId="77777777" w:rsidTr="00B239D7">
        <w:tc>
          <w:tcPr>
            <w:tcW w:w="1838" w:type="dxa"/>
          </w:tcPr>
          <w:p w14:paraId="29E75D77" w14:textId="77777777" w:rsidR="00C15C7A" w:rsidRPr="00B81B35" w:rsidRDefault="00C15C7A">
            <w:pPr>
              <w:pStyle w:val="Tabletext"/>
              <w:spacing w:after="0"/>
              <w:rPr>
                <w:sz w:val="20"/>
              </w:rPr>
            </w:pPr>
            <w:r w:rsidRPr="00B81B35">
              <w:rPr>
                <w:sz w:val="20"/>
              </w:rPr>
              <w:t>201.12.1.101.5</w:t>
            </w:r>
          </w:p>
        </w:tc>
        <w:tc>
          <w:tcPr>
            <w:tcW w:w="1418" w:type="dxa"/>
          </w:tcPr>
          <w:p w14:paraId="2BF95587" w14:textId="77777777" w:rsidR="00C15C7A" w:rsidRPr="00B81B35" w:rsidRDefault="00C15C7A">
            <w:pPr>
              <w:pStyle w:val="Tabletext"/>
              <w:spacing w:after="0"/>
              <w:rPr>
                <w:sz w:val="20"/>
              </w:rPr>
            </w:pPr>
            <w:r w:rsidRPr="00B81B35">
              <w:rPr>
                <w:sz w:val="20"/>
              </w:rPr>
              <w:t>All inactive channels</w:t>
            </w:r>
          </w:p>
        </w:tc>
        <w:tc>
          <w:tcPr>
            <w:tcW w:w="1134" w:type="dxa"/>
          </w:tcPr>
          <w:p w14:paraId="1752F7D5" w14:textId="77777777" w:rsidR="00C15C7A" w:rsidRPr="00B81B35" w:rsidRDefault="00C15C7A">
            <w:pPr>
              <w:pStyle w:val="Tabletext"/>
              <w:spacing w:after="0"/>
              <w:rPr>
                <w:sz w:val="20"/>
              </w:rPr>
            </w:pPr>
            <w:r w:rsidRPr="00B81B35">
              <w:rPr>
                <w:sz w:val="20"/>
              </w:rPr>
              <w:t>PASS 56/56</w:t>
            </w:r>
          </w:p>
        </w:tc>
        <w:tc>
          <w:tcPr>
            <w:tcW w:w="1701" w:type="dxa"/>
          </w:tcPr>
          <w:p w14:paraId="64FA6D69" w14:textId="77777777" w:rsidR="00C15C7A" w:rsidRPr="00B81B35" w:rsidRDefault="00C15C7A">
            <w:pPr>
              <w:pStyle w:val="Tabletext"/>
              <w:spacing w:after="0"/>
              <w:rPr>
                <w:sz w:val="20"/>
              </w:rPr>
            </w:pPr>
            <w:r w:rsidRPr="00B81B35">
              <w:rPr>
                <w:sz w:val="20"/>
              </w:rPr>
              <w:t>None</w:t>
            </w:r>
          </w:p>
        </w:tc>
        <w:tc>
          <w:tcPr>
            <w:tcW w:w="3543" w:type="dxa"/>
          </w:tcPr>
          <w:p w14:paraId="76443679" w14:textId="77777777" w:rsidR="00C15C7A" w:rsidRPr="00B81B35" w:rsidRDefault="00C15C7A">
            <w:pPr>
              <w:pStyle w:val="Tabletext"/>
              <w:spacing w:after="0"/>
              <w:rPr>
                <w:sz w:val="20"/>
              </w:rPr>
            </w:pPr>
            <w:r w:rsidRPr="00B81B35">
              <w:rPr>
                <w:sz w:val="20"/>
              </w:rPr>
              <w:t>Inactive-channel ratio was 0. Same waveform as IEC 60601-2-25 crosstalk, with a less strict 5% limit.</w:t>
            </w:r>
          </w:p>
        </w:tc>
      </w:tr>
      <w:tr w:rsidR="00C15C7A" w:rsidRPr="00B81B35" w14:paraId="54F3DE33" w14:textId="77777777" w:rsidTr="00DB724D">
        <w:tc>
          <w:tcPr>
            <w:tcW w:w="1838" w:type="dxa"/>
            <w:tcBorders>
              <w:bottom w:val="double" w:sz="4" w:space="0" w:color="auto"/>
            </w:tcBorders>
          </w:tcPr>
          <w:p w14:paraId="1592D9F4" w14:textId="77777777" w:rsidR="00C15C7A" w:rsidRPr="00B81B35" w:rsidRDefault="00C15C7A">
            <w:pPr>
              <w:pStyle w:val="Tabletext"/>
              <w:spacing w:after="0"/>
              <w:rPr>
                <w:sz w:val="20"/>
              </w:rPr>
            </w:pPr>
            <w:r w:rsidRPr="00B81B35">
              <w:rPr>
                <w:sz w:val="20"/>
              </w:rPr>
              <w:t>201.12.1.101.8</w:t>
            </w:r>
          </w:p>
        </w:tc>
        <w:tc>
          <w:tcPr>
            <w:tcW w:w="1418" w:type="dxa"/>
            <w:tcBorders>
              <w:bottom w:val="double" w:sz="4" w:space="0" w:color="auto"/>
            </w:tcBorders>
          </w:tcPr>
          <w:p w14:paraId="3DC01A8A" w14:textId="77777777" w:rsidR="00C15C7A" w:rsidRPr="00B81B35" w:rsidRDefault="00C15C7A">
            <w:pPr>
              <w:pStyle w:val="Tabletext"/>
              <w:spacing w:after="0"/>
              <w:rPr>
                <w:sz w:val="20"/>
              </w:rPr>
            </w:pPr>
            <w:r w:rsidRPr="00B81B35">
              <w:rPr>
                <w:sz w:val="20"/>
              </w:rPr>
              <w:t>Method A AND Method B AND impulse</w:t>
            </w:r>
          </w:p>
        </w:tc>
        <w:tc>
          <w:tcPr>
            <w:tcW w:w="1134" w:type="dxa"/>
            <w:tcBorders>
              <w:bottom w:val="double" w:sz="4" w:space="0" w:color="auto"/>
            </w:tcBorders>
          </w:tcPr>
          <w:p w14:paraId="0DC7031E" w14:textId="77777777" w:rsidR="00C15C7A" w:rsidRPr="00B81B35" w:rsidRDefault="00C15C7A">
            <w:pPr>
              <w:pStyle w:val="Tabletext"/>
              <w:spacing w:after="0"/>
              <w:rPr>
                <w:sz w:val="20"/>
              </w:rPr>
            </w:pPr>
            <w:r w:rsidRPr="00B81B35">
              <w:rPr>
                <w:sz w:val="20"/>
              </w:rPr>
              <w:t xml:space="preserve">25/56 PASS, </w:t>
            </w:r>
            <w:r w:rsidRPr="00B81B35">
              <w:rPr>
                <w:color w:val="EE0000"/>
                <w:sz w:val="20"/>
              </w:rPr>
              <w:t>31/56 FAIL</w:t>
            </w:r>
          </w:p>
        </w:tc>
        <w:tc>
          <w:tcPr>
            <w:tcW w:w="1701" w:type="dxa"/>
            <w:tcBorders>
              <w:bottom w:val="double" w:sz="4" w:space="0" w:color="auto"/>
            </w:tcBorders>
          </w:tcPr>
          <w:p w14:paraId="26CF475A" w14:textId="77777777" w:rsidR="00C15C7A" w:rsidRPr="00B81B35" w:rsidRDefault="00C15C7A">
            <w:pPr>
              <w:pStyle w:val="Tabletext"/>
              <w:spacing w:after="0"/>
              <w:rPr>
                <w:sz w:val="20"/>
              </w:rPr>
            </w:pPr>
            <w:r w:rsidRPr="00B81B35">
              <w:rPr>
                <w:sz w:val="20"/>
              </w:rPr>
              <w:t xml:space="preserve">Method B failed for 31 conditions: </w:t>
            </w:r>
            <w:r w:rsidRPr="00B81B35">
              <w:rPr>
                <w:sz w:val="20"/>
              </w:rPr>
              <w:br/>
              <w:t xml:space="preserve">g250 QP 1.5-3; g500 1.125-5.5; g1000 1.125-11; g2000 1.125-22 </w:t>
            </w:r>
          </w:p>
        </w:tc>
        <w:tc>
          <w:tcPr>
            <w:tcW w:w="3543" w:type="dxa"/>
          </w:tcPr>
          <w:p w14:paraId="78F11D09" w14:textId="77777777" w:rsidR="00C15C7A" w:rsidRPr="00B81B35" w:rsidRDefault="00C15C7A">
            <w:pPr>
              <w:pStyle w:val="Tabletext"/>
              <w:spacing w:after="0"/>
              <w:rPr>
                <w:sz w:val="20"/>
              </w:rPr>
            </w:pPr>
            <w:r w:rsidRPr="00B81B35">
              <w:rPr>
                <w:sz w:val="20"/>
              </w:rPr>
              <w:t>Method A and the impulse component passed. Method B exceeded the strict 1.00 ceiling by at most 0.704%; 31 conditions therefore failed the complete clause.</w:t>
            </w:r>
          </w:p>
        </w:tc>
      </w:tr>
      <w:tr w:rsidR="00C15C7A" w:rsidRPr="00B81B35" w14:paraId="5F23DEDA" w14:textId="77777777" w:rsidTr="00DB724D">
        <w:tc>
          <w:tcPr>
            <w:tcW w:w="9634" w:type="dxa"/>
            <w:gridSpan w:val="5"/>
            <w:tcBorders>
              <w:top w:val="double" w:sz="4" w:space="0" w:color="auto"/>
            </w:tcBorders>
          </w:tcPr>
          <w:p w14:paraId="2AA03527" w14:textId="77777777" w:rsidR="00C15C7A" w:rsidRPr="00B81B35" w:rsidRDefault="00C15C7A">
            <w:pPr>
              <w:pStyle w:val="Tabletext"/>
              <w:spacing w:before="120" w:after="120"/>
              <w:rPr>
                <w:b/>
                <w:bCs/>
                <w:sz w:val="20"/>
              </w:rPr>
            </w:pPr>
            <w:r w:rsidRPr="00B81B35">
              <w:rPr>
                <w:b/>
                <w:bCs/>
                <w:sz w:val="20"/>
              </w:rPr>
              <w:t>IEC 60601-2-47</w:t>
            </w:r>
          </w:p>
        </w:tc>
      </w:tr>
      <w:tr w:rsidR="00C15C7A" w:rsidRPr="00B81B35" w14:paraId="2F0379E5" w14:textId="77777777" w:rsidTr="0040575B">
        <w:tc>
          <w:tcPr>
            <w:tcW w:w="1838" w:type="dxa"/>
            <w:tcBorders>
              <w:top w:val="double" w:sz="4" w:space="0" w:color="auto"/>
            </w:tcBorders>
          </w:tcPr>
          <w:p w14:paraId="7E29282F" w14:textId="77777777" w:rsidR="00C15C7A" w:rsidRPr="00B81B35" w:rsidRDefault="00C15C7A">
            <w:pPr>
              <w:pStyle w:val="Tabletext"/>
              <w:spacing w:after="0"/>
              <w:rPr>
                <w:sz w:val="20"/>
              </w:rPr>
            </w:pPr>
            <w:r w:rsidRPr="00B81B35">
              <w:rPr>
                <w:sz w:val="20"/>
              </w:rPr>
              <w:t>201.12.4.4.101</w:t>
            </w:r>
          </w:p>
        </w:tc>
        <w:tc>
          <w:tcPr>
            <w:tcW w:w="1418" w:type="dxa"/>
            <w:tcBorders>
              <w:top w:val="double" w:sz="4" w:space="0" w:color="auto"/>
            </w:tcBorders>
          </w:tcPr>
          <w:p w14:paraId="0BF78EDC" w14:textId="77777777" w:rsidR="00C15C7A" w:rsidRPr="00B81B35" w:rsidRDefault="00C15C7A">
            <w:pPr>
              <w:pStyle w:val="Tabletext"/>
              <w:spacing w:after="0"/>
              <w:rPr>
                <w:sz w:val="20"/>
              </w:rPr>
            </w:pPr>
            <w:r w:rsidRPr="00B81B35">
              <w:rPr>
                <w:sz w:val="20"/>
              </w:rPr>
              <w:t>All amplitudes and offsets</w:t>
            </w:r>
          </w:p>
        </w:tc>
        <w:tc>
          <w:tcPr>
            <w:tcW w:w="1134" w:type="dxa"/>
            <w:tcBorders>
              <w:top w:val="double" w:sz="4" w:space="0" w:color="auto"/>
            </w:tcBorders>
          </w:tcPr>
          <w:p w14:paraId="33304419" w14:textId="77777777" w:rsidR="00C15C7A" w:rsidRPr="00B81B35" w:rsidRDefault="00C15C7A">
            <w:pPr>
              <w:pStyle w:val="Tabletext"/>
              <w:spacing w:after="0"/>
              <w:rPr>
                <w:sz w:val="20"/>
              </w:rPr>
            </w:pPr>
            <w:r w:rsidRPr="00B81B35">
              <w:rPr>
                <w:sz w:val="20"/>
              </w:rPr>
              <w:t>PASS 56/56</w:t>
            </w:r>
          </w:p>
        </w:tc>
        <w:tc>
          <w:tcPr>
            <w:tcW w:w="1701" w:type="dxa"/>
            <w:tcBorders>
              <w:top w:val="double" w:sz="4" w:space="0" w:color="auto"/>
            </w:tcBorders>
          </w:tcPr>
          <w:p w14:paraId="5DB13312" w14:textId="77777777" w:rsidR="00C15C7A" w:rsidRPr="00B81B35" w:rsidRDefault="00C15C7A">
            <w:pPr>
              <w:pStyle w:val="Tabletext"/>
              <w:spacing w:after="0"/>
              <w:rPr>
                <w:sz w:val="20"/>
              </w:rPr>
            </w:pPr>
            <w:r w:rsidRPr="00B81B35">
              <w:rPr>
                <w:sz w:val="20"/>
              </w:rPr>
              <w:t>None</w:t>
            </w:r>
          </w:p>
        </w:tc>
        <w:tc>
          <w:tcPr>
            <w:tcW w:w="3543" w:type="dxa"/>
            <w:tcBorders>
              <w:top w:val="double" w:sz="4" w:space="0" w:color="auto"/>
            </w:tcBorders>
          </w:tcPr>
          <w:p w14:paraId="72011805" w14:textId="7CAF0771" w:rsidR="00C15C7A" w:rsidRPr="00B81B35" w:rsidRDefault="00C15C7A">
            <w:pPr>
              <w:pStyle w:val="Tabletext"/>
              <w:spacing w:after="0"/>
              <w:rPr>
                <w:sz w:val="20"/>
              </w:rPr>
            </w:pPr>
            <w:r w:rsidRPr="00B81B35">
              <w:rPr>
                <w:sz w:val="20"/>
              </w:rPr>
              <w:t xml:space="preserve">Worst direct p-p error was 0.164 mV for a </w:t>
            </w:r>
            <w:proofErr w:type="gramStart"/>
            <w:r w:rsidRPr="00B81B35">
              <w:rPr>
                <w:sz w:val="20"/>
              </w:rPr>
              <w:t>10 mV</w:t>
            </w:r>
            <w:proofErr w:type="gramEnd"/>
            <w:r w:rsidRPr="00B81B35">
              <w:rPr>
                <w:sz w:val="20"/>
              </w:rPr>
              <w:t xml:space="preserve"> input versus a 1.0 </w:t>
            </w:r>
            <w:proofErr w:type="gramStart"/>
            <w:r w:rsidRPr="00B81B35">
              <w:rPr>
                <w:sz w:val="20"/>
              </w:rPr>
              <w:t xml:space="preserve">mV </w:t>
            </w:r>
            <w:r w:rsidR="00DB724D">
              <w:rPr>
                <w:sz w:val="20"/>
              </w:rPr>
              <w:t xml:space="preserve"> limit</w:t>
            </w:r>
            <w:proofErr w:type="gramEnd"/>
            <w:r w:rsidRPr="00B81B35">
              <w:rPr>
                <w:sz w:val="20"/>
              </w:rPr>
              <w:t>.</w:t>
            </w:r>
          </w:p>
        </w:tc>
      </w:tr>
      <w:tr w:rsidR="00C15C7A" w:rsidRPr="00B81B35" w14:paraId="704D9498" w14:textId="77777777" w:rsidTr="00B239D7">
        <w:tc>
          <w:tcPr>
            <w:tcW w:w="1838" w:type="dxa"/>
          </w:tcPr>
          <w:p w14:paraId="33680642" w14:textId="77777777" w:rsidR="00C15C7A" w:rsidRPr="00B81B35" w:rsidRDefault="00C15C7A">
            <w:pPr>
              <w:pStyle w:val="Tabletext"/>
              <w:spacing w:after="0"/>
              <w:rPr>
                <w:sz w:val="20"/>
              </w:rPr>
            </w:pPr>
            <w:r w:rsidRPr="00B81B35">
              <w:rPr>
                <w:sz w:val="20"/>
              </w:rPr>
              <w:lastRenderedPageBreak/>
              <w:t>201.12.4.4.107</w:t>
            </w:r>
          </w:p>
        </w:tc>
        <w:tc>
          <w:tcPr>
            <w:tcW w:w="1418" w:type="dxa"/>
          </w:tcPr>
          <w:p w14:paraId="38C4D111" w14:textId="77777777" w:rsidR="00C15C7A" w:rsidRPr="00B81B35" w:rsidRDefault="00C15C7A">
            <w:pPr>
              <w:pStyle w:val="Tabletext"/>
              <w:spacing w:after="0"/>
              <w:rPr>
                <w:sz w:val="20"/>
              </w:rPr>
            </w:pPr>
            <w:r w:rsidRPr="00B81B35">
              <w:rPr>
                <w:sz w:val="20"/>
              </w:rPr>
              <w:t>All inactive channels</w:t>
            </w:r>
          </w:p>
        </w:tc>
        <w:tc>
          <w:tcPr>
            <w:tcW w:w="1134" w:type="dxa"/>
          </w:tcPr>
          <w:p w14:paraId="719550C4" w14:textId="77777777" w:rsidR="00C15C7A" w:rsidRPr="00B81B35" w:rsidRDefault="00C15C7A">
            <w:pPr>
              <w:pStyle w:val="Tabletext"/>
              <w:spacing w:after="0"/>
              <w:rPr>
                <w:sz w:val="20"/>
              </w:rPr>
            </w:pPr>
            <w:r w:rsidRPr="00B81B35">
              <w:rPr>
                <w:sz w:val="20"/>
              </w:rPr>
              <w:t>PASS 56/56</w:t>
            </w:r>
          </w:p>
        </w:tc>
        <w:tc>
          <w:tcPr>
            <w:tcW w:w="1701" w:type="dxa"/>
          </w:tcPr>
          <w:p w14:paraId="08485602" w14:textId="77777777" w:rsidR="00C15C7A" w:rsidRPr="00B81B35" w:rsidRDefault="00C15C7A">
            <w:pPr>
              <w:pStyle w:val="Tabletext"/>
              <w:spacing w:after="0"/>
              <w:rPr>
                <w:sz w:val="20"/>
              </w:rPr>
            </w:pPr>
            <w:r w:rsidRPr="00B81B35">
              <w:rPr>
                <w:sz w:val="20"/>
              </w:rPr>
              <w:t>None</w:t>
            </w:r>
          </w:p>
        </w:tc>
        <w:tc>
          <w:tcPr>
            <w:tcW w:w="3543" w:type="dxa"/>
          </w:tcPr>
          <w:p w14:paraId="5A18464B" w14:textId="77777777" w:rsidR="00C15C7A" w:rsidRPr="00B81B35" w:rsidRDefault="00C15C7A">
            <w:pPr>
              <w:pStyle w:val="Tabletext"/>
              <w:spacing w:after="0"/>
              <w:rPr>
                <w:sz w:val="20"/>
              </w:rPr>
            </w:pPr>
            <w:r w:rsidRPr="00B81B35">
              <w:rPr>
                <w:sz w:val="20"/>
              </w:rPr>
              <w:t>Inactive-channel ratio was 0; active-channel amplitude remained within 0.997-1.006 of input.</w:t>
            </w:r>
          </w:p>
        </w:tc>
      </w:tr>
      <w:tr w:rsidR="00C15C7A" w:rsidRPr="00B81B35" w14:paraId="5BA96EF0" w14:textId="77777777" w:rsidTr="00B239D7">
        <w:tc>
          <w:tcPr>
            <w:tcW w:w="1838" w:type="dxa"/>
          </w:tcPr>
          <w:p w14:paraId="6B4A73E4" w14:textId="77777777" w:rsidR="00C15C7A" w:rsidRPr="00B81B35" w:rsidRDefault="00C15C7A">
            <w:pPr>
              <w:pStyle w:val="Tabletext"/>
              <w:spacing w:after="0"/>
              <w:rPr>
                <w:sz w:val="20"/>
              </w:rPr>
            </w:pPr>
            <w:r w:rsidRPr="00B81B35">
              <w:rPr>
                <w:sz w:val="20"/>
              </w:rPr>
              <w:t>201.12.4.4.108</w:t>
            </w:r>
          </w:p>
        </w:tc>
        <w:tc>
          <w:tcPr>
            <w:tcW w:w="1418" w:type="dxa"/>
          </w:tcPr>
          <w:p w14:paraId="224CE897" w14:textId="77777777" w:rsidR="00C15C7A" w:rsidRPr="00B81B35" w:rsidRDefault="00C15C7A">
            <w:pPr>
              <w:pStyle w:val="Tabletext"/>
              <w:spacing w:after="0"/>
              <w:rPr>
                <w:sz w:val="20"/>
              </w:rPr>
            </w:pPr>
            <w:r w:rsidRPr="00B81B35">
              <w:rPr>
                <w:sz w:val="20"/>
              </w:rPr>
              <w:t>Impulse AND (sine OR triangle route)</w:t>
            </w:r>
          </w:p>
        </w:tc>
        <w:tc>
          <w:tcPr>
            <w:tcW w:w="1134" w:type="dxa"/>
          </w:tcPr>
          <w:p w14:paraId="7B83BEF2" w14:textId="77777777" w:rsidR="00C15C7A" w:rsidRPr="00B81B35" w:rsidRDefault="00C15C7A">
            <w:pPr>
              <w:pStyle w:val="Tabletext"/>
              <w:spacing w:after="0"/>
              <w:rPr>
                <w:sz w:val="20"/>
              </w:rPr>
            </w:pPr>
            <w:r w:rsidRPr="00B81B35">
              <w:rPr>
                <w:sz w:val="20"/>
              </w:rPr>
              <w:t>PASS 56/56</w:t>
            </w:r>
          </w:p>
        </w:tc>
        <w:tc>
          <w:tcPr>
            <w:tcW w:w="1701" w:type="dxa"/>
          </w:tcPr>
          <w:p w14:paraId="08413ECE" w14:textId="77777777" w:rsidR="00C15C7A" w:rsidRPr="00B81B35" w:rsidRDefault="00C15C7A">
            <w:pPr>
              <w:pStyle w:val="Tabletext"/>
              <w:spacing w:after="0"/>
              <w:rPr>
                <w:sz w:val="20"/>
              </w:rPr>
            </w:pPr>
            <w:r w:rsidRPr="00B81B35">
              <w:rPr>
                <w:sz w:val="20"/>
              </w:rPr>
              <w:t>None</w:t>
            </w:r>
          </w:p>
        </w:tc>
        <w:tc>
          <w:tcPr>
            <w:tcW w:w="3543" w:type="dxa"/>
          </w:tcPr>
          <w:p w14:paraId="4A132619" w14:textId="77777777" w:rsidR="00C15C7A" w:rsidRPr="00B81B35" w:rsidRDefault="00C15C7A">
            <w:pPr>
              <w:pStyle w:val="Tabletext"/>
              <w:spacing w:after="0"/>
              <w:rPr>
                <w:sz w:val="20"/>
              </w:rPr>
            </w:pPr>
            <w:r w:rsidRPr="00B81B35">
              <w:rPr>
                <w:sz w:val="20"/>
              </w:rPr>
              <w:t>Impulse, sine and triangle routes all passed. Triangle ratios 0.9699-1.0054; overshoot ≤2.27%. The separate 60% verification diagnostic also passed.</w:t>
            </w:r>
          </w:p>
        </w:tc>
      </w:tr>
      <w:tr w:rsidR="00C15C7A" w:rsidRPr="00B81B35" w14:paraId="3D4625D2" w14:textId="77777777" w:rsidTr="00DB724D">
        <w:tc>
          <w:tcPr>
            <w:tcW w:w="1838" w:type="dxa"/>
            <w:tcBorders>
              <w:bottom w:val="double" w:sz="4" w:space="0" w:color="auto"/>
            </w:tcBorders>
          </w:tcPr>
          <w:p w14:paraId="0E11CF92" w14:textId="77777777" w:rsidR="00C15C7A" w:rsidRPr="00B81B35" w:rsidRDefault="00C15C7A">
            <w:pPr>
              <w:pStyle w:val="Tabletext"/>
              <w:spacing w:after="0"/>
              <w:rPr>
                <w:sz w:val="20"/>
              </w:rPr>
            </w:pPr>
            <w:r w:rsidRPr="00B81B35">
              <w:rPr>
                <w:sz w:val="20"/>
              </w:rPr>
              <w:t>201.12.4.4.112</w:t>
            </w:r>
          </w:p>
        </w:tc>
        <w:tc>
          <w:tcPr>
            <w:tcW w:w="1418" w:type="dxa"/>
            <w:tcBorders>
              <w:bottom w:val="double" w:sz="4" w:space="0" w:color="auto"/>
            </w:tcBorders>
          </w:tcPr>
          <w:p w14:paraId="5C54DA78" w14:textId="77777777" w:rsidR="00C15C7A" w:rsidRPr="00B81B35" w:rsidRDefault="00C15C7A">
            <w:pPr>
              <w:pStyle w:val="Tabletext"/>
              <w:spacing w:after="0"/>
              <w:rPr>
                <w:sz w:val="20"/>
              </w:rPr>
            </w:pPr>
            <w:r w:rsidRPr="00B81B35">
              <w:rPr>
                <w:sz w:val="20"/>
              </w:rPr>
              <w:t>All channel edges</w:t>
            </w:r>
          </w:p>
        </w:tc>
        <w:tc>
          <w:tcPr>
            <w:tcW w:w="1134" w:type="dxa"/>
            <w:tcBorders>
              <w:bottom w:val="double" w:sz="4" w:space="0" w:color="auto"/>
            </w:tcBorders>
          </w:tcPr>
          <w:p w14:paraId="3E4E23E8" w14:textId="77777777" w:rsidR="00C15C7A" w:rsidRPr="00B81B35" w:rsidRDefault="00C15C7A">
            <w:pPr>
              <w:pStyle w:val="Tabletext"/>
              <w:spacing w:after="0"/>
              <w:rPr>
                <w:sz w:val="20"/>
              </w:rPr>
            </w:pPr>
            <w:r w:rsidRPr="00B81B35">
              <w:rPr>
                <w:sz w:val="20"/>
              </w:rPr>
              <w:t>PASS 56/56</w:t>
            </w:r>
          </w:p>
        </w:tc>
        <w:tc>
          <w:tcPr>
            <w:tcW w:w="1701" w:type="dxa"/>
            <w:tcBorders>
              <w:bottom w:val="double" w:sz="4" w:space="0" w:color="auto"/>
            </w:tcBorders>
          </w:tcPr>
          <w:p w14:paraId="56C44DDA" w14:textId="77777777" w:rsidR="00C15C7A" w:rsidRPr="00B81B35" w:rsidRDefault="00C15C7A">
            <w:pPr>
              <w:pStyle w:val="Tabletext"/>
              <w:spacing w:after="0"/>
              <w:rPr>
                <w:sz w:val="20"/>
              </w:rPr>
            </w:pPr>
            <w:r w:rsidRPr="00B81B35">
              <w:rPr>
                <w:sz w:val="20"/>
              </w:rPr>
              <w:t>None</w:t>
            </w:r>
          </w:p>
        </w:tc>
        <w:tc>
          <w:tcPr>
            <w:tcW w:w="3543" w:type="dxa"/>
          </w:tcPr>
          <w:p w14:paraId="43EB847A" w14:textId="77777777" w:rsidR="00C15C7A" w:rsidRPr="00B81B35" w:rsidRDefault="00C15C7A">
            <w:pPr>
              <w:pStyle w:val="Tabletext"/>
              <w:spacing w:after="0"/>
              <w:rPr>
                <w:sz w:val="20"/>
              </w:rPr>
            </w:pPr>
            <w:r w:rsidRPr="00B81B35">
              <w:rPr>
                <w:sz w:val="20"/>
              </w:rPr>
              <w:t>No sample-level relative skew detected. Codec-domain result only; it does not exercise recorder acquisition timing.</w:t>
            </w:r>
          </w:p>
        </w:tc>
      </w:tr>
      <w:tr w:rsidR="00C15C7A" w:rsidRPr="00B81B35" w14:paraId="0D4BAB38" w14:textId="77777777" w:rsidTr="00DB724D">
        <w:tc>
          <w:tcPr>
            <w:tcW w:w="9634" w:type="dxa"/>
            <w:gridSpan w:val="5"/>
            <w:tcBorders>
              <w:top w:val="double" w:sz="4" w:space="0" w:color="auto"/>
              <w:bottom w:val="double" w:sz="4" w:space="0" w:color="auto"/>
            </w:tcBorders>
          </w:tcPr>
          <w:p w14:paraId="4725B98A" w14:textId="77777777" w:rsidR="00C15C7A" w:rsidRPr="00B81B35" w:rsidRDefault="00C15C7A">
            <w:pPr>
              <w:pStyle w:val="Tabletext"/>
              <w:spacing w:before="120" w:after="120"/>
              <w:rPr>
                <w:b/>
                <w:bCs/>
                <w:sz w:val="20"/>
              </w:rPr>
            </w:pPr>
            <w:r w:rsidRPr="00B81B35">
              <w:rPr>
                <w:b/>
                <w:bCs/>
                <w:sz w:val="20"/>
              </w:rPr>
              <w:t>IEC 80601-2-26</w:t>
            </w:r>
          </w:p>
        </w:tc>
      </w:tr>
      <w:tr w:rsidR="00C15C7A" w:rsidRPr="00B81B35" w14:paraId="173051D9" w14:textId="77777777" w:rsidTr="00DB724D">
        <w:tc>
          <w:tcPr>
            <w:tcW w:w="1838" w:type="dxa"/>
            <w:tcBorders>
              <w:top w:val="double" w:sz="4" w:space="0" w:color="auto"/>
            </w:tcBorders>
          </w:tcPr>
          <w:p w14:paraId="2AF42CC8" w14:textId="77777777" w:rsidR="00C15C7A" w:rsidRPr="00B81B35" w:rsidRDefault="00C15C7A">
            <w:pPr>
              <w:pStyle w:val="Tabletext"/>
              <w:spacing w:after="0"/>
              <w:rPr>
                <w:sz w:val="20"/>
              </w:rPr>
            </w:pPr>
            <w:r w:rsidRPr="00B81B35">
              <w:rPr>
                <w:sz w:val="20"/>
              </w:rPr>
              <w:t>201.12.1.102</w:t>
            </w:r>
          </w:p>
        </w:tc>
        <w:tc>
          <w:tcPr>
            <w:tcW w:w="1418" w:type="dxa"/>
            <w:tcBorders>
              <w:top w:val="double" w:sz="4" w:space="0" w:color="auto"/>
            </w:tcBorders>
          </w:tcPr>
          <w:p w14:paraId="7466B94A" w14:textId="77777777" w:rsidR="00C15C7A" w:rsidRPr="00B81B35" w:rsidRDefault="00C15C7A">
            <w:pPr>
              <w:pStyle w:val="Tabletext"/>
              <w:spacing w:after="0"/>
              <w:rPr>
                <w:sz w:val="20"/>
              </w:rPr>
            </w:pPr>
            <w:r w:rsidRPr="00B81B35">
              <w:rPr>
                <w:sz w:val="20"/>
              </w:rPr>
              <w:t>All scalp/cortex amplitudes</w:t>
            </w:r>
          </w:p>
        </w:tc>
        <w:tc>
          <w:tcPr>
            <w:tcW w:w="1134" w:type="dxa"/>
            <w:tcBorders>
              <w:top w:val="double" w:sz="4" w:space="0" w:color="auto"/>
            </w:tcBorders>
          </w:tcPr>
          <w:p w14:paraId="23DF3469" w14:textId="77777777" w:rsidR="00C15C7A" w:rsidRPr="00B81B35" w:rsidRDefault="00C15C7A">
            <w:pPr>
              <w:pStyle w:val="Tabletext"/>
              <w:spacing w:after="0"/>
              <w:rPr>
                <w:sz w:val="20"/>
              </w:rPr>
            </w:pPr>
            <w:r w:rsidRPr="00B81B35">
              <w:rPr>
                <w:sz w:val="20"/>
              </w:rPr>
              <w:t>PASS 84/84</w:t>
            </w:r>
          </w:p>
        </w:tc>
        <w:tc>
          <w:tcPr>
            <w:tcW w:w="1701" w:type="dxa"/>
            <w:tcBorders>
              <w:top w:val="double" w:sz="4" w:space="0" w:color="auto"/>
            </w:tcBorders>
          </w:tcPr>
          <w:p w14:paraId="44EA629B" w14:textId="77777777" w:rsidR="00C15C7A" w:rsidRPr="00B81B35" w:rsidRDefault="00C15C7A">
            <w:pPr>
              <w:pStyle w:val="Tabletext"/>
              <w:spacing w:after="0"/>
              <w:rPr>
                <w:sz w:val="20"/>
              </w:rPr>
            </w:pPr>
            <w:r w:rsidRPr="00B81B35">
              <w:rPr>
                <w:sz w:val="20"/>
              </w:rPr>
              <w:t>None</w:t>
            </w:r>
          </w:p>
        </w:tc>
        <w:tc>
          <w:tcPr>
            <w:tcW w:w="3543" w:type="dxa"/>
            <w:tcBorders>
              <w:top w:val="double" w:sz="4" w:space="0" w:color="auto"/>
            </w:tcBorders>
          </w:tcPr>
          <w:p w14:paraId="6ED5B291" w14:textId="77777777" w:rsidR="00C15C7A" w:rsidRPr="00B81B35" w:rsidRDefault="00C15C7A">
            <w:pPr>
              <w:pStyle w:val="Tabletext"/>
              <w:spacing w:after="0"/>
              <w:rPr>
                <w:sz w:val="20"/>
              </w:rPr>
            </w:pPr>
            <w:r w:rsidRPr="00B81B35">
              <w:rPr>
                <w:sz w:val="20"/>
              </w:rPr>
              <w:t>Worst relative error was 16% for the 0.1 mV scalp signal at gain 250/QP 77, within the 20% criterion.</w:t>
            </w:r>
          </w:p>
        </w:tc>
      </w:tr>
      <w:tr w:rsidR="00C15C7A" w:rsidRPr="00B81B35" w14:paraId="203E0DA3" w14:textId="77777777" w:rsidTr="00B239D7">
        <w:tc>
          <w:tcPr>
            <w:tcW w:w="1838" w:type="dxa"/>
          </w:tcPr>
          <w:p w14:paraId="33C0BE56" w14:textId="77777777" w:rsidR="00C15C7A" w:rsidRPr="00B81B35" w:rsidRDefault="00C15C7A">
            <w:pPr>
              <w:pStyle w:val="Tabletext"/>
              <w:spacing w:after="0"/>
              <w:rPr>
                <w:sz w:val="20"/>
              </w:rPr>
            </w:pPr>
            <w:r w:rsidRPr="00B81B35">
              <w:rPr>
                <w:sz w:val="20"/>
              </w:rPr>
              <w:t>201.12.1.103</w:t>
            </w:r>
          </w:p>
        </w:tc>
        <w:tc>
          <w:tcPr>
            <w:tcW w:w="1418" w:type="dxa"/>
          </w:tcPr>
          <w:p w14:paraId="0452AE2E" w14:textId="77777777" w:rsidR="00C15C7A" w:rsidRPr="00B81B35" w:rsidRDefault="00C15C7A">
            <w:pPr>
              <w:pStyle w:val="Tabletext"/>
              <w:spacing w:after="0"/>
              <w:rPr>
                <w:sz w:val="20"/>
              </w:rPr>
            </w:pPr>
            <w:r w:rsidRPr="00B81B35">
              <w:rPr>
                <w:sz w:val="20"/>
              </w:rPr>
              <w:t>Both offsets</w:t>
            </w:r>
          </w:p>
        </w:tc>
        <w:tc>
          <w:tcPr>
            <w:tcW w:w="1134" w:type="dxa"/>
          </w:tcPr>
          <w:p w14:paraId="72F0D261" w14:textId="77777777" w:rsidR="00C15C7A" w:rsidRPr="00B81B35" w:rsidRDefault="00C15C7A">
            <w:pPr>
              <w:pStyle w:val="Tabletext"/>
              <w:spacing w:after="0"/>
              <w:rPr>
                <w:sz w:val="20"/>
              </w:rPr>
            </w:pPr>
            <w:r w:rsidRPr="00B81B35">
              <w:rPr>
                <w:sz w:val="20"/>
              </w:rPr>
              <w:t>PASS 84/84</w:t>
            </w:r>
          </w:p>
        </w:tc>
        <w:tc>
          <w:tcPr>
            <w:tcW w:w="1701" w:type="dxa"/>
          </w:tcPr>
          <w:p w14:paraId="1BC3D1DF" w14:textId="77777777" w:rsidR="00C15C7A" w:rsidRPr="00B81B35" w:rsidRDefault="00C15C7A">
            <w:pPr>
              <w:pStyle w:val="Tabletext"/>
              <w:spacing w:after="0"/>
              <w:rPr>
                <w:sz w:val="20"/>
              </w:rPr>
            </w:pPr>
            <w:r w:rsidRPr="00B81B35">
              <w:rPr>
                <w:sz w:val="20"/>
              </w:rPr>
              <w:t>None</w:t>
            </w:r>
          </w:p>
        </w:tc>
        <w:tc>
          <w:tcPr>
            <w:tcW w:w="3543" w:type="dxa"/>
          </w:tcPr>
          <w:p w14:paraId="42570A97" w14:textId="77777777" w:rsidR="00C15C7A" w:rsidRPr="00B81B35" w:rsidRDefault="00C15C7A">
            <w:pPr>
              <w:pStyle w:val="Tabletext"/>
              <w:spacing w:after="0"/>
              <w:rPr>
                <w:sz w:val="20"/>
              </w:rPr>
            </w:pPr>
            <w:r w:rsidRPr="00B81B35">
              <w:rPr>
                <w:sz w:val="20"/>
              </w:rPr>
              <w:t xml:space="preserve">Offset ratios 0.9792-1.0426. Absolute zero-offset response falls at low gain/high </w:t>
            </w:r>
            <w:proofErr w:type="gramStart"/>
            <w:r w:rsidRPr="00B81B35">
              <w:rPr>
                <w:sz w:val="20"/>
              </w:rPr>
              <w:t>QP, but</w:t>
            </w:r>
            <w:proofErr w:type="gramEnd"/>
            <w:r w:rsidRPr="00B81B35">
              <w:rPr>
                <w:sz w:val="20"/>
              </w:rPr>
              <w:t xml:space="preserve"> offset and zero cases change similarly.</w:t>
            </w:r>
          </w:p>
        </w:tc>
      </w:tr>
      <w:tr w:rsidR="00C15C7A" w:rsidRPr="00B81B35" w14:paraId="66639695" w14:textId="77777777" w:rsidTr="00B239D7">
        <w:tc>
          <w:tcPr>
            <w:tcW w:w="1838" w:type="dxa"/>
          </w:tcPr>
          <w:p w14:paraId="079DE456" w14:textId="77777777" w:rsidR="00C15C7A" w:rsidRPr="00B81B35" w:rsidRDefault="00C15C7A">
            <w:pPr>
              <w:pStyle w:val="Tabletext"/>
              <w:spacing w:after="0"/>
              <w:rPr>
                <w:sz w:val="20"/>
              </w:rPr>
            </w:pPr>
            <w:r w:rsidRPr="00B81B35">
              <w:rPr>
                <w:sz w:val="20"/>
              </w:rPr>
              <w:t>201.12.1.105</w:t>
            </w:r>
          </w:p>
        </w:tc>
        <w:tc>
          <w:tcPr>
            <w:tcW w:w="1418" w:type="dxa"/>
          </w:tcPr>
          <w:p w14:paraId="4F4D5A9C" w14:textId="77777777" w:rsidR="00C15C7A" w:rsidRPr="00B81B35" w:rsidRDefault="00C15C7A">
            <w:pPr>
              <w:pStyle w:val="Tabletext"/>
              <w:spacing w:after="0"/>
              <w:rPr>
                <w:sz w:val="20"/>
              </w:rPr>
            </w:pPr>
            <w:r w:rsidRPr="00B81B35">
              <w:rPr>
                <w:sz w:val="20"/>
              </w:rPr>
              <w:t>Both frequency ratios</w:t>
            </w:r>
          </w:p>
        </w:tc>
        <w:tc>
          <w:tcPr>
            <w:tcW w:w="1134" w:type="dxa"/>
          </w:tcPr>
          <w:p w14:paraId="6599E252" w14:textId="77777777" w:rsidR="00C15C7A" w:rsidRPr="00B81B35" w:rsidRDefault="00C15C7A">
            <w:pPr>
              <w:pStyle w:val="Tabletext"/>
              <w:spacing w:after="0"/>
              <w:rPr>
                <w:sz w:val="20"/>
              </w:rPr>
            </w:pPr>
            <w:r w:rsidRPr="00B81B35">
              <w:rPr>
                <w:sz w:val="20"/>
              </w:rPr>
              <w:t xml:space="preserve">75/84 PASS, </w:t>
            </w:r>
            <w:r w:rsidRPr="00B81B35">
              <w:rPr>
                <w:color w:val="EE0000"/>
                <w:sz w:val="20"/>
              </w:rPr>
              <w:t>9/84 FAIL</w:t>
            </w:r>
          </w:p>
        </w:tc>
        <w:tc>
          <w:tcPr>
            <w:tcW w:w="1701" w:type="dxa"/>
          </w:tcPr>
          <w:p w14:paraId="5B8C40D9" w14:textId="77777777" w:rsidR="00C15C7A" w:rsidRPr="00B81B35" w:rsidRDefault="00C15C7A">
            <w:pPr>
              <w:pStyle w:val="Tabletext"/>
              <w:spacing w:after="0"/>
              <w:rPr>
                <w:sz w:val="20"/>
              </w:rPr>
            </w:pPr>
            <w:r w:rsidRPr="00B81B35">
              <w:rPr>
                <w:sz w:val="20"/>
              </w:rPr>
              <w:t>g250 QP 55, 66, 77, 88, 99, 110; g500 QP 77, 99, 110.</w:t>
            </w:r>
          </w:p>
        </w:tc>
        <w:tc>
          <w:tcPr>
            <w:tcW w:w="3543" w:type="dxa"/>
          </w:tcPr>
          <w:p w14:paraId="2EA0B59A" w14:textId="1353E5B7" w:rsidR="00180A9B" w:rsidRPr="00B81B35" w:rsidRDefault="00E83DB4">
            <w:pPr>
              <w:pStyle w:val="Tabletext"/>
              <w:spacing w:after="0"/>
              <w:rPr>
                <w:sz w:val="20"/>
              </w:rPr>
            </w:pPr>
            <w:r w:rsidRPr="00E83DB4">
              <w:rPr>
                <w:sz w:val="20"/>
                <w:lang w:val="en-US"/>
              </w:rPr>
              <w:t>Failures occurred only for the 50 µV p-p signal at low gain and high QP. Attenuation of the decoded 5 Hz reference increased the relative frequency-response ratios. Extended zero-valued intervals were observed in some high-QP reconstructions</w:t>
            </w:r>
            <w:r w:rsidR="00F16E50">
              <w:rPr>
                <w:sz w:val="20"/>
                <w:lang w:val="en-US"/>
              </w:rPr>
              <w:t>.</w:t>
            </w:r>
          </w:p>
        </w:tc>
      </w:tr>
    </w:tbl>
    <w:p w14:paraId="449D89A9" w14:textId="77777777" w:rsidR="00370B40" w:rsidRPr="00B81B35" w:rsidRDefault="00C65416" w:rsidP="00236080">
      <w:pPr>
        <w:pStyle w:val="Heading1"/>
        <w:keepNext w:val="0"/>
      </w:pPr>
      <w:bookmarkStart w:id="315" w:name="_Toc242366878"/>
      <w:bookmarkStart w:id="316" w:name="_Toc242397453"/>
      <w:r w:rsidRPr="00B81B35">
        <w:t>Discussion</w:t>
      </w:r>
      <w:bookmarkEnd w:id="315"/>
      <w:bookmarkEnd w:id="316"/>
    </w:p>
    <w:p w14:paraId="6AB6EB7D" w14:textId="77777777" w:rsidR="00370B40" w:rsidRPr="00B81B35" w:rsidRDefault="00C65416" w:rsidP="00236080">
      <w:pPr>
        <w:pStyle w:val="Heading2"/>
        <w:keepNext w:val="0"/>
      </w:pPr>
      <w:bookmarkStart w:id="317" w:name="_Toc242366879"/>
      <w:bookmarkStart w:id="318" w:name="_Toc242397454"/>
      <w:r w:rsidRPr="00B81B35">
        <w:t>Interpretation of codec-domain outcomes</w:t>
      </w:r>
      <w:bookmarkEnd w:id="317"/>
      <w:bookmarkEnd w:id="318"/>
    </w:p>
    <w:p w14:paraId="6E0A4799" w14:textId="34B32DA3" w:rsidR="00D11313" w:rsidRPr="00D11313" w:rsidRDefault="00D11313" w:rsidP="00236080">
      <w:pPr>
        <w:pStyle w:val="NormalWeb"/>
        <w:spacing w:before="120" w:beforeAutospacing="0" w:after="0" w:afterAutospacing="0"/>
      </w:pPr>
      <w:r w:rsidRPr="00D11313">
        <w:t xml:space="preserve">The results show that T.261 preserved most of the evaluated ECG and EEG waveform properties over a broad range of tested configurations. Lossless reconstruction was bit-exact, while the lossy results generally remained within the selected IEC-derived limits for amplitude accuracy, DC-offset response, impulse recovery, crosstalk and channel alignment. </w:t>
      </w:r>
      <w:r w:rsidR="008F3E7D" w:rsidRPr="00BC015B">
        <w:t>The identified lossy failures were restricted to triangular-pulse response in ECG and frequency response at very low EEG signal amplitudes.</w:t>
      </w:r>
    </w:p>
    <w:p w14:paraId="1C256A32" w14:textId="0F1C1DAB" w:rsidR="00D11313" w:rsidRDefault="00D11313" w:rsidP="00236080">
      <w:pPr>
        <w:pStyle w:val="NormalWeb"/>
        <w:spacing w:before="120" w:beforeAutospacing="0" w:after="0" w:afterAutospacing="0"/>
      </w:pPr>
      <w:r w:rsidRPr="00D11313">
        <w:t xml:space="preserve">This distinction is important. The failures do not indicate a general loss of waveform fidelity, but they show that some signal characteristics are more sensitive to lossy compression than others. </w:t>
      </w:r>
      <w:proofErr w:type="gramStart"/>
      <w:r w:rsidRPr="00D11313">
        <w:t>In particular, small-amplitude</w:t>
      </w:r>
      <w:proofErr w:type="gramEnd"/>
      <w:r w:rsidRPr="00D11313">
        <w:t xml:space="preserve"> signals and measurements that compare two reconstructed responses can be affected even when the overall reconstruction error remains low. The findings therefore support the use of waveform-specific performance metrics alongside conventional measures such as PSNR and coding rate.</w:t>
      </w:r>
    </w:p>
    <w:p w14:paraId="5809511A" w14:textId="1D76A12B" w:rsidR="006B1BEA" w:rsidRPr="00B81B35" w:rsidRDefault="006B1BEA" w:rsidP="00B81B35">
      <w:pPr>
        <w:pStyle w:val="Heading2"/>
      </w:pPr>
      <w:bookmarkStart w:id="319" w:name="_Toc242397455"/>
      <w:r w:rsidRPr="00B81B35">
        <w:t>Gain</w:t>
      </w:r>
      <w:r w:rsidR="009C6370" w:rsidRPr="00B81B35">
        <w:t>,</w:t>
      </w:r>
      <w:r w:rsidRPr="00B81B35">
        <w:t xml:space="preserve"> QP</w:t>
      </w:r>
      <w:r w:rsidR="009C6370" w:rsidRPr="00B81B35">
        <w:t xml:space="preserve"> and signal amplitude</w:t>
      </w:r>
      <w:bookmarkEnd w:id="319"/>
    </w:p>
    <w:p w14:paraId="6226C297" w14:textId="77777777" w:rsidR="006D3E61" w:rsidRPr="006D3E61" w:rsidRDefault="006D3E61" w:rsidP="00236080">
      <w:pPr>
        <w:pStyle w:val="NormalWeb"/>
        <w:spacing w:before="120" w:beforeAutospacing="0" w:after="0" w:afterAutospacing="0"/>
      </w:pPr>
      <w:bookmarkStart w:id="320" w:name="_Toc242366881"/>
      <w:bookmarkEnd w:id="320"/>
      <w:r w:rsidRPr="006D3E61">
        <w:t>Reconstruction error generally increased with QP and decreased with input gain, although the relationship was not always monotonic. The effect was most pronounced for low-amplitude signals, where a small change in reconstructed digital counts can represent a substantial fraction of the original waveform amplitude.</w:t>
      </w:r>
    </w:p>
    <w:p w14:paraId="7751CE14" w14:textId="1EF90533" w:rsidR="00275FE7" w:rsidRPr="00B81B35" w:rsidRDefault="006D3E61" w:rsidP="00236080">
      <w:pPr>
        <w:pStyle w:val="NormalWeb"/>
        <w:spacing w:before="120" w:beforeAutospacing="0" w:after="0" w:afterAutospacing="0"/>
      </w:pPr>
      <w:r w:rsidRPr="006D3E61">
        <w:t xml:space="preserve">The EEG frequency-response test provides the clearest example. At the lowest gain, the 50 µV peak-to-peak signal was represented by only about 12.5 digital counts. </w:t>
      </w:r>
      <w:r w:rsidR="00326C13">
        <w:t>L</w:t>
      </w:r>
      <w:r w:rsidR="002D35A3" w:rsidRPr="00B81B35">
        <w:t>ower counts/mV represent the same physical waveform using fewer digital counts, making individual quantization changes proportionally larger</w:t>
      </w:r>
      <w:r w:rsidR="00326C13">
        <w:t xml:space="preserve">. </w:t>
      </w:r>
      <w:r w:rsidRPr="006D3E61">
        <w:t xml:space="preserve">At </w:t>
      </w:r>
      <w:r w:rsidR="007F5CCB">
        <w:t>higher</w:t>
      </w:r>
      <w:r w:rsidRPr="006D3E61">
        <w:t xml:space="preserve"> QP settings, parts of the reconstructed signal were strongly attenuated or suppressed entirely. The corresponding tests passed at higher gains, indicating that the effective digital representation of the signal plays an important role in determining the usable </w:t>
      </w:r>
      <w:r w:rsidRPr="006D3E61">
        <w:lastRenderedPageBreak/>
        <w:t>compression settings.</w:t>
      </w:r>
      <w:r w:rsidR="00275FE7">
        <w:t xml:space="preserve"> H</w:t>
      </w:r>
      <w:r w:rsidR="00275FE7" w:rsidRPr="00B81B35">
        <w:t xml:space="preserve">igher-amplitude ECG sinusoidal, amplitude and impulse tests </w:t>
      </w:r>
      <w:r w:rsidR="00275FE7">
        <w:t xml:space="preserve">also </w:t>
      </w:r>
      <w:r w:rsidR="00275FE7" w:rsidRPr="00B81B35">
        <w:t>retained substantial margin across the evaluated operating range.</w:t>
      </w:r>
    </w:p>
    <w:p w14:paraId="4344864E" w14:textId="3BBA9458" w:rsidR="006D3E61" w:rsidRPr="00821EAD" w:rsidRDefault="006D3E61" w:rsidP="00236080">
      <w:pPr>
        <w:pStyle w:val="NormalWeb"/>
        <w:spacing w:before="120" w:beforeAutospacing="0" w:after="0" w:afterAutospacing="0"/>
      </w:pPr>
      <w:r w:rsidRPr="006D3E61">
        <w:t>These findings suggest that the choice of QP should take account of the smallest signal components that need to be preserved, rather than relying only on the overall amplitude range or a global reconstruction-quality measure.</w:t>
      </w:r>
    </w:p>
    <w:p w14:paraId="0C1A7E7A" w14:textId="24CCF518" w:rsidR="00370B40" w:rsidRPr="00B81B35" w:rsidRDefault="00C65416">
      <w:pPr>
        <w:pStyle w:val="Heading2"/>
      </w:pPr>
      <w:bookmarkStart w:id="321" w:name="_Toc242365773"/>
      <w:bookmarkStart w:id="322" w:name="_Toc242365979"/>
      <w:bookmarkStart w:id="323" w:name="_Toc242366108"/>
      <w:bookmarkStart w:id="324" w:name="_Toc242366237"/>
      <w:bookmarkStart w:id="325" w:name="_Toc242366366"/>
      <w:bookmarkStart w:id="326" w:name="_Toc242366495"/>
      <w:bookmarkStart w:id="327" w:name="_Toc242366624"/>
      <w:bookmarkStart w:id="328" w:name="_Toc242366753"/>
      <w:bookmarkStart w:id="329" w:name="_Toc242366882"/>
      <w:bookmarkStart w:id="330" w:name="_Toc242367011"/>
      <w:bookmarkStart w:id="331" w:name="_Toc242367200"/>
      <w:bookmarkStart w:id="332" w:name="_Toc242367389"/>
      <w:bookmarkStart w:id="333" w:name="_Toc242371702"/>
      <w:bookmarkStart w:id="334" w:name="_Toc242366883"/>
      <w:bookmarkStart w:id="335" w:name="_Toc242397456"/>
      <w:bookmarkEnd w:id="321"/>
      <w:bookmarkEnd w:id="322"/>
      <w:bookmarkEnd w:id="323"/>
      <w:bookmarkEnd w:id="324"/>
      <w:bookmarkEnd w:id="325"/>
      <w:bookmarkEnd w:id="326"/>
      <w:bookmarkEnd w:id="327"/>
      <w:bookmarkEnd w:id="328"/>
      <w:bookmarkEnd w:id="329"/>
      <w:bookmarkEnd w:id="330"/>
      <w:bookmarkEnd w:id="331"/>
      <w:bookmarkEnd w:id="332"/>
      <w:bookmarkEnd w:id="333"/>
      <w:r w:rsidRPr="00B81B35">
        <w:t xml:space="preserve">Frequency and pulse-response </w:t>
      </w:r>
      <w:r w:rsidR="009E6663" w:rsidRPr="00B81B35">
        <w:t>metrics</w:t>
      </w:r>
      <w:bookmarkEnd w:id="334"/>
      <w:bookmarkEnd w:id="335"/>
    </w:p>
    <w:p w14:paraId="7FE967E5" w14:textId="03423C4C" w:rsidR="00036F4F" w:rsidRDefault="00036F4F" w:rsidP="00236080">
      <w:pPr>
        <w:pStyle w:val="NormalWeb"/>
        <w:spacing w:before="120" w:beforeAutospacing="0" w:after="0" w:afterAutospacing="0"/>
      </w:pPr>
      <w:r w:rsidRPr="00B81B35">
        <w:t xml:space="preserve">Several of the most sensitive metrics are ratios to a reconstructed reference rather than direct comparisons with the source. Their behaviour therefore depends on reconstruction of both numerator and denominator. This is visible in three different ways. In the DC-offset tests, common attenuation of the offset and zero-offset signals largely cancels in the ratio. In the EEG frequency-response test, attenuation or suppression of the decoded 5 Hz reference can inflate the 0.5 Hz/5 Hz ratio even when the 0.5 Hz signal itself remains close to nominal. In the triangular-pulse tests, slightly greater attenuation of the 200 ms reference than the 20 ms response can move the short-to-long ratio above </w:t>
      </w:r>
      <w:r w:rsidR="001C2626">
        <w:t>the upper limit of 1.0</w:t>
      </w:r>
      <w:r w:rsidRPr="00B81B35">
        <w:t>.</w:t>
      </w:r>
    </w:p>
    <w:p w14:paraId="23252028" w14:textId="77777777" w:rsidR="0063437F" w:rsidRPr="00D94DC6" w:rsidRDefault="0063437F" w:rsidP="00236080">
      <w:pPr>
        <w:pStyle w:val="NormalWeb"/>
        <w:spacing w:before="120" w:beforeAutospacing="0" w:after="0" w:afterAutospacing="0"/>
      </w:pPr>
      <w:r w:rsidRPr="00D94DC6">
        <w:t>The pulse tests also showed differences between the first reconstructed pulse and subsequent pulses in some configurations. This suggests a possible dependence on coding context, initialization or block positioning, but the specific mechanism has not yet been established. Further investigation of the encoder's block structure and prediction decisions would be needed to explain this behaviour.</w:t>
      </w:r>
    </w:p>
    <w:p w14:paraId="3B2399F5" w14:textId="5F746848" w:rsidR="00D94DC6" w:rsidRPr="00B81B35" w:rsidRDefault="00036F4F" w:rsidP="00236080">
      <w:pPr>
        <w:pStyle w:val="NormalWeb"/>
        <w:spacing w:before="120" w:beforeAutospacing="0" w:after="0" w:afterAutospacing="0"/>
      </w:pPr>
      <w:r w:rsidRPr="00B81B35">
        <w:t>These observations also explain why global quality measures such as PSNR cannot alone establish preservation of clause-relevant waveform properties</w:t>
      </w:r>
      <w:r w:rsidR="00C90B2B">
        <w:t xml:space="preserve"> and </w:t>
      </w:r>
      <w:r w:rsidR="00C90B2B" w:rsidRPr="00D94DC6">
        <w:t>why both the individual reconstructed amplitudes and their ratios are useful for understanding codec performance.</w:t>
      </w:r>
    </w:p>
    <w:p w14:paraId="2061E235" w14:textId="471D8473" w:rsidR="00370B40" w:rsidRPr="00B81B35" w:rsidRDefault="00A73B75">
      <w:pPr>
        <w:pStyle w:val="Heading2"/>
      </w:pPr>
      <w:bookmarkStart w:id="336" w:name="_Toc242365775"/>
      <w:bookmarkStart w:id="337" w:name="_Toc242365981"/>
      <w:bookmarkStart w:id="338" w:name="_Toc242366110"/>
      <w:bookmarkStart w:id="339" w:name="_Toc242366239"/>
      <w:bookmarkStart w:id="340" w:name="_Toc242366368"/>
      <w:bookmarkStart w:id="341" w:name="_Toc242366497"/>
      <w:bookmarkStart w:id="342" w:name="_Toc242366626"/>
      <w:bookmarkStart w:id="343" w:name="_Toc242366755"/>
      <w:bookmarkStart w:id="344" w:name="_Toc242366884"/>
      <w:bookmarkStart w:id="345" w:name="_Toc242367013"/>
      <w:bookmarkStart w:id="346" w:name="_Toc242367202"/>
      <w:bookmarkStart w:id="347" w:name="_Toc242367391"/>
      <w:bookmarkStart w:id="348" w:name="_Toc242371704"/>
      <w:bookmarkStart w:id="349" w:name="_Toc242366885"/>
      <w:bookmarkStart w:id="350" w:name="_Toc242397457"/>
      <w:bookmarkEnd w:id="336"/>
      <w:bookmarkEnd w:id="337"/>
      <w:bookmarkEnd w:id="338"/>
      <w:bookmarkEnd w:id="339"/>
      <w:bookmarkEnd w:id="340"/>
      <w:bookmarkEnd w:id="341"/>
      <w:bookmarkEnd w:id="342"/>
      <w:bookmarkEnd w:id="343"/>
      <w:bookmarkEnd w:id="344"/>
      <w:bookmarkEnd w:id="345"/>
      <w:bookmarkEnd w:id="346"/>
      <w:bookmarkEnd w:id="347"/>
      <w:bookmarkEnd w:id="348"/>
      <w:r w:rsidRPr="00B81B35">
        <w:rPr>
          <w:lang w:val="en-US"/>
        </w:rPr>
        <w:t>Alternative routes, standards evolution and boundary interpretation</w:t>
      </w:r>
      <w:bookmarkEnd w:id="349"/>
      <w:bookmarkEnd w:id="350"/>
    </w:p>
    <w:p w14:paraId="527DACEE" w14:textId="77777777" w:rsidR="007860F2" w:rsidRPr="007860F2" w:rsidRDefault="007860F2" w:rsidP="00236080">
      <w:pPr>
        <w:pStyle w:val="NormalWeb"/>
        <w:spacing w:before="120" w:beforeAutospacing="0" w:after="0" w:afterAutospacing="0"/>
      </w:pPr>
      <w:r w:rsidRPr="007860F2">
        <w:t xml:space="preserve">The </w:t>
      </w:r>
      <w:proofErr w:type="gramStart"/>
      <w:r w:rsidRPr="007860F2">
        <w:t>final outcome</w:t>
      </w:r>
      <w:proofErr w:type="gramEnd"/>
      <w:r w:rsidRPr="007860F2">
        <w:t xml:space="preserve"> of a clause depends not only on the reconstructed waveform but also on how the standard combines its individual test requirements. For IEC 60601-2-25, failures of triangular-pulse Method E did not affect the overall result because the alternative sinusoidal-response route passed. For IEC 60601-2-27, similar small deviations resulted in </w:t>
      </w:r>
      <w:proofErr w:type="gramStart"/>
      <w:r w:rsidRPr="007860F2">
        <w:t>complete-clause</w:t>
      </w:r>
      <w:proofErr w:type="gramEnd"/>
      <w:r w:rsidRPr="007860F2">
        <w:t xml:space="preserve"> failures because Method B was mandatory.</w:t>
      </w:r>
    </w:p>
    <w:p w14:paraId="3A5FFB0E" w14:textId="70F657A5" w:rsidR="007860F2" w:rsidRPr="007860F2" w:rsidRDefault="00420221" w:rsidP="00236080">
      <w:pPr>
        <w:pStyle w:val="NormalWeb"/>
        <w:spacing w:before="120" w:beforeAutospacing="0" w:after="0" w:afterAutospacing="0"/>
      </w:pPr>
      <w:r w:rsidRPr="00B81B35">
        <w:t xml:space="preserve">The Draft International Standard text of IEC 80601-2-86 </w:t>
      </w:r>
      <w:r w:rsidR="009853E4">
        <w:t>(</w:t>
      </w:r>
      <w:r w:rsidRPr="00B81B35">
        <w:t>as balloted in October 2026 by IEC</w:t>
      </w:r>
      <w:r w:rsidR="009853E4">
        <w:t>)</w:t>
      </w:r>
      <w:r w:rsidRPr="00B81B35">
        <w:t xml:space="preserve"> </w:t>
      </w:r>
      <w:r w:rsidR="007860F2" w:rsidRPr="007860F2">
        <w:t>provides additional context for these findings. Its corresponding triangular-pulse criteria focus on minimum short-pulse response without retaining the same upper limit of unity. The small above-unity deviations observed in this study would therefore not, by themselves, fail those draft criteria. However, the draft requirements were not used to change the results reported against the existing standards.</w:t>
      </w:r>
    </w:p>
    <w:p w14:paraId="00E48DE7" w14:textId="432E37E9" w:rsidR="007860F2" w:rsidRPr="00443A77" w:rsidRDefault="007860F2" w:rsidP="00236080">
      <w:pPr>
        <w:pStyle w:val="NormalWeb"/>
        <w:spacing w:before="120" w:beforeAutospacing="0" w:after="0" w:afterAutospacing="0"/>
      </w:pPr>
      <w:r w:rsidRPr="007860F2">
        <w:t>This comparison highlights the importance of applying the correct measurement definitions, acceptance limits and alternative-route logic when interpreting waveform-preservation results.</w:t>
      </w:r>
    </w:p>
    <w:p w14:paraId="51B1D239" w14:textId="77777777" w:rsidR="00370B40" w:rsidRPr="00B81B35" w:rsidRDefault="00C65416">
      <w:pPr>
        <w:pStyle w:val="Heading2"/>
      </w:pPr>
      <w:bookmarkStart w:id="351" w:name="_Toc242365777"/>
      <w:bookmarkStart w:id="352" w:name="_Toc242365983"/>
      <w:bookmarkStart w:id="353" w:name="_Toc242366112"/>
      <w:bookmarkStart w:id="354" w:name="_Toc242366241"/>
      <w:bookmarkStart w:id="355" w:name="_Toc242366370"/>
      <w:bookmarkStart w:id="356" w:name="_Toc242366499"/>
      <w:bookmarkStart w:id="357" w:name="_Toc242366628"/>
      <w:bookmarkStart w:id="358" w:name="_Toc242366757"/>
      <w:bookmarkStart w:id="359" w:name="_Toc242366886"/>
      <w:bookmarkStart w:id="360" w:name="_Toc242367015"/>
      <w:bookmarkStart w:id="361" w:name="_Toc242367204"/>
      <w:bookmarkStart w:id="362" w:name="_Toc242367393"/>
      <w:bookmarkStart w:id="363" w:name="_Toc242371706"/>
      <w:bookmarkStart w:id="364" w:name="_Toc242366887"/>
      <w:bookmarkStart w:id="365" w:name="_Toc242397458"/>
      <w:bookmarkEnd w:id="351"/>
      <w:bookmarkEnd w:id="352"/>
      <w:bookmarkEnd w:id="353"/>
      <w:bookmarkEnd w:id="354"/>
      <w:bookmarkEnd w:id="355"/>
      <w:bookmarkEnd w:id="356"/>
      <w:bookmarkEnd w:id="357"/>
      <w:bookmarkEnd w:id="358"/>
      <w:bookmarkEnd w:id="359"/>
      <w:bookmarkEnd w:id="360"/>
      <w:bookmarkEnd w:id="361"/>
      <w:bookmarkEnd w:id="362"/>
      <w:bookmarkEnd w:id="363"/>
      <w:r w:rsidRPr="00B81B35">
        <w:t>Limitations</w:t>
      </w:r>
      <w:bookmarkEnd w:id="364"/>
      <w:bookmarkEnd w:id="365"/>
    </w:p>
    <w:p w14:paraId="78C2DC53" w14:textId="77777777" w:rsidR="00DD3C2D" w:rsidRPr="00DD3C2D" w:rsidRDefault="00DD3C2D" w:rsidP="00236080">
      <w:pPr>
        <w:pStyle w:val="TSBHeaderTitle"/>
      </w:pPr>
      <w:r w:rsidRPr="00DD3C2D">
        <w:t>The evaluation was performed entirely in the digital codec domain using synthetic ECG and EEG signals derived from selected IEC performance requirements. It was not intended to reproduce complete medical-equipment type tests. The assessed metrics describe changes introduced between the digital source samples and the decoded output, excluding analogue acquisition, front-end filtering, calibration, display, recording and other equipment-dependent effects. Consequently, meeting a codec-domain criterion does not establish conformity of a complete medical device with the corresponding IEC requirement.</w:t>
      </w:r>
    </w:p>
    <w:p w14:paraId="668B5EAD" w14:textId="77777777" w:rsidR="00DD3C2D" w:rsidRPr="00DD3C2D" w:rsidRDefault="00DD3C2D" w:rsidP="00236080">
      <w:pPr>
        <w:pStyle w:val="TSBHeaderTitle"/>
      </w:pPr>
      <w:r w:rsidRPr="00DD3C2D">
        <w:t xml:space="preserve">The synthetic signals were designed to isolate individual waveform properties and </w:t>
      </w:r>
      <w:proofErr w:type="gramStart"/>
      <w:r w:rsidRPr="00DD3C2D">
        <w:t>support controlled</w:t>
      </w:r>
      <w:proofErr w:type="gramEnd"/>
      <w:r w:rsidRPr="00DD3C2D">
        <w:t xml:space="preserve"> comparisons across gain and QP. They do not represent the full variability of clinical recordings, including physiological morphology, background noise, artefacts, baseline fluctuations </w:t>
      </w:r>
      <w:r w:rsidRPr="00DD3C2D">
        <w:lastRenderedPageBreak/>
        <w:t>and correlations between channels. The multichannel crosstalk tests used inactive channels with zero-valued inputs and therefore assessed unintended signal generation by the codec rather than analogue coupling or interference. Additional evaluation with clinical recordings is needed to determine whether the observed behaviour also occurs with more complex and realistic signals.</w:t>
      </w:r>
    </w:p>
    <w:p w14:paraId="0BBBFCE0" w14:textId="77777777" w:rsidR="00DD3C2D" w:rsidRPr="00DD3C2D" w:rsidRDefault="00DD3C2D" w:rsidP="00236080">
      <w:pPr>
        <w:pStyle w:val="TSBHeaderTitle"/>
      </w:pPr>
      <w:r w:rsidRPr="00DD3C2D">
        <w:t xml:space="preserve">Some measurements were constrained by the properties of the generated input and the evaluation procedure. The 2000 samples/s sampling rate allowed detection of relative channel displacement at the sample level but could not verify the 100 µs skew </w:t>
      </w:r>
      <w:proofErr w:type="gramStart"/>
      <w:r w:rsidRPr="00DD3C2D">
        <w:t>requirement</w:t>
      </w:r>
      <w:proofErr w:type="gramEnd"/>
      <w:r w:rsidRPr="00DD3C2D">
        <w:t xml:space="preserve"> of IEC 60601-2-25. Input signals were also subject to the resolution and rounding used during generation. Furthermore, the reported PSNR values were calculated relative to the full 24-bit digital range and should not be interpreted as direct measures of clinical waveform fidelity, particularly for low-amplitude signals.</w:t>
      </w:r>
    </w:p>
    <w:p w14:paraId="18404966" w14:textId="453F44E5" w:rsidR="00DD3C2D" w:rsidRPr="00CC223E" w:rsidRDefault="00DD3C2D" w:rsidP="00236080">
      <w:pPr>
        <w:pStyle w:val="TSBHeaderTitle"/>
        <w:rPr>
          <w:lang w:val="en-US"/>
        </w:rPr>
      </w:pPr>
      <w:r w:rsidRPr="00DD3C2D">
        <w:t>The results apply to the tested T.261 reference-software implementation, coding configurations, input gains, QP values and synthetic test vectors. Other encoder implementations or coding decisions may produce different lossy reconstruction behaviour. The possible influence of block-based coding on the observed EEG frequency-response failures was inferred from decoded waveforms and was not verified through analysis of encoder decisions. The findings therefore identify sensitivities within the evaluated configurations rather than defining general performance limits for all T.261 implementations or clinical applications.</w:t>
      </w:r>
    </w:p>
    <w:p w14:paraId="4EF17E3D" w14:textId="77777777" w:rsidR="00370B40" w:rsidRPr="00B81B35" w:rsidRDefault="00C65416">
      <w:pPr>
        <w:pStyle w:val="Heading1"/>
      </w:pPr>
      <w:bookmarkStart w:id="366" w:name="_Toc242366888"/>
      <w:bookmarkStart w:id="367" w:name="_Toc242397459"/>
      <w:r w:rsidRPr="00B81B35">
        <w:t>Conclusion</w:t>
      </w:r>
      <w:bookmarkEnd w:id="366"/>
      <w:bookmarkEnd w:id="367"/>
    </w:p>
    <w:p w14:paraId="35F424E6" w14:textId="77777777" w:rsidR="00E507DE" w:rsidRPr="00B81B35" w:rsidRDefault="00E507DE" w:rsidP="00236080">
      <w:pPr>
        <w:pStyle w:val="NormalWeb"/>
        <w:spacing w:before="120" w:beforeAutospacing="0" w:after="0" w:afterAutospacing="0"/>
      </w:pPr>
      <w:r w:rsidRPr="00B81B35">
        <w:t xml:space="preserve">The </w:t>
      </w:r>
      <w:proofErr w:type="gramStart"/>
      <w:r w:rsidRPr="00B81B35">
        <w:t>codec</w:t>
      </w:r>
      <w:proofErr w:type="gramEnd"/>
      <w:r w:rsidRPr="00B81B35">
        <w:t xml:space="preserve">-domain benchmark </w:t>
      </w:r>
      <w:proofErr w:type="gramStart"/>
      <w:r w:rsidRPr="00B81B35">
        <w:t>showed bit-</w:t>
      </w:r>
      <w:proofErr w:type="gramEnd"/>
      <w:r w:rsidRPr="00B81B35">
        <w:t>exact reconstruction for all lossless QP1 conditions and preservation of most selected ECG and EEG waveform properties across the evaluated lossy operating points. All evaluated amplitude, DC-offset, impulse-response and crosstalk metrics passed, and no sample-level interchannel displacement was observed. The IEC 60601-2-25 100 µs skew requirement remains below the timing resolution of the current test.</w:t>
      </w:r>
    </w:p>
    <w:p w14:paraId="72386192" w14:textId="5249470C" w:rsidR="00E507DE" w:rsidRPr="00B81B35" w:rsidRDefault="00E507DE" w:rsidP="00236080">
      <w:pPr>
        <w:pStyle w:val="NormalWeb"/>
        <w:spacing w:before="120" w:beforeAutospacing="0" w:after="0" w:afterAutospacing="0"/>
      </w:pPr>
      <w:r w:rsidRPr="00B81B35">
        <w:t xml:space="preserve">Lossy failures were concentrated </w:t>
      </w:r>
      <w:proofErr w:type="gramStart"/>
      <w:r w:rsidRPr="00B81B35">
        <w:t>in</w:t>
      </w:r>
      <w:proofErr w:type="gramEnd"/>
      <w:r w:rsidRPr="00B81B35">
        <w:t xml:space="preserve"> two mechanisms. IEC 60601-2-27 triangular-pulse Method B failed 31 of 56 conditions </w:t>
      </w:r>
      <w:proofErr w:type="gramStart"/>
      <w:r w:rsidRPr="00B81B35">
        <w:t>because</w:t>
      </w:r>
      <w:proofErr w:type="gramEnd"/>
      <w:r w:rsidRPr="00B81B35">
        <w:t xml:space="preserve"> small differential reconstruction of the 20 ms and 200 ms responses exceeded the strict unity upper ratio boundary by at most 0.704%. IEC 80601-2-26 frequency response failed 9 of 84 conditions for the 50 µV p-p EEG signal at gains 250 and 500 and </w:t>
      </w:r>
      <w:r w:rsidR="00E222A8">
        <w:t>higher</w:t>
      </w:r>
      <w:r w:rsidRPr="00B81B35">
        <w:t xml:space="preserve"> QP</w:t>
      </w:r>
      <w:r w:rsidR="00E222A8">
        <w:t>s</w:t>
      </w:r>
      <w:r w:rsidRPr="00B81B35">
        <w:t>, where low effective digital amplitude led to attenuation and, at the most severe settings, temporal suppression of the decoded 5 Hz reference.</w:t>
      </w:r>
    </w:p>
    <w:p w14:paraId="78040BF5" w14:textId="77777777" w:rsidR="00E507DE" w:rsidRPr="00B81B35" w:rsidRDefault="00E507DE" w:rsidP="00236080">
      <w:pPr>
        <w:pStyle w:val="NormalWeb"/>
        <w:spacing w:before="120" w:beforeAutospacing="0" w:after="0" w:afterAutospacing="0"/>
      </w:pPr>
      <w:r w:rsidRPr="00B81B35">
        <w:t>The results therefore identify low-amplitude representation and reference-normalized metrics as the principal sensitivities in the tested configurations rather than a broad loss of waveform fidelity or general frequency-response limitation. Input gain and QP should be selected with the smallest relevant waveform amplitudes in mind.</w:t>
      </w:r>
    </w:p>
    <w:p w14:paraId="6B1909F0" w14:textId="1EBD150E" w:rsidR="00370B40" w:rsidRDefault="00E507DE" w:rsidP="00236080">
      <w:pPr>
        <w:pStyle w:val="pdq2pgselectionanchorcontainer"/>
        <w:spacing w:before="120" w:beforeAutospacing="0" w:after="0" w:afterAutospacing="0"/>
      </w:pPr>
      <w:r w:rsidRPr="00B81B35">
        <w:t>These findings characterize preservation through the evaluated T.261 codec configuration only. They do not establish conformity of complete ECG or EEG medical equipment with the cited IEC standards.</w:t>
      </w:r>
    </w:p>
    <w:sectPr w:rsidR="00370B40" w:rsidSect="00614441">
      <w:footerReference w:type="even" r:id="rId67"/>
      <w:footerReference w:type="default" r:id="rId68"/>
      <w:footerReference w:type="first" r:id="rId69"/>
      <w:pgSz w:w="11907" w:h="16840" w:code="9"/>
      <w:pgMar w:top="1210" w:right="1134" w:bottom="1079" w:left="1134" w:header="567" w:footer="567"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20DEDA" w14:textId="77777777" w:rsidR="00BC2EAD" w:rsidRDefault="00BC2EAD">
      <w:r>
        <w:separator/>
      </w:r>
    </w:p>
  </w:endnote>
  <w:endnote w:type="continuationSeparator" w:id="0">
    <w:p w14:paraId="4259C3F1" w14:textId="77777777" w:rsidR="00BC2EAD" w:rsidRDefault="00BC2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ヒラギノ角ゴ Pro W3">
    <w:altName w:val="MS Mincho"/>
    <w:charset w:val="80"/>
    <w:family w:val="auto"/>
    <w:pitch w:val="variable"/>
    <w:sig w:usb0="01000000" w:usb1="00000000" w:usb2="07040001" w:usb3="00000000" w:csb0="0002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A45F7" w14:textId="77777777" w:rsidR="00370B40" w:rsidRDefault="00C65416">
    <w:pPr>
      <w:pStyle w:val="Footer"/>
    </w:pPr>
    <w:r>
      <w:t>HSTR-HBWC (2026-09)</w:t>
    </w:r>
    <w:r>
      <w:tab/>
    </w:r>
    <w:r>
      <w:fldChar w:fldCharType="begin"/>
    </w:r>
    <w:r>
      <w:instrText xml:space="preserve"> PAGE </w:instrText>
    </w:r>
    <w:r>
      <w:fldChar w:fldCharType="separate"/>
    </w:r>
    <w: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92282" w14:textId="757A1206" w:rsidR="00370B40" w:rsidRDefault="007D0650">
    <w:pPr>
      <w:pStyle w:val="Footer"/>
    </w:pPr>
    <w:r>
      <w:t>VCEG-CB05</w:t>
    </w:r>
    <w:r w:rsidR="00C65416">
      <w:t xml:space="preserve"> (2026-</w:t>
    </w:r>
    <w:r>
      <w:t>10</w:t>
    </w:r>
    <w:r w:rsidR="00C65416">
      <w:t>)</w:t>
    </w:r>
    <w:r w:rsidR="00C65416">
      <w:tab/>
    </w:r>
    <w:r w:rsidR="00C65416">
      <w:fldChar w:fldCharType="begin"/>
    </w:r>
    <w:r w:rsidR="00C65416">
      <w:instrText xml:space="preserve"> PAGE </w:instrText>
    </w:r>
    <w:r w:rsidR="00C65416">
      <w:fldChar w:fldCharType="separate"/>
    </w:r>
    <w:r w:rsidR="00C65416">
      <w:t>1</w:t>
    </w:r>
    <w:r w:rsidR="00C6541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AFE2F" w14:textId="77777777" w:rsidR="00E02690" w:rsidRPr="00B22DA4" w:rsidRDefault="00E02690" w:rsidP="00B22DA4">
    <w:pPr>
      <w:pStyle w:val="Footer"/>
      <w:tabs>
        <w:tab w:val="clear" w:pos="4320"/>
        <w:tab w:val="clear" w:pos="8640"/>
      </w:tabs>
      <w:jc w:val="right"/>
      <w:rPr>
        <w:b/>
        <w:sz w:val="20"/>
      </w:rPr>
    </w:pPr>
    <w:r>
      <w:t>HSTR-HBWC (2026-09)</w:t>
    </w:r>
    <w:r>
      <w:tab/>
    </w: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C0A95" w14:textId="77777777" w:rsidR="00BC2EAD" w:rsidRDefault="00BC2EAD">
      <w:r>
        <w:separator/>
      </w:r>
    </w:p>
  </w:footnote>
  <w:footnote w:type="continuationSeparator" w:id="0">
    <w:p w14:paraId="7507E0FF" w14:textId="77777777" w:rsidR="00BC2EAD" w:rsidRDefault="00BC2E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020AF"/>
    <w:multiLevelType w:val="multilevel"/>
    <w:tmpl w:val="1E226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66121E"/>
    <w:multiLevelType w:val="multilevel"/>
    <w:tmpl w:val="57AE2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6A007C"/>
    <w:multiLevelType w:val="multilevel"/>
    <w:tmpl w:val="8796F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CA43BE6"/>
    <w:multiLevelType w:val="multilevel"/>
    <w:tmpl w:val="4F20D20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MS Mincho"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313EF8"/>
    <w:multiLevelType w:val="hybridMultilevel"/>
    <w:tmpl w:val="E1A4E4D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 w15:restartNumberingAfterBreak="0">
    <w:nsid w:val="3EFE4F1D"/>
    <w:multiLevelType w:val="multilevel"/>
    <w:tmpl w:val="B05E7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FB3F44"/>
    <w:multiLevelType w:val="multilevel"/>
    <w:tmpl w:val="A51EE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02F7F62"/>
    <w:multiLevelType w:val="multilevel"/>
    <w:tmpl w:val="4698A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2B42C91"/>
    <w:multiLevelType w:val="multilevel"/>
    <w:tmpl w:val="FFDEA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35D5CF7"/>
    <w:multiLevelType w:val="multilevel"/>
    <w:tmpl w:val="8280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7FA47B4"/>
    <w:multiLevelType w:val="multilevel"/>
    <w:tmpl w:val="F7424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ED01C0"/>
    <w:multiLevelType w:val="multilevel"/>
    <w:tmpl w:val="9B769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1A1B01"/>
    <w:multiLevelType w:val="multilevel"/>
    <w:tmpl w:val="7CB24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72A7E85"/>
    <w:multiLevelType w:val="hybridMultilevel"/>
    <w:tmpl w:val="28383D50"/>
    <w:lvl w:ilvl="0" w:tplc="10000001">
      <w:start w:val="1"/>
      <w:numFmt w:val="bullet"/>
      <w:lvlText w:val=""/>
      <w:lvlJc w:val="left"/>
      <w:pPr>
        <w:ind w:left="807" w:hanging="360"/>
      </w:pPr>
      <w:rPr>
        <w:rFonts w:ascii="Symbol" w:hAnsi="Symbol" w:hint="default"/>
      </w:rPr>
    </w:lvl>
    <w:lvl w:ilvl="1" w:tplc="10000003" w:tentative="1">
      <w:start w:val="1"/>
      <w:numFmt w:val="bullet"/>
      <w:lvlText w:val="o"/>
      <w:lvlJc w:val="left"/>
      <w:pPr>
        <w:ind w:left="1527" w:hanging="360"/>
      </w:pPr>
      <w:rPr>
        <w:rFonts w:ascii="Courier New" w:hAnsi="Courier New" w:cs="Courier New" w:hint="default"/>
      </w:rPr>
    </w:lvl>
    <w:lvl w:ilvl="2" w:tplc="10000005" w:tentative="1">
      <w:start w:val="1"/>
      <w:numFmt w:val="bullet"/>
      <w:lvlText w:val=""/>
      <w:lvlJc w:val="left"/>
      <w:pPr>
        <w:ind w:left="2247" w:hanging="360"/>
      </w:pPr>
      <w:rPr>
        <w:rFonts w:ascii="Wingdings" w:hAnsi="Wingdings" w:hint="default"/>
      </w:rPr>
    </w:lvl>
    <w:lvl w:ilvl="3" w:tplc="10000001" w:tentative="1">
      <w:start w:val="1"/>
      <w:numFmt w:val="bullet"/>
      <w:lvlText w:val=""/>
      <w:lvlJc w:val="left"/>
      <w:pPr>
        <w:ind w:left="2967" w:hanging="360"/>
      </w:pPr>
      <w:rPr>
        <w:rFonts w:ascii="Symbol" w:hAnsi="Symbol" w:hint="default"/>
      </w:rPr>
    </w:lvl>
    <w:lvl w:ilvl="4" w:tplc="10000003" w:tentative="1">
      <w:start w:val="1"/>
      <w:numFmt w:val="bullet"/>
      <w:lvlText w:val="o"/>
      <w:lvlJc w:val="left"/>
      <w:pPr>
        <w:ind w:left="3687" w:hanging="360"/>
      </w:pPr>
      <w:rPr>
        <w:rFonts w:ascii="Courier New" w:hAnsi="Courier New" w:cs="Courier New" w:hint="default"/>
      </w:rPr>
    </w:lvl>
    <w:lvl w:ilvl="5" w:tplc="10000005" w:tentative="1">
      <w:start w:val="1"/>
      <w:numFmt w:val="bullet"/>
      <w:lvlText w:val=""/>
      <w:lvlJc w:val="left"/>
      <w:pPr>
        <w:ind w:left="4407" w:hanging="360"/>
      </w:pPr>
      <w:rPr>
        <w:rFonts w:ascii="Wingdings" w:hAnsi="Wingdings" w:hint="default"/>
      </w:rPr>
    </w:lvl>
    <w:lvl w:ilvl="6" w:tplc="10000001" w:tentative="1">
      <w:start w:val="1"/>
      <w:numFmt w:val="bullet"/>
      <w:lvlText w:val=""/>
      <w:lvlJc w:val="left"/>
      <w:pPr>
        <w:ind w:left="5127" w:hanging="360"/>
      </w:pPr>
      <w:rPr>
        <w:rFonts w:ascii="Symbol" w:hAnsi="Symbol" w:hint="default"/>
      </w:rPr>
    </w:lvl>
    <w:lvl w:ilvl="7" w:tplc="10000003" w:tentative="1">
      <w:start w:val="1"/>
      <w:numFmt w:val="bullet"/>
      <w:lvlText w:val="o"/>
      <w:lvlJc w:val="left"/>
      <w:pPr>
        <w:ind w:left="5847" w:hanging="360"/>
      </w:pPr>
      <w:rPr>
        <w:rFonts w:ascii="Courier New" w:hAnsi="Courier New" w:cs="Courier New" w:hint="default"/>
      </w:rPr>
    </w:lvl>
    <w:lvl w:ilvl="8" w:tplc="10000005" w:tentative="1">
      <w:start w:val="1"/>
      <w:numFmt w:val="bullet"/>
      <w:lvlText w:val=""/>
      <w:lvlJc w:val="left"/>
      <w:pPr>
        <w:ind w:left="6567" w:hanging="360"/>
      </w:pPr>
      <w:rPr>
        <w:rFonts w:ascii="Wingdings" w:hAnsi="Wingdings" w:hint="default"/>
      </w:rPr>
    </w:lvl>
  </w:abstractNum>
  <w:abstractNum w:abstractNumId="14" w15:restartNumberingAfterBreak="0">
    <w:nsid w:val="68584E2A"/>
    <w:multiLevelType w:val="hybridMultilevel"/>
    <w:tmpl w:val="CBAAC686"/>
    <w:lvl w:ilvl="0" w:tplc="13E6E2A0">
      <w:start w:val="1"/>
      <w:numFmt w:val="lowerLetter"/>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5" w15:restartNumberingAfterBreak="0">
    <w:nsid w:val="6B4A47BD"/>
    <w:multiLevelType w:val="hybridMultilevel"/>
    <w:tmpl w:val="B2B693EC"/>
    <w:lvl w:ilvl="0" w:tplc="10000001">
      <w:start w:val="1"/>
      <w:numFmt w:val="bullet"/>
      <w:lvlText w:val=""/>
      <w:lvlJc w:val="left"/>
      <w:pPr>
        <w:ind w:left="807" w:hanging="360"/>
      </w:pPr>
      <w:rPr>
        <w:rFonts w:ascii="Symbol" w:hAnsi="Symbol" w:hint="default"/>
      </w:rPr>
    </w:lvl>
    <w:lvl w:ilvl="1" w:tplc="10000003" w:tentative="1">
      <w:start w:val="1"/>
      <w:numFmt w:val="bullet"/>
      <w:lvlText w:val="o"/>
      <w:lvlJc w:val="left"/>
      <w:pPr>
        <w:ind w:left="1527" w:hanging="360"/>
      </w:pPr>
      <w:rPr>
        <w:rFonts w:ascii="Courier New" w:hAnsi="Courier New" w:cs="Courier New" w:hint="default"/>
      </w:rPr>
    </w:lvl>
    <w:lvl w:ilvl="2" w:tplc="10000005" w:tentative="1">
      <w:start w:val="1"/>
      <w:numFmt w:val="bullet"/>
      <w:lvlText w:val=""/>
      <w:lvlJc w:val="left"/>
      <w:pPr>
        <w:ind w:left="2247" w:hanging="360"/>
      </w:pPr>
      <w:rPr>
        <w:rFonts w:ascii="Wingdings" w:hAnsi="Wingdings" w:hint="default"/>
      </w:rPr>
    </w:lvl>
    <w:lvl w:ilvl="3" w:tplc="10000001" w:tentative="1">
      <w:start w:val="1"/>
      <w:numFmt w:val="bullet"/>
      <w:lvlText w:val=""/>
      <w:lvlJc w:val="left"/>
      <w:pPr>
        <w:ind w:left="2967" w:hanging="360"/>
      </w:pPr>
      <w:rPr>
        <w:rFonts w:ascii="Symbol" w:hAnsi="Symbol" w:hint="default"/>
      </w:rPr>
    </w:lvl>
    <w:lvl w:ilvl="4" w:tplc="10000003" w:tentative="1">
      <w:start w:val="1"/>
      <w:numFmt w:val="bullet"/>
      <w:lvlText w:val="o"/>
      <w:lvlJc w:val="left"/>
      <w:pPr>
        <w:ind w:left="3687" w:hanging="360"/>
      </w:pPr>
      <w:rPr>
        <w:rFonts w:ascii="Courier New" w:hAnsi="Courier New" w:cs="Courier New" w:hint="default"/>
      </w:rPr>
    </w:lvl>
    <w:lvl w:ilvl="5" w:tplc="10000005" w:tentative="1">
      <w:start w:val="1"/>
      <w:numFmt w:val="bullet"/>
      <w:lvlText w:val=""/>
      <w:lvlJc w:val="left"/>
      <w:pPr>
        <w:ind w:left="4407" w:hanging="360"/>
      </w:pPr>
      <w:rPr>
        <w:rFonts w:ascii="Wingdings" w:hAnsi="Wingdings" w:hint="default"/>
      </w:rPr>
    </w:lvl>
    <w:lvl w:ilvl="6" w:tplc="10000001" w:tentative="1">
      <w:start w:val="1"/>
      <w:numFmt w:val="bullet"/>
      <w:lvlText w:val=""/>
      <w:lvlJc w:val="left"/>
      <w:pPr>
        <w:ind w:left="5127" w:hanging="360"/>
      </w:pPr>
      <w:rPr>
        <w:rFonts w:ascii="Symbol" w:hAnsi="Symbol" w:hint="default"/>
      </w:rPr>
    </w:lvl>
    <w:lvl w:ilvl="7" w:tplc="10000003" w:tentative="1">
      <w:start w:val="1"/>
      <w:numFmt w:val="bullet"/>
      <w:lvlText w:val="o"/>
      <w:lvlJc w:val="left"/>
      <w:pPr>
        <w:ind w:left="5847" w:hanging="360"/>
      </w:pPr>
      <w:rPr>
        <w:rFonts w:ascii="Courier New" w:hAnsi="Courier New" w:cs="Courier New" w:hint="default"/>
      </w:rPr>
    </w:lvl>
    <w:lvl w:ilvl="8" w:tplc="10000005" w:tentative="1">
      <w:start w:val="1"/>
      <w:numFmt w:val="bullet"/>
      <w:lvlText w:val=""/>
      <w:lvlJc w:val="left"/>
      <w:pPr>
        <w:ind w:left="6567" w:hanging="360"/>
      </w:pPr>
      <w:rPr>
        <w:rFonts w:ascii="Wingdings" w:hAnsi="Wingdings" w:hint="default"/>
      </w:rPr>
    </w:lvl>
  </w:abstractNum>
  <w:abstractNum w:abstractNumId="16" w15:restartNumberingAfterBreak="0">
    <w:nsid w:val="6B54380F"/>
    <w:multiLevelType w:val="multilevel"/>
    <w:tmpl w:val="CBF61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013ABE"/>
    <w:multiLevelType w:val="multilevel"/>
    <w:tmpl w:val="2E909B86"/>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8" w15:restartNumberingAfterBreak="0">
    <w:nsid w:val="706475FA"/>
    <w:multiLevelType w:val="multilevel"/>
    <w:tmpl w:val="B5424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2545084"/>
    <w:multiLevelType w:val="multilevel"/>
    <w:tmpl w:val="49885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BF042E"/>
    <w:multiLevelType w:val="multilevel"/>
    <w:tmpl w:val="36025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597B70"/>
    <w:multiLevelType w:val="multilevel"/>
    <w:tmpl w:val="8D0ED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1566862">
    <w:abstractNumId w:val="17"/>
  </w:num>
  <w:num w:numId="2" w16cid:durableId="1229607309">
    <w:abstractNumId w:val="5"/>
  </w:num>
  <w:num w:numId="3" w16cid:durableId="413093734">
    <w:abstractNumId w:val="8"/>
  </w:num>
  <w:num w:numId="4" w16cid:durableId="1866748140">
    <w:abstractNumId w:val="21"/>
  </w:num>
  <w:num w:numId="5" w16cid:durableId="790317450">
    <w:abstractNumId w:val="0"/>
  </w:num>
  <w:num w:numId="6" w16cid:durableId="851840267">
    <w:abstractNumId w:val="7"/>
  </w:num>
  <w:num w:numId="7" w16cid:durableId="1458838648">
    <w:abstractNumId w:val="10"/>
  </w:num>
  <w:num w:numId="8" w16cid:durableId="1543130858">
    <w:abstractNumId w:val="18"/>
  </w:num>
  <w:num w:numId="9" w16cid:durableId="124126247">
    <w:abstractNumId w:val="12"/>
  </w:num>
  <w:num w:numId="10" w16cid:durableId="1704133532">
    <w:abstractNumId w:val="9"/>
  </w:num>
  <w:num w:numId="11" w16cid:durableId="105122213">
    <w:abstractNumId w:val="20"/>
  </w:num>
  <w:num w:numId="12" w16cid:durableId="1110005229">
    <w:abstractNumId w:val="16"/>
  </w:num>
  <w:num w:numId="13" w16cid:durableId="547650506">
    <w:abstractNumId w:val="3"/>
  </w:num>
  <w:num w:numId="14" w16cid:durableId="1339233728">
    <w:abstractNumId w:val="6"/>
  </w:num>
  <w:num w:numId="15" w16cid:durableId="195388465">
    <w:abstractNumId w:val="14"/>
  </w:num>
  <w:num w:numId="16" w16cid:durableId="1776320212">
    <w:abstractNumId w:val="19"/>
  </w:num>
  <w:num w:numId="17" w16cid:durableId="917982798">
    <w:abstractNumId w:val="4"/>
  </w:num>
  <w:num w:numId="18" w16cid:durableId="1900826911">
    <w:abstractNumId w:val="2"/>
  </w:num>
  <w:num w:numId="19" w16cid:durableId="162548192">
    <w:abstractNumId w:val="1"/>
  </w:num>
  <w:num w:numId="20" w16cid:durableId="1229733429">
    <w:abstractNumId w:val="17"/>
  </w:num>
  <w:num w:numId="21" w16cid:durableId="1530097613">
    <w:abstractNumId w:val="15"/>
  </w:num>
  <w:num w:numId="22" w16cid:durableId="1249997954">
    <w:abstractNumId w:val="13"/>
  </w:num>
  <w:num w:numId="23" w16cid:durableId="1645624647">
    <w:abstractNumId w:val="17"/>
  </w:num>
  <w:num w:numId="24" w16cid:durableId="1648238686">
    <w:abstractNumId w:val="17"/>
  </w:num>
  <w:num w:numId="25" w16cid:durableId="1522162000">
    <w:abstractNumId w:val="17"/>
  </w:num>
  <w:num w:numId="26" w16cid:durableId="105292184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567"/>
  <w:drawingGridHorizontalSpacing w:val="120"/>
  <w:displayHorizont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35CB"/>
    <w:rsid w:val="00003CAA"/>
    <w:rsid w:val="00004A38"/>
    <w:rsid w:val="00005313"/>
    <w:rsid w:val="00006269"/>
    <w:rsid w:val="00006FD8"/>
    <w:rsid w:val="00007949"/>
    <w:rsid w:val="00007E8C"/>
    <w:rsid w:val="00010A29"/>
    <w:rsid w:val="0001182B"/>
    <w:rsid w:val="00011C5A"/>
    <w:rsid w:val="00013977"/>
    <w:rsid w:val="0001444A"/>
    <w:rsid w:val="00014F58"/>
    <w:rsid w:val="00016709"/>
    <w:rsid w:val="000214A4"/>
    <w:rsid w:val="00031B06"/>
    <w:rsid w:val="00031E99"/>
    <w:rsid w:val="0003282B"/>
    <w:rsid w:val="00032C6D"/>
    <w:rsid w:val="00033B32"/>
    <w:rsid w:val="00034049"/>
    <w:rsid w:val="00036F4F"/>
    <w:rsid w:val="00037778"/>
    <w:rsid w:val="000377BA"/>
    <w:rsid w:val="00037B39"/>
    <w:rsid w:val="00040258"/>
    <w:rsid w:val="000403D5"/>
    <w:rsid w:val="00041818"/>
    <w:rsid w:val="00041D79"/>
    <w:rsid w:val="000426B4"/>
    <w:rsid w:val="000434C3"/>
    <w:rsid w:val="00045782"/>
    <w:rsid w:val="000457CC"/>
    <w:rsid w:val="00050C27"/>
    <w:rsid w:val="00050DBF"/>
    <w:rsid w:val="000529C7"/>
    <w:rsid w:val="00052F88"/>
    <w:rsid w:val="00053EEA"/>
    <w:rsid w:val="00054BD8"/>
    <w:rsid w:val="00058629"/>
    <w:rsid w:val="00060B74"/>
    <w:rsid w:val="00062499"/>
    <w:rsid w:val="0006434B"/>
    <w:rsid w:val="00064551"/>
    <w:rsid w:val="0006623F"/>
    <w:rsid w:val="00067382"/>
    <w:rsid w:val="00070D34"/>
    <w:rsid w:val="00070FE7"/>
    <w:rsid w:val="000721CF"/>
    <w:rsid w:val="00072615"/>
    <w:rsid w:val="000729F1"/>
    <w:rsid w:val="00072A29"/>
    <w:rsid w:val="000747E4"/>
    <w:rsid w:val="00075028"/>
    <w:rsid w:val="0007568D"/>
    <w:rsid w:val="00076A06"/>
    <w:rsid w:val="00076E6A"/>
    <w:rsid w:val="00077CC4"/>
    <w:rsid w:val="00080146"/>
    <w:rsid w:val="00081CDF"/>
    <w:rsid w:val="0008348F"/>
    <w:rsid w:val="0008507C"/>
    <w:rsid w:val="00086DAE"/>
    <w:rsid w:val="00087100"/>
    <w:rsid w:val="0009049F"/>
    <w:rsid w:val="00090531"/>
    <w:rsid w:val="00091F05"/>
    <w:rsid w:val="0009244F"/>
    <w:rsid w:val="000929EC"/>
    <w:rsid w:val="00093B8A"/>
    <w:rsid w:val="000965CB"/>
    <w:rsid w:val="00096BAF"/>
    <w:rsid w:val="000A089A"/>
    <w:rsid w:val="000A34E9"/>
    <w:rsid w:val="000A4539"/>
    <w:rsid w:val="000B00D6"/>
    <w:rsid w:val="000B0226"/>
    <w:rsid w:val="000B0414"/>
    <w:rsid w:val="000B099A"/>
    <w:rsid w:val="000B1C84"/>
    <w:rsid w:val="000B26AB"/>
    <w:rsid w:val="000B3688"/>
    <w:rsid w:val="000B48B5"/>
    <w:rsid w:val="000B4F26"/>
    <w:rsid w:val="000B4F5D"/>
    <w:rsid w:val="000B5FB0"/>
    <w:rsid w:val="000B6359"/>
    <w:rsid w:val="000B7D11"/>
    <w:rsid w:val="000C143A"/>
    <w:rsid w:val="000C1A0B"/>
    <w:rsid w:val="000C3CE5"/>
    <w:rsid w:val="000C6821"/>
    <w:rsid w:val="000C6849"/>
    <w:rsid w:val="000D132D"/>
    <w:rsid w:val="000D44AB"/>
    <w:rsid w:val="000D4A5E"/>
    <w:rsid w:val="000D6CC7"/>
    <w:rsid w:val="000D7CCB"/>
    <w:rsid w:val="000E1170"/>
    <w:rsid w:val="000E33A2"/>
    <w:rsid w:val="000E3652"/>
    <w:rsid w:val="000E4C0E"/>
    <w:rsid w:val="000E632D"/>
    <w:rsid w:val="000E6528"/>
    <w:rsid w:val="000F32B5"/>
    <w:rsid w:val="000F5594"/>
    <w:rsid w:val="000F5AF6"/>
    <w:rsid w:val="001010EC"/>
    <w:rsid w:val="0010454A"/>
    <w:rsid w:val="00104B2A"/>
    <w:rsid w:val="00104D11"/>
    <w:rsid w:val="0010753C"/>
    <w:rsid w:val="00110111"/>
    <w:rsid w:val="00110E2B"/>
    <w:rsid w:val="00111E6F"/>
    <w:rsid w:val="00114B50"/>
    <w:rsid w:val="00115288"/>
    <w:rsid w:val="00116F63"/>
    <w:rsid w:val="00120033"/>
    <w:rsid w:val="0012344A"/>
    <w:rsid w:val="001246C3"/>
    <w:rsid w:val="0012613A"/>
    <w:rsid w:val="001271DC"/>
    <w:rsid w:val="001272F1"/>
    <w:rsid w:val="00127BD2"/>
    <w:rsid w:val="00127CDE"/>
    <w:rsid w:val="001331AD"/>
    <w:rsid w:val="00133E4A"/>
    <w:rsid w:val="001342AA"/>
    <w:rsid w:val="00134B1E"/>
    <w:rsid w:val="00134B41"/>
    <w:rsid w:val="00136C76"/>
    <w:rsid w:val="00137CAA"/>
    <w:rsid w:val="001409A4"/>
    <w:rsid w:val="00141EE8"/>
    <w:rsid w:val="00142879"/>
    <w:rsid w:val="00142C7C"/>
    <w:rsid w:val="00144649"/>
    <w:rsid w:val="00144AA3"/>
    <w:rsid w:val="00146213"/>
    <w:rsid w:val="00146A98"/>
    <w:rsid w:val="00151B08"/>
    <w:rsid w:val="00152C27"/>
    <w:rsid w:val="00154B49"/>
    <w:rsid w:val="00160EB0"/>
    <w:rsid w:val="0016149B"/>
    <w:rsid w:val="00170EF2"/>
    <w:rsid w:val="00174818"/>
    <w:rsid w:val="001751F1"/>
    <w:rsid w:val="00175801"/>
    <w:rsid w:val="00177AFA"/>
    <w:rsid w:val="00180A9B"/>
    <w:rsid w:val="00181B90"/>
    <w:rsid w:val="00185A06"/>
    <w:rsid w:val="00186E06"/>
    <w:rsid w:val="001875F0"/>
    <w:rsid w:val="00190A2B"/>
    <w:rsid w:val="00190C94"/>
    <w:rsid w:val="00190DBE"/>
    <w:rsid w:val="001912CC"/>
    <w:rsid w:val="00191BB0"/>
    <w:rsid w:val="00191C16"/>
    <w:rsid w:val="00192AD3"/>
    <w:rsid w:val="00193BB5"/>
    <w:rsid w:val="00193EBD"/>
    <w:rsid w:val="00194A5F"/>
    <w:rsid w:val="00194D55"/>
    <w:rsid w:val="001952F3"/>
    <w:rsid w:val="00196874"/>
    <w:rsid w:val="001969C1"/>
    <w:rsid w:val="00196B0F"/>
    <w:rsid w:val="001A0481"/>
    <w:rsid w:val="001A080E"/>
    <w:rsid w:val="001A0A29"/>
    <w:rsid w:val="001A1FEC"/>
    <w:rsid w:val="001A2EB5"/>
    <w:rsid w:val="001B04E4"/>
    <w:rsid w:val="001B2431"/>
    <w:rsid w:val="001B4094"/>
    <w:rsid w:val="001B40BC"/>
    <w:rsid w:val="001B4F32"/>
    <w:rsid w:val="001B5447"/>
    <w:rsid w:val="001B67AF"/>
    <w:rsid w:val="001C1902"/>
    <w:rsid w:val="001C1BEE"/>
    <w:rsid w:val="001C2626"/>
    <w:rsid w:val="001C4048"/>
    <w:rsid w:val="001C4D1D"/>
    <w:rsid w:val="001C5B01"/>
    <w:rsid w:val="001D0086"/>
    <w:rsid w:val="001D3E1E"/>
    <w:rsid w:val="001D78F5"/>
    <w:rsid w:val="001E0A1C"/>
    <w:rsid w:val="001E0BC3"/>
    <w:rsid w:val="001E2A36"/>
    <w:rsid w:val="001E3A50"/>
    <w:rsid w:val="001E3F4E"/>
    <w:rsid w:val="001E7F31"/>
    <w:rsid w:val="001F21CD"/>
    <w:rsid w:val="001F21CF"/>
    <w:rsid w:val="001F3E3C"/>
    <w:rsid w:val="001F4923"/>
    <w:rsid w:val="001F691F"/>
    <w:rsid w:val="002001F7"/>
    <w:rsid w:val="00202881"/>
    <w:rsid w:val="002041F9"/>
    <w:rsid w:val="002055D6"/>
    <w:rsid w:val="00210F43"/>
    <w:rsid w:val="0021221D"/>
    <w:rsid w:val="00213A7B"/>
    <w:rsid w:val="002151AF"/>
    <w:rsid w:val="00216074"/>
    <w:rsid w:val="00216A27"/>
    <w:rsid w:val="0021763B"/>
    <w:rsid w:val="00223031"/>
    <w:rsid w:val="002240A7"/>
    <w:rsid w:val="00230E0A"/>
    <w:rsid w:val="00230E54"/>
    <w:rsid w:val="00235284"/>
    <w:rsid w:val="002355CD"/>
    <w:rsid w:val="00236080"/>
    <w:rsid w:val="002378FD"/>
    <w:rsid w:val="002419EF"/>
    <w:rsid w:val="00241D32"/>
    <w:rsid w:val="00241D95"/>
    <w:rsid w:val="00241F0F"/>
    <w:rsid w:val="00242D9B"/>
    <w:rsid w:val="002445F5"/>
    <w:rsid w:val="002506D1"/>
    <w:rsid w:val="002514E1"/>
    <w:rsid w:val="0025191B"/>
    <w:rsid w:val="00252249"/>
    <w:rsid w:val="002535A2"/>
    <w:rsid w:val="00254A93"/>
    <w:rsid w:val="00257CB8"/>
    <w:rsid w:val="00263161"/>
    <w:rsid w:val="00264490"/>
    <w:rsid w:val="00265DBC"/>
    <w:rsid w:val="002667D8"/>
    <w:rsid w:val="0027224A"/>
    <w:rsid w:val="00275FE7"/>
    <w:rsid w:val="00281232"/>
    <w:rsid w:val="002818C1"/>
    <w:rsid w:val="00281AF3"/>
    <w:rsid w:val="00282A7C"/>
    <w:rsid w:val="0028377D"/>
    <w:rsid w:val="00286584"/>
    <w:rsid w:val="00287802"/>
    <w:rsid w:val="0029116F"/>
    <w:rsid w:val="0029185B"/>
    <w:rsid w:val="00292CB0"/>
    <w:rsid w:val="002934C3"/>
    <w:rsid w:val="00296CF5"/>
    <w:rsid w:val="00297CA9"/>
    <w:rsid w:val="002A45A6"/>
    <w:rsid w:val="002A4F45"/>
    <w:rsid w:val="002A5678"/>
    <w:rsid w:val="002B0E11"/>
    <w:rsid w:val="002B195A"/>
    <w:rsid w:val="002B1E9F"/>
    <w:rsid w:val="002B28BE"/>
    <w:rsid w:val="002B29E4"/>
    <w:rsid w:val="002B5D17"/>
    <w:rsid w:val="002C1A6F"/>
    <w:rsid w:val="002C32BC"/>
    <w:rsid w:val="002C35D0"/>
    <w:rsid w:val="002C42A1"/>
    <w:rsid w:val="002C4D3B"/>
    <w:rsid w:val="002C5D0C"/>
    <w:rsid w:val="002C6052"/>
    <w:rsid w:val="002C67BB"/>
    <w:rsid w:val="002C6F6B"/>
    <w:rsid w:val="002D1C18"/>
    <w:rsid w:val="002D23B5"/>
    <w:rsid w:val="002D35A3"/>
    <w:rsid w:val="002D371C"/>
    <w:rsid w:val="002D41EB"/>
    <w:rsid w:val="002D5E36"/>
    <w:rsid w:val="002D60BC"/>
    <w:rsid w:val="002D68C6"/>
    <w:rsid w:val="002D7A12"/>
    <w:rsid w:val="002E0585"/>
    <w:rsid w:val="002E11CB"/>
    <w:rsid w:val="002E4DE3"/>
    <w:rsid w:val="002E5282"/>
    <w:rsid w:val="002F0643"/>
    <w:rsid w:val="002F0B69"/>
    <w:rsid w:val="002F21CE"/>
    <w:rsid w:val="002F2221"/>
    <w:rsid w:val="002F32C7"/>
    <w:rsid w:val="002F4A06"/>
    <w:rsid w:val="002F5EC6"/>
    <w:rsid w:val="002F60DE"/>
    <w:rsid w:val="0030222D"/>
    <w:rsid w:val="003039B3"/>
    <w:rsid w:val="0030442F"/>
    <w:rsid w:val="00305E97"/>
    <w:rsid w:val="00306736"/>
    <w:rsid w:val="003070C9"/>
    <w:rsid w:val="003076FB"/>
    <w:rsid w:val="0030799D"/>
    <w:rsid w:val="00310795"/>
    <w:rsid w:val="00310DCB"/>
    <w:rsid w:val="00311841"/>
    <w:rsid w:val="003130B4"/>
    <w:rsid w:val="003130CB"/>
    <w:rsid w:val="003148F4"/>
    <w:rsid w:val="00320C88"/>
    <w:rsid w:val="00320C89"/>
    <w:rsid w:val="00321374"/>
    <w:rsid w:val="003233ED"/>
    <w:rsid w:val="003246B8"/>
    <w:rsid w:val="0032553E"/>
    <w:rsid w:val="00326C13"/>
    <w:rsid w:val="00327253"/>
    <w:rsid w:val="00333543"/>
    <w:rsid w:val="00334340"/>
    <w:rsid w:val="00335642"/>
    <w:rsid w:val="00335A1D"/>
    <w:rsid w:val="00335B16"/>
    <w:rsid w:val="003367EE"/>
    <w:rsid w:val="00336E2C"/>
    <w:rsid w:val="0034187D"/>
    <w:rsid w:val="00343D05"/>
    <w:rsid w:val="003449C5"/>
    <w:rsid w:val="003452D1"/>
    <w:rsid w:val="003456F3"/>
    <w:rsid w:val="00346BEF"/>
    <w:rsid w:val="00347699"/>
    <w:rsid w:val="00353F6B"/>
    <w:rsid w:val="00354D1B"/>
    <w:rsid w:val="00354E18"/>
    <w:rsid w:val="003551D1"/>
    <w:rsid w:val="00355736"/>
    <w:rsid w:val="003564A7"/>
    <w:rsid w:val="003579F0"/>
    <w:rsid w:val="0036073A"/>
    <w:rsid w:val="00362BD0"/>
    <w:rsid w:val="00370A38"/>
    <w:rsid w:val="00370B40"/>
    <w:rsid w:val="003716C6"/>
    <w:rsid w:val="00374292"/>
    <w:rsid w:val="0037449F"/>
    <w:rsid w:val="00374545"/>
    <w:rsid w:val="00375DA9"/>
    <w:rsid w:val="003761B4"/>
    <w:rsid w:val="0038219B"/>
    <w:rsid w:val="00382DC2"/>
    <w:rsid w:val="00382FC0"/>
    <w:rsid w:val="00383147"/>
    <w:rsid w:val="00384B8D"/>
    <w:rsid w:val="00384ECC"/>
    <w:rsid w:val="003859FC"/>
    <w:rsid w:val="00393F5F"/>
    <w:rsid w:val="00394356"/>
    <w:rsid w:val="0039537D"/>
    <w:rsid w:val="003956B7"/>
    <w:rsid w:val="00395D6E"/>
    <w:rsid w:val="00395FB7"/>
    <w:rsid w:val="0039639A"/>
    <w:rsid w:val="00396562"/>
    <w:rsid w:val="00396BC9"/>
    <w:rsid w:val="003A0D6D"/>
    <w:rsid w:val="003A19B6"/>
    <w:rsid w:val="003A19BB"/>
    <w:rsid w:val="003A4716"/>
    <w:rsid w:val="003A6778"/>
    <w:rsid w:val="003A7841"/>
    <w:rsid w:val="003A7E05"/>
    <w:rsid w:val="003B0A21"/>
    <w:rsid w:val="003B0A52"/>
    <w:rsid w:val="003B5C40"/>
    <w:rsid w:val="003C089C"/>
    <w:rsid w:val="003C0CA0"/>
    <w:rsid w:val="003C1341"/>
    <w:rsid w:val="003C406A"/>
    <w:rsid w:val="003C6204"/>
    <w:rsid w:val="003C6DF9"/>
    <w:rsid w:val="003C7DED"/>
    <w:rsid w:val="003D66A1"/>
    <w:rsid w:val="003D6ABF"/>
    <w:rsid w:val="003D7573"/>
    <w:rsid w:val="003D7E11"/>
    <w:rsid w:val="003E1D16"/>
    <w:rsid w:val="003E3097"/>
    <w:rsid w:val="003E4AF9"/>
    <w:rsid w:val="003E638C"/>
    <w:rsid w:val="003E651D"/>
    <w:rsid w:val="003E7AA8"/>
    <w:rsid w:val="003E7E3D"/>
    <w:rsid w:val="003E7E95"/>
    <w:rsid w:val="003F00AB"/>
    <w:rsid w:val="003F03EC"/>
    <w:rsid w:val="003F2653"/>
    <w:rsid w:val="003F3250"/>
    <w:rsid w:val="003F3E4F"/>
    <w:rsid w:val="003F4C80"/>
    <w:rsid w:val="00401A3D"/>
    <w:rsid w:val="00402D7A"/>
    <w:rsid w:val="00404E0E"/>
    <w:rsid w:val="0040575B"/>
    <w:rsid w:val="0040627C"/>
    <w:rsid w:val="00406452"/>
    <w:rsid w:val="004079B8"/>
    <w:rsid w:val="00412492"/>
    <w:rsid w:val="00413200"/>
    <w:rsid w:val="0041728F"/>
    <w:rsid w:val="00420221"/>
    <w:rsid w:val="0042348B"/>
    <w:rsid w:val="00423D67"/>
    <w:rsid w:val="00425227"/>
    <w:rsid w:val="004259C3"/>
    <w:rsid w:val="004275F5"/>
    <w:rsid w:val="0043212A"/>
    <w:rsid w:val="00435ED5"/>
    <w:rsid w:val="0043693E"/>
    <w:rsid w:val="00436BA0"/>
    <w:rsid w:val="00437F03"/>
    <w:rsid w:val="00440E30"/>
    <w:rsid w:val="0044296C"/>
    <w:rsid w:val="00442E25"/>
    <w:rsid w:val="00443A77"/>
    <w:rsid w:val="004457BF"/>
    <w:rsid w:val="00445F6A"/>
    <w:rsid w:val="00447EE2"/>
    <w:rsid w:val="004506C1"/>
    <w:rsid w:val="00451375"/>
    <w:rsid w:val="00452CE9"/>
    <w:rsid w:val="00454336"/>
    <w:rsid w:val="00454551"/>
    <w:rsid w:val="004617F1"/>
    <w:rsid w:val="00462CE6"/>
    <w:rsid w:val="0046316D"/>
    <w:rsid w:val="00465DBF"/>
    <w:rsid w:val="00465FE4"/>
    <w:rsid w:val="00467172"/>
    <w:rsid w:val="0046717D"/>
    <w:rsid w:val="00467B14"/>
    <w:rsid w:val="00470FA2"/>
    <w:rsid w:val="00472967"/>
    <w:rsid w:val="00475AC7"/>
    <w:rsid w:val="00475B4B"/>
    <w:rsid w:val="0047616F"/>
    <w:rsid w:val="00476E87"/>
    <w:rsid w:val="00480905"/>
    <w:rsid w:val="00481486"/>
    <w:rsid w:val="00481FBF"/>
    <w:rsid w:val="004833C9"/>
    <w:rsid w:val="004836A1"/>
    <w:rsid w:val="00486469"/>
    <w:rsid w:val="00486D05"/>
    <w:rsid w:val="00487685"/>
    <w:rsid w:val="00490279"/>
    <w:rsid w:val="00490690"/>
    <w:rsid w:val="00490A7A"/>
    <w:rsid w:val="00490C80"/>
    <w:rsid w:val="00492BA3"/>
    <w:rsid w:val="00494957"/>
    <w:rsid w:val="004A115B"/>
    <w:rsid w:val="004A144B"/>
    <w:rsid w:val="004A1ADF"/>
    <w:rsid w:val="004A1D18"/>
    <w:rsid w:val="004A2744"/>
    <w:rsid w:val="004A2BEC"/>
    <w:rsid w:val="004A3D30"/>
    <w:rsid w:val="004A6786"/>
    <w:rsid w:val="004A7C3F"/>
    <w:rsid w:val="004B2BCD"/>
    <w:rsid w:val="004B37C5"/>
    <w:rsid w:val="004B39E2"/>
    <w:rsid w:val="004B4716"/>
    <w:rsid w:val="004B4C8B"/>
    <w:rsid w:val="004B77DE"/>
    <w:rsid w:val="004C0027"/>
    <w:rsid w:val="004C062A"/>
    <w:rsid w:val="004C0F9F"/>
    <w:rsid w:val="004C2A10"/>
    <w:rsid w:val="004C39E7"/>
    <w:rsid w:val="004C46CD"/>
    <w:rsid w:val="004C4EF4"/>
    <w:rsid w:val="004C63F7"/>
    <w:rsid w:val="004C72DC"/>
    <w:rsid w:val="004D0ADC"/>
    <w:rsid w:val="004D129A"/>
    <w:rsid w:val="004D15BB"/>
    <w:rsid w:val="004D3722"/>
    <w:rsid w:val="004D451E"/>
    <w:rsid w:val="004D516D"/>
    <w:rsid w:val="004D5691"/>
    <w:rsid w:val="004E62CF"/>
    <w:rsid w:val="004F0890"/>
    <w:rsid w:val="004F0CBA"/>
    <w:rsid w:val="004F3E29"/>
    <w:rsid w:val="004F40F5"/>
    <w:rsid w:val="004F461F"/>
    <w:rsid w:val="00501B49"/>
    <w:rsid w:val="00502803"/>
    <w:rsid w:val="00503D57"/>
    <w:rsid w:val="005049C0"/>
    <w:rsid w:val="00505419"/>
    <w:rsid w:val="0050567D"/>
    <w:rsid w:val="0050589D"/>
    <w:rsid w:val="0050645A"/>
    <w:rsid w:val="00510E7E"/>
    <w:rsid w:val="00513ECE"/>
    <w:rsid w:val="00514481"/>
    <w:rsid w:val="00514D22"/>
    <w:rsid w:val="00515EDC"/>
    <w:rsid w:val="00516B88"/>
    <w:rsid w:val="00524951"/>
    <w:rsid w:val="0053070D"/>
    <w:rsid w:val="0053124B"/>
    <w:rsid w:val="0053328C"/>
    <w:rsid w:val="00534452"/>
    <w:rsid w:val="00534CCC"/>
    <w:rsid w:val="00534D16"/>
    <w:rsid w:val="0053572E"/>
    <w:rsid w:val="0053748E"/>
    <w:rsid w:val="00540EF5"/>
    <w:rsid w:val="00542207"/>
    <w:rsid w:val="00543DC4"/>
    <w:rsid w:val="005451A7"/>
    <w:rsid w:val="00545E2B"/>
    <w:rsid w:val="00550638"/>
    <w:rsid w:val="00550A23"/>
    <w:rsid w:val="005530E7"/>
    <w:rsid w:val="00553D20"/>
    <w:rsid w:val="00553DA5"/>
    <w:rsid w:val="00555D2E"/>
    <w:rsid w:val="005571CD"/>
    <w:rsid w:val="005620FD"/>
    <w:rsid w:val="00562157"/>
    <w:rsid w:val="005659FB"/>
    <w:rsid w:val="00566B34"/>
    <w:rsid w:val="005709DD"/>
    <w:rsid w:val="00573F4A"/>
    <w:rsid w:val="00574E4C"/>
    <w:rsid w:val="00577375"/>
    <w:rsid w:val="00577A5C"/>
    <w:rsid w:val="00580FE8"/>
    <w:rsid w:val="00581C10"/>
    <w:rsid w:val="00583D26"/>
    <w:rsid w:val="00584D93"/>
    <w:rsid w:val="00585AB1"/>
    <w:rsid w:val="00590990"/>
    <w:rsid w:val="005939F7"/>
    <w:rsid w:val="0059635A"/>
    <w:rsid w:val="005965EB"/>
    <w:rsid w:val="005A0719"/>
    <w:rsid w:val="005A0917"/>
    <w:rsid w:val="005A11CB"/>
    <w:rsid w:val="005B053C"/>
    <w:rsid w:val="005B1011"/>
    <w:rsid w:val="005B33CD"/>
    <w:rsid w:val="005B41E8"/>
    <w:rsid w:val="005B4D73"/>
    <w:rsid w:val="005C42B2"/>
    <w:rsid w:val="005C4D20"/>
    <w:rsid w:val="005C701C"/>
    <w:rsid w:val="005C712C"/>
    <w:rsid w:val="005C7FCF"/>
    <w:rsid w:val="005D0505"/>
    <w:rsid w:val="005D0794"/>
    <w:rsid w:val="005D0823"/>
    <w:rsid w:val="005D24F1"/>
    <w:rsid w:val="005D330D"/>
    <w:rsid w:val="005D4DDB"/>
    <w:rsid w:val="005D56C5"/>
    <w:rsid w:val="005E2B64"/>
    <w:rsid w:val="005E63BD"/>
    <w:rsid w:val="005E7A0F"/>
    <w:rsid w:val="005F2AE5"/>
    <w:rsid w:val="005F317E"/>
    <w:rsid w:val="005F4860"/>
    <w:rsid w:val="005F4A6C"/>
    <w:rsid w:val="005F755C"/>
    <w:rsid w:val="005F7BB7"/>
    <w:rsid w:val="0060241A"/>
    <w:rsid w:val="00602694"/>
    <w:rsid w:val="00602FC5"/>
    <w:rsid w:val="00604409"/>
    <w:rsid w:val="00604512"/>
    <w:rsid w:val="0060523C"/>
    <w:rsid w:val="00614441"/>
    <w:rsid w:val="0061526C"/>
    <w:rsid w:val="0061554B"/>
    <w:rsid w:val="00617562"/>
    <w:rsid w:val="00620605"/>
    <w:rsid w:val="00620F71"/>
    <w:rsid w:val="00622C59"/>
    <w:rsid w:val="00622D6E"/>
    <w:rsid w:val="00622E83"/>
    <w:rsid w:val="00626081"/>
    <w:rsid w:val="00630BB8"/>
    <w:rsid w:val="0063144B"/>
    <w:rsid w:val="006330B9"/>
    <w:rsid w:val="00633928"/>
    <w:rsid w:val="0063437F"/>
    <w:rsid w:val="006352F4"/>
    <w:rsid w:val="00641720"/>
    <w:rsid w:val="00642560"/>
    <w:rsid w:val="00644D5C"/>
    <w:rsid w:val="006455AD"/>
    <w:rsid w:val="00646888"/>
    <w:rsid w:val="0064792C"/>
    <w:rsid w:val="006530BD"/>
    <w:rsid w:val="006531FB"/>
    <w:rsid w:val="006537B5"/>
    <w:rsid w:val="00654681"/>
    <w:rsid w:val="006558EC"/>
    <w:rsid w:val="00655AC6"/>
    <w:rsid w:val="00664394"/>
    <w:rsid w:val="00664905"/>
    <w:rsid w:val="00665BED"/>
    <w:rsid w:val="00665E46"/>
    <w:rsid w:val="00670472"/>
    <w:rsid w:val="00670942"/>
    <w:rsid w:val="00671B11"/>
    <w:rsid w:val="00671C17"/>
    <w:rsid w:val="006727AE"/>
    <w:rsid w:val="00673A4E"/>
    <w:rsid w:val="00674366"/>
    <w:rsid w:val="006755A7"/>
    <w:rsid w:val="00675621"/>
    <w:rsid w:val="006766A3"/>
    <w:rsid w:val="00677A6C"/>
    <w:rsid w:val="00680053"/>
    <w:rsid w:val="00681B18"/>
    <w:rsid w:val="00686445"/>
    <w:rsid w:val="00686969"/>
    <w:rsid w:val="006900EF"/>
    <w:rsid w:val="00693134"/>
    <w:rsid w:val="006935CA"/>
    <w:rsid w:val="00694780"/>
    <w:rsid w:val="00694D44"/>
    <w:rsid w:val="006965DE"/>
    <w:rsid w:val="006979BD"/>
    <w:rsid w:val="006A2CF3"/>
    <w:rsid w:val="006A2D0F"/>
    <w:rsid w:val="006A5BE1"/>
    <w:rsid w:val="006B06AE"/>
    <w:rsid w:val="006B1BEA"/>
    <w:rsid w:val="006B226E"/>
    <w:rsid w:val="006B3C1F"/>
    <w:rsid w:val="006B45E8"/>
    <w:rsid w:val="006B4705"/>
    <w:rsid w:val="006B64F4"/>
    <w:rsid w:val="006B7160"/>
    <w:rsid w:val="006B7CAD"/>
    <w:rsid w:val="006C06F5"/>
    <w:rsid w:val="006C10C1"/>
    <w:rsid w:val="006C2297"/>
    <w:rsid w:val="006C4191"/>
    <w:rsid w:val="006C504F"/>
    <w:rsid w:val="006C5CC6"/>
    <w:rsid w:val="006D185F"/>
    <w:rsid w:val="006D3979"/>
    <w:rsid w:val="006D3E61"/>
    <w:rsid w:val="006E0345"/>
    <w:rsid w:val="006E1EE1"/>
    <w:rsid w:val="006E27D5"/>
    <w:rsid w:val="006E6A6B"/>
    <w:rsid w:val="006E7268"/>
    <w:rsid w:val="006F1314"/>
    <w:rsid w:val="006F13A0"/>
    <w:rsid w:val="006F587A"/>
    <w:rsid w:val="00700691"/>
    <w:rsid w:val="00700FFA"/>
    <w:rsid w:val="00703FFC"/>
    <w:rsid w:val="007053E8"/>
    <w:rsid w:val="00706399"/>
    <w:rsid w:val="00707330"/>
    <w:rsid w:val="00707882"/>
    <w:rsid w:val="00714880"/>
    <w:rsid w:val="0071588B"/>
    <w:rsid w:val="00717407"/>
    <w:rsid w:val="00720796"/>
    <w:rsid w:val="00720FB1"/>
    <w:rsid w:val="00721F06"/>
    <w:rsid w:val="00725057"/>
    <w:rsid w:val="00730441"/>
    <w:rsid w:val="00731A70"/>
    <w:rsid w:val="00732F03"/>
    <w:rsid w:val="00734ED4"/>
    <w:rsid w:val="00734FB2"/>
    <w:rsid w:val="00736909"/>
    <w:rsid w:val="00737170"/>
    <w:rsid w:val="00737393"/>
    <w:rsid w:val="007375AB"/>
    <w:rsid w:val="007375EB"/>
    <w:rsid w:val="007415E0"/>
    <w:rsid w:val="00741612"/>
    <w:rsid w:val="00741D18"/>
    <w:rsid w:val="00745634"/>
    <w:rsid w:val="00751968"/>
    <w:rsid w:val="0075264A"/>
    <w:rsid w:val="00753DE8"/>
    <w:rsid w:val="00753E97"/>
    <w:rsid w:val="0075512C"/>
    <w:rsid w:val="00761C3C"/>
    <w:rsid w:val="00762C92"/>
    <w:rsid w:val="007702A3"/>
    <w:rsid w:val="0077207D"/>
    <w:rsid w:val="00774964"/>
    <w:rsid w:val="00774A6C"/>
    <w:rsid w:val="00776A28"/>
    <w:rsid w:val="0077703F"/>
    <w:rsid w:val="00781118"/>
    <w:rsid w:val="007822E3"/>
    <w:rsid w:val="007851E6"/>
    <w:rsid w:val="00785779"/>
    <w:rsid w:val="007860F2"/>
    <w:rsid w:val="00786BB7"/>
    <w:rsid w:val="0078796F"/>
    <w:rsid w:val="00790E26"/>
    <w:rsid w:val="00791A0B"/>
    <w:rsid w:val="00792BB2"/>
    <w:rsid w:val="00792CEF"/>
    <w:rsid w:val="007937C8"/>
    <w:rsid w:val="00793A8A"/>
    <w:rsid w:val="007952FD"/>
    <w:rsid w:val="007957B7"/>
    <w:rsid w:val="007960EA"/>
    <w:rsid w:val="007A015E"/>
    <w:rsid w:val="007A257B"/>
    <w:rsid w:val="007A3ABF"/>
    <w:rsid w:val="007A4230"/>
    <w:rsid w:val="007A5318"/>
    <w:rsid w:val="007A5BE0"/>
    <w:rsid w:val="007A671A"/>
    <w:rsid w:val="007A6DDD"/>
    <w:rsid w:val="007A7757"/>
    <w:rsid w:val="007B14CE"/>
    <w:rsid w:val="007B2DAE"/>
    <w:rsid w:val="007B30F1"/>
    <w:rsid w:val="007B6C97"/>
    <w:rsid w:val="007C10C7"/>
    <w:rsid w:val="007C24A6"/>
    <w:rsid w:val="007C503B"/>
    <w:rsid w:val="007C69BE"/>
    <w:rsid w:val="007D0650"/>
    <w:rsid w:val="007D744E"/>
    <w:rsid w:val="007D7E56"/>
    <w:rsid w:val="007D7E7B"/>
    <w:rsid w:val="007E3255"/>
    <w:rsid w:val="007E4A0F"/>
    <w:rsid w:val="007E5635"/>
    <w:rsid w:val="007E6CB0"/>
    <w:rsid w:val="007E7E63"/>
    <w:rsid w:val="007F2E21"/>
    <w:rsid w:val="007F417E"/>
    <w:rsid w:val="007F5CCB"/>
    <w:rsid w:val="007F679B"/>
    <w:rsid w:val="00800224"/>
    <w:rsid w:val="00800A69"/>
    <w:rsid w:val="008113EE"/>
    <w:rsid w:val="00811E51"/>
    <w:rsid w:val="00813B76"/>
    <w:rsid w:val="00814EEF"/>
    <w:rsid w:val="00815469"/>
    <w:rsid w:val="00816229"/>
    <w:rsid w:val="008215E0"/>
    <w:rsid w:val="00821EAD"/>
    <w:rsid w:val="008220A3"/>
    <w:rsid w:val="008231D4"/>
    <w:rsid w:val="00830134"/>
    <w:rsid w:val="0083023F"/>
    <w:rsid w:val="008340D9"/>
    <w:rsid w:val="008344A1"/>
    <w:rsid w:val="00834508"/>
    <w:rsid w:val="00835230"/>
    <w:rsid w:val="0083655E"/>
    <w:rsid w:val="00837561"/>
    <w:rsid w:val="0084023B"/>
    <w:rsid w:val="008403C3"/>
    <w:rsid w:val="00840C7C"/>
    <w:rsid w:val="00844F16"/>
    <w:rsid w:val="008456D4"/>
    <w:rsid w:val="00846693"/>
    <w:rsid w:val="00850C66"/>
    <w:rsid w:val="008515EE"/>
    <w:rsid w:val="00853919"/>
    <w:rsid w:val="00854DD6"/>
    <w:rsid w:val="00854F9E"/>
    <w:rsid w:val="00856443"/>
    <w:rsid w:val="008570E0"/>
    <w:rsid w:val="0086537A"/>
    <w:rsid w:val="00866CCA"/>
    <w:rsid w:val="008729C3"/>
    <w:rsid w:val="00872D78"/>
    <w:rsid w:val="00872F70"/>
    <w:rsid w:val="0087466D"/>
    <w:rsid w:val="008750C4"/>
    <w:rsid w:val="00876983"/>
    <w:rsid w:val="00881E1C"/>
    <w:rsid w:val="008834F1"/>
    <w:rsid w:val="008849C8"/>
    <w:rsid w:val="00887C24"/>
    <w:rsid w:val="008902FF"/>
    <w:rsid w:val="0089409B"/>
    <w:rsid w:val="00894143"/>
    <w:rsid w:val="00896D61"/>
    <w:rsid w:val="008A0449"/>
    <w:rsid w:val="008A122A"/>
    <w:rsid w:val="008A1665"/>
    <w:rsid w:val="008A4607"/>
    <w:rsid w:val="008A4711"/>
    <w:rsid w:val="008A513E"/>
    <w:rsid w:val="008A693C"/>
    <w:rsid w:val="008A7114"/>
    <w:rsid w:val="008B001E"/>
    <w:rsid w:val="008B0266"/>
    <w:rsid w:val="008B0FCC"/>
    <w:rsid w:val="008B143C"/>
    <w:rsid w:val="008B19DC"/>
    <w:rsid w:val="008B1FE9"/>
    <w:rsid w:val="008B2670"/>
    <w:rsid w:val="008B424B"/>
    <w:rsid w:val="008B5084"/>
    <w:rsid w:val="008B76E0"/>
    <w:rsid w:val="008C0EF6"/>
    <w:rsid w:val="008C2F1C"/>
    <w:rsid w:val="008C3EEA"/>
    <w:rsid w:val="008D1145"/>
    <w:rsid w:val="008D1557"/>
    <w:rsid w:val="008D24BE"/>
    <w:rsid w:val="008D4175"/>
    <w:rsid w:val="008E2441"/>
    <w:rsid w:val="008E4BDB"/>
    <w:rsid w:val="008E68C9"/>
    <w:rsid w:val="008E6D55"/>
    <w:rsid w:val="008E7B7E"/>
    <w:rsid w:val="008F1BE2"/>
    <w:rsid w:val="008F2EB3"/>
    <w:rsid w:val="008F3E7D"/>
    <w:rsid w:val="009007FE"/>
    <w:rsid w:val="00902772"/>
    <w:rsid w:val="009071E2"/>
    <w:rsid w:val="00907B6B"/>
    <w:rsid w:val="00910BEB"/>
    <w:rsid w:val="00911869"/>
    <w:rsid w:val="009125A4"/>
    <w:rsid w:val="00912709"/>
    <w:rsid w:val="00914718"/>
    <w:rsid w:val="00915A03"/>
    <w:rsid w:val="00915D54"/>
    <w:rsid w:val="00920A51"/>
    <w:rsid w:val="009221DA"/>
    <w:rsid w:val="00922F73"/>
    <w:rsid w:val="0092372B"/>
    <w:rsid w:val="0092421B"/>
    <w:rsid w:val="0092511A"/>
    <w:rsid w:val="0092557A"/>
    <w:rsid w:val="0093057D"/>
    <w:rsid w:val="009322E7"/>
    <w:rsid w:val="009340E9"/>
    <w:rsid w:val="00935140"/>
    <w:rsid w:val="0093625A"/>
    <w:rsid w:val="009372FB"/>
    <w:rsid w:val="00937774"/>
    <w:rsid w:val="009452D2"/>
    <w:rsid w:val="00945F92"/>
    <w:rsid w:val="00947627"/>
    <w:rsid w:val="0095070F"/>
    <w:rsid w:val="00951226"/>
    <w:rsid w:val="0095330F"/>
    <w:rsid w:val="00953392"/>
    <w:rsid w:val="0095493D"/>
    <w:rsid w:val="0095520B"/>
    <w:rsid w:val="00960647"/>
    <w:rsid w:val="00962424"/>
    <w:rsid w:val="00962725"/>
    <w:rsid w:val="009634EF"/>
    <w:rsid w:val="009635CB"/>
    <w:rsid w:val="00963D2A"/>
    <w:rsid w:val="009647A3"/>
    <w:rsid w:val="009651DA"/>
    <w:rsid w:val="00965DF7"/>
    <w:rsid w:val="00970CD5"/>
    <w:rsid w:val="00973F3C"/>
    <w:rsid w:val="00977D3E"/>
    <w:rsid w:val="00980DB0"/>
    <w:rsid w:val="00981229"/>
    <w:rsid w:val="00981C2C"/>
    <w:rsid w:val="009853E4"/>
    <w:rsid w:val="009872F5"/>
    <w:rsid w:val="009914FD"/>
    <w:rsid w:val="009918F2"/>
    <w:rsid w:val="00996D0E"/>
    <w:rsid w:val="009978F9"/>
    <w:rsid w:val="00997B8B"/>
    <w:rsid w:val="009A0590"/>
    <w:rsid w:val="009A1293"/>
    <w:rsid w:val="009A3977"/>
    <w:rsid w:val="009A4898"/>
    <w:rsid w:val="009A4F98"/>
    <w:rsid w:val="009A6FBA"/>
    <w:rsid w:val="009B3ED9"/>
    <w:rsid w:val="009B4B47"/>
    <w:rsid w:val="009B541B"/>
    <w:rsid w:val="009C01D1"/>
    <w:rsid w:val="009C056E"/>
    <w:rsid w:val="009C22D3"/>
    <w:rsid w:val="009C3215"/>
    <w:rsid w:val="009C41FA"/>
    <w:rsid w:val="009C46C4"/>
    <w:rsid w:val="009C46D8"/>
    <w:rsid w:val="009C6370"/>
    <w:rsid w:val="009C791A"/>
    <w:rsid w:val="009D045B"/>
    <w:rsid w:val="009D144D"/>
    <w:rsid w:val="009D26EB"/>
    <w:rsid w:val="009D3565"/>
    <w:rsid w:val="009D3FDE"/>
    <w:rsid w:val="009D46EA"/>
    <w:rsid w:val="009D713F"/>
    <w:rsid w:val="009D76F7"/>
    <w:rsid w:val="009D7A95"/>
    <w:rsid w:val="009D7B56"/>
    <w:rsid w:val="009E0A02"/>
    <w:rsid w:val="009E1C99"/>
    <w:rsid w:val="009E1CDC"/>
    <w:rsid w:val="009E2DBA"/>
    <w:rsid w:val="009E53D6"/>
    <w:rsid w:val="009E6663"/>
    <w:rsid w:val="009E6D02"/>
    <w:rsid w:val="009F047B"/>
    <w:rsid w:val="009F2D6A"/>
    <w:rsid w:val="009F460C"/>
    <w:rsid w:val="009F6254"/>
    <w:rsid w:val="009F7110"/>
    <w:rsid w:val="00A01C5E"/>
    <w:rsid w:val="00A029E9"/>
    <w:rsid w:val="00A05CFE"/>
    <w:rsid w:val="00A05FAD"/>
    <w:rsid w:val="00A06040"/>
    <w:rsid w:val="00A07AF1"/>
    <w:rsid w:val="00A07EA4"/>
    <w:rsid w:val="00A15BD2"/>
    <w:rsid w:val="00A174B7"/>
    <w:rsid w:val="00A17761"/>
    <w:rsid w:val="00A207C9"/>
    <w:rsid w:val="00A20C5E"/>
    <w:rsid w:val="00A231DA"/>
    <w:rsid w:val="00A23D5E"/>
    <w:rsid w:val="00A241EB"/>
    <w:rsid w:val="00A24D45"/>
    <w:rsid w:val="00A25139"/>
    <w:rsid w:val="00A32369"/>
    <w:rsid w:val="00A326BB"/>
    <w:rsid w:val="00A33047"/>
    <w:rsid w:val="00A36E26"/>
    <w:rsid w:val="00A3739F"/>
    <w:rsid w:val="00A378B7"/>
    <w:rsid w:val="00A378FE"/>
    <w:rsid w:val="00A40B6A"/>
    <w:rsid w:val="00A4165B"/>
    <w:rsid w:val="00A46C33"/>
    <w:rsid w:val="00A473DF"/>
    <w:rsid w:val="00A47FC8"/>
    <w:rsid w:val="00A51774"/>
    <w:rsid w:val="00A5229B"/>
    <w:rsid w:val="00A52B68"/>
    <w:rsid w:val="00A54E24"/>
    <w:rsid w:val="00A56BFE"/>
    <w:rsid w:val="00A62975"/>
    <w:rsid w:val="00A6449D"/>
    <w:rsid w:val="00A6680B"/>
    <w:rsid w:val="00A67907"/>
    <w:rsid w:val="00A70630"/>
    <w:rsid w:val="00A7214D"/>
    <w:rsid w:val="00A73B75"/>
    <w:rsid w:val="00A74437"/>
    <w:rsid w:val="00A76578"/>
    <w:rsid w:val="00A77237"/>
    <w:rsid w:val="00A7792D"/>
    <w:rsid w:val="00A77C97"/>
    <w:rsid w:val="00A8174D"/>
    <w:rsid w:val="00A84E1E"/>
    <w:rsid w:val="00A85655"/>
    <w:rsid w:val="00A85D5A"/>
    <w:rsid w:val="00A86747"/>
    <w:rsid w:val="00A86B7D"/>
    <w:rsid w:val="00A90B48"/>
    <w:rsid w:val="00A91023"/>
    <w:rsid w:val="00A92B82"/>
    <w:rsid w:val="00A93B35"/>
    <w:rsid w:val="00A96C23"/>
    <w:rsid w:val="00A975BE"/>
    <w:rsid w:val="00A9773B"/>
    <w:rsid w:val="00AA1234"/>
    <w:rsid w:val="00AA14CA"/>
    <w:rsid w:val="00AA16B8"/>
    <w:rsid w:val="00AA399D"/>
    <w:rsid w:val="00AA4884"/>
    <w:rsid w:val="00AA4C16"/>
    <w:rsid w:val="00AA5852"/>
    <w:rsid w:val="00AA7773"/>
    <w:rsid w:val="00AB052F"/>
    <w:rsid w:val="00AB2104"/>
    <w:rsid w:val="00AC0962"/>
    <w:rsid w:val="00AC17C9"/>
    <w:rsid w:val="00AC2601"/>
    <w:rsid w:val="00AC2CA7"/>
    <w:rsid w:val="00AC5E17"/>
    <w:rsid w:val="00AC614B"/>
    <w:rsid w:val="00AC7AF8"/>
    <w:rsid w:val="00AD659E"/>
    <w:rsid w:val="00AE0249"/>
    <w:rsid w:val="00AE0921"/>
    <w:rsid w:val="00AE1960"/>
    <w:rsid w:val="00AE2949"/>
    <w:rsid w:val="00AE2CF3"/>
    <w:rsid w:val="00AE3785"/>
    <w:rsid w:val="00AE4232"/>
    <w:rsid w:val="00AE5692"/>
    <w:rsid w:val="00AE5CA7"/>
    <w:rsid w:val="00AF0319"/>
    <w:rsid w:val="00AF0764"/>
    <w:rsid w:val="00AF1BE4"/>
    <w:rsid w:val="00AF3A7B"/>
    <w:rsid w:val="00AF3FFD"/>
    <w:rsid w:val="00AF54D9"/>
    <w:rsid w:val="00AF6370"/>
    <w:rsid w:val="00B005A2"/>
    <w:rsid w:val="00B00717"/>
    <w:rsid w:val="00B03D41"/>
    <w:rsid w:val="00B06985"/>
    <w:rsid w:val="00B10CD9"/>
    <w:rsid w:val="00B1111F"/>
    <w:rsid w:val="00B11F83"/>
    <w:rsid w:val="00B127E6"/>
    <w:rsid w:val="00B12804"/>
    <w:rsid w:val="00B14B0D"/>
    <w:rsid w:val="00B15517"/>
    <w:rsid w:val="00B163CC"/>
    <w:rsid w:val="00B16895"/>
    <w:rsid w:val="00B20DBD"/>
    <w:rsid w:val="00B210BC"/>
    <w:rsid w:val="00B21341"/>
    <w:rsid w:val="00B219A3"/>
    <w:rsid w:val="00B22BEC"/>
    <w:rsid w:val="00B22CF8"/>
    <w:rsid w:val="00B22DA4"/>
    <w:rsid w:val="00B239D7"/>
    <w:rsid w:val="00B3063A"/>
    <w:rsid w:val="00B3523D"/>
    <w:rsid w:val="00B43ACF"/>
    <w:rsid w:val="00B44BA7"/>
    <w:rsid w:val="00B467C9"/>
    <w:rsid w:val="00B4716C"/>
    <w:rsid w:val="00B50C9C"/>
    <w:rsid w:val="00B516E0"/>
    <w:rsid w:val="00B51CCD"/>
    <w:rsid w:val="00B52453"/>
    <w:rsid w:val="00B530C4"/>
    <w:rsid w:val="00B5379B"/>
    <w:rsid w:val="00B60601"/>
    <w:rsid w:val="00B60995"/>
    <w:rsid w:val="00B60C97"/>
    <w:rsid w:val="00B6296C"/>
    <w:rsid w:val="00B62A40"/>
    <w:rsid w:val="00B62B81"/>
    <w:rsid w:val="00B62BCE"/>
    <w:rsid w:val="00B639E4"/>
    <w:rsid w:val="00B647A2"/>
    <w:rsid w:val="00B64CCE"/>
    <w:rsid w:val="00B70922"/>
    <w:rsid w:val="00B7241A"/>
    <w:rsid w:val="00B72909"/>
    <w:rsid w:val="00B73AB6"/>
    <w:rsid w:val="00B74159"/>
    <w:rsid w:val="00B76922"/>
    <w:rsid w:val="00B775FA"/>
    <w:rsid w:val="00B814E4"/>
    <w:rsid w:val="00B81B35"/>
    <w:rsid w:val="00B83068"/>
    <w:rsid w:val="00B8367E"/>
    <w:rsid w:val="00B83A7F"/>
    <w:rsid w:val="00B847E7"/>
    <w:rsid w:val="00B8492B"/>
    <w:rsid w:val="00B87323"/>
    <w:rsid w:val="00B87DAF"/>
    <w:rsid w:val="00B90603"/>
    <w:rsid w:val="00B91762"/>
    <w:rsid w:val="00B92305"/>
    <w:rsid w:val="00B93849"/>
    <w:rsid w:val="00B969C4"/>
    <w:rsid w:val="00BA2113"/>
    <w:rsid w:val="00BA447D"/>
    <w:rsid w:val="00BA732B"/>
    <w:rsid w:val="00BA7D4B"/>
    <w:rsid w:val="00BB0499"/>
    <w:rsid w:val="00BB04B5"/>
    <w:rsid w:val="00BB06BE"/>
    <w:rsid w:val="00BB1C7F"/>
    <w:rsid w:val="00BB1E9E"/>
    <w:rsid w:val="00BB263C"/>
    <w:rsid w:val="00BB2F7C"/>
    <w:rsid w:val="00BB5783"/>
    <w:rsid w:val="00BB5B2C"/>
    <w:rsid w:val="00BB6494"/>
    <w:rsid w:val="00BB6CA4"/>
    <w:rsid w:val="00BB7441"/>
    <w:rsid w:val="00BB7C2F"/>
    <w:rsid w:val="00BC015B"/>
    <w:rsid w:val="00BC2032"/>
    <w:rsid w:val="00BC2EAD"/>
    <w:rsid w:val="00BC5485"/>
    <w:rsid w:val="00BC59F6"/>
    <w:rsid w:val="00BD1C7F"/>
    <w:rsid w:val="00BD4733"/>
    <w:rsid w:val="00BD4E34"/>
    <w:rsid w:val="00BD58D4"/>
    <w:rsid w:val="00BD6371"/>
    <w:rsid w:val="00BD72A6"/>
    <w:rsid w:val="00BD78BD"/>
    <w:rsid w:val="00BE03B5"/>
    <w:rsid w:val="00BE0844"/>
    <w:rsid w:val="00BE315E"/>
    <w:rsid w:val="00BE31CF"/>
    <w:rsid w:val="00BE31D3"/>
    <w:rsid w:val="00BE4381"/>
    <w:rsid w:val="00BE4BBE"/>
    <w:rsid w:val="00BE6C89"/>
    <w:rsid w:val="00BF00DB"/>
    <w:rsid w:val="00BF2943"/>
    <w:rsid w:val="00BF2E3B"/>
    <w:rsid w:val="00BF2EF2"/>
    <w:rsid w:val="00BF6782"/>
    <w:rsid w:val="00C01416"/>
    <w:rsid w:val="00C01CC4"/>
    <w:rsid w:val="00C032BB"/>
    <w:rsid w:val="00C03599"/>
    <w:rsid w:val="00C05183"/>
    <w:rsid w:val="00C066A8"/>
    <w:rsid w:val="00C0777C"/>
    <w:rsid w:val="00C1062C"/>
    <w:rsid w:val="00C10958"/>
    <w:rsid w:val="00C11E17"/>
    <w:rsid w:val="00C158AE"/>
    <w:rsid w:val="00C15C7A"/>
    <w:rsid w:val="00C166E0"/>
    <w:rsid w:val="00C20BB7"/>
    <w:rsid w:val="00C214CC"/>
    <w:rsid w:val="00C23611"/>
    <w:rsid w:val="00C26533"/>
    <w:rsid w:val="00C2776B"/>
    <w:rsid w:val="00C30454"/>
    <w:rsid w:val="00C3280D"/>
    <w:rsid w:val="00C33B8F"/>
    <w:rsid w:val="00C41A31"/>
    <w:rsid w:val="00C42501"/>
    <w:rsid w:val="00C44AF9"/>
    <w:rsid w:val="00C4625C"/>
    <w:rsid w:val="00C519E8"/>
    <w:rsid w:val="00C5318F"/>
    <w:rsid w:val="00C535E6"/>
    <w:rsid w:val="00C53DEF"/>
    <w:rsid w:val="00C555ED"/>
    <w:rsid w:val="00C5705D"/>
    <w:rsid w:val="00C570BD"/>
    <w:rsid w:val="00C575DE"/>
    <w:rsid w:val="00C61240"/>
    <w:rsid w:val="00C65416"/>
    <w:rsid w:val="00C66BEF"/>
    <w:rsid w:val="00C71DFD"/>
    <w:rsid w:val="00C76B72"/>
    <w:rsid w:val="00C80262"/>
    <w:rsid w:val="00C80C5B"/>
    <w:rsid w:val="00C8137A"/>
    <w:rsid w:val="00C815A1"/>
    <w:rsid w:val="00C829A8"/>
    <w:rsid w:val="00C8322C"/>
    <w:rsid w:val="00C843E7"/>
    <w:rsid w:val="00C847AE"/>
    <w:rsid w:val="00C8635F"/>
    <w:rsid w:val="00C86449"/>
    <w:rsid w:val="00C90B2B"/>
    <w:rsid w:val="00C915EA"/>
    <w:rsid w:val="00C91E54"/>
    <w:rsid w:val="00C932B1"/>
    <w:rsid w:val="00C94A66"/>
    <w:rsid w:val="00C963F0"/>
    <w:rsid w:val="00C97849"/>
    <w:rsid w:val="00CA10B3"/>
    <w:rsid w:val="00CA272C"/>
    <w:rsid w:val="00CA2C80"/>
    <w:rsid w:val="00CA3F8B"/>
    <w:rsid w:val="00CA5EA0"/>
    <w:rsid w:val="00CA6480"/>
    <w:rsid w:val="00CA6748"/>
    <w:rsid w:val="00CA6A4B"/>
    <w:rsid w:val="00CA6D12"/>
    <w:rsid w:val="00CA7EB6"/>
    <w:rsid w:val="00CB00CB"/>
    <w:rsid w:val="00CB74EE"/>
    <w:rsid w:val="00CB7D92"/>
    <w:rsid w:val="00CC223E"/>
    <w:rsid w:val="00CC39D6"/>
    <w:rsid w:val="00CC509D"/>
    <w:rsid w:val="00CC6457"/>
    <w:rsid w:val="00CC7841"/>
    <w:rsid w:val="00CD71DF"/>
    <w:rsid w:val="00CE189D"/>
    <w:rsid w:val="00CE192F"/>
    <w:rsid w:val="00CE2C3F"/>
    <w:rsid w:val="00CE6356"/>
    <w:rsid w:val="00CE7490"/>
    <w:rsid w:val="00CF07A5"/>
    <w:rsid w:val="00CF31DF"/>
    <w:rsid w:val="00CF358D"/>
    <w:rsid w:val="00CF58C0"/>
    <w:rsid w:val="00CF7B47"/>
    <w:rsid w:val="00D01A2C"/>
    <w:rsid w:val="00D02E39"/>
    <w:rsid w:val="00D05E8A"/>
    <w:rsid w:val="00D11313"/>
    <w:rsid w:val="00D1178C"/>
    <w:rsid w:val="00D150B8"/>
    <w:rsid w:val="00D1722D"/>
    <w:rsid w:val="00D17B4C"/>
    <w:rsid w:val="00D2154F"/>
    <w:rsid w:val="00D21A12"/>
    <w:rsid w:val="00D249CE"/>
    <w:rsid w:val="00D25C56"/>
    <w:rsid w:val="00D271C1"/>
    <w:rsid w:val="00D3005D"/>
    <w:rsid w:val="00D31139"/>
    <w:rsid w:val="00D31190"/>
    <w:rsid w:val="00D36E28"/>
    <w:rsid w:val="00D433E0"/>
    <w:rsid w:val="00D439BC"/>
    <w:rsid w:val="00D46926"/>
    <w:rsid w:val="00D509D0"/>
    <w:rsid w:val="00D55944"/>
    <w:rsid w:val="00D57570"/>
    <w:rsid w:val="00D57C9B"/>
    <w:rsid w:val="00D57D85"/>
    <w:rsid w:val="00D57FFB"/>
    <w:rsid w:val="00D60239"/>
    <w:rsid w:val="00D623D4"/>
    <w:rsid w:val="00D624EA"/>
    <w:rsid w:val="00D62C25"/>
    <w:rsid w:val="00D62CBA"/>
    <w:rsid w:val="00D63A00"/>
    <w:rsid w:val="00D64592"/>
    <w:rsid w:val="00D65E89"/>
    <w:rsid w:val="00D701D7"/>
    <w:rsid w:val="00D70A33"/>
    <w:rsid w:val="00D70B1A"/>
    <w:rsid w:val="00D71BB0"/>
    <w:rsid w:val="00D71E4D"/>
    <w:rsid w:val="00D7300F"/>
    <w:rsid w:val="00D7600F"/>
    <w:rsid w:val="00D7604B"/>
    <w:rsid w:val="00D76F48"/>
    <w:rsid w:val="00D8139C"/>
    <w:rsid w:val="00D819AD"/>
    <w:rsid w:val="00D82A5A"/>
    <w:rsid w:val="00D8681F"/>
    <w:rsid w:val="00D87F33"/>
    <w:rsid w:val="00D9069A"/>
    <w:rsid w:val="00D90E75"/>
    <w:rsid w:val="00D9400B"/>
    <w:rsid w:val="00D94DC6"/>
    <w:rsid w:val="00DA04BF"/>
    <w:rsid w:val="00DA0728"/>
    <w:rsid w:val="00DA126E"/>
    <w:rsid w:val="00DA4525"/>
    <w:rsid w:val="00DA5CA5"/>
    <w:rsid w:val="00DA6266"/>
    <w:rsid w:val="00DA6A3B"/>
    <w:rsid w:val="00DA6FDB"/>
    <w:rsid w:val="00DA793B"/>
    <w:rsid w:val="00DA7B05"/>
    <w:rsid w:val="00DB0920"/>
    <w:rsid w:val="00DB1054"/>
    <w:rsid w:val="00DB151C"/>
    <w:rsid w:val="00DB1662"/>
    <w:rsid w:val="00DB2C16"/>
    <w:rsid w:val="00DB2EDF"/>
    <w:rsid w:val="00DB3A04"/>
    <w:rsid w:val="00DB3C5B"/>
    <w:rsid w:val="00DB56D3"/>
    <w:rsid w:val="00DB5B3A"/>
    <w:rsid w:val="00DB6B2C"/>
    <w:rsid w:val="00DB6D63"/>
    <w:rsid w:val="00DB724D"/>
    <w:rsid w:val="00DB7AFE"/>
    <w:rsid w:val="00DC0555"/>
    <w:rsid w:val="00DC0CF6"/>
    <w:rsid w:val="00DC1347"/>
    <w:rsid w:val="00DC7D6C"/>
    <w:rsid w:val="00DD0EB0"/>
    <w:rsid w:val="00DD1079"/>
    <w:rsid w:val="00DD1475"/>
    <w:rsid w:val="00DD3C2D"/>
    <w:rsid w:val="00DD45D6"/>
    <w:rsid w:val="00DD60EF"/>
    <w:rsid w:val="00DE07BE"/>
    <w:rsid w:val="00DE2122"/>
    <w:rsid w:val="00DE47AB"/>
    <w:rsid w:val="00DE6FAC"/>
    <w:rsid w:val="00DE76BD"/>
    <w:rsid w:val="00DF083A"/>
    <w:rsid w:val="00DF41E8"/>
    <w:rsid w:val="00DF5B6D"/>
    <w:rsid w:val="00DF5C0F"/>
    <w:rsid w:val="00DF65BF"/>
    <w:rsid w:val="00E00410"/>
    <w:rsid w:val="00E009AB"/>
    <w:rsid w:val="00E0152A"/>
    <w:rsid w:val="00E02690"/>
    <w:rsid w:val="00E026D5"/>
    <w:rsid w:val="00E06C8A"/>
    <w:rsid w:val="00E06D0C"/>
    <w:rsid w:val="00E11859"/>
    <w:rsid w:val="00E1264F"/>
    <w:rsid w:val="00E13D42"/>
    <w:rsid w:val="00E157AB"/>
    <w:rsid w:val="00E200F3"/>
    <w:rsid w:val="00E222A8"/>
    <w:rsid w:val="00E2782B"/>
    <w:rsid w:val="00E31034"/>
    <w:rsid w:val="00E35158"/>
    <w:rsid w:val="00E3638B"/>
    <w:rsid w:val="00E40EFE"/>
    <w:rsid w:val="00E40F96"/>
    <w:rsid w:val="00E41D57"/>
    <w:rsid w:val="00E425D2"/>
    <w:rsid w:val="00E42BFC"/>
    <w:rsid w:val="00E437A3"/>
    <w:rsid w:val="00E442D9"/>
    <w:rsid w:val="00E45678"/>
    <w:rsid w:val="00E46AC6"/>
    <w:rsid w:val="00E507DE"/>
    <w:rsid w:val="00E50829"/>
    <w:rsid w:val="00E5280F"/>
    <w:rsid w:val="00E5373E"/>
    <w:rsid w:val="00E54470"/>
    <w:rsid w:val="00E54FF8"/>
    <w:rsid w:val="00E55A4B"/>
    <w:rsid w:val="00E579F1"/>
    <w:rsid w:val="00E6487A"/>
    <w:rsid w:val="00E65EFE"/>
    <w:rsid w:val="00E67478"/>
    <w:rsid w:val="00E67B1A"/>
    <w:rsid w:val="00E75A71"/>
    <w:rsid w:val="00E777CE"/>
    <w:rsid w:val="00E81E86"/>
    <w:rsid w:val="00E83DB4"/>
    <w:rsid w:val="00E8481F"/>
    <w:rsid w:val="00E85DAF"/>
    <w:rsid w:val="00E92B39"/>
    <w:rsid w:val="00E93439"/>
    <w:rsid w:val="00E94C9B"/>
    <w:rsid w:val="00E96505"/>
    <w:rsid w:val="00EA1C98"/>
    <w:rsid w:val="00EA48ED"/>
    <w:rsid w:val="00EA6D84"/>
    <w:rsid w:val="00EA7AE3"/>
    <w:rsid w:val="00EB33A9"/>
    <w:rsid w:val="00EB3AC9"/>
    <w:rsid w:val="00EB40E7"/>
    <w:rsid w:val="00EB4F9A"/>
    <w:rsid w:val="00EB6BE4"/>
    <w:rsid w:val="00EC0F00"/>
    <w:rsid w:val="00EC2637"/>
    <w:rsid w:val="00EC5677"/>
    <w:rsid w:val="00EC5994"/>
    <w:rsid w:val="00EC677B"/>
    <w:rsid w:val="00EC6A3C"/>
    <w:rsid w:val="00EC7CD7"/>
    <w:rsid w:val="00ED2628"/>
    <w:rsid w:val="00ED396C"/>
    <w:rsid w:val="00ED5943"/>
    <w:rsid w:val="00ED5DD3"/>
    <w:rsid w:val="00ED632B"/>
    <w:rsid w:val="00ED766E"/>
    <w:rsid w:val="00ED7DF9"/>
    <w:rsid w:val="00EE54CA"/>
    <w:rsid w:val="00EE68F0"/>
    <w:rsid w:val="00EF5ED3"/>
    <w:rsid w:val="00EF6C9A"/>
    <w:rsid w:val="00EF70B4"/>
    <w:rsid w:val="00F014D0"/>
    <w:rsid w:val="00F01577"/>
    <w:rsid w:val="00F040F0"/>
    <w:rsid w:val="00F04AC7"/>
    <w:rsid w:val="00F05ED5"/>
    <w:rsid w:val="00F070A6"/>
    <w:rsid w:val="00F07D06"/>
    <w:rsid w:val="00F07FF9"/>
    <w:rsid w:val="00F112FE"/>
    <w:rsid w:val="00F120BB"/>
    <w:rsid w:val="00F14A92"/>
    <w:rsid w:val="00F14F09"/>
    <w:rsid w:val="00F169CD"/>
    <w:rsid w:val="00F16E50"/>
    <w:rsid w:val="00F20F73"/>
    <w:rsid w:val="00F2545D"/>
    <w:rsid w:val="00F2683A"/>
    <w:rsid w:val="00F2684F"/>
    <w:rsid w:val="00F27AF4"/>
    <w:rsid w:val="00F303A0"/>
    <w:rsid w:val="00F310E7"/>
    <w:rsid w:val="00F37975"/>
    <w:rsid w:val="00F37AC5"/>
    <w:rsid w:val="00F37F94"/>
    <w:rsid w:val="00F47289"/>
    <w:rsid w:val="00F50670"/>
    <w:rsid w:val="00F516E5"/>
    <w:rsid w:val="00F52583"/>
    <w:rsid w:val="00F534FF"/>
    <w:rsid w:val="00F5569F"/>
    <w:rsid w:val="00F5640E"/>
    <w:rsid w:val="00F6012C"/>
    <w:rsid w:val="00F61680"/>
    <w:rsid w:val="00F62345"/>
    <w:rsid w:val="00F66CA7"/>
    <w:rsid w:val="00F71767"/>
    <w:rsid w:val="00F73A96"/>
    <w:rsid w:val="00F73DD6"/>
    <w:rsid w:val="00F74F4D"/>
    <w:rsid w:val="00F76F00"/>
    <w:rsid w:val="00F772BC"/>
    <w:rsid w:val="00F811DD"/>
    <w:rsid w:val="00F841C2"/>
    <w:rsid w:val="00F85494"/>
    <w:rsid w:val="00F87C0A"/>
    <w:rsid w:val="00F910A7"/>
    <w:rsid w:val="00F9222C"/>
    <w:rsid w:val="00F93104"/>
    <w:rsid w:val="00F93138"/>
    <w:rsid w:val="00F9455F"/>
    <w:rsid w:val="00F94CA4"/>
    <w:rsid w:val="00FA0911"/>
    <w:rsid w:val="00FA2BB0"/>
    <w:rsid w:val="00FA51BA"/>
    <w:rsid w:val="00FA7F2F"/>
    <w:rsid w:val="00FB1347"/>
    <w:rsid w:val="00FB399F"/>
    <w:rsid w:val="00FC072C"/>
    <w:rsid w:val="00FC1669"/>
    <w:rsid w:val="00FC18F2"/>
    <w:rsid w:val="00FC331F"/>
    <w:rsid w:val="00FC4780"/>
    <w:rsid w:val="00FC49B1"/>
    <w:rsid w:val="00FC51E5"/>
    <w:rsid w:val="00FD0552"/>
    <w:rsid w:val="00FD07EB"/>
    <w:rsid w:val="00FD0BD0"/>
    <w:rsid w:val="00FD181F"/>
    <w:rsid w:val="00FD266B"/>
    <w:rsid w:val="00FD2FA8"/>
    <w:rsid w:val="00FD49BB"/>
    <w:rsid w:val="00FD6B12"/>
    <w:rsid w:val="00FD70F4"/>
    <w:rsid w:val="00FD7800"/>
    <w:rsid w:val="00FD7F15"/>
    <w:rsid w:val="00FE0F0A"/>
    <w:rsid w:val="00FE1AB4"/>
    <w:rsid w:val="00FE3EE8"/>
    <w:rsid w:val="00FE5DCE"/>
    <w:rsid w:val="00FF0BF3"/>
    <w:rsid w:val="00FF0EB9"/>
    <w:rsid w:val="00FF12F5"/>
    <w:rsid w:val="00FF3296"/>
    <w:rsid w:val="00FF67C4"/>
    <w:rsid w:val="12C9BFC7"/>
    <w:rsid w:val="579B9F8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107D8CA"/>
  <w15:docId w15:val="{11FE928D-7F00-462B-B6AD-CCE0E2DBD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6D09"/>
    <w:pPr>
      <w:spacing w:before="120"/>
    </w:pPr>
    <w:rPr>
      <w:sz w:val="24"/>
    </w:rPr>
  </w:style>
  <w:style w:type="paragraph" w:styleId="Heading1">
    <w:name w:val="heading 1"/>
    <w:basedOn w:val="Normal"/>
    <w:next w:val="Normal"/>
    <w:link w:val="Heading1Char"/>
    <w:rsid w:val="00F14A92"/>
    <w:pPr>
      <w:keepNext/>
      <w:numPr>
        <w:numId w:val="1"/>
      </w:numPr>
      <w:spacing w:before="240" w:after="60"/>
      <w:outlineLvl w:val="0"/>
    </w:pPr>
    <w:rPr>
      <w:rFonts w:cs="Arial"/>
      <w:b/>
      <w:bCs/>
      <w:kern w:val="32"/>
      <w:szCs w:val="32"/>
      <w:lang w:val="en-GB" w:eastAsia="ja-JP"/>
    </w:rPr>
  </w:style>
  <w:style w:type="paragraph" w:styleId="Heading2">
    <w:name w:val="heading 2"/>
    <w:basedOn w:val="Normal"/>
    <w:next w:val="Normal"/>
    <w:link w:val="Heading2Char"/>
    <w:rsid w:val="00F14A92"/>
    <w:pPr>
      <w:keepNext/>
      <w:numPr>
        <w:ilvl w:val="1"/>
        <w:numId w:val="1"/>
      </w:numPr>
      <w:spacing w:before="240" w:after="60"/>
      <w:outlineLvl w:val="1"/>
    </w:pPr>
    <w:rPr>
      <w:rFonts w:cs="Arial"/>
      <w:b/>
      <w:bCs/>
      <w:iCs/>
      <w:szCs w:val="28"/>
      <w:lang w:val="en-GB" w:eastAsia="ja-JP"/>
    </w:rPr>
  </w:style>
  <w:style w:type="paragraph" w:styleId="Heading3">
    <w:name w:val="heading 3"/>
    <w:basedOn w:val="Normal"/>
    <w:next w:val="Normal"/>
    <w:rsid w:val="00F14A92"/>
    <w:pPr>
      <w:keepNext/>
      <w:numPr>
        <w:ilvl w:val="2"/>
        <w:numId w:val="1"/>
      </w:numPr>
      <w:spacing w:before="240" w:after="60"/>
      <w:outlineLvl w:val="2"/>
    </w:pPr>
    <w:rPr>
      <w:rFonts w:cs="Arial"/>
      <w:b/>
      <w:bCs/>
      <w:szCs w:val="26"/>
      <w:lang w:val="en-GB" w:eastAsia="ja-JP"/>
    </w:rPr>
  </w:style>
  <w:style w:type="paragraph" w:styleId="Heading4">
    <w:name w:val="heading 4"/>
    <w:basedOn w:val="Normal"/>
    <w:next w:val="Normal"/>
    <w:qFormat/>
    <w:rsid w:val="00F14A92"/>
    <w:pPr>
      <w:keepNext/>
      <w:numPr>
        <w:ilvl w:val="3"/>
        <w:numId w:val="1"/>
      </w:numPr>
      <w:spacing w:before="240" w:after="60"/>
      <w:outlineLvl w:val="3"/>
    </w:pPr>
    <w:rPr>
      <w:b/>
      <w:bCs/>
      <w:szCs w:val="28"/>
      <w:lang w:val="en-GB" w:eastAsia="ja-JP"/>
    </w:rPr>
  </w:style>
  <w:style w:type="paragraph" w:styleId="Heading5">
    <w:name w:val="heading 5"/>
    <w:basedOn w:val="Normal"/>
    <w:next w:val="Normal"/>
    <w:qFormat/>
    <w:rsid w:val="00F14A92"/>
    <w:pPr>
      <w:numPr>
        <w:ilvl w:val="4"/>
        <w:numId w:val="1"/>
      </w:numPr>
      <w:spacing w:before="240" w:after="60"/>
      <w:outlineLvl w:val="4"/>
    </w:pPr>
    <w:rPr>
      <w:b/>
      <w:bCs/>
      <w:i/>
      <w:iCs/>
      <w:szCs w:val="26"/>
      <w:lang w:val="en-GB" w:eastAsia="ja-JP"/>
    </w:rPr>
  </w:style>
  <w:style w:type="paragraph" w:styleId="Heading6">
    <w:name w:val="heading 6"/>
    <w:basedOn w:val="Normal"/>
    <w:next w:val="Normal"/>
    <w:rsid w:val="00F14A92"/>
    <w:pPr>
      <w:numPr>
        <w:ilvl w:val="5"/>
        <w:numId w:val="1"/>
      </w:numPr>
      <w:spacing w:before="240" w:after="60"/>
      <w:outlineLvl w:val="5"/>
    </w:pPr>
    <w:rPr>
      <w:b/>
      <w:bCs/>
      <w:szCs w:val="22"/>
      <w:lang w:val="en-GB" w:eastAsia="ja-JP"/>
    </w:rPr>
  </w:style>
  <w:style w:type="paragraph" w:styleId="Heading7">
    <w:name w:val="heading 7"/>
    <w:basedOn w:val="Normal"/>
    <w:next w:val="Normal"/>
    <w:rsid w:val="00F14A92"/>
    <w:pPr>
      <w:numPr>
        <w:ilvl w:val="6"/>
        <w:numId w:val="1"/>
      </w:numPr>
      <w:spacing w:before="240" w:after="60"/>
      <w:outlineLvl w:val="6"/>
    </w:pPr>
    <w:rPr>
      <w:szCs w:val="24"/>
      <w:lang w:val="en-GB" w:eastAsia="ja-JP"/>
    </w:rPr>
  </w:style>
  <w:style w:type="paragraph" w:styleId="Heading8">
    <w:name w:val="heading 8"/>
    <w:basedOn w:val="Normal"/>
    <w:next w:val="Normal"/>
    <w:rsid w:val="00F14A92"/>
    <w:pPr>
      <w:numPr>
        <w:ilvl w:val="7"/>
        <w:numId w:val="1"/>
      </w:numPr>
      <w:spacing w:before="240" w:after="60"/>
      <w:outlineLvl w:val="7"/>
    </w:pPr>
    <w:rPr>
      <w:i/>
      <w:iCs/>
      <w:szCs w:val="24"/>
      <w:lang w:val="en-GB" w:eastAsia="ja-JP"/>
    </w:rPr>
  </w:style>
  <w:style w:type="paragraph" w:styleId="Heading9">
    <w:name w:val="heading 9"/>
    <w:basedOn w:val="Normal"/>
    <w:next w:val="Normal"/>
    <w:rsid w:val="00F14A92"/>
    <w:pPr>
      <w:numPr>
        <w:ilvl w:val="8"/>
        <w:numId w:val="1"/>
      </w:numPr>
      <w:spacing w:before="240" w:after="60"/>
      <w:outlineLvl w:val="8"/>
    </w:pPr>
    <w:rPr>
      <w:rFonts w:cs="Arial"/>
      <w:szCs w:val="22"/>
      <w:lang w:val="en-GB"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customStyle="1" w:styleId="ASN1">
    <w:name w:val="ASN.1"/>
    <w:rsid w:val="00873B88"/>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b/>
      <w:noProof/>
      <w:lang w:val="en-GB" w:eastAsia="en-US"/>
    </w:rPr>
  </w:style>
  <w:style w:type="table" w:styleId="TableGrid">
    <w:name w:val="Table Grid"/>
    <w:basedOn w:val="TableNormal"/>
    <w:rsid w:val="00A0117B"/>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rsid w:val="0095595B"/>
    <w:pPr>
      <w:spacing w:after="120"/>
    </w:pPr>
    <w:rPr>
      <w:b/>
      <w:bCs/>
      <w:caps/>
      <w:sz w:val="20"/>
      <w:szCs w:val="24"/>
    </w:rPr>
  </w:style>
  <w:style w:type="paragraph" w:styleId="TOC2">
    <w:name w:val="toc 2"/>
    <w:basedOn w:val="Normal"/>
    <w:next w:val="Normal"/>
    <w:autoRedefine/>
    <w:uiPriority w:val="39"/>
    <w:rsid w:val="00A0117B"/>
    <w:pPr>
      <w:spacing w:before="0"/>
      <w:ind w:left="240"/>
    </w:pPr>
    <w:rPr>
      <w:smallCaps/>
      <w:sz w:val="20"/>
      <w:szCs w:val="24"/>
    </w:rPr>
  </w:style>
  <w:style w:type="paragraph" w:styleId="TOC3">
    <w:name w:val="toc 3"/>
    <w:basedOn w:val="Normal"/>
    <w:next w:val="Normal"/>
    <w:autoRedefine/>
    <w:uiPriority w:val="39"/>
    <w:rsid w:val="00A0117B"/>
    <w:pPr>
      <w:spacing w:before="0"/>
      <w:ind w:left="480"/>
    </w:pPr>
    <w:rPr>
      <w:i/>
      <w:iCs/>
      <w:sz w:val="20"/>
      <w:szCs w:val="24"/>
    </w:rPr>
  </w:style>
  <w:style w:type="character" w:styleId="Hyperlink">
    <w:name w:val="Hyperlink"/>
    <w:uiPriority w:val="99"/>
    <w:rsid w:val="00A0117B"/>
    <w:rPr>
      <w:color w:val="0000FF"/>
      <w:u w:val="single"/>
    </w:rPr>
  </w:style>
  <w:style w:type="paragraph" w:styleId="CommentText">
    <w:name w:val="annotation text"/>
    <w:basedOn w:val="Normal"/>
    <w:link w:val="CommentTextChar"/>
    <w:uiPriority w:val="99"/>
    <w:semiHidden/>
    <w:rsid w:val="00A0117B"/>
    <w:rPr>
      <w:rFonts w:eastAsia="Times New Roman"/>
      <w:sz w:val="20"/>
      <w:lang w:eastAsia="en-US"/>
    </w:rPr>
  </w:style>
  <w:style w:type="character" w:styleId="FollowedHyperlink">
    <w:name w:val="FollowedHyperlink"/>
    <w:rsid w:val="00A0117B"/>
    <w:rPr>
      <w:color w:val="800080"/>
      <w:u w:val="single"/>
    </w:rPr>
  </w:style>
  <w:style w:type="paragraph" w:customStyle="1" w:styleId="Figurelegend">
    <w:name w:val="Figure_legend"/>
    <w:basedOn w:val="Normal"/>
    <w:rsid w:val="00F27B26"/>
    <w:pPr>
      <w:keepNext/>
      <w:keepLines/>
      <w:overflowPunct w:val="0"/>
      <w:autoSpaceDE w:val="0"/>
      <w:autoSpaceDN w:val="0"/>
      <w:adjustRightInd w:val="0"/>
      <w:spacing w:before="20" w:after="20"/>
    </w:pPr>
    <w:rPr>
      <w:rFonts w:eastAsia="Times New Roman"/>
      <w:sz w:val="18"/>
      <w:lang w:val="en-GB" w:eastAsia="en-US"/>
    </w:rPr>
  </w:style>
  <w:style w:type="paragraph" w:customStyle="1" w:styleId="Normalaftertitle">
    <w:name w:val="Normal after title"/>
    <w:basedOn w:val="Normal"/>
    <w:next w:val="Normal"/>
    <w:rsid w:val="00166D09"/>
    <w:pPr>
      <w:tabs>
        <w:tab w:val="left" w:pos="794"/>
        <w:tab w:val="left" w:pos="1191"/>
        <w:tab w:val="left" w:pos="1588"/>
        <w:tab w:val="left" w:pos="1985"/>
      </w:tabs>
      <w:spacing w:before="320"/>
    </w:pPr>
    <w:rPr>
      <w:rFonts w:eastAsia="SimSun"/>
      <w:lang w:val="en-GB" w:eastAsia="en-US"/>
    </w:rPr>
  </w:style>
  <w:style w:type="character" w:styleId="CommentReference">
    <w:name w:val="annotation reference"/>
    <w:uiPriority w:val="99"/>
    <w:semiHidden/>
    <w:rsid w:val="00166D09"/>
    <w:rPr>
      <w:sz w:val="16"/>
    </w:rPr>
  </w:style>
  <w:style w:type="paragraph" w:customStyle="1" w:styleId="Normalaftertitle0">
    <w:name w:val="Normal_after_title"/>
    <w:basedOn w:val="Normal"/>
    <w:next w:val="Normal"/>
    <w:rsid w:val="00166D09"/>
    <w:pPr>
      <w:tabs>
        <w:tab w:val="left" w:pos="794"/>
        <w:tab w:val="left" w:pos="1191"/>
        <w:tab w:val="left" w:pos="1588"/>
        <w:tab w:val="left" w:pos="1985"/>
      </w:tabs>
      <w:overflowPunct w:val="0"/>
      <w:autoSpaceDE w:val="0"/>
      <w:autoSpaceDN w:val="0"/>
      <w:adjustRightInd w:val="0"/>
      <w:spacing w:before="360"/>
      <w:textAlignment w:val="baseline"/>
    </w:pPr>
    <w:rPr>
      <w:rFonts w:eastAsia="SimSun"/>
      <w:lang w:val="en-GB" w:eastAsia="en-US"/>
    </w:rPr>
  </w:style>
  <w:style w:type="paragraph" w:customStyle="1" w:styleId="Rectitle">
    <w:name w:val="Rec_title"/>
    <w:basedOn w:val="Normal"/>
    <w:next w:val="Normalaftertitle0"/>
    <w:rsid w:val="00166D09"/>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rFonts w:eastAsia="SimSun"/>
      <w:b/>
      <w:sz w:val="28"/>
      <w:lang w:val="en-GB" w:eastAsia="en-US"/>
    </w:rPr>
  </w:style>
  <w:style w:type="paragraph" w:customStyle="1" w:styleId="RecNo">
    <w:name w:val="Rec_No"/>
    <w:basedOn w:val="Normal"/>
    <w:next w:val="Normal"/>
    <w:rsid w:val="00166D09"/>
    <w:pPr>
      <w:keepNext/>
      <w:keepLines/>
      <w:tabs>
        <w:tab w:val="left" w:pos="794"/>
        <w:tab w:val="left" w:pos="1191"/>
        <w:tab w:val="left" w:pos="1588"/>
        <w:tab w:val="left" w:pos="1985"/>
      </w:tabs>
      <w:overflowPunct w:val="0"/>
      <w:autoSpaceDE w:val="0"/>
      <w:autoSpaceDN w:val="0"/>
      <w:adjustRightInd w:val="0"/>
      <w:textAlignment w:val="baseline"/>
    </w:pPr>
    <w:rPr>
      <w:rFonts w:eastAsia="Times New Roman"/>
      <w:b/>
      <w:sz w:val="28"/>
      <w:lang w:val="en-GB" w:eastAsia="en-US"/>
    </w:rPr>
  </w:style>
  <w:style w:type="paragraph" w:styleId="TOC4">
    <w:name w:val="toc 4"/>
    <w:basedOn w:val="Normal"/>
    <w:next w:val="Normal"/>
    <w:autoRedefine/>
    <w:uiPriority w:val="39"/>
    <w:rsid w:val="00166D09"/>
    <w:pPr>
      <w:spacing w:before="0"/>
      <w:ind w:left="720"/>
    </w:pPr>
    <w:rPr>
      <w:sz w:val="18"/>
      <w:szCs w:val="21"/>
    </w:rPr>
  </w:style>
  <w:style w:type="paragraph" w:styleId="TOC5">
    <w:name w:val="toc 5"/>
    <w:basedOn w:val="Normal"/>
    <w:next w:val="Normal"/>
    <w:autoRedefine/>
    <w:uiPriority w:val="39"/>
    <w:rsid w:val="00166D09"/>
    <w:pPr>
      <w:spacing w:before="0"/>
      <w:ind w:left="960"/>
    </w:pPr>
    <w:rPr>
      <w:sz w:val="18"/>
      <w:szCs w:val="21"/>
    </w:rPr>
  </w:style>
  <w:style w:type="paragraph" w:styleId="TOC6">
    <w:name w:val="toc 6"/>
    <w:basedOn w:val="Normal"/>
    <w:next w:val="Normal"/>
    <w:autoRedefine/>
    <w:uiPriority w:val="39"/>
    <w:rsid w:val="00166D09"/>
    <w:pPr>
      <w:spacing w:before="0"/>
      <w:ind w:left="1200"/>
    </w:pPr>
    <w:rPr>
      <w:sz w:val="18"/>
      <w:szCs w:val="21"/>
    </w:rPr>
  </w:style>
  <w:style w:type="paragraph" w:styleId="TOC7">
    <w:name w:val="toc 7"/>
    <w:basedOn w:val="Normal"/>
    <w:next w:val="Normal"/>
    <w:autoRedefine/>
    <w:uiPriority w:val="39"/>
    <w:rsid w:val="00166D09"/>
    <w:pPr>
      <w:spacing w:before="0"/>
      <w:ind w:left="1440"/>
    </w:pPr>
    <w:rPr>
      <w:sz w:val="18"/>
      <w:szCs w:val="21"/>
    </w:rPr>
  </w:style>
  <w:style w:type="paragraph" w:styleId="TOC8">
    <w:name w:val="toc 8"/>
    <w:basedOn w:val="Normal"/>
    <w:next w:val="Normal"/>
    <w:autoRedefine/>
    <w:uiPriority w:val="39"/>
    <w:rsid w:val="00166D09"/>
    <w:pPr>
      <w:spacing w:before="0"/>
      <w:ind w:left="1680"/>
    </w:pPr>
    <w:rPr>
      <w:sz w:val="18"/>
      <w:szCs w:val="21"/>
    </w:rPr>
  </w:style>
  <w:style w:type="paragraph" w:styleId="TOC9">
    <w:name w:val="toc 9"/>
    <w:basedOn w:val="Normal"/>
    <w:next w:val="Normal"/>
    <w:autoRedefine/>
    <w:uiPriority w:val="39"/>
    <w:rsid w:val="00166D09"/>
    <w:pPr>
      <w:spacing w:before="0"/>
      <w:ind w:left="1920"/>
    </w:pPr>
    <w:rPr>
      <w:sz w:val="18"/>
      <w:szCs w:val="21"/>
    </w:rPr>
  </w:style>
  <w:style w:type="paragraph" w:customStyle="1" w:styleId="FigureNotitle">
    <w:name w:val="Figure_No &amp; title"/>
    <w:basedOn w:val="Normal"/>
    <w:next w:val="Normal"/>
    <w:qFormat/>
    <w:rsid w:val="00EF3284"/>
    <w:pPr>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b/>
      <w:lang w:val="en-GB" w:eastAsia="en-US"/>
    </w:rPr>
  </w:style>
  <w:style w:type="paragraph" w:styleId="BalloonText">
    <w:name w:val="Balloon Text"/>
    <w:basedOn w:val="Normal"/>
    <w:semiHidden/>
    <w:rsid w:val="00FE7DA8"/>
    <w:rPr>
      <w:rFonts w:ascii="ヒラギノ角ゴ Pro W3" w:eastAsia="ヒラギノ角ゴ Pro W3"/>
      <w:sz w:val="18"/>
      <w:szCs w:val="18"/>
    </w:rPr>
  </w:style>
  <w:style w:type="paragraph" w:styleId="CommentSubject">
    <w:name w:val="annotation subject"/>
    <w:basedOn w:val="CommentText"/>
    <w:next w:val="CommentText"/>
    <w:semiHidden/>
    <w:rsid w:val="00003CAA"/>
    <w:rPr>
      <w:rFonts w:eastAsia="MS Mincho"/>
      <w:b/>
      <w:bCs/>
      <w:lang w:eastAsia="zh-CN"/>
    </w:rPr>
  </w:style>
  <w:style w:type="paragraph" w:customStyle="1" w:styleId="TableNotitle">
    <w:name w:val="Table_No &amp; title"/>
    <w:basedOn w:val="Normal"/>
    <w:next w:val="Normal"/>
    <w:qFormat/>
    <w:rsid w:val="00C42501"/>
    <w:pPr>
      <w:keepNext/>
      <w:keepLines/>
      <w:tabs>
        <w:tab w:val="left" w:pos="794"/>
        <w:tab w:val="left" w:pos="1191"/>
        <w:tab w:val="left" w:pos="1588"/>
        <w:tab w:val="left" w:pos="1985"/>
      </w:tabs>
      <w:overflowPunct w:val="0"/>
      <w:autoSpaceDE w:val="0"/>
      <w:autoSpaceDN w:val="0"/>
      <w:adjustRightInd w:val="0"/>
      <w:spacing w:before="360" w:after="120"/>
      <w:jc w:val="center"/>
      <w:textAlignment w:val="baseline"/>
    </w:pPr>
    <w:rPr>
      <w:rFonts w:eastAsia="Times New Roman"/>
      <w:b/>
      <w:lang w:val="en-GB" w:eastAsia="en-US"/>
    </w:rPr>
  </w:style>
  <w:style w:type="paragraph" w:customStyle="1" w:styleId="Equation">
    <w:name w:val="Equation"/>
    <w:basedOn w:val="Normal"/>
    <w:rsid w:val="00C42501"/>
    <w:pPr>
      <w:tabs>
        <w:tab w:val="left" w:pos="794"/>
        <w:tab w:val="center" w:pos="4820"/>
        <w:tab w:val="right" w:pos="9639"/>
      </w:tabs>
      <w:overflowPunct w:val="0"/>
      <w:autoSpaceDE w:val="0"/>
      <w:autoSpaceDN w:val="0"/>
      <w:adjustRightInd w:val="0"/>
      <w:textAlignment w:val="baseline"/>
    </w:pPr>
    <w:rPr>
      <w:rFonts w:eastAsia="Times New Roman"/>
      <w:lang w:val="en-GB" w:eastAsia="en-US"/>
    </w:rPr>
  </w:style>
  <w:style w:type="paragraph" w:customStyle="1" w:styleId="Headingb">
    <w:name w:val="Heading_b"/>
    <w:basedOn w:val="Normal"/>
    <w:next w:val="Normal"/>
    <w:qFormat/>
    <w:rsid w:val="00F14A92"/>
    <w:pPr>
      <w:keepNext/>
      <w:tabs>
        <w:tab w:val="left" w:pos="794"/>
        <w:tab w:val="left" w:pos="1191"/>
        <w:tab w:val="left" w:pos="1588"/>
        <w:tab w:val="left" w:pos="1985"/>
      </w:tabs>
      <w:overflowPunct w:val="0"/>
      <w:autoSpaceDE w:val="0"/>
      <w:autoSpaceDN w:val="0"/>
      <w:adjustRightInd w:val="0"/>
      <w:spacing w:before="160"/>
      <w:textAlignment w:val="baseline"/>
    </w:pPr>
    <w:rPr>
      <w:b/>
      <w:lang w:val="en-GB" w:eastAsia="ja-JP"/>
    </w:rPr>
  </w:style>
  <w:style w:type="paragraph" w:customStyle="1" w:styleId="AnnexNotitle">
    <w:name w:val="Annex_No &amp; title"/>
    <w:basedOn w:val="Normal"/>
    <w:next w:val="Normal"/>
    <w:rsid w:val="0029185B"/>
    <w:pPr>
      <w:keepNext/>
      <w:keepLines/>
      <w:tabs>
        <w:tab w:val="left" w:pos="794"/>
        <w:tab w:val="left" w:pos="1191"/>
        <w:tab w:val="left" w:pos="1588"/>
        <w:tab w:val="left" w:pos="1985"/>
      </w:tabs>
      <w:overflowPunct w:val="0"/>
      <w:autoSpaceDE w:val="0"/>
      <w:autoSpaceDN w:val="0"/>
      <w:adjustRightInd w:val="0"/>
      <w:spacing w:before="480"/>
      <w:jc w:val="center"/>
      <w:textAlignment w:val="baseline"/>
    </w:pPr>
    <w:rPr>
      <w:rFonts w:eastAsia="Times New Roman"/>
      <w:b/>
      <w:sz w:val="28"/>
      <w:lang w:val="en-GB" w:eastAsia="en-US"/>
    </w:rPr>
  </w:style>
  <w:style w:type="paragraph" w:customStyle="1" w:styleId="AppendixNotitle">
    <w:name w:val="Appendix_No &amp; title"/>
    <w:basedOn w:val="AnnexNotitle"/>
    <w:next w:val="Normal"/>
    <w:rsid w:val="0029185B"/>
  </w:style>
  <w:style w:type="paragraph" w:styleId="TableofFigures">
    <w:name w:val="table of figures"/>
    <w:basedOn w:val="Normal"/>
    <w:next w:val="Normal"/>
    <w:uiPriority w:val="99"/>
    <w:rsid w:val="00F14A92"/>
    <w:pPr>
      <w:tabs>
        <w:tab w:val="right" w:leader="dot" w:pos="9639"/>
      </w:tabs>
      <w:overflowPunct w:val="0"/>
      <w:autoSpaceDE w:val="0"/>
      <w:autoSpaceDN w:val="0"/>
      <w:adjustRightInd w:val="0"/>
      <w:textAlignment w:val="baseline"/>
    </w:pPr>
    <w:rPr>
      <w:smallCaps/>
      <w:sz w:val="20"/>
      <w:szCs w:val="24"/>
      <w:lang w:val="en-GB" w:eastAsia="en-US"/>
    </w:rPr>
  </w:style>
  <w:style w:type="paragraph" w:customStyle="1" w:styleId="Heading1Centered">
    <w:name w:val="Heading 1 Centered"/>
    <w:basedOn w:val="Heading1"/>
    <w:rsid w:val="00F14A92"/>
    <w:pPr>
      <w:keepLines/>
      <w:numPr>
        <w:numId w:val="0"/>
      </w:numPr>
      <w:tabs>
        <w:tab w:val="left" w:pos="794"/>
        <w:tab w:val="left" w:pos="1191"/>
        <w:tab w:val="left" w:pos="1588"/>
        <w:tab w:val="left" w:pos="1985"/>
      </w:tabs>
      <w:overflowPunct w:val="0"/>
      <w:autoSpaceDE w:val="0"/>
      <w:autoSpaceDN w:val="0"/>
      <w:adjustRightInd w:val="0"/>
      <w:spacing w:before="360" w:after="0"/>
      <w:jc w:val="center"/>
      <w:textAlignment w:val="baseline"/>
    </w:pPr>
    <w:rPr>
      <w:rFonts w:cs="Times New Roman"/>
      <w:kern w:val="0"/>
      <w:szCs w:val="20"/>
      <w:lang w:eastAsia="en-US"/>
    </w:rPr>
  </w:style>
  <w:style w:type="paragraph" w:customStyle="1" w:styleId="Headingi">
    <w:name w:val="Heading_i"/>
    <w:basedOn w:val="Normal"/>
    <w:next w:val="Normal"/>
    <w:rsid w:val="00F14A92"/>
    <w:pPr>
      <w:keepNext/>
      <w:tabs>
        <w:tab w:val="left" w:pos="794"/>
        <w:tab w:val="left" w:pos="1191"/>
        <w:tab w:val="left" w:pos="1588"/>
        <w:tab w:val="left" w:pos="1985"/>
      </w:tabs>
      <w:overflowPunct w:val="0"/>
      <w:autoSpaceDE w:val="0"/>
      <w:autoSpaceDN w:val="0"/>
      <w:adjustRightInd w:val="0"/>
      <w:spacing w:before="160"/>
      <w:textAlignment w:val="baseline"/>
    </w:pPr>
    <w:rPr>
      <w:i/>
      <w:lang w:val="en-GB" w:eastAsia="ja-JP"/>
    </w:rPr>
  </w:style>
  <w:style w:type="paragraph" w:customStyle="1" w:styleId="Headingib">
    <w:name w:val="Heading_ib"/>
    <w:basedOn w:val="Headingi"/>
    <w:qFormat/>
    <w:rsid w:val="00F14A92"/>
    <w:rPr>
      <w:b/>
      <w:bCs/>
    </w:rPr>
  </w:style>
  <w:style w:type="paragraph" w:customStyle="1" w:styleId="Tablehead">
    <w:name w:val="Table_head"/>
    <w:basedOn w:val="Normal"/>
    <w:next w:val="Normal"/>
    <w:rsid w:val="00F14A92"/>
    <w:pPr>
      <w:keepNext/>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80" w:after="80"/>
      <w:jc w:val="center"/>
      <w:textAlignment w:val="baseline"/>
    </w:pPr>
    <w:rPr>
      <w:rFonts w:eastAsia="Times New Roman"/>
      <w:b/>
      <w:sz w:val="22"/>
      <w:lang w:val="en-GB" w:eastAsia="en-US"/>
    </w:rPr>
  </w:style>
  <w:style w:type="paragraph" w:customStyle="1" w:styleId="Tabletext">
    <w:name w:val="Table_text"/>
    <w:basedOn w:val="Normal"/>
    <w:rsid w:val="00F14A92"/>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sz w:val="22"/>
      <w:lang w:val="en-GB" w:eastAsia="en-US"/>
    </w:rPr>
  </w:style>
  <w:style w:type="paragraph" w:customStyle="1" w:styleId="Figure">
    <w:name w:val="Figure"/>
    <w:basedOn w:val="Normal"/>
    <w:next w:val="Normal"/>
    <w:rsid w:val="00F14A92"/>
    <w:pPr>
      <w:keepNext/>
      <w:keepLines/>
      <w:tabs>
        <w:tab w:val="left" w:pos="794"/>
        <w:tab w:val="left" w:pos="1191"/>
        <w:tab w:val="left" w:pos="1588"/>
        <w:tab w:val="left" w:pos="1985"/>
      </w:tabs>
      <w:overflowPunct w:val="0"/>
      <w:autoSpaceDE w:val="0"/>
      <w:autoSpaceDN w:val="0"/>
      <w:adjustRightInd w:val="0"/>
      <w:spacing w:before="240" w:after="120"/>
      <w:jc w:val="center"/>
      <w:textAlignment w:val="baseline"/>
    </w:pPr>
    <w:rPr>
      <w:rFonts w:eastAsia="Times New Roman"/>
      <w:lang w:val="en-GB" w:eastAsia="en-US"/>
    </w:rPr>
  </w:style>
  <w:style w:type="paragraph" w:customStyle="1" w:styleId="toc0">
    <w:name w:val="toc 0"/>
    <w:basedOn w:val="Normal"/>
    <w:next w:val="TOC1"/>
    <w:rsid w:val="00F05ED5"/>
    <w:pPr>
      <w:tabs>
        <w:tab w:val="right" w:pos="9639"/>
      </w:tabs>
      <w:overflowPunct w:val="0"/>
      <w:autoSpaceDE w:val="0"/>
      <w:autoSpaceDN w:val="0"/>
      <w:adjustRightInd w:val="0"/>
      <w:jc w:val="right"/>
      <w:textAlignment w:val="baseline"/>
    </w:pPr>
    <w:rPr>
      <w:rFonts w:eastAsia="Times New Roman"/>
      <w:b/>
      <w:lang w:val="en-GB" w:eastAsia="en-US"/>
    </w:rPr>
  </w:style>
  <w:style w:type="paragraph" w:styleId="List2">
    <w:name w:val="List 2"/>
    <w:basedOn w:val="Normal"/>
    <w:rsid w:val="0060241A"/>
    <w:pPr>
      <w:tabs>
        <w:tab w:val="left" w:pos="794"/>
        <w:tab w:val="left" w:pos="1191"/>
        <w:tab w:val="left" w:pos="1588"/>
        <w:tab w:val="left" w:pos="1985"/>
      </w:tabs>
      <w:overflowPunct w:val="0"/>
      <w:autoSpaceDE w:val="0"/>
      <w:autoSpaceDN w:val="0"/>
      <w:adjustRightInd w:val="0"/>
      <w:ind w:left="566" w:hanging="283"/>
      <w:textAlignment w:val="baseline"/>
    </w:pPr>
    <w:rPr>
      <w:rFonts w:eastAsia="Times New Roman"/>
      <w:szCs w:val="24"/>
      <w:lang w:val="en-GB" w:eastAsia="en-US"/>
    </w:rPr>
  </w:style>
  <w:style w:type="paragraph" w:styleId="List3">
    <w:name w:val="List 3"/>
    <w:basedOn w:val="Normal"/>
    <w:rsid w:val="0060241A"/>
    <w:pPr>
      <w:tabs>
        <w:tab w:val="left" w:pos="794"/>
        <w:tab w:val="left" w:pos="1191"/>
        <w:tab w:val="left" w:pos="1588"/>
        <w:tab w:val="left" w:pos="1985"/>
      </w:tabs>
      <w:overflowPunct w:val="0"/>
      <w:autoSpaceDE w:val="0"/>
      <w:autoSpaceDN w:val="0"/>
      <w:adjustRightInd w:val="0"/>
      <w:ind w:left="849" w:hanging="283"/>
      <w:textAlignment w:val="baseline"/>
    </w:pPr>
    <w:rPr>
      <w:rFonts w:eastAsia="Times New Roman"/>
      <w:szCs w:val="24"/>
      <w:lang w:val="en-GB" w:eastAsia="en-US"/>
    </w:rPr>
  </w:style>
  <w:style w:type="paragraph" w:styleId="List4">
    <w:name w:val="List 4"/>
    <w:basedOn w:val="Normal"/>
    <w:rsid w:val="0060241A"/>
    <w:pPr>
      <w:tabs>
        <w:tab w:val="left" w:pos="794"/>
        <w:tab w:val="left" w:pos="1191"/>
        <w:tab w:val="left" w:pos="1588"/>
        <w:tab w:val="left" w:pos="1985"/>
      </w:tabs>
      <w:overflowPunct w:val="0"/>
      <w:autoSpaceDE w:val="0"/>
      <w:autoSpaceDN w:val="0"/>
      <w:adjustRightInd w:val="0"/>
      <w:ind w:left="1132" w:hanging="283"/>
      <w:textAlignment w:val="baseline"/>
    </w:pPr>
    <w:rPr>
      <w:rFonts w:eastAsia="Times New Roman"/>
      <w:szCs w:val="24"/>
      <w:lang w:val="en-GB" w:eastAsia="en-US"/>
    </w:rPr>
  </w:style>
  <w:style w:type="paragraph" w:styleId="List5">
    <w:name w:val="List 5"/>
    <w:basedOn w:val="Normal"/>
    <w:rsid w:val="0060241A"/>
    <w:pPr>
      <w:tabs>
        <w:tab w:val="left" w:pos="794"/>
        <w:tab w:val="left" w:pos="1191"/>
        <w:tab w:val="left" w:pos="1588"/>
        <w:tab w:val="left" w:pos="1985"/>
      </w:tabs>
      <w:overflowPunct w:val="0"/>
      <w:autoSpaceDE w:val="0"/>
      <w:autoSpaceDN w:val="0"/>
      <w:adjustRightInd w:val="0"/>
      <w:ind w:left="1415" w:hanging="283"/>
      <w:textAlignment w:val="baseline"/>
    </w:pPr>
    <w:rPr>
      <w:rFonts w:eastAsia="Times New Roman"/>
      <w:szCs w:val="24"/>
      <w:lang w:val="en-GB" w:eastAsia="en-US"/>
    </w:rPr>
  </w:style>
  <w:style w:type="paragraph" w:styleId="Caption">
    <w:name w:val="caption"/>
    <w:basedOn w:val="Normal"/>
    <w:next w:val="Normal"/>
    <w:rsid w:val="0060241A"/>
    <w:pPr>
      <w:spacing w:after="120"/>
      <w:jc w:val="center"/>
    </w:pPr>
    <w:rPr>
      <w:rFonts w:eastAsia="Times New Roman"/>
      <w:b/>
      <w:bCs/>
      <w:szCs w:val="24"/>
      <w:lang w:val="en-GB" w:eastAsia="en-US"/>
    </w:rPr>
  </w:style>
  <w:style w:type="paragraph" w:customStyle="1" w:styleId="Tablelegend">
    <w:name w:val="Table_legend"/>
    <w:basedOn w:val="Normal"/>
    <w:rsid w:val="0060241A"/>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after="40"/>
      <w:textAlignment w:val="baseline"/>
    </w:pPr>
    <w:rPr>
      <w:rFonts w:eastAsia="Times New Roman"/>
      <w:sz w:val="22"/>
      <w:lang w:val="en-GB" w:eastAsia="en-US"/>
    </w:rPr>
  </w:style>
  <w:style w:type="paragraph" w:styleId="TOCHeading">
    <w:name w:val="TOC Heading"/>
    <w:basedOn w:val="Heading1"/>
    <w:next w:val="Normal"/>
    <w:uiPriority w:val="39"/>
    <w:semiHidden/>
    <w:unhideWhenUsed/>
    <w:qFormat/>
    <w:rsid w:val="0060241A"/>
    <w:pPr>
      <w:keepLines/>
      <w:numPr>
        <w:numId w:val="0"/>
      </w:numPr>
      <w:spacing w:before="480" w:after="0" w:line="276" w:lineRule="auto"/>
      <w:outlineLvl w:val="9"/>
    </w:pPr>
    <w:rPr>
      <w:rFonts w:ascii="Cambria" w:eastAsia="SimSun" w:hAnsi="Cambria" w:cs="Times New Roman"/>
      <w:color w:val="365F91"/>
      <w:kern w:val="0"/>
      <w:sz w:val="28"/>
      <w:szCs w:val="28"/>
      <w:lang w:val="en-US" w:eastAsia="en-US"/>
    </w:rPr>
  </w:style>
  <w:style w:type="character" w:customStyle="1" w:styleId="Heading1Char">
    <w:name w:val="Heading 1 Char"/>
    <w:link w:val="Heading1"/>
    <w:rsid w:val="009635CB"/>
    <w:rPr>
      <w:rFonts w:cs="Arial"/>
      <w:b/>
      <w:bCs/>
      <w:kern w:val="32"/>
      <w:sz w:val="24"/>
      <w:szCs w:val="32"/>
      <w:lang w:val="en-GB" w:eastAsia="ja-JP"/>
    </w:rPr>
  </w:style>
  <w:style w:type="paragraph" w:styleId="Revision">
    <w:name w:val="Revision"/>
    <w:hidden/>
    <w:uiPriority w:val="99"/>
    <w:semiHidden/>
    <w:rsid w:val="009635CB"/>
    <w:rPr>
      <w:sz w:val="24"/>
    </w:rPr>
  </w:style>
  <w:style w:type="character" w:styleId="Emphasis">
    <w:name w:val="Emphasis"/>
    <w:rsid w:val="009635CB"/>
    <w:rPr>
      <w:i/>
      <w:iCs/>
    </w:rPr>
  </w:style>
  <w:style w:type="character" w:styleId="Strong">
    <w:name w:val="Strong"/>
    <w:uiPriority w:val="22"/>
    <w:qFormat/>
    <w:rsid w:val="009635CB"/>
    <w:rPr>
      <w:b/>
      <w:bCs/>
    </w:rPr>
  </w:style>
  <w:style w:type="paragraph" w:styleId="Quote">
    <w:name w:val="Quote"/>
    <w:basedOn w:val="Normal"/>
    <w:next w:val="Normal"/>
    <w:link w:val="QuoteChar"/>
    <w:uiPriority w:val="29"/>
    <w:rsid w:val="009635CB"/>
    <w:pPr>
      <w:spacing w:before="200" w:after="160"/>
      <w:ind w:left="864" w:right="864"/>
      <w:jc w:val="center"/>
    </w:pPr>
    <w:rPr>
      <w:i/>
      <w:iCs/>
      <w:color w:val="404040"/>
    </w:rPr>
  </w:style>
  <w:style w:type="character" w:customStyle="1" w:styleId="QuoteChar">
    <w:name w:val="Quote Char"/>
    <w:link w:val="Quote"/>
    <w:uiPriority w:val="29"/>
    <w:rsid w:val="009635CB"/>
    <w:rPr>
      <w:i/>
      <w:iCs/>
      <w:color w:val="404040"/>
      <w:sz w:val="24"/>
    </w:rPr>
  </w:style>
  <w:style w:type="character" w:customStyle="1" w:styleId="CommentTextChar">
    <w:name w:val="Comment Text Char"/>
    <w:basedOn w:val="DefaultParagraphFont"/>
    <w:link w:val="CommentText"/>
    <w:uiPriority w:val="99"/>
    <w:semiHidden/>
    <w:rsid w:val="00127BD2"/>
    <w:rPr>
      <w:rFonts w:eastAsia="Times New Roman"/>
      <w:lang w:eastAsia="en-US"/>
    </w:rPr>
  </w:style>
  <w:style w:type="character" w:styleId="Mention">
    <w:name w:val="Mention"/>
    <w:basedOn w:val="DefaultParagraphFont"/>
    <w:uiPriority w:val="99"/>
    <w:unhideWhenUsed/>
    <w:rsid w:val="00127BD2"/>
    <w:rPr>
      <w:color w:val="2B579A"/>
      <w:shd w:val="clear" w:color="auto" w:fill="E1DFDD"/>
    </w:rPr>
  </w:style>
  <w:style w:type="paragraph" w:customStyle="1" w:styleId="VenueDate">
    <w:name w:val="VenueDate"/>
    <w:basedOn w:val="Normal"/>
    <w:rsid w:val="00127BD2"/>
    <w:pPr>
      <w:overflowPunct w:val="0"/>
      <w:autoSpaceDE w:val="0"/>
      <w:autoSpaceDN w:val="0"/>
      <w:adjustRightInd w:val="0"/>
      <w:jc w:val="right"/>
      <w:textAlignment w:val="baseline"/>
    </w:pPr>
    <w:rPr>
      <w:rFonts w:eastAsia="Times New Roman"/>
      <w:lang w:val="en-GB" w:eastAsia="en-US"/>
    </w:rPr>
  </w:style>
  <w:style w:type="paragraph" w:customStyle="1" w:styleId="TPapproval">
    <w:name w:val="TPapproval"/>
    <w:basedOn w:val="Normal"/>
    <w:rsid w:val="00A40B6A"/>
    <w:pPr>
      <w:wordWrap w:val="0"/>
      <w:spacing w:before="284"/>
      <w:jc w:val="right"/>
    </w:pPr>
    <w:rPr>
      <w:rFonts w:ascii="Arial" w:hAnsi="Arial"/>
      <w:sz w:val="28"/>
      <w:lang w:val="en-GB"/>
    </w:rPr>
  </w:style>
  <w:style w:type="paragraph" w:customStyle="1" w:styleId="TRnumber">
    <w:name w:val="TRnumber"/>
    <w:basedOn w:val="Normal"/>
    <w:rsid w:val="00CB74EE"/>
    <w:pPr>
      <w:tabs>
        <w:tab w:val="right" w:pos="9639"/>
      </w:tabs>
    </w:pPr>
    <w:rPr>
      <w:rFonts w:ascii="Arial" w:hAnsi="Arial" w:cs="Arial"/>
      <w:b/>
      <w:bCs/>
      <w:sz w:val="36"/>
      <w:lang w:val="en-GB"/>
    </w:rPr>
  </w:style>
  <w:style w:type="paragraph" w:customStyle="1" w:styleId="TRtitle">
    <w:name w:val="TRtitle"/>
    <w:basedOn w:val="Normal"/>
    <w:rsid w:val="00CB74EE"/>
    <w:pPr>
      <w:tabs>
        <w:tab w:val="right" w:pos="9639"/>
      </w:tabs>
      <w:spacing w:before="0"/>
    </w:pPr>
    <w:rPr>
      <w:rFonts w:ascii="Arial" w:hAnsi="Arial" w:cs="Arial"/>
      <w:b/>
      <w:bCs/>
      <w:sz w:val="36"/>
      <w:lang w:val="en-GB"/>
    </w:rPr>
  </w:style>
  <w:style w:type="paragraph" w:customStyle="1" w:styleId="TSBHeaderQuestion">
    <w:name w:val="TSBHeaderQuestion"/>
    <w:basedOn w:val="Normal"/>
    <w:rsid w:val="000A4539"/>
    <w:rPr>
      <w:rFonts w:eastAsiaTheme="minorEastAsia"/>
      <w:szCs w:val="24"/>
      <w:lang w:val="en-GB" w:eastAsia="ja-JP"/>
    </w:rPr>
  </w:style>
  <w:style w:type="paragraph" w:customStyle="1" w:styleId="TSBHeaderSource">
    <w:name w:val="TSBHeaderSource"/>
    <w:basedOn w:val="Normal"/>
    <w:rsid w:val="000A4539"/>
    <w:rPr>
      <w:rFonts w:eastAsiaTheme="minorEastAsia"/>
      <w:szCs w:val="24"/>
      <w:lang w:val="en-GB" w:eastAsia="ja-JP"/>
    </w:rPr>
  </w:style>
  <w:style w:type="paragraph" w:customStyle="1" w:styleId="TSBHeaderTitle">
    <w:name w:val="TSBHeaderTitle"/>
    <w:basedOn w:val="Normal"/>
    <w:rsid w:val="000A4539"/>
    <w:rPr>
      <w:rFonts w:eastAsiaTheme="minorEastAsia"/>
      <w:szCs w:val="24"/>
      <w:lang w:val="en-GB" w:eastAsia="ja-JP"/>
    </w:rPr>
  </w:style>
  <w:style w:type="paragraph" w:customStyle="1" w:styleId="TSBHeaderSummary">
    <w:name w:val="TSBHeaderSummary"/>
    <w:basedOn w:val="Normal"/>
    <w:rsid w:val="000A4539"/>
    <w:rPr>
      <w:rFonts w:eastAsiaTheme="minorEastAsia"/>
      <w:szCs w:val="24"/>
      <w:lang w:val="en-GB" w:eastAsia="ja-JP"/>
    </w:rPr>
  </w:style>
  <w:style w:type="character" w:styleId="PlaceholderText">
    <w:name w:val="Placeholder Text"/>
    <w:basedOn w:val="DefaultParagraphFont"/>
    <w:uiPriority w:val="99"/>
    <w:semiHidden/>
    <w:rsid w:val="00016709"/>
    <w:rPr>
      <w:color w:val="666666"/>
    </w:rPr>
  </w:style>
  <w:style w:type="paragraph" w:styleId="ListParagraph">
    <w:name w:val="List Paragraph"/>
    <w:basedOn w:val="Normal"/>
    <w:uiPriority w:val="34"/>
    <w:qFormat/>
    <w:rsid w:val="00282A7C"/>
    <w:pPr>
      <w:ind w:left="720"/>
      <w:contextualSpacing/>
    </w:pPr>
  </w:style>
  <w:style w:type="paragraph" w:customStyle="1" w:styleId="pdq2pgselectionanchorcontainer">
    <w:name w:val="pdq2pg_selectionanchorcontainer"/>
    <w:basedOn w:val="Normal"/>
    <w:rsid w:val="00282A7C"/>
    <w:pPr>
      <w:spacing w:before="100" w:beforeAutospacing="1" w:after="100" w:afterAutospacing="1"/>
    </w:pPr>
    <w:rPr>
      <w:rFonts w:eastAsia="Times New Roman"/>
      <w:szCs w:val="24"/>
    </w:rPr>
  </w:style>
  <w:style w:type="paragraph" w:styleId="NormalWeb">
    <w:name w:val="Normal (Web)"/>
    <w:basedOn w:val="Normal"/>
    <w:uiPriority w:val="99"/>
    <w:unhideWhenUsed/>
    <w:rsid w:val="00282A7C"/>
    <w:pPr>
      <w:spacing w:before="100" w:beforeAutospacing="1" w:after="100" w:afterAutospacing="1"/>
    </w:pPr>
    <w:rPr>
      <w:rFonts w:eastAsia="Times New Roman"/>
      <w:szCs w:val="24"/>
    </w:rPr>
  </w:style>
  <w:style w:type="paragraph" w:styleId="HTMLPreformatted">
    <w:name w:val="HTML Preformatted"/>
    <w:basedOn w:val="Normal"/>
    <w:link w:val="HTMLPreformattedChar"/>
    <w:uiPriority w:val="99"/>
    <w:semiHidden/>
    <w:unhideWhenUsed/>
    <w:rsid w:val="001E3A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pPr>
    <w:rPr>
      <w:rFonts w:ascii="Courier New" w:eastAsia="Times New Roman" w:hAnsi="Courier New" w:cs="Courier New"/>
      <w:sz w:val="20"/>
    </w:rPr>
  </w:style>
  <w:style w:type="character" w:customStyle="1" w:styleId="HTMLPreformattedChar">
    <w:name w:val="HTML Preformatted Char"/>
    <w:basedOn w:val="DefaultParagraphFont"/>
    <w:link w:val="HTMLPreformatted"/>
    <w:uiPriority w:val="99"/>
    <w:semiHidden/>
    <w:rsid w:val="001E3A50"/>
    <w:rPr>
      <w:rFonts w:ascii="Courier New" w:eastAsia="Times New Roman" w:hAnsi="Courier New" w:cs="Courier New"/>
    </w:rPr>
  </w:style>
  <w:style w:type="character" w:styleId="HTMLCode">
    <w:name w:val="HTML Code"/>
    <w:basedOn w:val="DefaultParagraphFont"/>
    <w:uiPriority w:val="99"/>
    <w:semiHidden/>
    <w:unhideWhenUsed/>
    <w:rsid w:val="001E3A50"/>
    <w:rPr>
      <w:rFonts w:ascii="Courier New" w:eastAsia="Times New Roman" w:hAnsi="Courier New" w:cs="Courier New"/>
      <w:sz w:val="20"/>
      <w:szCs w:val="20"/>
    </w:rPr>
  </w:style>
  <w:style w:type="character" w:styleId="BookTitle">
    <w:name w:val="Book Title"/>
    <w:basedOn w:val="DefaultParagraphFont"/>
    <w:uiPriority w:val="33"/>
    <w:qFormat/>
    <w:rsid w:val="00D70A33"/>
    <w:rPr>
      <w:b/>
      <w:bCs/>
      <w:i/>
      <w:iCs/>
      <w:spacing w:val="5"/>
    </w:rPr>
  </w:style>
  <w:style w:type="character" w:styleId="IntenseEmphasis">
    <w:name w:val="Intense Emphasis"/>
    <w:basedOn w:val="DefaultParagraphFont"/>
    <w:uiPriority w:val="21"/>
    <w:qFormat/>
    <w:rsid w:val="00D70A33"/>
    <w:rPr>
      <w:i/>
      <w:iCs/>
      <w:color w:val="4F81BD" w:themeColor="accent1"/>
    </w:rPr>
  </w:style>
  <w:style w:type="paragraph" w:styleId="IntenseQuote">
    <w:name w:val="Intense Quote"/>
    <w:basedOn w:val="Normal"/>
    <w:next w:val="Normal"/>
    <w:link w:val="IntenseQuoteChar"/>
    <w:uiPriority w:val="30"/>
    <w:qFormat/>
    <w:rsid w:val="00D70A33"/>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D70A33"/>
    <w:rPr>
      <w:i/>
      <w:iCs/>
      <w:color w:val="4F81BD" w:themeColor="accent1"/>
      <w:sz w:val="24"/>
    </w:rPr>
  </w:style>
  <w:style w:type="character" w:styleId="IntenseReference">
    <w:name w:val="Intense Reference"/>
    <w:basedOn w:val="DefaultParagraphFont"/>
    <w:uiPriority w:val="32"/>
    <w:qFormat/>
    <w:rsid w:val="00D70A33"/>
    <w:rPr>
      <w:b/>
      <w:bCs/>
      <w:smallCaps/>
      <w:color w:val="4F81BD" w:themeColor="accent1"/>
      <w:spacing w:val="5"/>
    </w:rPr>
  </w:style>
  <w:style w:type="paragraph" w:styleId="NoSpacing">
    <w:name w:val="No Spacing"/>
    <w:uiPriority w:val="1"/>
    <w:qFormat/>
    <w:rsid w:val="00D70A33"/>
    <w:rPr>
      <w:sz w:val="24"/>
    </w:rPr>
  </w:style>
  <w:style w:type="paragraph" w:styleId="Subtitle">
    <w:name w:val="Subtitle"/>
    <w:basedOn w:val="Normal"/>
    <w:next w:val="Normal"/>
    <w:link w:val="SubtitleChar"/>
    <w:rsid w:val="00D70A33"/>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D70A33"/>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D70A33"/>
    <w:rPr>
      <w:i/>
      <w:iCs/>
      <w:color w:val="404040" w:themeColor="text1" w:themeTint="BF"/>
    </w:rPr>
  </w:style>
  <w:style w:type="character" w:styleId="SubtleReference">
    <w:name w:val="Subtle Reference"/>
    <w:basedOn w:val="DefaultParagraphFont"/>
    <w:uiPriority w:val="31"/>
    <w:qFormat/>
    <w:rsid w:val="00D70A33"/>
    <w:rPr>
      <w:smallCaps/>
      <w:color w:val="5A5A5A" w:themeColor="text1" w:themeTint="A5"/>
    </w:rPr>
  </w:style>
  <w:style w:type="paragraph" w:styleId="Title">
    <w:name w:val="Title"/>
    <w:basedOn w:val="Normal"/>
    <w:next w:val="Normal"/>
    <w:link w:val="TitleChar"/>
    <w:qFormat/>
    <w:rsid w:val="00D70A33"/>
    <w:pPr>
      <w:spacing w:before="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70A33"/>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rsid w:val="00C15C7A"/>
    <w:rPr>
      <w:rFonts w:cs="Arial"/>
      <w:b/>
      <w:bCs/>
      <w:iCs/>
      <w:sz w:val="24"/>
      <w:szCs w:val="28"/>
      <w:lang w:val="en-GB" w:eastAsia="ja-JP"/>
    </w:rPr>
  </w:style>
  <w:style w:type="character" w:styleId="UnresolvedMention">
    <w:name w:val="Unresolved Mention"/>
    <w:basedOn w:val="DefaultParagraphFont"/>
    <w:uiPriority w:val="99"/>
    <w:semiHidden/>
    <w:unhideWhenUsed/>
    <w:rsid w:val="004814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6811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image" Target="media/image1.png"/><Relationship Id="rId26" Type="http://schemas.openxmlformats.org/officeDocument/2006/relationships/image" Target="media/image9.png"/><Relationship Id="rId39" Type="http://schemas.openxmlformats.org/officeDocument/2006/relationships/image" Target="media/image22.png"/><Relationship Id="rId21" Type="http://schemas.openxmlformats.org/officeDocument/2006/relationships/image" Target="media/image4.png"/><Relationship Id="rId34" Type="http://schemas.openxmlformats.org/officeDocument/2006/relationships/image" Target="media/image17.png"/><Relationship Id="rId42" Type="http://schemas.openxmlformats.org/officeDocument/2006/relationships/image" Target="media/image25.png"/><Relationship Id="rId47" Type="http://schemas.openxmlformats.org/officeDocument/2006/relationships/image" Target="media/image30.png"/><Relationship Id="rId50" Type="http://schemas.openxmlformats.org/officeDocument/2006/relationships/image" Target="media/image33.png"/><Relationship Id="rId55" Type="http://schemas.openxmlformats.org/officeDocument/2006/relationships/image" Target="media/image38.png"/><Relationship Id="rId63" Type="http://schemas.openxmlformats.org/officeDocument/2006/relationships/image" Target="media/image46.png"/><Relationship Id="rId68" Type="http://schemas.openxmlformats.org/officeDocument/2006/relationships/footer" Target="footer2.xml"/><Relationship Id="rId7" Type="http://schemas.openxmlformats.org/officeDocument/2006/relationships/styles" Target="style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diagramColors" Target="diagrams/colors1.xm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image" Target="media/image36.png"/><Relationship Id="rId58" Type="http://schemas.openxmlformats.org/officeDocument/2006/relationships/image" Target="media/image41.png"/><Relationship Id="rId66" Type="http://schemas.openxmlformats.org/officeDocument/2006/relationships/image" Target="media/image49.png"/><Relationship Id="rId5" Type="http://schemas.openxmlformats.org/officeDocument/2006/relationships/customXml" Target="../customXml/item5.xml"/><Relationship Id="rId15" Type="http://schemas.openxmlformats.org/officeDocument/2006/relationships/diagramQuickStyle" Target="diagrams/quickStyle1.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2.png"/><Relationship Id="rId57" Type="http://schemas.openxmlformats.org/officeDocument/2006/relationships/image" Target="media/image40.png"/><Relationship Id="rId61" Type="http://schemas.openxmlformats.org/officeDocument/2006/relationships/image" Target="media/image44.png"/><Relationship Id="rId10" Type="http://schemas.openxmlformats.org/officeDocument/2006/relationships/footnotes" Target="footnotes.xml"/><Relationship Id="rId19" Type="http://schemas.openxmlformats.org/officeDocument/2006/relationships/image" Target="media/image2.png"/><Relationship Id="rId31" Type="http://schemas.openxmlformats.org/officeDocument/2006/relationships/image" Target="media/image14.png"/><Relationship Id="rId44" Type="http://schemas.openxmlformats.org/officeDocument/2006/relationships/image" Target="media/image27.png"/><Relationship Id="rId52" Type="http://schemas.openxmlformats.org/officeDocument/2006/relationships/image" Target="media/image35.png"/><Relationship Id="rId60" Type="http://schemas.openxmlformats.org/officeDocument/2006/relationships/image" Target="media/image43.png"/><Relationship Id="rId65" Type="http://schemas.openxmlformats.org/officeDocument/2006/relationships/image" Target="media/image48.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diagramLayout" Target="diagrams/layout1.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6.png"/><Relationship Id="rId48" Type="http://schemas.openxmlformats.org/officeDocument/2006/relationships/image" Target="media/image31.png"/><Relationship Id="rId56" Type="http://schemas.openxmlformats.org/officeDocument/2006/relationships/image" Target="media/image39.png"/><Relationship Id="rId64" Type="http://schemas.openxmlformats.org/officeDocument/2006/relationships/image" Target="media/image47.png"/><Relationship Id="rId69" Type="http://schemas.openxmlformats.org/officeDocument/2006/relationships/footer" Target="footer3.xml"/><Relationship Id="rId8" Type="http://schemas.openxmlformats.org/officeDocument/2006/relationships/settings" Target="settings.xml"/><Relationship Id="rId51" Type="http://schemas.openxmlformats.org/officeDocument/2006/relationships/image" Target="media/image34.png"/><Relationship Id="rId3" Type="http://schemas.openxmlformats.org/officeDocument/2006/relationships/customXml" Target="../customXml/item3.xml"/><Relationship Id="rId12" Type="http://schemas.openxmlformats.org/officeDocument/2006/relationships/hyperlink" Target="mailto:tsvetomira.tsoneva@philips.com" TargetMode="External"/><Relationship Id="rId17" Type="http://schemas.microsoft.com/office/2007/relationships/diagramDrawing" Target="diagrams/drawing1.xm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image" Target="media/image21.png"/><Relationship Id="rId46" Type="http://schemas.openxmlformats.org/officeDocument/2006/relationships/image" Target="media/image29.png"/><Relationship Id="rId59" Type="http://schemas.openxmlformats.org/officeDocument/2006/relationships/image" Target="media/image42.png"/><Relationship Id="rId67" Type="http://schemas.openxmlformats.org/officeDocument/2006/relationships/footer" Target="footer1.xml"/><Relationship Id="rId20" Type="http://schemas.openxmlformats.org/officeDocument/2006/relationships/image" Target="media/image3.png"/><Relationship Id="rId41" Type="http://schemas.openxmlformats.org/officeDocument/2006/relationships/image" Target="media/image24.png"/><Relationship Id="rId54" Type="http://schemas.openxmlformats.org/officeDocument/2006/relationships/image" Target="media/image37.png"/><Relationship Id="rId62" Type="http://schemas.openxmlformats.org/officeDocument/2006/relationships/image" Target="media/image45.png"/><Relationship Id="rId7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10FED0C-C4CA-4C63-AFC6-D41E4317C9C9}" type="doc">
      <dgm:prSet loTypeId="urn:microsoft.com/office/officeart/2005/8/layout/chevron1" loCatId="process" qsTypeId="urn:microsoft.com/office/officeart/2005/8/quickstyle/simple1#1" qsCatId="simple" csTypeId="urn:microsoft.com/office/officeart/2005/8/colors/accent1_2#1" csCatId="accent1" phldr="1"/>
      <dgm:spPr/>
    </dgm:pt>
    <dgm:pt modelId="{56150D94-A2AC-4941-B069-F9F456310D47}">
      <dgm:prSet phldrT="[Text]" custT="1"/>
      <dgm:spPr/>
      <dgm:t>
        <a:bodyPr/>
        <a:lstStyle/>
        <a:p>
          <a:pPr>
            <a:buNone/>
          </a:pPr>
          <a:r>
            <a:rPr lang="en-US" sz="1000" dirty="0">
              <a:effectLst/>
              <a:latin typeface="Calibri" panose="020F0502020204030204" pitchFamily="34" charset="0"/>
            </a:rPr>
            <a:t>Generation of Synthetic Test Signals</a:t>
          </a:r>
          <a:endParaRPr lang="LID4096" sz="1000"/>
        </a:p>
      </dgm:t>
    </dgm:pt>
    <dgm:pt modelId="{A7137313-B1C8-44D4-BF88-C49474ABF47E}" type="parTrans" cxnId="{01F8818A-5FD3-4E32-A6CC-35AC70B60A4A}">
      <dgm:prSet/>
      <dgm:spPr/>
      <dgm:t>
        <a:bodyPr/>
        <a:lstStyle/>
        <a:p>
          <a:endParaRPr lang="LID4096" sz="1000">
            <a:solidFill>
              <a:schemeClr val="bg1"/>
            </a:solidFill>
          </a:endParaRPr>
        </a:p>
      </dgm:t>
    </dgm:pt>
    <dgm:pt modelId="{1717E818-FD88-429F-88FA-FC65969AEC99}" type="sibTrans" cxnId="{01F8818A-5FD3-4E32-A6CC-35AC70B60A4A}">
      <dgm:prSet/>
      <dgm:spPr/>
      <dgm:t>
        <a:bodyPr/>
        <a:lstStyle/>
        <a:p>
          <a:endParaRPr lang="LID4096" sz="1000">
            <a:solidFill>
              <a:schemeClr val="bg1"/>
            </a:solidFill>
          </a:endParaRPr>
        </a:p>
      </dgm:t>
    </dgm:pt>
    <dgm:pt modelId="{2B59F961-C6CF-4E66-AE11-F184D8F8CE07}">
      <dgm:prSet custT="1"/>
      <dgm:spPr/>
      <dgm:t>
        <a:bodyPr/>
        <a:lstStyle/>
        <a:p>
          <a:r>
            <a:rPr lang="en-US" sz="1000" dirty="0">
              <a:effectLst/>
              <a:latin typeface="Calibri" panose="020F0502020204030204" pitchFamily="34" charset="0"/>
            </a:rPr>
            <a:t>Encoding and Decoding </a:t>
          </a:r>
        </a:p>
      </dgm:t>
    </dgm:pt>
    <dgm:pt modelId="{AE30D1A9-DD19-4E14-BD64-7EB0D802D3F2}" type="parTrans" cxnId="{15C32512-3B63-46F9-AEC9-6863CB1E69BD}">
      <dgm:prSet/>
      <dgm:spPr/>
      <dgm:t>
        <a:bodyPr/>
        <a:lstStyle/>
        <a:p>
          <a:endParaRPr lang="LID4096" sz="1000">
            <a:solidFill>
              <a:schemeClr val="bg1"/>
            </a:solidFill>
          </a:endParaRPr>
        </a:p>
      </dgm:t>
    </dgm:pt>
    <dgm:pt modelId="{8E9C6096-B9AC-49C8-A793-760969873450}" type="sibTrans" cxnId="{15C32512-3B63-46F9-AEC9-6863CB1E69BD}">
      <dgm:prSet/>
      <dgm:spPr/>
      <dgm:t>
        <a:bodyPr/>
        <a:lstStyle/>
        <a:p>
          <a:endParaRPr lang="LID4096" sz="1000">
            <a:solidFill>
              <a:schemeClr val="bg1"/>
            </a:solidFill>
          </a:endParaRPr>
        </a:p>
      </dgm:t>
    </dgm:pt>
    <dgm:pt modelId="{961A05BC-8106-41D7-BFB7-B99FB3DCFAC0}">
      <dgm:prSet custT="1"/>
      <dgm:spPr/>
      <dgm:t>
        <a:bodyPr/>
        <a:lstStyle/>
        <a:p>
          <a:r>
            <a:rPr lang="en-US" sz="1000" dirty="0">
              <a:effectLst/>
              <a:latin typeface="Calibri" panose="020F0502020204030204" pitchFamily="34" charset="0"/>
            </a:rPr>
            <a:t>Loading of Results</a:t>
          </a:r>
        </a:p>
      </dgm:t>
    </dgm:pt>
    <dgm:pt modelId="{0847B4C2-4AC0-46CF-A7FD-A0085B758E76}" type="parTrans" cxnId="{C20119C5-3770-4597-8269-CEB608011EE4}">
      <dgm:prSet/>
      <dgm:spPr/>
      <dgm:t>
        <a:bodyPr/>
        <a:lstStyle/>
        <a:p>
          <a:endParaRPr lang="LID4096" sz="1000">
            <a:solidFill>
              <a:schemeClr val="bg1"/>
            </a:solidFill>
          </a:endParaRPr>
        </a:p>
      </dgm:t>
    </dgm:pt>
    <dgm:pt modelId="{3E7A358A-6226-409C-A892-C529664F5A73}" type="sibTrans" cxnId="{C20119C5-3770-4597-8269-CEB608011EE4}">
      <dgm:prSet/>
      <dgm:spPr/>
      <dgm:t>
        <a:bodyPr/>
        <a:lstStyle/>
        <a:p>
          <a:endParaRPr lang="LID4096" sz="1000">
            <a:solidFill>
              <a:schemeClr val="bg1"/>
            </a:solidFill>
          </a:endParaRPr>
        </a:p>
      </dgm:t>
    </dgm:pt>
    <dgm:pt modelId="{0E2C01E0-5E68-4CF3-9A00-59FA81A327D2}">
      <dgm:prSet custT="1"/>
      <dgm:spPr/>
      <dgm:t>
        <a:bodyPr/>
        <a:lstStyle/>
        <a:p>
          <a:r>
            <a:rPr lang="en-US" sz="1000" dirty="0">
              <a:effectLst/>
              <a:latin typeface="Calibri" panose="020F0502020204030204" pitchFamily="34" charset="0"/>
            </a:rPr>
            <a:t>Extraction of Metrics Based on Standard Clauses</a:t>
          </a:r>
        </a:p>
      </dgm:t>
    </dgm:pt>
    <dgm:pt modelId="{0E41AFC8-E855-48F2-8C30-AD46019D6DC3}" type="parTrans" cxnId="{9AC339C5-8A82-45E7-B3DA-C7FBA4A361F0}">
      <dgm:prSet/>
      <dgm:spPr/>
      <dgm:t>
        <a:bodyPr/>
        <a:lstStyle/>
        <a:p>
          <a:endParaRPr lang="LID4096" sz="1000">
            <a:solidFill>
              <a:schemeClr val="bg1"/>
            </a:solidFill>
          </a:endParaRPr>
        </a:p>
      </dgm:t>
    </dgm:pt>
    <dgm:pt modelId="{C83E3FC4-AACE-4339-AD9E-D301FB1647CC}" type="sibTrans" cxnId="{9AC339C5-8A82-45E7-B3DA-C7FBA4A361F0}">
      <dgm:prSet/>
      <dgm:spPr/>
      <dgm:t>
        <a:bodyPr/>
        <a:lstStyle/>
        <a:p>
          <a:endParaRPr lang="LID4096" sz="1000">
            <a:solidFill>
              <a:schemeClr val="bg1"/>
            </a:solidFill>
          </a:endParaRPr>
        </a:p>
      </dgm:t>
    </dgm:pt>
    <dgm:pt modelId="{03E66DE8-8993-48DE-B472-A92D128300F4}">
      <dgm:prSet custT="1"/>
      <dgm:spPr/>
      <dgm:t>
        <a:bodyPr/>
        <a:lstStyle/>
        <a:p>
          <a:r>
            <a:rPr lang="en-US" sz="1000" dirty="0">
              <a:effectLst/>
              <a:latin typeface="Calibri" panose="020F0502020204030204" pitchFamily="34" charset="0"/>
            </a:rPr>
            <a:t>Visualization of Outcomes</a:t>
          </a:r>
          <a:endParaRPr lang="LID4096" sz="1000" dirty="0"/>
        </a:p>
      </dgm:t>
    </dgm:pt>
    <dgm:pt modelId="{68723BAC-1E79-4FC1-AA75-052A2109D5F7}" type="parTrans" cxnId="{49EEEB1B-BF14-4282-A81C-C2DBAE895063}">
      <dgm:prSet/>
      <dgm:spPr/>
      <dgm:t>
        <a:bodyPr/>
        <a:lstStyle/>
        <a:p>
          <a:endParaRPr lang="LID4096" sz="1000">
            <a:solidFill>
              <a:schemeClr val="bg1"/>
            </a:solidFill>
          </a:endParaRPr>
        </a:p>
      </dgm:t>
    </dgm:pt>
    <dgm:pt modelId="{C2D45324-FB9E-483D-93E9-3B1AEA0EB61F}" type="sibTrans" cxnId="{49EEEB1B-BF14-4282-A81C-C2DBAE895063}">
      <dgm:prSet/>
      <dgm:spPr/>
      <dgm:t>
        <a:bodyPr/>
        <a:lstStyle/>
        <a:p>
          <a:endParaRPr lang="LID4096" sz="1000">
            <a:solidFill>
              <a:schemeClr val="bg1"/>
            </a:solidFill>
          </a:endParaRPr>
        </a:p>
      </dgm:t>
    </dgm:pt>
    <dgm:pt modelId="{A4556145-F283-48BA-BD17-225D619477BB}" type="pres">
      <dgm:prSet presAssocID="{210FED0C-C4CA-4C63-AFC6-D41E4317C9C9}" presName="Name0" presStyleCnt="0">
        <dgm:presLayoutVars>
          <dgm:dir/>
          <dgm:animLvl val="lvl"/>
          <dgm:resizeHandles val="exact"/>
        </dgm:presLayoutVars>
      </dgm:prSet>
      <dgm:spPr/>
    </dgm:pt>
    <dgm:pt modelId="{CADA26AD-59B9-4CB6-BF5A-6CED309200BD}" type="pres">
      <dgm:prSet presAssocID="{56150D94-A2AC-4941-B069-F9F456310D47}" presName="parTxOnly" presStyleLbl="node1" presStyleIdx="0" presStyleCnt="5">
        <dgm:presLayoutVars>
          <dgm:chMax val="0"/>
          <dgm:chPref val="0"/>
          <dgm:bulletEnabled val="1"/>
        </dgm:presLayoutVars>
      </dgm:prSet>
      <dgm:spPr/>
    </dgm:pt>
    <dgm:pt modelId="{E7CE975D-9626-4486-A457-E88F82C7FC14}" type="pres">
      <dgm:prSet presAssocID="{1717E818-FD88-429F-88FA-FC65969AEC99}" presName="parTxOnlySpace" presStyleCnt="0"/>
      <dgm:spPr/>
    </dgm:pt>
    <dgm:pt modelId="{17D3360A-B79D-457F-B097-8B8456C7E9ED}" type="pres">
      <dgm:prSet presAssocID="{2B59F961-C6CF-4E66-AE11-F184D8F8CE07}" presName="parTxOnly" presStyleLbl="node1" presStyleIdx="1" presStyleCnt="5">
        <dgm:presLayoutVars>
          <dgm:chMax val="0"/>
          <dgm:chPref val="0"/>
          <dgm:bulletEnabled val="1"/>
        </dgm:presLayoutVars>
      </dgm:prSet>
      <dgm:spPr/>
    </dgm:pt>
    <dgm:pt modelId="{6023B179-14B0-4268-B95A-CA3D150E8FB1}" type="pres">
      <dgm:prSet presAssocID="{8E9C6096-B9AC-49C8-A793-760969873450}" presName="parTxOnlySpace" presStyleCnt="0"/>
      <dgm:spPr/>
    </dgm:pt>
    <dgm:pt modelId="{A56AACC5-9478-4F54-AFF2-9ECC71963EBB}" type="pres">
      <dgm:prSet presAssocID="{961A05BC-8106-41D7-BFB7-B99FB3DCFAC0}" presName="parTxOnly" presStyleLbl="node1" presStyleIdx="2" presStyleCnt="5">
        <dgm:presLayoutVars>
          <dgm:chMax val="0"/>
          <dgm:chPref val="0"/>
          <dgm:bulletEnabled val="1"/>
        </dgm:presLayoutVars>
      </dgm:prSet>
      <dgm:spPr/>
    </dgm:pt>
    <dgm:pt modelId="{DE3472D4-FB42-4D9F-950C-8060CA42C6DA}" type="pres">
      <dgm:prSet presAssocID="{3E7A358A-6226-409C-A892-C529664F5A73}" presName="parTxOnlySpace" presStyleCnt="0"/>
      <dgm:spPr/>
    </dgm:pt>
    <dgm:pt modelId="{97B6EDA0-CEDD-42B1-A83A-5201B6A44C74}" type="pres">
      <dgm:prSet presAssocID="{0E2C01E0-5E68-4CF3-9A00-59FA81A327D2}" presName="parTxOnly" presStyleLbl="node1" presStyleIdx="3" presStyleCnt="5">
        <dgm:presLayoutVars>
          <dgm:chMax val="0"/>
          <dgm:chPref val="0"/>
          <dgm:bulletEnabled val="1"/>
        </dgm:presLayoutVars>
      </dgm:prSet>
      <dgm:spPr/>
    </dgm:pt>
    <dgm:pt modelId="{7E11294E-2787-45BC-8189-B87EF8DDE1C6}" type="pres">
      <dgm:prSet presAssocID="{C83E3FC4-AACE-4339-AD9E-D301FB1647CC}" presName="parTxOnlySpace" presStyleCnt="0"/>
      <dgm:spPr/>
    </dgm:pt>
    <dgm:pt modelId="{F558E1C3-5C04-48C4-9535-A4149839789E}" type="pres">
      <dgm:prSet presAssocID="{03E66DE8-8993-48DE-B472-A92D128300F4}" presName="parTxOnly" presStyleLbl="node1" presStyleIdx="4" presStyleCnt="5">
        <dgm:presLayoutVars>
          <dgm:chMax val="0"/>
          <dgm:chPref val="0"/>
          <dgm:bulletEnabled val="1"/>
        </dgm:presLayoutVars>
      </dgm:prSet>
      <dgm:spPr/>
    </dgm:pt>
  </dgm:ptLst>
  <dgm:cxnLst>
    <dgm:cxn modelId="{0461380B-BEEE-467E-B355-A11A01184B0A}" type="presOf" srcId="{961A05BC-8106-41D7-BFB7-B99FB3DCFAC0}" destId="{A56AACC5-9478-4F54-AFF2-9ECC71963EBB}" srcOrd="0" destOrd="0" presId="urn:microsoft.com/office/officeart/2005/8/layout/chevron1"/>
    <dgm:cxn modelId="{15C32512-3B63-46F9-AEC9-6863CB1E69BD}" srcId="{210FED0C-C4CA-4C63-AFC6-D41E4317C9C9}" destId="{2B59F961-C6CF-4E66-AE11-F184D8F8CE07}" srcOrd="1" destOrd="0" parTransId="{AE30D1A9-DD19-4E14-BD64-7EB0D802D3F2}" sibTransId="{8E9C6096-B9AC-49C8-A793-760969873450}"/>
    <dgm:cxn modelId="{49EEEB1B-BF14-4282-A81C-C2DBAE895063}" srcId="{210FED0C-C4CA-4C63-AFC6-D41E4317C9C9}" destId="{03E66DE8-8993-48DE-B472-A92D128300F4}" srcOrd="4" destOrd="0" parTransId="{68723BAC-1E79-4FC1-AA75-052A2109D5F7}" sibTransId="{C2D45324-FB9E-483D-93E9-3B1AEA0EB61F}"/>
    <dgm:cxn modelId="{8D79B523-41F7-4A6E-A670-819FB8C19F7E}" type="presOf" srcId="{56150D94-A2AC-4941-B069-F9F456310D47}" destId="{CADA26AD-59B9-4CB6-BF5A-6CED309200BD}" srcOrd="0" destOrd="0" presId="urn:microsoft.com/office/officeart/2005/8/layout/chevron1"/>
    <dgm:cxn modelId="{99FD4E81-F12E-4944-B676-452B8DB9297A}" type="presOf" srcId="{03E66DE8-8993-48DE-B472-A92D128300F4}" destId="{F558E1C3-5C04-48C4-9535-A4149839789E}" srcOrd="0" destOrd="0" presId="urn:microsoft.com/office/officeart/2005/8/layout/chevron1"/>
    <dgm:cxn modelId="{01F8818A-5FD3-4E32-A6CC-35AC70B60A4A}" srcId="{210FED0C-C4CA-4C63-AFC6-D41E4317C9C9}" destId="{56150D94-A2AC-4941-B069-F9F456310D47}" srcOrd="0" destOrd="0" parTransId="{A7137313-B1C8-44D4-BF88-C49474ABF47E}" sibTransId="{1717E818-FD88-429F-88FA-FC65969AEC99}"/>
    <dgm:cxn modelId="{8B41369E-4454-4E6B-9935-FD35B13C9F41}" type="presOf" srcId="{210FED0C-C4CA-4C63-AFC6-D41E4317C9C9}" destId="{A4556145-F283-48BA-BD17-225D619477BB}" srcOrd="0" destOrd="0" presId="urn:microsoft.com/office/officeart/2005/8/layout/chevron1"/>
    <dgm:cxn modelId="{C20119C5-3770-4597-8269-CEB608011EE4}" srcId="{210FED0C-C4CA-4C63-AFC6-D41E4317C9C9}" destId="{961A05BC-8106-41D7-BFB7-B99FB3DCFAC0}" srcOrd="2" destOrd="0" parTransId="{0847B4C2-4AC0-46CF-A7FD-A0085B758E76}" sibTransId="{3E7A358A-6226-409C-A892-C529664F5A73}"/>
    <dgm:cxn modelId="{9AC339C5-8A82-45E7-B3DA-C7FBA4A361F0}" srcId="{210FED0C-C4CA-4C63-AFC6-D41E4317C9C9}" destId="{0E2C01E0-5E68-4CF3-9A00-59FA81A327D2}" srcOrd="3" destOrd="0" parTransId="{0E41AFC8-E855-48F2-8C30-AD46019D6DC3}" sibTransId="{C83E3FC4-AACE-4339-AD9E-D301FB1647CC}"/>
    <dgm:cxn modelId="{1B3BAFF6-D9DF-46DE-AECE-63AAA2EF945C}" type="presOf" srcId="{0E2C01E0-5E68-4CF3-9A00-59FA81A327D2}" destId="{97B6EDA0-CEDD-42B1-A83A-5201B6A44C74}" srcOrd="0" destOrd="0" presId="urn:microsoft.com/office/officeart/2005/8/layout/chevron1"/>
    <dgm:cxn modelId="{E778B8F8-9EE9-4370-96CB-63C5EA65F3B2}" type="presOf" srcId="{2B59F961-C6CF-4E66-AE11-F184D8F8CE07}" destId="{17D3360A-B79D-457F-B097-8B8456C7E9ED}" srcOrd="0" destOrd="0" presId="urn:microsoft.com/office/officeart/2005/8/layout/chevron1"/>
    <dgm:cxn modelId="{0881B0CD-368A-40CA-863E-263355F77EAD}" type="presParOf" srcId="{A4556145-F283-48BA-BD17-225D619477BB}" destId="{CADA26AD-59B9-4CB6-BF5A-6CED309200BD}" srcOrd="0" destOrd="0" presId="urn:microsoft.com/office/officeart/2005/8/layout/chevron1"/>
    <dgm:cxn modelId="{F9B4C743-4692-447E-B6A6-AF7143745172}" type="presParOf" srcId="{A4556145-F283-48BA-BD17-225D619477BB}" destId="{E7CE975D-9626-4486-A457-E88F82C7FC14}" srcOrd="1" destOrd="0" presId="urn:microsoft.com/office/officeart/2005/8/layout/chevron1"/>
    <dgm:cxn modelId="{0FCCB305-A7EA-4B0A-9011-8B49B7272C62}" type="presParOf" srcId="{A4556145-F283-48BA-BD17-225D619477BB}" destId="{17D3360A-B79D-457F-B097-8B8456C7E9ED}" srcOrd="2" destOrd="0" presId="urn:microsoft.com/office/officeart/2005/8/layout/chevron1"/>
    <dgm:cxn modelId="{DEA3D9A2-65AB-4E90-ABF7-870E83933BBE}" type="presParOf" srcId="{A4556145-F283-48BA-BD17-225D619477BB}" destId="{6023B179-14B0-4268-B95A-CA3D150E8FB1}" srcOrd="3" destOrd="0" presId="urn:microsoft.com/office/officeart/2005/8/layout/chevron1"/>
    <dgm:cxn modelId="{610808C8-B6A0-4095-99FB-189061D24825}" type="presParOf" srcId="{A4556145-F283-48BA-BD17-225D619477BB}" destId="{A56AACC5-9478-4F54-AFF2-9ECC71963EBB}" srcOrd="4" destOrd="0" presId="urn:microsoft.com/office/officeart/2005/8/layout/chevron1"/>
    <dgm:cxn modelId="{B83C9E21-E189-4AEE-97EB-C1E849653D85}" type="presParOf" srcId="{A4556145-F283-48BA-BD17-225D619477BB}" destId="{DE3472D4-FB42-4D9F-950C-8060CA42C6DA}" srcOrd="5" destOrd="0" presId="urn:microsoft.com/office/officeart/2005/8/layout/chevron1"/>
    <dgm:cxn modelId="{F6A59C25-BB1E-4A5D-94E8-D8BAF3E12C02}" type="presParOf" srcId="{A4556145-F283-48BA-BD17-225D619477BB}" destId="{97B6EDA0-CEDD-42B1-A83A-5201B6A44C74}" srcOrd="6" destOrd="0" presId="urn:microsoft.com/office/officeart/2005/8/layout/chevron1"/>
    <dgm:cxn modelId="{B6C73F82-F41E-4959-B79A-0612914D4DE2}" type="presParOf" srcId="{A4556145-F283-48BA-BD17-225D619477BB}" destId="{7E11294E-2787-45BC-8189-B87EF8DDE1C6}" srcOrd="7" destOrd="0" presId="urn:microsoft.com/office/officeart/2005/8/layout/chevron1"/>
    <dgm:cxn modelId="{B7CE542E-DCAF-4FE5-8935-779C59A3CF23}" type="presParOf" srcId="{A4556145-F283-48BA-BD17-225D619477BB}" destId="{F558E1C3-5C04-48C4-9535-A4149839789E}" srcOrd="8" destOrd="0" presId="urn:microsoft.com/office/officeart/2005/8/layout/chevron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ADA26AD-59B9-4CB6-BF5A-6CED309200BD}">
      <dsp:nvSpPr>
        <dsp:cNvPr id="0" name=""/>
        <dsp:cNvSpPr/>
      </dsp:nvSpPr>
      <dsp:spPr>
        <a:xfrm>
          <a:off x="1410" y="237833"/>
          <a:ext cx="1255582" cy="502232"/>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kern="1200" dirty="0">
              <a:effectLst/>
              <a:latin typeface="Calibri" panose="020F0502020204030204" pitchFamily="34" charset="0"/>
            </a:rPr>
            <a:t>Generation of Synthetic Test Signals</a:t>
          </a:r>
          <a:endParaRPr lang="LID4096" sz="1000" kern="1200"/>
        </a:p>
      </dsp:txBody>
      <dsp:txXfrm>
        <a:off x="252526" y="237833"/>
        <a:ext cx="753350" cy="502232"/>
      </dsp:txXfrm>
    </dsp:sp>
    <dsp:sp modelId="{17D3360A-B79D-457F-B097-8B8456C7E9ED}">
      <dsp:nvSpPr>
        <dsp:cNvPr id="0" name=""/>
        <dsp:cNvSpPr/>
      </dsp:nvSpPr>
      <dsp:spPr>
        <a:xfrm>
          <a:off x="1131434" y="237833"/>
          <a:ext cx="1255582" cy="502232"/>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kern="1200" dirty="0">
              <a:effectLst/>
              <a:latin typeface="Calibri" panose="020F0502020204030204" pitchFamily="34" charset="0"/>
            </a:rPr>
            <a:t>Encoding and Decoding </a:t>
          </a:r>
        </a:p>
      </dsp:txBody>
      <dsp:txXfrm>
        <a:off x="1382550" y="237833"/>
        <a:ext cx="753350" cy="502232"/>
      </dsp:txXfrm>
    </dsp:sp>
    <dsp:sp modelId="{A56AACC5-9478-4F54-AFF2-9ECC71963EBB}">
      <dsp:nvSpPr>
        <dsp:cNvPr id="0" name=""/>
        <dsp:cNvSpPr/>
      </dsp:nvSpPr>
      <dsp:spPr>
        <a:xfrm>
          <a:off x="2261458" y="237833"/>
          <a:ext cx="1255582" cy="502232"/>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kern="1200" dirty="0">
              <a:effectLst/>
              <a:latin typeface="Calibri" panose="020F0502020204030204" pitchFamily="34" charset="0"/>
            </a:rPr>
            <a:t>Loading of Results</a:t>
          </a:r>
        </a:p>
      </dsp:txBody>
      <dsp:txXfrm>
        <a:off x="2512574" y="237833"/>
        <a:ext cx="753350" cy="502232"/>
      </dsp:txXfrm>
    </dsp:sp>
    <dsp:sp modelId="{97B6EDA0-CEDD-42B1-A83A-5201B6A44C74}">
      <dsp:nvSpPr>
        <dsp:cNvPr id="0" name=""/>
        <dsp:cNvSpPr/>
      </dsp:nvSpPr>
      <dsp:spPr>
        <a:xfrm>
          <a:off x="3391482" y="237833"/>
          <a:ext cx="1255582" cy="502232"/>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kern="1200" dirty="0">
              <a:effectLst/>
              <a:latin typeface="Calibri" panose="020F0502020204030204" pitchFamily="34" charset="0"/>
            </a:rPr>
            <a:t>Extraction of Metrics Based on Standard Clauses</a:t>
          </a:r>
        </a:p>
      </dsp:txBody>
      <dsp:txXfrm>
        <a:off x="3642598" y="237833"/>
        <a:ext cx="753350" cy="502232"/>
      </dsp:txXfrm>
    </dsp:sp>
    <dsp:sp modelId="{F558E1C3-5C04-48C4-9535-A4149839789E}">
      <dsp:nvSpPr>
        <dsp:cNvPr id="0" name=""/>
        <dsp:cNvSpPr/>
      </dsp:nvSpPr>
      <dsp:spPr>
        <a:xfrm>
          <a:off x="4521506" y="237833"/>
          <a:ext cx="1255582" cy="502232"/>
        </a:xfrm>
        <a:prstGeom prst="chevron">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0005" tIns="13335" rIns="13335" bIns="13335" numCol="1" spcCol="1270" anchor="ctr" anchorCtr="0">
          <a:noAutofit/>
        </a:bodyPr>
        <a:lstStyle/>
        <a:p>
          <a:pPr marL="0" lvl="0" indent="0" algn="ctr" defTabSz="444500">
            <a:lnSpc>
              <a:spcPct val="90000"/>
            </a:lnSpc>
            <a:spcBef>
              <a:spcPct val="0"/>
            </a:spcBef>
            <a:spcAft>
              <a:spcPct val="35000"/>
            </a:spcAft>
            <a:buNone/>
          </a:pPr>
          <a:r>
            <a:rPr lang="en-US" sz="1000" kern="1200" dirty="0">
              <a:effectLst/>
              <a:latin typeface="Calibri" panose="020F0502020204030204" pitchFamily="34" charset="0"/>
            </a:rPr>
            <a:t>Visualization of Outcomes</a:t>
          </a:r>
          <a:endParaRPr lang="LID4096" sz="1000" kern="1200" dirty="0"/>
        </a:p>
      </dsp:txBody>
      <dsp:txXfrm>
        <a:off x="4772622" y="237833"/>
        <a:ext cx="753350" cy="502232"/>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0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ltNode1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NoLn">
    <dgm:scene3d>
      <a:camera prst="orthographicFront"/>
      <a:lightRig rig="threePt" dir="t"/>
    </dgm:scene3d>
    <dgm:sp3d/>
    <dgm:txPr/>
    <dgm:style>
      <a:lnRef idx="1">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revTxLt">
    <dgm:scene3d>
      <a:camera prst="orthographicFront"/>
      <a:lightRig rig="threePt" dir="t"/>
    </dgm:scene3d>
    <dgm:sp3d/>
    <dgm:txPr/>
    <dgm:style>
      <a:lnRef idx="0">
        <a:scrgbClr r="0" g="0" b="0"/>
      </a:lnRef>
      <a:fillRef idx="0">
        <a:scrgbClr r="0" g="0" b="0"/>
      </a:fillRef>
      <a:effectRef idx="0">
        <a:scrgbClr r="0" g="0" b="0"/>
      </a:effectRef>
      <a:fontRef idx="minor">
        <a:schemeClr val="lt1"/>
      </a:fontRef>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A70CBFE-FBC9-4FB7-89D4-0F168E0ADF98}">
  <we:reference id="cba9fc06-6fc9-492e-9525-923870a3b909" version="2.0.0.1" store="EXCatalog" storeType="EXCatalog"/>
  <we:alternateReferences>
    <we:reference id="WA200010215" version="2.0.0.1" store="en-US" storeType="OMEX"/>
  </we:alternateReferences>
  <we:properties>
    <we:property name="bps.codex_control.document_id" value="&quot;65cf66af-a24b-4b83-a2a0-3c8553b70d82&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D4036E27C010042B14AA1FFB1B0F101" ma:contentTypeVersion="13" ma:contentTypeDescription="Create a new document." ma:contentTypeScope="" ma:versionID="5cdb8f75929bf334760eab2a71229f1f">
  <xsd:schema xmlns:xsd="http://www.w3.org/2001/XMLSchema" xmlns:xs="http://www.w3.org/2001/XMLSchema" xmlns:p="http://schemas.microsoft.com/office/2006/metadata/properties" xmlns:ns2="aecb96d6-1ec4-449a-bf9b-43b17912c59b" xmlns:ns3="0a6a6173-5399-46a2-bc64-34195b0f69d2" targetNamespace="http://schemas.microsoft.com/office/2006/metadata/properties" ma:root="true" ma:fieldsID="e3cb98e001368dda251cfae78cd8417e" ns2:_="" ns3:_="">
    <xsd:import namespace="aecb96d6-1ec4-449a-bf9b-43b17912c59b"/>
    <xsd:import namespace="0a6a6173-5399-46a2-bc64-34195b0f69d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b96d6-1ec4-449a-bf9b-43b17912c5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40374fb-a6cc-4854-989f-c1d94a7967e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6a6173-5399-46a2-bc64-34195b0f69d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13d030a-d9d5-4a33-9c17-fb9cccfcf11f}" ma:internalName="TaxCatchAll" ma:showField="CatchAllData" ma:web="0a6a6173-5399-46a2-bc64-34195b0f6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e40374fb-a6cc-4854-989f-c1d94a7967ee" ContentTypeId="0x01" PreviousValue="fals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ecb96d6-1ec4-449a-bf9b-43b17912c59b">
      <Terms xmlns="http://schemas.microsoft.com/office/infopath/2007/PartnerControls"/>
    </lcf76f155ced4ddcb4097134ff3c332f>
    <TaxCatchAll xmlns="0a6a6173-5399-46a2-bc64-34195b0f69d2"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5A9728-E211-4A3B-BCEF-901E9E60B34A}">
  <ds:schemaRefs>
    <ds:schemaRef ds:uri="http://schemas.microsoft.com/sharepoint/v3/contenttype/forms"/>
  </ds:schemaRefs>
</ds:datastoreItem>
</file>

<file path=customXml/itemProps2.xml><?xml version="1.0" encoding="utf-8"?>
<ds:datastoreItem xmlns:ds="http://schemas.openxmlformats.org/officeDocument/2006/customXml" ds:itemID="{4076ACF1-FE52-450C-8255-1138602F96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b96d6-1ec4-449a-bf9b-43b17912c59b"/>
    <ds:schemaRef ds:uri="0a6a6173-5399-46a2-bc64-34195b0f6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43481D-FDC2-4CCC-ABAF-B496AA83AFC0}">
  <ds:schemaRefs>
    <ds:schemaRef ds:uri="Microsoft.SharePoint.Taxonomy.ContentTypeSync"/>
  </ds:schemaRefs>
</ds:datastoreItem>
</file>

<file path=customXml/itemProps4.xml><?xml version="1.0" encoding="utf-8"?>
<ds:datastoreItem xmlns:ds="http://schemas.openxmlformats.org/officeDocument/2006/customXml" ds:itemID="{3021E2B6-F73A-4F77-A433-10E0079BA3EE}">
  <ds:schemaRefs>
    <ds:schemaRef ds:uri="http://schemas.microsoft.com/office/2006/metadata/properties"/>
    <ds:schemaRef ds:uri="http://schemas.microsoft.com/office/infopath/2007/PartnerControls"/>
    <ds:schemaRef ds:uri="aecb96d6-1ec4-449a-bf9b-43b17912c59b"/>
    <ds:schemaRef ds:uri="0a6a6173-5399-46a2-bc64-34195b0f69d2"/>
  </ds:schemaRefs>
</ds:datastoreItem>
</file>

<file path=customXml/itemProps5.xml><?xml version="1.0" encoding="utf-8"?>
<ds:datastoreItem xmlns:ds="http://schemas.openxmlformats.org/officeDocument/2006/customXml" ds:itemID="{F12A7873-7100-44BF-B3A4-598E982F3854}">
  <ds:schemaRefs>
    <ds:schemaRef ds:uri="http://schemas.openxmlformats.org/officeDocument/2006/bibliography"/>
  </ds:schemaRefs>
</ds:datastoreItem>
</file>

<file path=docMetadata/LabelInfo.xml><?xml version="1.0" encoding="utf-8"?>
<clbl:labelList xmlns:clbl="http://schemas.microsoft.com/office/2020/mipLabelMetadata">
  <clbl:label id="{1a407a2d-7675-4d17-8692-b3ac285306e4}" enabled="0" method="" siteId="{1a407a2d-7675-4d17-8692-b3ac285306e4}" removed="1"/>
</clbl:labelList>
</file>

<file path=docProps/app.xml><?xml version="1.0" encoding="utf-8"?>
<Properties xmlns="http://schemas.openxmlformats.org/officeDocument/2006/extended-properties" xmlns:vt="http://schemas.openxmlformats.org/officeDocument/2006/docPropsVTypes">
  <Template>Normal.dotm</Template>
  <TotalTime>18</TotalTime>
  <Pages>65</Pages>
  <Words>18141</Words>
  <Characters>103407</Characters>
  <Application>Microsoft Office Word</Application>
  <DocSecurity>0</DocSecurity>
  <Lines>861</Lines>
  <Paragraphs>242</Paragraphs>
  <ScaleCrop>false</ScaleCrop>
  <HeadingPairs>
    <vt:vector size="2" baseType="variant">
      <vt:variant>
        <vt:lpstr>Title</vt:lpstr>
      </vt:variant>
      <vt:variant>
        <vt:i4>1</vt:i4>
      </vt:variant>
    </vt:vector>
  </HeadingPairs>
  <TitlesOfParts>
    <vt:vector size="1" baseType="lpstr">
      <vt:lpstr>Codec-domain evaluation of H.BWC using IEC waveform requirements</vt:lpstr>
    </vt:vector>
  </TitlesOfParts>
  <Manager/>
  <Company/>
  <LinksUpToDate>false</LinksUpToDate>
  <CharactersWithSpaces>121306</CharactersWithSpaces>
  <SharedDoc>false</SharedDoc>
  <HLinks>
    <vt:vector size="1098" baseType="variant">
      <vt:variant>
        <vt:i4>1507376</vt:i4>
      </vt:variant>
      <vt:variant>
        <vt:i4>1100</vt:i4>
      </vt:variant>
      <vt:variant>
        <vt:i4>0</vt:i4>
      </vt:variant>
      <vt:variant>
        <vt:i4>5</vt:i4>
      </vt:variant>
      <vt:variant>
        <vt:lpwstr/>
      </vt:variant>
      <vt:variant>
        <vt:lpwstr>_Toc242371768</vt:lpwstr>
      </vt:variant>
      <vt:variant>
        <vt:i4>1507376</vt:i4>
      </vt:variant>
      <vt:variant>
        <vt:i4>1094</vt:i4>
      </vt:variant>
      <vt:variant>
        <vt:i4>0</vt:i4>
      </vt:variant>
      <vt:variant>
        <vt:i4>5</vt:i4>
      </vt:variant>
      <vt:variant>
        <vt:lpwstr/>
      </vt:variant>
      <vt:variant>
        <vt:lpwstr>_Toc242371767</vt:lpwstr>
      </vt:variant>
      <vt:variant>
        <vt:i4>1507376</vt:i4>
      </vt:variant>
      <vt:variant>
        <vt:i4>1088</vt:i4>
      </vt:variant>
      <vt:variant>
        <vt:i4>0</vt:i4>
      </vt:variant>
      <vt:variant>
        <vt:i4>5</vt:i4>
      </vt:variant>
      <vt:variant>
        <vt:lpwstr/>
      </vt:variant>
      <vt:variant>
        <vt:lpwstr>_Toc242371766</vt:lpwstr>
      </vt:variant>
      <vt:variant>
        <vt:i4>1507376</vt:i4>
      </vt:variant>
      <vt:variant>
        <vt:i4>1082</vt:i4>
      </vt:variant>
      <vt:variant>
        <vt:i4>0</vt:i4>
      </vt:variant>
      <vt:variant>
        <vt:i4>5</vt:i4>
      </vt:variant>
      <vt:variant>
        <vt:lpwstr/>
      </vt:variant>
      <vt:variant>
        <vt:lpwstr>_Toc242371765</vt:lpwstr>
      </vt:variant>
      <vt:variant>
        <vt:i4>1507376</vt:i4>
      </vt:variant>
      <vt:variant>
        <vt:i4>1076</vt:i4>
      </vt:variant>
      <vt:variant>
        <vt:i4>0</vt:i4>
      </vt:variant>
      <vt:variant>
        <vt:i4>5</vt:i4>
      </vt:variant>
      <vt:variant>
        <vt:lpwstr/>
      </vt:variant>
      <vt:variant>
        <vt:lpwstr>_Toc242371764</vt:lpwstr>
      </vt:variant>
      <vt:variant>
        <vt:i4>1507376</vt:i4>
      </vt:variant>
      <vt:variant>
        <vt:i4>1070</vt:i4>
      </vt:variant>
      <vt:variant>
        <vt:i4>0</vt:i4>
      </vt:variant>
      <vt:variant>
        <vt:i4>5</vt:i4>
      </vt:variant>
      <vt:variant>
        <vt:lpwstr/>
      </vt:variant>
      <vt:variant>
        <vt:lpwstr>_Toc242371763</vt:lpwstr>
      </vt:variant>
      <vt:variant>
        <vt:i4>1507376</vt:i4>
      </vt:variant>
      <vt:variant>
        <vt:i4>1064</vt:i4>
      </vt:variant>
      <vt:variant>
        <vt:i4>0</vt:i4>
      </vt:variant>
      <vt:variant>
        <vt:i4>5</vt:i4>
      </vt:variant>
      <vt:variant>
        <vt:lpwstr/>
      </vt:variant>
      <vt:variant>
        <vt:lpwstr>_Toc242371762</vt:lpwstr>
      </vt:variant>
      <vt:variant>
        <vt:i4>1507376</vt:i4>
      </vt:variant>
      <vt:variant>
        <vt:i4>1058</vt:i4>
      </vt:variant>
      <vt:variant>
        <vt:i4>0</vt:i4>
      </vt:variant>
      <vt:variant>
        <vt:i4>5</vt:i4>
      </vt:variant>
      <vt:variant>
        <vt:lpwstr/>
      </vt:variant>
      <vt:variant>
        <vt:lpwstr>_Toc242371761</vt:lpwstr>
      </vt:variant>
      <vt:variant>
        <vt:i4>1507376</vt:i4>
      </vt:variant>
      <vt:variant>
        <vt:i4>1052</vt:i4>
      </vt:variant>
      <vt:variant>
        <vt:i4>0</vt:i4>
      </vt:variant>
      <vt:variant>
        <vt:i4>5</vt:i4>
      </vt:variant>
      <vt:variant>
        <vt:lpwstr/>
      </vt:variant>
      <vt:variant>
        <vt:lpwstr>_Toc242371760</vt:lpwstr>
      </vt:variant>
      <vt:variant>
        <vt:i4>1310768</vt:i4>
      </vt:variant>
      <vt:variant>
        <vt:i4>1046</vt:i4>
      </vt:variant>
      <vt:variant>
        <vt:i4>0</vt:i4>
      </vt:variant>
      <vt:variant>
        <vt:i4>5</vt:i4>
      </vt:variant>
      <vt:variant>
        <vt:lpwstr/>
      </vt:variant>
      <vt:variant>
        <vt:lpwstr>_Toc242371759</vt:lpwstr>
      </vt:variant>
      <vt:variant>
        <vt:i4>1310768</vt:i4>
      </vt:variant>
      <vt:variant>
        <vt:i4>1040</vt:i4>
      </vt:variant>
      <vt:variant>
        <vt:i4>0</vt:i4>
      </vt:variant>
      <vt:variant>
        <vt:i4>5</vt:i4>
      </vt:variant>
      <vt:variant>
        <vt:lpwstr/>
      </vt:variant>
      <vt:variant>
        <vt:lpwstr>_Toc242371758</vt:lpwstr>
      </vt:variant>
      <vt:variant>
        <vt:i4>1310768</vt:i4>
      </vt:variant>
      <vt:variant>
        <vt:i4>1034</vt:i4>
      </vt:variant>
      <vt:variant>
        <vt:i4>0</vt:i4>
      </vt:variant>
      <vt:variant>
        <vt:i4>5</vt:i4>
      </vt:variant>
      <vt:variant>
        <vt:lpwstr/>
      </vt:variant>
      <vt:variant>
        <vt:lpwstr>_Toc242371757</vt:lpwstr>
      </vt:variant>
      <vt:variant>
        <vt:i4>1310768</vt:i4>
      </vt:variant>
      <vt:variant>
        <vt:i4>1028</vt:i4>
      </vt:variant>
      <vt:variant>
        <vt:i4>0</vt:i4>
      </vt:variant>
      <vt:variant>
        <vt:i4>5</vt:i4>
      </vt:variant>
      <vt:variant>
        <vt:lpwstr/>
      </vt:variant>
      <vt:variant>
        <vt:lpwstr>_Toc242371756</vt:lpwstr>
      </vt:variant>
      <vt:variant>
        <vt:i4>1310768</vt:i4>
      </vt:variant>
      <vt:variant>
        <vt:i4>1022</vt:i4>
      </vt:variant>
      <vt:variant>
        <vt:i4>0</vt:i4>
      </vt:variant>
      <vt:variant>
        <vt:i4>5</vt:i4>
      </vt:variant>
      <vt:variant>
        <vt:lpwstr/>
      </vt:variant>
      <vt:variant>
        <vt:lpwstr>_Toc242371755</vt:lpwstr>
      </vt:variant>
      <vt:variant>
        <vt:i4>1310768</vt:i4>
      </vt:variant>
      <vt:variant>
        <vt:i4>1016</vt:i4>
      </vt:variant>
      <vt:variant>
        <vt:i4>0</vt:i4>
      </vt:variant>
      <vt:variant>
        <vt:i4>5</vt:i4>
      </vt:variant>
      <vt:variant>
        <vt:lpwstr/>
      </vt:variant>
      <vt:variant>
        <vt:lpwstr>_Toc242371754</vt:lpwstr>
      </vt:variant>
      <vt:variant>
        <vt:i4>1310768</vt:i4>
      </vt:variant>
      <vt:variant>
        <vt:i4>1010</vt:i4>
      </vt:variant>
      <vt:variant>
        <vt:i4>0</vt:i4>
      </vt:variant>
      <vt:variant>
        <vt:i4>5</vt:i4>
      </vt:variant>
      <vt:variant>
        <vt:lpwstr/>
      </vt:variant>
      <vt:variant>
        <vt:lpwstr>_Toc242371753</vt:lpwstr>
      </vt:variant>
      <vt:variant>
        <vt:i4>1310768</vt:i4>
      </vt:variant>
      <vt:variant>
        <vt:i4>1004</vt:i4>
      </vt:variant>
      <vt:variant>
        <vt:i4>0</vt:i4>
      </vt:variant>
      <vt:variant>
        <vt:i4>5</vt:i4>
      </vt:variant>
      <vt:variant>
        <vt:lpwstr/>
      </vt:variant>
      <vt:variant>
        <vt:lpwstr>_Toc242371752</vt:lpwstr>
      </vt:variant>
      <vt:variant>
        <vt:i4>1310768</vt:i4>
      </vt:variant>
      <vt:variant>
        <vt:i4>998</vt:i4>
      </vt:variant>
      <vt:variant>
        <vt:i4>0</vt:i4>
      </vt:variant>
      <vt:variant>
        <vt:i4>5</vt:i4>
      </vt:variant>
      <vt:variant>
        <vt:lpwstr/>
      </vt:variant>
      <vt:variant>
        <vt:lpwstr>_Toc242371751</vt:lpwstr>
      </vt:variant>
      <vt:variant>
        <vt:i4>1310768</vt:i4>
      </vt:variant>
      <vt:variant>
        <vt:i4>992</vt:i4>
      </vt:variant>
      <vt:variant>
        <vt:i4>0</vt:i4>
      </vt:variant>
      <vt:variant>
        <vt:i4>5</vt:i4>
      </vt:variant>
      <vt:variant>
        <vt:lpwstr/>
      </vt:variant>
      <vt:variant>
        <vt:lpwstr>_Toc242371750</vt:lpwstr>
      </vt:variant>
      <vt:variant>
        <vt:i4>1376304</vt:i4>
      </vt:variant>
      <vt:variant>
        <vt:i4>986</vt:i4>
      </vt:variant>
      <vt:variant>
        <vt:i4>0</vt:i4>
      </vt:variant>
      <vt:variant>
        <vt:i4>5</vt:i4>
      </vt:variant>
      <vt:variant>
        <vt:lpwstr/>
      </vt:variant>
      <vt:variant>
        <vt:lpwstr>_Toc242371749</vt:lpwstr>
      </vt:variant>
      <vt:variant>
        <vt:i4>1376304</vt:i4>
      </vt:variant>
      <vt:variant>
        <vt:i4>980</vt:i4>
      </vt:variant>
      <vt:variant>
        <vt:i4>0</vt:i4>
      </vt:variant>
      <vt:variant>
        <vt:i4>5</vt:i4>
      </vt:variant>
      <vt:variant>
        <vt:lpwstr/>
      </vt:variant>
      <vt:variant>
        <vt:lpwstr>_Toc242371748</vt:lpwstr>
      </vt:variant>
      <vt:variant>
        <vt:i4>1376304</vt:i4>
      </vt:variant>
      <vt:variant>
        <vt:i4>974</vt:i4>
      </vt:variant>
      <vt:variant>
        <vt:i4>0</vt:i4>
      </vt:variant>
      <vt:variant>
        <vt:i4>5</vt:i4>
      </vt:variant>
      <vt:variant>
        <vt:lpwstr/>
      </vt:variant>
      <vt:variant>
        <vt:lpwstr>_Toc242371747</vt:lpwstr>
      </vt:variant>
      <vt:variant>
        <vt:i4>1376304</vt:i4>
      </vt:variant>
      <vt:variant>
        <vt:i4>968</vt:i4>
      </vt:variant>
      <vt:variant>
        <vt:i4>0</vt:i4>
      </vt:variant>
      <vt:variant>
        <vt:i4>5</vt:i4>
      </vt:variant>
      <vt:variant>
        <vt:lpwstr/>
      </vt:variant>
      <vt:variant>
        <vt:lpwstr>_Toc242371746</vt:lpwstr>
      </vt:variant>
      <vt:variant>
        <vt:i4>1376304</vt:i4>
      </vt:variant>
      <vt:variant>
        <vt:i4>962</vt:i4>
      </vt:variant>
      <vt:variant>
        <vt:i4>0</vt:i4>
      </vt:variant>
      <vt:variant>
        <vt:i4>5</vt:i4>
      </vt:variant>
      <vt:variant>
        <vt:lpwstr/>
      </vt:variant>
      <vt:variant>
        <vt:lpwstr>_Toc242371745</vt:lpwstr>
      </vt:variant>
      <vt:variant>
        <vt:i4>1376304</vt:i4>
      </vt:variant>
      <vt:variant>
        <vt:i4>956</vt:i4>
      </vt:variant>
      <vt:variant>
        <vt:i4>0</vt:i4>
      </vt:variant>
      <vt:variant>
        <vt:i4>5</vt:i4>
      </vt:variant>
      <vt:variant>
        <vt:lpwstr/>
      </vt:variant>
      <vt:variant>
        <vt:lpwstr>_Toc242371744</vt:lpwstr>
      </vt:variant>
      <vt:variant>
        <vt:i4>1376304</vt:i4>
      </vt:variant>
      <vt:variant>
        <vt:i4>950</vt:i4>
      </vt:variant>
      <vt:variant>
        <vt:i4>0</vt:i4>
      </vt:variant>
      <vt:variant>
        <vt:i4>5</vt:i4>
      </vt:variant>
      <vt:variant>
        <vt:lpwstr/>
      </vt:variant>
      <vt:variant>
        <vt:lpwstr>_Toc242371743</vt:lpwstr>
      </vt:variant>
      <vt:variant>
        <vt:i4>1376304</vt:i4>
      </vt:variant>
      <vt:variant>
        <vt:i4>944</vt:i4>
      </vt:variant>
      <vt:variant>
        <vt:i4>0</vt:i4>
      </vt:variant>
      <vt:variant>
        <vt:i4>5</vt:i4>
      </vt:variant>
      <vt:variant>
        <vt:lpwstr/>
      </vt:variant>
      <vt:variant>
        <vt:lpwstr>_Toc242371742</vt:lpwstr>
      </vt:variant>
      <vt:variant>
        <vt:i4>1376304</vt:i4>
      </vt:variant>
      <vt:variant>
        <vt:i4>938</vt:i4>
      </vt:variant>
      <vt:variant>
        <vt:i4>0</vt:i4>
      </vt:variant>
      <vt:variant>
        <vt:i4>5</vt:i4>
      </vt:variant>
      <vt:variant>
        <vt:lpwstr/>
      </vt:variant>
      <vt:variant>
        <vt:lpwstr>_Toc242371741</vt:lpwstr>
      </vt:variant>
      <vt:variant>
        <vt:i4>1376304</vt:i4>
      </vt:variant>
      <vt:variant>
        <vt:i4>932</vt:i4>
      </vt:variant>
      <vt:variant>
        <vt:i4>0</vt:i4>
      </vt:variant>
      <vt:variant>
        <vt:i4>5</vt:i4>
      </vt:variant>
      <vt:variant>
        <vt:lpwstr/>
      </vt:variant>
      <vt:variant>
        <vt:lpwstr>_Toc242371740</vt:lpwstr>
      </vt:variant>
      <vt:variant>
        <vt:i4>1179696</vt:i4>
      </vt:variant>
      <vt:variant>
        <vt:i4>926</vt:i4>
      </vt:variant>
      <vt:variant>
        <vt:i4>0</vt:i4>
      </vt:variant>
      <vt:variant>
        <vt:i4>5</vt:i4>
      </vt:variant>
      <vt:variant>
        <vt:lpwstr/>
      </vt:variant>
      <vt:variant>
        <vt:lpwstr>_Toc242371739</vt:lpwstr>
      </vt:variant>
      <vt:variant>
        <vt:i4>1179696</vt:i4>
      </vt:variant>
      <vt:variant>
        <vt:i4>920</vt:i4>
      </vt:variant>
      <vt:variant>
        <vt:i4>0</vt:i4>
      </vt:variant>
      <vt:variant>
        <vt:i4>5</vt:i4>
      </vt:variant>
      <vt:variant>
        <vt:lpwstr/>
      </vt:variant>
      <vt:variant>
        <vt:lpwstr>_Toc242371738</vt:lpwstr>
      </vt:variant>
      <vt:variant>
        <vt:i4>1179696</vt:i4>
      </vt:variant>
      <vt:variant>
        <vt:i4>914</vt:i4>
      </vt:variant>
      <vt:variant>
        <vt:i4>0</vt:i4>
      </vt:variant>
      <vt:variant>
        <vt:i4>5</vt:i4>
      </vt:variant>
      <vt:variant>
        <vt:lpwstr/>
      </vt:variant>
      <vt:variant>
        <vt:lpwstr>_Toc242371737</vt:lpwstr>
      </vt:variant>
      <vt:variant>
        <vt:i4>1179696</vt:i4>
      </vt:variant>
      <vt:variant>
        <vt:i4>908</vt:i4>
      </vt:variant>
      <vt:variant>
        <vt:i4>0</vt:i4>
      </vt:variant>
      <vt:variant>
        <vt:i4>5</vt:i4>
      </vt:variant>
      <vt:variant>
        <vt:lpwstr/>
      </vt:variant>
      <vt:variant>
        <vt:lpwstr>_Toc242371736</vt:lpwstr>
      </vt:variant>
      <vt:variant>
        <vt:i4>1179696</vt:i4>
      </vt:variant>
      <vt:variant>
        <vt:i4>902</vt:i4>
      </vt:variant>
      <vt:variant>
        <vt:i4>0</vt:i4>
      </vt:variant>
      <vt:variant>
        <vt:i4>5</vt:i4>
      </vt:variant>
      <vt:variant>
        <vt:lpwstr/>
      </vt:variant>
      <vt:variant>
        <vt:lpwstr>_Toc242371735</vt:lpwstr>
      </vt:variant>
      <vt:variant>
        <vt:i4>2031677</vt:i4>
      </vt:variant>
      <vt:variant>
        <vt:i4>893</vt:i4>
      </vt:variant>
      <vt:variant>
        <vt:i4>0</vt:i4>
      </vt:variant>
      <vt:variant>
        <vt:i4>5</vt:i4>
      </vt:variant>
      <vt:variant>
        <vt:lpwstr/>
      </vt:variant>
      <vt:variant>
        <vt:lpwstr>_Toc242397484</vt:lpwstr>
      </vt:variant>
      <vt:variant>
        <vt:i4>2031677</vt:i4>
      </vt:variant>
      <vt:variant>
        <vt:i4>887</vt:i4>
      </vt:variant>
      <vt:variant>
        <vt:i4>0</vt:i4>
      </vt:variant>
      <vt:variant>
        <vt:i4>5</vt:i4>
      </vt:variant>
      <vt:variant>
        <vt:lpwstr/>
      </vt:variant>
      <vt:variant>
        <vt:lpwstr>_Toc242397483</vt:lpwstr>
      </vt:variant>
      <vt:variant>
        <vt:i4>2031677</vt:i4>
      </vt:variant>
      <vt:variant>
        <vt:i4>881</vt:i4>
      </vt:variant>
      <vt:variant>
        <vt:i4>0</vt:i4>
      </vt:variant>
      <vt:variant>
        <vt:i4>5</vt:i4>
      </vt:variant>
      <vt:variant>
        <vt:lpwstr/>
      </vt:variant>
      <vt:variant>
        <vt:lpwstr>_Toc242397482</vt:lpwstr>
      </vt:variant>
      <vt:variant>
        <vt:i4>2031677</vt:i4>
      </vt:variant>
      <vt:variant>
        <vt:i4>875</vt:i4>
      </vt:variant>
      <vt:variant>
        <vt:i4>0</vt:i4>
      </vt:variant>
      <vt:variant>
        <vt:i4>5</vt:i4>
      </vt:variant>
      <vt:variant>
        <vt:lpwstr/>
      </vt:variant>
      <vt:variant>
        <vt:lpwstr>_Toc242397481</vt:lpwstr>
      </vt:variant>
      <vt:variant>
        <vt:i4>2031677</vt:i4>
      </vt:variant>
      <vt:variant>
        <vt:i4>869</vt:i4>
      </vt:variant>
      <vt:variant>
        <vt:i4>0</vt:i4>
      </vt:variant>
      <vt:variant>
        <vt:i4>5</vt:i4>
      </vt:variant>
      <vt:variant>
        <vt:lpwstr/>
      </vt:variant>
      <vt:variant>
        <vt:lpwstr>_Toc242397480</vt:lpwstr>
      </vt:variant>
      <vt:variant>
        <vt:i4>1048637</vt:i4>
      </vt:variant>
      <vt:variant>
        <vt:i4>863</vt:i4>
      </vt:variant>
      <vt:variant>
        <vt:i4>0</vt:i4>
      </vt:variant>
      <vt:variant>
        <vt:i4>5</vt:i4>
      </vt:variant>
      <vt:variant>
        <vt:lpwstr/>
      </vt:variant>
      <vt:variant>
        <vt:lpwstr>_Toc242397479</vt:lpwstr>
      </vt:variant>
      <vt:variant>
        <vt:i4>1048637</vt:i4>
      </vt:variant>
      <vt:variant>
        <vt:i4>857</vt:i4>
      </vt:variant>
      <vt:variant>
        <vt:i4>0</vt:i4>
      </vt:variant>
      <vt:variant>
        <vt:i4>5</vt:i4>
      </vt:variant>
      <vt:variant>
        <vt:lpwstr/>
      </vt:variant>
      <vt:variant>
        <vt:lpwstr>_Toc242397478</vt:lpwstr>
      </vt:variant>
      <vt:variant>
        <vt:i4>1048637</vt:i4>
      </vt:variant>
      <vt:variant>
        <vt:i4>851</vt:i4>
      </vt:variant>
      <vt:variant>
        <vt:i4>0</vt:i4>
      </vt:variant>
      <vt:variant>
        <vt:i4>5</vt:i4>
      </vt:variant>
      <vt:variant>
        <vt:lpwstr/>
      </vt:variant>
      <vt:variant>
        <vt:lpwstr>_Toc242397477</vt:lpwstr>
      </vt:variant>
      <vt:variant>
        <vt:i4>1048637</vt:i4>
      </vt:variant>
      <vt:variant>
        <vt:i4>845</vt:i4>
      </vt:variant>
      <vt:variant>
        <vt:i4>0</vt:i4>
      </vt:variant>
      <vt:variant>
        <vt:i4>5</vt:i4>
      </vt:variant>
      <vt:variant>
        <vt:lpwstr/>
      </vt:variant>
      <vt:variant>
        <vt:lpwstr>_Toc242397476</vt:lpwstr>
      </vt:variant>
      <vt:variant>
        <vt:i4>1048637</vt:i4>
      </vt:variant>
      <vt:variant>
        <vt:i4>839</vt:i4>
      </vt:variant>
      <vt:variant>
        <vt:i4>0</vt:i4>
      </vt:variant>
      <vt:variant>
        <vt:i4>5</vt:i4>
      </vt:variant>
      <vt:variant>
        <vt:lpwstr/>
      </vt:variant>
      <vt:variant>
        <vt:lpwstr>_Toc242397475</vt:lpwstr>
      </vt:variant>
      <vt:variant>
        <vt:i4>1048637</vt:i4>
      </vt:variant>
      <vt:variant>
        <vt:i4>833</vt:i4>
      </vt:variant>
      <vt:variant>
        <vt:i4>0</vt:i4>
      </vt:variant>
      <vt:variant>
        <vt:i4>5</vt:i4>
      </vt:variant>
      <vt:variant>
        <vt:lpwstr/>
      </vt:variant>
      <vt:variant>
        <vt:lpwstr>_Toc242397474</vt:lpwstr>
      </vt:variant>
      <vt:variant>
        <vt:i4>1048637</vt:i4>
      </vt:variant>
      <vt:variant>
        <vt:i4>827</vt:i4>
      </vt:variant>
      <vt:variant>
        <vt:i4>0</vt:i4>
      </vt:variant>
      <vt:variant>
        <vt:i4>5</vt:i4>
      </vt:variant>
      <vt:variant>
        <vt:lpwstr/>
      </vt:variant>
      <vt:variant>
        <vt:lpwstr>_Toc242397473</vt:lpwstr>
      </vt:variant>
      <vt:variant>
        <vt:i4>1048637</vt:i4>
      </vt:variant>
      <vt:variant>
        <vt:i4>821</vt:i4>
      </vt:variant>
      <vt:variant>
        <vt:i4>0</vt:i4>
      </vt:variant>
      <vt:variant>
        <vt:i4>5</vt:i4>
      </vt:variant>
      <vt:variant>
        <vt:lpwstr/>
      </vt:variant>
      <vt:variant>
        <vt:lpwstr>_Toc242397472</vt:lpwstr>
      </vt:variant>
      <vt:variant>
        <vt:i4>1048637</vt:i4>
      </vt:variant>
      <vt:variant>
        <vt:i4>815</vt:i4>
      </vt:variant>
      <vt:variant>
        <vt:i4>0</vt:i4>
      </vt:variant>
      <vt:variant>
        <vt:i4>5</vt:i4>
      </vt:variant>
      <vt:variant>
        <vt:lpwstr/>
      </vt:variant>
      <vt:variant>
        <vt:lpwstr>_Toc242397471</vt:lpwstr>
      </vt:variant>
      <vt:variant>
        <vt:i4>1048637</vt:i4>
      </vt:variant>
      <vt:variant>
        <vt:i4>809</vt:i4>
      </vt:variant>
      <vt:variant>
        <vt:i4>0</vt:i4>
      </vt:variant>
      <vt:variant>
        <vt:i4>5</vt:i4>
      </vt:variant>
      <vt:variant>
        <vt:lpwstr/>
      </vt:variant>
      <vt:variant>
        <vt:lpwstr>_Toc242397470</vt:lpwstr>
      </vt:variant>
      <vt:variant>
        <vt:i4>1114173</vt:i4>
      </vt:variant>
      <vt:variant>
        <vt:i4>803</vt:i4>
      </vt:variant>
      <vt:variant>
        <vt:i4>0</vt:i4>
      </vt:variant>
      <vt:variant>
        <vt:i4>5</vt:i4>
      </vt:variant>
      <vt:variant>
        <vt:lpwstr/>
      </vt:variant>
      <vt:variant>
        <vt:lpwstr>_Toc242397469</vt:lpwstr>
      </vt:variant>
      <vt:variant>
        <vt:i4>1114173</vt:i4>
      </vt:variant>
      <vt:variant>
        <vt:i4>797</vt:i4>
      </vt:variant>
      <vt:variant>
        <vt:i4>0</vt:i4>
      </vt:variant>
      <vt:variant>
        <vt:i4>5</vt:i4>
      </vt:variant>
      <vt:variant>
        <vt:lpwstr/>
      </vt:variant>
      <vt:variant>
        <vt:lpwstr>_Toc242397468</vt:lpwstr>
      </vt:variant>
      <vt:variant>
        <vt:i4>1114173</vt:i4>
      </vt:variant>
      <vt:variant>
        <vt:i4>791</vt:i4>
      </vt:variant>
      <vt:variant>
        <vt:i4>0</vt:i4>
      </vt:variant>
      <vt:variant>
        <vt:i4>5</vt:i4>
      </vt:variant>
      <vt:variant>
        <vt:lpwstr/>
      </vt:variant>
      <vt:variant>
        <vt:lpwstr>_Toc242397467</vt:lpwstr>
      </vt:variant>
      <vt:variant>
        <vt:i4>1114173</vt:i4>
      </vt:variant>
      <vt:variant>
        <vt:i4>785</vt:i4>
      </vt:variant>
      <vt:variant>
        <vt:i4>0</vt:i4>
      </vt:variant>
      <vt:variant>
        <vt:i4>5</vt:i4>
      </vt:variant>
      <vt:variant>
        <vt:lpwstr/>
      </vt:variant>
      <vt:variant>
        <vt:lpwstr>_Toc242397466</vt:lpwstr>
      </vt:variant>
      <vt:variant>
        <vt:i4>1114173</vt:i4>
      </vt:variant>
      <vt:variant>
        <vt:i4>779</vt:i4>
      </vt:variant>
      <vt:variant>
        <vt:i4>0</vt:i4>
      </vt:variant>
      <vt:variant>
        <vt:i4>5</vt:i4>
      </vt:variant>
      <vt:variant>
        <vt:lpwstr/>
      </vt:variant>
      <vt:variant>
        <vt:lpwstr>_Toc242397465</vt:lpwstr>
      </vt:variant>
      <vt:variant>
        <vt:i4>1114173</vt:i4>
      </vt:variant>
      <vt:variant>
        <vt:i4>773</vt:i4>
      </vt:variant>
      <vt:variant>
        <vt:i4>0</vt:i4>
      </vt:variant>
      <vt:variant>
        <vt:i4>5</vt:i4>
      </vt:variant>
      <vt:variant>
        <vt:lpwstr/>
      </vt:variant>
      <vt:variant>
        <vt:lpwstr>_Toc242397464</vt:lpwstr>
      </vt:variant>
      <vt:variant>
        <vt:i4>1114173</vt:i4>
      </vt:variant>
      <vt:variant>
        <vt:i4>767</vt:i4>
      </vt:variant>
      <vt:variant>
        <vt:i4>0</vt:i4>
      </vt:variant>
      <vt:variant>
        <vt:i4>5</vt:i4>
      </vt:variant>
      <vt:variant>
        <vt:lpwstr/>
      </vt:variant>
      <vt:variant>
        <vt:lpwstr>_Toc242397463</vt:lpwstr>
      </vt:variant>
      <vt:variant>
        <vt:i4>1114173</vt:i4>
      </vt:variant>
      <vt:variant>
        <vt:i4>761</vt:i4>
      </vt:variant>
      <vt:variant>
        <vt:i4>0</vt:i4>
      </vt:variant>
      <vt:variant>
        <vt:i4>5</vt:i4>
      </vt:variant>
      <vt:variant>
        <vt:lpwstr/>
      </vt:variant>
      <vt:variant>
        <vt:lpwstr>_Toc242397462</vt:lpwstr>
      </vt:variant>
      <vt:variant>
        <vt:i4>1114173</vt:i4>
      </vt:variant>
      <vt:variant>
        <vt:i4>755</vt:i4>
      </vt:variant>
      <vt:variant>
        <vt:i4>0</vt:i4>
      </vt:variant>
      <vt:variant>
        <vt:i4>5</vt:i4>
      </vt:variant>
      <vt:variant>
        <vt:lpwstr/>
      </vt:variant>
      <vt:variant>
        <vt:lpwstr>_Toc242397461</vt:lpwstr>
      </vt:variant>
      <vt:variant>
        <vt:i4>1114173</vt:i4>
      </vt:variant>
      <vt:variant>
        <vt:i4>749</vt:i4>
      </vt:variant>
      <vt:variant>
        <vt:i4>0</vt:i4>
      </vt:variant>
      <vt:variant>
        <vt:i4>5</vt:i4>
      </vt:variant>
      <vt:variant>
        <vt:lpwstr/>
      </vt:variant>
      <vt:variant>
        <vt:lpwstr>_Toc242397460</vt:lpwstr>
      </vt:variant>
      <vt:variant>
        <vt:i4>1179709</vt:i4>
      </vt:variant>
      <vt:variant>
        <vt:i4>740</vt:i4>
      </vt:variant>
      <vt:variant>
        <vt:i4>0</vt:i4>
      </vt:variant>
      <vt:variant>
        <vt:i4>5</vt:i4>
      </vt:variant>
      <vt:variant>
        <vt:lpwstr/>
      </vt:variant>
      <vt:variant>
        <vt:lpwstr>_Toc242397459</vt:lpwstr>
      </vt:variant>
      <vt:variant>
        <vt:i4>1179709</vt:i4>
      </vt:variant>
      <vt:variant>
        <vt:i4>734</vt:i4>
      </vt:variant>
      <vt:variant>
        <vt:i4>0</vt:i4>
      </vt:variant>
      <vt:variant>
        <vt:i4>5</vt:i4>
      </vt:variant>
      <vt:variant>
        <vt:lpwstr/>
      </vt:variant>
      <vt:variant>
        <vt:lpwstr>_Toc242397458</vt:lpwstr>
      </vt:variant>
      <vt:variant>
        <vt:i4>1179709</vt:i4>
      </vt:variant>
      <vt:variant>
        <vt:i4>728</vt:i4>
      </vt:variant>
      <vt:variant>
        <vt:i4>0</vt:i4>
      </vt:variant>
      <vt:variant>
        <vt:i4>5</vt:i4>
      </vt:variant>
      <vt:variant>
        <vt:lpwstr/>
      </vt:variant>
      <vt:variant>
        <vt:lpwstr>_Toc242397457</vt:lpwstr>
      </vt:variant>
      <vt:variant>
        <vt:i4>1179709</vt:i4>
      </vt:variant>
      <vt:variant>
        <vt:i4>722</vt:i4>
      </vt:variant>
      <vt:variant>
        <vt:i4>0</vt:i4>
      </vt:variant>
      <vt:variant>
        <vt:i4>5</vt:i4>
      </vt:variant>
      <vt:variant>
        <vt:lpwstr/>
      </vt:variant>
      <vt:variant>
        <vt:lpwstr>_Toc242397456</vt:lpwstr>
      </vt:variant>
      <vt:variant>
        <vt:i4>1179709</vt:i4>
      </vt:variant>
      <vt:variant>
        <vt:i4>716</vt:i4>
      </vt:variant>
      <vt:variant>
        <vt:i4>0</vt:i4>
      </vt:variant>
      <vt:variant>
        <vt:i4>5</vt:i4>
      </vt:variant>
      <vt:variant>
        <vt:lpwstr/>
      </vt:variant>
      <vt:variant>
        <vt:lpwstr>_Toc242397455</vt:lpwstr>
      </vt:variant>
      <vt:variant>
        <vt:i4>1179709</vt:i4>
      </vt:variant>
      <vt:variant>
        <vt:i4>710</vt:i4>
      </vt:variant>
      <vt:variant>
        <vt:i4>0</vt:i4>
      </vt:variant>
      <vt:variant>
        <vt:i4>5</vt:i4>
      </vt:variant>
      <vt:variant>
        <vt:lpwstr/>
      </vt:variant>
      <vt:variant>
        <vt:lpwstr>_Toc242397454</vt:lpwstr>
      </vt:variant>
      <vt:variant>
        <vt:i4>1179709</vt:i4>
      </vt:variant>
      <vt:variant>
        <vt:i4>704</vt:i4>
      </vt:variant>
      <vt:variant>
        <vt:i4>0</vt:i4>
      </vt:variant>
      <vt:variant>
        <vt:i4>5</vt:i4>
      </vt:variant>
      <vt:variant>
        <vt:lpwstr/>
      </vt:variant>
      <vt:variant>
        <vt:lpwstr>_Toc242397453</vt:lpwstr>
      </vt:variant>
      <vt:variant>
        <vt:i4>1179709</vt:i4>
      </vt:variant>
      <vt:variant>
        <vt:i4>698</vt:i4>
      </vt:variant>
      <vt:variant>
        <vt:i4>0</vt:i4>
      </vt:variant>
      <vt:variant>
        <vt:i4>5</vt:i4>
      </vt:variant>
      <vt:variant>
        <vt:lpwstr/>
      </vt:variant>
      <vt:variant>
        <vt:lpwstr>_Toc242397452</vt:lpwstr>
      </vt:variant>
      <vt:variant>
        <vt:i4>1179709</vt:i4>
      </vt:variant>
      <vt:variant>
        <vt:i4>692</vt:i4>
      </vt:variant>
      <vt:variant>
        <vt:i4>0</vt:i4>
      </vt:variant>
      <vt:variant>
        <vt:i4>5</vt:i4>
      </vt:variant>
      <vt:variant>
        <vt:lpwstr/>
      </vt:variant>
      <vt:variant>
        <vt:lpwstr>_Toc242397451</vt:lpwstr>
      </vt:variant>
      <vt:variant>
        <vt:i4>1179709</vt:i4>
      </vt:variant>
      <vt:variant>
        <vt:i4>686</vt:i4>
      </vt:variant>
      <vt:variant>
        <vt:i4>0</vt:i4>
      </vt:variant>
      <vt:variant>
        <vt:i4>5</vt:i4>
      </vt:variant>
      <vt:variant>
        <vt:lpwstr/>
      </vt:variant>
      <vt:variant>
        <vt:lpwstr>_Toc242397450</vt:lpwstr>
      </vt:variant>
      <vt:variant>
        <vt:i4>1245245</vt:i4>
      </vt:variant>
      <vt:variant>
        <vt:i4>680</vt:i4>
      </vt:variant>
      <vt:variant>
        <vt:i4>0</vt:i4>
      </vt:variant>
      <vt:variant>
        <vt:i4>5</vt:i4>
      </vt:variant>
      <vt:variant>
        <vt:lpwstr/>
      </vt:variant>
      <vt:variant>
        <vt:lpwstr>_Toc242397449</vt:lpwstr>
      </vt:variant>
      <vt:variant>
        <vt:i4>1245245</vt:i4>
      </vt:variant>
      <vt:variant>
        <vt:i4>674</vt:i4>
      </vt:variant>
      <vt:variant>
        <vt:i4>0</vt:i4>
      </vt:variant>
      <vt:variant>
        <vt:i4>5</vt:i4>
      </vt:variant>
      <vt:variant>
        <vt:lpwstr/>
      </vt:variant>
      <vt:variant>
        <vt:lpwstr>_Toc242397448</vt:lpwstr>
      </vt:variant>
      <vt:variant>
        <vt:i4>1245245</vt:i4>
      </vt:variant>
      <vt:variant>
        <vt:i4>668</vt:i4>
      </vt:variant>
      <vt:variant>
        <vt:i4>0</vt:i4>
      </vt:variant>
      <vt:variant>
        <vt:i4>5</vt:i4>
      </vt:variant>
      <vt:variant>
        <vt:lpwstr/>
      </vt:variant>
      <vt:variant>
        <vt:lpwstr>_Toc242397447</vt:lpwstr>
      </vt:variant>
      <vt:variant>
        <vt:i4>1245245</vt:i4>
      </vt:variant>
      <vt:variant>
        <vt:i4>662</vt:i4>
      </vt:variant>
      <vt:variant>
        <vt:i4>0</vt:i4>
      </vt:variant>
      <vt:variant>
        <vt:i4>5</vt:i4>
      </vt:variant>
      <vt:variant>
        <vt:lpwstr/>
      </vt:variant>
      <vt:variant>
        <vt:lpwstr>_Toc242397446</vt:lpwstr>
      </vt:variant>
      <vt:variant>
        <vt:i4>1245245</vt:i4>
      </vt:variant>
      <vt:variant>
        <vt:i4>656</vt:i4>
      </vt:variant>
      <vt:variant>
        <vt:i4>0</vt:i4>
      </vt:variant>
      <vt:variant>
        <vt:i4>5</vt:i4>
      </vt:variant>
      <vt:variant>
        <vt:lpwstr/>
      </vt:variant>
      <vt:variant>
        <vt:lpwstr>_Toc242397445</vt:lpwstr>
      </vt:variant>
      <vt:variant>
        <vt:i4>1245245</vt:i4>
      </vt:variant>
      <vt:variant>
        <vt:i4>650</vt:i4>
      </vt:variant>
      <vt:variant>
        <vt:i4>0</vt:i4>
      </vt:variant>
      <vt:variant>
        <vt:i4>5</vt:i4>
      </vt:variant>
      <vt:variant>
        <vt:lpwstr/>
      </vt:variant>
      <vt:variant>
        <vt:lpwstr>_Toc242397444</vt:lpwstr>
      </vt:variant>
      <vt:variant>
        <vt:i4>1245245</vt:i4>
      </vt:variant>
      <vt:variant>
        <vt:i4>644</vt:i4>
      </vt:variant>
      <vt:variant>
        <vt:i4>0</vt:i4>
      </vt:variant>
      <vt:variant>
        <vt:i4>5</vt:i4>
      </vt:variant>
      <vt:variant>
        <vt:lpwstr/>
      </vt:variant>
      <vt:variant>
        <vt:lpwstr>_Toc242397443</vt:lpwstr>
      </vt:variant>
      <vt:variant>
        <vt:i4>1245245</vt:i4>
      </vt:variant>
      <vt:variant>
        <vt:i4>638</vt:i4>
      </vt:variant>
      <vt:variant>
        <vt:i4>0</vt:i4>
      </vt:variant>
      <vt:variant>
        <vt:i4>5</vt:i4>
      </vt:variant>
      <vt:variant>
        <vt:lpwstr/>
      </vt:variant>
      <vt:variant>
        <vt:lpwstr>_Toc242397442</vt:lpwstr>
      </vt:variant>
      <vt:variant>
        <vt:i4>1245245</vt:i4>
      </vt:variant>
      <vt:variant>
        <vt:i4>632</vt:i4>
      </vt:variant>
      <vt:variant>
        <vt:i4>0</vt:i4>
      </vt:variant>
      <vt:variant>
        <vt:i4>5</vt:i4>
      </vt:variant>
      <vt:variant>
        <vt:lpwstr/>
      </vt:variant>
      <vt:variant>
        <vt:lpwstr>_Toc242397441</vt:lpwstr>
      </vt:variant>
      <vt:variant>
        <vt:i4>1245245</vt:i4>
      </vt:variant>
      <vt:variant>
        <vt:i4>626</vt:i4>
      </vt:variant>
      <vt:variant>
        <vt:i4>0</vt:i4>
      </vt:variant>
      <vt:variant>
        <vt:i4>5</vt:i4>
      </vt:variant>
      <vt:variant>
        <vt:lpwstr/>
      </vt:variant>
      <vt:variant>
        <vt:lpwstr>_Toc242397440</vt:lpwstr>
      </vt:variant>
      <vt:variant>
        <vt:i4>1310781</vt:i4>
      </vt:variant>
      <vt:variant>
        <vt:i4>620</vt:i4>
      </vt:variant>
      <vt:variant>
        <vt:i4>0</vt:i4>
      </vt:variant>
      <vt:variant>
        <vt:i4>5</vt:i4>
      </vt:variant>
      <vt:variant>
        <vt:lpwstr/>
      </vt:variant>
      <vt:variant>
        <vt:lpwstr>_Toc242397439</vt:lpwstr>
      </vt:variant>
      <vt:variant>
        <vt:i4>1310781</vt:i4>
      </vt:variant>
      <vt:variant>
        <vt:i4>614</vt:i4>
      </vt:variant>
      <vt:variant>
        <vt:i4>0</vt:i4>
      </vt:variant>
      <vt:variant>
        <vt:i4>5</vt:i4>
      </vt:variant>
      <vt:variant>
        <vt:lpwstr/>
      </vt:variant>
      <vt:variant>
        <vt:lpwstr>_Toc242397438</vt:lpwstr>
      </vt:variant>
      <vt:variant>
        <vt:i4>1310781</vt:i4>
      </vt:variant>
      <vt:variant>
        <vt:i4>608</vt:i4>
      </vt:variant>
      <vt:variant>
        <vt:i4>0</vt:i4>
      </vt:variant>
      <vt:variant>
        <vt:i4>5</vt:i4>
      </vt:variant>
      <vt:variant>
        <vt:lpwstr/>
      </vt:variant>
      <vt:variant>
        <vt:lpwstr>_Toc242397437</vt:lpwstr>
      </vt:variant>
      <vt:variant>
        <vt:i4>1310781</vt:i4>
      </vt:variant>
      <vt:variant>
        <vt:i4>602</vt:i4>
      </vt:variant>
      <vt:variant>
        <vt:i4>0</vt:i4>
      </vt:variant>
      <vt:variant>
        <vt:i4>5</vt:i4>
      </vt:variant>
      <vt:variant>
        <vt:lpwstr/>
      </vt:variant>
      <vt:variant>
        <vt:lpwstr>_Toc242397436</vt:lpwstr>
      </vt:variant>
      <vt:variant>
        <vt:i4>1310781</vt:i4>
      </vt:variant>
      <vt:variant>
        <vt:i4>596</vt:i4>
      </vt:variant>
      <vt:variant>
        <vt:i4>0</vt:i4>
      </vt:variant>
      <vt:variant>
        <vt:i4>5</vt:i4>
      </vt:variant>
      <vt:variant>
        <vt:lpwstr/>
      </vt:variant>
      <vt:variant>
        <vt:lpwstr>_Toc242397435</vt:lpwstr>
      </vt:variant>
      <vt:variant>
        <vt:i4>1310781</vt:i4>
      </vt:variant>
      <vt:variant>
        <vt:i4>590</vt:i4>
      </vt:variant>
      <vt:variant>
        <vt:i4>0</vt:i4>
      </vt:variant>
      <vt:variant>
        <vt:i4>5</vt:i4>
      </vt:variant>
      <vt:variant>
        <vt:lpwstr/>
      </vt:variant>
      <vt:variant>
        <vt:lpwstr>_Toc242397434</vt:lpwstr>
      </vt:variant>
      <vt:variant>
        <vt:i4>1310781</vt:i4>
      </vt:variant>
      <vt:variant>
        <vt:i4>584</vt:i4>
      </vt:variant>
      <vt:variant>
        <vt:i4>0</vt:i4>
      </vt:variant>
      <vt:variant>
        <vt:i4>5</vt:i4>
      </vt:variant>
      <vt:variant>
        <vt:lpwstr/>
      </vt:variant>
      <vt:variant>
        <vt:lpwstr>_Toc242397433</vt:lpwstr>
      </vt:variant>
      <vt:variant>
        <vt:i4>1310781</vt:i4>
      </vt:variant>
      <vt:variant>
        <vt:i4>578</vt:i4>
      </vt:variant>
      <vt:variant>
        <vt:i4>0</vt:i4>
      </vt:variant>
      <vt:variant>
        <vt:i4>5</vt:i4>
      </vt:variant>
      <vt:variant>
        <vt:lpwstr/>
      </vt:variant>
      <vt:variant>
        <vt:lpwstr>_Toc242397432</vt:lpwstr>
      </vt:variant>
      <vt:variant>
        <vt:i4>1310781</vt:i4>
      </vt:variant>
      <vt:variant>
        <vt:i4>572</vt:i4>
      </vt:variant>
      <vt:variant>
        <vt:i4>0</vt:i4>
      </vt:variant>
      <vt:variant>
        <vt:i4>5</vt:i4>
      </vt:variant>
      <vt:variant>
        <vt:lpwstr/>
      </vt:variant>
      <vt:variant>
        <vt:lpwstr>_Toc242397431</vt:lpwstr>
      </vt:variant>
      <vt:variant>
        <vt:i4>1310781</vt:i4>
      </vt:variant>
      <vt:variant>
        <vt:i4>566</vt:i4>
      </vt:variant>
      <vt:variant>
        <vt:i4>0</vt:i4>
      </vt:variant>
      <vt:variant>
        <vt:i4>5</vt:i4>
      </vt:variant>
      <vt:variant>
        <vt:lpwstr/>
      </vt:variant>
      <vt:variant>
        <vt:lpwstr>_Toc242397430</vt:lpwstr>
      </vt:variant>
      <vt:variant>
        <vt:i4>1376317</vt:i4>
      </vt:variant>
      <vt:variant>
        <vt:i4>560</vt:i4>
      </vt:variant>
      <vt:variant>
        <vt:i4>0</vt:i4>
      </vt:variant>
      <vt:variant>
        <vt:i4>5</vt:i4>
      </vt:variant>
      <vt:variant>
        <vt:lpwstr/>
      </vt:variant>
      <vt:variant>
        <vt:lpwstr>_Toc242397429</vt:lpwstr>
      </vt:variant>
      <vt:variant>
        <vt:i4>1376317</vt:i4>
      </vt:variant>
      <vt:variant>
        <vt:i4>554</vt:i4>
      </vt:variant>
      <vt:variant>
        <vt:i4>0</vt:i4>
      </vt:variant>
      <vt:variant>
        <vt:i4>5</vt:i4>
      </vt:variant>
      <vt:variant>
        <vt:lpwstr/>
      </vt:variant>
      <vt:variant>
        <vt:lpwstr>_Toc242397428</vt:lpwstr>
      </vt:variant>
      <vt:variant>
        <vt:i4>1376317</vt:i4>
      </vt:variant>
      <vt:variant>
        <vt:i4>548</vt:i4>
      </vt:variant>
      <vt:variant>
        <vt:i4>0</vt:i4>
      </vt:variant>
      <vt:variant>
        <vt:i4>5</vt:i4>
      </vt:variant>
      <vt:variant>
        <vt:lpwstr/>
      </vt:variant>
      <vt:variant>
        <vt:lpwstr>_Toc242397427</vt:lpwstr>
      </vt:variant>
      <vt:variant>
        <vt:i4>1376317</vt:i4>
      </vt:variant>
      <vt:variant>
        <vt:i4>542</vt:i4>
      </vt:variant>
      <vt:variant>
        <vt:i4>0</vt:i4>
      </vt:variant>
      <vt:variant>
        <vt:i4>5</vt:i4>
      </vt:variant>
      <vt:variant>
        <vt:lpwstr/>
      </vt:variant>
      <vt:variant>
        <vt:lpwstr>_Toc242397426</vt:lpwstr>
      </vt:variant>
      <vt:variant>
        <vt:i4>1376317</vt:i4>
      </vt:variant>
      <vt:variant>
        <vt:i4>536</vt:i4>
      </vt:variant>
      <vt:variant>
        <vt:i4>0</vt:i4>
      </vt:variant>
      <vt:variant>
        <vt:i4>5</vt:i4>
      </vt:variant>
      <vt:variant>
        <vt:lpwstr/>
      </vt:variant>
      <vt:variant>
        <vt:lpwstr>_Toc242397425</vt:lpwstr>
      </vt:variant>
      <vt:variant>
        <vt:i4>1376317</vt:i4>
      </vt:variant>
      <vt:variant>
        <vt:i4>530</vt:i4>
      </vt:variant>
      <vt:variant>
        <vt:i4>0</vt:i4>
      </vt:variant>
      <vt:variant>
        <vt:i4>5</vt:i4>
      </vt:variant>
      <vt:variant>
        <vt:lpwstr/>
      </vt:variant>
      <vt:variant>
        <vt:lpwstr>_Toc242397424</vt:lpwstr>
      </vt:variant>
      <vt:variant>
        <vt:i4>1376317</vt:i4>
      </vt:variant>
      <vt:variant>
        <vt:i4>524</vt:i4>
      </vt:variant>
      <vt:variant>
        <vt:i4>0</vt:i4>
      </vt:variant>
      <vt:variant>
        <vt:i4>5</vt:i4>
      </vt:variant>
      <vt:variant>
        <vt:lpwstr/>
      </vt:variant>
      <vt:variant>
        <vt:lpwstr>_Toc242397423</vt:lpwstr>
      </vt:variant>
      <vt:variant>
        <vt:i4>1376317</vt:i4>
      </vt:variant>
      <vt:variant>
        <vt:i4>518</vt:i4>
      </vt:variant>
      <vt:variant>
        <vt:i4>0</vt:i4>
      </vt:variant>
      <vt:variant>
        <vt:i4>5</vt:i4>
      </vt:variant>
      <vt:variant>
        <vt:lpwstr/>
      </vt:variant>
      <vt:variant>
        <vt:lpwstr>_Toc242397422</vt:lpwstr>
      </vt:variant>
      <vt:variant>
        <vt:i4>1376317</vt:i4>
      </vt:variant>
      <vt:variant>
        <vt:i4>512</vt:i4>
      </vt:variant>
      <vt:variant>
        <vt:i4>0</vt:i4>
      </vt:variant>
      <vt:variant>
        <vt:i4>5</vt:i4>
      </vt:variant>
      <vt:variant>
        <vt:lpwstr/>
      </vt:variant>
      <vt:variant>
        <vt:lpwstr>_Toc242397421</vt:lpwstr>
      </vt:variant>
      <vt:variant>
        <vt:i4>1376317</vt:i4>
      </vt:variant>
      <vt:variant>
        <vt:i4>506</vt:i4>
      </vt:variant>
      <vt:variant>
        <vt:i4>0</vt:i4>
      </vt:variant>
      <vt:variant>
        <vt:i4>5</vt:i4>
      </vt:variant>
      <vt:variant>
        <vt:lpwstr/>
      </vt:variant>
      <vt:variant>
        <vt:lpwstr>_Toc242397420</vt:lpwstr>
      </vt:variant>
      <vt:variant>
        <vt:i4>1441853</vt:i4>
      </vt:variant>
      <vt:variant>
        <vt:i4>500</vt:i4>
      </vt:variant>
      <vt:variant>
        <vt:i4>0</vt:i4>
      </vt:variant>
      <vt:variant>
        <vt:i4>5</vt:i4>
      </vt:variant>
      <vt:variant>
        <vt:lpwstr/>
      </vt:variant>
      <vt:variant>
        <vt:lpwstr>_Toc242397419</vt:lpwstr>
      </vt:variant>
      <vt:variant>
        <vt:i4>1441853</vt:i4>
      </vt:variant>
      <vt:variant>
        <vt:i4>494</vt:i4>
      </vt:variant>
      <vt:variant>
        <vt:i4>0</vt:i4>
      </vt:variant>
      <vt:variant>
        <vt:i4>5</vt:i4>
      </vt:variant>
      <vt:variant>
        <vt:lpwstr/>
      </vt:variant>
      <vt:variant>
        <vt:lpwstr>_Toc242397418</vt:lpwstr>
      </vt:variant>
      <vt:variant>
        <vt:i4>1441853</vt:i4>
      </vt:variant>
      <vt:variant>
        <vt:i4>488</vt:i4>
      </vt:variant>
      <vt:variant>
        <vt:i4>0</vt:i4>
      </vt:variant>
      <vt:variant>
        <vt:i4>5</vt:i4>
      </vt:variant>
      <vt:variant>
        <vt:lpwstr/>
      </vt:variant>
      <vt:variant>
        <vt:lpwstr>_Toc242397417</vt:lpwstr>
      </vt:variant>
      <vt:variant>
        <vt:i4>1441853</vt:i4>
      </vt:variant>
      <vt:variant>
        <vt:i4>482</vt:i4>
      </vt:variant>
      <vt:variant>
        <vt:i4>0</vt:i4>
      </vt:variant>
      <vt:variant>
        <vt:i4>5</vt:i4>
      </vt:variant>
      <vt:variant>
        <vt:lpwstr/>
      </vt:variant>
      <vt:variant>
        <vt:lpwstr>_Toc242397416</vt:lpwstr>
      </vt:variant>
      <vt:variant>
        <vt:i4>1441853</vt:i4>
      </vt:variant>
      <vt:variant>
        <vt:i4>476</vt:i4>
      </vt:variant>
      <vt:variant>
        <vt:i4>0</vt:i4>
      </vt:variant>
      <vt:variant>
        <vt:i4>5</vt:i4>
      </vt:variant>
      <vt:variant>
        <vt:lpwstr/>
      </vt:variant>
      <vt:variant>
        <vt:lpwstr>_Toc242397415</vt:lpwstr>
      </vt:variant>
      <vt:variant>
        <vt:i4>1441853</vt:i4>
      </vt:variant>
      <vt:variant>
        <vt:i4>470</vt:i4>
      </vt:variant>
      <vt:variant>
        <vt:i4>0</vt:i4>
      </vt:variant>
      <vt:variant>
        <vt:i4>5</vt:i4>
      </vt:variant>
      <vt:variant>
        <vt:lpwstr/>
      </vt:variant>
      <vt:variant>
        <vt:lpwstr>_Toc242397414</vt:lpwstr>
      </vt:variant>
      <vt:variant>
        <vt:i4>1441853</vt:i4>
      </vt:variant>
      <vt:variant>
        <vt:i4>464</vt:i4>
      </vt:variant>
      <vt:variant>
        <vt:i4>0</vt:i4>
      </vt:variant>
      <vt:variant>
        <vt:i4>5</vt:i4>
      </vt:variant>
      <vt:variant>
        <vt:lpwstr/>
      </vt:variant>
      <vt:variant>
        <vt:lpwstr>_Toc242397413</vt:lpwstr>
      </vt:variant>
      <vt:variant>
        <vt:i4>1441853</vt:i4>
      </vt:variant>
      <vt:variant>
        <vt:i4>458</vt:i4>
      </vt:variant>
      <vt:variant>
        <vt:i4>0</vt:i4>
      </vt:variant>
      <vt:variant>
        <vt:i4>5</vt:i4>
      </vt:variant>
      <vt:variant>
        <vt:lpwstr/>
      </vt:variant>
      <vt:variant>
        <vt:lpwstr>_Toc242397412</vt:lpwstr>
      </vt:variant>
      <vt:variant>
        <vt:i4>1441853</vt:i4>
      </vt:variant>
      <vt:variant>
        <vt:i4>452</vt:i4>
      </vt:variant>
      <vt:variant>
        <vt:i4>0</vt:i4>
      </vt:variant>
      <vt:variant>
        <vt:i4>5</vt:i4>
      </vt:variant>
      <vt:variant>
        <vt:lpwstr/>
      </vt:variant>
      <vt:variant>
        <vt:lpwstr>_Toc242397411</vt:lpwstr>
      </vt:variant>
      <vt:variant>
        <vt:i4>1441853</vt:i4>
      </vt:variant>
      <vt:variant>
        <vt:i4>446</vt:i4>
      </vt:variant>
      <vt:variant>
        <vt:i4>0</vt:i4>
      </vt:variant>
      <vt:variant>
        <vt:i4>5</vt:i4>
      </vt:variant>
      <vt:variant>
        <vt:lpwstr/>
      </vt:variant>
      <vt:variant>
        <vt:lpwstr>_Toc242397410</vt:lpwstr>
      </vt:variant>
      <vt:variant>
        <vt:i4>1507389</vt:i4>
      </vt:variant>
      <vt:variant>
        <vt:i4>440</vt:i4>
      </vt:variant>
      <vt:variant>
        <vt:i4>0</vt:i4>
      </vt:variant>
      <vt:variant>
        <vt:i4>5</vt:i4>
      </vt:variant>
      <vt:variant>
        <vt:lpwstr/>
      </vt:variant>
      <vt:variant>
        <vt:lpwstr>_Toc242397409</vt:lpwstr>
      </vt:variant>
      <vt:variant>
        <vt:i4>1507389</vt:i4>
      </vt:variant>
      <vt:variant>
        <vt:i4>434</vt:i4>
      </vt:variant>
      <vt:variant>
        <vt:i4>0</vt:i4>
      </vt:variant>
      <vt:variant>
        <vt:i4>5</vt:i4>
      </vt:variant>
      <vt:variant>
        <vt:lpwstr/>
      </vt:variant>
      <vt:variant>
        <vt:lpwstr>_Toc242397408</vt:lpwstr>
      </vt:variant>
      <vt:variant>
        <vt:i4>1507389</vt:i4>
      </vt:variant>
      <vt:variant>
        <vt:i4>428</vt:i4>
      </vt:variant>
      <vt:variant>
        <vt:i4>0</vt:i4>
      </vt:variant>
      <vt:variant>
        <vt:i4>5</vt:i4>
      </vt:variant>
      <vt:variant>
        <vt:lpwstr/>
      </vt:variant>
      <vt:variant>
        <vt:lpwstr>_Toc242397407</vt:lpwstr>
      </vt:variant>
      <vt:variant>
        <vt:i4>1507389</vt:i4>
      </vt:variant>
      <vt:variant>
        <vt:i4>422</vt:i4>
      </vt:variant>
      <vt:variant>
        <vt:i4>0</vt:i4>
      </vt:variant>
      <vt:variant>
        <vt:i4>5</vt:i4>
      </vt:variant>
      <vt:variant>
        <vt:lpwstr/>
      </vt:variant>
      <vt:variant>
        <vt:lpwstr>_Toc242397406</vt:lpwstr>
      </vt:variant>
      <vt:variant>
        <vt:i4>1507389</vt:i4>
      </vt:variant>
      <vt:variant>
        <vt:i4>416</vt:i4>
      </vt:variant>
      <vt:variant>
        <vt:i4>0</vt:i4>
      </vt:variant>
      <vt:variant>
        <vt:i4>5</vt:i4>
      </vt:variant>
      <vt:variant>
        <vt:lpwstr/>
      </vt:variant>
      <vt:variant>
        <vt:lpwstr>_Toc242397405</vt:lpwstr>
      </vt:variant>
      <vt:variant>
        <vt:i4>1507389</vt:i4>
      </vt:variant>
      <vt:variant>
        <vt:i4>410</vt:i4>
      </vt:variant>
      <vt:variant>
        <vt:i4>0</vt:i4>
      </vt:variant>
      <vt:variant>
        <vt:i4>5</vt:i4>
      </vt:variant>
      <vt:variant>
        <vt:lpwstr/>
      </vt:variant>
      <vt:variant>
        <vt:lpwstr>_Toc242397404</vt:lpwstr>
      </vt:variant>
      <vt:variant>
        <vt:i4>1507389</vt:i4>
      </vt:variant>
      <vt:variant>
        <vt:i4>404</vt:i4>
      </vt:variant>
      <vt:variant>
        <vt:i4>0</vt:i4>
      </vt:variant>
      <vt:variant>
        <vt:i4>5</vt:i4>
      </vt:variant>
      <vt:variant>
        <vt:lpwstr/>
      </vt:variant>
      <vt:variant>
        <vt:lpwstr>_Toc242397403</vt:lpwstr>
      </vt:variant>
      <vt:variant>
        <vt:i4>1507389</vt:i4>
      </vt:variant>
      <vt:variant>
        <vt:i4>398</vt:i4>
      </vt:variant>
      <vt:variant>
        <vt:i4>0</vt:i4>
      </vt:variant>
      <vt:variant>
        <vt:i4>5</vt:i4>
      </vt:variant>
      <vt:variant>
        <vt:lpwstr/>
      </vt:variant>
      <vt:variant>
        <vt:lpwstr>_Toc242397402</vt:lpwstr>
      </vt:variant>
      <vt:variant>
        <vt:i4>1507389</vt:i4>
      </vt:variant>
      <vt:variant>
        <vt:i4>392</vt:i4>
      </vt:variant>
      <vt:variant>
        <vt:i4>0</vt:i4>
      </vt:variant>
      <vt:variant>
        <vt:i4>5</vt:i4>
      </vt:variant>
      <vt:variant>
        <vt:lpwstr/>
      </vt:variant>
      <vt:variant>
        <vt:lpwstr>_Toc242397401</vt:lpwstr>
      </vt:variant>
      <vt:variant>
        <vt:i4>1507389</vt:i4>
      </vt:variant>
      <vt:variant>
        <vt:i4>386</vt:i4>
      </vt:variant>
      <vt:variant>
        <vt:i4>0</vt:i4>
      </vt:variant>
      <vt:variant>
        <vt:i4>5</vt:i4>
      </vt:variant>
      <vt:variant>
        <vt:lpwstr/>
      </vt:variant>
      <vt:variant>
        <vt:lpwstr>_Toc242397400</vt:lpwstr>
      </vt:variant>
      <vt:variant>
        <vt:i4>1966138</vt:i4>
      </vt:variant>
      <vt:variant>
        <vt:i4>380</vt:i4>
      </vt:variant>
      <vt:variant>
        <vt:i4>0</vt:i4>
      </vt:variant>
      <vt:variant>
        <vt:i4>5</vt:i4>
      </vt:variant>
      <vt:variant>
        <vt:lpwstr/>
      </vt:variant>
      <vt:variant>
        <vt:lpwstr>_Toc242397399</vt:lpwstr>
      </vt:variant>
      <vt:variant>
        <vt:i4>1966138</vt:i4>
      </vt:variant>
      <vt:variant>
        <vt:i4>374</vt:i4>
      </vt:variant>
      <vt:variant>
        <vt:i4>0</vt:i4>
      </vt:variant>
      <vt:variant>
        <vt:i4>5</vt:i4>
      </vt:variant>
      <vt:variant>
        <vt:lpwstr/>
      </vt:variant>
      <vt:variant>
        <vt:lpwstr>_Toc242397398</vt:lpwstr>
      </vt:variant>
      <vt:variant>
        <vt:i4>1966138</vt:i4>
      </vt:variant>
      <vt:variant>
        <vt:i4>368</vt:i4>
      </vt:variant>
      <vt:variant>
        <vt:i4>0</vt:i4>
      </vt:variant>
      <vt:variant>
        <vt:i4>5</vt:i4>
      </vt:variant>
      <vt:variant>
        <vt:lpwstr/>
      </vt:variant>
      <vt:variant>
        <vt:lpwstr>_Toc242397397</vt:lpwstr>
      </vt:variant>
      <vt:variant>
        <vt:i4>1966138</vt:i4>
      </vt:variant>
      <vt:variant>
        <vt:i4>362</vt:i4>
      </vt:variant>
      <vt:variant>
        <vt:i4>0</vt:i4>
      </vt:variant>
      <vt:variant>
        <vt:i4>5</vt:i4>
      </vt:variant>
      <vt:variant>
        <vt:lpwstr/>
      </vt:variant>
      <vt:variant>
        <vt:lpwstr>_Toc242397396</vt:lpwstr>
      </vt:variant>
      <vt:variant>
        <vt:i4>1966138</vt:i4>
      </vt:variant>
      <vt:variant>
        <vt:i4>356</vt:i4>
      </vt:variant>
      <vt:variant>
        <vt:i4>0</vt:i4>
      </vt:variant>
      <vt:variant>
        <vt:i4>5</vt:i4>
      </vt:variant>
      <vt:variant>
        <vt:lpwstr/>
      </vt:variant>
      <vt:variant>
        <vt:lpwstr>_Toc242397395</vt:lpwstr>
      </vt:variant>
      <vt:variant>
        <vt:i4>1966138</vt:i4>
      </vt:variant>
      <vt:variant>
        <vt:i4>350</vt:i4>
      </vt:variant>
      <vt:variant>
        <vt:i4>0</vt:i4>
      </vt:variant>
      <vt:variant>
        <vt:i4>5</vt:i4>
      </vt:variant>
      <vt:variant>
        <vt:lpwstr/>
      </vt:variant>
      <vt:variant>
        <vt:lpwstr>_Toc242397394</vt:lpwstr>
      </vt:variant>
      <vt:variant>
        <vt:i4>1966138</vt:i4>
      </vt:variant>
      <vt:variant>
        <vt:i4>344</vt:i4>
      </vt:variant>
      <vt:variant>
        <vt:i4>0</vt:i4>
      </vt:variant>
      <vt:variant>
        <vt:i4>5</vt:i4>
      </vt:variant>
      <vt:variant>
        <vt:lpwstr/>
      </vt:variant>
      <vt:variant>
        <vt:lpwstr>_Toc242397393</vt:lpwstr>
      </vt:variant>
      <vt:variant>
        <vt:i4>1966138</vt:i4>
      </vt:variant>
      <vt:variant>
        <vt:i4>338</vt:i4>
      </vt:variant>
      <vt:variant>
        <vt:i4>0</vt:i4>
      </vt:variant>
      <vt:variant>
        <vt:i4>5</vt:i4>
      </vt:variant>
      <vt:variant>
        <vt:lpwstr/>
      </vt:variant>
      <vt:variant>
        <vt:lpwstr>_Toc242397392</vt:lpwstr>
      </vt:variant>
      <vt:variant>
        <vt:i4>1966138</vt:i4>
      </vt:variant>
      <vt:variant>
        <vt:i4>332</vt:i4>
      </vt:variant>
      <vt:variant>
        <vt:i4>0</vt:i4>
      </vt:variant>
      <vt:variant>
        <vt:i4>5</vt:i4>
      </vt:variant>
      <vt:variant>
        <vt:lpwstr/>
      </vt:variant>
      <vt:variant>
        <vt:lpwstr>_Toc242397391</vt:lpwstr>
      </vt:variant>
      <vt:variant>
        <vt:i4>1966138</vt:i4>
      </vt:variant>
      <vt:variant>
        <vt:i4>326</vt:i4>
      </vt:variant>
      <vt:variant>
        <vt:i4>0</vt:i4>
      </vt:variant>
      <vt:variant>
        <vt:i4>5</vt:i4>
      </vt:variant>
      <vt:variant>
        <vt:lpwstr/>
      </vt:variant>
      <vt:variant>
        <vt:lpwstr>_Toc242397390</vt:lpwstr>
      </vt:variant>
      <vt:variant>
        <vt:i4>2031674</vt:i4>
      </vt:variant>
      <vt:variant>
        <vt:i4>320</vt:i4>
      </vt:variant>
      <vt:variant>
        <vt:i4>0</vt:i4>
      </vt:variant>
      <vt:variant>
        <vt:i4>5</vt:i4>
      </vt:variant>
      <vt:variant>
        <vt:lpwstr/>
      </vt:variant>
      <vt:variant>
        <vt:lpwstr>_Toc242397389</vt:lpwstr>
      </vt:variant>
      <vt:variant>
        <vt:i4>2031674</vt:i4>
      </vt:variant>
      <vt:variant>
        <vt:i4>314</vt:i4>
      </vt:variant>
      <vt:variant>
        <vt:i4>0</vt:i4>
      </vt:variant>
      <vt:variant>
        <vt:i4>5</vt:i4>
      </vt:variant>
      <vt:variant>
        <vt:lpwstr/>
      </vt:variant>
      <vt:variant>
        <vt:lpwstr>_Toc242397388</vt:lpwstr>
      </vt:variant>
      <vt:variant>
        <vt:i4>2031674</vt:i4>
      </vt:variant>
      <vt:variant>
        <vt:i4>308</vt:i4>
      </vt:variant>
      <vt:variant>
        <vt:i4>0</vt:i4>
      </vt:variant>
      <vt:variant>
        <vt:i4>5</vt:i4>
      </vt:variant>
      <vt:variant>
        <vt:lpwstr/>
      </vt:variant>
      <vt:variant>
        <vt:lpwstr>_Toc242397387</vt:lpwstr>
      </vt:variant>
      <vt:variant>
        <vt:i4>2031674</vt:i4>
      </vt:variant>
      <vt:variant>
        <vt:i4>302</vt:i4>
      </vt:variant>
      <vt:variant>
        <vt:i4>0</vt:i4>
      </vt:variant>
      <vt:variant>
        <vt:i4>5</vt:i4>
      </vt:variant>
      <vt:variant>
        <vt:lpwstr/>
      </vt:variant>
      <vt:variant>
        <vt:lpwstr>_Toc242397386</vt:lpwstr>
      </vt:variant>
      <vt:variant>
        <vt:i4>2031674</vt:i4>
      </vt:variant>
      <vt:variant>
        <vt:i4>296</vt:i4>
      </vt:variant>
      <vt:variant>
        <vt:i4>0</vt:i4>
      </vt:variant>
      <vt:variant>
        <vt:i4>5</vt:i4>
      </vt:variant>
      <vt:variant>
        <vt:lpwstr/>
      </vt:variant>
      <vt:variant>
        <vt:lpwstr>_Toc242397385</vt:lpwstr>
      </vt:variant>
      <vt:variant>
        <vt:i4>2031674</vt:i4>
      </vt:variant>
      <vt:variant>
        <vt:i4>290</vt:i4>
      </vt:variant>
      <vt:variant>
        <vt:i4>0</vt:i4>
      </vt:variant>
      <vt:variant>
        <vt:i4>5</vt:i4>
      </vt:variant>
      <vt:variant>
        <vt:lpwstr/>
      </vt:variant>
      <vt:variant>
        <vt:lpwstr>_Toc242397384</vt:lpwstr>
      </vt:variant>
      <vt:variant>
        <vt:i4>2031674</vt:i4>
      </vt:variant>
      <vt:variant>
        <vt:i4>284</vt:i4>
      </vt:variant>
      <vt:variant>
        <vt:i4>0</vt:i4>
      </vt:variant>
      <vt:variant>
        <vt:i4>5</vt:i4>
      </vt:variant>
      <vt:variant>
        <vt:lpwstr/>
      </vt:variant>
      <vt:variant>
        <vt:lpwstr>_Toc242397383</vt:lpwstr>
      </vt:variant>
      <vt:variant>
        <vt:i4>2031674</vt:i4>
      </vt:variant>
      <vt:variant>
        <vt:i4>278</vt:i4>
      </vt:variant>
      <vt:variant>
        <vt:i4>0</vt:i4>
      </vt:variant>
      <vt:variant>
        <vt:i4>5</vt:i4>
      </vt:variant>
      <vt:variant>
        <vt:lpwstr/>
      </vt:variant>
      <vt:variant>
        <vt:lpwstr>_Toc242397382</vt:lpwstr>
      </vt:variant>
      <vt:variant>
        <vt:i4>2031674</vt:i4>
      </vt:variant>
      <vt:variant>
        <vt:i4>272</vt:i4>
      </vt:variant>
      <vt:variant>
        <vt:i4>0</vt:i4>
      </vt:variant>
      <vt:variant>
        <vt:i4>5</vt:i4>
      </vt:variant>
      <vt:variant>
        <vt:lpwstr/>
      </vt:variant>
      <vt:variant>
        <vt:lpwstr>_Toc242397381</vt:lpwstr>
      </vt:variant>
      <vt:variant>
        <vt:i4>2031674</vt:i4>
      </vt:variant>
      <vt:variant>
        <vt:i4>266</vt:i4>
      </vt:variant>
      <vt:variant>
        <vt:i4>0</vt:i4>
      </vt:variant>
      <vt:variant>
        <vt:i4>5</vt:i4>
      </vt:variant>
      <vt:variant>
        <vt:lpwstr/>
      </vt:variant>
      <vt:variant>
        <vt:lpwstr>_Toc242397380</vt:lpwstr>
      </vt:variant>
      <vt:variant>
        <vt:i4>1048634</vt:i4>
      </vt:variant>
      <vt:variant>
        <vt:i4>260</vt:i4>
      </vt:variant>
      <vt:variant>
        <vt:i4>0</vt:i4>
      </vt:variant>
      <vt:variant>
        <vt:i4>5</vt:i4>
      </vt:variant>
      <vt:variant>
        <vt:lpwstr/>
      </vt:variant>
      <vt:variant>
        <vt:lpwstr>_Toc242397379</vt:lpwstr>
      </vt:variant>
      <vt:variant>
        <vt:i4>1048634</vt:i4>
      </vt:variant>
      <vt:variant>
        <vt:i4>254</vt:i4>
      </vt:variant>
      <vt:variant>
        <vt:i4>0</vt:i4>
      </vt:variant>
      <vt:variant>
        <vt:i4>5</vt:i4>
      </vt:variant>
      <vt:variant>
        <vt:lpwstr/>
      </vt:variant>
      <vt:variant>
        <vt:lpwstr>_Toc242397378</vt:lpwstr>
      </vt:variant>
      <vt:variant>
        <vt:i4>1048634</vt:i4>
      </vt:variant>
      <vt:variant>
        <vt:i4>248</vt:i4>
      </vt:variant>
      <vt:variant>
        <vt:i4>0</vt:i4>
      </vt:variant>
      <vt:variant>
        <vt:i4>5</vt:i4>
      </vt:variant>
      <vt:variant>
        <vt:lpwstr/>
      </vt:variant>
      <vt:variant>
        <vt:lpwstr>_Toc242397377</vt:lpwstr>
      </vt:variant>
      <vt:variant>
        <vt:i4>1048634</vt:i4>
      </vt:variant>
      <vt:variant>
        <vt:i4>242</vt:i4>
      </vt:variant>
      <vt:variant>
        <vt:i4>0</vt:i4>
      </vt:variant>
      <vt:variant>
        <vt:i4>5</vt:i4>
      </vt:variant>
      <vt:variant>
        <vt:lpwstr/>
      </vt:variant>
      <vt:variant>
        <vt:lpwstr>_Toc242397376</vt:lpwstr>
      </vt:variant>
      <vt:variant>
        <vt:i4>1048634</vt:i4>
      </vt:variant>
      <vt:variant>
        <vt:i4>236</vt:i4>
      </vt:variant>
      <vt:variant>
        <vt:i4>0</vt:i4>
      </vt:variant>
      <vt:variant>
        <vt:i4>5</vt:i4>
      </vt:variant>
      <vt:variant>
        <vt:lpwstr/>
      </vt:variant>
      <vt:variant>
        <vt:lpwstr>_Toc242397375</vt:lpwstr>
      </vt:variant>
      <vt:variant>
        <vt:i4>1048634</vt:i4>
      </vt:variant>
      <vt:variant>
        <vt:i4>230</vt:i4>
      </vt:variant>
      <vt:variant>
        <vt:i4>0</vt:i4>
      </vt:variant>
      <vt:variant>
        <vt:i4>5</vt:i4>
      </vt:variant>
      <vt:variant>
        <vt:lpwstr/>
      </vt:variant>
      <vt:variant>
        <vt:lpwstr>_Toc242397374</vt:lpwstr>
      </vt:variant>
      <vt:variant>
        <vt:i4>1048634</vt:i4>
      </vt:variant>
      <vt:variant>
        <vt:i4>224</vt:i4>
      </vt:variant>
      <vt:variant>
        <vt:i4>0</vt:i4>
      </vt:variant>
      <vt:variant>
        <vt:i4>5</vt:i4>
      </vt:variant>
      <vt:variant>
        <vt:lpwstr/>
      </vt:variant>
      <vt:variant>
        <vt:lpwstr>_Toc242397373</vt:lpwstr>
      </vt:variant>
      <vt:variant>
        <vt:i4>1048634</vt:i4>
      </vt:variant>
      <vt:variant>
        <vt:i4>218</vt:i4>
      </vt:variant>
      <vt:variant>
        <vt:i4>0</vt:i4>
      </vt:variant>
      <vt:variant>
        <vt:i4>5</vt:i4>
      </vt:variant>
      <vt:variant>
        <vt:lpwstr/>
      </vt:variant>
      <vt:variant>
        <vt:lpwstr>_Toc242397372</vt:lpwstr>
      </vt:variant>
      <vt:variant>
        <vt:i4>1048634</vt:i4>
      </vt:variant>
      <vt:variant>
        <vt:i4>212</vt:i4>
      </vt:variant>
      <vt:variant>
        <vt:i4>0</vt:i4>
      </vt:variant>
      <vt:variant>
        <vt:i4>5</vt:i4>
      </vt:variant>
      <vt:variant>
        <vt:lpwstr/>
      </vt:variant>
      <vt:variant>
        <vt:lpwstr>_Toc242397371</vt:lpwstr>
      </vt:variant>
      <vt:variant>
        <vt:i4>1048634</vt:i4>
      </vt:variant>
      <vt:variant>
        <vt:i4>206</vt:i4>
      </vt:variant>
      <vt:variant>
        <vt:i4>0</vt:i4>
      </vt:variant>
      <vt:variant>
        <vt:i4>5</vt:i4>
      </vt:variant>
      <vt:variant>
        <vt:lpwstr/>
      </vt:variant>
      <vt:variant>
        <vt:lpwstr>_Toc242397370</vt:lpwstr>
      </vt:variant>
      <vt:variant>
        <vt:i4>1114170</vt:i4>
      </vt:variant>
      <vt:variant>
        <vt:i4>200</vt:i4>
      </vt:variant>
      <vt:variant>
        <vt:i4>0</vt:i4>
      </vt:variant>
      <vt:variant>
        <vt:i4>5</vt:i4>
      </vt:variant>
      <vt:variant>
        <vt:lpwstr/>
      </vt:variant>
      <vt:variant>
        <vt:lpwstr>_Toc242397369</vt:lpwstr>
      </vt:variant>
      <vt:variant>
        <vt:i4>1114170</vt:i4>
      </vt:variant>
      <vt:variant>
        <vt:i4>194</vt:i4>
      </vt:variant>
      <vt:variant>
        <vt:i4>0</vt:i4>
      </vt:variant>
      <vt:variant>
        <vt:i4>5</vt:i4>
      </vt:variant>
      <vt:variant>
        <vt:lpwstr/>
      </vt:variant>
      <vt:variant>
        <vt:lpwstr>_Toc242397368</vt:lpwstr>
      </vt:variant>
      <vt:variant>
        <vt:i4>1114170</vt:i4>
      </vt:variant>
      <vt:variant>
        <vt:i4>188</vt:i4>
      </vt:variant>
      <vt:variant>
        <vt:i4>0</vt:i4>
      </vt:variant>
      <vt:variant>
        <vt:i4>5</vt:i4>
      </vt:variant>
      <vt:variant>
        <vt:lpwstr/>
      </vt:variant>
      <vt:variant>
        <vt:lpwstr>_Toc242397367</vt:lpwstr>
      </vt:variant>
      <vt:variant>
        <vt:i4>1114170</vt:i4>
      </vt:variant>
      <vt:variant>
        <vt:i4>182</vt:i4>
      </vt:variant>
      <vt:variant>
        <vt:i4>0</vt:i4>
      </vt:variant>
      <vt:variant>
        <vt:i4>5</vt:i4>
      </vt:variant>
      <vt:variant>
        <vt:lpwstr/>
      </vt:variant>
      <vt:variant>
        <vt:lpwstr>_Toc242397366</vt:lpwstr>
      </vt:variant>
      <vt:variant>
        <vt:i4>1114170</vt:i4>
      </vt:variant>
      <vt:variant>
        <vt:i4>176</vt:i4>
      </vt:variant>
      <vt:variant>
        <vt:i4>0</vt:i4>
      </vt:variant>
      <vt:variant>
        <vt:i4>5</vt:i4>
      </vt:variant>
      <vt:variant>
        <vt:lpwstr/>
      </vt:variant>
      <vt:variant>
        <vt:lpwstr>_Toc242397365</vt:lpwstr>
      </vt:variant>
      <vt:variant>
        <vt:i4>1114170</vt:i4>
      </vt:variant>
      <vt:variant>
        <vt:i4>170</vt:i4>
      </vt:variant>
      <vt:variant>
        <vt:i4>0</vt:i4>
      </vt:variant>
      <vt:variant>
        <vt:i4>5</vt:i4>
      </vt:variant>
      <vt:variant>
        <vt:lpwstr/>
      </vt:variant>
      <vt:variant>
        <vt:lpwstr>_Toc242397364</vt:lpwstr>
      </vt:variant>
      <vt:variant>
        <vt:i4>1114170</vt:i4>
      </vt:variant>
      <vt:variant>
        <vt:i4>164</vt:i4>
      </vt:variant>
      <vt:variant>
        <vt:i4>0</vt:i4>
      </vt:variant>
      <vt:variant>
        <vt:i4>5</vt:i4>
      </vt:variant>
      <vt:variant>
        <vt:lpwstr/>
      </vt:variant>
      <vt:variant>
        <vt:lpwstr>_Toc242397363</vt:lpwstr>
      </vt:variant>
      <vt:variant>
        <vt:i4>1114170</vt:i4>
      </vt:variant>
      <vt:variant>
        <vt:i4>158</vt:i4>
      </vt:variant>
      <vt:variant>
        <vt:i4>0</vt:i4>
      </vt:variant>
      <vt:variant>
        <vt:i4>5</vt:i4>
      </vt:variant>
      <vt:variant>
        <vt:lpwstr/>
      </vt:variant>
      <vt:variant>
        <vt:lpwstr>_Toc242397362</vt:lpwstr>
      </vt:variant>
      <vt:variant>
        <vt:i4>1114170</vt:i4>
      </vt:variant>
      <vt:variant>
        <vt:i4>152</vt:i4>
      </vt:variant>
      <vt:variant>
        <vt:i4>0</vt:i4>
      </vt:variant>
      <vt:variant>
        <vt:i4>5</vt:i4>
      </vt:variant>
      <vt:variant>
        <vt:lpwstr/>
      </vt:variant>
      <vt:variant>
        <vt:lpwstr>_Toc242397361</vt:lpwstr>
      </vt:variant>
      <vt:variant>
        <vt:i4>1114170</vt:i4>
      </vt:variant>
      <vt:variant>
        <vt:i4>146</vt:i4>
      </vt:variant>
      <vt:variant>
        <vt:i4>0</vt:i4>
      </vt:variant>
      <vt:variant>
        <vt:i4>5</vt:i4>
      </vt:variant>
      <vt:variant>
        <vt:lpwstr/>
      </vt:variant>
      <vt:variant>
        <vt:lpwstr>_Toc242397360</vt:lpwstr>
      </vt:variant>
      <vt:variant>
        <vt:i4>1179706</vt:i4>
      </vt:variant>
      <vt:variant>
        <vt:i4>140</vt:i4>
      </vt:variant>
      <vt:variant>
        <vt:i4>0</vt:i4>
      </vt:variant>
      <vt:variant>
        <vt:i4>5</vt:i4>
      </vt:variant>
      <vt:variant>
        <vt:lpwstr/>
      </vt:variant>
      <vt:variant>
        <vt:lpwstr>_Toc242397359</vt:lpwstr>
      </vt:variant>
      <vt:variant>
        <vt:i4>1179706</vt:i4>
      </vt:variant>
      <vt:variant>
        <vt:i4>134</vt:i4>
      </vt:variant>
      <vt:variant>
        <vt:i4>0</vt:i4>
      </vt:variant>
      <vt:variant>
        <vt:i4>5</vt:i4>
      </vt:variant>
      <vt:variant>
        <vt:lpwstr/>
      </vt:variant>
      <vt:variant>
        <vt:lpwstr>_Toc242397358</vt:lpwstr>
      </vt:variant>
      <vt:variant>
        <vt:i4>1179706</vt:i4>
      </vt:variant>
      <vt:variant>
        <vt:i4>128</vt:i4>
      </vt:variant>
      <vt:variant>
        <vt:i4>0</vt:i4>
      </vt:variant>
      <vt:variant>
        <vt:i4>5</vt:i4>
      </vt:variant>
      <vt:variant>
        <vt:lpwstr/>
      </vt:variant>
      <vt:variant>
        <vt:lpwstr>_Toc242397357</vt:lpwstr>
      </vt:variant>
      <vt:variant>
        <vt:i4>1179706</vt:i4>
      </vt:variant>
      <vt:variant>
        <vt:i4>122</vt:i4>
      </vt:variant>
      <vt:variant>
        <vt:i4>0</vt:i4>
      </vt:variant>
      <vt:variant>
        <vt:i4>5</vt:i4>
      </vt:variant>
      <vt:variant>
        <vt:lpwstr/>
      </vt:variant>
      <vt:variant>
        <vt:lpwstr>_Toc242397356</vt:lpwstr>
      </vt:variant>
      <vt:variant>
        <vt:i4>1179706</vt:i4>
      </vt:variant>
      <vt:variant>
        <vt:i4>116</vt:i4>
      </vt:variant>
      <vt:variant>
        <vt:i4>0</vt:i4>
      </vt:variant>
      <vt:variant>
        <vt:i4>5</vt:i4>
      </vt:variant>
      <vt:variant>
        <vt:lpwstr/>
      </vt:variant>
      <vt:variant>
        <vt:lpwstr>_Toc242397355</vt:lpwstr>
      </vt:variant>
      <vt:variant>
        <vt:i4>1179706</vt:i4>
      </vt:variant>
      <vt:variant>
        <vt:i4>110</vt:i4>
      </vt:variant>
      <vt:variant>
        <vt:i4>0</vt:i4>
      </vt:variant>
      <vt:variant>
        <vt:i4>5</vt:i4>
      </vt:variant>
      <vt:variant>
        <vt:lpwstr/>
      </vt:variant>
      <vt:variant>
        <vt:lpwstr>_Toc242397354</vt:lpwstr>
      </vt:variant>
      <vt:variant>
        <vt:i4>1179706</vt:i4>
      </vt:variant>
      <vt:variant>
        <vt:i4>104</vt:i4>
      </vt:variant>
      <vt:variant>
        <vt:i4>0</vt:i4>
      </vt:variant>
      <vt:variant>
        <vt:i4>5</vt:i4>
      </vt:variant>
      <vt:variant>
        <vt:lpwstr/>
      </vt:variant>
      <vt:variant>
        <vt:lpwstr>_Toc242397353</vt:lpwstr>
      </vt:variant>
      <vt:variant>
        <vt:i4>1179706</vt:i4>
      </vt:variant>
      <vt:variant>
        <vt:i4>98</vt:i4>
      </vt:variant>
      <vt:variant>
        <vt:i4>0</vt:i4>
      </vt:variant>
      <vt:variant>
        <vt:i4>5</vt:i4>
      </vt:variant>
      <vt:variant>
        <vt:lpwstr/>
      </vt:variant>
      <vt:variant>
        <vt:lpwstr>_Toc242397352</vt:lpwstr>
      </vt:variant>
      <vt:variant>
        <vt:i4>1179706</vt:i4>
      </vt:variant>
      <vt:variant>
        <vt:i4>92</vt:i4>
      </vt:variant>
      <vt:variant>
        <vt:i4>0</vt:i4>
      </vt:variant>
      <vt:variant>
        <vt:i4>5</vt:i4>
      </vt:variant>
      <vt:variant>
        <vt:lpwstr/>
      </vt:variant>
      <vt:variant>
        <vt:lpwstr>_Toc242397351</vt:lpwstr>
      </vt:variant>
      <vt:variant>
        <vt:i4>1179706</vt:i4>
      </vt:variant>
      <vt:variant>
        <vt:i4>86</vt:i4>
      </vt:variant>
      <vt:variant>
        <vt:i4>0</vt:i4>
      </vt:variant>
      <vt:variant>
        <vt:i4>5</vt:i4>
      </vt:variant>
      <vt:variant>
        <vt:lpwstr/>
      </vt:variant>
      <vt:variant>
        <vt:lpwstr>_Toc242397350</vt:lpwstr>
      </vt:variant>
      <vt:variant>
        <vt:i4>1245242</vt:i4>
      </vt:variant>
      <vt:variant>
        <vt:i4>80</vt:i4>
      </vt:variant>
      <vt:variant>
        <vt:i4>0</vt:i4>
      </vt:variant>
      <vt:variant>
        <vt:i4>5</vt:i4>
      </vt:variant>
      <vt:variant>
        <vt:lpwstr/>
      </vt:variant>
      <vt:variant>
        <vt:lpwstr>_Toc242397349</vt:lpwstr>
      </vt:variant>
      <vt:variant>
        <vt:i4>1245242</vt:i4>
      </vt:variant>
      <vt:variant>
        <vt:i4>74</vt:i4>
      </vt:variant>
      <vt:variant>
        <vt:i4>0</vt:i4>
      </vt:variant>
      <vt:variant>
        <vt:i4>5</vt:i4>
      </vt:variant>
      <vt:variant>
        <vt:lpwstr/>
      </vt:variant>
      <vt:variant>
        <vt:lpwstr>_Toc242397348</vt:lpwstr>
      </vt:variant>
      <vt:variant>
        <vt:i4>1245242</vt:i4>
      </vt:variant>
      <vt:variant>
        <vt:i4>68</vt:i4>
      </vt:variant>
      <vt:variant>
        <vt:i4>0</vt:i4>
      </vt:variant>
      <vt:variant>
        <vt:i4>5</vt:i4>
      </vt:variant>
      <vt:variant>
        <vt:lpwstr/>
      </vt:variant>
      <vt:variant>
        <vt:lpwstr>_Toc242397347</vt:lpwstr>
      </vt:variant>
      <vt:variant>
        <vt:i4>1245242</vt:i4>
      </vt:variant>
      <vt:variant>
        <vt:i4>62</vt:i4>
      </vt:variant>
      <vt:variant>
        <vt:i4>0</vt:i4>
      </vt:variant>
      <vt:variant>
        <vt:i4>5</vt:i4>
      </vt:variant>
      <vt:variant>
        <vt:lpwstr/>
      </vt:variant>
      <vt:variant>
        <vt:lpwstr>_Toc242397346</vt:lpwstr>
      </vt:variant>
      <vt:variant>
        <vt:i4>1245242</vt:i4>
      </vt:variant>
      <vt:variant>
        <vt:i4>56</vt:i4>
      </vt:variant>
      <vt:variant>
        <vt:i4>0</vt:i4>
      </vt:variant>
      <vt:variant>
        <vt:i4>5</vt:i4>
      </vt:variant>
      <vt:variant>
        <vt:lpwstr/>
      </vt:variant>
      <vt:variant>
        <vt:lpwstr>_Toc242397345</vt:lpwstr>
      </vt:variant>
      <vt:variant>
        <vt:i4>1245242</vt:i4>
      </vt:variant>
      <vt:variant>
        <vt:i4>50</vt:i4>
      </vt:variant>
      <vt:variant>
        <vt:i4>0</vt:i4>
      </vt:variant>
      <vt:variant>
        <vt:i4>5</vt:i4>
      </vt:variant>
      <vt:variant>
        <vt:lpwstr/>
      </vt:variant>
      <vt:variant>
        <vt:lpwstr>_Toc242397344</vt:lpwstr>
      </vt:variant>
      <vt:variant>
        <vt:i4>1245242</vt:i4>
      </vt:variant>
      <vt:variant>
        <vt:i4>44</vt:i4>
      </vt:variant>
      <vt:variant>
        <vt:i4>0</vt:i4>
      </vt:variant>
      <vt:variant>
        <vt:i4>5</vt:i4>
      </vt:variant>
      <vt:variant>
        <vt:lpwstr/>
      </vt:variant>
      <vt:variant>
        <vt:lpwstr>_Toc242397343</vt:lpwstr>
      </vt:variant>
      <vt:variant>
        <vt:i4>1245242</vt:i4>
      </vt:variant>
      <vt:variant>
        <vt:i4>38</vt:i4>
      </vt:variant>
      <vt:variant>
        <vt:i4>0</vt:i4>
      </vt:variant>
      <vt:variant>
        <vt:i4>5</vt:i4>
      </vt:variant>
      <vt:variant>
        <vt:lpwstr/>
      </vt:variant>
      <vt:variant>
        <vt:lpwstr>_Toc242397342</vt:lpwstr>
      </vt:variant>
      <vt:variant>
        <vt:i4>1245242</vt:i4>
      </vt:variant>
      <vt:variant>
        <vt:i4>32</vt:i4>
      </vt:variant>
      <vt:variant>
        <vt:i4>0</vt:i4>
      </vt:variant>
      <vt:variant>
        <vt:i4>5</vt:i4>
      </vt:variant>
      <vt:variant>
        <vt:lpwstr/>
      </vt:variant>
      <vt:variant>
        <vt:lpwstr>_Toc242397341</vt:lpwstr>
      </vt:variant>
      <vt:variant>
        <vt:i4>1245242</vt:i4>
      </vt:variant>
      <vt:variant>
        <vt:i4>26</vt:i4>
      </vt:variant>
      <vt:variant>
        <vt:i4>0</vt:i4>
      </vt:variant>
      <vt:variant>
        <vt:i4>5</vt:i4>
      </vt:variant>
      <vt:variant>
        <vt:lpwstr/>
      </vt:variant>
      <vt:variant>
        <vt:lpwstr>_Toc242397340</vt:lpwstr>
      </vt:variant>
      <vt:variant>
        <vt:i4>1310778</vt:i4>
      </vt:variant>
      <vt:variant>
        <vt:i4>20</vt:i4>
      </vt:variant>
      <vt:variant>
        <vt:i4>0</vt:i4>
      </vt:variant>
      <vt:variant>
        <vt:i4>5</vt:i4>
      </vt:variant>
      <vt:variant>
        <vt:lpwstr/>
      </vt:variant>
      <vt:variant>
        <vt:lpwstr>_Toc242397339</vt:lpwstr>
      </vt:variant>
      <vt:variant>
        <vt:i4>1310778</vt:i4>
      </vt:variant>
      <vt:variant>
        <vt:i4>14</vt:i4>
      </vt:variant>
      <vt:variant>
        <vt:i4>0</vt:i4>
      </vt:variant>
      <vt:variant>
        <vt:i4>5</vt:i4>
      </vt:variant>
      <vt:variant>
        <vt:lpwstr/>
      </vt:variant>
      <vt:variant>
        <vt:lpwstr>_Toc242397338</vt:lpwstr>
      </vt:variant>
      <vt:variant>
        <vt:i4>1310778</vt:i4>
      </vt:variant>
      <vt:variant>
        <vt:i4>8</vt:i4>
      </vt:variant>
      <vt:variant>
        <vt:i4>0</vt:i4>
      </vt:variant>
      <vt:variant>
        <vt:i4>5</vt:i4>
      </vt:variant>
      <vt:variant>
        <vt:lpwstr/>
      </vt:variant>
      <vt:variant>
        <vt:lpwstr>_Toc242397337</vt:lpwstr>
      </vt:variant>
      <vt:variant>
        <vt:i4>1310778</vt:i4>
      </vt:variant>
      <vt:variant>
        <vt:i4>2</vt:i4>
      </vt:variant>
      <vt:variant>
        <vt:i4>0</vt:i4>
      </vt:variant>
      <vt:variant>
        <vt:i4>5</vt:i4>
      </vt:variant>
      <vt:variant>
        <vt:lpwstr/>
      </vt:variant>
      <vt:variant>
        <vt:lpwstr>_Toc242397336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Codec-domain evaluation of H.BWC using IEC waveform requirements</dc:title>
  <dc:subject>H.BWC codec-domain signal-preservation benchmark</dc:subject>
  <dc:creator>TSB</dc:creator>
  <cp:keywords>H.BWC, ECG, EEG, IEC, PSNR, rate-distortion, biosignal compression</cp:keywords>
  <dc:description/>
  <cp:lastModifiedBy>Gary Sullivan</cp:lastModifiedBy>
  <cp:revision>10</cp:revision>
  <cp:lastPrinted>2026-10-09T05:12:00Z</cp:lastPrinted>
  <dcterms:created xsi:type="dcterms:W3CDTF">2026-10-09T13:06:00Z</dcterms:created>
  <dcterms:modified xsi:type="dcterms:W3CDTF">2026-10-13T00:06:00Z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TD 311 (PLEN/16)</vt:lpwstr>
  </property>
  <property fmtid="{D5CDD505-2E9C-101B-9397-08002B2CF9AE}" pid="3" name="Docdate">
    <vt:lpwstr/>
  </property>
  <property fmtid="{D5CDD505-2E9C-101B-9397-08002B2CF9AE}" pid="4" name="Docorlang">
    <vt:lpwstr>English only Original: English</vt:lpwstr>
  </property>
  <property fmtid="{D5CDD505-2E9C-101B-9397-08002B2CF9AE}" pid="5" name="Docbluepink">
    <vt:lpwstr>5/16</vt:lpwstr>
  </property>
  <property fmtid="{D5CDD505-2E9C-101B-9397-08002B2CF9AE}" pid="6" name="Docdest">
    <vt:lpwstr>Geneva, 14 - 24 November 2006</vt:lpwstr>
  </property>
  <property fmtid="{D5CDD505-2E9C-101B-9397-08002B2CF9AE}" pid="7" name="Docauthor">
    <vt:lpwstr>Editor TP.FNTP</vt:lpwstr>
  </property>
  <property fmtid="{D5CDD505-2E9C-101B-9397-08002B2CF9AE}" pid="8" name="ContentTypeId">
    <vt:lpwstr>0x010100AD4036E27C010042B14AA1FFB1B0F101</vt:lpwstr>
  </property>
  <property fmtid="{D5CDD505-2E9C-101B-9397-08002B2CF9AE}" pid="9" name="docLang">
    <vt:lpwstr>en</vt:lpwstr>
  </property>
  <property fmtid="{D5CDD505-2E9C-101B-9397-08002B2CF9AE}" pid="10" name="MediaServiceImageTags">
    <vt:lpwstr/>
  </property>
</Properties>
</file>