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55" w:type="dxa"/>
        <w:tblLayout w:type="fixed"/>
        <w:tblLook w:val="04A0" w:firstRow="1" w:lastRow="0" w:firstColumn="1" w:lastColumn="0" w:noHBand="0" w:noVBand="1"/>
      </w:tblPr>
      <w:tblGrid>
        <w:gridCol w:w="6025"/>
        <w:gridCol w:w="2730"/>
      </w:tblGrid>
      <w:tr w:rsidR="00312CE1" w:rsidRPr="00312CE1" w14:paraId="1D4C08C8" w14:textId="77777777" w:rsidTr="00E315DC">
        <w:trPr>
          <w:trHeight w:val="841"/>
        </w:trPr>
        <w:tc>
          <w:tcPr>
            <w:tcW w:w="6025" w:type="dxa"/>
            <w:tcBorders>
              <w:top w:val="single" w:sz="4" w:space="0" w:color="000000"/>
              <w:left w:val="single" w:sz="4" w:space="0" w:color="000000"/>
              <w:bottom w:val="single" w:sz="4" w:space="0" w:color="000000"/>
              <w:right w:val="single" w:sz="4" w:space="0" w:color="000000"/>
            </w:tcBorders>
            <w:hideMark/>
          </w:tcPr>
          <w:p w14:paraId="1D4C08C2" w14:textId="77777777" w:rsidR="00312CE1" w:rsidRPr="000A0628" w:rsidRDefault="00312CE1" w:rsidP="00312CE1">
            <w:pPr>
              <w:widowControl w:val="0"/>
              <w:tabs>
                <w:tab w:val="left" w:pos="7200"/>
              </w:tabs>
              <w:spacing w:before="0"/>
              <w:rPr>
                <w:rFonts w:eastAsia="Arial Unicode MS" w:cs="Times New Roman"/>
                <w:b/>
                <w:kern w:val="2"/>
                <w:sz w:val="22"/>
                <w:lang w:eastAsia="zh-CN"/>
              </w:rPr>
            </w:pPr>
            <w:r w:rsidRPr="000A0628">
              <w:rPr>
                <w:rFonts w:eastAsia="Arial Unicode MS" w:cs="Times New Roman"/>
                <w:b/>
                <w:kern w:val="2"/>
                <w:sz w:val="22"/>
                <w:lang w:eastAsia="zh-CN"/>
              </w:rPr>
              <w:t>ITU – Telecommunications Standardization Sector</w:t>
            </w:r>
          </w:p>
          <w:p w14:paraId="1D4C08C3" w14:textId="77777777" w:rsidR="00312CE1" w:rsidRPr="000A0628" w:rsidRDefault="00312CE1" w:rsidP="00312CE1">
            <w:pPr>
              <w:widowControl w:val="0"/>
              <w:tabs>
                <w:tab w:val="left" w:pos="7200"/>
              </w:tabs>
              <w:spacing w:before="0"/>
              <w:rPr>
                <w:rFonts w:eastAsia="Arial Unicode MS" w:cs="Times New Roman"/>
                <w:kern w:val="2"/>
                <w:sz w:val="22"/>
                <w:lang w:eastAsia="zh-CN"/>
              </w:rPr>
            </w:pPr>
            <w:r w:rsidRPr="000A0628">
              <w:rPr>
                <w:rFonts w:eastAsia="Arial Unicode MS" w:cs="Times New Roman"/>
                <w:kern w:val="2"/>
                <w:sz w:val="22"/>
                <w:lang w:eastAsia="zh-CN"/>
              </w:rPr>
              <w:t>STUDY GROUP 21 Question 6</w:t>
            </w:r>
          </w:p>
          <w:p w14:paraId="1D4C08C4" w14:textId="77777777" w:rsidR="00312CE1" w:rsidRPr="000A0628" w:rsidRDefault="00312CE1" w:rsidP="00312CE1">
            <w:pPr>
              <w:widowControl w:val="0"/>
              <w:pBdr>
                <w:bottom w:val="single" w:sz="6" w:space="1" w:color="000000"/>
              </w:pBdr>
              <w:tabs>
                <w:tab w:val="left" w:pos="7200"/>
              </w:tabs>
              <w:spacing w:before="0"/>
              <w:rPr>
                <w:rFonts w:eastAsia="Arial Unicode MS" w:cs="Times New Roman"/>
                <w:b/>
                <w:kern w:val="2"/>
                <w:sz w:val="22"/>
                <w:lang w:eastAsia="zh-CN"/>
              </w:rPr>
            </w:pPr>
            <w:r w:rsidRPr="000A0628">
              <w:rPr>
                <w:rFonts w:eastAsia="Arial Unicode MS" w:cs="Times New Roman"/>
                <w:b/>
                <w:kern w:val="2"/>
                <w:sz w:val="22"/>
                <w:lang w:eastAsia="zh-CN"/>
              </w:rPr>
              <w:t>Video Coding Experts Group (VCEG)</w:t>
            </w:r>
          </w:p>
          <w:p w14:paraId="1D4C08C5" w14:textId="6CC33598" w:rsidR="00312CE1" w:rsidRPr="000A0628" w:rsidRDefault="00081A7C" w:rsidP="00312CE1">
            <w:pPr>
              <w:widowControl w:val="0"/>
              <w:tabs>
                <w:tab w:val="left" w:pos="7200"/>
              </w:tabs>
              <w:spacing w:before="0"/>
              <w:rPr>
                <w:rFonts w:eastAsia="Arial Unicode MS" w:cs="Times New Roman"/>
                <w:b/>
                <w:kern w:val="2"/>
                <w:sz w:val="22"/>
                <w:highlight w:val="yellow"/>
                <w:lang w:eastAsia="zh-CN"/>
              </w:rPr>
            </w:pPr>
            <w:r w:rsidRPr="00081A7C">
              <w:rPr>
                <w:rFonts w:eastAsia="Arial Unicode MS"/>
                <w:kern w:val="2"/>
                <w:sz w:val="22"/>
                <w:lang w:eastAsia="zh-CN"/>
              </w:rPr>
              <w:t>79th Meeting: 25 April – 1 May 2026, Santa Eulària, Spain</w:t>
            </w:r>
          </w:p>
        </w:tc>
        <w:tc>
          <w:tcPr>
            <w:tcW w:w="2730" w:type="dxa"/>
            <w:tcBorders>
              <w:top w:val="single" w:sz="4" w:space="0" w:color="000000"/>
              <w:left w:val="single" w:sz="4" w:space="0" w:color="000000"/>
              <w:bottom w:val="single" w:sz="4" w:space="0" w:color="000000"/>
              <w:right w:val="single" w:sz="4" w:space="0" w:color="000000"/>
            </w:tcBorders>
            <w:hideMark/>
          </w:tcPr>
          <w:p w14:paraId="1D4C08C7" w14:textId="5A3CC085" w:rsidR="00312CE1" w:rsidRPr="00312CE1" w:rsidRDefault="00312CE1" w:rsidP="00E315DC">
            <w:pPr>
              <w:widowControl w:val="0"/>
              <w:tabs>
                <w:tab w:val="left" w:pos="7200"/>
              </w:tabs>
              <w:jc w:val="left"/>
              <w:rPr>
                <w:rFonts w:eastAsia="MS Mincho" w:cs="Times New Roman"/>
              </w:rPr>
            </w:pPr>
            <w:r w:rsidRPr="00312CE1">
              <w:rPr>
                <w:rFonts w:eastAsia="Arial Unicode MS" w:cs="Times New Roman"/>
                <w:kern w:val="2"/>
                <w:lang w:eastAsia="zh-CN"/>
              </w:rPr>
              <w:t>Document</w:t>
            </w:r>
            <w:r w:rsidR="00E315DC">
              <w:rPr>
                <w:rFonts w:eastAsia="Arial Unicode MS" w:cs="Times New Roman"/>
                <w:kern w:val="2"/>
                <w:lang w:eastAsia="zh-CN"/>
              </w:rPr>
              <w:t>:</w:t>
            </w:r>
            <w:r w:rsidRPr="00312CE1">
              <w:rPr>
                <w:rFonts w:eastAsia="Arial Unicode MS" w:cs="Times New Roman"/>
                <w:kern w:val="2"/>
                <w:lang w:eastAsia="zh-CN"/>
              </w:rPr>
              <w:t xml:space="preserve"> VCEG-</w:t>
            </w:r>
            <w:r w:rsidR="00E315DC">
              <w:rPr>
                <w:rFonts w:eastAsia="Arial Unicode MS" w:cs="Times New Roman"/>
                <w:kern w:val="2"/>
                <w:lang w:eastAsia="zh-CN"/>
              </w:rPr>
              <w:t>CA06 (</w:t>
            </w:r>
            <w:r w:rsidRPr="009E73BD">
              <w:rPr>
                <w:rFonts w:eastAsia="Arial Unicode MS" w:cs="Times New Roman"/>
                <w:kern w:val="2"/>
                <w:lang w:eastAsia="zh-CN"/>
              </w:rPr>
              <w:t>v</w:t>
            </w:r>
            <w:r w:rsidR="001646B5" w:rsidRPr="009E73BD">
              <w:rPr>
                <w:rFonts w:eastAsia="Arial Unicode MS" w:cs="Times New Roman"/>
                <w:kern w:val="2"/>
                <w:lang w:eastAsia="zh-CN"/>
              </w:rPr>
              <w:t>1</w:t>
            </w:r>
            <w:r w:rsidR="00E315DC">
              <w:rPr>
                <w:rFonts w:eastAsia="Arial Unicode MS" w:cs="Times New Roman"/>
                <w:kern w:val="2"/>
                <w:lang w:eastAsia="zh-CN"/>
              </w:rPr>
              <w:t>)</w:t>
            </w:r>
          </w:p>
        </w:tc>
      </w:tr>
    </w:tbl>
    <w:p w14:paraId="1D4C08C9" w14:textId="77777777" w:rsidR="00312CE1" w:rsidRPr="00312CE1" w:rsidRDefault="00312CE1" w:rsidP="00312CE1">
      <w:pPr>
        <w:spacing w:before="120"/>
        <w:rPr>
          <w:rFonts w:eastAsia="MS Mincho" w:cs="Times New Roman"/>
        </w:rPr>
      </w:pPr>
    </w:p>
    <w:tbl>
      <w:tblPr>
        <w:tblW w:w="8674" w:type="dxa"/>
        <w:tblLayout w:type="fixed"/>
        <w:tblLook w:val="04A0" w:firstRow="1" w:lastRow="0" w:firstColumn="1" w:lastColumn="0" w:noHBand="0" w:noVBand="1"/>
      </w:tblPr>
      <w:tblGrid>
        <w:gridCol w:w="1170"/>
        <w:gridCol w:w="3973"/>
        <w:gridCol w:w="887"/>
        <w:gridCol w:w="2644"/>
      </w:tblGrid>
      <w:tr w:rsidR="00312CE1" w:rsidRPr="00312CE1" w14:paraId="1D4C08CC" w14:textId="77777777" w:rsidTr="004553B4">
        <w:trPr>
          <w:trHeight w:val="328"/>
        </w:trPr>
        <w:tc>
          <w:tcPr>
            <w:tcW w:w="1170" w:type="dxa"/>
            <w:hideMark/>
          </w:tcPr>
          <w:p w14:paraId="1D4C08CA"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Question:</w:t>
            </w:r>
          </w:p>
        </w:tc>
        <w:tc>
          <w:tcPr>
            <w:tcW w:w="7504" w:type="dxa"/>
            <w:gridSpan w:val="3"/>
            <w:hideMark/>
          </w:tcPr>
          <w:p w14:paraId="1D4C08CB" w14:textId="77777777" w:rsidR="00312CE1" w:rsidRPr="00312CE1" w:rsidRDefault="00312CE1" w:rsidP="00C201C0">
            <w:pPr>
              <w:widowControl w:val="0"/>
              <w:tabs>
                <w:tab w:val="left" w:pos="1800"/>
                <w:tab w:val="right" w:pos="9360"/>
              </w:tabs>
              <w:spacing w:before="0"/>
              <w:rPr>
                <w:rFonts w:eastAsia="Arial Unicode MS" w:cs="Times New Roman"/>
                <w:kern w:val="2"/>
                <w:sz w:val="22"/>
                <w:lang w:eastAsia="zh-CN"/>
              </w:rPr>
            </w:pPr>
            <w:r w:rsidRPr="00312CE1">
              <w:rPr>
                <w:rFonts w:eastAsia="Arial Unicode MS" w:cs="Times New Roman"/>
                <w:kern w:val="2"/>
                <w:sz w:val="22"/>
                <w:lang w:eastAsia="zh-CN"/>
              </w:rPr>
              <w:t>6/21 (VCEG)</w:t>
            </w:r>
          </w:p>
        </w:tc>
      </w:tr>
      <w:tr w:rsidR="00312CE1" w:rsidRPr="00312CE1" w14:paraId="1D4C08D1" w14:textId="77777777" w:rsidTr="00081A7C">
        <w:trPr>
          <w:trHeight w:val="549"/>
        </w:trPr>
        <w:tc>
          <w:tcPr>
            <w:tcW w:w="1170" w:type="dxa"/>
            <w:hideMark/>
          </w:tcPr>
          <w:p w14:paraId="1D4C08CD" w14:textId="77777777" w:rsidR="00312CE1" w:rsidRPr="00312CE1" w:rsidRDefault="00312CE1" w:rsidP="00C201C0">
            <w:pPr>
              <w:widowControl w:val="0"/>
              <w:tabs>
                <w:tab w:val="left" w:pos="1800"/>
                <w:tab w:val="right" w:pos="9360"/>
              </w:tabs>
              <w:spacing w:before="0"/>
              <w:jc w:val="left"/>
              <w:rPr>
                <w:rFonts w:eastAsia="MS Mincho" w:cs="Times New Roman"/>
                <w:b/>
                <w:bCs/>
                <w:szCs w:val="24"/>
              </w:rPr>
            </w:pPr>
            <w:r w:rsidRPr="00312CE1">
              <w:rPr>
                <w:rFonts w:eastAsia="Arial Unicode MS" w:cs="Times New Roman"/>
                <w:b/>
                <w:bCs/>
                <w:kern w:val="2"/>
                <w:sz w:val="22"/>
                <w:lang w:eastAsia="zh-CN"/>
              </w:rPr>
              <w:t>Source:</w:t>
            </w:r>
          </w:p>
        </w:tc>
        <w:tc>
          <w:tcPr>
            <w:tcW w:w="3973" w:type="dxa"/>
            <w:tcMar>
              <w:top w:w="0" w:type="dxa"/>
              <w:left w:w="108" w:type="dxa"/>
              <w:bottom w:w="0" w:type="dxa"/>
              <w:right w:w="57" w:type="dxa"/>
            </w:tcMar>
            <w:hideMark/>
          </w:tcPr>
          <w:p w14:paraId="1D4C08CE" w14:textId="48F44328" w:rsidR="00312CE1" w:rsidRPr="00312CE1" w:rsidRDefault="00312CE1" w:rsidP="00C20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rPr>
                <w:rFonts w:cs="Times New Roman"/>
              </w:rPr>
            </w:pPr>
            <w:r w:rsidRPr="00312CE1">
              <w:rPr>
                <w:rFonts w:cs="Times New Roman"/>
                <w:kern w:val="2"/>
                <w:sz w:val="22"/>
                <w:lang w:val="de-DE" w:eastAsia="ja-JP"/>
              </w:rPr>
              <w:t>Jongmo Sung</w:t>
            </w:r>
            <w:r w:rsidR="00543681">
              <w:rPr>
                <w:rFonts w:cs="Times New Roman"/>
                <w:kern w:val="2"/>
                <w:sz w:val="22"/>
                <w:lang w:val="de-DE" w:eastAsia="ja-JP"/>
              </w:rPr>
              <w:t xml:space="preserve">, </w:t>
            </w:r>
            <w:r w:rsidR="00543681" w:rsidRPr="00312CE1">
              <w:rPr>
                <w:rFonts w:cs="Times New Roman"/>
                <w:kern w:val="2"/>
                <w:sz w:val="22"/>
                <w:lang w:val="de-DE" w:eastAsia="ja-JP"/>
              </w:rPr>
              <w:t>Byeongho Jo, Sooyoung Park</w:t>
            </w:r>
            <w:r w:rsidRPr="00312CE1">
              <w:rPr>
                <w:rFonts w:cs="Times New Roman"/>
                <w:kern w:val="2"/>
                <w:lang w:val="de-DE" w:eastAsia="ja-JP"/>
              </w:rPr>
              <w:t xml:space="preserve"> </w:t>
            </w:r>
            <w:r w:rsidRPr="00312CE1">
              <w:rPr>
                <w:rFonts w:cs="Times New Roman"/>
                <w:kern w:val="2"/>
                <w:sz w:val="22"/>
                <w:lang w:val="de-DE" w:eastAsia="ja-JP"/>
              </w:rPr>
              <w:t>(ETRI)</w:t>
            </w:r>
          </w:p>
        </w:tc>
        <w:tc>
          <w:tcPr>
            <w:tcW w:w="887" w:type="dxa"/>
            <w:hideMark/>
          </w:tcPr>
          <w:p w14:paraId="1D4C08CF" w14:textId="77777777" w:rsidR="00312CE1" w:rsidRPr="00312CE1" w:rsidRDefault="00312CE1" w:rsidP="00C201C0">
            <w:pPr>
              <w:widowControl w:val="0"/>
              <w:tabs>
                <w:tab w:val="left" w:pos="1800"/>
                <w:tab w:val="right" w:pos="9360"/>
              </w:tabs>
              <w:spacing w:before="0"/>
              <w:jc w:val="left"/>
              <w:rPr>
                <w:rFonts w:cs="Times New Roman"/>
                <w:b/>
                <w:bCs/>
              </w:rPr>
            </w:pPr>
            <w:r w:rsidRPr="00312CE1">
              <w:rPr>
                <w:rFonts w:eastAsia="SimSun" w:cs="Times New Roman"/>
                <w:b/>
                <w:bCs/>
                <w:kern w:val="2"/>
                <w:sz w:val="22"/>
                <w:lang w:eastAsia="zh-CN"/>
              </w:rPr>
              <w:t>Email:</w:t>
            </w:r>
          </w:p>
        </w:tc>
        <w:tc>
          <w:tcPr>
            <w:tcW w:w="2644" w:type="dxa"/>
            <w:hideMark/>
          </w:tcPr>
          <w:p w14:paraId="1D4C08D0" w14:textId="12C7AA2D" w:rsidR="00312CE1" w:rsidRPr="00312CE1" w:rsidRDefault="00312CE1" w:rsidP="00C201C0">
            <w:pPr>
              <w:spacing w:before="0"/>
              <w:jc w:val="left"/>
              <w:rPr>
                <w:rFonts w:cs="Times New Roman"/>
              </w:rPr>
            </w:pPr>
            <w:r w:rsidRPr="00312CE1">
              <w:rPr>
                <w:rFonts w:cs="Times New Roman"/>
                <w:kern w:val="2"/>
                <w:sz w:val="22"/>
                <w:lang w:val="de-DE" w:eastAsia="ja-JP"/>
              </w:rPr>
              <w:t>{</w:t>
            </w:r>
            <w:r w:rsidR="00543681" w:rsidRPr="00312CE1">
              <w:rPr>
                <w:rFonts w:cs="Times New Roman"/>
                <w:kern w:val="2"/>
                <w:sz w:val="22"/>
                <w:lang w:val="de-DE" w:eastAsia="ja-JP"/>
              </w:rPr>
              <w:t>jmseong</w:t>
            </w:r>
            <w:r w:rsidR="005A5174">
              <w:rPr>
                <w:rFonts w:cs="Times New Roman"/>
                <w:kern w:val="2"/>
                <w:sz w:val="22"/>
                <w:lang w:val="de-DE" w:eastAsia="ja-JP"/>
              </w:rPr>
              <w:t>,</w:t>
            </w:r>
            <w:r w:rsidR="00543681" w:rsidRPr="00312CE1">
              <w:rPr>
                <w:rFonts w:cs="Times New Roman"/>
                <w:kern w:val="2"/>
                <w:sz w:val="22"/>
                <w:lang w:val="de-DE" w:eastAsia="ja-JP"/>
              </w:rPr>
              <w:t xml:space="preserve"> </w:t>
            </w:r>
            <w:r w:rsidRPr="00312CE1">
              <w:rPr>
                <w:rFonts w:cs="Times New Roman"/>
                <w:kern w:val="2"/>
                <w:sz w:val="22"/>
                <w:lang w:val="de-DE" w:eastAsia="ja-JP"/>
              </w:rPr>
              <w:t>bhjo, sooyoung}</w:t>
            </w:r>
            <w:r w:rsidR="00081A7C">
              <w:rPr>
                <w:rFonts w:cs="Times New Roman"/>
                <w:kern w:val="2"/>
                <w:sz w:val="22"/>
                <w:lang w:val="de-DE" w:eastAsia="ja-JP"/>
              </w:rPr>
              <w:t xml:space="preserve"> </w:t>
            </w:r>
            <w:r w:rsidRPr="00312CE1">
              <w:rPr>
                <w:rFonts w:cs="Times New Roman"/>
                <w:kern w:val="2"/>
                <w:sz w:val="22"/>
                <w:lang w:val="de-DE" w:eastAsia="ja-JP"/>
              </w:rPr>
              <w:t>@etri.re.kr</w:t>
            </w:r>
          </w:p>
        </w:tc>
      </w:tr>
      <w:tr w:rsidR="00312CE1" w:rsidRPr="00312CE1" w14:paraId="1D4C08D4" w14:textId="77777777" w:rsidTr="004553B4">
        <w:trPr>
          <w:trHeight w:val="549"/>
        </w:trPr>
        <w:tc>
          <w:tcPr>
            <w:tcW w:w="1170" w:type="dxa"/>
            <w:hideMark/>
          </w:tcPr>
          <w:p w14:paraId="1D4C08D2"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Title:</w:t>
            </w:r>
          </w:p>
        </w:tc>
        <w:tc>
          <w:tcPr>
            <w:tcW w:w="7504" w:type="dxa"/>
            <w:gridSpan w:val="3"/>
            <w:tcMar>
              <w:top w:w="0" w:type="dxa"/>
              <w:left w:w="108" w:type="dxa"/>
              <w:bottom w:w="0" w:type="dxa"/>
              <w:right w:w="57" w:type="dxa"/>
            </w:tcMar>
            <w:hideMark/>
          </w:tcPr>
          <w:p w14:paraId="1D4C08D3" w14:textId="01AFCE1A" w:rsidR="00312CE1" w:rsidRPr="00312CE1" w:rsidRDefault="00F601DF" w:rsidP="00A10366">
            <w:pPr>
              <w:widowControl w:val="0"/>
              <w:tabs>
                <w:tab w:val="left" w:pos="1800"/>
                <w:tab w:val="right" w:pos="9360"/>
              </w:tabs>
              <w:spacing w:before="0"/>
              <w:jc w:val="left"/>
              <w:rPr>
                <w:rFonts w:cs="Times New Roman"/>
              </w:rPr>
            </w:pPr>
            <w:r>
              <w:rPr>
                <w:rFonts w:cs="Times New Roman"/>
                <w:kern w:val="2"/>
                <w:sz w:val="22"/>
                <w:lang w:eastAsia="ko-KR"/>
              </w:rPr>
              <w:t>R</w:t>
            </w:r>
            <w:r w:rsidR="00533835">
              <w:rPr>
                <w:rFonts w:cs="Times New Roman"/>
                <w:kern w:val="2"/>
                <w:sz w:val="22"/>
                <w:lang w:eastAsia="ko-KR"/>
              </w:rPr>
              <w:t xml:space="preserve">eport </w:t>
            </w:r>
            <w:r w:rsidR="00DC0707">
              <w:rPr>
                <w:rFonts w:cs="Times New Roman"/>
                <w:kern w:val="2"/>
                <w:sz w:val="22"/>
                <w:lang w:eastAsia="ko-KR"/>
              </w:rPr>
              <w:t>of</w:t>
            </w:r>
            <w:r w:rsidR="00A35AB3" w:rsidRPr="00A35AB3">
              <w:rPr>
                <w:rFonts w:cs="Times New Roman"/>
                <w:kern w:val="2"/>
                <w:sz w:val="22"/>
                <w:lang w:eastAsia="ko-KR"/>
              </w:rPr>
              <w:t xml:space="preserve"> </w:t>
            </w:r>
            <w:r w:rsidR="00DC0707">
              <w:rPr>
                <w:rFonts w:cs="Times New Roman"/>
                <w:kern w:val="2"/>
                <w:sz w:val="22"/>
                <w:lang w:eastAsia="ko-KR"/>
              </w:rPr>
              <w:t xml:space="preserve">CE-2 on </w:t>
            </w:r>
            <w:r>
              <w:rPr>
                <w:rFonts w:cs="Times New Roman"/>
                <w:kern w:val="2"/>
                <w:sz w:val="22"/>
                <w:lang w:eastAsia="ko-KR"/>
              </w:rPr>
              <w:t>G</w:t>
            </w:r>
            <w:r w:rsidR="00A35AB3" w:rsidRPr="00A35AB3">
              <w:rPr>
                <w:rFonts w:cs="Times New Roman"/>
                <w:kern w:val="2"/>
                <w:sz w:val="22"/>
                <w:lang w:eastAsia="ko-KR"/>
              </w:rPr>
              <w:t xml:space="preserve">roup-wise </w:t>
            </w:r>
            <w:r>
              <w:rPr>
                <w:rFonts w:cs="Times New Roman"/>
                <w:kern w:val="2"/>
                <w:sz w:val="22"/>
                <w:lang w:eastAsia="ko-KR"/>
              </w:rPr>
              <w:t>I</w:t>
            </w:r>
            <w:r w:rsidR="00533835">
              <w:rPr>
                <w:rFonts w:cs="Times New Roman"/>
                <w:kern w:val="2"/>
                <w:sz w:val="22"/>
                <w:lang w:eastAsia="ko-KR"/>
              </w:rPr>
              <w:t>nter</w:t>
            </w:r>
            <w:r w:rsidR="00A35AB3" w:rsidRPr="00A35AB3">
              <w:rPr>
                <w:rFonts w:cs="Times New Roman"/>
                <w:kern w:val="2"/>
                <w:sz w:val="22"/>
                <w:lang w:eastAsia="ko-KR"/>
              </w:rPr>
              <w:t>-</w:t>
            </w:r>
            <w:r>
              <w:rPr>
                <w:rFonts w:cs="Times New Roman"/>
                <w:kern w:val="2"/>
                <w:sz w:val="22"/>
                <w:lang w:eastAsia="ko-KR"/>
              </w:rPr>
              <w:t>C</w:t>
            </w:r>
            <w:r w:rsidR="00A35AB3" w:rsidRPr="00A35AB3">
              <w:rPr>
                <w:rFonts w:cs="Times New Roman"/>
                <w:kern w:val="2"/>
                <w:sz w:val="22"/>
                <w:lang w:eastAsia="ko-KR"/>
              </w:rPr>
              <w:t>hannel LMS</w:t>
            </w:r>
          </w:p>
        </w:tc>
      </w:tr>
      <w:tr w:rsidR="00312CE1" w:rsidRPr="00312CE1" w14:paraId="1D4C08D7" w14:textId="77777777" w:rsidTr="004553B4">
        <w:trPr>
          <w:trHeight w:val="328"/>
        </w:trPr>
        <w:tc>
          <w:tcPr>
            <w:tcW w:w="1170" w:type="dxa"/>
            <w:hideMark/>
          </w:tcPr>
          <w:p w14:paraId="1D4C08D5" w14:textId="77777777" w:rsidR="00312CE1" w:rsidRPr="00312CE1" w:rsidRDefault="00312CE1" w:rsidP="00C201C0">
            <w:pPr>
              <w:widowControl w:val="0"/>
              <w:tabs>
                <w:tab w:val="left" w:pos="1800"/>
                <w:tab w:val="right" w:pos="9360"/>
              </w:tabs>
              <w:spacing w:before="0"/>
              <w:rPr>
                <w:rFonts w:cs="Times New Roman"/>
                <w:b/>
                <w:bCs/>
              </w:rPr>
            </w:pPr>
            <w:r w:rsidRPr="00312CE1">
              <w:rPr>
                <w:rFonts w:eastAsia="Arial Unicode MS" w:cs="Times New Roman"/>
                <w:b/>
                <w:bCs/>
                <w:kern w:val="2"/>
                <w:sz w:val="22"/>
                <w:lang w:eastAsia="zh-CN"/>
              </w:rPr>
              <w:t>Purpose:</w:t>
            </w:r>
          </w:p>
        </w:tc>
        <w:tc>
          <w:tcPr>
            <w:tcW w:w="7504" w:type="dxa"/>
            <w:gridSpan w:val="3"/>
            <w:hideMark/>
          </w:tcPr>
          <w:p w14:paraId="1D4C08D6" w14:textId="12C3BE8B" w:rsidR="00312CE1" w:rsidRPr="00312CE1" w:rsidRDefault="00DC0707" w:rsidP="00C201C0">
            <w:pPr>
              <w:widowControl w:val="0"/>
              <w:tabs>
                <w:tab w:val="left" w:pos="1800"/>
                <w:tab w:val="right" w:pos="9360"/>
              </w:tabs>
              <w:spacing w:before="0"/>
              <w:rPr>
                <w:rFonts w:cs="Times New Roman"/>
              </w:rPr>
            </w:pPr>
            <w:r>
              <w:rPr>
                <w:rFonts w:cs="Times New Roman"/>
                <w:sz w:val="22"/>
              </w:rPr>
              <w:t>Core experiment report</w:t>
            </w:r>
            <w:r w:rsidR="00E315DC">
              <w:rPr>
                <w:rFonts w:cs="Times New Roman"/>
                <w:sz w:val="22"/>
              </w:rPr>
              <w:t xml:space="preserve"> and proposal</w:t>
            </w:r>
          </w:p>
        </w:tc>
      </w:tr>
    </w:tbl>
    <w:p w14:paraId="1D4C08D8" w14:textId="77777777" w:rsidR="00E300EE" w:rsidRPr="00312CE1" w:rsidRDefault="00E300EE">
      <w:pPr>
        <w:rPr>
          <w:rFonts w:cs="Times New Roman"/>
        </w:rPr>
      </w:pPr>
    </w:p>
    <w:p w14:paraId="1D4C08D9" w14:textId="77777777" w:rsidR="00E300EE" w:rsidRPr="00312CE1" w:rsidRDefault="00B64E01" w:rsidP="00312CE1">
      <w:pPr>
        <w:pStyle w:val="Heading1"/>
      </w:pPr>
      <w:r w:rsidRPr="00312CE1">
        <w:t>Abstract</w:t>
      </w:r>
    </w:p>
    <w:p w14:paraId="1463904F" w14:textId="3E925DC7" w:rsidR="00533835" w:rsidRDefault="00533835" w:rsidP="007D3B24">
      <w:pPr>
        <w:rPr>
          <w:rFonts w:cs="Times New Roman"/>
        </w:rPr>
      </w:pPr>
      <w:r>
        <w:rPr>
          <w:rFonts w:cs="Times New Roman"/>
        </w:rPr>
        <w:t xml:space="preserve">This document </w:t>
      </w:r>
      <w:r w:rsidR="00F601DF">
        <w:rPr>
          <w:rFonts w:cs="Times New Roman"/>
        </w:rPr>
        <w:t>presents the CE r</w:t>
      </w:r>
      <w:r>
        <w:rPr>
          <w:rFonts w:cs="Times New Roman"/>
        </w:rPr>
        <w:t>eport on</w:t>
      </w:r>
      <w:r w:rsidR="00F601DF">
        <w:rPr>
          <w:rFonts w:cs="Times New Roman"/>
        </w:rPr>
        <w:t xml:space="preserve"> group-wise inter-channel LMS within H.BWC</w:t>
      </w:r>
      <w:r>
        <w:rPr>
          <w:rFonts w:cs="Times New Roman"/>
        </w:rPr>
        <w:t>.</w:t>
      </w:r>
    </w:p>
    <w:p w14:paraId="1D4C08DB" w14:textId="77777777" w:rsidR="00312CE1" w:rsidRPr="00312CE1" w:rsidRDefault="00312CE1" w:rsidP="00312CE1">
      <w:pPr>
        <w:widowControl w:val="0"/>
        <w:tabs>
          <w:tab w:val="left" w:pos="1800"/>
          <w:tab w:val="right" w:pos="9360"/>
        </w:tabs>
        <w:spacing w:before="120" w:after="240"/>
        <w:jc w:val="center"/>
        <w:rPr>
          <w:rFonts w:eastAsia="Arial Unicode MS" w:cs="Times New Roman"/>
          <w:kern w:val="2"/>
          <w:sz w:val="21"/>
          <w:u w:val="single"/>
          <w:lang w:eastAsia="zh-CN"/>
        </w:rPr>
      </w:pPr>
      <w:r w:rsidRPr="00312CE1">
        <w:rPr>
          <w:rFonts w:eastAsia="Arial Unicode MS" w:cs="Times New Roman"/>
          <w:kern w:val="2"/>
          <w:sz w:val="21"/>
          <w:u w:val="single"/>
          <w:lang w:eastAsia="zh-CN"/>
        </w:rPr>
        <w:t>_____________________________</w:t>
      </w:r>
    </w:p>
    <w:p w14:paraId="1D4C08DC" w14:textId="77777777" w:rsidR="00312CE1" w:rsidRPr="00312CE1" w:rsidRDefault="00312CE1">
      <w:pPr>
        <w:rPr>
          <w:rFonts w:cs="Times New Roman"/>
        </w:rPr>
      </w:pPr>
    </w:p>
    <w:p w14:paraId="1D4C08DD" w14:textId="77777777" w:rsidR="00312CE1" w:rsidRDefault="00312CE1">
      <w:pPr>
        <w:spacing w:before="0" w:after="200" w:line="276" w:lineRule="auto"/>
        <w:rPr>
          <w:rFonts w:eastAsia="Times New Roman" w:cstheme="majorBidi"/>
          <w:b/>
          <w:bCs/>
          <w:sz w:val="24"/>
          <w:szCs w:val="28"/>
        </w:rPr>
      </w:pPr>
      <w:r>
        <w:br w:type="page"/>
      </w:r>
    </w:p>
    <w:p w14:paraId="1D4C08DE" w14:textId="4D29AC73" w:rsidR="00E300EE" w:rsidRPr="001646B5" w:rsidRDefault="00F601DF" w:rsidP="001646B5">
      <w:pPr>
        <w:pStyle w:val="Heading1"/>
        <w:keepLines w:val="0"/>
        <w:numPr>
          <w:ilvl w:val="0"/>
          <w:numId w:val="14"/>
        </w:numPr>
        <w:spacing w:before="240" w:after="60"/>
        <w:ind w:left="426" w:hanging="426"/>
        <w:jc w:val="left"/>
        <w:rPr>
          <w:rFonts w:eastAsiaTheme="minorEastAsia" w:cs="Arial"/>
          <w:kern w:val="32"/>
          <w:szCs w:val="32"/>
          <w:lang w:eastAsia="ja-JP"/>
        </w:rPr>
      </w:pPr>
      <w:r w:rsidRPr="001646B5">
        <w:rPr>
          <w:rFonts w:eastAsiaTheme="minorEastAsia" w:cs="Arial"/>
          <w:kern w:val="32"/>
          <w:szCs w:val="32"/>
          <w:lang w:eastAsia="ja-JP"/>
        </w:rPr>
        <w:lastRenderedPageBreak/>
        <w:t>Introduction</w:t>
      </w:r>
    </w:p>
    <w:p w14:paraId="5C88B7D9" w14:textId="0578022C" w:rsidR="00533835" w:rsidRPr="00C17EEF" w:rsidRDefault="00C17EEF" w:rsidP="00C17EEF">
      <w:r w:rsidRPr="00C17EEF">
        <w:t xml:space="preserve">In VCEG-BZ21 </w:t>
      </w:r>
      <w:r>
        <w:rPr>
          <w:rFonts w:cs="Times New Roman"/>
        </w:rPr>
        <w:fldChar w:fldCharType="begin"/>
      </w:r>
      <w:r>
        <w:rPr>
          <w:rFonts w:cs="Times New Roman"/>
        </w:rPr>
        <w:instrText xml:space="preserve"> REF _Ref193821977 \r \h </w:instrText>
      </w:r>
      <w:r>
        <w:rPr>
          <w:rFonts w:cs="Times New Roman"/>
        </w:rPr>
      </w:r>
      <w:r>
        <w:rPr>
          <w:rFonts w:cs="Times New Roman"/>
        </w:rPr>
        <w:fldChar w:fldCharType="separate"/>
      </w:r>
      <w:r>
        <w:rPr>
          <w:rFonts w:cs="Times New Roman"/>
        </w:rPr>
        <w:t>[1]</w:t>
      </w:r>
      <w:r>
        <w:rPr>
          <w:rFonts w:cs="Times New Roman"/>
        </w:rPr>
        <w:fldChar w:fldCharType="end"/>
      </w:r>
      <w:r w:rsidRPr="00C17EEF">
        <w:t>, a group-wise inter-channel LMS (GIC-LMS) predictor was proposed to share inter-channel LMS weights within each bin group consisting of a predefined number of DCT bins. The GIC-LMS aims to improve lossless coding efficiency while preserving computational complexity by performing LMS prediction and weight updates on a group-by-group basis rather than on a bin-by-bin basis, as in TM-5.0.</w:t>
      </w:r>
    </w:p>
    <w:p w14:paraId="1D4C0901" w14:textId="26B687D7" w:rsidR="00E300EE" w:rsidRPr="001646B5" w:rsidRDefault="00F601DF" w:rsidP="001646B5">
      <w:pPr>
        <w:pStyle w:val="Heading1"/>
        <w:keepLines w:val="0"/>
        <w:numPr>
          <w:ilvl w:val="0"/>
          <w:numId w:val="14"/>
        </w:numPr>
        <w:spacing w:before="240" w:after="60"/>
        <w:ind w:left="426" w:hanging="426"/>
        <w:jc w:val="left"/>
        <w:rPr>
          <w:rFonts w:eastAsiaTheme="minorEastAsia" w:cs="Arial"/>
          <w:kern w:val="32"/>
          <w:szCs w:val="32"/>
          <w:lang w:eastAsia="ja-JP"/>
        </w:rPr>
      </w:pPr>
      <w:r w:rsidRPr="001646B5">
        <w:rPr>
          <w:rFonts w:eastAsiaTheme="minorEastAsia" w:cs="Arial"/>
          <w:kern w:val="32"/>
          <w:szCs w:val="32"/>
          <w:lang w:eastAsia="ja-JP"/>
        </w:rPr>
        <w:t>Technical description of the CE-2</w:t>
      </w:r>
      <w:r w:rsidR="00B64E01" w:rsidRPr="001646B5">
        <w:rPr>
          <w:rFonts w:eastAsiaTheme="minorEastAsia" w:cs="Arial"/>
          <w:kern w:val="32"/>
          <w:szCs w:val="32"/>
          <w:lang w:eastAsia="ja-JP"/>
        </w:rPr>
        <w:t xml:space="preserve"> </w:t>
      </w:r>
    </w:p>
    <w:p w14:paraId="39FD6E6F" w14:textId="0A8929A4" w:rsidR="00C17EEF" w:rsidRPr="00C17EEF" w:rsidRDefault="00C17EEF" w:rsidP="00C17EEF">
      <w:pPr>
        <w:rPr>
          <w:rFonts w:cs="Times New Roman"/>
          <w:lang w:eastAsia="ko-KR"/>
        </w:rPr>
      </w:pPr>
      <w:r w:rsidRPr="00C17EEF">
        <w:rPr>
          <w:rFonts w:cs="Times New Roman"/>
          <w:lang w:eastAsia="ko-KR"/>
        </w:rPr>
        <w:t>By adopting a group-wise IC-LMS prediction approach instead of a bin-wise approach, more stable prediction coefficients are expected. This is due to the reduced gradient variance in the group-based formulation, which may improve the convergence behavior of the adaptive process.</w:t>
      </w:r>
    </w:p>
    <w:p w14:paraId="0139E8A0" w14:textId="62F077F8" w:rsidR="00C17EEF" w:rsidRPr="00C17EEF" w:rsidRDefault="00C17EEF" w:rsidP="00F601DF">
      <w:pPr>
        <w:rPr>
          <w:lang w:eastAsia="ko-KR"/>
        </w:rPr>
      </w:pPr>
      <w:r w:rsidRPr="00C17EEF">
        <w:rPr>
          <w:rFonts w:cs="Times New Roman"/>
          <w:lang w:eastAsia="ko-KR"/>
        </w:rPr>
        <w:t xml:space="preserve">The conceptual diagrams of the IC-LMS in TM-5.0 and the proposed GIC-LMS are shown in </w:t>
      </w:r>
      <w:r>
        <w:rPr>
          <w:rFonts w:cs="Times New Roman"/>
          <w:lang w:eastAsia="ko-KR"/>
        </w:rPr>
        <w:fldChar w:fldCharType="begin"/>
      </w:r>
      <w:r>
        <w:rPr>
          <w:rFonts w:cs="Times New Roman"/>
          <w:lang w:eastAsia="ko-KR"/>
        </w:rPr>
        <w:instrText xml:space="preserve"> REF _Ref227318120 \h </w:instrText>
      </w:r>
      <w:r>
        <w:rPr>
          <w:rFonts w:cs="Times New Roman"/>
          <w:lang w:eastAsia="ko-KR"/>
        </w:rPr>
      </w:r>
      <w:r>
        <w:rPr>
          <w:rFonts w:cs="Times New Roman"/>
          <w:lang w:eastAsia="ko-KR"/>
        </w:rPr>
        <w:fldChar w:fldCharType="separate"/>
      </w:r>
      <w:r>
        <w:t xml:space="preserve">Figure </w:t>
      </w:r>
      <w:r>
        <w:rPr>
          <w:noProof/>
        </w:rPr>
        <w:t>1</w:t>
      </w:r>
      <w:r>
        <w:rPr>
          <w:rFonts w:cs="Times New Roman"/>
          <w:lang w:eastAsia="ko-KR"/>
        </w:rPr>
        <w:fldChar w:fldCharType="end"/>
      </w:r>
      <w:r>
        <w:rPr>
          <w:rFonts w:cs="Times New Roman" w:hint="eastAsia"/>
          <w:lang w:eastAsia="ko-KR"/>
        </w:rPr>
        <w:t xml:space="preserve"> </w:t>
      </w:r>
      <w:r w:rsidRPr="00C17EEF">
        <w:rPr>
          <w:rFonts w:cs="Times New Roman"/>
          <w:lang w:eastAsia="ko-KR"/>
        </w:rPr>
        <w:t xml:space="preserve">and </w:t>
      </w:r>
      <w:r>
        <w:rPr>
          <w:rFonts w:cs="Times New Roman"/>
          <w:lang w:eastAsia="ko-KR"/>
        </w:rPr>
        <w:fldChar w:fldCharType="begin"/>
      </w:r>
      <w:r>
        <w:rPr>
          <w:rFonts w:cs="Times New Roman"/>
          <w:lang w:eastAsia="ko-KR"/>
        </w:rPr>
        <w:instrText xml:space="preserve"> REF _Ref227318132 \h </w:instrText>
      </w:r>
      <w:r>
        <w:rPr>
          <w:rFonts w:cs="Times New Roman"/>
          <w:lang w:eastAsia="ko-KR"/>
        </w:rPr>
      </w:r>
      <w:r>
        <w:rPr>
          <w:rFonts w:cs="Times New Roman"/>
          <w:lang w:eastAsia="ko-KR"/>
        </w:rPr>
        <w:fldChar w:fldCharType="separate"/>
      </w:r>
      <w:r>
        <w:t xml:space="preserve">Figure </w:t>
      </w:r>
      <w:r>
        <w:rPr>
          <w:noProof/>
        </w:rPr>
        <w:t>2</w:t>
      </w:r>
      <w:r>
        <w:rPr>
          <w:rFonts w:cs="Times New Roman"/>
          <w:lang w:eastAsia="ko-KR"/>
        </w:rPr>
        <w:fldChar w:fldCharType="end"/>
      </w:r>
      <w:r w:rsidRPr="00C17EEF">
        <w:rPr>
          <w:rFonts w:cs="Times New Roman"/>
          <w:lang w:eastAsia="ko-KR"/>
        </w:rPr>
        <w:t>, respectively.</w:t>
      </w:r>
    </w:p>
    <w:p w14:paraId="719A0747" w14:textId="47482C65" w:rsidR="00F601DF" w:rsidRDefault="00DE70DF" w:rsidP="00F601DF">
      <w:pPr>
        <w:keepNext/>
        <w:jc w:val="center"/>
      </w:pPr>
      <w:r w:rsidRPr="00DE70DF">
        <w:rPr>
          <w:noProof/>
        </w:rPr>
        <w:drawing>
          <wp:inline distT="0" distB="0" distL="0" distR="0" wp14:anchorId="3CD4BDB2" wp14:editId="36DBF29D">
            <wp:extent cx="4383838" cy="1861103"/>
            <wp:effectExtent l="0" t="0" r="0" b="6350"/>
            <wp:docPr id="152" name="그림 151">
              <a:extLst xmlns:a="http://schemas.openxmlformats.org/drawingml/2006/main">
                <a:ext uri="{FF2B5EF4-FFF2-40B4-BE49-F238E27FC236}">
                  <a16:creationId xmlns:a16="http://schemas.microsoft.com/office/drawing/2014/main" id="{D0DA5684-8B24-8285-7D40-2D4B91ADE2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그림 151">
                      <a:extLst>
                        <a:ext uri="{FF2B5EF4-FFF2-40B4-BE49-F238E27FC236}">
                          <a16:creationId xmlns:a16="http://schemas.microsoft.com/office/drawing/2014/main" id="{D0DA5684-8B24-8285-7D40-2D4B91ADE241}"/>
                        </a:ext>
                      </a:extLst>
                    </pic:cNvPr>
                    <pic:cNvPicPr>
                      <a:picLocks noChangeAspect="1"/>
                    </pic:cNvPicPr>
                  </pic:nvPicPr>
                  <pic:blipFill>
                    <a:blip r:embed="rId6"/>
                    <a:stretch>
                      <a:fillRect/>
                    </a:stretch>
                  </pic:blipFill>
                  <pic:spPr>
                    <a:xfrm>
                      <a:off x="0" y="0"/>
                      <a:ext cx="4434355" cy="1882549"/>
                    </a:xfrm>
                    <a:prstGeom prst="rect">
                      <a:avLst/>
                    </a:prstGeom>
                  </pic:spPr>
                </pic:pic>
              </a:graphicData>
            </a:graphic>
          </wp:inline>
        </w:drawing>
      </w:r>
    </w:p>
    <w:p w14:paraId="30B7B176" w14:textId="74467793" w:rsidR="00F601DF" w:rsidRDefault="00F601DF" w:rsidP="00F601DF">
      <w:pPr>
        <w:pStyle w:val="Caption"/>
        <w:jc w:val="center"/>
      </w:pPr>
      <w:bookmarkStart w:id="0" w:name="_Ref227318120"/>
      <w:r>
        <w:t xml:space="preserve">Figure </w:t>
      </w:r>
      <w:r>
        <w:fldChar w:fldCharType="begin"/>
      </w:r>
      <w:r>
        <w:instrText xml:space="preserve"> SEQ Figure \* ARABIC </w:instrText>
      </w:r>
      <w:r>
        <w:fldChar w:fldCharType="separate"/>
      </w:r>
      <w:r>
        <w:rPr>
          <w:noProof/>
        </w:rPr>
        <w:t>1</w:t>
      </w:r>
      <w:r>
        <w:rPr>
          <w:noProof/>
        </w:rPr>
        <w:fldChar w:fldCharType="end"/>
      </w:r>
      <w:bookmarkEnd w:id="0"/>
      <w:r>
        <w:t>. IC-LMS</w:t>
      </w:r>
    </w:p>
    <w:p w14:paraId="2C8B4115" w14:textId="7DC69BB1" w:rsidR="00DE70DF" w:rsidRPr="00DE70DF" w:rsidRDefault="00DE70DF" w:rsidP="00DE70DF"/>
    <w:p w14:paraId="0B071D0E" w14:textId="6E6F37E0" w:rsidR="00F601DF" w:rsidRDefault="00DE70DF" w:rsidP="00F601DF">
      <w:pPr>
        <w:keepNext/>
        <w:jc w:val="center"/>
      </w:pPr>
      <w:r w:rsidRPr="00DE70DF">
        <w:rPr>
          <w:noProof/>
        </w:rPr>
        <w:drawing>
          <wp:inline distT="0" distB="0" distL="0" distR="0" wp14:anchorId="43708B29" wp14:editId="1E7268FF">
            <wp:extent cx="4634720" cy="2160724"/>
            <wp:effectExtent l="0" t="0" r="0" b="0"/>
            <wp:docPr id="144" name="그림 143">
              <a:extLst xmlns:a="http://schemas.openxmlformats.org/drawingml/2006/main">
                <a:ext uri="{FF2B5EF4-FFF2-40B4-BE49-F238E27FC236}">
                  <a16:creationId xmlns:a16="http://schemas.microsoft.com/office/drawing/2014/main" id="{9AC9A428-5767-89BC-675C-A7B06CC9E6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그림 143">
                      <a:extLst>
                        <a:ext uri="{FF2B5EF4-FFF2-40B4-BE49-F238E27FC236}">
                          <a16:creationId xmlns:a16="http://schemas.microsoft.com/office/drawing/2014/main" id="{9AC9A428-5767-89BC-675C-A7B06CC9E611}"/>
                        </a:ext>
                      </a:extLst>
                    </pic:cNvPr>
                    <pic:cNvPicPr>
                      <a:picLocks noChangeAspect="1"/>
                    </pic:cNvPicPr>
                  </pic:nvPicPr>
                  <pic:blipFill>
                    <a:blip r:embed="rId7"/>
                    <a:stretch>
                      <a:fillRect/>
                    </a:stretch>
                  </pic:blipFill>
                  <pic:spPr>
                    <a:xfrm>
                      <a:off x="0" y="0"/>
                      <a:ext cx="4645460" cy="2165731"/>
                    </a:xfrm>
                    <a:prstGeom prst="rect">
                      <a:avLst/>
                    </a:prstGeom>
                  </pic:spPr>
                </pic:pic>
              </a:graphicData>
            </a:graphic>
          </wp:inline>
        </w:drawing>
      </w:r>
    </w:p>
    <w:p w14:paraId="323DB361" w14:textId="5CC46A4B" w:rsidR="00F601DF" w:rsidRDefault="00F601DF" w:rsidP="00F601DF">
      <w:pPr>
        <w:pStyle w:val="Caption"/>
        <w:jc w:val="center"/>
        <w:rPr>
          <w:rFonts w:cs="Times New Roman"/>
        </w:rPr>
      </w:pPr>
      <w:bookmarkStart w:id="1" w:name="_Ref227318132"/>
      <w:r>
        <w:t xml:space="preserve">Figure </w:t>
      </w:r>
      <w:r>
        <w:fldChar w:fldCharType="begin"/>
      </w:r>
      <w:r>
        <w:instrText xml:space="preserve"> SEQ Figure \* ARABIC </w:instrText>
      </w:r>
      <w:r>
        <w:fldChar w:fldCharType="separate"/>
      </w:r>
      <w:r>
        <w:rPr>
          <w:noProof/>
        </w:rPr>
        <w:t>2</w:t>
      </w:r>
      <w:r>
        <w:rPr>
          <w:noProof/>
        </w:rPr>
        <w:fldChar w:fldCharType="end"/>
      </w:r>
      <w:bookmarkEnd w:id="1"/>
      <w:r>
        <w:t>. Group-wise IC-LMS</w:t>
      </w:r>
    </w:p>
    <w:p w14:paraId="20C27C36" w14:textId="5AC01CB9" w:rsidR="00C17EEF" w:rsidRPr="00C17EEF" w:rsidRDefault="00C17EEF">
      <w:pPr>
        <w:rPr>
          <w:rFonts w:ascii="Malgun Gothic" w:eastAsia="Malgun Gothic" w:hAnsi="Malgun Gothic" w:cs="Malgun Gothic"/>
          <w:lang w:eastAsia="ko-KR"/>
        </w:rPr>
      </w:pPr>
      <w:r w:rsidRPr="00C17EEF">
        <w:rPr>
          <w:rFonts w:cs="Times New Roman"/>
          <w:lang w:eastAsia="ko-KR"/>
        </w:rPr>
        <w:t>The prediction and coefficient update procedures of GIC-LMS can be mathematically formulated as follows.</w:t>
      </w:r>
    </w:p>
    <w:p w14:paraId="7C8845A2" w14:textId="47C618FD" w:rsidR="0036523E" w:rsidRPr="0036523E" w:rsidRDefault="0036523E">
      <w:pPr>
        <w:rPr>
          <w:lang w:eastAsia="ko-KR"/>
        </w:rPr>
      </w:pPr>
      <w:r w:rsidRPr="0036523E">
        <w:rPr>
          <w:u w:val="single"/>
          <w:lang w:eastAsia="ko-KR"/>
        </w:rPr>
        <w:t>Prediction</w:t>
      </w:r>
      <w:r w:rsidRPr="0036523E">
        <w:rPr>
          <w:lang w:eastAsia="ko-KR"/>
        </w:rPr>
        <w:t>:</w:t>
      </w:r>
      <w:r w:rsidR="00DE70DF">
        <w:rPr>
          <w:lang w:eastAsia="ko-KR"/>
        </w:rPr>
        <w:t xml:space="preserve"> </w:t>
      </w:r>
      <m:oMath>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G</m:t>
            </m:r>
          </m:sub>
        </m:sSub>
        <m:r>
          <w:rPr>
            <w:rFonts w:ascii="Cambria Math" w:hAnsi="Cambria Math" w:cs="Times New Roman"/>
          </w:rPr>
          <m:t>-1)</m:t>
        </m:r>
        <m:r>
          <w:rPr>
            <w:rFonts w:ascii="Cambria Math" w:hAnsi="Cambria Math"/>
          </w:rPr>
          <m:t>, …, 1, 0</m:t>
        </m:r>
      </m:oMath>
    </w:p>
    <w:p w14:paraId="292B0368" w14:textId="6101A284" w:rsidR="0036523E" w:rsidRPr="0036523E" w:rsidRDefault="00081A7C">
      <w:pPr>
        <w:rPr>
          <w:rFonts w:ascii="Malgun Gothic" w:eastAsia="Malgun Gothic" w:hAnsi="Malgun Gothic" w:cs="Malgun Gothic"/>
        </w:rPr>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d>
            <m:dPr>
              <m:ctrlPr>
                <w:rPr>
                  <w:rFonts w:ascii="Cambria Math" w:hAnsi="Cambria Math"/>
                  <w:i/>
                </w:rPr>
              </m:ctrlPr>
            </m:dPr>
            <m:e>
              <m:r>
                <w:rPr>
                  <w:rFonts w:ascii="Cambria Math" w:hAnsi="Cambria Math"/>
                </w:rPr>
                <m:t>j</m:t>
              </m:r>
            </m:e>
          </m:d>
          <m:r>
            <w:rPr>
              <w:rFonts w:ascii="Cambria Math" w:hAnsi="Cambria Math"/>
            </w:rPr>
            <m:t xml:space="preserve">= </m:t>
          </m:r>
          <m:nary>
            <m:naryPr>
              <m:chr m:val="∑"/>
              <m:limLoc m:val="undOvr"/>
              <m:ctrlPr>
                <w:rPr>
                  <w:rFonts w:ascii="Cambria Math" w:hAnsi="Cambria Math"/>
                  <w:i/>
                </w:rPr>
              </m:ctrlPr>
            </m:naryPr>
            <m:sub>
              <m:r>
                <w:rPr>
                  <w:rFonts w:ascii="Cambria Math" w:hAnsi="Cambria Math"/>
                </w:rPr>
                <m:t>v</m:t>
              </m:r>
              <m:r>
                <w:rPr>
                  <w:rFonts w:ascii="Cambria Math" w:hAnsi="Cambria Math"/>
                </w:rPr>
                <m:t>=0</m:t>
              </m:r>
            </m:sub>
            <m:sup>
              <m:r>
                <w:rPr>
                  <w:rFonts w:ascii="Cambria Math" w:hAnsi="Cambria Math"/>
                </w:rPr>
                <m:t>V</m:t>
              </m:r>
              <m:r>
                <w:rPr>
                  <w:rFonts w:ascii="Cambria Math" w:hAnsi="Cambria Math"/>
                </w:rPr>
                <m:t>-</m:t>
              </m:r>
              <m:r>
                <w:rPr>
                  <w:rFonts w:ascii="Cambria Math" w:hAnsi="Cambria Math"/>
                </w:rPr>
                <m:t>1</m:t>
              </m:r>
            </m:sup>
            <m:e>
              <m:sSub>
                <m:sSubPr>
                  <m:ctrlPr>
                    <w:rPr>
                      <w:rFonts w:ascii="Cambria Math" w:hAnsi="Cambria Math"/>
                      <w:i/>
                    </w:rPr>
                  </m:ctrlPr>
                </m:sSubPr>
                <m:e>
                  <m:r>
                    <w:rPr>
                      <w:rFonts w:ascii="Cambria Math" w:hAnsi="Cambria Math"/>
                    </w:rPr>
                    <m:t>b</m:t>
                  </m:r>
                </m:e>
                <m:sub>
                  <m:r>
                    <w:rPr>
                      <w:rFonts w:ascii="Cambria Math" w:hAnsi="Cambria Math"/>
                    </w:rPr>
                    <m:t>i</m:t>
                  </m:r>
                </m:sub>
              </m:sSub>
              <m:d>
                <m:dPr>
                  <m:ctrlPr>
                    <w:rPr>
                      <w:rFonts w:ascii="Cambria Math" w:hAnsi="Cambria Math"/>
                      <w:i/>
                    </w:rPr>
                  </m:ctrlPr>
                </m:dPr>
                <m:e>
                  <m:r>
                    <w:rPr>
                      <w:rFonts w:ascii="Cambria Math" w:hAnsi="Cambria Math"/>
                    </w:rPr>
                    <m:t>k</m:t>
                  </m:r>
                  <m:r>
                    <w:rPr>
                      <w:rFonts w:ascii="Cambria Math" w:hAnsi="Cambria Math"/>
                    </w:rPr>
                    <m:t>,</m:t>
                  </m:r>
                  <m:r>
                    <w:rPr>
                      <w:rFonts w:ascii="Cambria Math" w:hAnsi="Cambria Math"/>
                    </w:rPr>
                    <m:t>v</m:t>
                  </m:r>
                </m:e>
              </m:d>
              <m:acc>
                <m:accPr>
                  <m:chr m:val="̃"/>
                  <m:ctrlPr>
                    <w:rPr>
                      <w:rFonts w:ascii="Cambria Math" w:hAnsi="Cambria Math"/>
                      <w:i/>
                    </w:rPr>
                  </m:ctrlPr>
                </m:accPr>
                <m:e>
                  <m:r>
                    <w:rPr>
                      <w:rFonts w:ascii="Cambria Math" w:hAnsi="Cambria Math"/>
                    </w:rPr>
                    <m:t>X</m:t>
                  </m:r>
                </m:e>
              </m:acc>
              <m:d>
                <m:dPr>
                  <m:ctrlPr>
                    <w:rPr>
                      <w:rFonts w:ascii="Cambria Math" w:hAnsi="Cambria Math"/>
                      <w:i/>
                    </w:rPr>
                  </m:ctrlPr>
                </m:dPr>
                <m:e>
                  <m:r>
                    <w:rPr>
                      <w:rFonts w:ascii="Cambria Math" w:hAnsi="Cambria Math"/>
                    </w:rPr>
                    <m:t>i</m:t>
                  </m:r>
                  <m:r>
                    <w:rPr>
                      <w:rFonts w:ascii="Cambria Math" w:hAnsi="Cambria Math"/>
                    </w:rPr>
                    <m:t>-</m:t>
                  </m:r>
                  <m:r>
                    <w:rPr>
                      <w:rFonts w:ascii="Cambria Math" w:hAnsi="Cambria Math"/>
                    </w:rPr>
                    <m:t>1-</m:t>
                  </m:r>
                  <m:r>
                    <w:rPr>
                      <w:rFonts w:ascii="Cambria Math" w:hAnsi="Cambria Math"/>
                    </w:rPr>
                    <m:t>v</m:t>
                  </m:r>
                  <m:r>
                    <w:rPr>
                      <w:rFonts w:ascii="Cambria Math" w:hAnsi="Cambria Math"/>
                    </w:rPr>
                    <m:t>,</m:t>
                  </m:r>
                  <m:r>
                    <w:rPr>
                      <w:rFonts w:ascii="Cambria Math" w:hAnsi="Cambria Math"/>
                    </w:rPr>
                    <m:t>j</m:t>
                  </m:r>
                </m:e>
              </m:d>
              <m:r>
                <w:rPr>
                  <w:rFonts w:ascii="Cambria Math" w:hAnsi="Cambria Math"/>
                </w:rPr>
                <m:t>,</m:t>
              </m:r>
            </m:e>
          </m:nary>
          <m:r>
            <w:rPr>
              <w:rFonts w:ascii="Cambria Math" w:eastAsia="Malgun Gothic" w:hAnsi="Cambria Math" w:cs="Malgun Gothic"/>
            </w:rPr>
            <m:t xml:space="preserve"> </m:t>
          </m:r>
          <m:r>
            <w:rPr>
              <w:rFonts w:ascii="Cambria Math" w:eastAsia="Malgun Gothic" w:hAnsi="Cambria Math" w:cs="Malgun Gothic"/>
            </w:rPr>
            <m:t>j</m:t>
          </m:r>
          <m:r>
            <w:rPr>
              <w:rFonts w:ascii="Cambria Math" w:eastAsia="Malgun Gothic" w:hAnsi="Cambria Math" w:cs="Malgun Gothic"/>
            </w:rPr>
            <m:t>∈</m:t>
          </m:r>
          <m:sSub>
            <m:sSubPr>
              <m:ctrlPr>
                <w:rPr>
                  <w:rFonts w:ascii="Cambria Math" w:eastAsia="Malgun Gothic" w:hAnsi="Cambria Math" w:cs="Malgun Gothic"/>
                  <w:i/>
                </w:rPr>
              </m:ctrlPr>
            </m:sSubPr>
            <m:e>
              <m:r>
                <w:rPr>
                  <w:rFonts w:ascii="Cambria Math" w:eastAsia="Malgun Gothic" w:hAnsi="Cambria Math" w:cs="Malgun Gothic"/>
                </w:rPr>
                <m:t>G</m:t>
              </m:r>
            </m:e>
            <m:sub>
              <m:r>
                <w:rPr>
                  <w:rFonts w:ascii="Cambria Math" w:eastAsia="Malgun Gothic" w:hAnsi="Cambria Math" w:cs="Malgun Gothic"/>
                </w:rPr>
                <m:t>k</m:t>
              </m:r>
            </m:sub>
          </m:sSub>
        </m:oMath>
      </m:oMathPara>
    </w:p>
    <w:p w14:paraId="11EBBA39" w14:textId="39040250" w:rsidR="0036523E" w:rsidRPr="0036523E" w:rsidRDefault="00DE70DF">
      <w:pPr>
        <w:rPr>
          <w:rFonts w:cs="Times New Roman"/>
        </w:rPr>
      </w:pPr>
      <w:r>
        <w:rPr>
          <w:rFonts w:cs="Times New Roman"/>
          <w:u w:val="single"/>
        </w:rPr>
        <w:t>Coefficients u</w:t>
      </w:r>
      <w:r w:rsidR="0036523E" w:rsidRPr="0036523E">
        <w:rPr>
          <w:rFonts w:cs="Times New Roman"/>
          <w:u w:val="single"/>
        </w:rPr>
        <w:t>pdate</w:t>
      </w:r>
      <w:r w:rsidR="0036523E" w:rsidRPr="0036523E">
        <w:rPr>
          <w:rFonts w:cs="Times New Roman"/>
        </w:rPr>
        <w:t>:</w:t>
      </w:r>
      <w:r>
        <w:rPr>
          <w:rFonts w:cs="Times New Roman"/>
        </w:rPr>
        <w:t xml:space="preserve"> </w:t>
      </w:r>
      <m:oMath>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G</m:t>
            </m:r>
          </m:sub>
        </m:sSub>
        <m:r>
          <w:rPr>
            <w:rFonts w:ascii="Cambria Math" w:hAnsi="Cambria Math" w:cs="Times New Roman"/>
          </w:rPr>
          <m:t>-1)</m:t>
        </m:r>
        <m:r>
          <w:rPr>
            <w:rFonts w:ascii="Cambria Math" w:hAnsi="Cambria Math"/>
          </w:rPr>
          <m:t>, …, 1, 0</m:t>
        </m:r>
      </m:oMath>
    </w:p>
    <w:p w14:paraId="7036DD88" w14:textId="5E4C1CCA" w:rsidR="0036523E" w:rsidRPr="0036523E" w:rsidRDefault="0036523E" w:rsidP="0036523E">
      <w:pPr>
        <w:pStyle w:val="ListParagraph"/>
        <w:numPr>
          <w:ilvl w:val="0"/>
          <w:numId w:val="10"/>
        </w:numPr>
        <w:rPr>
          <w:rFonts w:cs="Times New Roman"/>
        </w:rPr>
      </w:pPr>
      <w:r w:rsidRPr="0036523E">
        <w:rPr>
          <w:rFonts w:cs="Times New Roman"/>
        </w:rPr>
        <w:lastRenderedPageBreak/>
        <w:t xml:space="preserve">Prediction residual: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j</m:t>
            </m:r>
          </m:e>
        </m:d>
        <m:r>
          <m:rPr>
            <m:sty m:val="p"/>
          </m:rPr>
          <w:rPr>
            <w:rFonts w:ascii="Cambria Math" w:hAnsi="Cambria Math" w:cs="Times New Roman"/>
          </w:rPr>
          <m:t xml:space="preserve">= </m:t>
        </m:r>
        <m:r>
          <w:rPr>
            <w:rFonts w:ascii="Cambria Math" w:hAnsi="Cambria Math" w:cs="Times New Roman"/>
          </w:rPr>
          <m:t>X</m:t>
        </m:r>
        <m:d>
          <m:dPr>
            <m:ctrlPr>
              <w:rPr>
                <w:rFonts w:ascii="Cambria Math" w:hAnsi="Cambria Math" w:cs="Times New Roman"/>
              </w:rPr>
            </m:ctrlPr>
          </m:dPr>
          <m:e>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j</m:t>
            </m:r>
          </m:e>
        </m:d>
        <m:r>
          <w:rPr>
            <w:rFonts w:ascii="Cambria Math" w:eastAsia="Malgun Gothic" w:hAnsi="Cambria Math" w:cs="Malgun Gothic"/>
          </w:rPr>
          <m:t>,  j∈</m:t>
        </m:r>
        <m:sSub>
          <m:sSubPr>
            <m:ctrlPr>
              <w:rPr>
                <w:rFonts w:ascii="Cambria Math" w:eastAsia="Malgun Gothic" w:hAnsi="Cambria Math" w:cs="Malgun Gothic"/>
                <w:i/>
              </w:rPr>
            </m:ctrlPr>
          </m:sSubPr>
          <m:e>
            <m:r>
              <w:rPr>
                <w:rFonts w:ascii="Cambria Math" w:eastAsia="Malgun Gothic" w:hAnsi="Cambria Math" w:cs="Malgun Gothic"/>
              </w:rPr>
              <m:t>G</m:t>
            </m:r>
          </m:e>
          <m:sub>
            <m:r>
              <w:rPr>
                <w:rFonts w:ascii="Cambria Math" w:eastAsia="Malgun Gothic" w:hAnsi="Cambria Math" w:cs="Malgun Gothic"/>
              </w:rPr>
              <m:t>k</m:t>
            </m:r>
          </m:sub>
        </m:sSub>
      </m:oMath>
    </w:p>
    <w:p w14:paraId="112DDD2D" w14:textId="1235D436" w:rsidR="0036523E" w:rsidRPr="0036523E" w:rsidRDefault="0036523E" w:rsidP="0036523E">
      <w:pPr>
        <w:pStyle w:val="ListParagraph"/>
        <w:numPr>
          <w:ilvl w:val="0"/>
          <w:numId w:val="10"/>
        </w:numPr>
        <w:rPr>
          <w:rFonts w:cs="Times New Roman"/>
        </w:rPr>
      </w:pPr>
      <w:r w:rsidRPr="0036523E">
        <w:rPr>
          <w:rFonts w:cs="Times New Roman"/>
        </w:rPr>
        <w:t xml:space="preserve">Quantization: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D</m:t>
                </m:r>
              </m:e>
            </m:acc>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j</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j</m:t>
            </m:r>
          </m:e>
        </m:d>
        <m:r>
          <w:rPr>
            <w:rFonts w:ascii="Cambria Math" w:hAnsi="Cambria Math" w:cs="Times New Roman"/>
          </w:rPr>
          <m:t xml:space="preserve">, </m:t>
        </m:r>
        <m:r>
          <w:rPr>
            <w:rFonts w:ascii="Cambria Math" w:eastAsia="Malgun Gothic" w:hAnsi="Cambria Math" w:cs="Malgun Gothic"/>
          </w:rPr>
          <m:t>j∈</m:t>
        </m:r>
        <m:sSub>
          <m:sSubPr>
            <m:ctrlPr>
              <w:rPr>
                <w:rFonts w:ascii="Cambria Math" w:eastAsia="Malgun Gothic" w:hAnsi="Cambria Math" w:cs="Malgun Gothic"/>
                <w:i/>
              </w:rPr>
            </m:ctrlPr>
          </m:sSubPr>
          <m:e>
            <m:r>
              <w:rPr>
                <w:rFonts w:ascii="Cambria Math" w:eastAsia="Malgun Gothic" w:hAnsi="Cambria Math" w:cs="Malgun Gothic"/>
              </w:rPr>
              <m:t>G</m:t>
            </m:r>
          </m:e>
          <m:sub>
            <m:r>
              <w:rPr>
                <w:rFonts w:ascii="Cambria Math" w:eastAsia="Malgun Gothic" w:hAnsi="Cambria Math" w:cs="Malgun Gothic"/>
              </w:rPr>
              <m:t>k</m:t>
            </m:r>
          </m:sub>
        </m:sSub>
      </m:oMath>
    </w:p>
    <w:p w14:paraId="1C8FA99E" w14:textId="0D54C84A" w:rsidR="0036523E" w:rsidRPr="0036523E" w:rsidRDefault="0036523E" w:rsidP="0036523E">
      <w:pPr>
        <w:pStyle w:val="ListParagraph"/>
        <w:numPr>
          <w:ilvl w:val="0"/>
          <w:numId w:val="10"/>
        </w:numPr>
        <w:rPr>
          <w:rFonts w:cs="Times New Roman"/>
        </w:rPr>
      </w:pPr>
      <w:r w:rsidRPr="0036523E">
        <w:rPr>
          <w:rFonts w:cs="Times New Roman"/>
        </w:rPr>
        <w:t xml:space="preserve">Reconstruction: </w:t>
      </w:r>
      <m:oMath>
        <m:acc>
          <m:accPr>
            <m:chr m:val="̃"/>
            <m:ctrlPr>
              <w:rPr>
                <w:rFonts w:ascii="Cambria Math" w:hAnsi="Cambria Math" w:cs="Times New Roman"/>
              </w:rPr>
            </m:ctrlPr>
          </m:accPr>
          <m:e>
            <m:r>
              <w:rPr>
                <w:rFonts w:ascii="Cambria Math" w:hAnsi="Cambria Math" w:cs="Times New Roman"/>
              </w:rPr>
              <m:t>X</m:t>
            </m:r>
          </m:e>
        </m:acc>
        <m:d>
          <m:dPr>
            <m:ctrlPr>
              <w:rPr>
                <w:rFonts w:ascii="Cambria Math" w:hAnsi="Cambria Math" w:cs="Times New Roman"/>
              </w:rPr>
            </m:ctrlPr>
          </m:dPr>
          <m:e>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e>
        </m:d>
        <m:r>
          <m:rPr>
            <m:sty m:val="p"/>
          </m:rPr>
          <w:rPr>
            <w:rFonts w:ascii="Cambria Math" w:hAnsi="Cambria Math" w:cs="Times New Roman"/>
          </w:rPr>
          <m:t>=</m:t>
        </m:r>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D</m:t>
                </m:r>
              </m:e>
            </m:acc>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j</m:t>
            </m:r>
          </m:e>
        </m:d>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j</m:t>
            </m:r>
          </m:e>
        </m:d>
        <m:r>
          <w:rPr>
            <w:rFonts w:ascii="Cambria Math" w:hAnsi="Cambria Math" w:cs="Times New Roman"/>
          </w:rPr>
          <m:t xml:space="preserve">, </m:t>
        </m:r>
        <m:r>
          <w:rPr>
            <w:rFonts w:ascii="Cambria Math" w:eastAsia="Malgun Gothic" w:hAnsi="Cambria Math" w:cs="Malgun Gothic"/>
          </w:rPr>
          <m:t>j∈</m:t>
        </m:r>
        <m:sSub>
          <m:sSubPr>
            <m:ctrlPr>
              <w:rPr>
                <w:rFonts w:ascii="Cambria Math" w:eastAsia="Malgun Gothic" w:hAnsi="Cambria Math" w:cs="Malgun Gothic"/>
                <w:i/>
              </w:rPr>
            </m:ctrlPr>
          </m:sSubPr>
          <m:e>
            <m:r>
              <w:rPr>
                <w:rFonts w:ascii="Cambria Math" w:eastAsia="Malgun Gothic" w:hAnsi="Cambria Math" w:cs="Malgun Gothic"/>
              </w:rPr>
              <m:t>G</m:t>
            </m:r>
          </m:e>
          <m:sub>
            <m:r>
              <w:rPr>
                <w:rFonts w:ascii="Cambria Math" w:eastAsia="Malgun Gothic" w:hAnsi="Cambria Math" w:cs="Malgun Gothic"/>
              </w:rPr>
              <m:t>k</m:t>
            </m:r>
          </m:sub>
        </m:sSub>
      </m:oMath>
    </w:p>
    <w:p w14:paraId="616EFDAB" w14:textId="522D1F90" w:rsidR="0036523E" w:rsidRPr="0036523E" w:rsidRDefault="0036523E" w:rsidP="0036523E">
      <w:pPr>
        <w:pStyle w:val="ListParagraph"/>
        <w:numPr>
          <w:ilvl w:val="0"/>
          <w:numId w:val="10"/>
        </w:numPr>
        <w:rPr>
          <w:rFonts w:cs="Times New Roman"/>
        </w:rPr>
      </w:pPr>
      <w:r w:rsidRPr="0036523E">
        <w:rPr>
          <w:rFonts w:cs="Times New Roman"/>
        </w:rPr>
        <w:t>Group energy:</w:t>
      </w:r>
      <w:r>
        <w:rPr>
          <w:rFonts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i,energy</m:t>
            </m:r>
          </m:sub>
        </m:sSub>
        <m:r>
          <w:rPr>
            <w:rFonts w:ascii="Cambria Math" w:hAnsi="Cambria Math" w:cs="Times New Roman"/>
          </w:rPr>
          <m:t>(k)=</m:t>
        </m:r>
        <m:sSub>
          <m:sSubPr>
            <m:ctrlPr>
              <w:rPr>
                <w:rFonts w:ascii="Cambria Math" w:hAnsi="Cambria Math" w:cs="Times New Roman"/>
                <w:color w:val="F79646" w:themeColor="accent6"/>
              </w:rPr>
            </m:ctrlPr>
          </m:sSubPr>
          <m:e>
            <m:r>
              <m:rPr>
                <m:sty m:val="p"/>
              </m:rPr>
              <w:rPr>
                <w:rFonts w:ascii="Cambria Math" w:hAnsi="Cambria Math" w:cs="Times New Roman"/>
                <w:color w:val="F79646" w:themeColor="accent6"/>
              </w:rPr>
              <m:t>Σ</m:t>
            </m:r>
          </m:e>
          <m:sub>
            <m:r>
              <w:rPr>
                <w:rFonts w:ascii="Cambria Math" w:hAnsi="Cambria Math" w:cs="Times New Roman"/>
                <w:color w:val="F79646" w:themeColor="accent6"/>
              </w:rPr>
              <m:t>j</m:t>
            </m:r>
            <m:r>
              <m:rPr>
                <m:sty m:val="p"/>
              </m:rPr>
              <w:rPr>
                <w:rFonts w:ascii="Cambria Math" w:hAnsi="Cambria Math" w:cs="Times New Roman"/>
                <w:color w:val="F79646" w:themeColor="accent6"/>
              </w:rPr>
              <m:t>∈</m:t>
            </m:r>
            <m:sSub>
              <m:sSubPr>
                <m:ctrlPr>
                  <w:rPr>
                    <w:rFonts w:ascii="Cambria Math" w:hAnsi="Cambria Math" w:cs="Times New Roman"/>
                    <w:color w:val="F79646" w:themeColor="accent6"/>
                  </w:rPr>
                </m:ctrlPr>
              </m:sSubPr>
              <m:e>
                <m:r>
                  <w:rPr>
                    <w:rFonts w:ascii="Cambria Math" w:hAnsi="Cambria Math" w:cs="Times New Roman"/>
                    <w:color w:val="F79646" w:themeColor="accent6"/>
                  </w:rPr>
                  <m:t>G</m:t>
                </m:r>
              </m:e>
              <m:sub>
                <m:r>
                  <w:rPr>
                    <w:rFonts w:ascii="Cambria Math" w:hAnsi="Cambria Math" w:cs="Times New Roman"/>
                    <w:color w:val="F79646" w:themeColor="accent6"/>
                  </w:rPr>
                  <m:t>k</m:t>
                </m:r>
              </m:sub>
            </m:sSub>
          </m:sub>
        </m:sSub>
        <m:sSubSup>
          <m:sSubSupPr>
            <m:ctrlPr>
              <w:rPr>
                <w:rFonts w:ascii="Cambria Math" w:hAnsi="Cambria Math" w:cs="Times New Roman"/>
              </w:rPr>
            </m:ctrlPr>
          </m:sSubSupPr>
          <m:e>
            <m:r>
              <m:rPr>
                <m:sty m:val="p"/>
              </m:rPr>
              <w:rPr>
                <w:rFonts w:ascii="Cambria Math" w:hAnsi="Cambria Math" w:cs="Times New Roman"/>
              </w:rPr>
              <m:t>Σ</m:t>
            </m:r>
          </m:e>
          <m:sub>
            <m:r>
              <w:rPr>
                <w:rFonts w:ascii="Cambria Math" w:hAnsi="Cambria Math" w:cs="Times New Roman"/>
              </w:rPr>
              <m:t>v</m:t>
            </m:r>
            <m:r>
              <m:rPr>
                <m:sty m:val="p"/>
              </m:rPr>
              <w:rPr>
                <w:rFonts w:ascii="Cambria Math" w:hAnsi="Cambria Math" w:cs="Times New Roman"/>
              </w:rPr>
              <m:t>=0</m:t>
            </m:r>
          </m:sub>
          <m:sup>
            <m:r>
              <w:rPr>
                <w:rFonts w:ascii="Cambria Math" w:hAnsi="Cambria Math" w:cs="Times New Roman"/>
              </w:rPr>
              <m:t>V</m:t>
            </m:r>
            <m:r>
              <m:rPr>
                <m:sty m:val="p"/>
              </m:rPr>
              <w:rPr>
                <w:rFonts w:ascii="Cambria Math" w:hAnsi="Cambria Math" w:cs="Times New Roman"/>
              </w:rPr>
              <m:t>-1</m:t>
            </m:r>
          </m:sup>
        </m:sSubSup>
        <m:sSup>
          <m:sSupPr>
            <m:ctrlPr>
              <w:rPr>
                <w:rFonts w:ascii="Cambria Math" w:hAnsi="Cambria Math" w:cs="Times New Roman"/>
                <w:i/>
              </w:rPr>
            </m:ctrlPr>
          </m:sSupPr>
          <m:e>
            <m:d>
              <m:dPr>
                <m:begChr m:val="{"/>
                <m:endChr m:val="}"/>
                <m:ctrlPr>
                  <w:rPr>
                    <w:rFonts w:ascii="Cambria Math" w:hAnsi="Cambria Math" w:cs="Times New Roman"/>
                    <w:i/>
                  </w:rPr>
                </m:ctrlPr>
              </m:dPr>
              <m:e>
                <m:acc>
                  <m:accPr>
                    <m:chr m:val="̃"/>
                    <m:ctrlPr>
                      <w:rPr>
                        <w:rFonts w:ascii="Cambria Math" w:hAnsi="Cambria Math" w:cs="Times New Roman"/>
                      </w:rPr>
                    </m:ctrlPr>
                  </m:accPr>
                  <m:e>
                    <m:r>
                      <w:rPr>
                        <w:rFonts w:ascii="Cambria Math" w:hAnsi="Cambria Math" w:cs="Times New Roman"/>
                      </w:rPr>
                      <m:t>X</m:t>
                    </m:r>
                  </m:e>
                </m:acc>
                <m:d>
                  <m:dPr>
                    <m:ctrlPr>
                      <w:rPr>
                        <w:rFonts w:ascii="Cambria Math" w:hAnsi="Cambria Math" w:cs="Times New Roman"/>
                      </w:rPr>
                    </m:ctrlPr>
                  </m:dPr>
                  <m:e>
                    <m:r>
                      <w:rPr>
                        <w:rFonts w:ascii="Cambria Math" w:hAnsi="Cambria Math" w:cs="Times New Roman"/>
                      </w:rPr>
                      <m:t>i-1-v</m:t>
                    </m:r>
                    <m:r>
                      <m:rPr>
                        <m:sty m:val="p"/>
                      </m:rPr>
                      <w:rPr>
                        <w:rFonts w:ascii="Cambria Math" w:hAnsi="Cambria Math" w:cs="Times New Roman"/>
                      </w:rPr>
                      <m:t>,</m:t>
                    </m:r>
                    <m:r>
                      <w:rPr>
                        <w:rFonts w:ascii="Cambria Math" w:hAnsi="Cambria Math" w:cs="Times New Roman"/>
                      </w:rPr>
                      <m:t>j</m:t>
                    </m:r>
                  </m:e>
                </m:d>
              </m:e>
            </m:d>
          </m:e>
          <m:sup>
            <m:r>
              <w:rPr>
                <w:rFonts w:ascii="Cambria Math" w:hAnsi="Cambria Math" w:cs="Times New Roman"/>
              </w:rPr>
              <m:t>2</m:t>
            </m:r>
          </m:sup>
        </m:sSup>
      </m:oMath>
    </w:p>
    <w:p w14:paraId="114C2D57" w14:textId="2E1A6880" w:rsidR="00DE70DF" w:rsidRDefault="00DE70DF" w:rsidP="002A4A50">
      <w:pPr>
        <w:pStyle w:val="ListParagraph"/>
        <w:numPr>
          <w:ilvl w:val="0"/>
          <w:numId w:val="10"/>
        </w:numPr>
        <w:rPr>
          <w:rFonts w:cs="Times New Roman"/>
        </w:rPr>
      </w:pPr>
      <w:r w:rsidRPr="00DE70DF">
        <w:rPr>
          <w:rFonts w:cs="Times New Roman"/>
        </w:rPr>
        <w:t>Group</w:t>
      </w:r>
      <w:r>
        <w:rPr>
          <w:rFonts w:cs="Times New Roman"/>
        </w:rPr>
        <w:t xml:space="preserve"> coefficients u</w:t>
      </w:r>
      <w:r w:rsidR="0036523E" w:rsidRPr="00DE70DF">
        <w:rPr>
          <w:rFonts w:cs="Times New Roman"/>
        </w:rPr>
        <w:t>pdate:</w:t>
      </w:r>
    </w:p>
    <w:p w14:paraId="7A066714" w14:textId="347EA30D" w:rsidR="0036523E" w:rsidRPr="00DE70DF" w:rsidRDefault="00081A7C" w:rsidP="00DE70DF">
      <w:pPr>
        <w:ind w:left="440"/>
        <w:rPr>
          <w:rFonts w:cs="Times New Roman"/>
        </w:rPr>
      </w:pPr>
      <m:oMathPara>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k</m:t>
              </m:r>
              <m:r>
                <w:rPr>
                  <w:rFonts w:ascii="Cambria Math" w:hAnsi="Cambria Math" w:cs="Times New Roman"/>
                </w:rPr>
                <m:t>-</m:t>
              </m:r>
              <m:r>
                <w:rPr>
                  <w:rFonts w:ascii="Cambria Math" w:hAnsi="Cambria Math" w:cs="Times New Roman"/>
                </w:rPr>
                <m:t>1,</m:t>
              </m:r>
              <m:r>
                <w:rPr>
                  <w:rFonts w:ascii="Cambria Math" w:hAnsi="Cambria Math" w:cs="Times New Roman"/>
                </w:rPr>
                <m:t>v</m:t>
              </m:r>
            </m:e>
          </m:d>
          <m:r>
            <m:rPr>
              <m:sty m:val="p"/>
            </m:rP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i</m:t>
              </m:r>
            </m:sub>
          </m:sSub>
          <m:d>
            <m:dPr>
              <m:ctrlPr>
                <w:rPr>
                  <w:rFonts w:ascii="Cambria Math" w:hAnsi="Cambria Math" w:cs="Times New Roman"/>
                  <w:i/>
                </w:rPr>
              </m:ctrlPr>
            </m:dPr>
            <m:e>
              <m:r>
                <w:rPr>
                  <w:rFonts w:ascii="Cambria Math" w:hAnsi="Cambria Math" w:cs="Times New Roman"/>
                </w:rPr>
                <m:t>k</m:t>
              </m:r>
              <m:r>
                <w:rPr>
                  <w:rFonts w:ascii="Cambria Math" w:hAnsi="Cambria Math" w:cs="Times New Roman"/>
                </w:rPr>
                <m:t>,</m:t>
              </m:r>
              <m:r>
                <w:rPr>
                  <w:rFonts w:ascii="Cambria Math" w:hAnsi="Cambria Math" w:cs="Times New Roman"/>
                </w:rPr>
                <m:t>v</m:t>
              </m:r>
            </m:e>
          </m:d>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m:t>
                  </m:r>
                  <m:r>
                    <w:rPr>
                      <w:rFonts w:ascii="Cambria Math" w:hAnsi="Cambria Math" w:cs="Times New Roman"/>
                    </w:rPr>
                    <m:t>,</m:t>
                  </m:r>
                  <m:r>
                    <w:rPr>
                      <w:rFonts w:ascii="Cambria Math" w:hAnsi="Cambria Math" w:cs="Times New Roman"/>
                    </w:rPr>
                    <m:t>energy</m:t>
                  </m:r>
                </m:sub>
              </m:sSub>
              <m:d>
                <m:dPr>
                  <m:ctrlPr>
                    <w:rPr>
                      <w:rFonts w:ascii="Cambria Math" w:hAnsi="Cambria Math" w:cs="Times New Roman"/>
                      <w:i/>
                    </w:rPr>
                  </m:ctrlPr>
                </m:dPr>
                <m:e>
                  <m:r>
                    <w:rPr>
                      <w:rFonts w:ascii="Cambria Math" w:hAnsi="Cambria Math" w:cs="Times New Roman"/>
                    </w:rPr>
                    <m:t>k</m:t>
                  </m:r>
                </m:e>
              </m:d>
            </m:den>
          </m:f>
          <m:sSub>
            <m:sSubPr>
              <m:ctrlPr>
                <w:rPr>
                  <w:rFonts w:ascii="Cambria Math" w:hAnsi="Cambria Math" w:cs="Times New Roman"/>
                  <w:color w:val="F79646" w:themeColor="accent6"/>
                </w:rPr>
              </m:ctrlPr>
            </m:sSubPr>
            <m:e>
              <m:r>
                <m:rPr>
                  <m:sty m:val="p"/>
                </m:rPr>
                <w:rPr>
                  <w:rFonts w:ascii="Cambria Math" w:hAnsi="Cambria Math" w:cs="Times New Roman"/>
                  <w:color w:val="F79646" w:themeColor="accent6"/>
                </w:rPr>
                <m:t>Σ</m:t>
              </m:r>
            </m:e>
            <m:sub>
              <m:r>
                <w:rPr>
                  <w:rFonts w:ascii="Cambria Math" w:hAnsi="Cambria Math" w:cs="Times New Roman"/>
                  <w:color w:val="F79646" w:themeColor="accent6"/>
                </w:rPr>
                <m:t>j</m:t>
              </m:r>
              <m:r>
                <m:rPr>
                  <m:sty m:val="p"/>
                </m:rPr>
                <w:rPr>
                  <w:rFonts w:ascii="Cambria Math" w:hAnsi="Cambria Math" w:cs="Times New Roman"/>
                  <w:color w:val="F79646" w:themeColor="accent6"/>
                </w:rPr>
                <m:t>∈</m:t>
              </m:r>
              <m:sSub>
                <m:sSubPr>
                  <m:ctrlPr>
                    <w:rPr>
                      <w:rFonts w:ascii="Cambria Math" w:hAnsi="Cambria Math" w:cs="Times New Roman"/>
                      <w:color w:val="F79646" w:themeColor="accent6"/>
                    </w:rPr>
                  </m:ctrlPr>
                </m:sSubPr>
                <m:e>
                  <m:r>
                    <w:rPr>
                      <w:rFonts w:ascii="Cambria Math" w:hAnsi="Cambria Math" w:cs="Times New Roman"/>
                      <w:color w:val="F79646" w:themeColor="accent6"/>
                    </w:rPr>
                    <m:t>G</m:t>
                  </m:r>
                </m:e>
                <m:sub>
                  <m:r>
                    <w:rPr>
                      <w:rFonts w:ascii="Cambria Math" w:hAnsi="Cambria Math" w:cs="Times New Roman"/>
                      <w:color w:val="F79646" w:themeColor="accent6"/>
                    </w:rPr>
                    <m:t>k</m:t>
                  </m:r>
                </m:sub>
              </m:sSub>
            </m:sub>
          </m:sSub>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D</m:t>
                  </m:r>
                </m:e>
              </m:acc>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j</m:t>
              </m:r>
            </m:e>
          </m:d>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X</m:t>
              </m:r>
            </m:e>
          </m:acc>
          <m:d>
            <m:dPr>
              <m:ctrlPr>
                <w:rPr>
                  <w:rFonts w:ascii="Cambria Math" w:hAnsi="Cambria Math" w:cs="Times New Roman"/>
                </w:rPr>
              </m:ctrlPr>
            </m:dPr>
            <m:e>
              <m:r>
                <w:rPr>
                  <w:rFonts w:ascii="Cambria Math" w:hAnsi="Cambria Math" w:cs="Times New Roman"/>
                </w:rPr>
                <m:t>i</m:t>
              </m:r>
              <m:r>
                <w:rPr>
                  <w:rFonts w:ascii="Cambria Math" w:hAnsi="Cambria Math" w:cs="Times New Roman"/>
                </w:rPr>
                <m:t>-</m:t>
              </m:r>
              <m:r>
                <w:rPr>
                  <w:rFonts w:ascii="Cambria Math" w:hAnsi="Cambria Math" w:cs="Times New Roman"/>
                </w:rPr>
                <m:t>1-</m:t>
              </m:r>
              <m:r>
                <w:rPr>
                  <w:rFonts w:ascii="Cambria Math" w:hAnsi="Cambria Math" w:cs="Times New Roman"/>
                </w:rPr>
                <m:t>v</m:t>
              </m:r>
              <m:r>
                <w:rPr>
                  <w:rFonts w:ascii="Cambria Math" w:hAnsi="Cambria Math" w:cs="Times New Roman"/>
                </w:rPr>
                <m:t xml:space="preserve">, </m:t>
              </m:r>
              <m:r>
                <w:rPr>
                  <w:rFonts w:ascii="Cambria Math" w:hAnsi="Cambria Math" w:cs="Times New Roman"/>
                </w:rPr>
                <m:t>j</m:t>
              </m:r>
            </m:e>
          </m:d>
          <m:r>
            <w:rPr>
              <w:rFonts w:ascii="Cambria Math" w:hAnsi="Cambria Math" w:cs="Times New Roman"/>
            </w:rPr>
            <m:t xml:space="preserve">, </m:t>
          </m:r>
          <m:r>
            <w:rPr>
              <w:rFonts w:ascii="Cambria Math" w:eastAsia="Malgun Gothic" w:hAnsi="Cambria Math" w:cs="Malgun Gothic"/>
            </w:rPr>
            <m:t>j</m:t>
          </m:r>
          <m:r>
            <w:rPr>
              <w:rFonts w:ascii="Cambria Math" w:eastAsia="Malgun Gothic" w:hAnsi="Cambria Math" w:cs="Malgun Gothic"/>
            </w:rPr>
            <m:t>∈</m:t>
          </m:r>
          <m:sSub>
            <m:sSubPr>
              <m:ctrlPr>
                <w:rPr>
                  <w:rFonts w:ascii="Cambria Math" w:eastAsia="Malgun Gothic" w:hAnsi="Cambria Math" w:cs="Malgun Gothic"/>
                  <w:i/>
                </w:rPr>
              </m:ctrlPr>
            </m:sSubPr>
            <m:e>
              <m:r>
                <w:rPr>
                  <w:rFonts w:ascii="Cambria Math" w:eastAsia="Malgun Gothic" w:hAnsi="Cambria Math" w:cs="Malgun Gothic"/>
                </w:rPr>
                <m:t>G</m:t>
              </m:r>
            </m:e>
            <m:sub>
              <m:r>
                <w:rPr>
                  <w:rFonts w:ascii="Cambria Math" w:eastAsia="Malgun Gothic" w:hAnsi="Cambria Math" w:cs="Malgun Gothic"/>
                </w:rPr>
                <m:t>k</m:t>
              </m:r>
            </m:sub>
          </m:sSub>
        </m:oMath>
      </m:oMathPara>
    </w:p>
    <w:p w14:paraId="697AFAB1" w14:textId="6C6ADCF1" w:rsidR="00E9628C" w:rsidRDefault="00E9628C" w:rsidP="00E9628C">
      <w:pPr>
        <w:rPr>
          <w:rFonts w:cs="Times New Roman"/>
          <w:lang w:eastAsia="ko-KR"/>
        </w:rPr>
      </w:pPr>
      <w:r w:rsidRPr="00E9628C">
        <w:rPr>
          <w:rFonts w:cs="Times New Roman"/>
        </w:rPr>
        <w:t xml:space="preserve">where </w:t>
      </w:r>
      <m:oMath>
        <m:r>
          <w:rPr>
            <w:rFonts w:ascii="Cambria Math" w:hAnsi="Cambria Math" w:cs="Times New Roman"/>
          </w:rPr>
          <m:t>V</m:t>
        </m:r>
      </m:oMath>
      <w:r w:rsidRPr="00E9628C">
        <w:rPr>
          <w:rFonts w:cs="Times New Roman"/>
        </w:rPr>
        <w:t xml:space="preserve"> is the number of prediction channels,</w:t>
      </w:r>
      <w:r>
        <w:rPr>
          <w:rFonts w:cs="Times New Roman"/>
        </w:rPr>
        <w:t xml:space="preserve"> </w:t>
      </w:r>
      <m:oMath>
        <m:sSub>
          <m:sSubPr>
            <m:ctrlPr>
              <w:rPr>
                <w:rFonts w:ascii="Cambria Math" w:hAnsi="Cambria Math" w:cs="Times New Roman"/>
                <w:i/>
                <w:iCs/>
              </w:rPr>
            </m:ctrlPr>
          </m:sSubPr>
          <m:e>
            <m:r>
              <w:rPr>
                <w:rFonts w:ascii="Cambria Math" w:hAnsi="Cambria Math" w:cs="Times New Roman"/>
              </w:rPr>
              <m:t>N</m:t>
            </m:r>
          </m:e>
          <m:sub>
            <m:r>
              <w:rPr>
                <w:rFonts w:ascii="Cambria Math" w:hAnsi="Cambria Math" w:cs="Times New Roman"/>
              </w:rPr>
              <m:t>G</m:t>
            </m:r>
          </m:sub>
        </m:sSub>
      </m:oMath>
      <w:r w:rsidRPr="00E9628C">
        <w:rPr>
          <w:rFonts w:cs="Times New Roman"/>
        </w:rPr>
        <w:t xml:space="preserve"> is the number of </w:t>
      </w:r>
      <w:r w:rsidR="00A0693D">
        <w:rPr>
          <w:rFonts w:cs="Times New Roman"/>
        </w:rPr>
        <w:t>bin</w:t>
      </w:r>
      <w:r w:rsidR="00C17EEF">
        <w:rPr>
          <w:rFonts w:cs="Times New Roman" w:hint="eastAsia"/>
          <w:lang w:eastAsia="ko-KR"/>
        </w:rPr>
        <w:t xml:space="preserve"> </w:t>
      </w:r>
      <w:r w:rsidR="00A0693D">
        <w:rPr>
          <w:rFonts w:cs="Times New Roman"/>
        </w:rPr>
        <w:t>group</w:t>
      </w:r>
      <w:r>
        <w:rPr>
          <w:rFonts w:cs="Times New Roman"/>
        </w:rPr>
        <w:t>s</w:t>
      </w:r>
      <w:r w:rsidRPr="00E9628C">
        <w:rPr>
          <w:rFonts w:cs="Times New Roman"/>
        </w:rPr>
        <w:t xml:space="preserve">, </w:t>
      </w:r>
      <m:oMath>
        <m:sSub>
          <m:sSubPr>
            <m:ctrlPr>
              <w:rPr>
                <w:rFonts w:ascii="Cambria Math" w:hAnsi="Cambria Math" w:cs="Times New Roman"/>
              </w:rPr>
            </m:ctrlPr>
          </m:sSubPr>
          <m:e>
            <m:r>
              <w:rPr>
                <w:rFonts w:ascii="Cambria Math" w:hAnsi="Cambria Math" w:cs="Times New Roman"/>
              </w:rPr>
              <m:t>G</m:t>
            </m:r>
          </m:e>
          <m:sub>
            <m:r>
              <w:rPr>
                <w:rFonts w:ascii="Cambria Math" w:hAnsi="Cambria Math" w:cs="Times New Roman"/>
              </w:rPr>
              <m:t>k</m:t>
            </m:r>
          </m:sub>
        </m:sSub>
      </m:oMath>
      <w:r w:rsidRPr="00E9628C">
        <w:rPr>
          <w:rFonts w:cs="Times New Roman"/>
        </w:rPr>
        <w:t xml:space="preserve"> is</w:t>
      </w:r>
      <w:r w:rsidR="00C17EEF">
        <w:rPr>
          <w:rFonts w:cs="Times New Roman" w:hint="eastAsia"/>
          <w:lang w:eastAsia="ko-KR"/>
        </w:rPr>
        <w:t xml:space="preserve"> </w:t>
      </w:r>
      <w:r w:rsidR="00C17EEF">
        <w:rPr>
          <w:rFonts w:cs="Times New Roman"/>
          <w:lang w:eastAsia="ko-KR"/>
        </w:rPr>
        <w:t>the</w:t>
      </w:r>
      <w:r>
        <w:rPr>
          <w:rFonts w:cs="Times New Roman"/>
        </w:rPr>
        <w:t xml:space="preserve"> set of </w:t>
      </w:r>
      <w:r w:rsidRPr="00E9628C">
        <w:rPr>
          <w:rFonts w:cs="Times New Roman"/>
        </w:rPr>
        <w:t>bin indices in</w:t>
      </w:r>
      <w:r w:rsidR="00C17EEF">
        <w:rPr>
          <w:rFonts w:cs="Times New Roman"/>
        </w:rPr>
        <w:t xml:space="preserve"> the</w:t>
      </w:r>
      <w:r w:rsidRPr="00E9628C">
        <w:rPr>
          <w:rFonts w:cs="Times New Roman"/>
        </w:rPr>
        <w:t xml:space="preserve"> </w:t>
      </w:r>
      <m:oMath>
        <m:r>
          <w:rPr>
            <w:rFonts w:ascii="Cambria Math" w:hAnsi="Cambria Math" w:cs="Times New Roman"/>
          </w:rPr>
          <m:t>k</m:t>
        </m:r>
      </m:oMath>
      <w:r w:rsidRPr="00E9628C">
        <w:rPr>
          <w:rFonts w:cs="Times New Roman"/>
        </w:rPr>
        <w:t xml:space="preserve">-th </w:t>
      </w:r>
      <w:r w:rsidR="00A0693D">
        <w:rPr>
          <w:rFonts w:cs="Times New Roman"/>
        </w:rPr>
        <w:t>bin</w:t>
      </w:r>
      <w:r w:rsidR="00C17EEF">
        <w:rPr>
          <w:rFonts w:cs="Times New Roman"/>
        </w:rPr>
        <w:t xml:space="preserve"> </w:t>
      </w:r>
      <w:r w:rsidR="00A0693D">
        <w:rPr>
          <w:rFonts w:cs="Times New Roman"/>
        </w:rPr>
        <w:t>group</w:t>
      </w:r>
      <w:r w:rsidR="00C17EEF">
        <w:rPr>
          <w:rFonts w:cs="Times New Roman"/>
        </w:rPr>
        <w:t>,</w:t>
      </w:r>
      <w:r>
        <w:rPr>
          <w:rFonts w:cs="Times New Roman"/>
        </w:rPr>
        <w:t xml:space="preserve"> and</w:t>
      </w:r>
      <w:r w:rsidRPr="00E9628C">
        <w:rPr>
          <w:rFonts w:cs="Times New Roman"/>
        </w:rPr>
        <w:t xml:space="preserve"> </w:t>
      </w: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k</m:t>
            </m:r>
            <m:r>
              <m:rPr>
                <m:sty m:val="p"/>
              </m:rPr>
              <w:rPr>
                <w:rFonts w:ascii="Cambria Math" w:hAnsi="Cambria Math" w:cs="Times New Roman"/>
              </w:rPr>
              <m:t>,</m:t>
            </m:r>
            <m:r>
              <w:rPr>
                <w:rFonts w:ascii="Cambria Math" w:hAnsi="Cambria Math" w:cs="Times New Roman"/>
              </w:rPr>
              <m:t>v</m:t>
            </m:r>
          </m:e>
        </m:d>
      </m:oMath>
      <w:r w:rsidRPr="00E9628C">
        <w:rPr>
          <w:rFonts w:cs="Times New Roman"/>
        </w:rPr>
        <w:t xml:space="preserve"> is the </w:t>
      </w:r>
      <w:r w:rsidR="00C17EEF">
        <w:rPr>
          <w:rFonts w:cs="Times New Roman"/>
        </w:rPr>
        <w:t xml:space="preserve">inter-channel </w:t>
      </w:r>
      <w:r w:rsidRPr="00E9628C">
        <w:rPr>
          <w:rFonts w:cs="Times New Roman"/>
        </w:rPr>
        <w:t xml:space="preserve">prediction coefficient </w:t>
      </w:r>
      <w:r w:rsidR="00C17EEF">
        <w:rPr>
          <w:rFonts w:cs="Times New Roman"/>
        </w:rPr>
        <w:t>for the</w:t>
      </w:r>
      <w:r w:rsidRPr="00E9628C">
        <w:rPr>
          <w:rFonts w:cs="Times New Roman"/>
        </w:rPr>
        <w:t xml:space="preserve"> </w:t>
      </w:r>
      <m:oMath>
        <m:r>
          <w:rPr>
            <w:rFonts w:ascii="Cambria Math" w:hAnsi="Cambria Math" w:cs="Times New Roman"/>
          </w:rPr>
          <m:t>k</m:t>
        </m:r>
      </m:oMath>
      <w:r w:rsidRPr="00E9628C">
        <w:rPr>
          <w:rFonts w:cs="Times New Roman"/>
        </w:rPr>
        <w:t xml:space="preserve">-th </w:t>
      </w:r>
      <w:r w:rsidR="00A0693D">
        <w:rPr>
          <w:rFonts w:cs="Times New Roman"/>
        </w:rPr>
        <w:t>bin</w:t>
      </w:r>
      <w:r w:rsidR="00C17EEF">
        <w:rPr>
          <w:rFonts w:cs="Times New Roman"/>
        </w:rPr>
        <w:t xml:space="preserve"> </w:t>
      </w:r>
      <w:r w:rsidR="00A0693D">
        <w:rPr>
          <w:rFonts w:cs="Times New Roman"/>
        </w:rPr>
        <w:t>group</w:t>
      </w:r>
      <w:r w:rsidRPr="00E9628C">
        <w:rPr>
          <w:rFonts w:cs="Times New Roman"/>
        </w:rPr>
        <w:t xml:space="preserve"> and</w:t>
      </w:r>
      <w:r w:rsidR="00C17EEF">
        <w:rPr>
          <w:rFonts w:cs="Times New Roman"/>
        </w:rPr>
        <w:t xml:space="preserve"> the</w:t>
      </w:r>
      <w:r w:rsidRPr="00E9628C">
        <w:rPr>
          <w:rFonts w:cs="Times New Roman"/>
        </w:rPr>
        <w:t xml:space="preserve"> </w:t>
      </w:r>
      <m:oMath>
        <m:r>
          <w:rPr>
            <w:rFonts w:ascii="Cambria Math" w:hAnsi="Cambria Math" w:cs="Times New Roman"/>
          </w:rPr>
          <m:t>v</m:t>
        </m:r>
      </m:oMath>
      <w:r w:rsidRPr="00E9628C">
        <w:rPr>
          <w:rFonts w:cs="Times New Roman"/>
        </w:rPr>
        <w:t>-th channel</w:t>
      </w:r>
      <w:r>
        <w:rPr>
          <w:rFonts w:cs="Times New Roman"/>
        </w:rPr>
        <w:t xml:space="preserve">. </w:t>
      </w:r>
      <m:oMath>
        <m:r>
          <w:rPr>
            <w:rFonts w:ascii="Cambria Math" w:hAnsi="Cambria Math" w:cs="Times New Roman"/>
          </w:rPr>
          <m:t>X</m:t>
        </m:r>
        <m:d>
          <m:dPr>
            <m:ctrlPr>
              <w:rPr>
                <w:rFonts w:ascii="Cambria Math" w:hAnsi="Cambria Math" w:cs="Times New Roman"/>
              </w:rPr>
            </m:ctrlPr>
          </m:dPr>
          <m:e>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e>
        </m:d>
      </m:oMath>
      <w:r>
        <w:rPr>
          <w:rFonts w:cs="Times New Roman"/>
        </w:rPr>
        <w:t xml:space="preserve"> and </w:t>
      </w:r>
      <m:oMath>
        <m:r>
          <w:rPr>
            <w:rFonts w:ascii="Cambria Math" w:hAnsi="Cambria Math" w:cs="Times New Roman"/>
          </w:rPr>
          <m:t xml:space="preserve"> </m:t>
        </m:r>
        <m:acc>
          <m:accPr>
            <m:chr m:val="̃"/>
            <m:ctrlPr>
              <w:rPr>
                <w:rFonts w:ascii="Cambria Math" w:hAnsi="Cambria Math" w:cs="Times New Roman"/>
              </w:rPr>
            </m:ctrlPr>
          </m:accPr>
          <m:e>
            <m:r>
              <w:rPr>
                <w:rFonts w:ascii="Cambria Math" w:hAnsi="Cambria Math" w:cs="Times New Roman"/>
              </w:rPr>
              <m:t>X</m:t>
            </m:r>
          </m:e>
        </m:acc>
        <m:d>
          <m:dPr>
            <m:ctrlPr>
              <w:rPr>
                <w:rFonts w:ascii="Cambria Math" w:hAnsi="Cambria Math" w:cs="Times New Roman"/>
              </w:rPr>
            </m:ctrlPr>
          </m:dPr>
          <m:e>
            <m:r>
              <w:rPr>
                <w:rFonts w:ascii="Cambria Math" w:hAnsi="Cambria Math" w:cs="Times New Roman"/>
              </w:rPr>
              <m:t>i</m:t>
            </m:r>
            <m:r>
              <m:rPr>
                <m:sty m:val="p"/>
              </m:rPr>
              <w:rPr>
                <w:rFonts w:ascii="Cambria Math" w:hAnsi="Cambria Math" w:cs="Times New Roman"/>
              </w:rPr>
              <m:t>,</m:t>
            </m:r>
            <m:r>
              <w:rPr>
                <w:rFonts w:ascii="Cambria Math" w:hAnsi="Cambria Math" w:cs="Times New Roman"/>
              </w:rPr>
              <m:t>j</m:t>
            </m:r>
          </m:e>
        </m:d>
      </m:oMath>
      <w:r w:rsidRPr="00E9628C">
        <w:rPr>
          <w:rFonts w:cs="Times New Roman"/>
        </w:rPr>
        <w:t xml:space="preserve"> </w:t>
      </w:r>
      <w:r w:rsidR="00C17EEF">
        <w:rPr>
          <w:rFonts w:cs="Times New Roman"/>
        </w:rPr>
        <w:t>denote</w:t>
      </w:r>
      <w:r w:rsidRPr="00E9628C">
        <w:rPr>
          <w:rFonts w:cs="Times New Roman"/>
        </w:rPr>
        <w:t xml:space="preserve"> </w:t>
      </w:r>
      <w:r w:rsidR="00DE70DF">
        <w:rPr>
          <w:rFonts w:cs="Times New Roman"/>
        </w:rPr>
        <w:t xml:space="preserve">the </w:t>
      </w:r>
      <w:r>
        <w:rPr>
          <w:rFonts w:cs="Times New Roman"/>
        </w:rPr>
        <w:t xml:space="preserve">input and </w:t>
      </w:r>
      <w:r w:rsidRPr="00E9628C">
        <w:rPr>
          <w:rFonts w:cs="Times New Roman"/>
        </w:rPr>
        <w:t>reconstructed spectral bins</w:t>
      </w:r>
      <w:r w:rsidR="00C17EEF">
        <w:rPr>
          <w:rFonts w:cs="Times New Roman"/>
        </w:rPr>
        <w:t>, respectively,</w:t>
      </w:r>
      <w:r w:rsidRPr="00E9628C">
        <w:rPr>
          <w:rFonts w:cs="Times New Roman"/>
        </w:rPr>
        <w:t xml:space="preserve"> at</w:t>
      </w:r>
      <w:r w:rsidR="00C17EEF">
        <w:rPr>
          <w:rFonts w:cs="Times New Roman"/>
        </w:rPr>
        <w:t xml:space="preserve"> the</w:t>
      </w:r>
      <w:r w:rsidRPr="00E9628C">
        <w:rPr>
          <w:rFonts w:cs="Times New Roman"/>
        </w:rPr>
        <w:t xml:space="preserve"> </w:t>
      </w:r>
      <m:oMath>
        <m:r>
          <w:rPr>
            <w:rFonts w:ascii="Cambria Math" w:hAnsi="Cambria Math" w:cs="Times New Roman"/>
          </w:rPr>
          <m:t>i</m:t>
        </m:r>
      </m:oMath>
      <w:r w:rsidRPr="00E9628C">
        <w:rPr>
          <w:rFonts w:cs="Times New Roman"/>
        </w:rPr>
        <w:t>-the channel and</w:t>
      </w:r>
      <w:r w:rsidR="00C17EEF">
        <w:rPr>
          <w:rFonts w:cs="Times New Roman"/>
        </w:rPr>
        <w:t xml:space="preserve"> the</w:t>
      </w:r>
      <w:r w:rsidRPr="00E9628C">
        <w:rPr>
          <w:rFonts w:cs="Times New Roman"/>
        </w:rPr>
        <w:t xml:space="preserve"> </w:t>
      </w:r>
      <m:oMath>
        <m:r>
          <w:rPr>
            <w:rFonts w:ascii="Cambria Math" w:hAnsi="Cambria Math" w:cs="Times New Roman"/>
          </w:rPr>
          <m:t>j</m:t>
        </m:r>
      </m:oMath>
      <w:r w:rsidRPr="00E9628C">
        <w:rPr>
          <w:rFonts w:cs="Times New Roman"/>
        </w:rPr>
        <w:t xml:space="preserve">-th bin. </w:t>
      </w:r>
      <m:oMath>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j</m:t>
            </m:r>
          </m:e>
        </m:d>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j</m:t>
            </m:r>
          </m:e>
        </m:d>
      </m:oMath>
      <w:r w:rsidR="00C17EEF">
        <w:rPr>
          <w:rFonts w:cs="Times New Roman"/>
        </w:rPr>
        <w:t xml:space="preserve">, </w:t>
      </w:r>
      <w:r>
        <w:rPr>
          <w:rFonts w:cs="Times New Roman"/>
        </w:rPr>
        <w:t xml:space="preserve">and </w:t>
      </w: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D</m:t>
                </m:r>
              </m:e>
            </m:acc>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j</m:t>
            </m:r>
          </m:e>
        </m:d>
      </m:oMath>
      <w:r>
        <w:rPr>
          <w:rFonts w:cs="Times New Roman"/>
        </w:rPr>
        <w:t xml:space="preserve"> </w:t>
      </w:r>
      <w:r w:rsidR="00C17EEF">
        <w:rPr>
          <w:rFonts w:cs="Times New Roman"/>
        </w:rPr>
        <w:t>denote</w:t>
      </w:r>
      <w:r>
        <w:rPr>
          <w:rFonts w:cs="Times New Roman"/>
        </w:rPr>
        <w:t xml:space="preserve"> the predicted bin, the residual bin</w:t>
      </w:r>
      <w:r w:rsidR="00C17EEF">
        <w:rPr>
          <w:rFonts w:cs="Times New Roman"/>
        </w:rPr>
        <w:t>,</w:t>
      </w:r>
      <w:r>
        <w:rPr>
          <w:rFonts w:cs="Times New Roman"/>
        </w:rPr>
        <w:t xml:space="preserve"> and the reconstructed residual bin, respectively. </w:t>
      </w:r>
      <w:r w:rsidRPr="00E9628C">
        <w:rPr>
          <w:rFonts w:cs="Times New Roman"/>
        </w:rPr>
        <w:t>As shown in the above equation</w:t>
      </w:r>
      <w:r>
        <w:rPr>
          <w:rFonts w:cs="Times New Roman"/>
        </w:rPr>
        <w:t>s</w:t>
      </w:r>
      <w:r w:rsidRPr="00E9628C">
        <w:rPr>
          <w:rFonts w:cs="Times New Roman"/>
        </w:rPr>
        <w:t xml:space="preserve">, the </w:t>
      </w:r>
      <w:r w:rsidR="00C17EEF">
        <w:rPr>
          <w:rFonts w:cs="Times New Roman"/>
        </w:rPr>
        <w:t xml:space="preserve">inter-channel </w:t>
      </w:r>
      <w:r w:rsidRPr="00E9628C">
        <w:rPr>
          <w:rFonts w:cs="Times New Roman"/>
        </w:rPr>
        <w:t xml:space="preserve">prediction coefficients, </w:t>
      </w:r>
      <m:oMath>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i</m:t>
            </m:r>
          </m:sub>
        </m:sSub>
        <m:d>
          <m:dPr>
            <m:ctrlPr>
              <w:rPr>
                <w:rFonts w:ascii="Cambria Math" w:hAnsi="Cambria Math" w:cs="Times New Roman"/>
              </w:rPr>
            </m:ctrlPr>
          </m:dPr>
          <m:e>
            <m:r>
              <w:rPr>
                <w:rFonts w:ascii="Cambria Math" w:hAnsi="Cambria Math" w:cs="Times New Roman"/>
              </w:rPr>
              <m:t>k</m:t>
            </m:r>
            <m:r>
              <m:rPr>
                <m:sty m:val="p"/>
              </m:rPr>
              <w:rPr>
                <w:rFonts w:ascii="Cambria Math" w:hAnsi="Cambria Math" w:cs="Times New Roman"/>
              </w:rPr>
              <m:t>,</m:t>
            </m:r>
            <m:r>
              <w:rPr>
                <w:rFonts w:ascii="Cambria Math" w:hAnsi="Cambria Math" w:cs="Times New Roman"/>
              </w:rPr>
              <m:t>v</m:t>
            </m:r>
          </m:e>
        </m:d>
      </m:oMath>
      <w:r w:rsidRPr="00E9628C">
        <w:rPr>
          <w:rFonts w:cs="Times New Roman"/>
        </w:rPr>
        <w:t xml:space="preserve"> are shared </w:t>
      </w:r>
      <w:r w:rsidR="00C17EEF">
        <w:rPr>
          <w:rFonts w:cs="Times New Roman"/>
        </w:rPr>
        <w:t>within</w:t>
      </w:r>
      <w:r w:rsidRPr="00E9628C">
        <w:rPr>
          <w:rFonts w:cs="Times New Roman"/>
        </w:rPr>
        <w:t xml:space="preserve"> the </w:t>
      </w:r>
      <m:oMath>
        <m:r>
          <w:rPr>
            <w:rFonts w:ascii="Cambria Math" w:hAnsi="Cambria Math" w:cs="Times New Roman"/>
          </w:rPr>
          <m:t>k</m:t>
        </m:r>
      </m:oMath>
      <w:r w:rsidRPr="00E9628C">
        <w:rPr>
          <w:rFonts w:cs="Times New Roman"/>
        </w:rPr>
        <w:t xml:space="preserve">-th </w:t>
      </w:r>
      <w:r w:rsidR="00A0693D">
        <w:rPr>
          <w:rFonts w:cs="Times New Roman"/>
        </w:rPr>
        <w:t>bin</w:t>
      </w:r>
      <w:r w:rsidR="00C17EEF">
        <w:rPr>
          <w:rFonts w:cs="Times New Roman"/>
        </w:rPr>
        <w:t xml:space="preserve"> </w:t>
      </w:r>
      <w:r w:rsidR="00A0693D">
        <w:rPr>
          <w:rFonts w:cs="Times New Roman"/>
        </w:rPr>
        <w:t>group</w:t>
      </w:r>
      <w:r w:rsidRPr="00E9628C">
        <w:rPr>
          <w:rFonts w:cs="Times New Roman"/>
        </w:rPr>
        <w:t>.</w:t>
      </w:r>
    </w:p>
    <w:p w14:paraId="1D4C094F" w14:textId="247BD26F" w:rsidR="007528AA" w:rsidRPr="001646B5" w:rsidRDefault="007528AA" w:rsidP="001646B5">
      <w:pPr>
        <w:pStyle w:val="Heading1"/>
        <w:keepLines w:val="0"/>
        <w:numPr>
          <w:ilvl w:val="0"/>
          <w:numId w:val="14"/>
        </w:numPr>
        <w:spacing w:before="240" w:after="60"/>
        <w:ind w:left="426" w:hanging="426"/>
        <w:jc w:val="left"/>
        <w:rPr>
          <w:rFonts w:eastAsiaTheme="minorEastAsia" w:cs="Arial"/>
          <w:kern w:val="32"/>
          <w:szCs w:val="32"/>
          <w:lang w:eastAsia="ja-JP"/>
        </w:rPr>
      </w:pPr>
      <w:r w:rsidRPr="001646B5">
        <w:rPr>
          <w:rFonts w:eastAsiaTheme="minorEastAsia" w:cs="Arial"/>
          <w:kern w:val="32"/>
          <w:szCs w:val="32"/>
          <w:lang w:eastAsia="ja-JP"/>
        </w:rPr>
        <w:t>Performance evaluation</w:t>
      </w:r>
    </w:p>
    <w:p w14:paraId="28FE0FEC" w14:textId="0584DFB4" w:rsidR="00C17EEF" w:rsidRDefault="00C17EEF" w:rsidP="00C17EEF">
      <w:pPr>
        <w:rPr>
          <w:lang w:eastAsia="ko-KR"/>
        </w:rPr>
      </w:pPr>
      <w:r>
        <w:rPr>
          <w:lang w:eastAsia="ko-KR"/>
        </w:rPr>
        <w:t>As the proposed GIC-LMS operates on a bin group basis, it introduces an implementation issue in the lossy mode and is not inherently applicable to the independent channel coding mode. Therefore, it has been applied only to the lossless joint channel coding mode. Moreover, AR-LMS, which constitutes the other part of the LMS prediction, is configured to operate only on the first channel and is disabled for the remaining channels by setting ‘lmsOrder’ parameter to zero. In this CE-2 evaluation, the bin group size was set to 4.</w:t>
      </w:r>
    </w:p>
    <w:p w14:paraId="5B032E2E" w14:textId="6A9EA36D" w:rsidR="00C17EEF" w:rsidRDefault="00780542" w:rsidP="00661436">
      <w:pPr>
        <w:rPr>
          <w:rFonts w:cs="Times New Roman"/>
        </w:rPr>
      </w:pPr>
      <w:r>
        <w:rPr>
          <w:rFonts w:cs="Times New Roman"/>
        </w:rPr>
        <w:fldChar w:fldCharType="begin"/>
      </w:r>
      <w:r>
        <w:rPr>
          <w:rFonts w:cs="Times New Roman"/>
        </w:rPr>
        <w:instrText xml:space="preserve"> REF _Ref227076398 \h </w:instrText>
      </w:r>
      <w:r>
        <w:rPr>
          <w:rFonts w:cs="Times New Roman"/>
        </w:rPr>
      </w:r>
      <w:r>
        <w:rPr>
          <w:rFonts w:cs="Times New Roman"/>
        </w:rPr>
        <w:fldChar w:fldCharType="separate"/>
      </w:r>
      <w:r>
        <w:t xml:space="preserve">Table </w:t>
      </w:r>
      <w:r>
        <w:rPr>
          <w:noProof/>
        </w:rPr>
        <w:t>1</w:t>
      </w:r>
      <w:r>
        <w:rPr>
          <w:rFonts w:cs="Times New Roman"/>
        </w:rPr>
        <w:fldChar w:fldCharType="end"/>
      </w:r>
      <w:r w:rsidR="00110E49" w:rsidRPr="00312CE1">
        <w:rPr>
          <w:rFonts w:cs="Times New Roman"/>
        </w:rPr>
        <w:t xml:space="preserve"> summarizes the lossless performance of the proposed </w:t>
      </w:r>
      <w:r w:rsidR="000D4763">
        <w:rPr>
          <w:rFonts w:cs="Times New Roman"/>
        </w:rPr>
        <w:t>GIC-LMS</w:t>
      </w:r>
      <w:r w:rsidR="00110E49" w:rsidRPr="00312CE1">
        <w:rPr>
          <w:rFonts w:cs="Times New Roman"/>
        </w:rPr>
        <w:t xml:space="preserve"> over </w:t>
      </w:r>
      <w:r w:rsidR="00C17EEF">
        <w:rPr>
          <w:rFonts w:cs="Times New Roman"/>
        </w:rPr>
        <w:t xml:space="preserve">the </w:t>
      </w:r>
      <w:r w:rsidR="00110E49" w:rsidRPr="00312CE1">
        <w:rPr>
          <w:rFonts w:cs="Times New Roman"/>
        </w:rPr>
        <w:t>BWC</w:t>
      </w:r>
      <w:r w:rsidR="001A0774">
        <w:rPr>
          <w:rFonts w:cs="Times New Roman"/>
        </w:rPr>
        <w:t xml:space="preserve"> TM</w:t>
      </w:r>
      <w:r w:rsidR="00E9628C">
        <w:rPr>
          <w:rFonts w:cs="Times New Roman"/>
        </w:rPr>
        <w:t>-5</w:t>
      </w:r>
      <w:r w:rsidR="00110E49" w:rsidRPr="00312CE1">
        <w:rPr>
          <w:rFonts w:cs="Times New Roman"/>
        </w:rPr>
        <w:t>.0</w:t>
      </w:r>
      <w:r w:rsidR="001646B5">
        <w:rPr>
          <w:rFonts w:cs="Times New Roman"/>
        </w:rPr>
        <w:t xml:space="preserve"> CTC anchor</w:t>
      </w:r>
      <w:r w:rsidR="005F5605">
        <w:rPr>
          <w:rFonts w:cs="Times New Roman"/>
        </w:rPr>
        <w:t xml:space="preserve"> </w:t>
      </w:r>
      <w:r w:rsidR="005F5605">
        <w:rPr>
          <w:rFonts w:cs="Times New Roman"/>
        </w:rPr>
        <w:fldChar w:fldCharType="begin"/>
      </w:r>
      <w:r w:rsidR="005F5605">
        <w:rPr>
          <w:rFonts w:cs="Times New Roman"/>
        </w:rPr>
        <w:instrText xml:space="preserve"> REF _Ref227267216 \r \h </w:instrText>
      </w:r>
      <w:r w:rsidR="005F5605">
        <w:rPr>
          <w:rFonts w:cs="Times New Roman"/>
        </w:rPr>
      </w:r>
      <w:r w:rsidR="005F5605">
        <w:rPr>
          <w:rFonts w:cs="Times New Roman"/>
        </w:rPr>
        <w:fldChar w:fldCharType="separate"/>
      </w:r>
      <w:r w:rsidR="005F5605">
        <w:rPr>
          <w:rFonts w:cs="Times New Roman"/>
        </w:rPr>
        <w:t>[2]</w:t>
      </w:r>
      <w:r w:rsidR="005F5605">
        <w:rPr>
          <w:rFonts w:cs="Times New Roman"/>
        </w:rPr>
        <w:fldChar w:fldCharType="end"/>
      </w:r>
      <w:r w:rsidR="000A0628">
        <w:rPr>
          <w:rFonts w:cs="Times New Roman"/>
        </w:rPr>
        <w:t xml:space="preserve"> </w:t>
      </w:r>
      <w:r w:rsidR="00110E49" w:rsidRPr="00312CE1">
        <w:rPr>
          <w:rFonts w:cs="Times New Roman"/>
        </w:rPr>
        <w:t xml:space="preserve">on </w:t>
      </w:r>
      <w:r w:rsidR="00C17EEF">
        <w:rPr>
          <w:rFonts w:cs="Times New Roman"/>
        </w:rPr>
        <w:t xml:space="preserve">the </w:t>
      </w:r>
      <w:r w:rsidR="00E9628C">
        <w:rPr>
          <w:rFonts w:cs="Times New Roman"/>
        </w:rPr>
        <w:t>BWC</w:t>
      </w:r>
      <w:r w:rsidR="00110E49" w:rsidRPr="00312CE1">
        <w:rPr>
          <w:rFonts w:cs="Times New Roman"/>
        </w:rPr>
        <w:t xml:space="preserve"> datasets.</w:t>
      </w:r>
    </w:p>
    <w:p w14:paraId="3C805970" w14:textId="37532AE2" w:rsidR="00DE70DF" w:rsidRDefault="00E9628C" w:rsidP="00DE70DF">
      <w:pPr>
        <w:pStyle w:val="Caption"/>
        <w:keepNext/>
        <w:jc w:val="center"/>
        <w:rPr>
          <w:rFonts w:cs="Times New Roman"/>
        </w:rPr>
      </w:pPr>
      <w:bookmarkStart w:id="2" w:name="_Ref227076398"/>
      <w:r>
        <w:t xml:space="preserve">Table </w:t>
      </w:r>
      <w:r>
        <w:fldChar w:fldCharType="begin"/>
      </w:r>
      <w:r>
        <w:instrText xml:space="preserve"> SEQ Table \* ARABIC </w:instrText>
      </w:r>
      <w:r>
        <w:fldChar w:fldCharType="separate"/>
      </w:r>
      <w:r>
        <w:rPr>
          <w:noProof/>
        </w:rPr>
        <w:t>1</w:t>
      </w:r>
      <w:r>
        <w:rPr>
          <w:noProof/>
        </w:rPr>
        <w:fldChar w:fldCharType="end"/>
      </w:r>
      <w:bookmarkEnd w:id="2"/>
      <w:r>
        <w:t xml:space="preserve">. </w:t>
      </w:r>
      <w:r w:rsidRPr="00D50314">
        <w:rPr>
          <w:rFonts w:cs="Times New Roman"/>
        </w:rPr>
        <w:t xml:space="preserve">Proposed </w:t>
      </w:r>
      <w:r>
        <w:rPr>
          <w:rFonts w:cs="Times New Roman"/>
        </w:rPr>
        <w:t>GIC-LMS</w:t>
      </w:r>
      <w:r w:rsidRPr="00D50314">
        <w:rPr>
          <w:rFonts w:cs="Times New Roman"/>
        </w:rPr>
        <w:t xml:space="preserve"> results over BWC</w:t>
      </w:r>
      <w:r>
        <w:rPr>
          <w:rFonts w:cs="Times New Roman"/>
        </w:rPr>
        <w:t xml:space="preserve"> TM-5</w:t>
      </w:r>
      <w:r w:rsidRPr="00D50314">
        <w:rPr>
          <w:rFonts w:cs="Times New Roman"/>
        </w:rPr>
        <w:t>.0</w:t>
      </w:r>
      <w:r w:rsidR="00C17EEF">
        <w:rPr>
          <w:rFonts w:cs="Times New Roman"/>
        </w:rPr>
        <w:t xml:space="preserve"> (joint channel coding)</w:t>
      </w:r>
    </w:p>
    <w:tbl>
      <w:tblPr>
        <w:tblW w:w="8505" w:type="dxa"/>
        <w:tblLayout w:type="fixed"/>
        <w:tblCellMar>
          <w:left w:w="99" w:type="dxa"/>
          <w:right w:w="99" w:type="dxa"/>
        </w:tblCellMar>
        <w:tblLook w:val="04A0" w:firstRow="1" w:lastRow="0" w:firstColumn="1" w:lastColumn="0" w:noHBand="0" w:noVBand="1"/>
      </w:tblPr>
      <w:tblGrid>
        <w:gridCol w:w="2127"/>
        <w:gridCol w:w="1063"/>
        <w:gridCol w:w="1063"/>
        <w:gridCol w:w="1063"/>
        <w:gridCol w:w="1063"/>
        <w:gridCol w:w="1063"/>
        <w:gridCol w:w="1063"/>
      </w:tblGrid>
      <w:tr w:rsidR="00DE70DF" w:rsidRPr="00DE70DF" w14:paraId="53A49D0A" w14:textId="77777777" w:rsidTr="00DE70DF">
        <w:trPr>
          <w:trHeight w:val="260"/>
        </w:trPr>
        <w:tc>
          <w:tcPr>
            <w:tcW w:w="2127" w:type="dxa"/>
            <w:tcBorders>
              <w:top w:val="nil"/>
              <w:left w:val="nil"/>
              <w:bottom w:val="nil"/>
              <w:right w:val="nil"/>
            </w:tcBorders>
            <w:noWrap/>
            <w:vAlign w:val="center"/>
            <w:hideMark/>
          </w:tcPr>
          <w:p w14:paraId="78AC9EDC" w14:textId="77777777" w:rsidR="00DE70DF" w:rsidRPr="00DE70DF" w:rsidRDefault="00DE70DF" w:rsidP="00DE70DF">
            <w:pPr>
              <w:spacing w:before="0"/>
              <w:jc w:val="left"/>
              <w:rPr>
                <w:rFonts w:eastAsia="Times New Roman" w:cs="Times New Roman"/>
                <w:sz w:val="24"/>
                <w:szCs w:val="24"/>
                <w:lang w:eastAsia="ko-KR"/>
              </w:rPr>
            </w:pPr>
          </w:p>
        </w:tc>
        <w:tc>
          <w:tcPr>
            <w:tcW w:w="3189" w:type="dxa"/>
            <w:gridSpan w:val="3"/>
            <w:tcBorders>
              <w:top w:val="single" w:sz="8" w:space="0" w:color="auto"/>
              <w:left w:val="single" w:sz="8" w:space="0" w:color="auto"/>
              <w:bottom w:val="single" w:sz="8" w:space="0" w:color="auto"/>
              <w:right w:val="single" w:sz="8" w:space="0" w:color="000000"/>
            </w:tcBorders>
            <w:noWrap/>
            <w:vAlign w:val="center"/>
            <w:hideMark/>
          </w:tcPr>
          <w:p w14:paraId="7A8410A2" w14:textId="77777777" w:rsidR="00DE70DF" w:rsidRPr="00DE70DF" w:rsidRDefault="00DE70DF" w:rsidP="00DE70DF">
            <w:pPr>
              <w:spacing w:before="0"/>
              <w:jc w:val="center"/>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Lossless Compression</w:t>
            </w:r>
          </w:p>
          <w:p w14:paraId="11576159" w14:textId="4F6ACF01" w:rsidR="00DE70DF" w:rsidRPr="00DE70DF" w:rsidRDefault="00DE70DF" w:rsidP="00DE70DF">
            <w:pPr>
              <w:spacing w:before="0"/>
              <w:jc w:val="center"/>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w:t>
            </w:r>
            <w:r>
              <w:rPr>
                <w:rFonts w:eastAsia="Malgun Gothic" w:cs="Times New Roman"/>
                <w:b/>
                <w:bCs/>
                <w:color w:val="000000"/>
                <w:sz w:val="18"/>
                <w:szCs w:val="18"/>
                <w:lang w:eastAsia="ko-KR"/>
              </w:rPr>
              <w:t>category-independent</w:t>
            </w:r>
            <w:r w:rsidR="00CA47D9">
              <w:rPr>
                <w:rFonts w:eastAsia="Malgun Gothic" w:cs="Times New Roman" w:hint="eastAsia"/>
                <w:b/>
                <w:bCs/>
                <w:color w:val="000000"/>
                <w:sz w:val="18"/>
                <w:szCs w:val="18"/>
                <w:lang w:eastAsia="ko-KR"/>
              </w:rPr>
              <w:t xml:space="preserve"> </w:t>
            </w:r>
            <w:r w:rsidR="00CA47D9">
              <w:rPr>
                <w:rFonts w:eastAsia="Malgun Gothic" w:cs="Times New Roman"/>
                <w:b/>
                <w:bCs/>
                <w:color w:val="000000"/>
                <w:sz w:val="18"/>
                <w:szCs w:val="18"/>
                <w:lang w:eastAsia="ko-KR"/>
              </w:rPr>
              <w:t>application</w:t>
            </w:r>
            <w:r w:rsidRPr="00DE70DF">
              <w:rPr>
                <w:rFonts w:eastAsia="Malgun Gothic" w:cs="Times New Roman"/>
                <w:b/>
                <w:bCs/>
                <w:color w:val="000000"/>
                <w:sz w:val="18"/>
                <w:szCs w:val="18"/>
                <w:lang w:eastAsia="ko-KR"/>
              </w:rPr>
              <w:t>)</w:t>
            </w:r>
          </w:p>
        </w:tc>
        <w:tc>
          <w:tcPr>
            <w:tcW w:w="3189" w:type="dxa"/>
            <w:gridSpan w:val="3"/>
            <w:tcBorders>
              <w:top w:val="single" w:sz="8" w:space="0" w:color="auto"/>
              <w:left w:val="nil"/>
              <w:bottom w:val="single" w:sz="8" w:space="0" w:color="auto"/>
              <w:right w:val="single" w:sz="8" w:space="0" w:color="000000"/>
            </w:tcBorders>
            <w:noWrap/>
            <w:vAlign w:val="center"/>
            <w:hideMark/>
          </w:tcPr>
          <w:p w14:paraId="0141E161" w14:textId="77777777" w:rsidR="00DE70DF" w:rsidRPr="00DE70DF" w:rsidRDefault="00DE70DF" w:rsidP="00DE70DF">
            <w:pPr>
              <w:spacing w:before="0"/>
              <w:jc w:val="center"/>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Lossless Compression</w:t>
            </w:r>
          </w:p>
          <w:p w14:paraId="603E5DE2" w14:textId="57F3DD1D" w:rsidR="00DE70DF" w:rsidRPr="00DE70DF" w:rsidRDefault="00DE70DF" w:rsidP="00DE70DF">
            <w:pPr>
              <w:spacing w:before="0"/>
              <w:jc w:val="center"/>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w:t>
            </w:r>
            <w:r>
              <w:rPr>
                <w:rFonts w:eastAsia="Malgun Gothic" w:cs="Times New Roman"/>
                <w:b/>
                <w:bCs/>
                <w:color w:val="000000"/>
                <w:sz w:val="18"/>
                <w:szCs w:val="18"/>
                <w:lang w:eastAsia="ko-KR"/>
              </w:rPr>
              <w:t>category-dependent</w:t>
            </w:r>
            <w:r w:rsidR="00CA47D9">
              <w:rPr>
                <w:rFonts w:eastAsia="Malgun Gothic" w:cs="Times New Roman"/>
                <w:b/>
                <w:bCs/>
                <w:color w:val="000000"/>
                <w:sz w:val="18"/>
                <w:szCs w:val="18"/>
                <w:lang w:eastAsia="ko-KR"/>
              </w:rPr>
              <w:t xml:space="preserve"> application</w:t>
            </w:r>
            <w:r w:rsidRPr="00DE70DF">
              <w:rPr>
                <w:rFonts w:eastAsia="Malgun Gothic" w:cs="Times New Roman"/>
                <w:b/>
                <w:bCs/>
                <w:color w:val="000000"/>
                <w:sz w:val="18"/>
                <w:szCs w:val="18"/>
                <w:lang w:eastAsia="ko-KR"/>
              </w:rPr>
              <w:t>)</w:t>
            </w:r>
          </w:p>
        </w:tc>
      </w:tr>
      <w:tr w:rsidR="00DE70DF" w:rsidRPr="00DE70DF" w14:paraId="7DBE05D2" w14:textId="77777777" w:rsidTr="00DE70DF">
        <w:trPr>
          <w:trHeight w:val="240"/>
        </w:trPr>
        <w:tc>
          <w:tcPr>
            <w:tcW w:w="2127" w:type="dxa"/>
            <w:tcBorders>
              <w:top w:val="nil"/>
              <w:left w:val="nil"/>
              <w:bottom w:val="nil"/>
              <w:right w:val="nil"/>
            </w:tcBorders>
            <w:noWrap/>
            <w:vAlign w:val="center"/>
            <w:hideMark/>
          </w:tcPr>
          <w:p w14:paraId="6D295EB9" w14:textId="77777777" w:rsidR="00DE70DF" w:rsidRPr="00DE70DF" w:rsidRDefault="00DE70DF" w:rsidP="00DE70DF">
            <w:pPr>
              <w:spacing w:before="0"/>
              <w:jc w:val="center"/>
              <w:rPr>
                <w:rFonts w:eastAsia="Malgun Gothic" w:cs="Times New Roman"/>
                <w:b/>
                <w:bCs/>
                <w:color w:val="000000"/>
                <w:sz w:val="18"/>
                <w:szCs w:val="18"/>
                <w:lang w:eastAsia="ko-KR"/>
              </w:rPr>
            </w:pPr>
          </w:p>
        </w:tc>
        <w:tc>
          <w:tcPr>
            <w:tcW w:w="3189" w:type="dxa"/>
            <w:gridSpan w:val="3"/>
            <w:tcBorders>
              <w:top w:val="single" w:sz="8" w:space="0" w:color="auto"/>
              <w:left w:val="single" w:sz="8" w:space="0" w:color="auto"/>
              <w:bottom w:val="nil"/>
              <w:right w:val="single" w:sz="8" w:space="0" w:color="000000"/>
            </w:tcBorders>
            <w:noWrap/>
            <w:vAlign w:val="center"/>
            <w:hideMark/>
          </w:tcPr>
          <w:p w14:paraId="6723D418" w14:textId="77777777" w:rsidR="00DE70DF" w:rsidRPr="00DE70DF" w:rsidRDefault="00DE70DF" w:rsidP="00DE70DF">
            <w:pPr>
              <w:spacing w:before="0"/>
              <w:jc w:val="center"/>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Over BWC-5.0</w:t>
            </w:r>
          </w:p>
        </w:tc>
        <w:tc>
          <w:tcPr>
            <w:tcW w:w="3189" w:type="dxa"/>
            <w:gridSpan w:val="3"/>
            <w:tcBorders>
              <w:top w:val="single" w:sz="8" w:space="0" w:color="auto"/>
              <w:left w:val="nil"/>
              <w:bottom w:val="nil"/>
              <w:right w:val="single" w:sz="8" w:space="0" w:color="000000"/>
            </w:tcBorders>
            <w:noWrap/>
            <w:vAlign w:val="center"/>
            <w:hideMark/>
          </w:tcPr>
          <w:p w14:paraId="648C8458" w14:textId="77777777" w:rsidR="00DE70DF" w:rsidRPr="00DE70DF" w:rsidRDefault="00DE70DF" w:rsidP="00DE70DF">
            <w:pPr>
              <w:spacing w:before="0"/>
              <w:jc w:val="center"/>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Over BWC-5.0</w:t>
            </w:r>
          </w:p>
        </w:tc>
      </w:tr>
      <w:tr w:rsidR="00DE70DF" w:rsidRPr="00DE70DF" w14:paraId="7F3A84EC" w14:textId="77777777" w:rsidTr="00DE70DF">
        <w:trPr>
          <w:trHeight w:val="260"/>
        </w:trPr>
        <w:tc>
          <w:tcPr>
            <w:tcW w:w="2127" w:type="dxa"/>
            <w:tcBorders>
              <w:top w:val="nil"/>
              <w:left w:val="nil"/>
              <w:bottom w:val="nil"/>
              <w:right w:val="nil"/>
            </w:tcBorders>
            <w:noWrap/>
            <w:vAlign w:val="center"/>
            <w:hideMark/>
          </w:tcPr>
          <w:p w14:paraId="7DF25208" w14:textId="77777777" w:rsidR="00DE70DF" w:rsidRPr="00DE70DF" w:rsidRDefault="00DE70DF" w:rsidP="00DE70DF">
            <w:pPr>
              <w:spacing w:before="0"/>
              <w:jc w:val="center"/>
              <w:rPr>
                <w:rFonts w:eastAsia="Malgun Gothic" w:cs="Times New Roman"/>
                <w:b/>
                <w:bCs/>
                <w:color w:val="000000"/>
                <w:sz w:val="18"/>
                <w:szCs w:val="18"/>
                <w:lang w:eastAsia="ko-KR"/>
              </w:rPr>
            </w:pPr>
          </w:p>
        </w:tc>
        <w:tc>
          <w:tcPr>
            <w:tcW w:w="1063" w:type="dxa"/>
            <w:tcBorders>
              <w:top w:val="nil"/>
              <w:left w:val="single" w:sz="8" w:space="0" w:color="auto"/>
              <w:bottom w:val="single" w:sz="8" w:space="0" w:color="auto"/>
              <w:right w:val="nil"/>
            </w:tcBorders>
            <w:noWrap/>
            <w:vAlign w:val="center"/>
            <w:hideMark/>
          </w:tcPr>
          <w:p w14:paraId="5441E9C7"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BR-R</w:t>
            </w:r>
          </w:p>
        </w:tc>
        <w:tc>
          <w:tcPr>
            <w:tcW w:w="1063" w:type="dxa"/>
            <w:tcBorders>
              <w:top w:val="nil"/>
              <w:left w:val="single" w:sz="4" w:space="0" w:color="auto"/>
              <w:bottom w:val="single" w:sz="8" w:space="0" w:color="auto"/>
              <w:right w:val="nil"/>
            </w:tcBorders>
            <w:noWrap/>
            <w:vAlign w:val="center"/>
            <w:hideMark/>
          </w:tcPr>
          <w:p w14:paraId="7FB24E48"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EncT</w:t>
            </w:r>
          </w:p>
        </w:tc>
        <w:tc>
          <w:tcPr>
            <w:tcW w:w="1063" w:type="dxa"/>
            <w:tcBorders>
              <w:top w:val="nil"/>
              <w:left w:val="nil"/>
              <w:bottom w:val="single" w:sz="8" w:space="0" w:color="auto"/>
              <w:right w:val="single" w:sz="8" w:space="0" w:color="auto"/>
            </w:tcBorders>
            <w:noWrap/>
            <w:vAlign w:val="center"/>
            <w:hideMark/>
          </w:tcPr>
          <w:p w14:paraId="76721BEF"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DecT</w:t>
            </w:r>
          </w:p>
        </w:tc>
        <w:tc>
          <w:tcPr>
            <w:tcW w:w="1063" w:type="dxa"/>
            <w:tcBorders>
              <w:top w:val="nil"/>
              <w:left w:val="nil"/>
              <w:bottom w:val="single" w:sz="8" w:space="0" w:color="auto"/>
              <w:right w:val="nil"/>
            </w:tcBorders>
            <w:noWrap/>
            <w:vAlign w:val="center"/>
            <w:hideMark/>
          </w:tcPr>
          <w:p w14:paraId="12A6A2BA"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BR-R</w:t>
            </w:r>
          </w:p>
        </w:tc>
        <w:tc>
          <w:tcPr>
            <w:tcW w:w="1063" w:type="dxa"/>
            <w:tcBorders>
              <w:top w:val="nil"/>
              <w:left w:val="single" w:sz="4" w:space="0" w:color="auto"/>
              <w:bottom w:val="single" w:sz="8" w:space="0" w:color="auto"/>
              <w:right w:val="nil"/>
            </w:tcBorders>
            <w:noWrap/>
            <w:vAlign w:val="center"/>
            <w:hideMark/>
          </w:tcPr>
          <w:p w14:paraId="1DBD79A3"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EncT</w:t>
            </w:r>
          </w:p>
        </w:tc>
        <w:tc>
          <w:tcPr>
            <w:tcW w:w="1063" w:type="dxa"/>
            <w:tcBorders>
              <w:top w:val="nil"/>
              <w:left w:val="nil"/>
              <w:bottom w:val="single" w:sz="8" w:space="0" w:color="auto"/>
              <w:right w:val="single" w:sz="8" w:space="0" w:color="auto"/>
            </w:tcBorders>
            <w:noWrap/>
            <w:vAlign w:val="center"/>
            <w:hideMark/>
          </w:tcPr>
          <w:p w14:paraId="08F0214F"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DecT</w:t>
            </w:r>
          </w:p>
        </w:tc>
      </w:tr>
      <w:tr w:rsidR="00DE70DF" w:rsidRPr="00DE70DF" w14:paraId="78C69F5E" w14:textId="77777777" w:rsidTr="00DE70DF">
        <w:trPr>
          <w:trHeight w:val="260"/>
        </w:trPr>
        <w:tc>
          <w:tcPr>
            <w:tcW w:w="2127" w:type="dxa"/>
            <w:tcBorders>
              <w:top w:val="single" w:sz="8" w:space="0" w:color="auto"/>
              <w:left w:val="single" w:sz="8" w:space="0" w:color="auto"/>
              <w:bottom w:val="nil"/>
              <w:right w:val="single" w:sz="8" w:space="0" w:color="auto"/>
            </w:tcBorders>
            <w:noWrap/>
            <w:vAlign w:val="center"/>
            <w:hideMark/>
          </w:tcPr>
          <w:p w14:paraId="030A5EE7" w14:textId="77777777" w:rsidR="00DE70DF" w:rsidRPr="00DE70DF" w:rsidRDefault="00DE70DF" w:rsidP="00DE70DF">
            <w:pPr>
              <w:spacing w:before="0"/>
              <w:jc w:val="center"/>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 xml:space="preserve">　</w:t>
            </w:r>
          </w:p>
        </w:tc>
        <w:tc>
          <w:tcPr>
            <w:tcW w:w="3189" w:type="dxa"/>
            <w:gridSpan w:val="3"/>
            <w:tcBorders>
              <w:top w:val="single" w:sz="8" w:space="0" w:color="auto"/>
              <w:left w:val="nil"/>
              <w:bottom w:val="single" w:sz="8" w:space="0" w:color="auto"/>
              <w:right w:val="single" w:sz="8" w:space="0" w:color="000000"/>
            </w:tcBorders>
            <w:noWrap/>
            <w:vAlign w:val="center"/>
            <w:hideMark/>
          </w:tcPr>
          <w:p w14:paraId="3FE77F7C" w14:textId="77777777" w:rsidR="00DE70DF" w:rsidRPr="00DE70DF" w:rsidRDefault="00DE70DF" w:rsidP="00DE70DF">
            <w:pPr>
              <w:spacing w:before="0"/>
              <w:jc w:val="center"/>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BWC</w:t>
            </w:r>
          </w:p>
        </w:tc>
        <w:tc>
          <w:tcPr>
            <w:tcW w:w="3189" w:type="dxa"/>
            <w:gridSpan w:val="3"/>
            <w:tcBorders>
              <w:top w:val="single" w:sz="8" w:space="0" w:color="auto"/>
              <w:left w:val="nil"/>
              <w:bottom w:val="single" w:sz="8" w:space="0" w:color="auto"/>
              <w:right w:val="single" w:sz="8" w:space="0" w:color="000000"/>
            </w:tcBorders>
            <w:noWrap/>
            <w:vAlign w:val="center"/>
            <w:hideMark/>
          </w:tcPr>
          <w:p w14:paraId="2F12A166" w14:textId="77777777" w:rsidR="00DE70DF" w:rsidRPr="00DE70DF" w:rsidRDefault="00DE70DF" w:rsidP="00DE70DF">
            <w:pPr>
              <w:spacing w:before="0"/>
              <w:jc w:val="center"/>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BWC</w:t>
            </w:r>
          </w:p>
        </w:tc>
      </w:tr>
      <w:tr w:rsidR="00DE70DF" w:rsidRPr="00DE70DF" w14:paraId="646C45EB" w14:textId="77777777" w:rsidTr="00DE70DF">
        <w:trPr>
          <w:trHeight w:val="240"/>
        </w:trPr>
        <w:tc>
          <w:tcPr>
            <w:tcW w:w="2127" w:type="dxa"/>
            <w:tcBorders>
              <w:top w:val="single" w:sz="8" w:space="0" w:color="auto"/>
              <w:left w:val="single" w:sz="8" w:space="0" w:color="auto"/>
              <w:bottom w:val="nil"/>
              <w:right w:val="single" w:sz="8" w:space="0" w:color="auto"/>
            </w:tcBorders>
            <w:noWrap/>
            <w:vAlign w:val="center"/>
            <w:hideMark/>
          </w:tcPr>
          <w:p w14:paraId="76DCC6C4"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MIT (ECG)</w:t>
            </w:r>
          </w:p>
        </w:tc>
        <w:tc>
          <w:tcPr>
            <w:tcW w:w="1063" w:type="dxa"/>
            <w:tcBorders>
              <w:top w:val="nil"/>
              <w:left w:val="nil"/>
              <w:bottom w:val="nil"/>
              <w:right w:val="single" w:sz="4" w:space="0" w:color="auto"/>
            </w:tcBorders>
            <w:noWrap/>
            <w:vAlign w:val="center"/>
            <w:hideMark/>
          </w:tcPr>
          <w:p w14:paraId="0EC24385"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0.01%</w:t>
            </w:r>
          </w:p>
        </w:tc>
        <w:tc>
          <w:tcPr>
            <w:tcW w:w="1063" w:type="dxa"/>
            <w:tcBorders>
              <w:top w:val="nil"/>
              <w:left w:val="nil"/>
              <w:bottom w:val="nil"/>
              <w:right w:val="single" w:sz="4" w:space="0" w:color="auto"/>
            </w:tcBorders>
            <w:noWrap/>
            <w:vAlign w:val="center"/>
            <w:hideMark/>
          </w:tcPr>
          <w:p w14:paraId="4DA4F199"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103%</w:t>
            </w:r>
          </w:p>
        </w:tc>
        <w:tc>
          <w:tcPr>
            <w:tcW w:w="1063" w:type="dxa"/>
            <w:tcBorders>
              <w:top w:val="nil"/>
              <w:left w:val="nil"/>
              <w:bottom w:val="nil"/>
              <w:right w:val="single" w:sz="8" w:space="0" w:color="auto"/>
            </w:tcBorders>
            <w:noWrap/>
            <w:vAlign w:val="center"/>
            <w:hideMark/>
          </w:tcPr>
          <w:p w14:paraId="4BD561D5"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98%</w:t>
            </w:r>
          </w:p>
        </w:tc>
        <w:tc>
          <w:tcPr>
            <w:tcW w:w="1063" w:type="dxa"/>
            <w:tcBorders>
              <w:top w:val="nil"/>
              <w:left w:val="nil"/>
              <w:bottom w:val="nil"/>
              <w:right w:val="single" w:sz="4" w:space="0" w:color="auto"/>
            </w:tcBorders>
            <w:noWrap/>
            <w:vAlign w:val="center"/>
            <w:hideMark/>
          </w:tcPr>
          <w:p w14:paraId="54170DC2" w14:textId="77777777" w:rsidR="00DE70DF" w:rsidRPr="00DE70DF" w:rsidRDefault="00DE70DF" w:rsidP="00DE70DF">
            <w:pPr>
              <w:spacing w:before="0"/>
              <w:jc w:val="right"/>
              <w:rPr>
                <w:rFonts w:eastAsia="Malgun Gothic" w:cs="Times New Roman"/>
                <w:color w:val="000000"/>
                <w:sz w:val="18"/>
                <w:szCs w:val="18"/>
                <w:u w:val="single"/>
                <w:lang w:eastAsia="ko-KR"/>
              </w:rPr>
            </w:pPr>
            <w:r w:rsidRPr="00DE70DF">
              <w:rPr>
                <w:rFonts w:eastAsia="Malgun Gothic" w:cs="Times New Roman"/>
                <w:color w:val="000000"/>
                <w:sz w:val="18"/>
                <w:szCs w:val="18"/>
                <w:u w:val="single"/>
                <w:lang w:eastAsia="ko-KR"/>
              </w:rPr>
              <w:t>0.00%</w:t>
            </w:r>
          </w:p>
        </w:tc>
        <w:tc>
          <w:tcPr>
            <w:tcW w:w="1063" w:type="dxa"/>
            <w:tcBorders>
              <w:top w:val="nil"/>
              <w:left w:val="nil"/>
              <w:bottom w:val="nil"/>
              <w:right w:val="single" w:sz="4" w:space="0" w:color="auto"/>
            </w:tcBorders>
            <w:noWrap/>
            <w:vAlign w:val="center"/>
            <w:hideMark/>
          </w:tcPr>
          <w:p w14:paraId="13779C1A"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101%</w:t>
            </w:r>
          </w:p>
        </w:tc>
        <w:tc>
          <w:tcPr>
            <w:tcW w:w="1063" w:type="dxa"/>
            <w:tcBorders>
              <w:top w:val="nil"/>
              <w:left w:val="nil"/>
              <w:bottom w:val="nil"/>
              <w:right w:val="single" w:sz="8" w:space="0" w:color="auto"/>
            </w:tcBorders>
            <w:noWrap/>
            <w:vAlign w:val="center"/>
            <w:hideMark/>
          </w:tcPr>
          <w:p w14:paraId="6EAC5601"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100%</w:t>
            </w:r>
          </w:p>
        </w:tc>
      </w:tr>
      <w:tr w:rsidR="00DE70DF" w:rsidRPr="00DE70DF" w14:paraId="3A3351E4" w14:textId="77777777" w:rsidTr="00DE70DF">
        <w:trPr>
          <w:trHeight w:val="240"/>
        </w:trPr>
        <w:tc>
          <w:tcPr>
            <w:tcW w:w="2127" w:type="dxa"/>
            <w:tcBorders>
              <w:top w:val="nil"/>
              <w:left w:val="single" w:sz="8" w:space="0" w:color="auto"/>
              <w:bottom w:val="nil"/>
              <w:right w:val="single" w:sz="8" w:space="0" w:color="auto"/>
            </w:tcBorders>
            <w:noWrap/>
            <w:vAlign w:val="center"/>
            <w:hideMark/>
          </w:tcPr>
          <w:p w14:paraId="28C33565"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INCART (ECG)</w:t>
            </w:r>
          </w:p>
        </w:tc>
        <w:tc>
          <w:tcPr>
            <w:tcW w:w="1063" w:type="dxa"/>
            <w:tcBorders>
              <w:top w:val="nil"/>
              <w:left w:val="nil"/>
              <w:bottom w:val="nil"/>
              <w:right w:val="single" w:sz="4" w:space="0" w:color="auto"/>
            </w:tcBorders>
            <w:noWrap/>
            <w:vAlign w:val="center"/>
            <w:hideMark/>
          </w:tcPr>
          <w:p w14:paraId="63E4222E"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0.62%</w:t>
            </w:r>
          </w:p>
        </w:tc>
        <w:tc>
          <w:tcPr>
            <w:tcW w:w="1063" w:type="dxa"/>
            <w:tcBorders>
              <w:top w:val="nil"/>
              <w:left w:val="nil"/>
              <w:bottom w:val="nil"/>
              <w:right w:val="single" w:sz="4" w:space="0" w:color="auto"/>
            </w:tcBorders>
            <w:noWrap/>
            <w:vAlign w:val="center"/>
            <w:hideMark/>
          </w:tcPr>
          <w:p w14:paraId="42002B48"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105%</w:t>
            </w:r>
          </w:p>
        </w:tc>
        <w:tc>
          <w:tcPr>
            <w:tcW w:w="1063" w:type="dxa"/>
            <w:tcBorders>
              <w:top w:val="nil"/>
              <w:left w:val="nil"/>
              <w:bottom w:val="nil"/>
              <w:right w:val="single" w:sz="8" w:space="0" w:color="auto"/>
            </w:tcBorders>
            <w:noWrap/>
            <w:vAlign w:val="center"/>
            <w:hideMark/>
          </w:tcPr>
          <w:p w14:paraId="1B894A91"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92%</w:t>
            </w:r>
          </w:p>
        </w:tc>
        <w:tc>
          <w:tcPr>
            <w:tcW w:w="1063" w:type="dxa"/>
            <w:tcBorders>
              <w:top w:val="nil"/>
              <w:left w:val="nil"/>
              <w:bottom w:val="nil"/>
              <w:right w:val="single" w:sz="4" w:space="0" w:color="auto"/>
            </w:tcBorders>
            <w:noWrap/>
            <w:vAlign w:val="center"/>
            <w:hideMark/>
          </w:tcPr>
          <w:p w14:paraId="7CFE553E" w14:textId="77777777" w:rsidR="00DE70DF" w:rsidRPr="00DE70DF" w:rsidRDefault="00DE70DF" w:rsidP="00DE70DF">
            <w:pPr>
              <w:spacing w:before="0"/>
              <w:jc w:val="right"/>
              <w:rPr>
                <w:rFonts w:eastAsia="Malgun Gothic" w:cs="Times New Roman"/>
                <w:color w:val="000000"/>
                <w:sz w:val="18"/>
                <w:szCs w:val="18"/>
                <w:u w:val="single"/>
                <w:lang w:eastAsia="ko-KR"/>
              </w:rPr>
            </w:pPr>
            <w:r w:rsidRPr="00DE70DF">
              <w:rPr>
                <w:rFonts w:eastAsia="Malgun Gothic" w:cs="Times New Roman"/>
                <w:color w:val="000000"/>
                <w:sz w:val="18"/>
                <w:szCs w:val="18"/>
                <w:u w:val="single"/>
                <w:lang w:eastAsia="ko-KR"/>
              </w:rPr>
              <w:t>0.00%</w:t>
            </w:r>
          </w:p>
        </w:tc>
        <w:tc>
          <w:tcPr>
            <w:tcW w:w="1063" w:type="dxa"/>
            <w:tcBorders>
              <w:top w:val="nil"/>
              <w:left w:val="nil"/>
              <w:bottom w:val="nil"/>
              <w:right w:val="single" w:sz="4" w:space="0" w:color="auto"/>
            </w:tcBorders>
            <w:noWrap/>
            <w:vAlign w:val="center"/>
            <w:hideMark/>
          </w:tcPr>
          <w:p w14:paraId="4419310C"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101%</w:t>
            </w:r>
          </w:p>
        </w:tc>
        <w:tc>
          <w:tcPr>
            <w:tcW w:w="1063" w:type="dxa"/>
            <w:tcBorders>
              <w:top w:val="nil"/>
              <w:left w:val="nil"/>
              <w:bottom w:val="nil"/>
              <w:right w:val="single" w:sz="8" w:space="0" w:color="auto"/>
            </w:tcBorders>
            <w:noWrap/>
            <w:vAlign w:val="center"/>
            <w:hideMark/>
          </w:tcPr>
          <w:p w14:paraId="157B6736"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99%</w:t>
            </w:r>
          </w:p>
        </w:tc>
      </w:tr>
      <w:tr w:rsidR="00DE70DF" w:rsidRPr="00DE70DF" w14:paraId="4CCA3829" w14:textId="77777777" w:rsidTr="00DE70DF">
        <w:trPr>
          <w:trHeight w:val="240"/>
        </w:trPr>
        <w:tc>
          <w:tcPr>
            <w:tcW w:w="2127" w:type="dxa"/>
            <w:tcBorders>
              <w:top w:val="nil"/>
              <w:left w:val="single" w:sz="8" w:space="0" w:color="auto"/>
              <w:bottom w:val="nil"/>
              <w:right w:val="single" w:sz="8" w:space="0" w:color="auto"/>
            </w:tcBorders>
            <w:noWrap/>
            <w:vAlign w:val="center"/>
            <w:hideMark/>
          </w:tcPr>
          <w:p w14:paraId="5DD97869"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CHBMIT (EEG)</w:t>
            </w:r>
          </w:p>
        </w:tc>
        <w:tc>
          <w:tcPr>
            <w:tcW w:w="1063" w:type="dxa"/>
            <w:tcBorders>
              <w:top w:val="nil"/>
              <w:left w:val="nil"/>
              <w:bottom w:val="nil"/>
              <w:right w:val="nil"/>
            </w:tcBorders>
            <w:noWrap/>
            <w:vAlign w:val="center"/>
            <w:hideMark/>
          </w:tcPr>
          <w:p w14:paraId="7AED3326"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-0.08%</w:t>
            </w:r>
          </w:p>
        </w:tc>
        <w:tc>
          <w:tcPr>
            <w:tcW w:w="1063" w:type="dxa"/>
            <w:tcBorders>
              <w:top w:val="nil"/>
              <w:left w:val="single" w:sz="4" w:space="0" w:color="auto"/>
              <w:bottom w:val="nil"/>
              <w:right w:val="single" w:sz="4" w:space="0" w:color="auto"/>
            </w:tcBorders>
            <w:noWrap/>
            <w:vAlign w:val="center"/>
            <w:hideMark/>
          </w:tcPr>
          <w:p w14:paraId="78D0454B"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101%</w:t>
            </w:r>
          </w:p>
        </w:tc>
        <w:tc>
          <w:tcPr>
            <w:tcW w:w="1063" w:type="dxa"/>
            <w:tcBorders>
              <w:top w:val="nil"/>
              <w:left w:val="nil"/>
              <w:bottom w:val="nil"/>
              <w:right w:val="single" w:sz="8" w:space="0" w:color="auto"/>
            </w:tcBorders>
            <w:noWrap/>
            <w:vAlign w:val="center"/>
            <w:hideMark/>
          </w:tcPr>
          <w:p w14:paraId="68FF3E43"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92%</w:t>
            </w:r>
          </w:p>
        </w:tc>
        <w:tc>
          <w:tcPr>
            <w:tcW w:w="1063" w:type="dxa"/>
            <w:tcBorders>
              <w:top w:val="nil"/>
              <w:left w:val="nil"/>
              <w:bottom w:val="nil"/>
              <w:right w:val="nil"/>
            </w:tcBorders>
            <w:noWrap/>
            <w:vAlign w:val="center"/>
            <w:hideMark/>
          </w:tcPr>
          <w:p w14:paraId="23047F76"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-0.08%</w:t>
            </w:r>
          </w:p>
        </w:tc>
        <w:tc>
          <w:tcPr>
            <w:tcW w:w="1063" w:type="dxa"/>
            <w:tcBorders>
              <w:top w:val="nil"/>
              <w:left w:val="single" w:sz="4" w:space="0" w:color="auto"/>
              <w:bottom w:val="nil"/>
              <w:right w:val="single" w:sz="4" w:space="0" w:color="auto"/>
            </w:tcBorders>
            <w:noWrap/>
            <w:vAlign w:val="center"/>
            <w:hideMark/>
          </w:tcPr>
          <w:p w14:paraId="7E9A93A7"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101%</w:t>
            </w:r>
          </w:p>
        </w:tc>
        <w:tc>
          <w:tcPr>
            <w:tcW w:w="1063" w:type="dxa"/>
            <w:tcBorders>
              <w:top w:val="nil"/>
              <w:left w:val="nil"/>
              <w:bottom w:val="nil"/>
              <w:right w:val="single" w:sz="8" w:space="0" w:color="auto"/>
            </w:tcBorders>
            <w:noWrap/>
            <w:vAlign w:val="center"/>
            <w:hideMark/>
          </w:tcPr>
          <w:p w14:paraId="0B1F59F1"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92%</w:t>
            </w:r>
          </w:p>
        </w:tc>
      </w:tr>
      <w:tr w:rsidR="00DE70DF" w:rsidRPr="00DE70DF" w14:paraId="6285B1C5" w14:textId="77777777" w:rsidTr="00DE70DF">
        <w:trPr>
          <w:trHeight w:val="240"/>
        </w:trPr>
        <w:tc>
          <w:tcPr>
            <w:tcW w:w="2127" w:type="dxa"/>
            <w:tcBorders>
              <w:top w:val="nil"/>
              <w:left w:val="single" w:sz="8" w:space="0" w:color="auto"/>
              <w:bottom w:val="nil"/>
              <w:right w:val="single" w:sz="8" w:space="0" w:color="auto"/>
            </w:tcBorders>
            <w:noWrap/>
            <w:vAlign w:val="center"/>
            <w:hideMark/>
          </w:tcPr>
          <w:p w14:paraId="04D94CEC"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NMR55 (EEG)</w:t>
            </w:r>
          </w:p>
        </w:tc>
        <w:tc>
          <w:tcPr>
            <w:tcW w:w="1063" w:type="dxa"/>
            <w:tcBorders>
              <w:top w:val="nil"/>
              <w:left w:val="nil"/>
              <w:bottom w:val="nil"/>
              <w:right w:val="nil"/>
            </w:tcBorders>
            <w:noWrap/>
            <w:vAlign w:val="center"/>
            <w:hideMark/>
          </w:tcPr>
          <w:p w14:paraId="1F68ACEA"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0.02%</w:t>
            </w:r>
          </w:p>
        </w:tc>
        <w:tc>
          <w:tcPr>
            <w:tcW w:w="1063" w:type="dxa"/>
            <w:tcBorders>
              <w:top w:val="nil"/>
              <w:left w:val="single" w:sz="4" w:space="0" w:color="auto"/>
              <w:bottom w:val="nil"/>
              <w:right w:val="single" w:sz="4" w:space="0" w:color="auto"/>
            </w:tcBorders>
            <w:noWrap/>
            <w:vAlign w:val="center"/>
            <w:hideMark/>
          </w:tcPr>
          <w:p w14:paraId="0DBE42CF"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102%</w:t>
            </w:r>
          </w:p>
        </w:tc>
        <w:tc>
          <w:tcPr>
            <w:tcW w:w="1063" w:type="dxa"/>
            <w:tcBorders>
              <w:top w:val="nil"/>
              <w:left w:val="nil"/>
              <w:bottom w:val="nil"/>
              <w:right w:val="single" w:sz="8" w:space="0" w:color="auto"/>
            </w:tcBorders>
            <w:noWrap/>
            <w:vAlign w:val="center"/>
            <w:hideMark/>
          </w:tcPr>
          <w:p w14:paraId="5715C2B5"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99%</w:t>
            </w:r>
          </w:p>
        </w:tc>
        <w:tc>
          <w:tcPr>
            <w:tcW w:w="1063" w:type="dxa"/>
            <w:tcBorders>
              <w:top w:val="nil"/>
              <w:left w:val="nil"/>
              <w:bottom w:val="nil"/>
              <w:right w:val="nil"/>
            </w:tcBorders>
            <w:noWrap/>
            <w:vAlign w:val="center"/>
            <w:hideMark/>
          </w:tcPr>
          <w:p w14:paraId="78DB8CD7"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0.02%</w:t>
            </w:r>
          </w:p>
        </w:tc>
        <w:tc>
          <w:tcPr>
            <w:tcW w:w="1063" w:type="dxa"/>
            <w:tcBorders>
              <w:top w:val="nil"/>
              <w:left w:val="single" w:sz="4" w:space="0" w:color="auto"/>
              <w:bottom w:val="nil"/>
              <w:right w:val="single" w:sz="4" w:space="0" w:color="auto"/>
            </w:tcBorders>
            <w:noWrap/>
            <w:vAlign w:val="center"/>
            <w:hideMark/>
          </w:tcPr>
          <w:p w14:paraId="19B7144F"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102%</w:t>
            </w:r>
          </w:p>
        </w:tc>
        <w:tc>
          <w:tcPr>
            <w:tcW w:w="1063" w:type="dxa"/>
            <w:tcBorders>
              <w:top w:val="nil"/>
              <w:left w:val="nil"/>
              <w:bottom w:val="nil"/>
              <w:right w:val="single" w:sz="8" w:space="0" w:color="auto"/>
            </w:tcBorders>
            <w:noWrap/>
            <w:vAlign w:val="center"/>
            <w:hideMark/>
          </w:tcPr>
          <w:p w14:paraId="1F92EC73"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99%</w:t>
            </w:r>
          </w:p>
        </w:tc>
      </w:tr>
      <w:tr w:rsidR="00DE70DF" w:rsidRPr="00DE70DF" w14:paraId="1B36654D" w14:textId="77777777" w:rsidTr="00CE2F02">
        <w:trPr>
          <w:trHeight w:val="240"/>
        </w:trPr>
        <w:tc>
          <w:tcPr>
            <w:tcW w:w="2127" w:type="dxa"/>
            <w:tcBorders>
              <w:top w:val="nil"/>
              <w:left w:val="single" w:sz="8" w:space="0" w:color="auto"/>
              <w:bottom w:val="nil"/>
              <w:right w:val="single" w:sz="8" w:space="0" w:color="auto"/>
            </w:tcBorders>
            <w:noWrap/>
            <w:vAlign w:val="center"/>
            <w:hideMark/>
          </w:tcPr>
          <w:p w14:paraId="3E01C309"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NMR57 (EEG)</w:t>
            </w:r>
          </w:p>
        </w:tc>
        <w:tc>
          <w:tcPr>
            <w:tcW w:w="1063" w:type="dxa"/>
            <w:tcBorders>
              <w:top w:val="nil"/>
              <w:left w:val="nil"/>
              <w:bottom w:val="nil"/>
              <w:right w:val="nil"/>
            </w:tcBorders>
            <w:shd w:val="clear" w:color="auto" w:fill="FFFF00"/>
            <w:noWrap/>
            <w:vAlign w:val="center"/>
            <w:hideMark/>
          </w:tcPr>
          <w:p w14:paraId="64A3FC65" w14:textId="77777777" w:rsidR="00DE70DF" w:rsidRPr="00DE70DF" w:rsidRDefault="00DE70DF" w:rsidP="00DE70DF">
            <w:pPr>
              <w:spacing w:before="0"/>
              <w:jc w:val="right"/>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-1.08%</w:t>
            </w:r>
          </w:p>
        </w:tc>
        <w:tc>
          <w:tcPr>
            <w:tcW w:w="1063" w:type="dxa"/>
            <w:tcBorders>
              <w:top w:val="nil"/>
              <w:left w:val="single" w:sz="4" w:space="0" w:color="auto"/>
              <w:bottom w:val="nil"/>
              <w:right w:val="single" w:sz="4" w:space="0" w:color="auto"/>
            </w:tcBorders>
            <w:noWrap/>
            <w:vAlign w:val="center"/>
            <w:hideMark/>
          </w:tcPr>
          <w:p w14:paraId="02169D84"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99%</w:t>
            </w:r>
          </w:p>
        </w:tc>
        <w:tc>
          <w:tcPr>
            <w:tcW w:w="1063" w:type="dxa"/>
            <w:tcBorders>
              <w:top w:val="nil"/>
              <w:left w:val="nil"/>
              <w:bottom w:val="nil"/>
              <w:right w:val="single" w:sz="8" w:space="0" w:color="auto"/>
            </w:tcBorders>
            <w:noWrap/>
            <w:vAlign w:val="center"/>
            <w:hideMark/>
          </w:tcPr>
          <w:p w14:paraId="38A576DE"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114%</w:t>
            </w:r>
          </w:p>
        </w:tc>
        <w:tc>
          <w:tcPr>
            <w:tcW w:w="1063" w:type="dxa"/>
            <w:tcBorders>
              <w:top w:val="nil"/>
              <w:left w:val="nil"/>
              <w:bottom w:val="nil"/>
              <w:right w:val="nil"/>
            </w:tcBorders>
            <w:shd w:val="clear" w:color="auto" w:fill="FFFF00"/>
            <w:noWrap/>
            <w:vAlign w:val="center"/>
            <w:hideMark/>
          </w:tcPr>
          <w:p w14:paraId="3ECDF90B" w14:textId="77777777" w:rsidR="00DE70DF" w:rsidRPr="00DE70DF" w:rsidRDefault="00DE70DF" w:rsidP="00DE70DF">
            <w:pPr>
              <w:spacing w:before="0"/>
              <w:jc w:val="right"/>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-1.08%</w:t>
            </w:r>
          </w:p>
        </w:tc>
        <w:tc>
          <w:tcPr>
            <w:tcW w:w="1063" w:type="dxa"/>
            <w:tcBorders>
              <w:top w:val="nil"/>
              <w:left w:val="single" w:sz="4" w:space="0" w:color="auto"/>
              <w:bottom w:val="nil"/>
              <w:right w:val="single" w:sz="4" w:space="0" w:color="auto"/>
            </w:tcBorders>
            <w:noWrap/>
            <w:vAlign w:val="center"/>
            <w:hideMark/>
          </w:tcPr>
          <w:p w14:paraId="7ED7F608"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99%</w:t>
            </w:r>
          </w:p>
        </w:tc>
        <w:tc>
          <w:tcPr>
            <w:tcW w:w="1063" w:type="dxa"/>
            <w:tcBorders>
              <w:top w:val="nil"/>
              <w:left w:val="nil"/>
              <w:bottom w:val="nil"/>
              <w:right w:val="single" w:sz="8" w:space="0" w:color="auto"/>
            </w:tcBorders>
            <w:noWrap/>
            <w:vAlign w:val="center"/>
            <w:hideMark/>
          </w:tcPr>
          <w:p w14:paraId="3E068558"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114%</w:t>
            </w:r>
          </w:p>
        </w:tc>
      </w:tr>
      <w:tr w:rsidR="00DE70DF" w:rsidRPr="00DE70DF" w14:paraId="3A2A083C" w14:textId="77777777" w:rsidTr="00DE70DF">
        <w:trPr>
          <w:trHeight w:val="240"/>
        </w:trPr>
        <w:tc>
          <w:tcPr>
            <w:tcW w:w="2127" w:type="dxa"/>
            <w:tcBorders>
              <w:top w:val="nil"/>
              <w:left w:val="single" w:sz="8" w:space="0" w:color="auto"/>
              <w:bottom w:val="nil"/>
              <w:right w:val="single" w:sz="8" w:space="0" w:color="auto"/>
            </w:tcBorders>
            <w:noWrap/>
            <w:vAlign w:val="center"/>
            <w:hideMark/>
          </w:tcPr>
          <w:p w14:paraId="10D8F6C5"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TILT ILLUSION (EEG)</w:t>
            </w:r>
          </w:p>
        </w:tc>
        <w:tc>
          <w:tcPr>
            <w:tcW w:w="1063" w:type="dxa"/>
            <w:tcBorders>
              <w:top w:val="nil"/>
              <w:left w:val="nil"/>
              <w:bottom w:val="nil"/>
              <w:right w:val="nil"/>
            </w:tcBorders>
            <w:noWrap/>
            <w:vAlign w:val="center"/>
            <w:hideMark/>
          </w:tcPr>
          <w:p w14:paraId="6E7F9517"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-0.03%</w:t>
            </w:r>
          </w:p>
        </w:tc>
        <w:tc>
          <w:tcPr>
            <w:tcW w:w="1063" w:type="dxa"/>
            <w:tcBorders>
              <w:top w:val="nil"/>
              <w:left w:val="single" w:sz="4" w:space="0" w:color="auto"/>
              <w:bottom w:val="nil"/>
              <w:right w:val="single" w:sz="4" w:space="0" w:color="auto"/>
            </w:tcBorders>
            <w:noWrap/>
            <w:vAlign w:val="center"/>
            <w:hideMark/>
          </w:tcPr>
          <w:p w14:paraId="2F879608"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98%</w:t>
            </w:r>
          </w:p>
        </w:tc>
        <w:tc>
          <w:tcPr>
            <w:tcW w:w="1063" w:type="dxa"/>
            <w:tcBorders>
              <w:top w:val="nil"/>
              <w:left w:val="nil"/>
              <w:bottom w:val="nil"/>
              <w:right w:val="single" w:sz="8" w:space="0" w:color="auto"/>
            </w:tcBorders>
            <w:noWrap/>
            <w:vAlign w:val="center"/>
            <w:hideMark/>
          </w:tcPr>
          <w:p w14:paraId="7F93825A"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102%</w:t>
            </w:r>
          </w:p>
        </w:tc>
        <w:tc>
          <w:tcPr>
            <w:tcW w:w="1063" w:type="dxa"/>
            <w:tcBorders>
              <w:top w:val="nil"/>
              <w:left w:val="nil"/>
              <w:bottom w:val="nil"/>
              <w:right w:val="nil"/>
            </w:tcBorders>
            <w:noWrap/>
            <w:vAlign w:val="center"/>
            <w:hideMark/>
          </w:tcPr>
          <w:p w14:paraId="58FCA18B"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-0.03%</w:t>
            </w:r>
          </w:p>
        </w:tc>
        <w:tc>
          <w:tcPr>
            <w:tcW w:w="1063" w:type="dxa"/>
            <w:tcBorders>
              <w:top w:val="nil"/>
              <w:left w:val="single" w:sz="4" w:space="0" w:color="auto"/>
              <w:bottom w:val="nil"/>
              <w:right w:val="single" w:sz="4" w:space="0" w:color="auto"/>
            </w:tcBorders>
            <w:noWrap/>
            <w:vAlign w:val="center"/>
            <w:hideMark/>
          </w:tcPr>
          <w:p w14:paraId="6ECE2C3B"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98%</w:t>
            </w:r>
          </w:p>
        </w:tc>
        <w:tc>
          <w:tcPr>
            <w:tcW w:w="1063" w:type="dxa"/>
            <w:tcBorders>
              <w:top w:val="nil"/>
              <w:left w:val="nil"/>
              <w:bottom w:val="nil"/>
              <w:right w:val="single" w:sz="8" w:space="0" w:color="auto"/>
            </w:tcBorders>
            <w:noWrap/>
            <w:vAlign w:val="center"/>
            <w:hideMark/>
          </w:tcPr>
          <w:p w14:paraId="7683D25C"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102%</w:t>
            </w:r>
          </w:p>
        </w:tc>
      </w:tr>
      <w:tr w:rsidR="00DE70DF" w:rsidRPr="00DE70DF" w14:paraId="21023DBD" w14:textId="77777777" w:rsidTr="00DE70DF">
        <w:trPr>
          <w:trHeight w:val="240"/>
        </w:trPr>
        <w:tc>
          <w:tcPr>
            <w:tcW w:w="2127" w:type="dxa"/>
            <w:tcBorders>
              <w:top w:val="nil"/>
              <w:left w:val="single" w:sz="8" w:space="0" w:color="auto"/>
              <w:bottom w:val="nil"/>
              <w:right w:val="single" w:sz="8" w:space="0" w:color="auto"/>
            </w:tcBorders>
            <w:noWrap/>
            <w:vAlign w:val="center"/>
            <w:hideMark/>
          </w:tcPr>
          <w:p w14:paraId="798AC687"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Ozdemir (EMG)</w:t>
            </w:r>
          </w:p>
        </w:tc>
        <w:tc>
          <w:tcPr>
            <w:tcW w:w="1063" w:type="dxa"/>
            <w:tcBorders>
              <w:top w:val="nil"/>
              <w:left w:val="nil"/>
              <w:bottom w:val="nil"/>
              <w:right w:val="nil"/>
            </w:tcBorders>
            <w:noWrap/>
            <w:vAlign w:val="center"/>
            <w:hideMark/>
          </w:tcPr>
          <w:p w14:paraId="5BEF15FD"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0.00%</w:t>
            </w:r>
          </w:p>
        </w:tc>
        <w:tc>
          <w:tcPr>
            <w:tcW w:w="1063" w:type="dxa"/>
            <w:tcBorders>
              <w:top w:val="nil"/>
              <w:left w:val="single" w:sz="4" w:space="0" w:color="auto"/>
              <w:bottom w:val="nil"/>
              <w:right w:val="single" w:sz="4" w:space="0" w:color="auto"/>
            </w:tcBorders>
            <w:noWrap/>
            <w:vAlign w:val="center"/>
            <w:hideMark/>
          </w:tcPr>
          <w:p w14:paraId="7E2B68F1"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103%</w:t>
            </w:r>
          </w:p>
        </w:tc>
        <w:tc>
          <w:tcPr>
            <w:tcW w:w="1063" w:type="dxa"/>
            <w:tcBorders>
              <w:top w:val="nil"/>
              <w:left w:val="nil"/>
              <w:bottom w:val="nil"/>
              <w:right w:val="single" w:sz="8" w:space="0" w:color="auto"/>
            </w:tcBorders>
            <w:noWrap/>
            <w:vAlign w:val="center"/>
            <w:hideMark/>
          </w:tcPr>
          <w:p w14:paraId="6265E42E"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99%</w:t>
            </w:r>
          </w:p>
        </w:tc>
        <w:tc>
          <w:tcPr>
            <w:tcW w:w="1063" w:type="dxa"/>
            <w:tcBorders>
              <w:top w:val="nil"/>
              <w:left w:val="nil"/>
              <w:bottom w:val="nil"/>
              <w:right w:val="nil"/>
            </w:tcBorders>
            <w:noWrap/>
            <w:vAlign w:val="center"/>
            <w:hideMark/>
          </w:tcPr>
          <w:p w14:paraId="79EF91A6" w14:textId="77777777" w:rsidR="00DE70DF" w:rsidRPr="00DE70DF" w:rsidRDefault="00DE70DF" w:rsidP="00DE70DF">
            <w:pPr>
              <w:spacing w:before="0"/>
              <w:jc w:val="right"/>
              <w:rPr>
                <w:rFonts w:eastAsia="Malgun Gothic" w:cs="Times New Roman"/>
                <w:color w:val="000000"/>
                <w:sz w:val="18"/>
                <w:szCs w:val="18"/>
                <w:u w:val="single"/>
                <w:lang w:eastAsia="ko-KR"/>
              </w:rPr>
            </w:pPr>
            <w:r w:rsidRPr="00DE70DF">
              <w:rPr>
                <w:rFonts w:eastAsia="Malgun Gothic" w:cs="Times New Roman"/>
                <w:color w:val="000000"/>
                <w:sz w:val="18"/>
                <w:szCs w:val="18"/>
                <w:u w:val="single"/>
                <w:lang w:eastAsia="ko-KR"/>
              </w:rPr>
              <w:t>0.00%</w:t>
            </w:r>
          </w:p>
        </w:tc>
        <w:tc>
          <w:tcPr>
            <w:tcW w:w="1063" w:type="dxa"/>
            <w:tcBorders>
              <w:top w:val="nil"/>
              <w:left w:val="single" w:sz="4" w:space="0" w:color="auto"/>
              <w:bottom w:val="nil"/>
              <w:right w:val="single" w:sz="4" w:space="0" w:color="auto"/>
            </w:tcBorders>
            <w:noWrap/>
            <w:vAlign w:val="center"/>
            <w:hideMark/>
          </w:tcPr>
          <w:p w14:paraId="76B37E72"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100%</w:t>
            </w:r>
          </w:p>
        </w:tc>
        <w:tc>
          <w:tcPr>
            <w:tcW w:w="1063" w:type="dxa"/>
            <w:tcBorders>
              <w:top w:val="nil"/>
              <w:left w:val="nil"/>
              <w:bottom w:val="nil"/>
              <w:right w:val="single" w:sz="8" w:space="0" w:color="auto"/>
            </w:tcBorders>
            <w:noWrap/>
            <w:vAlign w:val="center"/>
            <w:hideMark/>
          </w:tcPr>
          <w:p w14:paraId="5F06C00B"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100%</w:t>
            </w:r>
          </w:p>
        </w:tc>
      </w:tr>
      <w:tr w:rsidR="00DE70DF" w:rsidRPr="00DE70DF" w14:paraId="4FF49AA7" w14:textId="77777777" w:rsidTr="00DE70DF">
        <w:trPr>
          <w:trHeight w:val="240"/>
        </w:trPr>
        <w:tc>
          <w:tcPr>
            <w:tcW w:w="2127" w:type="dxa"/>
            <w:tcBorders>
              <w:top w:val="nil"/>
              <w:left w:val="single" w:sz="8" w:space="0" w:color="auto"/>
              <w:bottom w:val="nil"/>
              <w:right w:val="single" w:sz="8" w:space="0" w:color="auto"/>
            </w:tcBorders>
            <w:noWrap/>
            <w:vAlign w:val="center"/>
            <w:hideMark/>
          </w:tcPr>
          <w:p w14:paraId="6E074A08"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PTT (PPG)</w:t>
            </w:r>
          </w:p>
        </w:tc>
        <w:tc>
          <w:tcPr>
            <w:tcW w:w="1063" w:type="dxa"/>
            <w:tcBorders>
              <w:top w:val="nil"/>
              <w:left w:val="nil"/>
              <w:bottom w:val="nil"/>
              <w:right w:val="nil"/>
            </w:tcBorders>
            <w:noWrap/>
            <w:vAlign w:val="center"/>
            <w:hideMark/>
          </w:tcPr>
          <w:p w14:paraId="28B014F6"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0.04%</w:t>
            </w:r>
          </w:p>
        </w:tc>
        <w:tc>
          <w:tcPr>
            <w:tcW w:w="1063" w:type="dxa"/>
            <w:tcBorders>
              <w:top w:val="nil"/>
              <w:left w:val="single" w:sz="4" w:space="0" w:color="auto"/>
              <w:bottom w:val="nil"/>
              <w:right w:val="single" w:sz="4" w:space="0" w:color="auto"/>
            </w:tcBorders>
            <w:noWrap/>
            <w:vAlign w:val="center"/>
            <w:hideMark/>
          </w:tcPr>
          <w:p w14:paraId="0620E52E"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104%</w:t>
            </w:r>
          </w:p>
        </w:tc>
        <w:tc>
          <w:tcPr>
            <w:tcW w:w="1063" w:type="dxa"/>
            <w:tcBorders>
              <w:top w:val="nil"/>
              <w:left w:val="nil"/>
              <w:bottom w:val="nil"/>
              <w:right w:val="single" w:sz="8" w:space="0" w:color="auto"/>
            </w:tcBorders>
            <w:noWrap/>
            <w:vAlign w:val="center"/>
            <w:hideMark/>
          </w:tcPr>
          <w:p w14:paraId="3704D7F3"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99%</w:t>
            </w:r>
          </w:p>
        </w:tc>
        <w:tc>
          <w:tcPr>
            <w:tcW w:w="1063" w:type="dxa"/>
            <w:tcBorders>
              <w:top w:val="nil"/>
              <w:left w:val="nil"/>
              <w:bottom w:val="nil"/>
              <w:right w:val="nil"/>
            </w:tcBorders>
            <w:noWrap/>
            <w:vAlign w:val="center"/>
            <w:hideMark/>
          </w:tcPr>
          <w:p w14:paraId="4FDD4EA2" w14:textId="77777777" w:rsidR="00DE70DF" w:rsidRPr="00DE70DF" w:rsidRDefault="00DE70DF" w:rsidP="00DE70DF">
            <w:pPr>
              <w:spacing w:before="0"/>
              <w:jc w:val="right"/>
              <w:rPr>
                <w:rFonts w:eastAsia="Malgun Gothic" w:cs="Times New Roman"/>
                <w:color w:val="000000"/>
                <w:sz w:val="18"/>
                <w:szCs w:val="18"/>
                <w:u w:val="single"/>
                <w:lang w:eastAsia="ko-KR"/>
              </w:rPr>
            </w:pPr>
            <w:r w:rsidRPr="00DE70DF">
              <w:rPr>
                <w:rFonts w:eastAsia="Malgun Gothic" w:cs="Times New Roman"/>
                <w:color w:val="000000"/>
                <w:sz w:val="18"/>
                <w:szCs w:val="18"/>
                <w:u w:val="single"/>
                <w:lang w:eastAsia="ko-KR"/>
              </w:rPr>
              <w:t>0.00%</w:t>
            </w:r>
          </w:p>
        </w:tc>
        <w:tc>
          <w:tcPr>
            <w:tcW w:w="1063" w:type="dxa"/>
            <w:tcBorders>
              <w:top w:val="nil"/>
              <w:left w:val="single" w:sz="4" w:space="0" w:color="auto"/>
              <w:bottom w:val="nil"/>
              <w:right w:val="single" w:sz="4" w:space="0" w:color="auto"/>
            </w:tcBorders>
            <w:noWrap/>
            <w:vAlign w:val="center"/>
            <w:hideMark/>
          </w:tcPr>
          <w:p w14:paraId="781E7005"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101%</w:t>
            </w:r>
          </w:p>
        </w:tc>
        <w:tc>
          <w:tcPr>
            <w:tcW w:w="1063" w:type="dxa"/>
            <w:tcBorders>
              <w:top w:val="nil"/>
              <w:left w:val="nil"/>
              <w:bottom w:val="nil"/>
              <w:right w:val="single" w:sz="8" w:space="0" w:color="auto"/>
            </w:tcBorders>
            <w:noWrap/>
            <w:vAlign w:val="center"/>
            <w:hideMark/>
          </w:tcPr>
          <w:p w14:paraId="42BC617C"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100%</w:t>
            </w:r>
          </w:p>
        </w:tc>
      </w:tr>
      <w:tr w:rsidR="00DE70DF" w:rsidRPr="00DE70DF" w14:paraId="4BCD3397" w14:textId="77777777" w:rsidTr="00DE70DF">
        <w:trPr>
          <w:trHeight w:val="260"/>
        </w:trPr>
        <w:tc>
          <w:tcPr>
            <w:tcW w:w="2127" w:type="dxa"/>
            <w:tcBorders>
              <w:top w:val="nil"/>
              <w:left w:val="single" w:sz="8" w:space="0" w:color="auto"/>
              <w:bottom w:val="nil"/>
              <w:right w:val="single" w:sz="8" w:space="0" w:color="auto"/>
            </w:tcBorders>
            <w:noWrap/>
            <w:vAlign w:val="center"/>
            <w:hideMark/>
          </w:tcPr>
          <w:p w14:paraId="75DDD2E1" w14:textId="77777777" w:rsidR="00DE70DF" w:rsidRPr="00DE70DF" w:rsidRDefault="00DE70DF" w:rsidP="00DE70DF">
            <w:pPr>
              <w:spacing w:before="0"/>
              <w:jc w:val="center"/>
              <w:rPr>
                <w:rFonts w:eastAsia="Malgun Gothic" w:cs="Times New Roman"/>
                <w:color w:val="000000"/>
                <w:sz w:val="18"/>
                <w:szCs w:val="18"/>
                <w:lang w:eastAsia="ko-KR"/>
              </w:rPr>
            </w:pPr>
            <w:r w:rsidRPr="00DE70DF">
              <w:rPr>
                <w:rFonts w:eastAsia="Malgun Gothic" w:cs="Times New Roman"/>
                <w:color w:val="000000"/>
                <w:sz w:val="18"/>
                <w:szCs w:val="18"/>
                <w:lang w:eastAsia="ko-KR"/>
              </w:rPr>
              <w:t>WristPPG (PPG)</w:t>
            </w:r>
          </w:p>
        </w:tc>
        <w:tc>
          <w:tcPr>
            <w:tcW w:w="1063" w:type="dxa"/>
            <w:tcBorders>
              <w:top w:val="nil"/>
              <w:left w:val="nil"/>
              <w:bottom w:val="nil"/>
              <w:right w:val="nil"/>
            </w:tcBorders>
            <w:noWrap/>
            <w:vAlign w:val="center"/>
            <w:hideMark/>
          </w:tcPr>
          <w:p w14:paraId="59EFF640"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0.13%</w:t>
            </w:r>
          </w:p>
        </w:tc>
        <w:tc>
          <w:tcPr>
            <w:tcW w:w="1063" w:type="dxa"/>
            <w:tcBorders>
              <w:top w:val="nil"/>
              <w:left w:val="single" w:sz="4" w:space="0" w:color="auto"/>
              <w:bottom w:val="single" w:sz="8" w:space="0" w:color="auto"/>
              <w:right w:val="single" w:sz="4" w:space="0" w:color="auto"/>
            </w:tcBorders>
            <w:noWrap/>
            <w:vAlign w:val="center"/>
            <w:hideMark/>
          </w:tcPr>
          <w:p w14:paraId="65C6E078"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96%</w:t>
            </w:r>
          </w:p>
        </w:tc>
        <w:tc>
          <w:tcPr>
            <w:tcW w:w="1063" w:type="dxa"/>
            <w:tcBorders>
              <w:top w:val="nil"/>
              <w:left w:val="nil"/>
              <w:bottom w:val="nil"/>
              <w:right w:val="single" w:sz="8" w:space="0" w:color="auto"/>
            </w:tcBorders>
            <w:noWrap/>
            <w:vAlign w:val="center"/>
            <w:hideMark/>
          </w:tcPr>
          <w:p w14:paraId="199E5907"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100%</w:t>
            </w:r>
          </w:p>
        </w:tc>
        <w:tc>
          <w:tcPr>
            <w:tcW w:w="1063" w:type="dxa"/>
            <w:tcBorders>
              <w:top w:val="nil"/>
              <w:left w:val="nil"/>
              <w:bottom w:val="nil"/>
              <w:right w:val="nil"/>
            </w:tcBorders>
            <w:noWrap/>
            <w:vAlign w:val="center"/>
            <w:hideMark/>
          </w:tcPr>
          <w:p w14:paraId="6ACA1790" w14:textId="77777777" w:rsidR="00DE70DF" w:rsidRPr="00DE70DF" w:rsidRDefault="00DE70DF" w:rsidP="00DE70DF">
            <w:pPr>
              <w:spacing w:before="0"/>
              <w:jc w:val="right"/>
              <w:rPr>
                <w:rFonts w:eastAsia="Malgun Gothic" w:cs="Times New Roman"/>
                <w:color w:val="000000"/>
                <w:sz w:val="18"/>
                <w:szCs w:val="18"/>
                <w:u w:val="single"/>
                <w:lang w:eastAsia="ko-KR"/>
              </w:rPr>
            </w:pPr>
            <w:r w:rsidRPr="00DE70DF">
              <w:rPr>
                <w:rFonts w:eastAsia="Malgun Gothic" w:cs="Times New Roman"/>
                <w:color w:val="000000"/>
                <w:sz w:val="18"/>
                <w:szCs w:val="18"/>
                <w:u w:val="single"/>
                <w:lang w:eastAsia="ko-KR"/>
              </w:rPr>
              <w:t>0.00%</w:t>
            </w:r>
          </w:p>
        </w:tc>
        <w:tc>
          <w:tcPr>
            <w:tcW w:w="1063" w:type="dxa"/>
            <w:tcBorders>
              <w:top w:val="nil"/>
              <w:left w:val="single" w:sz="4" w:space="0" w:color="auto"/>
              <w:bottom w:val="single" w:sz="8" w:space="0" w:color="auto"/>
              <w:right w:val="single" w:sz="4" w:space="0" w:color="auto"/>
            </w:tcBorders>
            <w:noWrap/>
            <w:vAlign w:val="center"/>
            <w:hideMark/>
          </w:tcPr>
          <w:p w14:paraId="65F6EE17"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94%</w:t>
            </w:r>
          </w:p>
        </w:tc>
        <w:tc>
          <w:tcPr>
            <w:tcW w:w="1063" w:type="dxa"/>
            <w:tcBorders>
              <w:top w:val="nil"/>
              <w:left w:val="nil"/>
              <w:bottom w:val="nil"/>
              <w:right w:val="single" w:sz="8" w:space="0" w:color="auto"/>
            </w:tcBorders>
            <w:noWrap/>
            <w:vAlign w:val="center"/>
            <w:hideMark/>
          </w:tcPr>
          <w:p w14:paraId="4D18CF15"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97%</w:t>
            </w:r>
          </w:p>
        </w:tc>
      </w:tr>
      <w:tr w:rsidR="00DE70DF" w:rsidRPr="00DE70DF" w14:paraId="3DD638DC" w14:textId="77777777" w:rsidTr="00DE70DF">
        <w:trPr>
          <w:trHeight w:val="260"/>
        </w:trPr>
        <w:tc>
          <w:tcPr>
            <w:tcW w:w="2127" w:type="dxa"/>
            <w:tcBorders>
              <w:top w:val="single" w:sz="8" w:space="0" w:color="auto"/>
              <w:left w:val="single" w:sz="8" w:space="0" w:color="auto"/>
              <w:bottom w:val="nil"/>
              <w:right w:val="single" w:sz="8" w:space="0" w:color="auto"/>
            </w:tcBorders>
            <w:noWrap/>
            <w:vAlign w:val="center"/>
            <w:hideMark/>
          </w:tcPr>
          <w:p w14:paraId="1A411554" w14:textId="77777777" w:rsidR="00DE70DF" w:rsidRPr="00DE70DF" w:rsidRDefault="00DE70DF" w:rsidP="00DE70DF">
            <w:pPr>
              <w:spacing w:before="0"/>
              <w:jc w:val="center"/>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Average</w:t>
            </w:r>
          </w:p>
        </w:tc>
        <w:tc>
          <w:tcPr>
            <w:tcW w:w="1063" w:type="dxa"/>
            <w:tcBorders>
              <w:top w:val="single" w:sz="8" w:space="0" w:color="auto"/>
              <w:left w:val="nil"/>
              <w:bottom w:val="nil"/>
              <w:right w:val="nil"/>
            </w:tcBorders>
            <w:noWrap/>
            <w:vAlign w:val="center"/>
            <w:hideMark/>
          </w:tcPr>
          <w:p w14:paraId="4DDBF974" w14:textId="77777777" w:rsidR="00DE70DF" w:rsidRPr="00CA47D9" w:rsidRDefault="00DE70DF" w:rsidP="00DE70DF">
            <w:pPr>
              <w:spacing w:before="0"/>
              <w:jc w:val="right"/>
              <w:rPr>
                <w:rFonts w:eastAsia="Malgun Gothic" w:cs="Times New Roman"/>
                <w:b/>
                <w:bCs/>
                <w:color w:val="000000"/>
                <w:sz w:val="18"/>
                <w:szCs w:val="18"/>
                <w:lang w:eastAsia="ko-KR"/>
              </w:rPr>
            </w:pPr>
            <w:r w:rsidRPr="00CA47D9">
              <w:rPr>
                <w:rFonts w:eastAsia="Malgun Gothic" w:cs="Times New Roman"/>
                <w:b/>
                <w:bCs/>
                <w:color w:val="000000"/>
                <w:sz w:val="18"/>
                <w:szCs w:val="18"/>
                <w:lang w:eastAsia="ko-KR"/>
              </w:rPr>
              <w:t>-0.04%</w:t>
            </w:r>
          </w:p>
        </w:tc>
        <w:tc>
          <w:tcPr>
            <w:tcW w:w="1063" w:type="dxa"/>
            <w:tcBorders>
              <w:top w:val="nil"/>
              <w:left w:val="single" w:sz="4" w:space="0" w:color="auto"/>
              <w:bottom w:val="nil"/>
              <w:right w:val="nil"/>
            </w:tcBorders>
            <w:noWrap/>
            <w:vAlign w:val="center"/>
            <w:hideMark/>
          </w:tcPr>
          <w:p w14:paraId="0AFDAAFD"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101%</w:t>
            </w:r>
          </w:p>
        </w:tc>
        <w:tc>
          <w:tcPr>
            <w:tcW w:w="1063" w:type="dxa"/>
            <w:tcBorders>
              <w:top w:val="single" w:sz="8" w:space="0" w:color="auto"/>
              <w:left w:val="single" w:sz="4" w:space="0" w:color="auto"/>
              <w:bottom w:val="nil"/>
              <w:right w:val="single" w:sz="8" w:space="0" w:color="auto"/>
            </w:tcBorders>
            <w:noWrap/>
            <w:vAlign w:val="center"/>
            <w:hideMark/>
          </w:tcPr>
          <w:p w14:paraId="40956934"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99%</w:t>
            </w:r>
          </w:p>
        </w:tc>
        <w:tc>
          <w:tcPr>
            <w:tcW w:w="1063" w:type="dxa"/>
            <w:tcBorders>
              <w:top w:val="single" w:sz="8" w:space="0" w:color="auto"/>
              <w:left w:val="nil"/>
              <w:bottom w:val="nil"/>
              <w:right w:val="nil"/>
            </w:tcBorders>
            <w:noWrap/>
            <w:vAlign w:val="center"/>
            <w:hideMark/>
          </w:tcPr>
          <w:p w14:paraId="3EF1B9B2" w14:textId="77777777" w:rsidR="00DE70DF" w:rsidRPr="00CA47D9" w:rsidRDefault="00DE70DF" w:rsidP="00DE70DF">
            <w:pPr>
              <w:spacing w:before="0"/>
              <w:jc w:val="right"/>
              <w:rPr>
                <w:rFonts w:eastAsia="Malgun Gothic" w:cs="Times New Roman"/>
                <w:b/>
                <w:bCs/>
                <w:color w:val="000000"/>
                <w:sz w:val="18"/>
                <w:szCs w:val="18"/>
                <w:lang w:eastAsia="ko-KR"/>
              </w:rPr>
            </w:pPr>
            <w:r w:rsidRPr="00CA47D9">
              <w:rPr>
                <w:rFonts w:eastAsia="Malgun Gothic" w:cs="Times New Roman"/>
                <w:b/>
                <w:bCs/>
                <w:color w:val="000000"/>
                <w:sz w:val="18"/>
                <w:szCs w:val="18"/>
                <w:lang w:eastAsia="ko-KR"/>
              </w:rPr>
              <w:t>-0.13%</w:t>
            </w:r>
          </w:p>
        </w:tc>
        <w:tc>
          <w:tcPr>
            <w:tcW w:w="1063" w:type="dxa"/>
            <w:tcBorders>
              <w:top w:val="nil"/>
              <w:left w:val="single" w:sz="4" w:space="0" w:color="auto"/>
              <w:bottom w:val="nil"/>
              <w:right w:val="nil"/>
            </w:tcBorders>
            <w:noWrap/>
            <w:vAlign w:val="center"/>
            <w:hideMark/>
          </w:tcPr>
          <w:p w14:paraId="5A6DB848"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100%</w:t>
            </w:r>
          </w:p>
        </w:tc>
        <w:tc>
          <w:tcPr>
            <w:tcW w:w="1063" w:type="dxa"/>
            <w:tcBorders>
              <w:top w:val="single" w:sz="8" w:space="0" w:color="auto"/>
              <w:left w:val="single" w:sz="4" w:space="0" w:color="auto"/>
              <w:bottom w:val="nil"/>
              <w:right w:val="single" w:sz="8" w:space="0" w:color="auto"/>
            </w:tcBorders>
            <w:noWrap/>
            <w:vAlign w:val="center"/>
            <w:hideMark/>
          </w:tcPr>
          <w:p w14:paraId="3E437B19"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100%</w:t>
            </w:r>
          </w:p>
        </w:tc>
      </w:tr>
      <w:tr w:rsidR="00DE70DF" w:rsidRPr="00DE70DF" w14:paraId="1298B27C" w14:textId="77777777" w:rsidTr="00DE70DF">
        <w:trPr>
          <w:trHeight w:val="260"/>
        </w:trPr>
        <w:tc>
          <w:tcPr>
            <w:tcW w:w="2127" w:type="dxa"/>
            <w:tcBorders>
              <w:top w:val="single" w:sz="8" w:space="0" w:color="auto"/>
              <w:left w:val="single" w:sz="8" w:space="0" w:color="auto"/>
              <w:bottom w:val="single" w:sz="8" w:space="0" w:color="auto"/>
              <w:right w:val="nil"/>
            </w:tcBorders>
            <w:noWrap/>
            <w:vAlign w:val="center"/>
            <w:hideMark/>
          </w:tcPr>
          <w:p w14:paraId="5E503466" w14:textId="77777777" w:rsidR="00DE70DF" w:rsidRPr="00DE70DF" w:rsidRDefault="00DE70DF" w:rsidP="00DE70DF">
            <w:pPr>
              <w:spacing w:before="0"/>
              <w:jc w:val="center"/>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Average (EEG only)</w:t>
            </w:r>
          </w:p>
        </w:tc>
        <w:tc>
          <w:tcPr>
            <w:tcW w:w="1063" w:type="dxa"/>
            <w:tcBorders>
              <w:top w:val="single" w:sz="8" w:space="0" w:color="auto"/>
              <w:left w:val="single" w:sz="8" w:space="0" w:color="auto"/>
              <w:bottom w:val="single" w:sz="8" w:space="0" w:color="auto"/>
              <w:right w:val="single" w:sz="4" w:space="0" w:color="auto"/>
            </w:tcBorders>
            <w:noWrap/>
            <w:vAlign w:val="center"/>
            <w:hideMark/>
          </w:tcPr>
          <w:p w14:paraId="45F71D26" w14:textId="77777777" w:rsidR="00DE70DF" w:rsidRPr="00DE70DF" w:rsidRDefault="00DE70DF" w:rsidP="00DE70DF">
            <w:pPr>
              <w:spacing w:before="0"/>
              <w:jc w:val="right"/>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-0.29%</w:t>
            </w:r>
          </w:p>
        </w:tc>
        <w:tc>
          <w:tcPr>
            <w:tcW w:w="1063" w:type="dxa"/>
            <w:tcBorders>
              <w:top w:val="single" w:sz="8" w:space="0" w:color="auto"/>
              <w:left w:val="single" w:sz="4" w:space="0" w:color="auto"/>
              <w:bottom w:val="single" w:sz="8" w:space="0" w:color="auto"/>
              <w:right w:val="single" w:sz="4" w:space="0" w:color="auto"/>
            </w:tcBorders>
            <w:noWrap/>
            <w:vAlign w:val="center"/>
            <w:hideMark/>
          </w:tcPr>
          <w:p w14:paraId="34260A74"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100%</w:t>
            </w:r>
          </w:p>
        </w:tc>
        <w:tc>
          <w:tcPr>
            <w:tcW w:w="1063" w:type="dxa"/>
            <w:tcBorders>
              <w:top w:val="single" w:sz="8" w:space="0" w:color="auto"/>
              <w:left w:val="nil"/>
              <w:bottom w:val="single" w:sz="8" w:space="0" w:color="auto"/>
              <w:right w:val="single" w:sz="8" w:space="0" w:color="auto"/>
            </w:tcBorders>
            <w:noWrap/>
            <w:vAlign w:val="center"/>
            <w:hideMark/>
          </w:tcPr>
          <w:p w14:paraId="326BE134"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102%</w:t>
            </w:r>
          </w:p>
        </w:tc>
        <w:tc>
          <w:tcPr>
            <w:tcW w:w="1063" w:type="dxa"/>
            <w:tcBorders>
              <w:top w:val="single" w:sz="8" w:space="0" w:color="auto"/>
              <w:left w:val="single" w:sz="8" w:space="0" w:color="auto"/>
              <w:bottom w:val="single" w:sz="8" w:space="0" w:color="auto"/>
              <w:right w:val="single" w:sz="4" w:space="0" w:color="auto"/>
            </w:tcBorders>
            <w:noWrap/>
            <w:vAlign w:val="center"/>
            <w:hideMark/>
          </w:tcPr>
          <w:p w14:paraId="6FAB524B" w14:textId="77777777" w:rsidR="00DE70DF" w:rsidRPr="00DE70DF" w:rsidRDefault="00DE70DF" w:rsidP="00DE70DF">
            <w:pPr>
              <w:spacing w:before="0"/>
              <w:jc w:val="right"/>
              <w:rPr>
                <w:rFonts w:eastAsia="Malgun Gothic" w:cs="Times New Roman"/>
                <w:b/>
                <w:bCs/>
                <w:color w:val="000000"/>
                <w:sz w:val="18"/>
                <w:szCs w:val="18"/>
                <w:lang w:eastAsia="ko-KR"/>
              </w:rPr>
            </w:pPr>
            <w:r w:rsidRPr="00DE70DF">
              <w:rPr>
                <w:rFonts w:eastAsia="Malgun Gothic" w:cs="Times New Roman"/>
                <w:b/>
                <w:bCs/>
                <w:color w:val="000000"/>
                <w:sz w:val="18"/>
                <w:szCs w:val="18"/>
                <w:lang w:eastAsia="ko-KR"/>
              </w:rPr>
              <w:t>-0.29%</w:t>
            </w:r>
          </w:p>
        </w:tc>
        <w:tc>
          <w:tcPr>
            <w:tcW w:w="1063" w:type="dxa"/>
            <w:tcBorders>
              <w:top w:val="single" w:sz="8" w:space="0" w:color="auto"/>
              <w:left w:val="single" w:sz="4" w:space="0" w:color="auto"/>
              <w:bottom w:val="single" w:sz="8" w:space="0" w:color="auto"/>
              <w:right w:val="single" w:sz="4" w:space="0" w:color="auto"/>
            </w:tcBorders>
            <w:noWrap/>
            <w:vAlign w:val="center"/>
            <w:hideMark/>
          </w:tcPr>
          <w:p w14:paraId="1A80EF40"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100%</w:t>
            </w:r>
          </w:p>
        </w:tc>
        <w:tc>
          <w:tcPr>
            <w:tcW w:w="1063" w:type="dxa"/>
            <w:tcBorders>
              <w:top w:val="single" w:sz="8" w:space="0" w:color="auto"/>
              <w:left w:val="nil"/>
              <w:bottom w:val="single" w:sz="8" w:space="0" w:color="auto"/>
              <w:right w:val="single" w:sz="8" w:space="0" w:color="auto"/>
            </w:tcBorders>
            <w:noWrap/>
            <w:vAlign w:val="center"/>
            <w:hideMark/>
          </w:tcPr>
          <w:p w14:paraId="5F672238" w14:textId="77777777" w:rsidR="00DE70DF" w:rsidRPr="00DE70DF" w:rsidRDefault="00DE70DF" w:rsidP="00DE70DF">
            <w:pPr>
              <w:spacing w:before="0"/>
              <w:jc w:val="right"/>
              <w:rPr>
                <w:rFonts w:eastAsia="Malgun Gothic" w:cs="Times New Roman"/>
                <w:color w:val="000000"/>
                <w:sz w:val="18"/>
                <w:szCs w:val="18"/>
                <w:lang w:eastAsia="ko-KR"/>
              </w:rPr>
            </w:pPr>
            <w:r w:rsidRPr="00DE70DF">
              <w:rPr>
                <w:rFonts w:eastAsia="Malgun Gothic" w:cs="Times New Roman"/>
                <w:color w:val="000000"/>
                <w:sz w:val="18"/>
                <w:szCs w:val="18"/>
                <w:lang w:eastAsia="ko-KR"/>
              </w:rPr>
              <w:t>102%</w:t>
            </w:r>
          </w:p>
        </w:tc>
      </w:tr>
    </w:tbl>
    <w:p w14:paraId="2D996326" w14:textId="4C0DCEC0" w:rsidR="00780542" w:rsidRDefault="00DE70DF" w:rsidP="00661436">
      <w:pPr>
        <w:rPr>
          <w:lang w:eastAsia="ko-KR"/>
        </w:rPr>
      </w:pPr>
      <w:r>
        <w:rPr>
          <w:rFonts w:cs="Times New Roman"/>
        </w:rPr>
        <w:t xml:space="preserve">The left </w:t>
      </w:r>
      <w:r w:rsidR="00C17EEF">
        <w:rPr>
          <w:rFonts w:cs="Times New Roman"/>
        </w:rPr>
        <w:t>part</w:t>
      </w:r>
      <w:r>
        <w:rPr>
          <w:rFonts w:cs="Times New Roman"/>
        </w:rPr>
        <w:t xml:space="preserve"> of </w:t>
      </w:r>
      <w:r>
        <w:rPr>
          <w:rFonts w:cs="Times New Roman"/>
        </w:rPr>
        <w:fldChar w:fldCharType="begin"/>
      </w:r>
      <w:r>
        <w:rPr>
          <w:rFonts w:cs="Times New Roman"/>
        </w:rPr>
        <w:instrText xml:space="preserve"> REF _Ref227076398 \h </w:instrText>
      </w:r>
      <w:r>
        <w:rPr>
          <w:rFonts w:cs="Times New Roman"/>
        </w:rPr>
      </w:r>
      <w:r>
        <w:rPr>
          <w:rFonts w:cs="Times New Roman"/>
        </w:rPr>
        <w:fldChar w:fldCharType="separate"/>
      </w:r>
      <w:r>
        <w:t xml:space="preserve">Table </w:t>
      </w:r>
      <w:r>
        <w:rPr>
          <w:noProof/>
        </w:rPr>
        <w:t>1</w:t>
      </w:r>
      <w:r>
        <w:rPr>
          <w:rFonts w:cs="Times New Roman"/>
        </w:rPr>
        <w:fldChar w:fldCharType="end"/>
      </w:r>
      <w:r>
        <w:rPr>
          <w:rFonts w:cs="Times New Roman"/>
        </w:rPr>
        <w:t xml:space="preserve"> shows the evaluation results </w:t>
      </w:r>
      <w:r w:rsidR="00C17EEF">
        <w:rPr>
          <w:rFonts w:cs="Times New Roman"/>
        </w:rPr>
        <w:t>when</w:t>
      </w:r>
      <w:r>
        <w:rPr>
          <w:rFonts w:cs="Times New Roman"/>
        </w:rPr>
        <w:t xml:space="preserve"> GIC-LMS is applied to all of categories. In these results, t</w:t>
      </w:r>
      <w:r w:rsidR="00780542">
        <w:rPr>
          <w:rFonts w:cs="Times New Roman"/>
        </w:rPr>
        <w:t>he application of GIC-LMS predictor achieve</w:t>
      </w:r>
      <w:r w:rsidR="00C17EEF">
        <w:rPr>
          <w:rFonts w:cs="Times New Roman"/>
        </w:rPr>
        <w:t>s an</w:t>
      </w:r>
      <w:r w:rsidR="00780542">
        <w:rPr>
          <w:rFonts w:cs="Times New Roman"/>
        </w:rPr>
        <w:t xml:space="preserve"> overall </w:t>
      </w:r>
      <w:r>
        <w:rPr>
          <w:rFonts w:cs="Times New Roman"/>
        </w:rPr>
        <w:t xml:space="preserve">average </w:t>
      </w:r>
      <w:r w:rsidR="00780542">
        <w:rPr>
          <w:rFonts w:cs="Times New Roman"/>
        </w:rPr>
        <w:t>bit-rate reduction (BR-R) of -0.04%</w:t>
      </w:r>
      <w:r w:rsidR="00C17EEF">
        <w:rPr>
          <w:rFonts w:cs="Times New Roman"/>
        </w:rPr>
        <w:t>,</w:t>
      </w:r>
      <w:r w:rsidR="00780542">
        <w:rPr>
          <w:rFonts w:cs="Times New Roman"/>
        </w:rPr>
        <w:t xml:space="preserve"> </w:t>
      </w:r>
      <w:r w:rsidR="00C17EEF">
        <w:rPr>
          <w:rFonts w:cs="Times New Roman"/>
        </w:rPr>
        <w:t>with</w:t>
      </w:r>
      <w:r w:rsidR="00780542">
        <w:rPr>
          <w:rFonts w:cs="Times New Roman"/>
        </w:rPr>
        <w:t xml:space="preserve"> </w:t>
      </w:r>
      <w:r w:rsidR="00C17EEF">
        <w:rPr>
          <w:rFonts w:cs="Times New Roman"/>
        </w:rPr>
        <w:t xml:space="preserve">encoder and decoder </w:t>
      </w:r>
      <w:r w:rsidR="00780542">
        <w:rPr>
          <w:rFonts w:cs="Times New Roman"/>
        </w:rPr>
        <w:t>computational complexities of 101% and 99%</w:t>
      </w:r>
      <w:r w:rsidR="00C17EEF">
        <w:rPr>
          <w:rFonts w:cs="Times New Roman"/>
        </w:rPr>
        <w:t>, respectively</w:t>
      </w:r>
      <w:r w:rsidR="00780542">
        <w:rPr>
          <w:rFonts w:cs="Times New Roman"/>
        </w:rPr>
        <w:t>. S</w:t>
      </w:r>
      <w:r w:rsidR="00780542">
        <w:t xml:space="preserve">light BR-R degradations </w:t>
      </w:r>
      <w:r w:rsidR="00C17EEF">
        <w:t>are</w:t>
      </w:r>
      <w:r w:rsidR="00780542">
        <w:t xml:space="preserve"> observed for </w:t>
      </w:r>
      <w:r w:rsidR="00C17EEF">
        <w:t xml:space="preserve">the </w:t>
      </w:r>
      <w:r w:rsidR="00780542">
        <w:t>ECG, EMG, and PPG</w:t>
      </w:r>
      <w:r>
        <w:t xml:space="preserve"> datasets</w:t>
      </w:r>
      <w:r w:rsidR="00780542">
        <w:t>, whereas</w:t>
      </w:r>
      <w:r>
        <w:t xml:space="preserve"> the average </w:t>
      </w:r>
      <w:r w:rsidR="00780542">
        <w:t>BR-R</w:t>
      </w:r>
      <w:r>
        <w:t xml:space="preserve"> </w:t>
      </w:r>
      <w:r w:rsidR="00C17EEF">
        <w:t>is</w:t>
      </w:r>
      <w:r>
        <w:t xml:space="preserve"> improved by 0.29%</w:t>
      </w:r>
      <w:r w:rsidR="00780542">
        <w:t xml:space="preserve"> for the EEG datasets. In particular, a BR-R of </w:t>
      </w:r>
      <w:r>
        <w:t>-</w:t>
      </w:r>
      <w:r w:rsidR="00780542">
        <w:t xml:space="preserve">1.08% </w:t>
      </w:r>
      <w:r w:rsidR="00C17EEF">
        <w:t>is</w:t>
      </w:r>
      <w:r w:rsidR="00780542">
        <w:t xml:space="preserve"> </w:t>
      </w:r>
      <w:r>
        <w:t>achieved for</w:t>
      </w:r>
      <w:r w:rsidR="00780542">
        <w:t xml:space="preserve"> the NMR57 dataset</w:t>
      </w:r>
      <w:r>
        <w:rPr>
          <w:rFonts w:hint="eastAsia"/>
          <w:lang w:eastAsia="ko-KR"/>
        </w:rPr>
        <w:t>.</w:t>
      </w:r>
    </w:p>
    <w:p w14:paraId="4ED0A717" w14:textId="0FE707F4" w:rsidR="00C17EEF" w:rsidRDefault="00C17EEF" w:rsidP="00C17EEF">
      <w:pPr>
        <w:rPr>
          <w:lang w:eastAsia="ko-KR"/>
        </w:rPr>
      </w:pPr>
      <w:r>
        <w:rPr>
          <w:lang w:eastAsia="ko-KR"/>
        </w:rPr>
        <w:t xml:space="preserve">Based on these observations, the application of GIC-LMS can be differentiated according to the dataset category. Specifically, GIC-LMS is disabled for ECG, EMG, and PPG category, while it is enabled only for EEG category. The right part of </w:t>
      </w:r>
      <w:r>
        <w:fldChar w:fldCharType="begin"/>
      </w:r>
      <w:r>
        <w:instrText xml:space="preserve"> REF _Ref227076398 \h </w:instrText>
      </w:r>
      <w:r>
        <w:fldChar w:fldCharType="separate"/>
      </w:r>
      <w:r>
        <w:t xml:space="preserve">Table </w:t>
      </w:r>
      <w:r>
        <w:rPr>
          <w:noProof/>
        </w:rPr>
        <w:t>1</w:t>
      </w:r>
      <w:r>
        <w:fldChar w:fldCharType="end"/>
      </w:r>
      <w:r>
        <w:rPr>
          <w:lang w:eastAsia="ko-KR"/>
        </w:rPr>
        <w:t xml:space="preserve"> shows the lossless performance of GIC-LMS when its application is selectively controlled according to the dataset category. The application of GIC-LMS is controlled through </w:t>
      </w:r>
      <w:r>
        <w:rPr>
          <w:lang w:eastAsia="ko-KR"/>
        </w:rPr>
        <w:lastRenderedPageBreak/>
        <w:t xml:space="preserve">‘cgps_allow_groupwise_cc_lms_flag’ in the encoding configuration file for each category. When ‘cgps_allow_groupwise_cc_lms_flag’ is set to ‘0’, the existing IC-LMS is used instead of GIC-LMS. As shown on the right part of </w:t>
      </w:r>
      <w:r>
        <w:fldChar w:fldCharType="begin"/>
      </w:r>
      <w:r>
        <w:instrText xml:space="preserve"> REF _Ref227076398 \h </w:instrText>
      </w:r>
      <w:r>
        <w:fldChar w:fldCharType="separate"/>
      </w:r>
      <w:r>
        <w:t xml:space="preserve">Table </w:t>
      </w:r>
      <w:r>
        <w:rPr>
          <w:noProof/>
        </w:rPr>
        <w:t>1</w:t>
      </w:r>
      <w:r>
        <w:fldChar w:fldCharType="end"/>
      </w:r>
      <w:r>
        <w:rPr>
          <w:lang w:eastAsia="ko-KR"/>
        </w:rPr>
        <w:t>, BR-R values of 0% are obtained for the ECG, EMG, and PPG datasets by setting ‘cgps_allow_groupwise_cc_lms_flag’ to zero.</w:t>
      </w:r>
    </w:p>
    <w:p w14:paraId="6254A01A" w14:textId="2D28D50A" w:rsidR="00C17EEF" w:rsidRPr="00DE70DF" w:rsidRDefault="00C17EEF" w:rsidP="00C17EEF">
      <w:pPr>
        <w:rPr>
          <w:lang w:eastAsia="ko-KR"/>
        </w:rPr>
      </w:pPr>
      <w:r>
        <w:rPr>
          <w:lang w:eastAsia="ko-KR"/>
        </w:rPr>
        <w:t>It is therefore more appropriate to apply GIC-LMS using a category-dependent configuration, which corresponds to applying GIC-LMS only to the EEG category.</w:t>
      </w:r>
    </w:p>
    <w:p w14:paraId="1D4C0983" w14:textId="18DCC641" w:rsidR="00E300EE" w:rsidRPr="001646B5" w:rsidRDefault="00D460E9" w:rsidP="001646B5">
      <w:pPr>
        <w:pStyle w:val="Heading1"/>
        <w:keepLines w:val="0"/>
        <w:numPr>
          <w:ilvl w:val="0"/>
          <w:numId w:val="14"/>
        </w:numPr>
        <w:spacing w:before="240" w:after="60"/>
        <w:ind w:left="426" w:hanging="426"/>
        <w:jc w:val="left"/>
        <w:rPr>
          <w:rFonts w:eastAsiaTheme="minorEastAsia" w:cs="Arial"/>
          <w:kern w:val="32"/>
          <w:szCs w:val="32"/>
          <w:lang w:eastAsia="ja-JP"/>
        </w:rPr>
      </w:pPr>
      <w:r>
        <w:rPr>
          <w:rFonts w:eastAsiaTheme="minorEastAsia" w:cs="Arial"/>
          <w:kern w:val="32"/>
          <w:szCs w:val="32"/>
          <w:lang w:eastAsia="ja-JP"/>
        </w:rPr>
        <w:t>Changes to the draft specification text</w:t>
      </w:r>
    </w:p>
    <w:p w14:paraId="60E0EC1A" w14:textId="77777777" w:rsidR="00F939C2" w:rsidRPr="00F939C2" w:rsidRDefault="00F939C2" w:rsidP="00F939C2">
      <w:pPr>
        <w:rPr>
          <w:rFonts w:eastAsia="Malgun Gothic" w:cs="Times New Roman"/>
          <w:szCs w:val="20"/>
          <w:lang w:eastAsia="ko-KR"/>
        </w:rPr>
      </w:pPr>
      <w:r w:rsidRPr="00F939C2">
        <w:rPr>
          <w:rFonts w:eastAsia="Malgun Gothic" w:cs="Times New Roman"/>
          <w:szCs w:val="20"/>
          <w:lang w:eastAsia="ko-KR"/>
        </w:rPr>
        <w:t>The allowance of the GIC-LMS tool is signalled for each sequence at the CGPS level through ‘cgps_allow_groupwise_cc_lms_flag’. In addition, a per-block GIC-LMS selection flag, ‘groupwise_cc_lms_flag’, is transmitted to the decoder. The ‘groupwise_cc_lms_flag’ is signalled using the equal-probability (EP) binary coder only when the LMS flag, ‘lms_flag’, is enabled.</w:t>
      </w:r>
    </w:p>
    <w:p w14:paraId="721670FE" w14:textId="61F39C14" w:rsidR="00F939C2" w:rsidRDefault="00F939C2" w:rsidP="00F939C2">
      <w:pPr>
        <w:rPr>
          <w:rFonts w:eastAsia="Malgun Gothic" w:cs="Times New Roman"/>
          <w:szCs w:val="20"/>
          <w:lang w:eastAsia="ko-KR"/>
        </w:rPr>
      </w:pPr>
      <w:r w:rsidRPr="00F939C2">
        <w:rPr>
          <w:rFonts w:eastAsia="Malgun Gothic" w:cs="Times New Roman"/>
          <w:szCs w:val="20"/>
          <w:lang w:eastAsia="ko-KR"/>
        </w:rPr>
        <w:t xml:space="preserve">The syntax and text changes to Draft 5 of the specification </w:t>
      </w:r>
      <w:r>
        <w:rPr>
          <w:rFonts w:eastAsia="Malgun Gothic" w:cs="Times New Roman"/>
          <w:szCs w:val="20"/>
          <w:lang w:eastAsia="ko-KR"/>
        </w:rPr>
        <w:fldChar w:fldCharType="begin"/>
      </w:r>
      <w:r>
        <w:rPr>
          <w:rFonts w:eastAsia="Malgun Gothic" w:cs="Times New Roman"/>
          <w:szCs w:val="20"/>
          <w:lang w:eastAsia="ko-KR"/>
        </w:rPr>
        <w:instrText xml:space="preserve"> REF _Ref227267560 \r \h </w:instrText>
      </w:r>
      <w:r>
        <w:rPr>
          <w:rFonts w:eastAsia="Malgun Gothic" w:cs="Times New Roman"/>
          <w:szCs w:val="20"/>
          <w:lang w:eastAsia="ko-KR"/>
        </w:rPr>
      </w:r>
      <w:r>
        <w:rPr>
          <w:rFonts w:eastAsia="Malgun Gothic" w:cs="Times New Roman"/>
          <w:szCs w:val="20"/>
          <w:lang w:eastAsia="ko-KR"/>
        </w:rPr>
        <w:fldChar w:fldCharType="separate"/>
      </w:r>
      <w:r>
        <w:rPr>
          <w:rFonts w:eastAsia="Malgun Gothic" w:cs="Times New Roman"/>
          <w:szCs w:val="20"/>
          <w:lang w:eastAsia="ko-KR"/>
        </w:rPr>
        <w:t>[3]</w:t>
      </w:r>
      <w:r>
        <w:rPr>
          <w:rFonts w:eastAsia="Malgun Gothic" w:cs="Times New Roman"/>
          <w:szCs w:val="20"/>
          <w:lang w:eastAsia="ko-KR"/>
        </w:rPr>
        <w:fldChar w:fldCharType="end"/>
      </w:r>
      <w:r>
        <w:rPr>
          <w:rFonts w:eastAsia="Malgun Gothic" w:cs="Times New Roman" w:hint="eastAsia"/>
          <w:szCs w:val="20"/>
          <w:lang w:eastAsia="ko-KR"/>
        </w:rPr>
        <w:t xml:space="preserve"> </w:t>
      </w:r>
      <w:r w:rsidRPr="00F939C2">
        <w:rPr>
          <w:rFonts w:eastAsia="Malgun Gothic" w:cs="Times New Roman"/>
          <w:szCs w:val="20"/>
          <w:lang w:eastAsia="ko-KR"/>
        </w:rPr>
        <w:t>are highlighted in yellow, as follows:</w:t>
      </w:r>
    </w:p>
    <w:p w14:paraId="126A69B5" w14:textId="77777777" w:rsidR="00F939C2" w:rsidRDefault="00F939C2" w:rsidP="00F939C2">
      <w:pPr>
        <w:rPr>
          <w:rFonts w:eastAsia="Malgun Gothic" w:cs="Times New Roman"/>
          <w:szCs w:val="20"/>
          <w:lang w:eastAsia="ko-KR"/>
        </w:rPr>
      </w:pPr>
    </w:p>
    <w:p w14:paraId="0B74AF74" w14:textId="4208FEDC" w:rsidR="00D460E9" w:rsidRDefault="00691DE3" w:rsidP="00D50314">
      <w:pPr>
        <w:rPr>
          <w:rFonts w:eastAsia="Malgun Gothic" w:cs="Times New Roman"/>
          <w:szCs w:val="20"/>
          <w:lang w:eastAsia="ko-KR"/>
        </w:rPr>
      </w:pPr>
      <w:r>
        <w:rPr>
          <w:rFonts w:eastAsia="Malgun Gothic" w:cs="Times New Roman"/>
          <w:szCs w:val="20"/>
          <w:lang w:eastAsia="ko-KR"/>
        </w:rPr>
        <w:t xml:space="preserve">Syntax </w:t>
      </w:r>
      <w:r w:rsidR="00BA54A0">
        <w:rPr>
          <w:rFonts w:eastAsia="Malgun Gothic" w:cs="Times New Roman"/>
          <w:szCs w:val="20"/>
          <w:lang w:eastAsia="ko-KR"/>
        </w:rPr>
        <w:t>changes</w:t>
      </w:r>
      <w:r>
        <w:rPr>
          <w:rFonts w:eastAsia="Malgun Gothic" w:cs="Times New Roman"/>
          <w:szCs w:val="20"/>
          <w:lang w:eastAsia="ko-KR"/>
        </w:rPr>
        <w:t xml:space="preserve"> for 6.3.2.2 Channel group parameter set syntax:</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4"/>
        <w:gridCol w:w="1158"/>
      </w:tblGrid>
      <w:tr w:rsidR="00771019" w:rsidRPr="00D10BD5" w14:paraId="0CAF1231" w14:textId="77777777" w:rsidTr="000A0628">
        <w:trPr>
          <w:jc w:val="center"/>
        </w:trPr>
        <w:tc>
          <w:tcPr>
            <w:tcW w:w="7484" w:type="dxa"/>
          </w:tcPr>
          <w:p w14:paraId="4B15DDBC" w14:textId="3E7F3702" w:rsidR="00771019" w:rsidRPr="00D10BD5" w:rsidRDefault="00771019" w:rsidP="00771019">
            <w:pPr>
              <w:pStyle w:val="tablesyntax"/>
              <w:keepNext w:val="0"/>
              <w:keepLines w:val="0"/>
              <w:spacing w:before="20" w:after="40"/>
              <w:rPr>
                <w:noProof/>
                <w:color w:val="000000" w:themeColor="text1"/>
              </w:rPr>
            </w:pPr>
            <w:r w:rsidRPr="00D10BD5">
              <w:rPr>
                <w:noProof/>
              </w:rPr>
              <w:t>channel_group_parameter_set( ) {</w:t>
            </w:r>
          </w:p>
        </w:tc>
        <w:tc>
          <w:tcPr>
            <w:tcW w:w="1158" w:type="dxa"/>
          </w:tcPr>
          <w:p w14:paraId="20E8591B" w14:textId="316E2B9B" w:rsidR="00771019" w:rsidRPr="00771019" w:rsidRDefault="00771019" w:rsidP="00771019">
            <w:pPr>
              <w:pStyle w:val="tablecell"/>
              <w:keepNext w:val="0"/>
              <w:keepLines w:val="0"/>
              <w:spacing w:before="20" w:after="40"/>
              <w:jc w:val="center"/>
              <w:rPr>
                <w:b/>
                <w:bCs/>
                <w:noProof/>
              </w:rPr>
            </w:pPr>
            <w:r w:rsidRPr="00771019">
              <w:rPr>
                <w:b/>
                <w:bCs/>
                <w:noProof/>
              </w:rPr>
              <w:t>Descriptor</w:t>
            </w:r>
          </w:p>
        </w:tc>
      </w:tr>
      <w:tr w:rsidR="00771019" w:rsidRPr="00D10BD5" w14:paraId="04A5191D" w14:textId="77777777" w:rsidTr="000A0628">
        <w:trPr>
          <w:jc w:val="center"/>
        </w:trPr>
        <w:tc>
          <w:tcPr>
            <w:tcW w:w="7484" w:type="dxa"/>
          </w:tcPr>
          <w:p w14:paraId="4670A8D8" w14:textId="6A8BB804" w:rsidR="00771019" w:rsidRPr="00D10BD5" w:rsidRDefault="00771019" w:rsidP="00771019">
            <w:pPr>
              <w:pStyle w:val="tablesyntax"/>
              <w:keepNext w:val="0"/>
              <w:keepLines w:val="0"/>
              <w:spacing w:before="20" w:after="40"/>
              <w:rPr>
                <w:noProof/>
                <w:color w:val="000000" w:themeColor="text1"/>
              </w:rPr>
            </w:pPr>
            <w:r w:rsidRPr="00D10BD5">
              <w:rPr>
                <w:b/>
              </w:rPr>
              <w:tab/>
              <w:t>cgps_channel_group_parameter_set_id</w:t>
            </w:r>
          </w:p>
        </w:tc>
        <w:tc>
          <w:tcPr>
            <w:tcW w:w="1158" w:type="dxa"/>
          </w:tcPr>
          <w:p w14:paraId="6B0A4926" w14:textId="0D1F6213" w:rsidR="00771019" w:rsidRPr="000A0628" w:rsidRDefault="00771019" w:rsidP="00771019">
            <w:pPr>
              <w:pStyle w:val="tablecell"/>
              <w:keepNext w:val="0"/>
              <w:keepLines w:val="0"/>
              <w:spacing w:before="20" w:after="40"/>
              <w:jc w:val="center"/>
              <w:rPr>
                <w:b/>
                <w:bCs/>
                <w:noProof/>
              </w:rPr>
            </w:pPr>
            <w:proofErr w:type="gramStart"/>
            <w:r w:rsidRPr="00D10BD5">
              <w:t>u(</w:t>
            </w:r>
            <w:proofErr w:type="gramEnd"/>
            <w:r w:rsidRPr="00D10BD5">
              <w:t>8)</w:t>
            </w:r>
          </w:p>
        </w:tc>
      </w:tr>
      <w:tr w:rsidR="00771019" w:rsidRPr="00D10BD5" w14:paraId="11034145" w14:textId="77777777" w:rsidTr="000A0628">
        <w:trPr>
          <w:jc w:val="center"/>
        </w:trPr>
        <w:tc>
          <w:tcPr>
            <w:tcW w:w="7484" w:type="dxa"/>
          </w:tcPr>
          <w:p w14:paraId="4EDBDB5D" w14:textId="7E158257" w:rsidR="00771019" w:rsidRPr="00D10BD5" w:rsidRDefault="00771019" w:rsidP="00771019">
            <w:pPr>
              <w:pStyle w:val="tablesyntax"/>
              <w:keepNext w:val="0"/>
              <w:keepLines w:val="0"/>
              <w:spacing w:before="20" w:after="40"/>
              <w:rPr>
                <w:noProof/>
                <w:color w:val="000000" w:themeColor="text1"/>
                <w:lang w:eastAsia="ko-KR"/>
              </w:rPr>
            </w:pPr>
            <w:r>
              <w:rPr>
                <w:noProof/>
                <w:color w:val="000000" w:themeColor="text1"/>
              </w:rPr>
              <w:t xml:space="preserve">    </w:t>
            </w:r>
            <w:r>
              <w:rPr>
                <w:rFonts w:hint="eastAsia"/>
                <w:noProof/>
                <w:color w:val="000000" w:themeColor="text1"/>
                <w:lang w:eastAsia="ko-KR"/>
              </w:rPr>
              <w:t>[</w:t>
            </w:r>
            <w:r>
              <w:rPr>
                <w:noProof/>
                <w:color w:val="000000" w:themeColor="text1"/>
              </w:rPr>
              <w:t>omitted</w:t>
            </w:r>
            <w:r>
              <w:rPr>
                <w:rFonts w:hint="eastAsia"/>
                <w:noProof/>
                <w:color w:val="000000" w:themeColor="text1"/>
                <w:lang w:eastAsia="ko-KR"/>
              </w:rPr>
              <w:t>]</w:t>
            </w:r>
          </w:p>
        </w:tc>
        <w:tc>
          <w:tcPr>
            <w:tcW w:w="1158" w:type="dxa"/>
          </w:tcPr>
          <w:p w14:paraId="637B6CA1" w14:textId="77777777" w:rsidR="00771019" w:rsidRPr="000A0628" w:rsidRDefault="00771019" w:rsidP="00771019">
            <w:pPr>
              <w:pStyle w:val="tablecell"/>
              <w:keepNext w:val="0"/>
              <w:keepLines w:val="0"/>
              <w:spacing w:before="20" w:after="40"/>
              <w:jc w:val="center"/>
              <w:rPr>
                <w:b/>
                <w:bCs/>
                <w:noProof/>
              </w:rPr>
            </w:pPr>
          </w:p>
        </w:tc>
      </w:tr>
      <w:tr w:rsidR="00771019" w:rsidRPr="00D10BD5" w14:paraId="512C8260" w14:textId="77777777" w:rsidTr="000A0628">
        <w:trPr>
          <w:jc w:val="center"/>
        </w:trPr>
        <w:tc>
          <w:tcPr>
            <w:tcW w:w="7484" w:type="dxa"/>
          </w:tcPr>
          <w:p w14:paraId="241CCF29" w14:textId="77777777" w:rsidR="00771019" w:rsidRPr="00D10BD5" w:rsidRDefault="00771019" w:rsidP="00771019">
            <w:pPr>
              <w:pStyle w:val="tablesyntax"/>
              <w:keepNext w:val="0"/>
              <w:keepLines w:val="0"/>
              <w:spacing w:before="20" w:after="40"/>
              <w:rPr>
                <w:bCs/>
                <w:noProof/>
              </w:rPr>
            </w:pPr>
            <w:r w:rsidRPr="00D10BD5">
              <w:rPr>
                <w:noProof/>
                <w:color w:val="000000" w:themeColor="text1"/>
              </w:rPr>
              <w:tab/>
              <w:t>if( cgps_allow_lms_flag</w:t>
            </w:r>
            <w:r>
              <w:rPr>
                <w:noProof/>
                <w:color w:val="000000" w:themeColor="text1"/>
              </w:rPr>
              <w:t xml:space="preserve"> </w:t>
            </w:r>
            <w:r w:rsidRPr="00D10BD5">
              <w:rPr>
                <w:noProof/>
                <w:color w:val="000000" w:themeColor="text1"/>
              </w:rPr>
              <w:t>) {</w:t>
            </w:r>
          </w:p>
        </w:tc>
        <w:tc>
          <w:tcPr>
            <w:tcW w:w="1158" w:type="dxa"/>
          </w:tcPr>
          <w:p w14:paraId="0044242D" w14:textId="558FC885" w:rsidR="00771019" w:rsidRPr="000A0628" w:rsidRDefault="00771019" w:rsidP="00771019">
            <w:pPr>
              <w:pStyle w:val="tablecell"/>
              <w:keepNext w:val="0"/>
              <w:keepLines w:val="0"/>
              <w:spacing w:before="20" w:after="40"/>
              <w:jc w:val="center"/>
              <w:rPr>
                <w:b/>
                <w:bCs/>
                <w:noProof/>
              </w:rPr>
            </w:pPr>
          </w:p>
        </w:tc>
      </w:tr>
      <w:tr w:rsidR="00771019" w:rsidRPr="00D10BD5" w14:paraId="4FF32E90" w14:textId="77777777" w:rsidTr="000A0628">
        <w:trPr>
          <w:jc w:val="center"/>
        </w:trPr>
        <w:tc>
          <w:tcPr>
            <w:tcW w:w="7484" w:type="dxa"/>
          </w:tcPr>
          <w:p w14:paraId="33928747" w14:textId="77777777" w:rsidR="00771019" w:rsidRPr="00D10BD5" w:rsidRDefault="00771019" w:rsidP="00771019">
            <w:pPr>
              <w:pStyle w:val="tablesyntax"/>
              <w:keepNext w:val="0"/>
              <w:keepLines w:val="0"/>
              <w:spacing w:before="20" w:after="40"/>
              <w:rPr>
                <w:bCs/>
                <w:noProof/>
              </w:rPr>
            </w:pPr>
            <w:r w:rsidRPr="00D10BD5">
              <w:rPr>
                <w:noProof/>
                <w:color w:val="000000" w:themeColor="text1"/>
              </w:rPr>
              <w:tab/>
            </w:r>
            <w:r w:rsidRPr="00D10BD5">
              <w:rPr>
                <w:noProof/>
                <w:color w:val="000000" w:themeColor="text1"/>
              </w:rPr>
              <w:tab/>
            </w:r>
            <w:r w:rsidRPr="00D10BD5">
              <w:rPr>
                <w:b/>
                <w:noProof/>
                <w:color w:val="000000" w:themeColor="text1"/>
              </w:rPr>
              <w:t>cgps_allow_lms_split_flag</w:t>
            </w:r>
          </w:p>
        </w:tc>
        <w:tc>
          <w:tcPr>
            <w:tcW w:w="1158" w:type="dxa"/>
          </w:tcPr>
          <w:p w14:paraId="175C6DF6" w14:textId="77777777" w:rsidR="00771019" w:rsidRPr="00D10BD5" w:rsidRDefault="00771019" w:rsidP="00771019">
            <w:pPr>
              <w:pStyle w:val="tablecell"/>
              <w:keepNext w:val="0"/>
              <w:keepLines w:val="0"/>
              <w:spacing w:before="20" w:after="40"/>
              <w:jc w:val="center"/>
              <w:rPr>
                <w:noProof/>
              </w:rPr>
            </w:pPr>
            <w:r w:rsidRPr="00D10BD5">
              <w:rPr>
                <w:noProof/>
              </w:rPr>
              <w:t>u(1)</w:t>
            </w:r>
          </w:p>
        </w:tc>
      </w:tr>
      <w:tr w:rsidR="00771019" w:rsidRPr="00D10BD5" w14:paraId="4B6D8998" w14:textId="77777777" w:rsidTr="000A0628">
        <w:trPr>
          <w:jc w:val="center"/>
        </w:trPr>
        <w:tc>
          <w:tcPr>
            <w:tcW w:w="7484" w:type="dxa"/>
          </w:tcPr>
          <w:p w14:paraId="3F4E2CFE" w14:textId="77777777" w:rsidR="00771019" w:rsidRPr="00D10BD5" w:rsidRDefault="00771019" w:rsidP="00771019">
            <w:pPr>
              <w:pStyle w:val="tablesyntax"/>
              <w:keepNext w:val="0"/>
              <w:keepLines w:val="0"/>
              <w:spacing w:before="20" w:after="40"/>
              <w:rPr>
                <w:bCs/>
                <w:noProof/>
              </w:rPr>
            </w:pPr>
            <w:r w:rsidRPr="00D10BD5">
              <w:rPr>
                <w:noProof/>
                <w:color w:val="000000" w:themeColor="text1"/>
              </w:rPr>
              <w:tab/>
            </w:r>
            <w:r w:rsidRPr="00D10BD5">
              <w:rPr>
                <w:noProof/>
                <w:color w:val="000000" w:themeColor="text1"/>
              </w:rPr>
              <w:tab/>
            </w:r>
            <w:r w:rsidRPr="00D10BD5">
              <w:rPr>
                <w:b/>
                <w:noProof/>
                <w:color w:val="000000" w:themeColor="text1"/>
              </w:rPr>
              <w:t>cgps_lms_ar_order_over_four</w:t>
            </w:r>
          </w:p>
        </w:tc>
        <w:tc>
          <w:tcPr>
            <w:tcW w:w="1158" w:type="dxa"/>
          </w:tcPr>
          <w:p w14:paraId="3520EE95" w14:textId="77777777" w:rsidR="00771019" w:rsidRPr="00D10BD5" w:rsidRDefault="00771019" w:rsidP="00771019">
            <w:pPr>
              <w:pStyle w:val="tablecell"/>
              <w:keepNext w:val="0"/>
              <w:keepLines w:val="0"/>
              <w:spacing w:before="20" w:after="40"/>
              <w:jc w:val="center"/>
              <w:rPr>
                <w:noProof/>
              </w:rPr>
            </w:pPr>
            <w:r w:rsidRPr="00D10BD5">
              <w:rPr>
                <w:noProof/>
              </w:rPr>
              <w:t>u(4)</w:t>
            </w:r>
          </w:p>
        </w:tc>
      </w:tr>
      <w:tr w:rsidR="00771019" w:rsidRPr="00D10BD5" w14:paraId="33E4E812" w14:textId="77777777" w:rsidTr="000A0628">
        <w:trPr>
          <w:jc w:val="center"/>
        </w:trPr>
        <w:tc>
          <w:tcPr>
            <w:tcW w:w="7484" w:type="dxa"/>
          </w:tcPr>
          <w:p w14:paraId="4444604A" w14:textId="77777777" w:rsidR="00771019" w:rsidRPr="00D10BD5" w:rsidRDefault="00771019" w:rsidP="00771019">
            <w:pPr>
              <w:pStyle w:val="tablesyntax"/>
              <w:keepNext w:val="0"/>
              <w:keepLines w:val="0"/>
              <w:spacing w:before="20" w:after="40"/>
              <w:rPr>
                <w:bCs/>
                <w:noProof/>
              </w:rPr>
            </w:pPr>
            <w:r w:rsidRPr="00D10BD5">
              <w:rPr>
                <w:noProof/>
                <w:color w:val="000000" w:themeColor="text1"/>
              </w:rPr>
              <w:tab/>
            </w:r>
            <w:r w:rsidRPr="00D10BD5">
              <w:rPr>
                <w:noProof/>
                <w:color w:val="000000" w:themeColor="text1"/>
              </w:rPr>
              <w:tab/>
            </w:r>
            <w:r w:rsidRPr="00D10BD5">
              <w:rPr>
                <w:b/>
                <w:noProof/>
                <w:color w:val="000000" w:themeColor="text1"/>
              </w:rPr>
              <w:t>cgps_allow_cc_lms_flag</w:t>
            </w:r>
          </w:p>
        </w:tc>
        <w:tc>
          <w:tcPr>
            <w:tcW w:w="1158" w:type="dxa"/>
          </w:tcPr>
          <w:p w14:paraId="0E2EC915" w14:textId="77777777" w:rsidR="00771019" w:rsidRPr="00D10BD5" w:rsidRDefault="00771019" w:rsidP="00771019">
            <w:pPr>
              <w:pStyle w:val="tablecell"/>
              <w:keepNext w:val="0"/>
              <w:keepLines w:val="0"/>
              <w:spacing w:before="20" w:after="40"/>
              <w:jc w:val="center"/>
              <w:rPr>
                <w:noProof/>
              </w:rPr>
            </w:pPr>
            <w:r w:rsidRPr="00D10BD5">
              <w:rPr>
                <w:noProof/>
              </w:rPr>
              <w:t>u(1)</w:t>
            </w:r>
          </w:p>
        </w:tc>
      </w:tr>
      <w:tr w:rsidR="00771019" w:rsidRPr="00D10BD5" w14:paraId="3211553F" w14:textId="77777777" w:rsidTr="000A0628">
        <w:trPr>
          <w:jc w:val="center"/>
        </w:trPr>
        <w:tc>
          <w:tcPr>
            <w:tcW w:w="7484" w:type="dxa"/>
          </w:tcPr>
          <w:p w14:paraId="6FA7D247" w14:textId="01F1B7B2" w:rsidR="00771019" w:rsidRPr="00D10BD5" w:rsidRDefault="00771019" w:rsidP="00771019">
            <w:pPr>
              <w:pStyle w:val="tablesyntax"/>
              <w:keepNext w:val="0"/>
              <w:keepLines w:val="0"/>
              <w:spacing w:before="20" w:after="40"/>
              <w:rPr>
                <w:bCs/>
                <w:noProof/>
              </w:rPr>
            </w:pPr>
            <w:r w:rsidRPr="00D10BD5">
              <w:rPr>
                <w:noProof/>
                <w:color w:val="000000" w:themeColor="text1"/>
              </w:rPr>
              <w:tab/>
            </w:r>
            <w:r w:rsidRPr="00D10BD5">
              <w:rPr>
                <w:noProof/>
                <w:color w:val="000000" w:themeColor="text1"/>
              </w:rPr>
              <w:tab/>
              <w:t>if( cgps_allow_cc_lms_flag</w:t>
            </w:r>
            <w:r>
              <w:rPr>
                <w:noProof/>
                <w:color w:val="000000" w:themeColor="text1"/>
              </w:rPr>
              <w:t xml:space="preserve"> </w:t>
            </w:r>
            <w:r w:rsidRPr="00D10BD5">
              <w:rPr>
                <w:noProof/>
                <w:color w:val="000000" w:themeColor="text1"/>
              </w:rPr>
              <w:t>)</w:t>
            </w:r>
            <w:r>
              <w:rPr>
                <w:noProof/>
                <w:color w:val="000000" w:themeColor="text1"/>
              </w:rPr>
              <w:t xml:space="preserve"> {</w:t>
            </w:r>
          </w:p>
        </w:tc>
        <w:tc>
          <w:tcPr>
            <w:tcW w:w="1158" w:type="dxa"/>
          </w:tcPr>
          <w:p w14:paraId="143AE289" w14:textId="77777777" w:rsidR="00771019" w:rsidRPr="00D10BD5" w:rsidRDefault="00771019" w:rsidP="00771019">
            <w:pPr>
              <w:pStyle w:val="tablecell"/>
              <w:keepNext w:val="0"/>
              <w:keepLines w:val="0"/>
              <w:spacing w:before="20" w:after="40"/>
              <w:jc w:val="center"/>
              <w:rPr>
                <w:noProof/>
              </w:rPr>
            </w:pPr>
          </w:p>
        </w:tc>
      </w:tr>
      <w:tr w:rsidR="00771019" w:rsidRPr="00D10BD5" w14:paraId="120A1DD5" w14:textId="77777777" w:rsidTr="000A0628">
        <w:trPr>
          <w:jc w:val="center"/>
        </w:trPr>
        <w:tc>
          <w:tcPr>
            <w:tcW w:w="7484" w:type="dxa"/>
          </w:tcPr>
          <w:p w14:paraId="5E00238F" w14:textId="77777777" w:rsidR="00771019" w:rsidRPr="00D10BD5" w:rsidRDefault="00771019" w:rsidP="00771019">
            <w:pPr>
              <w:pStyle w:val="tablesyntax"/>
              <w:keepNext w:val="0"/>
              <w:keepLines w:val="0"/>
              <w:spacing w:before="20" w:after="40"/>
              <w:rPr>
                <w:bCs/>
                <w:noProof/>
              </w:rPr>
            </w:pPr>
            <w:r w:rsidRPr="00D10BD5">
              <w:rPr>
                <w:noProof/>
                <w:color w:val="000000" w:themeColor="text1"/>
              </w:rPr>
              <w:tab/>
            </w:r>
            <w:r w:rsidRPr="00D10BD5">
              <w:rPr>
                <w:noProof/>
                <w:color w:val="000000" w:themeColor="text1"/>
              </w:rPr>
              <w:tab/>
            </w:r>
            <w:r w:rsidRPr="00D10BD5">
              <w:rPr>
                <w:noProof/>
                <w:color w:val="000000" w:themeColor="text1"/>
              </w:rPr>
              <w:tab/>
            </w:r>
            <w:r w:rsidRPr="00D10BD5">
              <w:rPr>
                <w:b/>
                <w:noProof/>
                <w:color w:val="000000" w:themeColor="text1"/>
              </w:rPr>
              <w:t>cgps_max_order_cc_lms_minus_one</w:t>
            </w:r>
          </w:p>
        </w:tc>
        <w:tc>
          <w:tcPr>
            <w:tcW w:w="1158" w:type="dxa"/>
          </w:tcPr>
          <w:p w14:paraId="4660FE57" w14:textId="77777777" w:rsidR="00771019" w:rsidRPr="00D10BD5" w:rsidRDefault="00771019" w:rsidP="00771019">
            <w:pPr>
              <w:pStyle w:val="tablecell"/>
              <w:keepNext w:val="0"/>
              <w:keepLines w:val="0"/>
              <w:spacing w:before="20" w:after="40"/>
              <w:jc w:val="center"/>
              <w:rPr>
                <w:noProof/>
              </w:rPr>
            </w:pPr>
            <w:r w:rsidRPr="00D10BD5">
              <w:rPr>
                <w:noProof/>
              </w:rPr>
              <w:t>u(6)</w:t>
            </w:r>
          </w:p>
        </w:tc>
      </w:tr>
      <w:tr w:rsidR="00771019" w:rsidRPr="00292A1E" w14:paraId="22828B66" w14:textId="77777777" w:rsidTr="00CE2F02">
        <w:trPr>
          <w:jc w:val="center"/>
        </w:trPr>
        <w:tc>
          <w:tcPr>
            <w:tcW w:w="7484" w:type="dxa"/>
            <w:shd w:val="clear" w:color="auto" w:fill="FFFF00"/>
          </w:tcPr>
          <w:p w14:paraId="29274022" w14:textId="77777777" w:rsidR="00771019" w:rsidRPr="00691DE3" w:rsidRDefault="00771019" w:rsidP="00771019">
            <w:pPr>
              <w:pStyle w:val="tablesyntax"/>
              <w:keepNext w:val="0"/>
              <w:keepLines w:val="0"/>
              <w:spacing w:before="20" w:after="40"/>
              <w:rPr>
                <w:b/>
                <w:bCs/>
                <w:noProof/>
                <w:color w:val="000000" w:themeColor="text1"/>
                <w:highlight w:val="yellow"/>
              </w:rPr>
            </w:pPr>
            <w:r w:rsidRPr="00691DE3">
              <w:rPr>
                <w:b/>
                <w:bCs/>
                <w:noProof/>
                <w:color w:val="000000" w:themeColor="text1"/>
                <w:highlight w:val="yellow"/>
              </w:rPr>
              <w:tab/>
            </w:r>
            <w:r w:rsidRPr="00691DE3">
              <w:rPr>
                <w:b/>
                <w:bCs/>
                <w:noProof/>
                <w:color w:val="000000" w:themeColor="text1"/>
                <w:highlight w:val="yellow"/>
              </w:rPr>
              <w:tab/>
            </w:r>
            <w:r w:rsidRPr="00691DE3">
              <w:rPr>
                <w:b/>
                <w:bCs/>
                <w:noProof/>
                <w:color w:val="000000" w:themeColor="text1"/>
                <w:highlight w:val="yellow"/>
              </w:rPr>
              <w:tab/>
              <w:t>cgps_allow_groupwise_cc_lms_flag</w:t>
            </w:r>
          </w:p>
        </w:tc>
        <w:tc>
          <w:tcPr>
            <w:tcW w:w="1158" w:type="dxa"/>
            <w:shd w:val="clear" w:color="auto" w:fill="FFFF00"/>
          </w:tcPr>
          <w:p w14:paraId="61D42454" w14:textId="77777777" w:rsidR="00771019" w:rsidRPr="00691DE3" w:rsidRDefault="00771019" w:rsidP="00771019">
            <w:pPr>
              <w:pStyle w:val="tablecell"/>
              <w:keepNext w:val="0"/>
              <w:keepLines w:val="0"/>
              <w:spacing w:before="20" w:after="40"/>
              <w:jc w:val="center"/>
              <w:rPr>
                <w:noProof/>
                <w:highlight w:val="yellow"/>
              </w:rPr>
            </w:pPr>
            <w:r w:rsidRPr="00691DE3">
              <w:rPr>
                <w:noProof/>
                <w:highlight w:val="yellow"/>
                <w:lang w:val="en-US" w:eastAsia="ko-KR"/>
              </w:rPr>
              <w:t>u</w:t>
            </w:r>
            <w:r w:rsidRPr="00691DE3">
              <w:rPr>
                <w:noProof/>
                <w:highlight w:val="yellow"/>
              </w:rPr>
              <w:t>(1)</w:t>
            </w:r>
          </w:p>
        </w:tc>
      </w:tr>
      <w:tr w:rsidR="00771019" w14:paraId="0B275C71" w14:textId="77777777" w:rsidTr="000A0628">
        <w:trPr>
          <w:jc w:val="center"/>
        </w:trPr>
        <w:tc>
          <w:tcPr>
            <w:tcW w:w="7484" w:type="dxa"/>
          </w:tcPr>
          <w:p w14:paraId="052A9C94" w14:textId="77777777" w:rsidR="00771019" w:rsidRPr="00D10BD5" w:rsidRDefault="00771019" w:rsidP="00771019">
            <w:pPr>
              <w:pStyle w:val="tablesyntax"/>
              <w:keepNext w:val="0"/>
              <w:keepLines w:val="0"/>
              <w:spacing w:before="20" w:after="40"/>
              <w:rPr>
                <w:noProof/>
                <w:color w:val="000000" w:themeColor="text1"/>
              </w:rPr>
            </w:pPr>
            <w:r w:rsidRPr="00D10BD5">
              <w:rPr>
                <w:noProof/>
                <w:color w:val="000000" w:themeColor="text1"/>
              </w:rPr>
              <w:tab/>
            </w:r>
            <w:r w:rsidRPr="00D10BD5">
              <w:rPr>
                <w:noProof/>
                <w:color w:val="000000" w:themeColor="text1"/>
              </w:rPr>
              <w:tab/>
            </w:r>
            <w:r>
              <w:rPr>
                <w:noProof/>
                <w:color w:val="000000" w:themeColor="text1"/>
              </w:rPr>
              <w:t>}</w:t>
            </w:r>
          </w:p>
        </w:tc>
        <w:tc>
          <w:tcPr>
            <w:tcW w:w="1158" w:type="dxa"/>
          </w:tcPr>
          <w:p w14:paraId="4EC5890B" w14:textId="77777777" w:rsidR="00771019" w:rsidRDefault="00771019" w:rsidP="00771019">
            <w:pPr>
              <w:pStyle w:val="tablecell"/>
              <w:keepNext w:val="0"/>
              <w:keepLines w:val="0"/>
              <w:spacing w:before="20" w:after="40"/>
              <w:jc w:val="center"/>
              <w:rPr>
                <w:noProof/>
                <w:lang w:val="en-US" w:eastAsia="ko-KR"/>
              </w:rPr>
            </w:pPr>
          </w:p>
        </w:tc>
      </w:tr>
      <w:tr w:rsidR="00771019" w:rsidRPr="00D10BD5" w14:paraId="0F0173A8" w14:textId="77777777" w:rsidTr="000A0628">
        <w:trPr>
          <w:jc w:val="center"/>
        </w:trPr>
        <w:tc>
          <w:tcPr>
            <w:tcW w:w="7484" w:type="dxa"/>
          </w:tcPr>
          <w:p w14:paraId="00120EAE" w14:textId="77777777" w:rsidR="00771019" w:rsidRPr="00D10BD5" w:rsidRDefault="00771019" w:rsidP="00771019">
            <w:pPr>
              <w:pStyle w:val="tablesyntax"/>
              <w:keepNext w:val="0"/>
              <w:keepLines w:val="0"/>
              <w:spacing w:before="20" w:after="40"/>
              <w:rPr>
                <w:bCs/>
                <w:noProof/>
              </w:rPr>
            </w:pPr>
            <w:r w:rsidRPr="00D10BD5">
              <w:rPr>
                <w:noProof/>
                <w:color w:val="000000" w:themeColor="text1"/>
              </w:rPr>
              <w:tab/>
              <w:t>}</w:t>
            </w:r>
          </w:p>
        </w:tc>
        <w:tc>
          <w:tcPr>
            <w:tcW w:w="1158" w:type="dxa"/>
          </w:tcPr>
          <w:p w14:paraId="4FC9E275" w14:textId="77777777" w:rsidR="00771019" w:rsidRPr="00D10BD5" w:rsidRDefault="00771019" w:rsidP="00771019">
            <w:pPr>
              <w:pStyle w:val="tablecell"/>
              <w:keepNext w:val="0"/>
              <w:keepLines w:val="0"/>
              <w:spacing w:before="20" w:after="40"/>
              <w:jc w:val="center"/>
              <w:rPr>
                <w:noProof/>
              </w:rPr>
            </w:pPr>
          </w:p>
        </w:tc>
      </w:tr>
      <w:tr w:rsidR="00771019" w:rsidRPr="00D10BD5" w14:paraId="4E5C59E6" w14:textId="77777777" w:rsidTr="000A0628">
        <w:trPr>
          <w:jc w:val="center"/>
        </w:trPr>
        <w:tc>
          <w:tcPr>
            <w:tcW w:w="7484" w:type="dxa"/>
          </w:tcPr>
          <w:p w14:paraId="45BEAA48" w14:textId="77777777" w:rsidR="00771019" w:rsidRPr="00D10BD5" w:rsidRDefault="00771019" w:rsidP="00771019">
            <w:pPr>
              <w:pStyle w:val="tablesyntax"/>
              <w:keepNext w:val="0"/>
              <w:keepLines w:val="0"/>
              <w:spacing w:before="20" w:after="40"/>
              <w:rPr>
                <w:bCs/>
                <w:noProof/>
              </w:rPr>
            </w:pPr>
            <w:r w:rsidRPr="00D10BD5">
              <w:rPr>
                <w:bCs/>
                <w:noProof/>
              </w:rPr>
              <w:tab/>
            </w:r>
            <w:r w:rsidRPr="00D10BD5">
              <w:rPr>
                <w:b/>
                <w:noProof/>
              </w:rPr>
              <w:t>cgps_ctx_init_flag</w:t>
            </w:r>
          </w:p>
        </w:tc>
        <w:tc>
          <w:tcPr>
            <w:tcW w:w="1158" w:type="dxa"/>
          </w:tcPr>
          <w:p w14:paraId="3E97531D" w14:textId="77777777" w:rsidR="00771019" w:rsidRPr="00D10BD5" w:rsidRDefault="00771019" w:rsidP="00771019">
            <w:pPr>
              <w:pStyle w:val="tablecell"/>
              <w:keepNext w:val="0"/>
              <w:keepLines w:val="0"/>
              <w:spacing w:before="20" w:after="40"/>
              <w:jc w:val="center"/>
              <w:rPr>
                <w:noProof/>
              </w:rPr>
            </w:pPr>
            <w:r w:rsidRPr="00D10BD5">
              <w:rPr>
                <w:noProof/>
              </w:rPr>
              <w:t>u(1)</w:t>
            </w:r>
          </w:p>
        </w:tc>
      </w:tr>
      <w:tr w:rsidR="00771019" w:rsidRPr="00D10BD5" w14:paraId="45042BE5" w14:textId="77777777" w:rsidTr="000A0628">
        <w:trPr>
          <w:jc w:val="center"/>
        </w:trPr>
        <w:tc>
          <w:tcPr>
            <w:tcW w:w="7484" w:type="dxa"/>
          </w:tcPr>
          <w:p w14:paraId="47F1A8A4" w14:textId="77777777" w:rsidR="00771019" w:rsidRPr="00D10BD5" w:rsidRDefault="00771019" w:rsidP="00771019">
            <w:pPr>
              <w:pStyle w:val="tablesyntax"/>
              <w:keepNext w:val="0"/>
              <w:keepLines w:val="0"/>
              <w:spacing w:before="20" w:after="40"/>
              <w:rPr>
                <w:bCs/>
                <w:noProof/>
              </w:rPr>
            </w:pPr>
            <w:r w:rsidRPr="00D10BD5">
              <w:rPr>
                <w:bCs/>
                <w:noProof/>
              </w:rPr>
              <w:tab/>
              <w:t>trailing_bits( )</w:t>
            </w:r>
          </w:p>
        </w:tc>
        <w:tc>
          <w:tcPr>
            <w:tcW w:w="1158" w:type="dxa"/>
          </w:tcPr>
          <w:p w14:paraId="1CDF7E7C" w14:textId="77777777" w:rsidR="00771019" w:rsidRPr="00D10BD5" w:rsidRDefault="00771019" w:rsidP="00771019">
            <w:pPr>
              <w:pStyle w:val="tablecell"/>
              <w:keepNext w:val="0"/>
              <w:keepLines w:val="0"/>
              <w:spacing w:before="20" w:after="40"/>
              <w:jc w:val="center"/>
              <w:rPr>
                <w:noProof/>
              </w:rPr>
            </w:pPr>
          </w:p>
        </w:tc>
      </w:tr>
      <w:tr w:rsidR="00771019" w:rsidRPr="00D10BD5" w14:paraId="27E703B4" w14:textId="77777777" w:rsidTr="000A0628">
        <w:trPr>
          <w:jc w:val="center"/>
        </w:trPr>
        <w:tc>
          <w:tcPr>
            <w:tcW w:w="7484" w:type="dxa"/>
          </w:tcPr>
          <w:p w14:paraId="4C14C9A8" w14:textId="77777777" w:rsidR="00771019" w:rsidRPr="00D10BD5" w:rsidRDefault="00771019" w:rsidP="00771019">
            <w:pPr>
              <w:pStyle w:val="tablesyntax"/>
              <w:keepNext w:val="0"/>
              <w:spacing w:before="20" w:after="40"/>
              <w:rPr>
                <w:noProof/>
              </w:rPr>
            </w:pPr>
            <w:r w:rsidRPr="00D10BD5">
              <w:rPr>
                <w:noProof/>
              </w:rPr>
              <w:t>}</w:t>
            </w:r>
          </w:p>
        </w:tc>
        <w:tc>
          <w:tcPr>
            <w:tcW w:w="1158" w:type="dxa"/>
          </w:tcPr>
          <w:p w14:paraId="54890739" w14:textId="77777777" w:rsidR="00771019" w:rsidRPr="00D10BD5" w:rsidRDefault="00771019" w:rsidP="00771019">
            <w:pPr>
              <w:pStyle w:val="tablecell"/>
              <w:keepNext w:val="0"/>
              <w:spacing w:before="20" w:after="40"/>
              <w:jc w:val="center"/>
              <w:rPr>
                <w:noProof/>
              </w:rPr>
            </w:pPr>
          </w:p>
        </w:tc>
      </w:tr>
    </w:tbl>
    <w:p w14:paraId="64F7EB36" w14:textId="0AFBA175" w:rsidR="003E6E52" w:rsidRDefault="003E6E52" w:rsidP="00D50314"/>
    <w:p w14:paraId="6FA1E8D9" w14:textId="16ABEE4C" w:rsidR="00691DE3" w:rsidRDefault="00691DE3" w:rsidP="00D50314">
      <w:r w:rsidRPr="0066380A">
        <w:rPr>
          <w:u w:val="single"/>
        </w:rPr>
        <w:t xml:space="preserve">Syntax </w:t>
      </w:r>
      <w:r w:rsidR="00BA54A0" w:rsidRPr="0066380A">
        <w:rPr>
          <w:u w:val="single"/>
        </w:rPr>
        <w:t>changes</w:t>
      </w:r>
      <w:r>
        <w:rPr>
          <w:u w:val="single"/>
        </w:rPr>
        <w:t xml:space="preserve"> for 6.3.3.2.7 LMS data </w:t>
      </w:r>
      <w:r w:rsidR="00BA54A0">
        <w:rPr>
          <w:u w:val="single"/>
        </w:rPr>
        <w:t>syntax:</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134"/>
      </w:tblGrid>
      <w:tr w:rsidR="00F03007" w:rsidRPr="00D10BD5" w14:paraId="41A0A5AB" w14:textId="77777777" w:rsidTr="00F03007">
        <w:trPr>
          <w:cantSplit/>
          <w:jc w:val="center"/>
        </w:trPr>
        <w:tc>
          <w:tcPr>
            <w:tcW w:w="7508" w:type="dxa"/>
          </w:tcPr>
          <w:p w14:paraId="6EC66226" w14:textId="77777777" w:rsidR="00F03007" w:rsidRPr="00D10BD5" w:rsidRDefault="00F03007" w:rsidP="00F03007">
            <w:pPr>
              <w:pStyle w:val="tablesyntax"/>
              <w:spacing w:before="20" w:after="40"/>
              <w:rPr>
                <w:noProof/>
              </w:rPr>
            </w:pPr>
            <w:r w:rsidRPr="00D10BD5">
              <w:rPr>
                <w:noProof/>
              </w:rPr>
              <w:t>lms_data( ch ) {</w:t>
            </w:r>
          </w:p>
        </w:tc>
        <w:tc>
          <w:tcPr>
            <w:tcW w:w="1134" w:type="dxa"/>
          </w:tcPr>
          <w:p w14:paraId="4BB032FB" w14:textId="77777777" w:rsidR="00F03007" w:rsidRPr="00D10BD5" w:rsidRDefault="00F03007" w:rsidP="00F03007">
            <w:pPr>
              <w:pStyle w:val="tableheading"/>
              <w:spacing w:before="20" w:after="40"/>
              <w:rPr>
                <w:noProof/>
              </w:rPr>
            </w:pPr>
            <w:r w:rsidRPr="00D10BD5">
              <w:rPr>
                <w:noProof/>
              </w:rPr>
              <w:t>Descriptor</w:t>
            </w:r>
          </w:p>
        </w:tc>
      </w:tr>
      <w:tr w:rsidR="00F03007" w:rsidRPr="00D10BD5" w14:paraId="688A7D49" w14:textId="77777777" w:rsidTr="00F03007">
        <w:trPr>
          <w:cantSplit/>
          <w:jc w:val="center"/>
        </w:trPr>
        <w:tc>
          <w:tcPr>
            <w:tcW w:w="7508" w:type="dxa"/>
          </w:tcPr>
          <w:p w14:paraId="4B006CD5" w14:textId="77777777" w:rsidR="00F03007" w:rsidRPr="00D10BD5" w:rsidRDefault="00F03007" w:rsidP="00F03007">
            <w:pPr>
              <w:pStyle w:val="tablesyntax"/>
              <w:keepNext w:val="0"/>
              <w:keepLines w:val="0"/>
              <w:widowControl w:val="0"/>
              <w:spacing w:before="20" w:after="40"/>
              <w:rPr>
                <w:b/>
                <w:bCs/>
                <w:noProof/>
              </w:rPr>
            </w:pPr>
            <w:r w:rsidRPr="00D10BD5">
              <w:rPr>
                <w:bCs/>
                <w:noProof/>
              </w:rPr>
              <w:tab/>
            </w:r>
            <w:r w:rsidRPr="00D10BD5">
              <w:rPr>
                <w:b/>
                <w:bCs/>
                <w:noProof/>
              </w:rPr>
              <w:t>lms_flag</w:t>
            </w:r>
          </w:p>
        </w:tc>
        <w:tc>
          <w:tcPr>
            <w:tcW w:w="1134" w:type="dxa"/>
          </w:tcPr>
          <w:p w14:paraId="6A5C0DCE" w14:textId="77777777" w:rsidR="00F03007" w:rsidRPr="00D10BD5" w:rsidRDefault="00F03007" w:rsidP="00F03007">
            <w:pPr>
              <w:pStyle w:val="tablecell"/>
              <w:keepNext w:val="0"/>
              <w:keepLines w:val="0"/>
              <w:widowControl w:val="0"/>
              <w:spacing w:before="20" w:after="40"/>
              <w:jc w:val="center"/>
            </w:pPr>
            <w:r w:rsidRPr="00D10BD5">
              <w:t>ae(ch)</w:t>
            </w:r>
          </w:p>
        </w:tc>
      </w:tr>
      <w:tr w:rsidR="00F03007" w:rsidRPr="00D10BD5" w14:paraId="567C2B68" w14:textId="77777777" w:rsidTr="00F03007">
        <w:trPr>
          <w:cantSplit/>
          <w:jc w:val="center"/>
        </w:trPr>
        <w:tc>
          <w:tcPr>
            <w:tcW w:w="7508" w:type="dxa"/>
          </w:tcPr>
          <w:p w14:paraId="23F5577A" w14:textId="77777777" w:rsidR="00F03007" w:rsidRPr="00D10BD5" w:rsidRDefault="00F03007" w:rsidP="00F03007">
            <w:pPr>
              <w:pStyle w:val="tablesyntax"/>
              <w:keepNext w:val="0"/>
              <w:keepLines w:val="0"/>
              <w:widowControl w:val="0"/>
              <w:spacing w:before="20" w:after="40"/>
            </w:pPr>
            <w:r w:rsidRPr="00D10BD5">
              <w:rPr>
                <w:bCs/>
                <w:noProof/>
              </w:rPr>
              <w:tab/>
              <w:t>if ( lms_flag ) {</w:t>
            </w:r>
          </w:p>
        </w:tc>
        <w:tc>
          <w:tcPr>
            <w:tcW w:w="1134" w:type="dxa"/>
          </w:tcPr>
          <w:p w14:paraId="1629A3C3" w14:textId="77777777" w:rsidR="00F03007" w:rsidRPr="00D10BD5" w:rsidRDefault="00F03007" w:rsidP="00F03007">
            <w:pPr>
              <w:pStyle w:val="tablecell"/>
              <w:keepNext w:val="0"/>
              <w:keepLines w:val="0"/>
              <w:widowControl w:val="0"/>
              <w:spacing w:before="20" w:after="40"/>
              <w:jc w:val="center"/>
            </w:pPr>
          </w:p>
        </w:tc>
      </w:tr>
      <w:tr w:rsidR="00F03007" w:rsidRPr="00D10BD5" w14:paraId="4E260A28" w14:textId="77777777" w:rsidTr="00CE2F02">
        <w:trPr>
          <w:cantSplit/>
          <w:jc w:val="center"/>
        </w:trPr>
        <w:tc>
          <w:tcPr>
            <w:tcW w:w="7508" w:type="dxa"/>
            <w:shd w:val="clear" w:color="auto" w:fill="FFFF00"/>
          </w:tcPr>
          <w:p w14:paraId="749A1E21" w14:textId="77777777" w:rsidR="00F03007" w:rsidRPr="00F03007" w:rsidRDefault="00F03007" w:rsidP="00F03007">
            <w:pPr>
              <w:pStyle w:val="tablesyntax"/>
              <w:keepNext w:val="0"/>
              <w:keepLines w:val="0"/>
              <w:widowControl w:val="0"/>
              <w:spacing w:before="20" w:after="40"/>
              <w:rPr>
                <w:bCs/>
                <w:noProof/>
                <w:highlight w:val="yellow"/>
              </w:rPr>
            </w:pPr>
            <w:r w:rsidRPr="00F03007">
              <w:rPr>
                <w:bCs/>
                <w:noProof/>
                <w:highlight w:val="yellow"/>
              </w:rPr>
              <w:tab/>
            </w:r>
            <w:r w:rsidRPr="00F03007">
              <w:rPr>
                <w:bCs/>
                <w:noProof/>
                <w:highlight w:val="yellow"/>
              </w:rPr>
              <w:tab/>
              <w:t>if( cgps_allow_groupwise_cc_lms_flag &amp;&amp; ch &gt; 0 )</w:t>
            </w:r>
          </w:p>
        </w:tc>
        <w:tc>
          <w:tcPr>
            <w:tcW w:w="1134" w:type="dxa"/>
            <w:shd w:val="clear" w:color="auto" w:fill="FFFF00"/>
          </w:tcPr>
          <w:p w14:paraId="5782C0A9" w14:textId="77777777" w:rsidR="00F03007" w:rsidRPr="00F03007" w:rsidRDefault="00F03007" w:rsidP="00F03007">
            <w:pPr>
              <w:pStyle w:val="tablecell"/>
              <w:keepNext w:val="0"/>
              <w:keepLines w:val="0"/>
              <w:widowControl w:val="0"/>
              <w:spacing w:before="20" w:after="40"/>
              <w:jc w:val="center"/>
              <w:rPr>
                <w:highlight w:val="yellow"/>
              </w:rPr>
            </w:pPr>
          </w:p>
        </w:tc>
      </w:tr>
      <w:tr w:rsidR="00F03007" w:rsidRPr="00D10BD5" w14:paraId="4FC6AC0A" w14:textId="77777777" w:rsidTr="00CE2F02">
        <w:trPr>
          <w:cantSplit/>
          <w:jc w:val="center"/>
        </w:trPr>
        <w:tc>
          <w:tcPr>
            <w:tcW w:w="7508" w:type="dxa"/>
            <w:shd w:val="clear" w:color="auto" w:fill="FFFF00"/>
          </w:tcPr>
          <w:p w14:paraId="2460768D" w14:textId="77777777" w:rsidR="00F03007" w:rsidRPr="00F03007" w:rsidRDefault="00F03007" w:rsidP="00F03007">
            <w:pPr>
              <w:pStyle w:val="tablesyntax"/>
              <w:keepNext w:val="0"/>
              <w:keepLines w:val="0"/>
              <w:widowControl w:val="0"/>
              <w:spacing w:before="20" w:after="40"/>
              <w:rPr>
                <w:b/>
                <w:bCs/>
                <w:noProof/>
                <w:highlight w:val="yellow"/>
              </w:rPr>
            </w:pPr>
            <w:r w:rsidRPr="00F03007">
              <w:rPr>
                <w:noProof/>
                <w:highlight w:val="yellow"/>
              </w:rPr>
              <w:tab/>
            </w:r>
            <w:r w:rsidRPr="00F03007">
              <w:rPr>
                <w:noProof/>
                <w:highlight w:val="yellow"/>
              </w:rPr>
              <w:tab/>
            </w:r>
            <w:r w:rsidRPr="00F03007">
              <w:rPr>
                <w:noProof/>
                <w:highlight w:val="yellow"/>
              </w:rPr>
              <w:tab/>
            </w:r>
            <w:r w:rsidRPr="00F03007">
              <w:rPr>
                <w:b/>
                <w:bCs/>
                <w:noProof/>
                <w:highlight w:val="yellow"/>
              </w:rPr>
              <w:t>groupwise_cc_lms_flag</w:t>
            </w:r>
          </w:p>
        </w:tc>
        <w:tc>
          <w:tcPr>
            <w:tcW w:w="1134" w:type="dxa"/>
            <w:shd w:val="clear" w:color="auto" w:fill="FFFF00"/>
          </w:tcPr>
          <w:p w14:paraId="23B0C6C8" w14:textId="77777777" w:rsidR="00F03007" w:rsidRPr="00F03007" w:rsidRDefault="00F03007" w:rsidP="00F03007">
            <w:pPr>
              <w:pStyle w:val="tablecell"/>
              <w:keepNext w:val="0"/>
              <w:keepLines w:val="0"/>
              <w:widowControl w:val="0"/>
              <w:spacing w:before="20" w:after="40"/>
              <w:jc w:val="center"/>
              <w:rPr>
                <w:highlight w:val="yellow"/>
                <w:lang w:val="en-US" w:eastAsia="ko-KR"/>
              </w:rPr>
            </w:pPr>
            <w:proofErr w:type="gramStart"/>
            <w:r w:rsidRPr="00F03007">
              <w:rPr>
                <w:highlight w:val="yellow"/>
                <w:lang w:val="en-US" w:eastAsia="ko-KR"/>
              </w:rPr>
              <w:t>aep(</w:t>
            </w:r>
            <w:proofErr w:type="gramEnd"/>
            <w:r w:rsidRPr="00F03007">
              <w:rPr>
                <w:highlight w:val="yellow"/>
                <w:lang w:val="en-US" w:eastAsia="ko-KR"/>
              </w:rPr>
              <w:t>)</w:t>
            </w:r>
          </w:p>
        </w:tc>
      </w:tr>
      <w:tr w:rsidR="00F03007" w:rsidRPr="00D10BD5" w14:paraId="43BDAEBA" w14:textId="77777777" w:rsidTr="00F03007">
        <w:trPr>
          <w:cantSplit/>
          <w:jc w:val="center"/>
        </w:trPr>
        <w:tc>
          <w:tcPr>
            <w:tcW w:w="7508" w:type="dxa"/>
          </w:tcPr>
          <w:p w14:paraId="13C2DD1E" w14:textId="77777777" w:rsidR="00F03007" w:rsidRPr="00D10BD5" w:rsidRDefault="00F03007" w:rsidP="00F03007">
            <w:pPr>
              <w:pStyle w:val="tablesyntax"/>
              <w:keepNext w:val="0"/>
              <w:keepLines w:val="0"/>
              <w:widowControl w:val="0"/>
              <w:spacing w:before="20" w:after="40"/>
              <w:rPr>
                <w:noProof/>
              </w:rPr>
            </w:pPr>
            <w:r w:rsidRPr="00D10BD5">
              <w:rPr>
                <w:b/>
                <w:noProof/>
              </w:rPr>
              <w:tab/>
            </w:r>
            <w:r w:rsidRPr="00D10BD5">
              <w:rPr>
                <w:b/>
                <w:noProof/>
              </w:rPr>
              <w:tab/>
            </w:r>
            <w:r w:rsidRPr="00D10BD5">
              <w:rPr>
                <w:noProof/>
              </w:rPr>
              <w:t>if( cgps_allow_lms_split_flag</w:t>
            </w:r>
            <w:r w:rsidRPr="00311DF0">
              <w:rPr>
                <w:noProof/>
                <w:lang w:val="en-US"/>
              </w:rPr>
              <w:t xml:space="preserve">  &amp;&amp;  (cgps_allow_cc_lms_flag  &amp;&amp; </w:t>
            </w:r>
            <w:r>
              <w:rPr>
                <w:noProof/>
                <w:lang w:val="en-US"/>
              </w:rPr>
              <w:t xml:space="preserve"> </w:t>
            </w:r>
            <w:r w:rsidRPr="00311DF0">
              <w:rPr>
                <w:noProof/>
                <w:lang w:val="en-US"/>
              </w:rPr>
              <w:t xml:space="preserve">ch &gt; 0 </w:t>
            </w:r>
            <w:r>
              <w:rPr>
                <w:noProof/>
                <w:lang w:val="en-US"/>
              </w:rPr>
              <w:br/>
            </w:r>
            <w:r w:rsidRPr="00311DF0">
              <w:rPr>
                <w:noProof/>
                <w:lang w:val="en-US"/>
              </w:rPr>
              <w:tab/>
            </w:r>
            <w:r w:rsidRPr="00311DF0">
              <w:rPr>
                <w:noProof/>
                <w:lang w:val="en-US"/>
              </w:rPr>
              <w:tab/>
            </w:r>
            <w:r w:rsidRPr="00311DF0">
              <w:rPr>
                <w:noProof/>
                <w:lang w:val="en-US"/>
              </w:rPr>
              <w:tab/>
              <w:t>&amp;&amp;  (</w:t>
            </w:r>
            <w:r>
              <w:rPr>
                <w:noProof/>
                <w:lang w:val="en-US"/>
              </w:rPr>
              <w:t xml:space="preserve"> </w:t>
            </w:r>
            <w:r w:rsidRPr="00311DF0">
              <w:rPr>
                <w:noProof/>
                <w:lang w:val="en-US"/>
              </w:rPr>
              <w:t>LastScanPos &gt; ( 1  &lt;&lt;  ( Log2BlockSize –1 ) ) )</w:t>
            </w:r>
            <w:r w:rsidRPr="00D10BD5">
              <w:rPr>
                <w:rFonts w:eastAsia="Batang"/>
                <w:lang w:eastAsia="ko-KR"/>
              </w:rPr>
              <w:t>  </w:t>
            </w:r>
            <w:r>
              <w:rPr>
                <w:noProof/>
                <w:lang w:val="en-US"/>
              </w:rPr>
              <w:t>|</w:t>
            </w:r>
            <w:r w:rsidRPr="00D10BD5">
              <w:rPr>
                <w:rFonts w:eastAsia="Batang"/>
                <w:lang w:eastAsia="ko-KR"/>
              </w:rPr>
              <w:t> </w:t>
            </w:r>
            <w:proofErr w:type="gramStart"/>
            <w:r>
              <w:rPr>
                <w:noProof/>
                <w:lang w:val="en-US"/>
              </w:rPr>
              <w:t>|</w:t>
            </w:r>
            <w:r w:rsidRPr="00D10BD5">
              <w:rPr>
                <w:rFonts w:eastAsia="Batang"/>
                <w:lang w:eastAsia="ko-KR"/>
              </w:rPr>
              <w:t>  </w:t>
            </w:r>
            <w:r w:rsidRPr="00311DF0">
              <w:rPr>
                <w:noProof/>
                <w:lang w:val="en-US"/>
              </w:rPr>
              <w:t>LastScanPos</w:t>
            </w:r>
            <w:proofErr w:type="gramEnd"/>
            <w:r w:rsidRPr="00311DF0">
              <w:rPr>
                <w:noProof/>
                <w:lang w:val="en-US"/>
              </w:rPr>
              <w:t xml:space="preserve"> &gt; ( 1  &lt;&lt;  </w:t>
            </w:r>
            <w:r>
              <w:rPr>
                <w:noProof/>
                <w:lang w:val="en-US"/>
              </w:rPr>
              <w:br/>
            </w:r>
            <w:r w:rsidRPr="00801A70">
              <w:rPr>
                <w:noProof/>
                <w:lang w:val="en-US"/>
              </w:rPr>
              <w:tab/>
            </w:r>
            <w:r w:rsidRPr="00801A70">
              <w:rPr>
                <w:noProof/>
                <w:lang w:val="en-US"/>
              </w:rPr>
              <w:tab/>
            </w:r>
            <w:r w:rsidRPr="00801A70">
              <w:rPr>
                <w:noProof/>
                <w:lang w:val="en-US"/>
              </w:rPr>
              <w:tab/>
            </w:r>
            <w:r w:rsidRPr="00801A70">
              <w:rPr>
                <w:noProof/>
                <w:lang w:val="en-US"/>
              </w:rPr>
              <w:tab/>
            </w:r>
            <w:r w:rsidRPr="00801A70">
              <w:rPr>
                <w:noProof/>
                <w:lang w:val="en-US"/>
              </w:rPr>
              <w:tab/>
            </w:r>
            <w:r w:rsidRPr="00801A70">
              <w:rPr>
                <w:noProof/>
                <w:lang w:val="en-US"/>
              </w:rPr>
              <w:tab/>
            </w:r>
            <w:r>
              <w:rPr>
                <w:noProof/>
                <w:lang w:val="en-US"/>
              </w:rPr>
              <w:t xml:space="preserve">( </w:t>
            </w:r>
            <w:r w:rsidRPr="00801A70">
              <w:rPr>
                <w:noProof/>
                <w:lang w:val="en-US"/>
              </w:rPr>
              <w:t>Log2BlockSize –</w:t>
            </w:r>
            <w:r>
              <w:rPr>
                <w:noProof/>
                <w:lang w:val="en-US"/>
              </w:rPr>
              <w:t xml:space="preserve"> </w:t>
            </w:r>
            <w:r w:rsidRPr="00801A70">
              <w:rPr>
                <w:noProof/>
                <w:lang w:val="en-US"/>
              </w:rPr>
              <w:t>1 ) )</w:t>
            </w:r>
            <w:r>
              <w:rPr>
                <w:noProof/>
                <w:lang w:val="en-US"/>
              </w:rPr>
              <w:t xml:space="preserve"> </w:t>
            </w:r>
            <w:r w:rsidRPr="00801A70">
              <w:rPr>
                <w:noProof/>
                <w:lang w:val="en-US"/>
              </w:rPr>
              <w:t>+</w:t>
            </w:r>
            <w:r>
              <w:rPr>
                <w:noProof/>
                <w:lang w:val="en-US"/>
              </w:rPr>
              <w:t xml:space="preserve"> </w:t>
            </w:r>
            <w:r w:rsidRPr="00801A70">
              <w:rPr>
                <w:noProof/>
                <w:lang w:val="en-US"/>
              </w:rPr>
              <w:t>1</w:t>
            </w:r>
            <w:r w:rsidRPr="00D10BD5">
              <w:rPr>
                <w:noProof/>
              </w:rPr>
              <w:t xml:space="preserve"> )</w:t>
            </w:r>
          </w:p>
        </w:tc>
        <w:tc>
          <w:tcPr>
            <w:tcW w:w="1134" w:type="dxa"/>
          </w:tcPr>
          <w:p w14:paraId="35A98770" w14:textId="77777777" w:rsidR="00F03007" w:rsidRPr="00D10BD5" w:rsidRDefault="00F03007" w:rsidP="00F03007">
            <w:pPr>
              <w:pStyle w:val="tablecell"/>
              <w:keepNext w:val="0"/>
              <w:keepLines w:val="0"/>
              <w:widowControl w:val="0"/>
              <w:spacing w:before="20" w:after="40"/>
              <w:jc w:val="center"/>
              <w:rPr>
                <w:noProof/>
              </w:rPr>
            </w:pPr>
          </w:p>
        </w:tc>
      </w:tr>
      <w:tr w:rsidR="00F03007" w:rsidRPr="00D10BD5" w14:paraId="677D1A7B" w14:textId="77777777" w:rsidTr="00F03007">
        <w:trPr>
          <w:cantSplit/>
          <w:jc w:val="center"/>
        </w:trPr>
        <w:tc>
          <w:tcPr>
            <w:tcW w:w="7508" w:type="dxa"/>
          </w:tcPr>
          <w:p w14:paraId="5EE4E3A5" w14:textId="77777777" w:rsidR="00F03007" w:rsidRPr="00D10BD5" w:rsidRDefault="00F03007" w:rsidP="00F03007">
            <w:pPr>
              <w:pStyle w:val="tablesyntax"/>
              <w:keepNext w:val="0"/>
              <w:keepLines w:val="0"/>
              <w:widowControl w:val="0"/>
              <w:spacing w:before="20" w:after="40"/>
              <w:rPr>
                <w:b/>
                <w:noProof/>
              </w:rPr>
            </w:pPr>
            <w:r w:rsidRPr="00D10BD5">
              <w:rPr>
                <w:b/>
                <w:noProof/>
              </w:rPr>
              <w:tab/>
            </w:r>
            <w:r w:rsidRPr="00D10BD5">
              <w:rPr>
                <w:b/>
                <w:noProof/>
              </w:rPr>
              <w:tab/>
            </w:r>
            <w:r w:rsidRPr="00D10BD5">
              <w:rPr>
                <w:b/>
                <w:noProof/>
              </w:rPr>
              <w:tab/>
              <w:t>lms_split_flag</w:t>
            </w:r>
          </w:p>
        </w:tc>
        <w:tc>
          <w:tcPr>
            <w:tcW w:w="1134" w:type="dxa"/>
          </w:tcPr>
          <w:p w14:paraId="0DFE1520" w14:textId="77777777" w:rsidR="00F03007" w:rsidRPr="00D10BD5" w:rsidRDefault="00F03007" w:rsidP="00F03007">
            <w:pPr>
              <w:pStyle w:val="tablecell"/>
              <w:keepNext w:val="0"/>
              <w:keepLines w:val="0"/>
              <w:widowControl w:val="0"/>
              <w:spacing w:before="20" w:after="40"/>
              <w:jc w:val="center"/>
              <w:rPr>
                <w:noProof/>
              </w:rPr>
            </w:pPr>
            <w:r w:rsidRPr="00D10BD5">
              <w:rPr>
                <w:noProof/>
              </w:rPr>
              <w:t>ae(ch)</w:t>
            </w:r>
          </w:p>
        </w:tc>
      </w:tr>
      <w:tr w:rsidR="00F03007" w:rsidRPr="00D10BD5" w14:paraId="52C5ACE6" w14:textId="77777777" w:rsidTr="00F03007">
        <w:trPr>
          <w:cantSplit/>
          <w:jc w:val="center"/>
        </w:trPr>
        <w:tc>
          <w:tcPr>
            <w:tcW w:w="7508" w:type="dxa"/>
          </w:tcPr>
          <w:p w14:paraId="456DC0D1" w14:textId="77777777" w:rsidR="00F03007" w:rsidRPr="00D10BD5" w:rsidRDefault="00F03007" w:rsidP="00F03007">
            <w:pPr>
              <w:pStyle w:val="tablesyntax"/>
              <w:keepNext w:val="0"/>
              <w:keepLines w:val="0"/>
              <w:widowControl w:val="0"/>
              <w:spacing w:before="20" w:after="40"/>
              <w:rPr>
                <w:noProof/>
              </w:rPr>
            </w:pPr>
            <w:r w:rsidRPr="00D10BD5">
              <w:rPr>
                <w:noProof/>
              </w:rPr>
              <w:tab/>
            </w:r>
            <w:r w:rsidRPr="00D10BD5">
              <w:rPr>
                <w:noProof/>
              </w:rPr>
              <w:tab/>
              <w:t>if( cgps_lms_ar_order_over_four &gt; 0 ) {</w:t>
            </w:r>
          </w:p>
        </w:tc>
        <w:tc>
          <w:tcPr>
            <w:tcW w:w="1134" w:type="dxa"/>
          </w:tcPr>
          <w:p w14:paraId="1E8AED7E" w14:textId="77777777" w:rsidR="00F03007" w:rsidRPr="00D10BD5" w:rsidRDefault="00F03007" w:rsidP="00F03007">
            <w:pPr>
              <w:pStyle w:val="tablecell"/>
              <w:keepNext w:val="0"/>
              <w:keepLines w:val="0"/>
              <w:widowControl w:val="0"/>
              <w:spacing w:before="20" w:after="40"/>
              <w:jc w:val="center"/>
              <w:rPr>
                <w:noProof/>
              </w:rPr>
            </w:pPr>
          </w:p>
        </w:tc>
      </w:tr>
      <w:tr w:rsidR="00F03007" w:rsidRPr="00D10BD5" w14:paraId="478DFF33" w14:textId="77777777" w:rsidTr="00F03007">
        <w:trPr>
          <w:cantSplit/>
          <w:jc w:val="center"/>
        </w:trPr>
        <w:tc>
          <w:tcPr>
            <w:tcW w:w="7508" w:type="dxa"/>
          </w:tcPr>
          <w:p w14:paraId="0486E141" w14:textId="77777777" w:rsidR="00F03007" w:rsidRPr="00D10BD5" w:rsidRDefault="00F03007" w:rsidP="00F03007">
            <w:pPr>
              <w:pStyle w:val="tablesyntax"/>
              <w:keepNext w:val="0"/>
              <w:keepLines w:val="0"/>
              <w:widowControl w:val="0"/>
              <w:spacing w:before="20" w:after="40"/>
              <w:rPr>
                <w:noProof/>
              </w:rPr>
            </w:pPr>
            <w:r w:rsidRPr="00D10BD5">
              <w:rPr>
                <w:noProof/>
              </w:rPr>
              <w:tab/>
            </w:r>
            <w:r w:rsidRPr="00D10BD5">
              <w:rPr>
                <w:noProof/>
              </w:rPr>
              <w:tab/>
            </w:r>
            <w:r w:rsidRPr="00D10BD5">
              <w:rPr>
                <w:noProof/>
              </w:rPr>
              <w:tab/>
            </w:r>
            <w:r w:rsidRPr="00D10BD5">
              <w:rPr>
                <w:b/>
                <w:noProof/>
              </w:rPr>
              <w:t>enable_ar_lms</w:t>
            </w:r>
            <w:r w:rsidRPr="00D10BD5">
              <w:rPr>
                <w:noProof/>
              </w:rPr>
              <w:t>[ 0 ]</w:t>
            </w:r>
          </w:p>
        </w:tc>
        <w:tc>
          <w:tcPr>
            <w:tcW w:w="1134" w:type="dxa"/>
          </w:tcPr>
          <w:p w14:paraId="457C2B18" w14:textId="77777777" w:rsidR="00F03007" w:rsidRPr="00D10BD5" w:rsidRDefault="00F03007" w:rsidP="00F03007">
            <w:pPr>
              <w:pStyle w:val="tablecell"/>
              <w:keepNext w:val="0"/>
              <w:keepLines w:val="0"/>
              <w:widowControl w:val="0"/>
              <w:spacing w:before="20" w:after="40"/>
              <w:jc w:val="center"/>
              <w:rPr>
                <w:noProof/>
              </w:rPr>
            </w:pPr>
            <w:r w:rsidRPr="00D10BD5">
              <w:rPr>
                <w:noProof/>
              </w:rPr>
              <w:t>ae(ch)</w:t>
            </w:r>
          </w:p>
        </w:tc>
      </w:tr>
      <w:tr w:rsidR="00F03007" w:rsidRPr="00D10BD5" w14:paraId="3E7F89B7" w14:textId="77777777" w:rsidTr="00F03007">
        <w:trPr>
          <w:cantSplit/>
          <w:jc w:val="center"/>
        </w:trPr>
        <w:tc>
          <w:tcPr>
            <w:tcW w:w="7508" w:type="dxa"/>
          </w:tcPr>
          <w:p w14:paraId="2D842C4F" w14:textId="77777777" w:rsidR="00F03007" w:rsidRPr="00D10BD5" w:rsidRDefault="00F03007" w:rsidP="00F03007">
            <w:pPr>
              <w:pStyle w:val="tablesyntax"/>
              <w:keepNext w:val="0"/>
              <w:keepLines w:val="0"/>
              <w:widowControl w:val="0"/>
              <w:spacing w:before="20" w:after="40"/>
              <w:rPr>
                <w:noProof/>
              </w:rPr>
            </w:pPr>
            <w:r w:rsidRPr="00D10BD5">
              <w:rPr>
                <w:noProof/>
              </w:rPr>
              <w:tab/>
            </w:r>
            <w:r w:rsidRPr="00D10BD5">
              <w:rPr>
                <w:noProof/>
              </w:rPr>
              <w:tab/>
            </w:r>
            <w:r w:rsidRPr="00D10BD5">
              <w:rPr>
                <w:noProof/>
              </w:rPr>
              <w:tab/>
              <w:t>if( lms_split_flag )</w:t>
            </w:r>
          </w:p>
        </w:tc>
        <w:tc>
          <w:tcPr>
            <w:tcW w:w="1134" w:type="dxa"/>
          </w:tcPr>
          <w:p w14:paraId="42A491F0" w14:textId="77777777" w:rsidR="00F03007" w:rsidRPr="00D10BD5" w:rsidRDefault="00F03007" w:rsidP="00F03007">
            <w:pPr>
              <w:pStyle w:val="tablecell"/>
              <w:keepNext w:val="0"/>
              <w:keepLines w:val="0"/>
              <w:widowControl w:val="0"/>
              <w:spacing w:before="20" w:after="40"/>
              <w:jc w:val="center"/>
              <w:rPr>
                <w:noProof/>
              </w:rPr>
            </w:pPr>
          </w:p>
        </w:tc>
      </w:tr>
      <w:tr w:rsidR="00F03007" w:rsidRPr="00D10BD5" w14:paraId="5F66095E" w14:textId="77777777" w:rsidTr="00F03007">
        <w:trPr>
          <w:cantSplit/>
          <w:jc w:val="center"/>
        </w:trPr>
        <w:tc>
          <w:tcPr>
            <w:tcW w:w="7508" w:type="dxa"/>
          </w:tcPr>
          <w:p w14:paraId="3DD3100A" w14:textId="77777777" w:rsidR="00F03007" w:rsidRPr="00D10BD5" w:rsidRDefault="00F03007" w:rsidP="00F03007">
            <w:pPr>
              <w:pStyle w:val="tablesyntax"/>
              <w:keepNext w:val="0"/>
              <w:keepLines w:val="0"/>
              <w:widowControl w:val="0"/>
              <w:spacing w:before="20" w:after="40"/>
              <w:rPr>
                <w:noProof/>
              </w:rPr>
            </w:pPr>
            <w:r w:rsidRPr="00D10BD5">
              <w:rPr>
                <w:noProof/>
              </w:rPr>
              <w:lastRenderedPageBreak/>
              <w:tab/>
            </w:r>
            <w:r w:rsidRPr="00D10BD5">
              <w:rPr>
                <w:noProof/>
              </w:rPr>
              <w:tab/>
            </w:r>
            <w:r w:rsidRPr="00D10BD5">
              <w:rPr>
                <w:noProof/>
              </w:rPr>
              <w:tab/>
            </w:r>
            <w:r w:rsidRPr="00D10BD5">
              <w:rPr>
                <w:noProof/>
              </w:rPr>
              <w:tab/>
            </w:r>
            <w:r w:rsidRPr="00D10BD5">
              <w:rPr>
                <w:b/>
                <w:bCs/>
                <w:noProof/>
              </w:rPr>
              <w:t>enable_ar_lms</w:t>
            </w:r>
            <w:r w:rsidRPr="00D10BD5">
              <w:rPr>
                <w:noProof/>
              </w:rPr>
              <w:t>[ 1 ]</w:t>
            </w:r>
          </w:p>
        </w:tc>
        <w:tc>
          <w:tcPr>
            <w:tcW w:w="1134" w:type="dxa"/>
          </w:tcPr>
          <w:p w14:paraId="651B3250" w14:textId="77777777" w:rsidR="00F03007" w:rsidRPr="00D10BD5" w:rsidRDefault="00F03007" w:rsidP="00F03007">
            <w:pPr>
              <w:pStyle w:val="tablecell"/>
              <w:keepNext w:val="0"/>
              <w:keepLines w:val="0"/>
              <w:widowControl w:val="0"/>
              <w:spacing w:before="20" w:after="40"/>
              <w:jc w:val="center"/>
              <w:rPr>
                <w:noProof/>
              </w:rPr>
            </w:pPr>
            <w:r w:rsidRPr="00D10BD5">
              <w:rPr>
                <w:noProof/>
              </w:rPr>
              <w:t>ae(ch)</w:t>
            </w:r>
          </w:p>
        </w:tc>
      </w:tr>
      <w:tr w:rsidR="00F03007" w:rsidRPr="00D10BD5" w14:paraId="6AF41F06" w14:textId="77777777" w:rsidTr="00F03007">
        <w:trPr>
          <w:cantSplit/>
          <w:jc w:val="center"/>
        </w:trPr>
        <w:tc>
          <w:tcPr>
            <w:tcW w:w="7508" w:type="dxa"/>
          </w:tcPr>
          <w:p w14:paraId="688240F9" w14:textId="77777777" w:rsidR="00F03007" w:rsidRPr="00D10BD5" w:rsidRDefault="00F03007" w:rsidP="00F03007">
            <w:pPr>
              <w:pStyle w:val="tablesyntax"/>
              <w:keepNext w:val="0"/>
              <w:keepLines w:val="0"/>
              <w:widowControl w:val="0"/>
              <w:spacing w:before="20" w:after="40"/>
              <w:rPr>
                <w:noProof/>
              </w:rPr>
            </w:pPr>
            <w:r w:rsidRPr="00D10BD5">
              <w:rPr>
                <w:noProof/>
              </w:rPr>
              <w:tab/>
            </w:r>
            <w:r w:rsidRPr="00D10BD5">
              <w:rPr>
                <w:noProof/>
              </w:rPr>
              <w:tab/>
              <w:t>}</w:t>
            </w:r>
          </w:p>
        </w:tc>
        <w:tc>
          <w:tcPr>
            <w:tcW w:w="1134" w:type="dxa"/>
          </w:tcPr>
          <w:p w14:paraId="68038AE3" w14:textId="77777777" w:rsidR="00F03007" w:rsidRPr="00D10BD5" w:rsidRDefault="00F03007" w:rsidP="00F03007">
            <w:pPr>
              <w:pStyle w:val="tablecell"/>
              <w:keepNext w:val="0"/>
              <w:keepLines w:val="0"/>
              <w:widowControl w:val="0"/>
              <w:spacing w:before="20" w:after="40"/>
              <w:jc w:val="center"/>
              <w:rPr>
                <w:noProof/>
              </w:rPr>
            </w:pPr>
          </w:p>
        </w:tc>
      </w:tr>
      <w:tr w:rsidR="00F03007" w:rsidRPr="00D10BD5" w14:paraId="3DB0A042" w14:textId="77777777" w:rsidTr="00F03007">
        <w:trPr>
          <w:cantSplit/>
          <w:jc w:val="center"/>
        </w:trPr>
        <w:tc>
          <w:tcPr>
            <w:tcW w:w="7508" w:type="dxa"/>
          </w:tcPr>
          <w:p w14:paraId="32570CFC" w14:textId="77777777" w:rsidR="00F03007" w:rsidRPr="00D10BD5" w:rsidRDefault="00F03007" w:rsidP="00F03007">
            <w:pPr>
              <w:pStyle w:val="tablesyntax"/>
              <w:keepNext w:val="0"/>
              <w:keepLines w:val="0"/>
              <w:widowControl w:val="0"/>
              <w:spacing w:before="20" w:after="40"/>
              <w:rPr>
                <w:noProof/>
              </w:rPr>
            </w:pPr>
            <w:r w:rsidRPr="00D10BD5">
              <w:rPr>
                <w:noProof/>
              </w:rPr>
              <w:tab/>
            </w:r>
            <w:r w:rsidRPr="00D10BD5">
              <w:rPr>
                <w:noProof/>
              </w:rPr>
              <w:tab/>
              <w:t>if( cgps_allow_cc_lms_</w:t>
            </w:r>
            <w:proofErr w:type="gramStart"/>
            <w:r w:rsidRPr="00D10BD5">
              <w:rPr>
                <w:noProof/>
              </w:rPr>
              <w:t>flag </w:t>
            </w:r>
            <w:r w:rsidRPr="00D10BD5">
              <w:rPr>
                <w:rFonts w:eastAsia="Batang"/>
                <w:lang w:eastAsia="ko-KR"/>
              </w:rPr>
              <w:t> </w:t>
            </w:r>
            <w:r w:rsidRPr="00D10BD5">
              <w:rPr>
                <w:noProof/>
              </w:rPr>
              <w:t>&amp;</w:t>
            </w:r>
            <w:proofErr w:type="gramEnd"/>
            <w:r w:rsidRPr="00D10BD5">
              <w:rPr>
                <w:noProof/>
              </w:rPr>
              <w:t>&amp;  ch &gt; 0 ) {</w:t>
            </w:r>
          </w:p>
        </w:tc>
        <w:tc>
          <w:tcPr>
            <w:tcW w:w="1134" w:type="dxa"/>
          </w:tcPr>
          <w:p w14:paraId="5099F74A" w14:textId="77777777" w:rsidR="00F03007" w:rsidRPr="00D10BD5" w:rsidRDefault="00F03007" w:rsidP="00F03007">
            <w:pPr>
              <w:pStyle w:val="tablecell"/>
              <w:keepNext w:val="0"/>
              <w:keepLines w:val="0"/>
              <w:widowControl w:val="0"/>
              <w:spacing w:before="20" w:after="40"/>
              <w:jc w:val="center"/>
              <w:rPr>
                <w:noProof/>
              </w:rPr>
            </w:pPr>
          </w:p>
        </w:tc>
      </w:tr>
      <w:tr w:rsidR="00F03007" w:rsidRPr="00D10BD5" w14:paraId="4DA82F31" w14:textId="77777777" w:rsidTr="00F03007">
        <w:trPr>
          <w:cantSplit/>
          <w:jc w:val="center"/>
        </w:trPr>
        <w:tc>
          <w:tcPr>
            <w:tcW w:w="7508" w:type="dxa"/>
          </w:tcPr>
          <w:p w14:paraId="3C00DDAB" w14:textId="77777777" w:rsidR="00F03007" w:rsidRPr="00D10BD5" w:rsidRDefault="00F03007" w:rsidP="00F03007">
            <w:pPr>
              <w:pStyle w:val="tablesyntax"/>
              <w:keepNext w:val="0"/>
              <w:keepLines w:val="0"/>
              <w:widowControl w:val="0"/>
              <w:spacing w:before="20" w:after="40"/>
              <w:rPr>
                <w:noProof/>
              </w:rPr>
            </w:pPr>
            <w:r w:rsidRPr="00D10BD5">
              <w:rPr>
                <w:noProof/>
              </w:rPr>
              <w:tab/>
            </w:r>
            <w:r w:rsidRPr="00D10BD5">
              <w:rPr>
                <w:noProof/>
              </w:rPr>
              <w:tab/>
            </w:r>
            <w:r w:rsidRPr="00D10BD5">
              <w:rPr>
                <w:noProof/>
              </w:rPr>
              <w:tab/>
            </w:r>
            <w:r w:rsidRPr="00D10BD5">
              <w:rPr>
                <w:b/>
                <w:noProof/>
              </w:rPr>
              <w:t>enable_cc_lms</w:t>
            </w:r>
            <w:r w:rsidRPr="00D10BD5">
              <w:rPr>
                <w:noProof/>
              </w:rPr>
              <w:t>[ 0 ]</w:t>
            </w:r>
          </w:p>
        </w:tc>
        <w:tc>
          <w:tcPr>
            <w:tcW w:w="1134" w:type="dxa"/>
          </w:tcPr>
          <w:p w14:paraId="0844ACDC" w14:textId="77777777" w:rsidR="00F03007" w:rsidRPr="00D10BD5" w:rsidRDefault="00F03007" w:rsidP="00F03007">
            <w:pPr>
              <w:pStyle w:val="tablecell"/>
              <w:keepNext w:val="0"/>
              <w:keepLines w:val="0"/>
              <w:widowControl w:val="0"/>
              <w:spacing w:before="20" w:after="40"/>
              <w:jc w:val="center"/>
              <w:rPr>
                <w:noProof/>
              </w:rPr>
            </w:pPr>
            <w:r w:rsidRPr="00D10BD5">
              <w:rPr>
                <w:noProof/>
              </w:rPr>
              <w:t>ae(ch)</w:t>
            </w:r>
          </w:p>
        </w:tc>
      </w:tr>
      <w:tr w:rsidR="00F03007" w:rsidRPr="00D10BD5" w14:paraId="515045AE" w14:textId="77777777" w:rsidTr="00F03007">
        <w:trPr>
          <w:cantSplit/>
          <w:jc w:val="center"/>
        </w:trPr>
        <w:tc>
          <w:tcPr>
            <w:tcW w:w="7508" w:type="dxa"/>
          </w:tcPr>
          <w:p w14:paraId="48273847" w14:textId="77777777" w:rsidR="00F03007" w:rsidRPr="00D10BD5" w:rsidRDefault="00F03007" w:rsidP="00F03007">
            <w:pPr>
              <w:pStyle w:val="tablesyntax"/>
              <w:keepNext w:val="0"/>
              <w:keepLines w:val="0"/>
              <w:widowControl w:val="0"/>
              <w:spacing w:before="20" w:after="40"/>
              <w:rPr>
                <w:noProof/>
              </w:rPr>
            </w:pPr>
            <w:r w:rsidRPr="00D10BD5">
              <w:rPr>
                <w:noProof/>
              </w:rPr>
              <w:tab/>
            </w:r>
            <w:r w:rsidRPr="00D10BD5">
              <w:rPr>
                <w:noProof/>
              </w:rPr>
              <w:tab/>
            </w:r>
            <w:r w:rsidRPr="00D10BD5">
              <w:rPr>
                <w:noProof/>
              </w:rPr>
              <w:tab/>
              <w:t>if( lms_split_flag )</w:t>
            </w:r>
          </w:p>
        </w:tc>
        <w:tc>
          <w:tcPr>
            <w:tcW w:w="1134" w:type="dxa"/>
          </w:tcPr>
          <w:p w14:paraId="23A6CE97" w14:textId="77777777" w:rsidR="00F03007" w:rsidRPr="00D10BD5" w:rsidRDefault="00F03007" w:rsidP="00F03007">
            <w:pPr>
              <w:pStyle w:val="tablecell"/>
              <w:keepNext w:val="0"/>
              <w:keepLines w:val="0"/>
              <w:widowControl w:val="0"/>
              <w:spacing w:before="20" w:after="40"/>
              <w:jc w:val="center"/>
              <w:rPr>
                <w:noProof/>
              </w:rPr>
            </w:pPr>
          </w:p>
        </w:tc>
      </w:tr>
      <w:tr w:rsidR="00F03007" w:rsidRPr="00D10BD5" w14:paraId="21ADD146" w14:textId="77777777" w:rsidTr="00F03007">
        <w:trPr>
          <w:cantSplit/>
          <w:jc w:val="center"/>
        </w:trPr>
        <w:tc>
          <w:tcPr>
            <w:tcW w:w="7508" w:type="dxa"/>
          </w:tcPr>
          <w:p w14:paraId="0F8E015A" w14:textId="77777777" w:rsidR="00F03007" w:rsidRPr="00D10BD5" w:rsidRDefault="00F03007" w:rsidP="00F03007">
            <w:pPr>
              <w:pStyle w:val="tablesyntax"/>
              <w:keepNext w:val="0"/>
              <w:keepLines w:val="0"/>
              <w:widowControl w:val="0"/>
              <w:spacing w:before="20" w:after="40"/>
              <w:rPr>
                <w:noProof/>
              </w:rPr>
            </w:pPr>
            <w:r w:rsidRPr="00D10BD5">
              <w:rPr>
                <w:noProof/>
              </w:rPr>
              <w:tab/>
            </w:r>
            <w:r w:rsidRPr="00D10BD5">
              <w:rPr>
                <w:noProof/>
              </w:rPr>
              <w:tab/>
            </w:r>
            <w:r w:rsidRPr="00D10BD5">
              <w:rPr>
                <w:noProof/>
              </w:rPr>
              <w:tab/>
            </w:r>
            <w:r w:rsidRPr="00D10BD5">
              <w:rPr>
                <w:noProof/>
              </w:rPr>
              <w:tab/>
            </w:r>
            <w:r w:rsidRPr="00D10BD5">
              <w:rPr>
                <w:b/>
                <w:bCs/>
                <w:noProof/>
              </w:rPr>
              <w:t>enable_cc_lms</w:t>
            </w:r>
            <w:r w:rsidRPr="00D10BD5">
              <w:rPr>
                <w:noProof/>
              </w:rPr>
              <w:t>[ 1 ]</w:t>
            </w:r>
          </w:p>
        </w:tc>
        <w:tc>
          <w:tcPr>
            <w:tcW w:w="1134" w:type="dxa"/>
          </w:tcPr>
          <w:p w14:paraId="55D684B4" w14:textId="77777777" w:rsidR="00F03007" w:rsidRPr="00D10BD5" w:rsidRDefault="00F03007" w:rsidP="00F03007">
            <w:pPr>
              <w:pStyle w:val="tablecell"/>
              <w:keepNext w:val="0"/>
              <w:keepLines w:val="0"/>
              <w:widowControl w:val="0"/>
              <w:spacing w:before="20" w:after="40"/>
              <w:jc w:val="center"/>
              <w:rPr>
                <w:noProof/>
              </w:rPr>
            </w:pPr>
            <w:r w:rsidRPr="00D10BD5">
              <w:rPr>
                <w:noProof/>
              </w:rPr>
              <w:t>ae(ch)</w:t>
            </w:r>
          </w:p>
        </w:tc>
      </w:tr>
      <w:tr w:rsidR="00F03007" w:rsidRPr="00D10BD5" w14:paraId="75CB32EC" w14:textId="77777777" w:rsidTr="00F03007">
        <w:trPr>
          <w:cantSplit/>
          <w:jc w:val="center"/>
        </w:trPr>
        <w:tc>
          <w:tcPr>
            <w:tcW w:w="7508" w:type="dxa"/>
          </w:tcPr>
          <w:p w14:paraId="244222C7" w14:textId="77777777" w:rsidR="00F03007" w:rsidRPr="00D10BD5" w:rsidRDefault="00F03007" w:rsidP="00F03007">
            <w:pPr>
              <w:pStyle w:val="tablesyntax"/>
              <w:keepNext w:val="0"/>
              <w:keepLines w:val="0"/>
              <w:widowControl w:val="0"/>
              <w:spacing w:before="20" w:after="40"/>
              <w:rPr>
                <w:noProof/>
              </w:rPr>
            </w:pPr>
            <w:r w:rsidRPr="00D10BD5">
              <w:rPr>
                <w:noProof/>
              </w:rPr>
              <w:tab/>
            </w:r>
            <w:r w:rsidRPr="00D10BD5">
              <w:rPr>
                <w:noProof/>
              </w:rPr>
              <w:tab/>
              <w:t>}</w:t>
            </w:r>
          </w:p>
        </w:tc>
        <w:tc>
          <w:tcPr>
            <w:tcW w:w="1134" w:type="dxa"/>
          </w:tcPr>
          <w:p w14:paraId="183CF68D" w14:textId="77777777" w:rsidR="00F03007" w:rsidRPr="00D10BD5" w:rsidRDefault="00F03007" w:rsidP="00F03007">
            <w:pPr>
              <w:pStyle w:val="tablecell"/>
              <w:keepNext w:val="0"/>
              <w:keepLines w:val="0"/>
              <w:widowControl w:val="0"/>
              <w:spacing w:before="20" w:after="40"/>
              <w:jc w:val="center"/>
              <w:rPr>
                <w:noProof/>
              </w:rPr>
            </w:pPr>
          </w:p>
        </w:tc>
      </w:tr>
      <w:tr w:rsidR="00F03007" w:rsidRPr="00D10BD5" w14:paraId="1A31E194" w14:textId="77777777" w:rsidTr="00F03007">
        <w:trPr>
          <w:cantSplit/>
          <w:jc w:val="center"/>
        </w:trPr>
        <w:tc>
          <w:tcPr>
            <w:tcW w:w="7508" w:type="dxa"/>
          </w:tcPr>
          <w:p w14:paraId="0F6D6E51" w14:textId="77777777" w:rsidR="00F03007" w:rsidRPr="00D10BD5" w:rsidRDefault="00F03007" w:rsidP="00F03007">
            <w:pPr>
              <w:pStyle w:val="tablesyntax"/>
              <w:keepNext w:val="0"/>
              <w:keepLines w:val="0"/>
              <w:widowControl w:val="0"/>
              <w:spacing w:before="20" w:after="40"/>
              <w:rPr>
                <w:noProof/>
              </w:rPr>
            </w:pPr>
            <w:r w:rsidRPr="00D10BD5">
              <w:rPr>
                <w:noProof/>
              </w:rPr>
              <w:tab/>
              <w:t>}</w:t>
            </w:r>
          </w:p>
        </w:tc>
        <w:tc>
          <w:tcPr>
            <w:tcW w:w="1134" w:type="dxa"/>
          </w:tcPr>
          <w:p w14:paraId="742DC029" w14:textId="77777777" w:rsidR="00F03007" w:rsidRPr="00D10BD5" w:rsidRDefault="00F03007" w:rsidP="00F03007">
            <w:pPr>
              <w:pStyle w:val="tablecell"/>
              <w:keepNext w:val="0"/>
              <w:keepLines w:val="0"/>
              <w:widowControl w:val="0"/>
              <w:spacing w:before="20" w:after="40"/>
              <w:jc w:val="center"/>
              <w:rPr>
                <w:noProof/>
              </w:rPr>
            </w:pPr>
          </w:p>
        </w:tc>
      </w:tr>
      <w:tr w:rsidR="00F03007" w:rsidRPr="00D10BD5" w14:paraId="38BA838F" w14:textId="77777777" w:rsidTr="00F03007">
        <w:trPr>
          <w:cantSplit/>
          <w:jc w:val="center"/>
        </w:trPr>
        <w:tc>
          <w:tcPr>
            <w:tcW w:w="7508" w:type="dxa"/>
          </w:tcPr>
          <w:p w14:paraId="06A7A7D6" w14:textId="77777777" w:rsidR="00F03007" w:rsidRPr="00D10BD5" w:rsidRDefault="00F03007" w:rsidP="00F03007">
            <w:pPr>
              <w:pStyle w:val="tablesyntax"/>
              <w:keepNext w:val="0"/>
              <w:spacing w:before="20" w:after="40"/>
              <w:rPr>
                <w:noProof/>
              </w:rPr>
            </w:pPr>
            <w:r w:rsidRPr="00D10BD5">
              <w:rPr>
                <w:noProof/>
              </w:rPr>
              <w:t>}</w:t>
            </w:r>
          </w:p>
        </w:tc>
        <w:tc>
          <w:tcPr>
            <w:tcW w:w="1134" w:type="dxa"/>
          </w:tcPr>
          <w:p w14:paraId="68DE71A4" w14:textId="77777777" w:rsidR="00F03007" w:rsidRPr="00D10BD5" w:rsidRDefault="00F03007" w:rsidP="00F03007">
            <w:pPr>
              <w:pStyle w:val="tablecell"/>
              <w:keepNext w:val="0"/>
              <w:spacing w:before="20" w:after="40"/>
              <w:jc w:val="center"/>
              <w:rPr>
                <w:noProof/>
              </w:rPr>
            </w:pPr>
          </w:p>
        </w:tc>
      </w:tr>
    </w:tbl>
    <w:p w14:paraId="43206A6D" w14:textId="77777777" w:rsidR="00284AD7" w:rsidRDefault="00284AD7" w:rsidP="005A7599">
      <w:pPr>
        <w:rPr>
          <w:szCs w:val="20"/>
          <w:u w:val="single"/>
        </w:rPr>
      </w:pPr>
    </w:p>
    <w:p w14:paraId="406E82F5" w14:textId="7C9A3642" w:rsidR="005A7599" w:rsidRPr="00F03007" w:rsidRDefault="005A7599" w:rsidP="005A7599">
      <w:pPr>
        <w:rPr>
          <w:szCs w:val="20"/>
        </w:rPr>
      </w:pPr>
      <w:r w:rsidRPr="0066380A">
        <w:rPr>
          <w:szCs w:val="20"/>
          <w:u w:val="single"/>
        </w:rPr>
        <w:t>Text addition for 6.4.2.2 Channel group parameter set semantics</w:t>
      </w:r>
      <w:r w:rsidRPr="00F03007">
        <w:rPr>
          <w:szCs w:val="20"/>
        </w:rPr>
        <w:t>:</w:t>
      </w:r>
    </w:p>
    <w:p w14:paraId="09AAA5FA" w14:textId="77777777" w:rsidR="00A63719" w:rsidRPr="00801A70" w:rsidRDefault="00A63719" w:rsidP="00A63719">
      <w:pPr>
        <w:rPr>
          <w:b/>
          <w:bCs/>
          <w:noProof/>
        </w:rPr>
      </w:pPr>
      <w:r w:rsidRPr="00A63719">
        <w:rPr>
          <w:b/>
          <w:bCs/>
          <w:noProof/>
          <w:highlight w:val="yellow"/>
        </w:rPr>
        <w:t xml:space="preserve">cgps_allow_groupwise_cc_lms_flag </w:t>
      </w:r>
      <w:r w:rsidRPr="00A63719">
        <w:rPr>
          <w:noProof/>
          <w:highlight w:val="yellow"/>
        </w:rPr>
        <w:t>equal to 1 specifies that the group-wise</w:t>
      </w:r>
      <w:r w:rsidRPr="00A63719">
        <w:rPr>
          <w:noProof/>
          <w:highlight w:val="yellow"/>
          <w:lang w:eastAsia="ko-KR"/>
        </w:rPr>
        <w:t xml:space="preserve"> cross-channel</w:t>
      </w:r>
      <w:r w:rsidRPr="00A63719">
        <w:rPr>
          <w:noProof/>
          <w:highlight w:val="yellow"/>
        </w:rPr>
        <w:t xml:space="preserve"> prediction mode is allowed.</w:t>
      </w:r>
    </w:p>
    <w:p w14:paraId="23EE8EE6" w14:textId="77777777" w:rsidR="005A7599" w:rsidRDefault="005A7599" w:rsidP="00D50314">
      <w:pPr>
        <w:rPr>
          <w:szCs w:val="20"/>
        </w:rPr>
      </w:pPr>
    </w:p>
    <w:p w14:paraId="21AFC286" w14:textId="6578DDCE" w:rsidR="00F03007" w:rsidRPr="00F03007" w:rsidRDefault="00F03007" w:rsidP="00D50314">
      <w:pPr>
        <w:rPr>
          <w:szCs w:val="20"/>
        </w:rPr>
      </w:pPr>
      <w:r w:rsidRPr="0066380A">
        <w:rPr>
          <w:szCs w:val="20"/>
          <w:u w:val="single"/>
        </w:rPr>
        <w:t>Text addition for 6.4.3.2.7 LMS data semantics</w:t>
      </w:r>
      <w:r w:rsidRPr="00F03007">
        <w:rPr>
          <w:szCs w:val="20"/>
        </w:rPr>
        <w:t>:</w:t>
      </w:r>
    </w:p>
    <w:p w14:paraId="4F3238F5" w14:textId="54BFFCFF" w:rsidR="00A63719" w:rsidRPr="00D10BD5" w:rsidRDefault="00A63719" w:rsidP="00F03007">
      <w:pPr>
        <w:rPr>
          <w:bCs/>
          <w:noProof/>
        </w:rPr>
      </w:pPr>
      <w:r w:rsidRPr="00A63719">
        <w:rPr>
          <w:b/>
          <w:bCs/>
          <w:noProof/>
          <w:highlight w:val="yellow"/>
        </w:rPr>
        <w:t>groupwise_cc_lms_flag</w:t>
      </w:r>
      <w:r w:rsidRPr="00A63719">
        <w:rPr>
          <w:noProof/>
          <w:highlight w:val="yellow"/>
        </w:rPr>
        <w:t xml:space="preserve"> equal to 1 indicates that the group-wise inter-channel least mean squares prediction is used for DCT coefficients. The entire DCT coefficients is split into multiple groups containing an uniform number of DCT coefficients, and the prediction and update process are performed on a group basis. The prediction coefficients are shared within each DCT coefficient-group.</w:t>
      </w:r>
    </w:p>
    <w:p w14:paraId="233715E6" w14:textId="77777777" w:rsidR="00F03007" w:rsidRDefault="00F03007" w:rsidP="00D50314">
      <w:pPr>
        <w:rPr>
          <w:rFonts w:ascii="Malgun Gothic" w:eastAsia="Malgun Gothic" w:hAnsi="Malgun Gothic" w:cs="Malgun Gothic"/>
          <w:szCs w:val="20"/>
          <w:lang w:eastAsia="ko-KR"/>
        </w:rPr>
      </w:pPr>
    </w:p>
    <w:p w14:paraId="1B95EA3C" w14:textId="1945FF41" w:rsidR="004F405B" w:rsidRPr="004F405B" w:rsidRDefault="00A63719" w:rsidP="00D50314">
      <w:pPr>
        <w:rPr>
          <w:szCs w:val="20"/>
          <w:u w:val="single"/>
        </w:rPr>
      </w:pPr>
      <w:r>
        <w:rPr>
          <w:szCs w:val="20"/>
          <w:u w:val="single"/>
        </w:rPr>
        <w:t>Text addition for 7.5</w:t>
      </w:r>
      <w:r w:rsidR="004F405B">
        <w:rPr>
          <w:szCs w:val="20"/>
          <w:u w:val="single"/>
        </w:rPr>
        <w:t xml:space="preserve"> </w:t>
      </w:r>
      <w:r>
        <w:rPr>
          <w:szCs w:val="20"/>
          <w:u w:val="single"/>
        </w:rPr>
        <w:t>B</w:t>
      </w:r>
      <w:r w:rsidR="004F405B">
        <w:rPr>
          <w:szCs w:val="20"/>
          <w:u w:val="single"/>
        </w:rPr>
        <w:t>ackward adaptive prediction</w:t>
      </w:r>
      <w:r w:rsidR="004F405B" w:rsidRPr="004F405B">
        <w:rPr>
          <w:szCs w:val="20"/>
          <w:u w:val="single"/>
        </w:rPr>
        <w:t>:</w:t>
      </w:r>
    </w:p>
    <w:p w14:paraId="0B82E3CB" w14:textId="77777777" w:rsidR="00A63719" w:rsidRDefault="00A63719" w:rsidP="00A63719">
      <w:pPr>
        <w:rPr>
          <w:rFonts w:eastAsia="SimSun"/>
        </w:rPr>
      </w:pPr>
      <w:r w:rsidRPr="00D10BD5">
        <w:rPr>
          <w:rFonts w:eastAsia="SimSun"/>
        </w:rPr>
        <w:t>The backward adaptive prediction is based on a normalized least means squared (NLMS) prediction algorithm that operates in the DCT domain and provides both intra-channel and inter-channel prediction. For intra-channel prediction, the NMLS prediction algorithm operates in the negative frequency, that is higher frequencies are used to predict lower frequencies. The intra-channel prediction and inter-channel prediction can be enabled independently through the syntax elements enable_ar_lms and enable_cc_lms, respectively. Furthermore, the DCT spectrum can be split into two equal parts with the syntax element lms_split_flag. In the case that the lms_split_flag syntax element is enabled, the intra-channel and inter-channel prediction can be controlled independently, and there are two syntax elements for both enable_ar_lms and enable_cc_lms, see clause</w:t>
      </w:r>
      <w:r w:rsidRPr="00D10BD5">
        <w:rPr>
          <w:rFonts w:eastAsia="SimSun"/>
        </w:rPr>
        <w:fldChar w:fldCharType="begin"/>
      </w:r>
      <w:r w:rsidRPr="00D10BD5">
        <w:rPr>
          <w:rFonts w:eastAsia="SimSun"/>
        </w:rPr>
        <w:instrText xml:space="preserve"> REF _Ref213074737 \r \h </w:instrText>
      </w:r>
      <w:r w:rsidRPr="00D10BD5">
        <w:rPr>
          <w:rFonts w:eastAsia="SimSun"/>
        </w:rPr>
      </w:r>
      <w:r w:rsidRPr="00D10BD5">
        <w:rPr>
          <w:rFonts w:eastAsia="SimSun"/>
        </w:rPr>
        <w:fldChar w:fldCharType="separate"/>
      </w:r>
      <w:r>
        <w:rPr>
          <w:rFonts w:eastAsia="SimSun"/>
        </w:rPr>
        <w:t>6.3.3.2.7</w:t>
      </w:r>
      <w:r w:rsidRPr="00D10BD5">
        <w:rPr>
          <w:rFonts w:eastAsia="SimSun"/>
        </w:rPr>
        <w:fldChar w:fldCharType="end"/>
      </w:r>
      <w:r w:rsidRPr="00D10BD5">
        <w:rPr>
          <w:rFonts w:eastAsia="SimSun"/>
        </w:rPr>
        <w:t xml:space="preserve">. The prediction coefficients and buffer states for both the intra-channel and inter-channel prediction shall be reset every frame. Furthermore, if bitstream lms_split_flag is enabled, the prediction coefficient and buffer states are reset for both halves of the DCT spectrum. </w:t>
      </w:r>
    </w:p>
    <w:p w14:paraId="37698810" w14:textId="77777777" w:rsidR="00A63719" w:rsidRPr="00D10BD5" w:rsidRDefault="00A63719" w:rsidP="00A63719">
      <w:pPr>
        <w:rPr>
          <w:rFonts w:eastAsia="SimSun"/>
          <w:lang w:eastAsia="ko-KR"/>
        </w:rPr>
      </w:pPr>
      <w:r w:rsidRPr="00A63719">
        <w:rPr>
          <w:rFonts w:eastAsia="SimSun"/>
          <w:highlight w:val="yellow"/>
        </w:rPr>
        <w:t>Furthemore, the group-wise inter-channel prediction can be enabled through the syntax element groupwise_cc_lms_flag. For group-wise inter-channel prediction, the reconstructed frequency groups in the previous channels are used to predict the frequency group in the current channel using prediction coefficients shared within the frequency group.</w:t>
      </w:r>
    </w:p>
    <w:p w14:paraId="669592D2" w14:textId="77777777" w:rsidR="00A63719" w:rsidRPr="00D10BD5" w:rsidRDefault="00A63719" w:rsidP="00A63719">
      <w:pPr>
        <w:rPr>
          <w:rFonts w:eastAsia="SimSun"/>
        </w:rPr>
      </w:pPr>
      <w:r w:rsidRPr="00D10BD5">
        <w:rPr>
          <w:rFonts w:eastAsia="SimSun"/>
        </w:rPr>
        <w:t>The DC term shall not be predicted if the syntax element lms_split_flag is disabled, however, the DC term shall be predicted if the syntax element lms_split_flag is enabled.</w:t>
      </w:r>
    </w:p>
    <w:p w14:paraId="132E674C" w14:textId="77777777" w:rsidR="00A63719" w:rsidRPr="00D10BD5" w:rsidRDefault="00A63719" w:rsidP="00A63719">
      <w:pPr>
        <w:rPr>
          <w:rFonts w:eastAsia="SimSun"/>
        </w:rPr>
      </w:pPr>
      <w:r w:rsidRPr="00D10BD5">
        <w:rPr>
          <w:rFonts w:eastAsia="SimSun"/>
        </w:rPr>
        <w:t xml:space="preserve">The NLMS update step is dependent on the DCT data bit-depth as specified in clause </w:t>
      </w:r>
      <w:r w:rsidRPr="00D10BD5">
        <w:rPr>
          <w:rFonts w:eastAsia="SimSun"/>
        </w:rPr>
        <w:fldChar w:fldCharType="begin"/>
      </w:r>
      <w:r w:rsidRPr="00D10BD5">
        <w:rPr>
          <w:rFonts w:eastAsia="SimSun"/>
        </w:rPr>
        <w:instrText xml:space="preserve"> REF _Ref181105932 \r \h </w:instrText>
      </w:r>
      <w:r w:rsidRPr="00D10BD5">
        <w:rPr>
          <w:rFonts w:eastAsia="SimSun"/>
        </w:rPr>
      </w:r>
      <w:r w:rsidRPr="00D10BD5">
        <w:rPr>
          <w:rFonts w:eastAsia="SimSun"/>
        </w:rPr>
        <w:fldChar w:fldCharType="separate"/>
      </w:r>
      <w:r>
        <w:rPr>
          <w:rFonts w:eastAsia="SimSun"/>
        </w:rPr>
        <w:t>7.4.1</w:t>
      </w:r>
      <w:r w:rsidRPr="00D10BD5">
        <w:rPr>
          <w:rFonts w:eastAsia="SimSun"/>
        </w:rPr>
        <w:fldChar w:fldCharType="end"/>
      </w:r>
    </w:p>
    <w:p w14:paraId="763D7C63" w14:textId="77777777" w:rsidR="00A63719" w:rsidRPr="00D10BD5" w:rsidRDefault="00A63719" w:rsidP="00A63719">
      <w:pPr>
        <w:rPr>
          <w:rFonts w:eastAsia="SimSun"/>
        </w:rPr>
      </w:pPr>
      <w:r w:rsidRPr="00D10BD5">
        <w:rPr>
          <w:rFonts w:eastAsia="SimSun"/>
        </w:rPr>
        <w:t>Inputs to this process:</w:t>
      </w:r>
    </w:p>
    <w:p w14:paraId="2FD9E17E" w14:textId="77777777" w:rsidR="00A63719" w:rsidRPr="00D10BD5" w:rsidRDefault="00A63719" w:rsidP="00A63719">
      <w:pPr>
        <w:pStyle w:val="ListParagraph"/>
        <w:numPr>
          <w:ilvl w:val="0"/>
          <w:numId w:val="15"/>
        </w:numPr>
        <w:contextualSpacing w:val="0"/>
        <w:jc w:val="left"/>
        <w:rPr>
          <w:rFonts w:eastAsia="SimSun"/>
        </w:rPr>
      </w:pPr>
      <w:r w:rsidRPr="00D10BD5">
        <w:rPr>
          <w:rFonts w:eastAsia="SimSun"/>
        </w:rPr>
        <w:t xml:space="preserve">A flag specifying if the LMS prediction is split </w:t>
      </w:r>
      <w:proofErr w:type="gramStart"/>
      <w:r w:rsidRPr="00D10BD5">
        <w:rPr>
          <w:rFonts w:eastAsia="SimSun"/>
        </w:rPr>
        <w:t>( lms</w:t>
      </w:r>
      <w:proofErr w:type="gramEnd"/>
      <w:r w:rsidRPr="00D10BD5">
        <w:rPr>
          <w:rFonts w:eastAsia="SimSun"/>
        </w:rPr>
        <w:t>_split_</w:t>
      </w:r>
      <w:proofErr w:type="gramStart"/>
      <w:r w:rsidRPr="00D10BD5">
        <w:rPr>
          <w:rFonts w:eastAsia="SimSun"/>
        </w:rPr>
        <w:t>flag )</w:t>
      </w:r>
      <w:proofErr w:type="gramEnd"/>
      <w:r w:rsidRPr="00D10BD5">
        <w:rPr>
          <w:rFonts w:eastAsia="SimSun"/>
        </w:rPr>
        <w:t xml:space="preserve"> </w:t>
      </w:r>
      <w:proofErr w:type="gramStart"/>
      <w:r w:rsidRPr="00D10BD5">
        <w:rPr>
          <w:rFonts w:eastAsia="SimSun"/>
        </w:rPr>
        <w:t>( see</w:t>
      </w:r>
      <w:proofErr w:type="gramEnd"/>
      <w:r w:rsidRPr="00D10BD5">
        <w:rPr>
          <w:rFonts w:eastAsia="SimSun"/>
        </w:rPr>
        <w:t xml:space="preserve"> clause </w:t>
      </w:r>
      <w:r w:rsidRPr="00D10BD5">
        <w:rPr>
          <w:rFonts w:eastAsia="SimSun"/>
        </w:rPr>
        <w:fldChar w:fldCharType="begin"/>
      </w:r>
      <w:r w:rsidRPr="00D10BD5">
        <w:rPr>
          <w:rFonts w:eastAsia="SimSun"/>
        </w:rPr>
        <w:instrText xml:space="preserve"> REF _Ref213074960 \r \h </w:instrText>
      </w:r>
      <w:r w:rsidRPr="00D10BD5">
        <w:rPr>
          <w:rFonts w:eastAsia="SimSun"/>
        </w:rPr>
      </w:r>
      <w:r w:rsidRPr="00D10BD5">
        <w:rPr>
          <w:rFonts w:eastAsia="SimSun"/>
        </w:rPr>
        <w:fldChar w:fldCharType="separate"/>
      </w:r>
      <w:r>
        <w:rPr>
          <w:rFonts w:eastAsia="SimSun"/>
        </w:rPr>
        <w:t>6.4.3.2.7</w:t>
      </w:r>
      <w:r w:rsidRPr="00D10BD5">
        <w:rPr>
          <w:rFonts w:eastAsia="SimSun"/>
        </w:rPr>
        <w:fldChar w:fldCharType="end"/>
      </w:r>
      <w:r w:rsidRPr="00D10BD5">
        <w:rPr>
          <w:rFonts w:eastAsia="SimSun"/>
        </w:rPr>
        <w:t xml:space="preserve"> )</w:t>
      </w:r>
    </w:p>
    <w:p w14:paraId="54AC7E9B" w14:textId="77777777" w:rsidR="00A63719" w:rsidRPr="00D10BD5" w:rsidRDefault="00A63719" w:rsidP="00A63719">
      <w:pPr>
        <w:pStyle w:val="ListParagraph"/>
        <w:numPr>
          <w:ilvl w:val="0"/>
          <w:numId w:val="15"/>
        </w:numPr>
        <w:contextualSpacing w:val="0"/>
        <w:jc w:val="left"/>
        <w:rPr>
          <w:rFonts w:eastAsia="SimSun"/>
        </w:rPr>
      </w:pPr>
      <w:r w:rsidRPr="00D10BD5">
        <w:rPr>
          <w:rFonts w:eastAsia="SimSun"/>
        </w:rPr>
        <w:t xml:space="preserve">An array of two flags enabling the LMS across frequency </w:t>
      </w:r>
      <w:proofErr w:type="gramStart"/>
      <w:r w:rsidRPr="00D10BD5">
        <w:rPr>
          <w:rFonts w:eastAsia="SimSun"/>
        </w:rPr>
        <w:t>( enable</w:t>
      </w:r>
      <w:proofErr w:type="gramEnd"/>
      <w:r w:rsidRPr="00D10BD5">
        <w:rPr>
          <w:rFonts w:eastAsia="SimSun"/>
        </w:rPr>
        <w:t>_ar_</w:t>
      </w:r>
      <w:proofErr w:type="gramStart"/>
      <w:r w:rsidRPr="00D10BD5">
        <w:rPr>
          <w:rFonts w:eastAsia="SimSun"/>
        </w:rPr>
        <w:t>lms[</w:t>
      </w:r>
      <w:proofErr w:type="gramEnd"/>
      <w:r w:rsidRPr="00D10BD5">
        <w:rPr>
          <w:rFonts w:eastAsia="SimSun"/>
        </w:rPr>
        <w:t> </w:t>
      </w:r>
      <w:proofErr w:type="gramStart"/>
      <w:r w:rsidRPr="00D10BD5">
        <w:rPr>
          <w:rFonts w:eastAsia="SimSun"/>
        </w:rPr>
        <w:t>0 ]</w:t>
      </w:r>
      <w:proofErr w:type="gramEnd"/>
      <w:r w:rsidRPr="00D10BD5">
        <w:rPr>
          <w:rFonts w:eastAsia="SimSun"/>
        </w:rPr>
        <w:t xml:space="preserve"> and enable_ar_</w:t>
      </w:r>
      <w:proofErr w:type="gramStart"/>
      <w:r w:rsidRPr="00D10BD5">
        <w:rPr>
          <w:rFonts w:eastAsia="SimSun"/>
        </w:rPr>
        <w:t>lms[</w:t>
      </w:r>
      <w:proofErr w:type="gramEnd"/>
      <w:r w:rsidRPr="00D10BD5">
        <w:rPr>
          <w:rFonts w:eastAsia="SimSun"/>
        </w:rPr>
        <w:t> </w:t>
      </w:r>
      <w:proofErr w:type="gramStart"/>
      <w:r w:rsidRPr="00D10BD5">
        <w:rPr>
          <w:rFonts w:eastAsia="SimSun"/>
        </w:rPr>
        <w:t>1 ]</w:t>
      </w:r>
      <w:proofErr w:type="gramEnd"/>
      <w:r w:rsidRPr="00D10BD5">
        <w:rPr>
          <w:rFonts w:eastAsia="SimSun"/>
        </w:rPr>
        <w:t xml:space="preserve"> ) </w:t>
      </w:r>
      <w:proofErr w:type="gramStart"/>
      <w:r w:rsidRPr="00D10BD5">
        <w:rPr>
          <w:rFonts w:eastAsia="SimSun"/>
        </w:rPr>
        <w:t>( see</w:t>
      </w:r>
      <w:proofErr w:type="gramEnd"/>
      <w:r w:rsidRPr="00D10BD5">
        <w:rPr>
          <w:rFonts w:eastAsia="SimSun"/>
        </w:rPr>
        <w:t xml:space="preserve"> clause </w:t>
      </w:r>
      <w:r w:rsidRPr="00D10BD5">
        <w:rPr>
          <w:rFonts w:eastAsia="SimSun"/>
        </w:rPr>
        <w:fldChar w:fldCharType="begin"/>
      </w:r>
      <w:r w:rsidRPr="00D10BD5">
        <w:rPr>
          <w:rFonts w:eastAsia="SimSun"/>
        </w:rPr>
        <w:instrText xml:space="preserve"> REF _Ref213074960 \r \h </w:instrText>
      </w:r>
      <w:r w:rsidRPr="00D10BD5">
        <w:rPr>
          <w:rFonts w:eastAsia="SimSun"/>
        </w:rPr>
      </w:r>
      <w:r w:rsidRPr="00D10BD5">
        <w:rPr>
          <w:rFonts w:eastAsia="SimSun"/>
        </w:rPr>
        <w:fldChar w:fldCharType="separate"/>
      </w:r>
      <w:r>
        <w:rPr>
          <w:rFonts w:eastAsia="SimSun"/>
        </w:rPr>
        <w:t>6.4.3.2.7</w:t>
      </w:r>
      <w:r w:rsidRPr="00D10BD5">
        <w:rPr>
          <w:rFonts w:eastAsia="SimSun"/>
        </w:rPr>
        <w:fldChar w:fldCharType="end"/>
      </w:r>
      <w:r w:rsidRPr="00D10BD5">
        <w:rPr>
          <w:rFonts w:eastAsia="SimSun"/>
        </w:rPr>
        <w:t xml:space="preserve">) </w:t>
      </w:r>
    </w:p>
    <w:p w14:paraId="7881E65C" w14:textId="77777777" w:rsidR="00A63719" w:rsidRDefault="00A63719" w:rsidP="00A63719">
      <w:pPr>
        <w:pStyle w:val="ListParagraph"/>
        <w:numPr>
          <w:ilvl w:val="0"/>
          <w:numId w:val="15"/>
        </w:numPr>
        <w:contextualSpacing w:val="0"/>
        <w:jc w:val="left"/>
        <w:rPr>
          <w:rFonts w:eastAsia="SimSun"/>
        </w:rPr>
      </w:pPr>
      <w:r w:rsidRPr="00D10BD5">
        <w:rPr>
          <w:rFonts w:eastAsia="SimSun"/>
        </w:rPr>
        <w:lastRenderedPageBreak/>
        <w:t xml:space="preserve">An array of two flags enabling the LMS across channels </w:t>
      </w:r>
      <w:proofErr w:type="gramStart"/>
      <w:r w:rsidRPr="00D10BD5">
        <w:rPr>
          <w:rFonts w:eastAsia="SimSun"/>
        </w:rPr>
        <w:t>( enable</w:t>
      </w:r>
      <w:proofErr w:type="gramEnd"/>
      <w:r w:rsidRPr="00D10BD5">
        <w:rPr>
          <w:rFonts w:eastAsia="SimSun"/>
        </w:rPr>
        <w:t>_cc_</w:t>
      </w:r>
      <w:proofErr w:type="gramStart"/>
      <w:r w:rsidRPr="00D10BD5">
        <w:rPr>
          <w:rFonts w:eastAsia="SimSun"/>
        </w:rPr>
        <w:t>lms[</w:t>
      </w:r>
      <w:proofErr w:type="gramEnd"/>
      <w:r w:rsidRPr="00D10BD5">
        <w:rPr>
          <w:rFonts w:eastAsia="SimSun"/>
        </w:rPr>
        <w:t> </w:t>
      </w:r>
      <w:proofErr w:type="gramStart"/>
      <w:r w:rsidRPr="00D10BD5">
        <w:rPr>
          <w:rFonts w:eastAsia="SimSun"/>
        </w:rPr>
        <w:t>0 ]</w:t>
      </w:r>
      <w:proofErr w:type="gramEnd"/>
      <w:r w:rsidRPr="00D10BD5">
        <w:rPr>
          <w:rFonts w:eastAsia="SimSun"/>
        </w:rPr>
        <w:t xml:space="preserve"> and enable_cc_</w:t>
      </w:r>
      <w:proofErr w:type="gramStart"/>
      <w:r w:rsidRPr="00D10BD5">
        <w:rPr>
          <w:rFonts w:eastAsia="SimSun"/>
        </w:rPr>
        <w:t>lms[</w:t>
      </w:r>
      <w:proofErr w:type="gramEnd"/>
      <w:r w:rsidRPr="00D10BD5">
        <w:rPr>
          <w:rFonts w:eastAsia="SimSun"/>
        </w:rPr>
        <w:t> </w:t>
      </w:r>
      <w:proofErr w:type="gramStart"/>
      <w:r w:rsidRPr="00D10BD5">
        <w:rPr>
          <w:rFonts w:eastAsia="SimSun"/>
        </w:rPr>
        <w:t>1 ]</w:t>
      </w:r>
      <w:proofErr w:type="gramEnd"/>
      <w:r w:rsidRPr="00D10BD5">
        <w:rPr>
          <w:rFonts w:eastAsia="SimSun"/>
        </w:rPr>
        <w:t xml:space="preserve"> ) </w:t>
      </w:r>
      <w:proofErr w:type="gramStart"/>
      <w:r w:rsidRPr="00D10BD5">
        <w:rPr>
          <w:rFonts w:eastAsia="SimSun"/>
        </w:rPr>
        <w:t>( see</w:t>
      </w:r>
      <w:proofErr w:type="gramEnd"/>
      <w:r w:rsidRPr="00D10BD5">
        <w:rPr>
          <w:rFonts w:eastAsia="SimSun"/>
        </w:rPr>
        <w:t xml:space="preserve"> clause </w:t>
      </w:r>
      <w:r w:rsidRPr="00D10BD5">
        <w:rPr>
          <w:rFonts w:eastAsia="SimSun"/>
        </w:rPr>
        <w:fldChar w:fldCharType="begin"/>
      </w:r>
      <w:r w:rsidRPr="00D10BD5">
        <w:rPr>
          <w:rFonts w:eastAsia="SimSun"/>
        </w:rPr>
        <w:instrText xml:space="preserve"> REF _Ref213074960 \r \h </w:instrText>
      </w:r>
      <w:r w:rsidRPr="00D10BD5">
        <w:rPr>
          <w:rFonts w:eastAsia="SimSun"/>
        </w:rPr>
      </w:r>
      <w:r w:rsidRPr="00D10BD5">
        <w:rPr>
          <w:rFonts w:eastAsia="SimSun"/>
        </w:rPr>
        <w:fldChar w:fldCharType="separate"/>
      </w:r>
      <w:r>
        <w:rPr>
          <w:rFonts w:eastAsia="SimSun"/>
        </w:rPr>
        <w:t>6.4.3.2.7</w:t>
      </w:r>
      <w:r w:rsidRPr="00D10BD5">
        <w:rPr>
          <w:rFonts w:eastAsia="SimSun"/>
        </w:rPr>
        <w:fldChar w:fldCharType="end"/>
      </w:r>
      <w:r w:rsidRPr="00D10BD5">
        <w:rPr>
          <w:rFonts w:eastAsia="SimSun"/>
        </w:rPr>
        <w:t xml:space="preserve"> )</w:t>
      </w:r>
    </w:p>
    <w:p w14:paraId="2A6F4066" w14:textId="5ED177FE" w:rsidR="00A63719" w:rsidRPr="00A63719" w:rsidRDefault="00A63719" w:rsidP="00A63719">
      <w:pPr>
        <w:pStyle w:val="ListParagraph"/>
        <w:numPr>
          <w:ilvl w:val="0"/>
          <w:numId w:val="15"/>
        </w:numPr>
        <w:contextualSpacing w:val="0"/>
        <w:jc w:val="left"/>
        <w:rPr>
          <w:rFonts w:eastAsia="SimSun"/>
          <w:highlight w:val="yellow"/>
        </w:rPr>
      </w:pPr>
      <w:r w:rsidRPr="00A63719">
        <w:rPr>
          <w:rFonts w:eastAsia="SimSun"/>
          <w:highlight w:val="yellow"/>
        </w:rPr>
        <w:t xml:space="preserve">A flag specifying enabling the group-wise inter-channel LMS (groupwise_cc_lms_flag) </w:t>
      </w:r>
      <w:proofErr w:type="gramStart"/>
      <w:r w:rsidRPr="00A63719">
        <w:rPr>
          <w:rFonts w:eastAsia="SimSun"/>
          <w:highlight w:val="yellow"/>
        </w:rPr>
        <w:t>( see</w:t>
      </w:r>
      <w:proofErr w:type="gramEnd"/>
      <w:r w:rsidRPr="00A63719">
        <w:rPr>
          <w:rFonts w:eastAsia="SimSun"/>
          <w:highlight w:val="yellow"/>
        </w:rPr>
        <w:t xml:space="preserve"> clause </w:t>
      </w:r>
      <w:r w:rsidRPr="00A63719">
        <w:rPr>
          <w:rFonts w:eastAsia="SimSun"/>
          <w:highlight w:val="yellow"/>
        </w:rPr>
        <w:fldChar w:fldCharType="begin"/>
      </w:r>
      <w:r w:rsidRPr="00A63719">
        <w:rPr>
          <w:rFonts w:eastAsia="SimSun"/>
          <w:highlight w:val="yellow"/>
        </w:rPr>
        <w:instrText xml:space="preserve"> REF _Ref213074960 \r \h </w:instrText>
      </w:r>
      <w:r>
        <w:rPr>
          <w:rFonts w:eastAsia="SimSun"/>
          <w:highlight w:val="yellow"/>
        </w:rPr>
        <w:instrText xml:space="preserve"> \* MERGEFORMAT </w:instrText>
      </w:r>
      <w:r w:rsidRPr="00A63719">
        <w:rPr>
          <w:rFonts w:eastAsia="SimSun"/>
          <w:highlight w:val="yellow"/>
        </w:rPr>
      </w:r>
      <w:r w:rsidRPr="00A63719">
        <w:rPr>
          <w:rFonts w:eastAsia="SimSun"/>
          <w:highlight w:val="yellow"/>
        </w:rPr>
        <w:fldChar w:fldCharType="separate"/>
      </w:r>
      <w:r w:rsidRPr="00A63719">
        <w:rPr>
          <w:rFonts w:eastAsia="SimSun"/>
          <w:highlight w:val="yellow"/>
        </w:rPr>
        <w:t>6.4.3.2.7</w:t>
      </w:r>
      <w:r w:rsidRPr="00A63719">
        <w:rPr>
          <w:rFonts w:eastAsia="SimSun"/>
          <w:highlight w:val="yellow"/>
        </w:rPr>
        <w:fldChar w:fldCharType="end"/>
      </w:r>
      <w:r w:rsidRPr="00A63719">
        <w:rPr>
          <w:rFonts w:eastAsia="SimSun"/>
          <w:highlight w:val="yellow"/>
        </w:rPr>
        <w:t xml:space="preserve"> )</w:t>
      </w:r>
    </w:p>
    <w:p w14:paraId="09064EF7" w14:textId="77777777" w:rsidR="00A63719" w:rsidRPr="00D10BD5" w:rsidRDefault="00A63719" w:rsidP="00A63719">
      <w:pPr>
        <w:pStyle w:val="ListParagraph"/>
        <w:numPr>
          <w:ilvl w:val="0"/>
          <w:numId w:val="15"/>
        </w:numPr>
        <w:contextualSpacing w:val="0"/>
        <w:jc w:val="left"/>
        <w:rPr>
          <w:rFonts w:eastAsia="SimSun"/>
        </w:rPr>
      </w:pPr>
      <w:r w:rsidRPr="00D10BD5">
        <w:rPr>
          <w:rFonts w:eastAsia="SimSun"/>
        </w:rPr>
        <w:t xml:space="preserve">A variable specifying the length of the transform </w:t>
      </w:r>
      <w:proofErr w:type="gramStart"/>
      <w:r w:rsidRPr="00D10BD5">
        <w:rPr>
          <w:rFonts w:eastAsia="SimSun"/>
        </w:rPr>
        <w:t>( blockLength</w:t>
      </w:r>
      <w:proofErr w:type="gramEnd"/>
      <w:r w:rsidRPr="00D10BD5">
        <w:rPr>
          <w:rFonts w:eastAsia="SimSun"/>
        </w:rPr>
        <w:t xml:space="preserve"> ) </w:t>
      </w:r>
    </w:p>
    <w:p w14:paraId="52101F43" w14:textId="77777777" w:rsidR="00A63719" w:rsidRPr="00D10BD5" w:rsidRDefault="00A63719" w:rsidP="00A63719">
      <w:pPr>
        <w:pStyle w:val="ListParagraph"/>
        <w:numPr>
          <w:ilvl w:val="0"/>
          <w:numId w:val="15"/>
        </w:numPr>
        <w:contextualSpacing w:val="0"/>
        <w:jc w:val="left"/>
        <w:rPr>
          <w:rFonts w:eastAsia="SimSun"/>
        </w:rPr>
      </w:pPr>
      <w:r w:rsidRPr="00D10BD5">
        <w:rPr>
          <w:rFonts w:eastAsia="SimSun"/>
        </w:rPr>
        <w:t xml:space="preserve">A variable specifying the bit depth of the transform data </w:t>
      </w:r>
      <w:proofErr w:type="gramStart"/>
      <w:r w:rsidRPr="00D10BD5">
        <w:rPr>
          <w:rFonts w:eastAsia="SimSun"/>
        </w:rPr>
        <w:t>( signalBitDepth</w:t>
      </w:r>
      <w:proofErr w:type="gramEnd"/>
      <w:r w:rsidRPr="00D10BD5">
        <w:rPr>
          <w:rFonts w:eastAsia="SimSun"/>
        </w:rPr>
        <w:t xml:space="preserve"> ) </w:t>
      </w:r>
      <w:proofErr w:type="gramStart"/>
      <w:r w:rsidRPr="00D10BD5">
        <w:rPr>
          <w:rFonts w:eastAsia="SimSun"/>
        </w:rPr>
        <w:t>( see</w:t>
      </w:r>
      <w:proofErr w:type="gramEnd"/>
      <w:r w:rsidRPr="00D10BD5">
        <w:rPr>
          <w:rFonts w:eastAsia="SimSun"/>
        </w:rPr>
        <w:t xml:space="preserve"> clause </w:t>
      </w:r>
      <w:r w:rsidRPr="00D10BD5">
        <w:rPr>
          <w:rFonts w:eastAsia="SimSun"/>
        </w:rPr>
        <w:fldChar w:fldCharType="begin"/>
      </w:r>
      <w:r w:rsidRPr="00D10BD5">
        <w:rPr>
          <w:rFonts w:eastAsia="SimSun"/>
        </w:rPr>
        <w:instrText xml:space="preserve"> REF _Ref181105932 \r \h </w:instrText>
      </w:r>
      <w:r w:rsidRPr="00D10BD5">
        <w:rPr>
          <w:rFonts w:eastAsia="SimSun"/>
        </w:rPr>
      </w:r>
      <w:r w:rsidRPr="00D10BD5">
        <w:rPr>
          <w:rFonts w:eastAsia="SimSun"/>
        </w:rPr>
        <w:fldChar w:fldCharType="separate"/>
      </w:r>
      <w:r>
        <w:rPr>
          <w:rFonts w:eastAsia="SimSun"/>
        </w:rPr>
        <w:t>7.4.1</w:t>
      </w:r>
      <w:r w:rsidRPr="00D10BD5">
        <w:rPr>
          <w:rFonts w:eastAsia="SimSun"/>
        </w:rPr>
        <w:fldChar w:fldCharType="end"/>
      </w:r>
      <w:r w:rsidRPr="00D10BD5">
        <w:rPr>
          <w:rFonts w:eastAsia="SimSun"/>
        </w:rPr>
        <w:t xml:space="preserve"> )</w:t>
      </w:r>
    </w:p>
    <w:p w14:paraId="4F8C3CC2" w14:textId="77777777" w:rsidR="00A63719" w:rsidRPr="00D10BD5" w:rsidRDefault="00A63719" w:rsidP="00A63719">
      <w:pPr>
        <w:pStyle w:val="ListParagraph"/>
        <w:numPr>
          <w:ilvl w:val="0"/>
          <w:numId w:val="15"/>
        </w:numPr>
        <w:contextualSpacing w:val="0"/>
        <w:jc w:val="left"/>
        <w:rPr>
          <w:rFonts w:eastAsia="SimSun"/>
        </w:rPr>
      </w:pPr>
      <w:r w:rsidRPr="00D10BD5">
        <w:rPr>
          <w:rFonts w:eastAsia="SimSun"/>
        </w:rPr>
        <w:t xml:space="preserve">A variable specifying the quantizer parameter for the current channel </w:t>
      </w:r>
      <w:proofErr w:type="gramStart"/>
      <w:r w:rsidRPr="00D10BD5">
        <w:rPr>
          <w:rFonts w:eastAsia="SimSun"/>
        </w:rPr>
        <w:t>( CurrBlockQP</w:t>
      </w:r>
      <w:proofErr w:type="gramEnd"/>
      <w:r w:rsidRPr="00D10BD5">
        <w:rPr>
          <w:rFonts w:eastAsia="SimSun"/>
        </w:rPr>
        <w:t>[ </w:t>
      </w:r>
      <w:proofErr w:type="gramStart"/>
      <w:r w:rsidRPr="00D10BD5">
        <w:rPr>
          <w:rFonts w:eastAsia="SimSun"/>
        </w:rPr>
        <w:t>ch ]</w:t>
      </w:r>
      <w:proofErr w:type="gramEnd"/>
      <w:r w:rsidRPr="00D10BD5">
        <w:rPr>
          <w:rFonts w:eastAsia="SimSun"/>
        </w:rPr>
        <w:t xml:space="preserve"> ) </w:t>
      </w:r>
      <w:proofErr w:type="gramStart"/>
      <w:r w:rsidRPr="00D10BD5">
        <w:rPr>
          <w:rFonts w:eastAsia="SimSun"/>
        </w:rPr>
        <w:t>( see</w:t>
      </w:r>
      <w:proofErr w:type="gramEnd"/>
      <w:r w:rsidRPr="00D10BD5">
        <w:rPr>
          <w:rFonts w:eastAsia="SimSun"/>
        </w:rPr>
        <w:t xml:space="preserve"> clause </w:t>
      </w:r>
      <w:r w:rsidRPr="00D10BD5">
        <w:rPr>
          <w:rFonts w:eastAsia="SimSun"/>
        </w:rPr>
        <w:fldChar w:fldCharType="begin"/>
      </w:r>
      <w:r w:rsidRPr="00D10BD5">
        <w:rPr>
          <w:rFonts w:eastAsia="SimSun"/>
        </w:rPr>
        <w:instrText xml:space="preserve"> REF _Ref181105932 \r \h </w:instrText>
      </w:r>
      <w:r w:rsidRPr="00D10BD5">
        <w:rPr>
          <w:rFonts w:eastAsia="SimSun"/>
        </w:rPr>
      </w:r>
      <w:r w:rsidRPr="00D10BD5">
        <w:rPr>
          <w:rFonts w:eastAsia="SimSun"/>
        </w:rPr>
        <w:fldChar w:fldCharType="separate"/>
      </w:r>
      <w:r>
        <w:rPr>
          <w:rFonts w:eastAsia="SimSun"/>
        </w:rPr>
        <w:t>7.4.1</w:t>
      </w:r>
      <w:r w:rsidRPr="00D10BD5">
        <w:rPr>
          <w:rFonts w:eastAsia="SimSun"/>
        </w:rPr>
        <w:fldChar w:fldCharType="end"/>
      </w:r>
      <w:r w:rsidRPr="00D10BD5">
        <w:rPr>
          <w:rFonts w:eastAsia="SimSun"/>
        </w:rPr>
        <w:t xml:space="preserve"> )</w:t>
      </w:r>
    </w:p>
    <w:p w14:paraId="5203BC23" w14:textId="77777777" w:rsidR="00A63719" w:rsidRPr="00D10BD5" w:rsidRDefault="00A63719" w:rsidP="00A63719">
      <w:pPr>
        <w:pStyle w:val="ListParagraph"/>
        <w:numPr>
          <w:ilvl w:val="0"/>
          <w:numId w:val="15"/>
        </w:numPr>
        <w:jc w:val="left"/>
        <w:rPr>
          <w:rFonts w:eastAsia="SimSun"/>
        </w:rPr>
      </w:pPr>
      <w:r w:rsidRPr="00D10BD5">
        <w:rPr>
          <w:rFonts w:eastAsia="SimSun"/>
        </w:rPr>
        <w:t xml:space="preserve">An array of transform data for the previous channels </w:t>
      </w:r>
      <w:proofErr w:type="gramStart"/>
      <w:r w:rsidRPr="00D10BD5">
        <w:rPr>
          <w:rFonts w:eastAsia="SimSun"/>
        </w:rPr>
        <w:t>( signal</w:t>
      </w:r>
      <w:proofErr w:type="gramEnd"/>
      <w:r w:rsidRPr="00D10BD5">
        <w:rPr>
          <w:rFonts w:eastAsia="SimSun"/>
        </w:rPr>
        <w:t xml:space="preserve">[ </w:t>
      </w:r>
      <w:proofErr w:type="gramStart"/>
      <w:r w:rsidRPr="00D10BD5">
        <w:rPr>
          <w:rFonts w:eastAsia="SimSun"/>
        </w:rPr>
        <w:t>c ]</w:t>
      </w:r>
      <w:proofErr w:type="gramEnd"/>
      <w:r w:rsidRPr="00D10BD5">
        <w:rPr>
          <w:rFonts w:eastAsia="SimSun"/>
        </w:rPr>
        <w:t xml:space="preserve">[ </w:t>
      </w:r>
      <w:proofErr w:type="gramStart"/>
      <w:r w:rsidRPr="00D10BD5">
        <w:rPr>
          <w:rFonts w:eastAsia="SimSun"/>
        </w:rPr>
        <w:t>n ]</w:t>
      </w:r>
      <w:proofErr w:type="gramEnd"/>
      <w:r w:rsidRPr="00D10BD5">
        <w:rPr>
          <w:rFonts w:eastAsia="SimSun"/>
        </w:rPr>
        <w:t xml:space="preserve">, with c = 0…Ch </w:t>
      </w:r>
      <w:r>
        <w:rPr>
          <w:rFonts w:eastAsia="SimSun"/>
        </w:rPr>
        <w:t>–</w:t>
      </w:r>
      <w:r w:rsidRPr="00D10BD5">
        <w:rPr>
          <w:rFonts w:eastAsia="SimSun"/>
        </w:rPr>
        <w:t xml:space="preserve"> 1 and n = 0...blockLength − </w:t>
      </w:r>
      <w:proofErr w:type="gramStart"/>
      <w:r w:rsidRPr="00D10BD5">
        <w:rPr>
          <w:rFonts w:eastAsia="SimSun"/>
        </w:rPr>
        <w:t>1 )</w:t>
      </w:r>
      <w:proofErr w:type="gramEnd"/>
    </w:p>
    <w:p w14:paraId="74556680" w14:textId="77777777" w:rsidR="00A63719" w:rsidRPr="00D10BD5" w:rsidRDefault="00A63719" w:rsidP="00A63719">
      <w:pPr>
        <w:pStyle w:val="ListParagraph"/>
        <w:numPr>
          <w:ilvl w:val="0"/>
          <w:numId w:val="15"/>
        </w:numPr>
        <w:jc w:val="left"/>
        <w:rPr>
          <w:rFonts w:eastAsia="SimSun"/>
        </w:rPr>
      </w:pPr>
      <w:r w:rsidRPr="00D10BD5">
        <w:rPr>
          <w:rFonts w:eastAsia="SimSun"/>
        </w:rPr>
        <w:t xml:space="preserve">An array of transform domain residual data </w:t>
      </w:r>
      <w:proofErr w:type="gramStart"/>
      <w:r w:rsidRPr="00D10BD5">
        <w:rPr>
          <w:rFonts w:eastAsia="SimSun"/>
        </w:rPr>
        <w:t>( res</w:t>
      </w:r>
      <w:r>
        <w:rPr>
          <w:rFonts w:eastAsia="SimSun"/>
        </w:rPr>
        <w:t>Data</w:t>
      </w:r>
      <w:proofErr w:type="gramEnd"/>
      <w:r w:rsidRPr="00D10BD5">
        <w:rPr>
          <w:rFonts w:eastAsia="SimSun"/>
        </w:rPr>
        <w:t xml:space="preserve">[ </w:t>
      </w:r>
      <w:proofErr w:type="gramStart"/>
      <w:r w:rsidRPr="00D10BD5">
        <w:rPr>
          <w:rFonts w:eastAsia="SimSun"/>
        </w:rPr>
        <w:t>n ]</w:t>
      </w:r>
      <w:proofErr w:type="gramEnd"/>
      <w:r w:rsidRPr="00D10BD5">
        <w:rPr>
          <w:rFonts w:eastAsia="SimSun"/>
        </w:rPr>
        <w:t xml:space="preserve">, with n = </w:t>
      </w:r>
      <w:proofErr w:type="gramStart"/>
      <w:r w:rsidRPr="00D10BD5">
        <w:rPr>
          <w:rFonts w:eastAsia="SimSun"/>
        </w:rPr>
        <w:t>0..</w:t>
      </w:r>
      <w:proofErr w:type="gramEnd"/>
      <w:r w:rsidRPr="00D10BD5">
        <w:rPr>
          <w:rFonts w:eastAsia="SimSun"/>
        </w:rPr>
        <w:t xml:space="preserve"> </w:t>
      </w:r>
      <w:proofErr w:type="gramStart"/>
      <w:r w:rsidRPr="00D10BD5">
        <w:rPr>
          <w:rFonts w:eastAsia="SimSun"/>
        </w:rPr>
        <w:t xml:space="preserve">blockLength </w:t>
      </w:r>
      <w:r w:rsidRPr="00D10BD5">
        <w:t xml:space="preserve"> </w:t>
      </w:r>
      <w:r w:rsidRPr="00D10BD5">
        <w:rPr>
          <w:rFonts w:eastAsia="SimSun"/>
        </w:rPr>
        <w:t>−</w:t>
      </w:r>
      <w:proofErr w:type="gramEnd"/>
      <w:r w:rsidRPr="00D10BD5">
        <w:rPr>
          <w:rFonts w:eastAsia="SimSun"/>
        </w:rPr>
        <w:t xml:space="preserve"> </w:t>
      </w:r>
      <w:proofErr w:type="gramStart"/>
      <w:r w:rsidRPr="00D10BD5">
        <w:rPr>
          <w:rFonts w:eastAsia="SimSun"/>
        </w:rPr>
        <w:t>1 )</w:t>
      </w:r>
      <w:proofErr w:type="gramEnd"/>
    </w:p>
    <w:p w14:paraId="0B4A29E6" w14:textId="77777777" w:rsidR="00A63719" w:rsidRPr="00D10BD5" w:rsidRDefault="00A63719" w:rsidP="00A63719">
      <w:pPr>
        <w:rPr>
          <w:rFonts w:eastAsia="SimSun"/>
        </w:rPr>
      </w:pPr>
      <w:r w:rsidRPr="00D10BD5">
        <w:rPr>
          <w:rFonts w:eastAsia="SimSun"/>
        </w:rPr>
        <w:t>Outputs to this process:</w:t>
      </w:r>
    </w:p>
    <w:p w14:paraId="37361786" w14:textId="77777777" w:rsidR="00A63719" w:rsidRPr="00D10BD5" w:rsidRDefault="00A63719" w:rsidP="00A63719">
      <w:pPr>
        <w:pStyle w:val="ListParagraph"/>
        <w:numPr>
          <w:ilvl w:val="0"/>
          <w:numId w:val="16"/>
        </w:numPr>
        <w:jc w:val="left"/>
        <w:rPr>
          <w:rFonts w:eastAsia="SimSun"/>
        </w:rPr>
      </w:pPr>
      <w:r w:rsidRPr="00D10BD5">
        <w:rPr>
          <w:rFonts w:eastAsia="SimSun"/>
        </w:rPr>
        <w:t xml:space="preserve">An array of transform data for the current channel </w:t>
      </w:r>
      <w:proofErr w:type="gramStart"/>
      <w:r w:rsidRPr="00D10BD5">
        <w:rPr>
          <w:rFonts w:eastAsia="SimSun"/>
        </w:rPr>
        <w:t>(</w:t>
      </w:r>
      <w:r w:rsidRPr="00D10BD5">
        <w:rPr>
          <w:color w:val="212121"/>
          <w:szCs w:val="20"/>
        </w:rPr>
        <w:t> </w:t>
      </w:r>
      <w:r>
        <w:rPr>
          <w:rFonts w:eastAsia="SimSun"/>
        </w:rPr>
        <w:t>chanData</w:t>
      </w:r>
      <w:proofErr w:type="gramEnd"/>
      <w:r w:rsidRPr="00D10BD5">
        <w:rPr>
          <w:rFonts w:eastAsia="SimSun"/>
        </w:rPr>
        <w:t>[</w:t>
      </w:r>
      <w:r w:rsidRPr="00D10BD5">
        <w:rPr>
          <w:color w:val="212121"/>
          <w:szCs w:val="20"/>
        </w:rPr>
        <w:t> </w:t>
      </w:r>
      <w:proofErr w:type="gramStart"/>
      <w:r w:rsidRPr="00D10BD5">
        <w:rPr>
          <w:rFonts w:eastAsia="SimSun"/>
        </w:rPr>
        <w:t>Ch</w:t>
      </w:r>
      <w:r w:rsidRPr="00D10BD5">
        <w:rPr>
          <w:color w:val="212121"/>
          <w:szCs w:val="20"/>
        </w:rPr>
        <w:t> </w:t>
      </w:r>
      <w:r w:rsidRPr="00D10BD5">
        <w:rPr>
          <w:rFonts w:eastAsia="SimSun"/>
        </w:rPr>
        <w:t>]</w:t>
      </w:r>
      <w:proofErr w:type="gramEnd"/>
      <w:r w:rsidRPr="00D10BD5">
        <w:rPr>
          <w:rFonts w:eastAsia="SimSun"/>
        </w:rPr>
        <w:t>[</w:t>
      </w:r>
      <w:r w:rsidRPr="00150638">
        <w:rPr>
          <w:color w:val="212121"/>
          <w:szCs w:val="20"/>
        </w:rPr>
        <w:t xml:space="preserve"> </w:t>
      </w:r>
      <w:r w:rsidRPr="00D10BD5">
        <w:rPr>
          <w:color w:val="212121"/>
          <w:szCs w:val="20"/>
        </w:rPr>
        <w:t> </w:t>
      </w:r>
      <w:proofErr w:type="gramStart"/>
      <w:r w:rsidRPr="00D10BD5">
        <w:rPr>
          <w:rFonts w:eastAsia="SimSun"/>
        </w:rPr>
        <w:t>n</w:t>
      </w:r>
      <w:r w:rsidRPr="00D10BD5">
        <w:rPr>
          <w:color w:val="212121"/>
          <w:szCs w:val="20"/>
        </w:rPr>
        <w:t> </w:t>
      </w:r>
      <w:r w:rsidRPr="00D10BD5">
        <w:rPr>
          <w:rFonts w:eastAsia="SimSun"/>
        </w:rPr>
        <w:t>]</w:t>
      </w:r>
      <w:proofErr w:type="gramEnd"/>
      <w:r w:rsidRPr="00D10BD5">
        <w:rPr>
          <w:rFonts w:eastAsia="SimSun"/>
        </w:rPr>
        <w:t>, with n = 0...blockLength −</w:t>
      </w:r>
      <w:proofErr w:type="gramStart"/>
      <w:r w:rsidRPr="00D10BD5">
        <w:rPr>
          <w:rFonts w:eastAsia="SimSun"/>
        </w:rPr>
        <w:t>1</w:t>
      </w:r>
      <w:r w:rsidRPr="00D10BD5">
        <w:rPr>
          <w:color w:val="212121"/>
          <w:szCs w:val="20"/>
        </w:rPr>
        <w:t> </w:t>
      </w:r>
      <w:r w:rsidRPr="00D10BD5">
        <w:rPr>
          <w:rFonts w:eastAsia="SimSun"/>
        </w:rPr>
        <w:t>)</w:t>
      </w:r>
      <w:proofErr w:type="gramEnd"/>
    </w:p>
    <w:p w14:paraId="211AC0F5" w14:textId="77777777" w:rsidR="00F03007" w:rsidRPr="00A63719" w:rsidRDefault="00F03007" w:rsidP="00D50314">
      <w:pPr>
        <w:rPr>
          <w:rFonts w:ascii="Malgun Gothic" w:eastAsia="Malgun Gothic" w:hAnsi="Malgun Gothic" w:cs="Malgun Gothic"/>
          <w:szCs w:val="20"/>
          <w:lang w:eastAsia="ko-KR"/>
        </w:rPr>
      </w:pPr>
    </w:p>
    <w:p w14:paraId="2D12D764" w14:textId="10F0872C" w:rsidR="00B56D7F" w:rsidRPr="004F405B" w:rsidRDefault="00A63719" w:rsidP="00B56D7F">
      <w:pPr>
        <w:rPr>
          <w:szCs w:val="20"/>
          <w:u w:val="single"/>
        </w:rPr>
      </w:pPr>
      <w:r>
        <w:rPr>
          <w:szCs w:val="20"/>
          <w:u w:val="single"/>
        </w:rPr>
        <w:t>Text</w:t>
      </w:r>
      <w:r w:rsidR="00B56D7F" w:rsidRPr="004F405B">
        <w:rPr>
          <w:szCs w:val="20"/>
          <w:u w:val="single"/>
        </w:rPr>
        <w:t xml:space="preserve"> addition</w:t>
      </w:r>
      <w:r w:rsidR="00B56D7F">
        <w:rPr>
          <w:szCs w:val="20"/>
          <w:u w:val="single"/>
        </w:rPr>
        <w:t xml:space="preserve"> </w:t>
      </w:r>
      <w:r>
        <w:rPr>
          <w:szCs w:val="20"/>
          <w:u w:val="single"/>
        </w:rPr>
        <w:t>for 9.5</w:t>
      </w:r>
      <w:r w:rsidR="00B56D7F">
        <w:rPr>
          <w:szCs w:val="20"/>
          <w:u w:val="single"/>
        </w:rPr>
        <w:t xml:space="preserve"> </w:t>
      </w:r>
      <w:r>
        <w:rPr>
          <w:szCs w:val="20"/>
          <w:u w:val="single"/>
        </w:rPr>
        <w:t>B</w:t>
      </w:r>
      <w:r w:rsidR="00B56D7F">
        <w:rPr>
          <w:szCs w:val="20"/>
          <w:u w:val="single"/>
        </w:rPr>
        <w:t>ackward adaptive prediction in the encoder</w:t>
      </w:r>
      <w:r w:rsidR="00B56D7F" w:rsidRPr="004F405B">
        <w:rPr>
          <w:szCs w:val="20"/>
          <w:u w:val="single"/>
        </w:rPr>
        <w:t>:</w:t>
      </w:r>
    </w:p>
    <w:p w14:paraId="6091CA8C" w14:textId="77777777" w:rsidR="00A63719" w:rsidRDefault="00A63719" w:rsidP="00A63719">
      <w:pPr>
        <w:rPr>
          <w:rFonts w:eastAsia="SimSun"/>
        </w:rPr>
      </w:pPr>
      <w:r w:rsidRPr="00D10BD5">
        <w:t xml:space="preserve">The backward adaptive prediction in the encoder is very similar to the decoder backward adaptive predictive structure found in clause </w:t>
      </w:r>
      <w:r w:rsidRPr="00D10BD5">
        <w:fldChar w:fldCharType="begin"/>
      </w:r>
      <w:r w:rsidRPr="00D10BD5">
        <w:instrText xml:space="preserve"> REF _Ref202357280 \r \h </w:instrText>
      </w:r>
      <w:r w:rsidRPr="00D10BD5">
        <w:fldChar w:fldCharType="separate"/>
      </w:r>
      <w:r>
        <w:t>7.5</w:t>
      </w:r>
      <w:r w:rsidRPr="00D10BD5">
        <w:fldChar w:fldCharType="end"/>
      </w:r>
      <w:r w:rsidRPr="00D10BD5">
        <w:t xml:space="preserve">. While the core normalized least-mean squares ( NLMS ) algorithm is normatively specified, the selection of the values of the control parameters (lms_split_flag, </w:t>
      </w:r>
      <w:r w:rsidRPr="00D10BD5">
        <w:rPr>
          <w:rFonts w:eastAsia="SimSun"/>
        </w:rPr>
        <w:t>enable_ar_lms[ 0 ], enable_cc_lms[ 0 ], enable_ar_lms[ 1 ], enable_cc_lms[ 1 ]</w:t>
      </w:r>
      <w:r>
        <w:rPr>
          <w:rFonts w:eastAsia="SimSun"/>
        </w:rPr>
        <w:t xml:space="preserve">, </w:t>
      </w:r>
      <w:r w:rsidRPr="00A63719">
        <w:rPr>
          <w:rFonts w:eastAsia="SimSun"/>
          <w:highlight w:val="yellow"/>
        </w:rPr>
        <w:t>groupwise_cc_lms_flag</w:t>
      </w:r>
      <w:r w:rsidRPr="00D10BD5">
        <w:rPr>
          <w:rFonts w:eastAsia="SimSun"/>
        </w:rPr>
        <w:t>), and the quantization process are up to the encoder implementation and not normatively specified.</w:t>
      </w:r>
    </w:p>
    <w:p w14:paraId="541439B2" w14:textId="77777777" w:rsidR="00A63719" w:rsidRPr="00D10BD5" w:rsidRDefault="00A63719" w:rsidP="00A63719">
      <w:r>
        <w:rPr>
          <w:rFonts w:eastAsia="SimSun"/>
        </w:rPr>
        <w:t xml:space="preserve">The function qntIndex, tCoeff = GetQuantInvQuant(origIndex, currState) invokes the quantization process from clause </w:t>
      </w:r>
      <w:r>
        <w:rPr>
          <w:rFonts w:eastAsia="SimSun"/>
        </w:rPr>
        <w:fldChar w:fldCharType="begin"/>
      </w:r>
      <w:r>
        <w:rPr>
          <w:rFonts w:eastAsia="SimSun"/>
        </w:rPr>
        <w:instrText xml:space="preserve"> REF _Ref221269811 \r \h </w:instrText>
      </w:r>
      <w:r>
        <w:rPr>
          <w:rFonts w:eastAsia="SimSun"/>
        </w:rPr>
      </w:r>
      <w:r>
        <w:rPr>
          <w:rFonts w:eastAsia="SimSun"/>
        </w:rPr>
        <w:fldChar w:fldCharType="separate"/>
      </w:r>
      <w:r>
        <w:rPr>
          <w:rFonts w:eastAsia="SimSun"/>
        </w:rPr>
        <w:t>9.9</w:t>
      </w:r>
      <w:r>
        <w:rPr>
          <w:rFonts w:eastAsia="SimSun"/>
        </w:rPr>
        <w:fldChar w:fldCharType="end"/>
      </w:r>
      <w:r>
        <w:rPr>
          <w:rFonts w:eastAsia="SimSun"/>
        </w:rPr>
        <w:t xml:space="preserve"> with origIndex set to the input origIndex, qState set to currState, qntIndex set to the output qntIndex and tCoeff set to the output tCoeff. </w:t>
      </w:r>
    </w:p>
    <w:p w14:paraId="26F648FE" w14:textId="77777777" w:rsidR="00A63719" w:rsidRPr="00D10BD5" w:rsidRDefault="00A63719" w:rsidP="00A63719">
      <w:pPr>
        <w:rPr>
          <w:rFonts w:eastAsia="SimSun"/>
        </w:rPr>
      </w:pPr>
      <w:r w:rsidRPr="00D10BD5">
        <w:rPr>
          <w:rFonts w:eastAsia="SimSun"/>
        </w:rPr>
        <w:t>Inputs to this process</w:t>
      </w:r>
      <w:r>
        <w:rPr>
          <w:rFonts w:eastAsia="SimSun"/>
        </w:rPr>
        <w:t xml:space="preserve"> are</w:t>
      </w:r>
      <w:r w:rsidRPr="00D10BD5">
        <w:rPr>
          <w:rFonts w:eastAsia="SimSun"/>
        </w:rPr>
        <w:t>:</w:t>
      </w:r>
    </w:p>
    <w:p w14:paraId="515AFE41" w14:textId="77777777" w:rsidR="00A63719" w:rsidRPr="00D10BD5" w:rsidRDefault="00A63719" w:rsidP="00A63719">
      <w:pPr>
        <w:pStyle w:val="ListParagraph"/>
        <w:numPr>
          <w:ilvl w:val="0"/>
          <w:numId w:val="15"/>
        </w:numPr>
        <w:contextualSpacing w:val="0"/>
        <w:jc w:val="left"/>
        <w:rPr>
          <w:rFonts w:eastAsia="SimSun"/>
        </w:rPr>
      </w:pPr>
      <w:r w:rsidRPr="00D10BD5">
        <w:rPr>
          <w:rFonts w:eastAsia="SimSun"/>
        </w:rPr>
        <w:t xml:space="preserve">A flag specifying if the LMS prediction is split </w:t>
      </w:r>
      <w:proofErr w:type="gramStart"/>
      <w:r w:rsidRPr="00D10BD5">
        <w:rPr>
          <w:rFonts w:eastAsia="SimSun"/>
        </w:rPr>
        <w:t>( lms</w:t>
      </w:r>
      <w:proofErr w:type="gramEnd"/>
      <w:r w:rsidRPr="00D10BD5">
        <w:rPr>
          <w:rFonts w:eastAsia="SimSun"/>
        </w:rPr>
        <w:t>_split_</w:t>
      </w:r>
      <w:proofErr w:type="gramStart"/>
      <w:r w:rsidRPr="00D10BD5">
        <w:rPr>
          <w:rFonts w:eastAsia="SimSun"/>
        </w:rPr>
        <w:t>flag )</w:t>
      </w:r>
      <w:proofErr w:type="gramEnd"/>
      <w:r w:rsidRPr="00D10BD5">
        <w:rPr>
          <w:rFonts w:eastAsia="SimSun"/>
        </w:rPr>
        <w:t xml:space="preserve"> </w:t>
      </w:r>
      <w:proofErr w:type="gramStart"/>
      <w:r w:rsidRPr="00D10BD5">
        <w:rPr>
          <w:rFonts w:eastAsia="SimSun"/>
        </w:rPr>
        <w:t>( see</w:t>
      </w:r>
      <w:proofErr w:type="gramEnd"/>
      <w:r w:rsidRPr="00D10BD5">
        <w:rPr>
          <w:rFonts w:eastAsia="SimSun"/>
        </w:rPr>
        <w:t xml:space="preserve"> clause </w:t>
      </w:r>
      <w:r w:rsidRPr="00D10BD5">
        <w:rPr>
          <w:rFonts w:eastAsia="SimSun"/>
        </w:rPr>
        <w:fldChar w:fldCharType="begin"/>
      </w:r>
      <w:r w:rsidRPr="00D10BD5">
        <w:rPr>
          <w:rFonts w:eastAsia="SimSun"/>
        </w:rPr>
        <w:instrText xml:space="preserve"> REF _Ref213074960 \r \h </w:instrText>
      </w:r>
      <w:r w:rsidRPr="00D10BD5">
        <w:rPr>
          <w:rFonts w:eastAsia="SimSun"/>
        </w:rPr>
      </w:r>
      <w:r w:rsidRPr="00D10BD5">
        <w:rPr>
          <w:rFonts w:eastAsia="SimSun"/>
        </w:rPr>
        <w:fldChar w:fldCharType="separate"/>
      </w:r>
      <w:r>
        <w:rPr>
          <w:rFonts w:eastAsia="SimSun"/>
        </w:rPr>
        <w:t>6.4.3.2.7</w:t>
      </w:r>
      <w:r w:rsidRPr="00D10BD5">
        <w:rPr>
          <w:rFonts w:eastAsia="SimSun"/>
        </w:rPr>
        <w:fldChar w:fldCharType="end"/>
      </w:r>
      <w:r w:rsidRPr="00D10BD5">
        <w:rPr>
          <w:rFonts w:eastAsia="SimSun"/>
        </w:rPr>
        <w:t xml:space="preserve"> )</w:t>
      </w:r>
    </w:p>
    <w:p w14:paraId="2AD8F67B" w14:textId="77777777" w:rsidR="00A63719" w:rsidRPr="00D10BD5" w:rsidRDefault="00A63719" w:rsidP="00A63719">
      <w:pPr>
        <w:pStyle w:val="ListParagraph"/>
        <w:numPr>
          <w:ilvl w:val="0"/>
          <w:numId w:val="15"/>
        </w:numPr>
        <w:contextualSpacing w:val="0"/>
        <w:jc w:val="left"/>
        <w:rPr>
          <w:rFonts w:eastAsia="SimSun"/>
        </w:rPr>
      </w:pPr>
      <w:r w:rsidRPr="00D10BD5">
        <w:rPr>
          <w:rFonts w:eastAsia="SimSun"/>
        </w:rPr>
        <w:t xml:space="preserve">An array of 2 flags enabling the LMS across frequency </w:t>
      </w:r>
      <w:proofErr w:type="gramStart"/>
      <w:r w:rsidRPr="00D10BD5">
        <w:rPr>
          <w:rFonts w:eastAsia="SimSun"/>
        </w:rPr>
        <w:t>( enable</w:t>
      </w:r>
      <w:proofErr w:type="gramEnd"/>
      <w:r w:rsidRPr="00D10BD5">
        <w:rPr>
          <w:rFonts w:eastAsia="SimSun"/>
        </w:rPr>
        <w:t>_ar_</w:t>
      </w:r>
      <w:proofErr w:type="gramStart"/>
      <w:r w:rsidRPr="00D10BD5">
        <w:rPr>
          <w:rFonts w:eastAsia="SimSun"/>
        </w:rPr>
        <w:t>lms[</w:t>
      </w:r>
      <w:proofErr w:type="gramEnd"/>
      <w:r w:rsidRPr="00D10BD5">
        <w:rPr>
          <w:rFonts w:eastAsia="SimSun"/>
        </w:rPr>
        <w:t> </w:t>
      </w:r>
      <w:proofErr w:type="gramStart"/>
      <w:r w:rsidRPr="00D10BD5">
        <w:rPr>
          <w:rFonts w:eastAsia="SimSun"/>
        </w:rPr>
        <w:t>0 ]</w:t>
      </w:r>
      <w:proofErr w:type="gramEnd"/>
      <w:r w:rsidRPr="00D10BD5">
        <w:rPr>
          <w:rFonts w:eastAsia="SimSun"/>
        </w:rPr>
        <w:t xml:space="preserve"> and enable_ar_</w:t>
      </w:r>
      <w:proofErr w:type="gramStart"/>
      <w:r w:rsidRPr="00D10BD5">
        <w:rPr>
          <w:rFonts w:eastAsia="SimSun"/>
        </w:rPr>
        <w:t>lms[</w:t>
      </w:r>
      <w:proofErr w:type="gramEnd"/>
      <w:r w:rsidRPr="00D10BD5">
        <w:rPr>
          <w:rFonts w:eastAsia="SimSun"/>
        </w:rPr>
        <w:t> </w:t>
      </w:r>
      <w:proofErr w:type="gramStart"/>
      <w:r w:rsidRPr="00D10BD5">
        <w:rPr>
          <w:rFonts w:eastAsia="SimSun"/>
        </w:rPr>
        <w:t>1 ]</w:t>
      </w:r>
      <w:proofErr w:type="gramEnd"/>
      <w:r w:rsidRPr="00D10BD5">
        <w:rPr>
          <w:rFonts w:eastAsia="SimSun"/>
        </w:rPr>
        <w:t xml:space="preserve"> ) </w:t>
      </w:r>
      <w:proofErr w:type="gramStart"/>
      <w:r w:rsidRPr="00D10BD5">
        <w:rPr>
          <w:rFonts w:eastAsia="SimSun"/>
        </w:rPr>
        <w:t>( see</w:t>
      </w:r>
      <w:proofErr w:type="gramEnd"/>
      <w:r w:rsidRPr="00D10BD5">
        <w:rPr>
          <w:rFonts w:eastAsia="SimSun"/>
        </w:rPr>
        <w:t xml:space="preserve"> clause </w:t>
      </w:r>
      <w:r w:rsidRPr="00D10BD5">
        <w:rPr>
          <w:rFonts w:eastAsia="SimSun"/>
        </w:rPr>
        <w:fldChar w:fldCharType="begin"/>
      </w:r>
      <w:r w:rsidRPr="00D10BD5">
        <w:rPr>
          <w:rFonts w:eastAsia="SimSun"/>
        </w:rPr>
        <w:instrText xml:space="preserve"> REF _Ref213074960 \r \h </w:instrText>
      </w:r>
      <w:r w:rsidRPr="00D10BD5">
        <w:rPr>
          <w:rFonts w:eastAsia="SimSun"/>
        </w:rPr>
      </w:r>
      <w:r w:rsidRPr="00D10BD5">
        <w:rPr>
          <w:rFonts w:eastAsia="SimSun"/>
        </w:rPr>
        <w:fldChar w:fldCharType="separate"/>
      </w:r>
      <w:r>
        <w:rPr>
          <w:rFonts w:eastAsia="SimSun"/>
        </w:rPr>
        <w:t>6.4.3.2.7</w:t>
      </w:r>
      <w:r w:rsidRPr="00D10BD5">
        <w:rPr>
          <w:rFonts w:eastAsia="SimSun"/>
        </w:rPr>
        <w:fldChar w:fldCharType="end"/>
      </w:r>
      <w:r w:rsidRPr="00D10BD5">
        <w:rPr>
          <w:rFonts w:eastAsia="SimSun"/>
        </w:rPr>
        <w:t xml:space="preserve"> )</w:t>
      </w:r>
    </w:p>
    <w:p w14:paraId="6074919E" w14:textId="77777777" w:rsidR="00A63719" w:rsidRDefault="00A63719" w:rsidP="00A63719">
      <w:pPr>
        <w:pStyle w:val="ListParagraph"/>
        <w:numPr>
          <w:ilvl w:val="0"/>
          <w:numId w:val="15"/>
        </w:numPr>
        <w:contextualSpacing w:val="0"/>
        <w:jc w:val="left"/>
        <w:rPr>
          <w:rFonts w:eastAsia="SimSun"/>
        </w:rPr>
      </w:pPr>
      <w:r w:rsidRPr="00D10BD5">
        <w:rPr>
          <w:rFonts w:eastAsia="SimSun"/>
        </w:rPr>
        <w:t xml:space="preserve">An array of 2 flags enabling the LMS across channels </w:t>
      </w:r>
      <w:proofErr w:type="gramStart"/>
      <w:r w:rsidRPr="00D10BD5">
        <w:rPr>
          <w:rFonts w:eastAsia="SimSun"/>
        </w:rPr>
        <w:t>( enable</w:t>
      </w:r>
      <w:proofErr w:type="gramEnd"/>
      <w:r w:rsidRPr="00D10BD5">
        <w:rPr>
          <w:rFonts w:eastAsia="SimSun"/>
        </w:rPr>
        <w:t>_cc_</w:t>
      </w:r>
      <w:proofErr w:type="gramStart"/>
      <w:r w:rsidRPr="00D10BD5">
        <w:rPr>
          <w:rFonts w:eastAsia="SimSun"/>
        </w:rPr>
        <w:t>lms[</w:t>
      </w:r>
      <w:proofErr w:type="gramEnd"/>
      <w:r w:rsidRPr="00D10BD5">
        <w:rPr>
          <w:rFonts w:eastAsia="SimSun"/>
        </w:rPr>
        <w:t> </w:t>
      </w:r>
      <w:proofErr w:type="gramStart"/>
      <w:r w:rsidRPr="00D10BD5">
        <w:rPr>
          <w:rFonts w:eastAsia="SimSun"/>
        </w:rPr>
        <w:t>0 ]</w:t>
      </w:r>
      <w:proofErr w:type="gramEnd"/>
      <w:r w:rsidRPr="00D10BD5">
        <w:rPr>
          <w:rFonts w:eastAsia="SimSun"/>
        </w:rPr>
        <w:t xml:space="preserve"> and enable_cc_</w:t>
      </w:r>
      <w:proofErr w:type="gramStart"/>
      <w:r w:rsidRPr="00D10BD5">
        <w:rPr>
          <w:rFonts w:eastAsia="SimSun"/>
        </w:rPr>
        <w:t>lms[</w:t>
      </w:r>
      <w:proofErr w:type="gramEnd"/>
      <w:r w:rsidRPr="00D10BD5">
        <w:rPr>
          <w:rFonts w:eastAsia="SimSun"/>
        </w:rPr>
        <w:t> </w:t>
      </w:r>
      <w:proofErr w:type="gramStart"/>
      <w:r w:rsidRPr="00D10BD5">
        <w:rPr>
          <w:rFonts w:eastAsia="SimSun"/>
        </w:rPr>
        <w:t>1 ]</w:t>
      </w:r>
      <w:proofErr w:type="gramEnd"/>
      <w:r w:rsidRPr="00D10BD5">
        <w:rPr>
          <w:rFonts w:eastAsia="SimSun"/>
        </w:rPr>
        <w:t xml:space="preserve"> ) </w:t>
      </w:r>
      <w:proofErr w:type="gramStart"/>
      <w:r w:rsidRPr="00D10BD5">
        <w:rPr>
          <w:rFonts w:eastAsia="SimSun"/>
        </w:rPr>
        <w:t>( see</w:t>
      </w:r>
      <w:proofErr w:type="gramEnd"/>
      <w:r w:rsidRPr="00D10BD5">
        <w:rPr>
          <w:rFonts w:eastAsia="SimSun"/>
        </w:rPr>
        <w:t xml:space="preserve"> clause </w:t>
      </w:r>
      <w:r w:rsidRPr="00D10BD5">
        <w:rPr>
          <w:rFonts w:eastAsia="SimSun"/>
        </w:rPr>
        <w:fldChar w:fldCharType="begin"/>
      </w:r>
      <w:r w:rsidRPr="00D10BD5">
        <w:rPr>
          <w:rFonts w:eastAsia="SimSun"/>
        </w:rPr>
        <w:instrText xml:space="preserve"> REF _Ref213074960 \r \h </w:instrText>
      </w:r>
      <w:r w:rsidRPr="00D10BD5">
        <w:rPr>
          <w:rFonts w:eastAsia="SimSun"/>
        </w:rPr>
      </w:r>
      <w:r w:rsidRPr="00D10BD5">
        <w:rPr>
          <w:rFonts w:eastAsia="SimSun"/>
        </w:rPr>
        <w:fldChar w:fldCharType="separate"/>
      </w:r>
      <w:r>
        <w:rPr>
          <w:rFonts w:eastAsia="SimSun"/>
        </w:rPr>
        <w:t>6.4.3.2.7</w:t>
      </w:r>
      <w:r w:rsidRPr="00D10BD5">
        <w:rPr>
          <w:rFonts w:eastAsia="SimSun"/>
        </w:rPr>
        <w:fldChar w:fldCharType="end"/>
      </w:r>
      <w:r w:rsidRPr="00D10BD5">
        <w:rPr>
          <w:rFonts w:eastAsia="SimSun"/>
        </w:rPr>
        <w:t xml:space="preserve"> )</w:t>
      </w:r>
    </w:p>
    <w:p w14:paraId="7303386E" w14:textId="62C3D53B" w:rsidR="00A63719" w:rsidRPr="00A63719" w:rsidRDefault="00A63719" w:rsidP="00A63719">
      <w:pPr>
        <w:pStyle w:val="ListParagraph"/>
        <w:numPr>
          <w:ilvl w:val="0"/>
          <w:numId w:val="15"/>
        </w:numPr>
        <w:contextualSpacing w:val="0"/>
        <w:jc w:val="left"/>
        <w:rPr>
          <w:rFonts w:eastAsia="SimSun"/>
          <w:highlight w:val="yellow"/>
        </w:rPr>
      </w:pPr>
      <w:r w:rsidRPr="00A63719">
        <w:rPr>
          <w:rFonts w:eastAsia="SimSun"/>
          <w:highlight w:val="yellow"/>
        </w:rPr>
        <w:t xml:space="preserve">A flag specifying enabling the group-wise inter-channel LMS (groupwise_cc_lms_flag) </w:t>
      </w:r>
      <w:proofErr w:type="gramStart"/>
      <w:r w:rsidRPr="00A63719">
        <w:rPr>
          <w:rFonts w:eastAsia="SimSun"/>
          <w:highlight w:val="yellow"/>
        </w:rPr>
        <w:t>( see</w:t>
      </w:r>
      <w:proofErr w:type="gramEnd"/>
      <w:r w:rsidRPr="00A63719">
        <w:rPr>
          <w:rFonts w:eastAsia="SimSun"/>
          <w:highlight w:val="yellow"/>
        </w:rPr>
        <w:t xml:space="preserve"> clause </w:t>
      </w:r>
      <w:r w:rsidRPr="00A63719">
        <w:rPr>
          <w:rFonts w:eastAsia="SimSun"/>
          <w:highlight w:val="yellow"/>
        </w:rPr>
        <w:fldChar w:fldCharType="begin"/>
      </w:r>
      <w:r w:rsidRPr="00A63719">
        <w:rPr>
          <w:rFonts w:eastAsia="SimSun"/>
          <w:highlight w:val="yellow"/>
        </w:rPr>
        <w:instrText xml:space="preserve"> REF _Ref213074960 \r \h </w:instrText>
      </w:r>
      <w:r>
        <w:rPr>
          <w:rFonts w:eastAsia="SimSun"/>
          <w:highlight w:val="yellow"/>
        </w:rPr>
        <w:instrText xml:space="preserve"> \* MERGEFORMAT </w:instrText>
      </w:r>
      <w:r w:rsidRPr="00A63719">
        <w:rPr>
          <w:rFonts w:eastAsia="SimSun"/>
          <w:highlight w:val="yellow"/>
        </w:rPr>
      </w:r>
      <w:r w:rsidRPr="00A63719">
        <w:rPr>
          <w:rFonts w:eastAsia="SimSun"/>
          <w:highlight w:val="yellow"/>
        </w:rPr>
        <w:fldChar w:fldCharType="separate"/>
      </w:r>
      <w:r w:rsidRPr="00A63719">
        <w:rPr>
          <w:rFonts w:eastAsia="SimSun"/>
          <w:highlight w:val="yellow"/>
        </w:rPr>
        <w:t>6.4.3.2.7</w:t>
      </w:r>
      <w:r w:rsidRPr="00A63719">
        <w:rPr>
          <w:rFonts w:eastAsia="SimSun"/>
          <w:highlight w:val="yellow"/>
        </w:rPr>
        <w:fldChar w:fldCharType="end"/>
      </w:r>
      <w:r w:rsidRPr="00A63719">
        <w:rPr>
          <w:rFonts w:eastAsia="SimSun"/>
          <w:highlight w:val="yellow"/>
        </w:rPr>
        <w:t xml:space="preserve"> )</w:t>
      </w:r>
    </w:p>
    <w:p w14:paraId="5D98D297" w14:textId="77777777" w:rsidR="00A63719" w:rsidRPr="00D10BD5" w:rsidRDefault="00A63719" w:rsidP="00A63719">
      <w:pPr>
        <w:pStyle w:val="ListParagraph"/>
        <w:numPr>
          <w:ilvl w:val="0"/>
          <w:numId w:val="15"/>
        </w:numPr>
        <w:contextualSpacing w:val="0"/>
        <w:jc w:val="left"/>
        <w:rPr>
          <w:rFonts w:eastAsia="SimSun"/>
        </w:rPr>
      </w:pPr>
      <w:r w:rsidRPr="00D10BD5">
        <w:rPr>
          <w:rFonts w:eastAsia="SimSun"/>
        </w:rPr>
        <w:t xml:space="preserve">A variable specifying the length of the transform </w:t>
      </w:r>
      <w:proofErr w:type="gramStart"/>
      <w:r w:rsidRPr="00D10BD5">
        <w:rPr>
          <w:rFonts w:eastAsia="SimSun"/>
        </w:rPr>
        <w:t>( blockLength</w:t>
      </w:r>
      <w:proofErr w:type="gramEnd"/>
      <w:r w:rsidRPr="00D10BD5">
        <w:rPr>
          <w:rFonts w:eastAsia="SimSun"/>
        </w:rPr>
        <w:t xml:space="preserve"> )</w:t>
      </w:r>
    </w:p>
    <w:p w14:paraId="4AD3C3CC" w14:textId="77777777" w:rsidR="00A63719" w:rsidRPr="00D10BD5" w:rsidRDefault="00A63719" w:rsidP="00A63719">
      <w:pPr>
        <w:pStyle w:val="ListParagraph"/>
        <w:numPr>
          <w:ilvl w:val="0"/>
          <w:numId w:val="15"/>
        </w:numPr>
        <w:contextualSpacing w:val="0"/>
        <w:jc w:val="left"/>
        <w:rPr>
          <w:rFonts w:eastAsia="SimSun"/>
        </w:rPr>
      </w:pPr>
      <w:r w:rsidRPr="00D10BD5">
        <w:rPr>
          <w:rFonts w:eastAsia="SimSun"/>
        </w:rPr>
        <w:t xml:space="preserve">A variable specifying the bit depth of the transform data </w:t>
      </w:r>
      <w:proofErr w:type="gramStart"/>
      <w:r w:rsidRPr="00D10BD5">
        <w:rPr>
          <w:rFonts w:eastAsia="SimSun"/>
        </w:rPr>
        <w:t>( signalBitDepth</w:t>
      </w:r>
      <w:proofErr w:type="gramEnd"/>
      <w:r w:rsidRPr="00D10BD5">
        <w:rPr>
          <w:rFonts w:eastAsia="SimSun"/>
        </w:rPr>
        <w:t xml:space="preserve"> ) </w:t>
      </w:r>
      <w:proofErr w:type="gramStart"/>
      <w:r w:rsidRPr="00D10BD5">
        <w:rPr>
          <w:rFonts w:eastAsia="SimSun"/>
        </w:rPr>
        <w:t>( see</w:t>
      </w:r>
      <w:proofErr w:type="gramEnd"/>
      <w:r w:rsidRPr="00D10BD5">
        <w:rPr>
          <w:rFonts w:eastAsia="SimSun"/>
        </w:rPr>
        <w:t xml:space="preserve"> clause </w:t>
      </w:r>
      <w:r w:rsidRPr="00D10BD5">
        <w:rPr>
          <w:rFonts w:eastAsia="SimSun"/>
        </w:rPr>
        <w:fldChar w:fldCharType="begin"/>
      </w:r>
      <w:r w:rsidRPr="00D10BD5">
        <w:rPr>
          <w:rFonts w:eastAsia="SimSun"/>
        </w:rPr>
        <w:instrText xml:space="preserve"> REF _Ref181105932 \r \h </w:instrText>
      </w:r>
      <w:r w:rsidRPr="00D10BD5">
        <w:rPr>
          <w:rFonts w:eastAsia="SimSun"/>
        </w:rPr>
      </w:r>
      <w:r w:rsidRPr="00D10BD5">
        <w:rPr>
          <w:rFonts w:eastAsia="SimSun"/>
        </w:rPr>
        <w:fldChar w:fldCharType="separate"/>
      </w:r>
      <w:r>
        <w:rPr>
          <w:rFonts w:eastAsia="SimSun"/>
        </w:rPr>
        <w:t>7.4.1</w:t>
      </w:r>
      <w:r w:rsidRPr="00D10BD5">
        <w:rPr>
          <w:rFonts w:eastAsia="SimSun"/>
        </w:rPr>
        <w:fldChar w:fldCharType="end"/>
      </w:r>
      <w:r w:rsidRPr="00D10BD5">
        <w:rPr>
          <w:rFonts w:eastAsia="SimSun"/>
        </w:rPr>
        <w:t xml:space="preserve"> )</w:t>
      </w:r>
    </w:p>
    <w:p w14:paraId="390B33E3" w14:textId="77777777" w:rsidR="00A63719" w:rsidRPr="00D10BD5" w:rsidRDefault="00A63719" w:rsidP="00A63719">
      <w:pPr>
        <w:pStyle w:val="ListParagraph"/>
        <w:numPr>
          <w:ilvl w:val="0"/>
          <w:numId w:val="15"/>
        </w:numPr>
        <w:contextualSpacing w:val="0"/>
        <w:jc w:val="left"/>
        <w:rPr>
          <w:rFonts w:eastAsia="SimSun"/>
        </w:rPr>
      </w:pPr>
      <w:r w:rsidRPr="00D10BD5">
        <w:rPr>
          <w:rFonts w:eastAsia="SimSun"/>
        </w:rPr>
        <w:t xml:space="preserve">A variable specifying the quantizer parameter for the current channel </w:t>
      </w:r>
      <w:proofErr w:type="gramStart"/>
      <w:r w:rsidRPr="00D10BD5">
        <w:rPr>
          <w:rFonts w:eastAsia="SimSun"/>
        </w:rPr>
        <w:t>( CurrBlockQP</w:t>
      </w:r>
      <w:proofErr w:type="gramEnd"/>
      <w:r w:rsidRPr="00D10BD5">
        <w:rPr>
          <w:rFonts w:eastAsia="SimSun"/>
        </w:rPr>
        <w:t>[ </w:t>
      </w:r>
      <w:proofErr w:type="gramStart"/>
      <w:r>
        <w:rPr>
          <w:rFonts w:eastAsia="SimSun"/>
        </w:rPr>
        <w:t>C</w:t>
      </w:r>
      <w:r w:rsidRPr="00D10BD5">
        <w:rPr>
          <w:rFonts w:eastAsia="SimSun"/>
        </w:rPr>
        <w:t>h ]</w:t>
      </w:r>
      <w:proofErr w:type="gramEnd"/>
      <w:r w:rsidRPr="00D10BD5">
        <w:rPr>
          <w:rFonts w:eastAsia="SimSun"/>
        </w:rPr>
        <w:t xml:space="preserve"> ) </w:t>
      </w:r>
      <w:proofErr w:type="gramStart"/>
      <w:r w:rsidRPr="00D10BD5">
        <w:rPr>
          <w:rFonts w:eastAsia="SimSun"/>
        </w:rPr>
        <w:t>( see</w:t>
      </w:r>
      <w:proofErr w:type="gramEnd"/>
      <w:r w:rsidRPr="00D10BD5">
        <w:rPr>
          <w:rFonts w:eastAsia="SimSun"/>
        </w:rPr>
        <w:t xml:space="preserve"> clause </w:t>
      </w:r>
      <w:r w:rsidRPr="00D10BD5">
        <w:rPr>
          <w:rFonts w:eastAsia="SimSun"/>
        </w:rPr>
        <w:fldChar w:fldCharType="begin"/>
      </w:r>
      <w:r w:rsidRPr="00D10BD5">
        <w:rPr>
          <w:rFonts w:eastAsia="SimSun"/>
        </w:rPr>
        <w:instrText xml:space="preserve"> REF _Ref181105932 \r \h </w:instrText>
      </w:r>
      <w:r w:rsidRPr="00D10BD5">
        <w:rPr>
          <w:rFonts w:eastAsia="SimSun"/>
        </w:rPr>
      </w:r>
      <w:r w:rsidRPr="00D10BD5">
        <w:rPr>
          <w:rFonts w:eastAsia="SimSun"/>
        </w:rPr>
        <w:fldChar w:fldCharType="separate"/>
      </w:r>
      <w:r>
        <w:rPr>
          <w:rFonts w:eastAsia="SimSun"/>
        </w:rPr>
        <w:t>7.4.1</w:t>
      </w:r>
      <w:r w:rsidRPr="00D10BD5">
        <w:rPr>
          <w:rFonts w:eastAsia="SimSun"/>
        </w:rPr>
        <w:fldChar w:fldCharType="end"/>
      </w:r>
      <w:r w:rsidRPr="00D10BD5">
        <w:rPr>
          <w:rFonts w:eastAsia="SimSun"/>
        </w:rPr>
        <w:t xml:space="preserve"> )</w:t>
      </w:r>
    </w:p>
    <w:p w14:paraId="7DD26FF1" w14:textId="77777777" w:rsidR="00A63719" w:rsidRPr="00D10BD5" w:rsidRDefault="00A63719" w:rsidP="00A63719">
      <w:pPr>
        <w:pStyle w:val="ListParagraph"/>
        <w:numPr>
          <w:ilvl w:val="0"/>
          <w:numId w:val="15"/>
        </w:numPr>
        <w:contextualSpacing w:val="0"/>
        <w:jc w:val="left"/>
        <w:rPr>
          <w:rFonts w:eastAsia="SimSun"/>
        </w:rPr>
      </w:pPr>
      <w:r w:rsidRPr="00D10BD5">
        <w:rPr>
          <w:rFonts w:eastAsia="SimSun"/>
        </w:rPr>
        <w:t>An array of transform data for the previous channels and the current channel (</w:t>
      </w:r>
      <w:proofErr w:type="gramStart"/>
      <w:r>
        <w:rPr>
          <w:rFonts w:eastAsia="SimSun"/>
        </w:rPr>
        <w:t>chanData</w:t>
      </w:r>
      <w:r w:rsidRPr="00D10BD5">
        <w:rPr>
          <w:rFonts w:eastAsia="SimSun"/>
        </w:rPr>
        <w:t>[</w:t>
      </w:r>
      <w:proofErr w:type="gramEnd"/>
      <w:r w:rsidRPr="00D10BD5">
        <w:rPr>
          <w:rFonts w:eastAsia="SimSun"/>
        </w:rPr>
        <w:t> </w:t>
      </w:r>
      <w:proofErr w:type="gramStart"/>
      <w:r w:rsidRPr="00D10BD5">
        <w:rPr>
          <w:rFonts w:eastAsia="SimSun"/>
        </w:rPr>
        <w:t>c ]</w:t>
      </w:r>
      <w:proofErr w:type="gramEnd"/>
      <w:r w:rsidRPr="00D10BD5">
        <w:rPr>
          <w:rFonts w:eastAsia="SimSun"/>
        </w:rPr>
        <w:t>[ </w:t>
      </w:r>
      <w:proofErr w:type="gramStart"/>
      <w:r w:rsidRPr="00D10BD5">
        <w:rPr>
          <w:rFonts w:eastAsia="SimSun"/>
        </w:rPr>
        <w:t>n ]</w:t>
      </w:r>
      <w:proofErr w:type="gramEnd"/>
      <w:r w:rsidRPr="00D10BD5">
        <w:rPr>
          <w:rFonts w:eastAsia="SimSun"/>
        </w:rPr>
        <w:t>, with c = 0…Ch and n = 0...blockLength − 1)</w:t>
      </w:r>
    </w:p>
    <w:p w14:paraId="0D1D60A6" w14:textId="77777777" w:rsidR="00A63719" w:rsidRPr="00D10BD5" w:rsidRDefault="00A63719" w:rsidP="00A63719">
      <w:pPr>
        <w:contextualSpacing/>
        <w:rPr>
          <w:rFonts w:eastAsia="SimSun"/>
        </w:rPr>
      </w:pPr>
      <w:r w:rsidRPr="00D10BD5">
        <w:rPr>
          <w:rFonts w:eastAsia="SimSun"/>
        </w:rPr>
        <w:t>Output to this process</w:t>
      </w:r>
      <w:r>
        <w:rPr>
          <w:rFonts w:eastAsia="SimSun"/>
        </w:rPr>
        <w:t xml:space="preserve"> is</w:t>
      </w:r>
      <w:r w:rsidRPr="00D10BD5">
        <w:rPr>
          <w:rFonts w:eastAsia="SimSun"/>
        </w:rPr>
        <w:t>:</w:t>
      </w:r>
      <w:r w:rsidRPr="00D10BD5">
        <w:rPr>
          <w:rFonts w:eastAsia="SimSun"/>
        </w:rPr>
        <w:tab/>
      </w:r>
    </w:p>
    <w:p w14:paraId="3B116997" w14:textId="77777777" w:rsidR="00A63719" w:rsidRDefault="00A63719" w:rsidP="00A63719">
      <w:pPr>
        <w:pStyle w:val="ListParagraph"/>
        <w:rPr>
          <w:rFonts w:eastAsia="SimSun"/>
        </w:rPr>
      </w:pPr>
      <w:r w:rsidRPr="00D10BD5">
        <w:rPr>
          <w:rFonts w:eastAsia="SimSun"/>
        </w:rPr>
        <w:t xml:space="preserve">An array of transform domain residual data </w:t>
      </w:r>
      <w:proofErr w:type="gramStart"/>
      <w:r w:rsidRPr="00D10BD5">
        <w:rPr>
          <w:rFonts w:eastAsia="SimSun"/>
        </w:rPr>
        <w:t>( res</w:t>
      </w:r>
      <w:r>
        <w:rPr>
          <w:rFonts w:eastAsia="SimSun"/>
        </w:rPr>
        <w:t>Data</w:t>
      </w:r>
      <w:proofErr w:type="gramEnd"/>
      <w:r w:rsidRPr="00D10BD5">
        <w:rPr>
          <w:rFonts w:eastAsia="SimSun"/>
        </w:rPr>
        <w:t>[ </w:t>
      </w:r>
      <w:proofErr w:type="gramStart"/>
      <w:r w:rsidRPr="00D10BD5">
        <w:rPr>
          <w:rFonts w:eastAsia="SimSun"/>
        </w:rPr>
        <w:t>n ]</w:t>
      </w:r>
      <w:proofErr w:type="gramEnd"/>
      <w:r w:rsidRPr="00D10BD5">
        <w:rPr>
          <w:rFonts w:eastAsia="SimSun"/>
        </w:rPr>
        <w:t xml:space="preserve">, with n = </w:t>
      </w:r>
      <w:proofErr w:type="gramStart"/>
      <w:r w:rsidRPr="00D10BD5">
        <w:rPr>
          <w:rFonts w:eastAsia="SimSun"/>
        </w:rPr>
        <w:t>0..</w:t>
      </w:r>
      <w:proofErr w:type="gramEnd"/>
      <w:r w:rsidRPr="00D10BD5">
        <w:rPr>
          <w:rFonts w:eastAsia="SimSun"/>
        </w:rPr>
        <w:t xml:space="preserve"> blockLength </w:t>
      </w:r>
      <w:r>
        <w:rPr>
          <w:rFonts w:eastAsia="SimSun"/>
        </w:rPr>
        <w:t>–</w:t>
      </w:r>
      <w:r w:rsidRPr="00D10BD5">
        <w:rPr>
          <w:rFonts w:eastAsia="SimSun"/>
        </w:rPr>
        <w:t xml:space="preserve"> </w:t>
      </w:r>
      <w:proofErr w:type="gramStart"/>
      <w:r w:rsidRPr="00D10BD5">
        <w:rPr>
          <w:rFonts w:eastAsia="SimSun"/>
        </w:rPr>
        <w:t>1</w:t>
      </w:r>
      <w:r>
        <w:rPr>
          <w:rFonts w:eastAsia="SimSun"/>
        </w:rPr>
        <w:t xml:space="preserve"> </w:t>
      </w:r>
      <w:r w:rsidRPr="00D10BD5">
        <w:rPr>
          <w:rFonts w:eastAsia="SimSun"/>
        </w:rPr>
        <w:t>)</w:t>
      </w:r>
      <w:proofErr w:type="gramEnd"/>
    </w:p>
    <w:p w14:paraId="38D2E6C4" w14:textId="77777777" w:rsidR="00BA54A0" w:rsidRDefault="00BA54A0" w:rsidP="00A63719">
      <w:pPr>
        <w:pStyle w:val="ListParagraph"/>
        <w:rPr>
          <w:rFonts w:eastAsia="SimSun"/>
        </w:rPr>
      </w:pPr>
    </w:p>
    <w:p w14:paraId="00BBB5D8" w14:textId="75E27C90" w:rsidR="00BA54A0" w:rsidRDefault="00BA54A0" w:rsidP="00BA54A0">
      <w:pPr>
        <w:rPr>
          <w:rFonts w:eastAsia="Malgun Gothic" w:cs="Times New Roman"/>
          <w:szCs w:val="20"/>
          <w:lang w:eastAsia="ko-KR"/>
        </w:rPr>
      </w:pPr>
      <w:r>
        <w:rPr>
          <w:rFonts w:cs="Times New Roman"/>
        </w:rPr>
        <w:lastRenderedPageBreak/>
        <w:t>As shown in the above syntax and text changes</w:t>
      </w:r>
      <w:r>
        <w:rPr>
          <w:rFonts w:eastAsia="Malgun Gothic" w:cs="Times New Roman"/>
          <w:szCs w:val="20"/>
          <w:lang w:eastAsia="ko-KR"/>
        </w:rPr>
        <w:t>, the specification changes required to adopt the GIC-LMS tool are minimal.</w:t>
      </w:r>
    </w:p>
    <w:p w14:paraId="1D4C09DC" w14:textId="2FE5AEBA" w:rsidR="00E300EE" w:rsidRPr="001646B5" w:rsidRDefault="00B64E01" w:rsidP="001646B5">
      <w:pPr>
        <w:pStyle w:val="Heading1"/>
        <w:keepLines w:val="0"/>
        <w:numPr>
          <w:ilvl w:val="0"/>
          <w:numId w:val="14"/>
        </w:numPr>
        <w:spacing w:before="240" w:after="60"/>
        <w:ind w:left="426" w:hanging="426"/>
        <w:jc w:val="left"/>
        <w:rPr>
          <w:rFonts w:eastAsiaTheme="minorEastAsia" w:cs="Arial"/>
          <w:kern w:val="32"/>
          <w:szCs w:val="32"/>
          <w:lang w:eastAsia="ja-JP"/>
        </w:rPr>
      </w:pPr>
      <w:r w:rsidRPr="001646B5">
        <w:rPr>
          <w:rFonts w:eastAsiaTheme="minorEastAsia" w:cs="Arial"/>
          <w:kern w:val="32"/>
          <w:szCs w:val="32"/>
          <w:lang w:eastAsia="ja-JP"/>
        </w:rPr>
        <w:t>Conclusion</w:t>
      </w:r>
    </w:p>
    <w:p w14:paraId="7BBE055C" w14:textId="6AEDDDD6" w:rsidR="00F55C61" w:rsidRDefault="00F55C61" w:rsidP="00F55C61">
      <w:pPr>
        <w:rPr>
          <w:lang w:eastAsia="ko-KR"/>
        </w:rPr>
      </w:pPr>
      <w:r>
        <w:rPr>
          <w:lang w:eastAsia="ko-KR"/>
        </w:rPr>
        <w:t>An evaluation of the proposed GIC-LMS was performed under CE-2 in the lossless</w:t>
      </w:r>
      <w:r>
        <w:rPr>
          <w:rFonts w:hint="eastAsia"/>
          <w:lang w:eastAsia="ko-KR"/>
        </w:rPr>
        <w:t xml:space="preserve"> </w:t>
      </w:r>
      <w:r>
        <w:rPr>
          <w:lang w:eastAsia="ko-KR"/>
        </w:rPr>
        <w:t>joint channel coding mode, and its effectiveness was demonstrated by achieving an average BR-R improvement of -0.29% over TM-5.0 for the EEG datasets. In particular, a BR-R improvement of -1.08% was achieved for the NMR57 dataset. In terms of computational complexity, only negligible additional encoding and decoding time was introduced compared to TM-5.0.</w:t>
      </w:r>
    </w:p>
    <w:p w14:paraId="1C2E0B90" w14:textId="77777777" w:rsidR="00F55C61" w:rsidRDefault="00F55C61" w:rsidP="00F55C61">
      <w:pPr>
        <w:rPr>
          <w:lang w:eastAsia="ko-KR"/>
        </w:rPr>
      </w:pPr>
      <w:r>
        <w:rPr>
          <w:lang w:eastAsia="ko-KR"/>
        </w:rPr>
        <w:t>From the signalling perspective, only minimal syntax changes are required, consisting of the introduction of a 1-bit flag indicating whether GIC-LMS is selected.</w:t>
      </w:r>
    </w:p>
    <w:p w14:paraId="4543279B" w14:textId="65456D50" w:rsidR="00F55C61" w:rsidRDefault="00F55C61" w:rsidP="00F55C61">
      <w:pPr>
        <w:rPr>
          <w:lang w:eastAsia="ko-KR"/>
        </w:rPr>
      </w:pPr>
      <w:r>
        <w:rPr>
          <w:lang w:eastAsia="ko-KR"/>
        </w:rPr>
        <w:t>Based on the demonstrated coding gains and the minimal impact on the specification text and source code, we propose that GIC-LMS be adopted in the next version of H.BWC.</w:t>
      </w:r>
    </w:p>
    <w:p w14:paraId="1D4C09E0" w14:textId="7BD3AB9F" w:rsidR="00E300EE" w:rsidRPr="001646B5" w:rsidRDefault="00B64E01" w:rsidP="001646B5">
      <w:pPr>
        <w:pStyle w:val="Heading1"/>
        <w:keepLines w:val="0"/>
        <w:numPr>
          <w:ilvl w:val="0"/>
          <w:numId w:val="14"/>
        </w:numPr>
        <w:spacing w:before="240" w:after="60"/>
        <w:ind w:left="426" w:hanging="426"/>
        <w:jc w:val="left"/>
        <w:rPr>
          <w:rFonts w:eastAsiaTheme="minorEastAsia" w:cs="Arial"/>
          <w:kern w:val="32"/>
          <w:szCs w:val="32"/>
          <w:lang w:eastAsia="ja-JP"/>
        </w:rPr>
      </w:pPr>
      <w:r w:rsidRPr="001646B5">
        <w:rPr>
          <w:rFonts w:eastAsiaTheme="minorEastAsia" w:cs="Arial"/>
          <w:kern w:val="32"/>
          <w:szCs w:val="32"/>
          <w:lang w:eastAsia="ja-JP"/>
        </w:rPr>
        <w:t>Patent rights declaration(s)</w:t>
      </w:r>
    </w:p>
    <w:p w14:paraId="1D4C09E1" w14:textId="77777777" w:rsidR="00D50314" w:rsidRDefault="00D50314" w:rsidP="00D50314">
      <w:pPr>
        <w:pStyle w:val="BodyText"/>
        <w:rPr>
          <w:b/>
          <w:bCs/>
        </w:rPr>
      </w:pPr>
      <w:r>
        <w:rPr>
          <w:b/>
          <w:bCs/>
        </w:rPr>
        <w:t>ETRI may have current or pending patent rights relating to the technology described in this contribution and, conditioned on reciprocity, is prepared to grant licenses under reasonable and non-discriminatory terms as necessary for implementation of the resulting ITU-T Recommendation ISO/IEC International Standard (per box 2 of the ITU-T/ITU-R/ISO/IEC patent statement and licensing declaration form).</w:t>
      </w:r>
    </w:p>
    <w:p w14:paraId="3EE44830" w14:textId="55EAB620" w:rsidR="001646B5" w:rsidRPr="001646B5" w:rsidRDefault="001646B5" w:rsidP="001646B5">
      <w:pPr>
        <w:pStyle w:val="Heading1"/>
        <w:keepLines w:val="0"/>
        <w:numPr>
          <w:ilvl w:val="0"/>
          <w:numId w:val="14"/>
        </w:numPr>
        <w:tabs>
          <w:tab w:val="num" w:pos="1800"/>
        </w:tabs>
        <w:spacing w:before="240" w:after="60"/>
        <w:ind w:left="426" w:hanging="426"/>
        <w:jc w:val="left"/>
        <w:rPr>
          <w:rFonts w:eastAsiaTheme="minorEastAsia" w:cs="Arial"/>
          <w:kern w:val="32"/>
          <w:szCs w:val="32"/>
          <w:lang w:eastAsia="ja-JP"/>
        </w:rPr>
      </w:pPr>
      <w:r w:rsidRPr="001646B5">
        <w:rPr>
          <w:rFonts w:eastAsiaTheme="minorEastAsia" w:cs="Arial"/>
          <w:kern w:val="32"/>
          <w:szCs w:val="32"/>
          <w:lang w:eastAsia="ja-JP"/>
        </w:rPr>
        <w:t>References</w:t>
      </w:r>
    </w:p>
    <w:p w14:paraId="7CAAC8BF" w14:textId="07B43CB6" w:rsidR="001646B5" w:rsidRPr="005F5605" w:rsidRDefault="00284AD7" w:rsidP="00D50314">
      <w:pPr>
        <w:pStyle w:val="ListParagraph"/>
        <w:numPr>
          <w:ilvl w:val="0"/>
          <w:numId w:val="12"/>
        </w:numPr>
        <w:spacing w:before="120"/>
        <w:ind w:left="0" w:firstLine="0"/>
        <w:jc w:val="left"/>
        <w:rPr>
          <w:rFonts w:eastAsia="SimSun"/>
          <w:bCs/>
          <w:szCs w:val="20"/>
        </w:rPr>
      </w:pPr>
      <w:bookmarkStart w:id="3" w:name="_Ref193821977"/>
      <w:bookmarkStart w:id="4" w:name="_Ref209473684"/>
      <w:r w:rsidRPr="005F5605">
        <w:rPr>
          <w:rFonts w:eastAsia="SimSun"/>
          <w:bCs/>
          <w:szCs w:val="20"/>
          <w:lang w:eastAsia="zh-CN"/>
        </w:rPr>
        <w:t>B. Jo et. al.,</w:t>
      </w:r>
      <w:r w:rsidR="001646B5" w:rsidRPr="005F5605">
        <w:rPr>
          <w:rFonts w:eastAsia="SimSun"/>
          <w:bCs/>
          <w:szCs w:val="20"/>
          <w:lang w:eastAsia="zh-CN"/>
        </w:rPr>
        <w:t xml:space="preserve"> “</w:t>
      </w:r>
      <w:r w:rsidRPr="005F5605">
        <w:rPr>
          <w:rFonts w:cs="Times New Roman"/>
          <w:kern w:val="2"/>
          <w:szCs w:val="20"/>
          <w:lang w:eastAsia="ko-KR"/>
        </w:rPr>
        <w:t>CE proposal on group-wise inter-channel LMS with residual-triggered adaptation for lossless EEG coding</w:t>
      </w:r>
      <w:r w:rsidR="001646B5" w:rsidRPr="005F5605">
        <w:rPr>
          <w:rFonts w:eastAsia="SimSun"/>
          <w:bCs/>
          <w:szCs w:val="20"/>
          <w:lang w:eastAsia="zh-CN"/>
        </w:rPr>
        <w:t xml:space="preserve">,” </w:t>
      </w:r>
      <w:r w:rsidRPr="005F5605">
        <w:rPr>
          <w:rFonts w:eastAsia="SimSun"/>
          <w:bCs/>
          <w:szCs w:val="20"/>
          <w:lang w:eastAsia="zh-CN"/>
        </w:rPr>
        <w:t>Teleconference</w:t>
      </w:r>
      <w:r w:rsidR="001646B5" w:rsidRPr="005F5605">
        <w:rPr>
          <w:rFonts w:eastAsia="SimSun"/>
          <w:bCs/>
          <w:szCs w:val="20"/>
          <w:lang w:eastAsia="zh-CN"/>
        </w:rPr>
        <w:t>,</w:t>
      </w:r>
      <w:r w:rsidR="001646B5" w:rsidRPr="005F5605">
        <w:rPr>
          <w:rFonts w:eastAsia="SimSun"/>
          <w:bCs/>
          <w:szCs w:val="20"/>
        </w:rPr>
        <w:t xml:space="preserve"> </w:t>
      </w:r>
      <w:r w:rsidRPr="005F5605">
        <w:rPr>
          <w:rFonts w:eastAsia="SimSun"/>
          <w:bCs/>
          <w:szCs w:val="20"/>
        </w:rPr>
        <w:t>January</w:t>
      </w:r>
      <w:r w:rsidR="001646B5" w:rsidRPr="005F5605">
        <w:rPr>
          <w:rFonts w:eastAsia="SimSun"/>
          <w:bCs/>
          <w:szCs w:val="20"/>
        </w:rPr>
        <w:t xml:space="preserve"> </w:t>
      </w:r>
      <w:r w:rsidR="001646B5" w:rsidRPr="005F5605">
        <w:rPr>
          <w:rFonts w:eastAsia="SimSun"/>
          <w:bCs/>
          <w:szCs w:val="20"/>
          <w:lang w:eastAsia="zh-CN"/>
        </w:rPr>
        <w:t>202</w:t>
      </w:r>
      <w:r w:rsidRPr="005F5605">
        <w:rPr>
          <w:rFonts w:eastAsia="SimSun"/>
          <w:bCs/>
          <w:szCs w:val="20"/>
          <w:lang w:eastAsia="zh-CN"/>
        </w:rPr>
        <w:t>6</w:t>
      </w:r>
      <w:r w:rsidR="001646B5" w:rsidRPr="005F5605">
        <w:rPr>
          <w:rFonts w:eastAsia="SimSun"/>
          <w:bCs/>
          <w:szCs w:val="20"/>
          <w:lang w:eastAsia="zh-CN"/>
        </w:rPr>
        <w:t>.</w:t>
      </w:r>
      <w:r w:rsidRPr="005F5605">
        <w:rPr>
          <w:rFonts w:eastAsia="SimSun"/>
          <w:bCs/>
          <w:szCs w:val="20"/>
          <w:lang w:eastAsia="zh-CN"/>
        </w:rPr>
        <w:t xml:space="preserve"> </w:t>
      </w:r>
      <w:hyperlink r:id="rId8" w:history="1">
        <w:r w:rsidRPr="005F5605">
          <w:rPr>
            <w:rStyle w:val="Hyperlink"/>
            <w:rFonts w:eastAsia="SimSun"/>
            <w:bCs/>
            <w:szCs w:val="20"/>
            <w:lang w:eastAsia="zh-CN"/>
          </w:rPr>
          <w:t>https://www.itu.int/wftp3/av-arch/video-site/2601_Tel/VCEG-BZ21-GroupwiseInterChannelLMS-v2_clean.docx</w:t>
        </w:r>
      </w:hyperlink>
      <w:bookmarkEnd w:id="3"/>
      <w:bookmarkEnd w:id="4"/>
    </w:p>
    <w:p w14:paraId="5605F93D" w14:textId="5F2C56FA" w:rsidR="000A0628" w:rsidRDefault="000A0628" w:rsidP="00D50314">
      <w:pPr>
        <w:pStyle w:val="ListParagraph"/>
        <w:numPr>
          <w:ilvl w:val="0"/>
          <w:numId w:val="12"/>
        </w:numPr>
        <w:spacing w:before="120"/>
        <w:ind w:left="0" w:firstLine="0"/>
        <w:jc w:val="left"/>
        <w:rPr>
          <w:rFonts w:cs="Times New Roman"/>
          <w:kern w:val="2"/>
          <w:szCs w:val="20"/>
          <w:lang w:eastAsia="ko-KR"/>
        </w:rPr>
      </w:pPr>
      <w:bookmarkStart w:id="5" w:name="_Ref227267216"/>
      <w:r w:rsidRPr="005F5605">
        <w:rPr>
          <w:rFonts w:cs="Times New Roman"/>
          <w:kern w:val="2"/>
          <w:szCs w:val="20"/>
          <w:lang w:eastAsia="ko-KR"/>
        </w:rPr>
        <w:t>J. Pfaff et. al., “Common test conditions and evaluation procedures for H.BWC (planned T.261) technical experiments,” Teleconference, January 2026.</w:t>
      </w:r>
      <w:r w:rsidR="005F5605">
        <w:rPr>
          <w:rFonts w:cs="Times New Roman"/>
          <w:kern w:val="2"/>
          <w:szCs w:val="20"/>
          <w:lang w:eastAsia="ko-KR"/>
        </w:rPr>
        <w:t xml:space="preserve"> </w:t>
      </w:r>
      <w:hyperlink r:id="rId9" w:history="1">
        <w:r w:rsidR="005F5605" w:rsidRPr="00202AB6">
          <w:rPr>
            <w:rStyle w:val="Hyperlink"/>
            <w:rFonts w:cs="Times New Roman"/>
            <w:kern w:val="2"/>
            <w:szCs w:val="20"/>
            <w:lang w:eastAsia="ko-KR"/>
          </w:rPr>
          <w:t>https://www.itu.int/wftp3/av-arch/video-site/2601_Tel/VCEG-BZ27-CTC-Output-v1-CTC-v1.docx</w:t>
        </w:r>
      </w:hyperlink>
      <w:bookmarkEnd w:id="5"/>
    </w:p>
    <w:p w14:paraId="33C13CE6" w14:textId="3AB56E4C" w:rsidR="00771019" w:rsidRPr="005F5605" w:rsidRDefault="00771019" w:rsidP="00D50314">
      <w:pPr>
        <w:pStyle w:val="ListParagraph"/>
        <w:numPr>
          <w:ilvl w:val="0"/>
          <w:numId w:val="12"/>
        </w:numPr>
        <w:spacing w:before="120"/>
        <w:ind w:left="0" w:firstLine="0"/>
        <w:jc w:val="left"/>
        <w:rPr>
          <w:rFonts w:cs="Times New Roman"/>
          <w:kern w:val="2"/>
          <w:szCs w:val="20"/>
          <w:lang w:eastAsia="ko-KR"/>
        </w:rPr>
      </w:pPr>
      <w:bookmarkStart w:id="6" w:name="_Ref227267560"/>
      <w:r>
        <w:rPr>
          <w:rFonts w:cs="Times New Roman"/>
          <w:kern w:val="2"/>
          <w:szCs w:val="20"/>
          <w:lang w:eastAsia="ko-KR"/>
        </w:rPr>
        <w:t>J.</w:t>
      </w:r>
      <w:r>
        <w:rPr>
          <w:rFonts w:cs="Times New Roman"/>
          <w:szCs w:val="20"/>
          <w:lang w:eastAsia="ko-KR"/>
        </w:rPr>
        <w:t xml:space="preserve"> Pfaff et. al., “H.BWC (planned T.261) Draft 5 Specification Text,” Teleconference, January 2026.</w:t>
      </w:r>
      <w:bookmarkEnd w:id="6"/>
    </w:p>
    <w:sectPr w:rsidR="00771019" w:rsidRPr="005F560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E0002AFF" w:usb1="C0007843" w:usb2="00000009" w:usb3="00000000" w:csb0="000001FF" w:csb1="00000000"/>
  </w:font>
  <w:font w:name="Gulim">
    <w:panose1 w:val="020B0600000101010101"/>
    <w:charset w:val="81"/>
    <w:family w:val="swiss"/>
    <w:pitch w:val="variable"/>
    <w:sig w:usb0="B00002AF" w:usb1="69D77CFB" w:usb2="00000030" w:usb3="00000000" w:csb0="0008009F" w:csb1="00000000"/>
  </w:font>
  <w:font w:name="GulimChe">
    <w:charset w:val="81"/>
    <w:family w:val="modern"/>
    <w:pitch w:val="fixed"/>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96D2B87"/>
    <w:multiLevelType w:val="hybridMultilevel"/>
    <w:tmpl w:val="18FCE800"/>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19EE7551"/>
    <w:multiLevelType w:val="hybridMultilevel"/>
    <w:tmpl w:val="4BA43214"/>
    <w:lvl w:ilvl="0" w:tplc="C39CE2DA">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 w15:restartNumberingAfterBreak="0">
    <w:nsid w:val="36D66AFF"/>
    <w:multiLevelType w:val="hybridMultilevel"/>
    <w:tmpl w:val="94C2774E"/>
    <w:lvl w:ilvl="0" w:tplc="63DA3278">
      <w:start w:val="2"/>
      <w:numFmt w:val="bullet"/>
      <w:lvlText w:val="-"/>
      <w:lvlJc w:val="left"/>
      <w:pPr>
        <w:ind w:left="800" w:hanging="360"/>
      </w:pPr>
      <w:rPr>
        <w:rFonts w:ascii="Malgun Gothic" w:eastAsia="Malgun Gothic" w:hAnsi="Malgun Gothic" w:cs="Malgun Gothic"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51FB4D46"/>
    <w:multiLevelType w:val="hybridMultilevel"/>
    <w:tmpl w:val="632A9C26"/>
    <w:lvl w:ilvl="0" w:tplc="385C80B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F5FE4"/>
    <w:multiLevelType w:val="hybridMultilevel"/>
    <w:tmpl w:val="D5909BCE"/>
    <w:lvl w:ilvl="0" w:tplc="385C80B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600334"/>
    <w:multiLevelType w:val="hybridMultilevel"/>
    <w:tmpl w:val="FE4A00B0"/>
    <w:lvl w:ilvl="0" w:tplc="7390F8C6">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0926599">
    <w:abstractNumId w:val="8"/>
  </w:num>
  <w:num w:numId="2" w16cid:durableId="1627348161">
    <w:abstractNumId w:val="6"/>
  </w:num>
  <w:num w:numId="3" w16cid:durableId="1847480863">
    <w:abstractNumId w:val="5"/>
  </w:num>
  <w:num w:numId="4" w16cid:durableId="1139155986">
    <w:abstractNumId w:val="4"/>
  </w:num>
  <w:num w:numId="5" w16cid:durableId="64454009">
    <w:abstractNumId w:val="7"/>
  </w:num>
  <w:num w:numId="6" w16cid:durableId="1463234589">
    <w:abstractNumId w:val="3"/>
  </w:num>
  <w:num w:numId="7" w16cid:durableId="652828948">
    <w:abstractNumId w:val="2"/>
  </w:num>
  <w:num w:numId="8" w16cid:durableId="651177481">
    <w:abstractNumId w:val="1"/>
  </w:num>
  <w:num w:numId="9" w16cid:durableId="512571038">
    <w:abstractNumId w:val="0"/>
  </w:num>
  <w:num w:numId="10" w16cid:durableId="277490634">
    <w:abstractNumId w:val="11"/>
  </w:num>
  <w:num w:numId="11" w16cid:durableId="556283224">
    <w:abstractNumId w:val="15"/>
  </w:num>
  <w:num w:numId="12" w16cid:durableId="1079056260">
    <w:abstractNumId w:val="14"/>
  </w:num>
  <w:num w:numId="13" w16cid:durableId="1220553634">
    <w:abstractNumId w:val="9"/>
  </w:num>
  <w:num w:numId="14" w16cid:durableId="119687615">
    <w:abstractNumId w:val="10"/>
  </w:num>
  <w:num w:numId="15" w16cid:durableId="995958461">
    <w:abstractNumId w:val="12"/>
  </w:num>
  <w:num w:numId="16" w16cid:durableId="20672977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239"/>
    <w:rsid w:val="00081A7C"/>
    <w:rsid w:val="00094157"/>
    <w:rsid w:val="000A0628"/>
    <w:rsid w:val="000D4763"/>
    <w:rsid w:val="000D705B"/>
    <w:rsid w:val="00110E49"/>
    <w:rsid w:val="0015074B"/>
    <w:rsid w:val="001646B5"/>
    <w:rsid w:val="001A0774"/>
    <w:rsid w:val="001A7E70"/>
    <w:rsid w:val="001D5BF1"/>
    <w:rsid w:val="00206BC0"/>
    <w:rsid w:val="00250149"/>
    <w:rsid w:val="00284AD7"/>
    <w:rsid w:val="00287451"/>
    <w:rsid w:val="0029639D"/>
    <w:rsid w:val="00300085"/>
    <w:rsid w:val="00312CE1"/>
    <w:rsid w:val="00326F90"/>
    <w:rsid w:val="003436C8"/>
    <w:rsid w:val="0036523E"/>
    <w:rsid w:val="00380599"/>
    <w:rsid w:val="00385DBE"/>
    <w:rsid w:val="003B3DF0"/>
    <w:rsid w:val="003E6E52"/>
    <w:rsid w:val="003F5688"/>
    <w:rsid w:val="004553B4"/>
    <w:rsid w:val="004F405B"/>
    <w:rsid w:val="005146EE"/>
    <w:rsid w:val="0052100E"/>
    <w:rsid w:val="00533835"/>
    <w:rsid w:val="00543681"/>
    <w:rsid w:val="005A5174"/>
    <w:rsid w:val="005A588A"/>
    <w:rsid w:val="005A7599"/>
    <w:rsid w:val="005C293E"/>
    <w:rsid w:val="005D00C4"/>
    <w:rsid w:val="005F5605"/>
    <w:rsid w:val="00661436"/>
    <w:rsid w:val="00661831"/>
    <w:rsid w:val="0066380A"/>
    <w:rsid w:val="00691DE3"/>
    <w:rsid w:val="007163A2"/>
    <w:rsid w:val="007528AA"/>
    <w:rsid w:val="0076662A"/>
    <w:rsid w:val="00771019"/>
    <w:rsid w:val="00780542"/>
    <w:rsid w:val="00794800"/>
    <w:rsid w:val="007B0C5A"/>
    <w:rsid w:val="007D3B24"/>
    <w:rsid w:val="008221F7"/>
    <w:rsid w:val="00824CDA"/>
    <w:rsid w:val="00865AAB"/>
    <w:rsid w:val="008B126E"/>
    <w:rsid w:val="008D61D9"/>
    <w:rsid w:val="009145A3"/>
    <w:rsid w:val="00960855"/>
    <w:rsid w:val="009E73BD"/>
    <w:rsid w:val="00A0693D"/>
    <w:rsid w:val="00A10366"/>
    <w:rsid w:val="00A35AB3"/>
    <w:rsid w:val="00A54ABB"/>
    <w:rsid w:val="00A55870"/>
    <w:rsid w:val="00A576DC"/>
    <w:rsid w:val="00A63719"/>
    <w:rsid w:val="00AA1D8D"/>
    <w:rsid w:val="00AA4D73"/>
    <w:rsid w:val="00B20D5A"/>
    <w:rsid w:val="00B47730"/>
    <w:rsid w:val="00B56D7F"/>
    <w:rsid w:val="00B60545"/>
    <w:rsid w:val="00B64E01"/>
    <w:rsid w:val="00BA54A0"/>
    <w:rsid w:val="00BC0DF5"/>
    <w:rsid w:val="00C105FB"/>
    <w:rsid w:val="00C17EEF"/>
    <w:rsid w:val="00C201C0"/>
    <w:rsid w:val="00C36EDB"/>
    <w:rsid w:val="00CA33F8"/>
    <w:rsid w:val="00CA47D9"/>
    <w:rsid w:val="00CB0664"/>
    <w:rsid w:val="00CE2F02"/>
    <w:rsid w:val="00D05810"/>
    <w:rsid w:val="00D460E9"/>
    <w:rsid w:val="00D50314"/>
    <w:rsid w:val="00D50D7F"/>
    <w:rsid w:val="00D600E1"/>
    <w:rsid w:val="00DC0707"/>
    <w:rsid w:val="00DE70DF"/>
    <w:rsid w:val="00E300EE"/>
    <w:rsid w:val="00E315DC"/>
    <w:rsid w:val="00E5323D"/>
    <w:rsid w:val="00E9628C"/>
    <w:rsid w:val="00EC5BD3"/>
    <w:rsid w:val="00F03007"/>
    <w:rsid w:val="00F04279"/>
    <w:rsid w:val="00F042EF"/>
    <w:rsid w:val="00F55C61"/>
    <w:rsid w:val="00F601DF"/>
    <w:rsid w:val="00F623CA"/>
    <w:rsid w:val="00F939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4C08C2"/>
  <w14:defaultImageDpi w14:val="300"/>
  <w15:docId w15:val="{298BB1EC-8F63-4D34-B5DD-7B24735F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14"/>
    <w:pPr>
      <w:spacing w:before="136" w:after="0" w:line="240" w:lineRule="auto"/>
      <w:jc w:val="both"/>
    </w:pPr>
    <w:rPr>
      <w:rFonts w:ascii="Times New Roman" w:eastAsia="Calibri" w:hAnsi="Times New Roman"/>
      <w:sz w:val="20"/>
    </w:rPr>
  </w:style>
  <w:style w:type="paragraph" w:styleId="Heading1">
    <w:name w:val="heading 1"/>
    <w:basedOn w:val="Normal"/>
    <w:next w:val="Normal"/>
    <w:link w:val="Heading1Char"/>
    <w:uiPriority w:val="9"/>
    <w:qFormat/>
    <w:rsid w:val="00312CE1"/>
    <w:pPr>
      <w:keepNext/>
      <w:keepLines/>
      <w:spacing w:before="360"/>
      <w:outlineLvl w:val="0"/>
    </w:pPr>
    <w:rPr>
      <w:rFonts w:eastAsia="Times New Roman" w:cstheme="majorBidi"/>
      <w:b/>
      <w:bCs/>
      <w:sz w:val="24"/>
      <w:szCs w:val="28"/>
    </w:rPr>
  </w:style>
  <w:style w:type="paragraph" w:styleId="Heading2">
    <w:name w:val="heading 2"/>
    <w:basedOn w:val="Normal"/>
    <w:next w:val="Normal"/>
    <w:link w:val="Heading2Char"/>
    <w:uiPriority w:val="9"/>
    <w:unhideWhenUsed/>
    <w:qFormat/>
    <w:rsid w:val="00312CE1"/>
    <w:pPr>
      <w:keepNext/>
      <w:keepLines/>
      <w:spacing w:before="36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12CE1"/>
    <w:rPr>
      <w:rFonts w:ascii="Times New Roman" w:eastAsia="Times New Roman" w:hAnsi="Times New Roman" w:cstheme="majorBidi"/>
      <w:b/>
      <w:bCs/>
      <w:sz w:val="24"/>
      <w:szCs w:val="28"/>
    </w:rPr>
  </w:style>
  <w:style w:type="character" w:customStyle="1" w:styleId="Heading2Char">
    <w:name w:val="Heading 2 Char"/>
    <w:basedOn w:val="DefaultParagraphFont"/>
    <w:link w:val="Heading2"/>
    <w:uiPriority w:val="9"/>
    <w:rsid w:val="00312CE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link w:val="ListParagraphChar"/>
    <w:uiPriority w:val="34"/>
    <w:qFormat/>
    <w:rsid w:val="00FC693F"/>
    <w:pPr>
      <w:ind w:left="720"/>
      <w:contextualSpacing/>
    </w:pPr>
  </w:style>
  <w:style w:type="paragraph" w:styleId="BodyText">
    <w:name w:val="Body Text"/>
    <w:basedOn w:val="Normal"/>
    <w:link w:val="BodyTextChar"/>
    <w:unhideWhenUsed/>
    <w:rsid w:val="00AA1D8D"/>
    <w:pPr>
      <w:spacing w:after="120"/>
    </w:pPr>
  </w:style>
  <w:style w:type="character" w:customStyle="1" w:styleId="BodyTextChar">
    <w:name w:val="Body Text Char"/>
    <w:basedOn w:val="DefaultParagraphFont"/>
    <w:link w:val="BodyText"/>
    <w:qFormat/>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7528AA"/>
    <w:rPr>
      <w:color w:val="808080"/>
    </w:rPr>
  </w:style>
  <w:style w:type="paragraph" w:styleId="NormalWeb">
    <w:name w:val="Normal (Web)"/>
    <w:basedOn w:val="Normal"/>
    <w:uiPriority w:val="99"/>
    <w:unhideWhenUsed/>
    <w:rsid w:val="00110E49"/>
    <w:pPr>
      <w:spacing w:before="100" w:beforeAutospacing="1" w:after="100" w:afterAutospacing="1"/>
    </w:pPr>
    <w:rPr>
      <w:rFonts w:ascii="Gulim" w:eastAsia="Gulim" w:hAnsi="Gulim" w:cs="Gulim"/>
      <w:sz w:val="24"/>
      <w:szCs w:val="24"/>
      <w:lang w:eastAsia="ko-KR"/>
    </w:rPr>
  </w:style>
  <w:style w:type="character" w:styleId="HTMLCode">
    <w:name w:val="HTML Code"/>
    <w:basedOn w:val="DefaultParagraphFont"/>
    <w:uiPriority w:val="99"/>
    <w:semiHidden/>
    <w:unhideWhenUsed/>
    <w:rsid w:val="00661436"/>
    <w:rPr>
      <w:rFonts w:ascii="GulimChe" w:eastAsia="GulimChe" w:hAnsi="GulimChe" w:cs="GulimChe"/>
      <w:sz w:val="24"/>
      <w:szCs w:val="24"/>
    </w:rPr>
  </w:style>
  <w:style w:type="character" w:styleId="CommentReference">
    <w:name w:val="annotation reference"/>
    <w:basedOn w:val="DefaultParagraphFont"/>
    <w:uiPriority w:val="99"/>
    <w:semiHidden/>
    <w:unhideWhenUsed/>
    <w:rsid w:val="005D00C4"/>
    <w:rPr>
      <w:sz w:val="18"/>
      <w:szCs w:val="18"/>
    </w:rPr>
  </w:style>
  <w:style w:type="paragraph" w:styleId="CommentText">
    <w:name w:val="annotation text"/>
    <w:basedOn w:val="Normal"/>
    <w:link w:val="CommentTextChar"/>
    <w:uiPriority w:val="99"/>
    <w:semiHidden/>
    <w:unhideWhenUsed/>
    <w:rsid w:val="005D00C4"/>
    <w:pPr>
      <w:jc w:val="left"/>
    </w:pPr>
  </w:style>
  <w:style w:type="character" w:customStyle="1" w:styleId="CommentTextChar">
    <w:name w:val="Comment Text Char"/>
    <w:basedOn w:val="DefaultParagraphFont"/>
    <w:link w:val="CommentText"/>
    <w:uiPriority w:val="99"/>
    <w:semiHidden/>
    <w:rsid w:val="005D00C4"/>
    <w:rPr>
      <w:rFonts w:ascii="Times New Roman" w:eastAsia="Calibri" w:hAnsi="Times New Roman"/>
      <w:sz w:val="20"/>
    </w:rPr>
  </w:style>
  <w:style w:type="paragraph" w:styleId="CommentSubject">
    <w:name w:val="annotation subject"/>
    <w:basedOn w:val="CommentText"/>
    <w:next w:val="CommentText"/>
    <w:link w:val="CommentSubjectChar"/>
    <w:uiPriority w:val="99"/>
    <w:semiHidden/>
    <w:unhideWhenUsed/>
    <w:rsid w:val="005D00C4"/>
    <w:rPr>
      <w:b/>
      <w:bCs/>
    </w:rPr>
  </w:style>
  <w:style w:type="character" w:customStyle="1" w:styleId="CommentSubjectChar">
    <w:name w:val="Comment Subject Char"/>
    <w:basedOn w:val="CommentTextChar"/>
    <w:link w:val="CommentSubject"/>
    <w:uiPriority w:val="99"/>
    <w:semiHidden/>
    <w:rsid w:val="005D00C4"/>
    <w:rPr>
      <w:rFonts w:ascii="Times New Roman" w:eastAsia="Calibri" w:hAnsi="Times New Roman"/>
      <w:b/>
      <w:bCs/>
      <w:sz w:val="20"/>
    </w:rPr>
  </w:style>
  <w:style w:type="character" w:styleId="Hyperlink">
    <w:name w:val="Hyperlink"/>
    <w:aliases w:val="超?级链"/>
    <w:basedOn w:val="DefaultParagraphFont"/>
    <w:uiPriority w:val="99"/>
    <w:rsid w:val="001646B5"/>
    <w:rPr>
      <w:color w:val="0000FF"/>
      <w:u w:val="single"/>
    </w:rPr>
  </w:style>
  <w:style w:type="paragraph" w:customStyle="1" w:styleId="tableheading">
    <w:name w:val="table heading"/>
    <w:basedOn w:val="Normal"/>
    <w:rsid w:val="00F03007"/>
    <w:pPr>
      <w:keepNext/>
      <w:keepLines/>
      <w:spacing w:after="60"/>
    </w:pPr>
    <w:rPr>
      <w:rFonts w:eastAsia="Malgun Gothic" w:cs="Times New Roman"/>
      <w:b/>
      <w:bCs/>
      <w:szCs w:val="24"/>
      <w:lang w:val="en-CA"/>
    </w:rPr>
  </w:style>
  <w:style w:type="paragraph" w:customStyle="1" w:styleId="tablecell">
    <w:name w:val="table cell"/>
    <w:basedOn w:val="Normal"/>
    <w:qFormat/>
    <w:rsid w:val="00F03007"/>
    <w:pPr>
      <w:keepNext/>
      <w:keepLines/>
      <w:spacing w:after="60"/>
    </w:pPr>
    <w:rPr>
      <w:rFonts w:eastAsia="Malgun Gothic" w:cs="Times New Roman"/>
      <w:szCs w:val="24"/>
      <w:lang w:val="en-CA"/>
    </w:rPr>
  </w:style>
  <w:style w:type="paragraph" w:customStyle="1" w:styleId="tablesyntax">
    <w:name w:val="table syntax"/>
    <w:basedOn w:val="Normal"/>
    <w:link w:val="tablesyntaxChar"/>
    <w:qFormat/>
    <w:rsid w:val="00F03007"/>
    <w:pPr>
      <w:keepNext/>
      <w:keepLines/>
      <w:tabs>
        <w:tab w:val="left" w:pos="216"/>
        <w:tab w:val="left" w:pos="432"/>
        <w:tab w:val="left" w:pos="648"/>
        <w:tab w:val="left" w:pos="864"/>
        <w:tab w:val="left" w:pos="1080"/>
        <w:tab w:val="left" w:pos="1296"/>
        <w:tab w:val="left" w:pos="1512"/>
        <w:tab w:val="left" w:pos="1728"/>
        <w:tab w:val="left" w:pos="1944"/>
        <w:tab w:val="left" w:pos="2160"/>
      </w:tabs>
      <w:jc w:val="left"/>
    </w:pPr>
    <w:rPr>
      <w:rFonts w:eastAsia="Malgun Gothic" w:cs="Times New Roman"/>
      <w:szCs w:val="24"/>
      <w:lang w:val="en-CA"/>
    </w:rPr>
  </w:style>
  <w:style w:type="character" w:customStyle="1" w:styleId="tablesyntaxChar">
    <w:name w:val="table syntax Char"/>
    <w:link w:val="tablesyntax"/>
    <w:qFormat/>
    <w:locked/>
    <w:rsid w:val="00F03007"/>
    <w:rPr>
      <w:rFonts w:ascii="Times New Roman" w:eastAsia="Malgun Gothic" w:hAnsi="Times New Roman" w:cs="Times New Roman"/>
      <w:sz w:val="20"/>
      <w:szCs w:val="24"/>
      <w:lang w:val="en-CA"/>
    </w:rPr>
  </w:style>
  <w:style w:type="character" w:styleId="UnresolvedMention">
    <w:name w:val="Unresolved Mention"/>
    <w:basedOn w:val="DefaultParagraphFont"/>
    <w:uiPriority w:val="99"/>
    <w:semiHidden/>
    <w:unhideWhenUsed/>
    <w:rsid w:val="00284AD7"/>
    <w:rPr>
      <w:color w:val="605E5C"/>
      <w:shd w:val="clear" w:color="auto" w:fill="E1DFDD"/>
    </w:rPr>
  </w:style>
  <w:style w:type="character" w:customStyle="1" w:styleId="ListParagraphChar">
    <w:name w:val="List Paragraph Char"/>
    <w:link w:val="ListParagraph"/>
    <w:uiPriority w:val="34"/>
    <w:rsid w:val="00A63719"/>
    <w:rPr>
      <w:rFonts w:ascii="Times New Roman" w:eastAsia="Calibri"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51499">
      <w:bodyDiv w:val="1"/>
      <w:marLeft w:val="0"/>
      <w:marRight w:val="0"/>
      <w:marTop w:val="0"/>
      <w:marBottom w:val="0"/>
      <w:divBdr>
        <w:top w:val="none" w:sz="0" w:space="0" w:color="auto"/>
        <w:left w:val="none" w:sz="0" w:space="0" w:color="auto"/>
        <w:bottom w:val="none" w:sz="0" w:space="0" w:color="auto"/>
        <w:right w:val="none" w:sz="0" w:space="0" w:color="auto"/>
      </w:divBdr>
    </w:div>
    <w:div w:id="647980115">
      <w:bodyDiv w:val="1"/>
      <w:marLeft w:val="0"/>
      <w:marRight w:val="0"/>
      <w:marTop w:val="0"/>
      <w:marBottom w:val="0"/>
      <w:divBdr>
        <w:top w:val="none" w:sz="0" w:space="0" w:color="auto"/>
        <w:left w:val="none" w:sz="0" w:space="0" w:color="auto"/>
        <w:bottom w:val="none" w:sz="0" w:space="0" w:color="auto"/>
        <w:right w:val="none" w:sz="0" w:space="0" w:color="auto"/>
      </w:divBdr>
    </w:div>
    <w:div w:id="825318962">
      <w:bodyDiv w:val="1"/>
      <w:marLeft w:val="0"/>
      <w:marRight w:val="0"/>
      <w:marTop w:val="0"/>
      <w:marBottom w:val="0"/>
      <w:divBdr>
        <w:top w:val="none" w:sz="0" w:space="0" w:color="auto"/>
        <w:left w:val="none" w:sz="0" w:space="0" w:color="auto"/>
        <w:bottom w:val="none" w:sz="0" w:space="0" w:color="auto"/>
        <w:right w:val="none" w:sz="0" w:space="0" w:color="auto"/>
      </w:divBdr>
    </w:div>
    <w:div w:id="978723344">
      <w:bodyDiv w:val="1"/>
      <w:marLeft w:val="0"/>
      <w:marRight w:val="0"/>
      <w:marTop w:val="0"/>
      <w:marBottom w:val="0"/>
      <w:divBdr>
        <w:top w:val="none" w:sz="0" w:space="0" w:color="auto"/>
        <w:left w:val="none" w:sz="0" w:space="0" w:color="auto"/>
        <w:bottom w:val="none" w:sz="0" w:space="0" w:color="auto"/>
        <w:right w:val="none" w:sz="0" w:space="0" w:color="auto"/>
      </w:divBdr>
    </w:div>
    <w:div w:id="1210530033">
      <w:bodyDiv w:val="1"/>
      <w:marLeft w:val="0"/>
      <w:marRight w:val="0"/>
      <w:marTop w:val="0"/>
      <w:marBottom w:val="0"/>
      <w:divBdr>
        <w:top w:val="none" w:sz="0" w:space="0" w:color="auto"/>
        <w:left w:val="none" w:sz="0" w:space="0" w:color="auto"/>
        <w:bottom w:val="none" w:sz="0" w:space="0" w:color="auto"/>
        <w:right w:val="none" w:sz="0" w:space="0" w:color="auto"/>
      </w:divBdr>
    </w:div>
    <w:div w:id="1527330110">
      <w:bodyDiv w:val="1"/>
      <w:marLeft w:val="0"/>
      <w:marRight w:val="0"/>
      <w:marTop w:val="0"/>
      <w:marBottom w:val="0"/>
      <w:divBdr>
        <w:top w:val="none" w:sz="0" w:space="0" w:color="auto"/>
        <w:left w:val="none" w:sz="0" w:space="0" w:color="auto"/>
        <w:bottom w:val="none" w:sz="0" w:space="0" w:color="auto"/>
        <w:right w:val="none" w:sz="0" w:space="0" w:color="auto"/>
      </w:divBdr>
    </w:div>
    <w:div w:id="1667047626">
      <w:bodyDiv w:val="1"/>
      <w:marLeft w:val="0"/>
      <w:marRight w:val="0"/>
      <w:marTop w:val="0"/>
      <w:marBottom w:val="0"/>
      <w:divBdr>
        <w:top w:val="none" w:sz="0" w:space="0" w:color="auto"/>
        <w:left w:val="none" w:sz="0" w:space="0" w:color="auto"/>
        <w:bottom w:val="none" w:sz="0" w:space="0" w:color="auto"/>
        <w:right w:val="none" w:sz="0" w:space="0" w:color="auto"/>
      </w:divBdr>
    </w:div>
    <w:div w:id="1750496786">
      <w:bodyDiv w:val="1"/>
      <w:marLeft w:val="0"/>
      <w:marRight w:val="0"/>
      <w:marTop w:val="0"/>
      <w:marBottom w:val="0"/>
      <w:divBdr>
        <w:top w:val="none" w:sz="0" w:space="0" w:color="auto"/>
        <w:left w:val="none" w:sz="0" w:space="0" w:color="auto"/>
        <w:bottom w:val="none" w:sz="0" w:space="0" w:color="auto"/>
        <w:right w:val="none" w:sz="0" w:space="0" w:color="auto"/>
      </w:divBdr>
    </w:div>
    <w:div w:id="1994943952">
      <w:bodyDiv w:val="1"/>
      <w:marLeft w:val="0"/>
      <w:marRight w:val="0"/>
      <w:marTop w:val="0"/>
      <w:marBottom w:val="0"/>
      <w:divBdr>
        <w:top w:val="none" w:sz="0" w:space="0" w:color="auto"/>
        <w:left w:val="none" w:sz="0" w:space="0" w:color="auto"/>
        <w:bottom w:val="none" w:sz="0" w:space="0" w:color="auto"/>
        <w:right w:val="none" w:sz="0" w:space="0" w:color="auto"/>
      </w:divBdr>
    </w:div>
    <w:div w:id="2142579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wftp3/av-arch/video-site/2601_Tel/VCEG-BZ21-GroupwiseInterChannelLMS-v2_clean.docx"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wftp3/av-arch/video-site/2601_Tel/VCEG-BZ27-CTC-Output-v1-CTC-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FD0C1-9E58-4863-B33F-1A0BD466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1918</TotalTime>
  <Pages>7</Pages>
  <Words>2251</Words>
  <Characters>13445</Characters>
  <Application>Microsoft Office Word</Application>
  <DocSecurity>0</DocSecurity>
  <Lines>537</Lines>
  <Paragraphs>448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Sullivan</cp:lastModifiedBy>
  <cp:revision>52</cp:revision>
  <dcterms:created xsi:type="dcterms:W3CDTF">2026-01-11T02:07:00Z</dcterms:created>
  <dcterms:modified xsi:type="dcterms:W3CDTF">2026-04-17T21:17:00Z</dcterms:modified>
  <cp:category/>
</cp:coreProperties>
</file>