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226"/>
      </w:tblGrid>
      <w:tr w:rsidR="006F0E7F" w:rsidRPr="007729C5" w14:paraId="01511CF2" w14:textId="77777777" w:rsidTr="00EC4230">
        <w:tc>
          <w:tcPr>
            <w:tcW w:w="6408" w:type="dxa"/>
          </w:tcPr>
          <w:p w14:paraId="5B7F7E5D" w14:textId="35729DAA" w:rsidR="006F0E7F" w:rsidRPr="000E1597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MACROBUTTON MTEditEquationSection2 </w:instrText>
            </w:r>
            <w:r w:rsidRPr="000E1597">
              <w:rPr>
                <w:rFonts w:eastAsia="Arial Unicode MS"/>
                <w:b/>
                <w:vanish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instrText>Equation Chapter 1 Section 1</w:instrText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MTEqn \r \h \* MERGEFORMAT </w:instrText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MTSec \r 1 \h \* MERGEFORMAT </w:instrText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MTChap \r 1 \h \* MERGEFORMAT </w:instrText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0E1597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ITU – Telecommunications Standardization Sector</w:t>
            </w:r>
          </w:p>
          <w:p w14:paraId="451F8E20" w14:textId="2DB63C86" w:rsidR="006F0E7F" w:rsidRPr="000E1597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STUDY GROUP 21 Question 6</w:t>
            </w:r>
          </w:p>
          <w:p w14:paraId="669C4162" w14:textId="77777777" w:rsidR="006F0E7F" w:rsidRPr="000E1597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0E1597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Video Coding Experts Group (VCEG)</w:t>
            </w:r>
          </w:p>
          <w:p w14:paraId="13852BB0" w14:textId="5432D69D" w:rsidR="006F0E7F" w:rsidRPr="000E1597" w:rsidRDefault="006F0E7F" w:rsidP="00BC633A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</w:pPr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BC633A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Pr="000E1597">
              <w:rPr>
                <w:rFonts w:eastAsia="Arial Unicode MS"/>
                <w:kern w:val="2"/>
                <w:sz w:val="22"/>
                <w:szCs w:val="22"/>
                <w:vertAlign w:val="superscript"/>
                <w:lang w:eastAsia="ja-JP"/>
              </w:rPr>
              <w:t>th</w:t>
            </w:r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Meeting: </w:t>
            </w:r>
            <w:r w:rsidR="00982AC2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26</w:t>
            </w:r>
            <w:r w:rsidR="00BC633A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June</w:t>
            </w:r>
            <w:r w:rsidR="006B4362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– 4</w:t>
            </w:r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BC633A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July</w:t>
            </w:r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202</w:t>
            </w:r>
            <w:r w:rsidR="006B4362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5</w:t>
            </w:r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, </w:t>
            </w:r>
            <w:r w:rsidR="00BC633A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Daejeon, KR</w:t>
            </w:r>
          </w:p>
        </w:tc>
        <w:tc>
          <w:tcPr>
            <w:tcW w:w="3226" w:type="dxa"/>
          </w:tcPr>
          <w:p w14:paraId="76E9C5AB" w14:textId="3633A07C" w:rsidR="006F0E7F" w:rsidRPr="000E1597" w:rsidRDefault="006F0E7F" w:rsidP="00BC633A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sz w:val="22"/>
                <w:szCs w:val="22"/>
                <w:lang w:eastAsia="ja-JP"/>
              </w:rPr>
            </w:pPr>
            <w:proofErr w:type="gramStart"/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Document  VCEG</w:t>
            </w:r>
            <w:proofErr w:type="gramEnd"/>
            <w:r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-B</w:t>
            </w:r>
            <w:r w:rsidR="00BC633A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Y</w:t>
            </w:r>
            <w:r w:rsidR="00982AC2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02</w:t>
            </w:r>
            <w:r w:rsidR="006B4362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-v</w:t>
            </w:r>
            <w:r w:rsidR="00BC633A" w:rsidRPr="000E1597">
              <w:rPr>
                <w:rFonts w:eastAsia="Arial Unicode MS"/>
                <w:kern w:val="2"/>
                <w:sz w:val="22"/>
                <w:szCs w:val="22"/>
                <w:lang w:eastAsia="zh-CN"/>
              </w:rPr>
              <w:t>1</w:t>
            </w:r>
          </w:p>
        </w:tc>
      </w:tr>
    </w:tbl>
    <w:p w14:paraId="1FD03214" w14:textId="77777777" w:rsidR="006F0E7F" w:rsidRPr="007729C5" w:rsidRDefault="006F0E7F" w:rsidP="006F0E7F">
      <w:pPr>
        <w:jc w:val="center"/>
        <w:rPr>
          <w:b/>
          <w:kern w:val="2"/>
          <w:sz w:val="6"/>
          <w:szCs w:val="25"/>
        </w:rPr>
      </w:pPr>
    </w:p>
    <w:p w14:paraId="111DEBA8" w14:textId="77777777" w:rsidR="006F0E7F" w:rsidRPr="007729C5" w:rsidRDefault="006F0E7F" w:rsidP="006F0E7F">
      <w:pPr>
        <w:spacing w:line="240" w:lineRule="exact"/>
        <w:rPr>
          <w:kern w:val="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6F0E7F" w:rsidRPr="007729C5" w14:paraId="085BD1D8" w14:textId="77777777" w:rsidTr="00160AD2">
        <w:tc>
          <w:tcPr>
            <w:tcW w:w="1242" w:type="dxa"/>
          </w:tcPr>
          <w:p w14:paraId="43E64876" w14:textId="77777777" w:rsidR="006F0E7F" w:rsidRPr="007729C5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228380E6" w:rsidR="006F0E7F" w:rsidRPr="007729C5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7D2AE6" w:rsidRPr="007729C5">
              <w:rPr>
                <w:rFonts w:eastAsia="Arial Unicode MS"/>
                <w:kern w:val="2"/>
                <w:sz w:val="22"/>
                <w:szCs w:val="22"/>
                <w:lang w:eastAsia="zh-CN"/>
              </w:rPr>
              <w:t>/</w:t>
            </w:r>
            <w:r w:rsidRPr="007729C5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21 (VCEG) </w:t>
            </w:r>
          </w:p>
        </w:tc>
      </w:tr>
      <w:tr w:rsidR="006F0E7F" w:rsidRPr="007729C5" w14:paraId="06CA394D" w14:textId="77777777" w:rsidTr="00407E71">
        <w:tc>
          <w:tcPr>
            <w:tcW w:w="1242" w:type="dxa"/>
          </w:tcPr>
          <w:p w14:paraId="458E096F" w14:textId="77777777" w:rsidR="006F0E7F" w:rsidRPr="007729C5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0" w:type="dxa"/>
            </w:tcMar>
          </w:tcPr>
          <w:p w14:paraId="069A4B94" w14:textId="4B8F6D03" w:rsidR="006F0E7F" w:rsidRPr="007729C5" w:rsidRDefault="006B4362" w:rsidP="00407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"/>
                <w:lang w:val="de-DE" w:eastAsia="ja-JP"/>
              </w:rPr>
            </w:pPr>
            <w:r w:rsidRPr="007729C5">
              <w:rPr>
                <w:b/>
                <w:kern w:val="2"/>
                <w:sz w:val="23"/>
                <w:szCs w:val="23"/>
                <w:lang w:val="de-DE" w:eastAsia="ja-JP"/>
              </w:rPr>
              <w:t>Chri</w:t>
            </w:r>
            <w:r w:rsidR="00407E71" w:rsidRPr="007729C5">
              <w:rPr>
                <w:b/>
                <w:kern w:val="2"/>
                <w:sz w:val="23"/>
                <w:szCs w:val="23"/>
                <w:lang w:val="de-DE" w:eastAsia="ja-JP"/>
              </w:rPr>
              <w:t>stian Helmrich, Sophie Pientka,</w:t>
            </w:r>
            <w:r w:rsidR="007B7B25" w:rsidRPr="007729C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401FFD" w:rsidRPr="007729C5">
              <w:rPr>
                <w:b/>
                <w:kern w:val="2"/>
                <w:sz w:val="23"/>
                <w:szCs w:val="23"/>
                <w:lang w:val="de-DE" w:eastAsia="ja-JP"/>
              </w:rPr>
              <w:t>Heiner</w:t>
            </w:r>
            <w:r w:rsidR="00401FFD" w:rsidRPr="007729C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401FFD" w:rsidRPr="007729C5">
              <w:rPr>
                <w:b/>
                <w:kern w:val="2"/>
                <w:sz w:val="23"/>
                <w:szCs w:val="23"/>
                <w:lang w:val="de-DE" w:eastAsia="ja-JP"/>
              </w:rPr>
              <w:t>Kirchhoffer</w:t>
            </w:r>
            <w:r w:rsidR="00666723" w:rsidRPr="007729C5">
              <w:rPr>
                <w:b/>
                <w:kern w:val="2"/>
                <w:sz w:val="23"/>
                <w:szCs w:val="23"/>
                <w:lang w:val="de-DE" w:eastAsia="ja-JP"/>
              </w:rPr>
              <w:t>,</w:t>
            </w:r>
            <w:r w:rsidR="007B7B25" w:rsidRPr="007729C5">
              <w:rPr>
                <w:b/>
                <w:kern w:val="2"/>
                <w:sz w:val="21"/>
                <w:szCs w:val="21"/>
                <w:lang w:val="de-DE" w:eastAsia="ja-JP"/>
              </w:rPr>
              <w:t xml:space="preserve"> </w:t>
            </w:r>
            <w:r w:rsidR="00407E71" w:rsidRPr="007729C5">
              <w:rPr>
                <w:b/>
                <w:kern w:val="2"/>
                <w:sz w:val="23"/>
                <w:szCs w:val="23"/>
                <w:lang w:val="de-DE" w:eastAsia="ja-JP"/>
              </w:rPr>
              <w:t xml:space="preserve">Jonathan Pfaff, </w:t>
            </w:r>
            <w:r w:rsidR="007B7B25" w:rsidRPr="007729C5">
              <w:rPr>
                <w:b/>
                <w:kern w:val="2"/>
                <w:sz w:val="23"/>
                <w:szCs w:val="23"/>
                <w:lang w:val="de-DE" w:eastAsia="ja-JP"/>
              </w:rPr>
              <w:t>Heiko Schwarz,</w:t>
            </w:r>
            <w:r w:rsidR="00407E71" w:rsidRPr="007729C5">
              <w:rPr>
                <w:b/>
                <w:kern w:val="2"/>
                <w:sz w:val="23"/>
                <w:szCs w:val="23"/>
                <w:lang w:val="de-DE" w:eastAsia="ja-JP"/>
              </w:rPr>
              <w:t xml:space="preserve"> Detlev</w:t>
            </w:r>
            <w:r w:rsidR="00407E71" w:rsidRPr="007729C5">
              <w:rPr>
                <w:b/>
                <w:kern w:val="2"/>
                <w:sz w:val="20"/>
                <w:szCs w:val="23"/>
                <w:lang w:val="de-DE" w:eastAsia="ja-JP"/>
              </w:rPr>
              <w:t xml:space="preserve"> </w:t>
            </w:r>
            <w:r w:rsidR="00407E71" w:rsidRPr="007729C5">
              <w:rPr>
                <w:b/>
                <w:kern w:val="2"/>
                <w:sz w:val="23"/>
                <w:szCs w:val="23"/>
                <w:lang w:val="de-DE" w:eastAsia="ja-JP"/>
              </w:rPr>
              <w:t>Marpe,</w:t>
            </w:r>
            <w:r w:rsidR="00407E71" w:rsidRPr="007729C5">
              <w:rPr>
                <w:b/>
                <w:kern w:val="2"/>
                <w:sz w:val="18"/>
                <w:szCs w:val="23"/>
                <w:lang w:val="de-DE" w:eastAsia="ja-JP"/>
              </w:rPr>
              <w:t xml:space="preserve"> </w:t>
            </w:r>
            <w:r w:rsidR="00407E71" w:rsidRPr="007729C5">
              <w:rPr>
                <w:b/>
                <w:kern w:val="2"/>
                <w:sz w:val="23"/>
                <w:szCs w:val="23"/>
                <w:lang w:val="de-DE" w:eastAsia="ja-JP"/>
              </w:rPr>
              <w:t>Thomas</w:t>
            </w:r>
            <w:r w:rsidR="00407E71" w:rsidRPr="007729C5">
              <w:rPr>
                <w:b/>
                <w:kern w:val="2"/>
                <w:sz w:val="20"/>
                <w:szCs w:val="23"/>
                <w:lang w:val="de-DE" w:eastAsia="ja-JP"/>
              </w:rPr>
              <w:t xml:space="preserve"> </w:t>
            </w:r>
            <w:r w:rsidR="00407E71" w:rsidRPr="007729C5">
              <w:rPr>
                <w:b/>
                <w:kern w:val="2"/>
                <w:sz w:val="23"/>
                <w:szCs w:val="23"/>
                <w:lang w:val="de-DE" w:eastAsia="ja-JP"/>
              </w:rPr>
              <w:t>Wiegand</w:t>
            </w:r>
            <w:r w:rsidR="00407E71" w:rsidRPr="007729C5">
              <w:rPr>
                <w:b/>
                <w:kern w:val="2"/>
                <w:sz w:val="20"/>
                <w:szCs w:val="23"/>
                <w:lang w:val="de-DE" w:eastAsia="ja-JP"/>
              </w:rPr>
              <w:t xml:space="preserve"> </w:t>
            </w:r>
            <w:r w:rsidR="00407E71" w:rsidRPr="007729C5">
              <w:rPr>
                <w:b/>
                <w:kern w:val="2"/>
                <w:sz w:val="23"/>
                <w:szCs w:val="23"/>
                <w:lang w:val="de-DE" w:eastAsia="ja-JP"/>
              </w:rPr>
              <w:t>(Fraunhofer</w:t>
            </w:r>
          </w:p>
        </w:tc>
        <w:tc>
          <w:tcPr>
            <w:tcW w:w="900" w:type="dxa"/>
            <w:tcMar>
              <w:left w:w="57" w:type="dxa"/>
            </w:tcMar>
          </w:tcPr>
          <w:p w14:paraId="320D77CD" w14:textId="3B7B5F49" w:rsidR="006F0E7F" w:rsidRPr="007729C5" w:rsidRDefault="00407E71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rFonts w:eastAsia="SimSun"/>
                <w:kern w:val="2"/>
                <w:sz w:val="22"/>
                <w:szCs w:val="22"/>
                <w:lang w:val="de-DE" w:eastAsia="zh-CN"/>
              </w:rPr>
              <w:t xml:space="preserve"> </w:t>
            </w:r>
            <w:r w:rsidR="006F0E7F" w:rsidRPr="007729C5">
              <w:rPr>
                <w:rFonts w:eastAsia="SimSun"/>
                <w:kern w:val="2"/>
                <w:sz w:val="22"/>
                <w:szCs w:val="22"/>
                <w:lang w:eastAsia="zh-CN"/>
              </w:rPr>
              <w:t>Email</w:t>
            </w:r>
            <w:r w:rsidR="006F0E7F" w:rsidRPr="007729C5">
              <w:rPr>
                <w:rFonts w:eastAsia="SimSun"/>
                <w:kern w:val="2"/>
                <w:sz w:val="23"/>
                <w:szCs w:val="23"/>
                <w:lang w:eastAsia="zh-CN"/>
              </w:rPr>
              <w:t>:</w:t>
            </w:r>
            <w:r w:rsidRPr="007729C5">
              <w:rPr>
                <w:rFonts w:eastAsia="SimSun"/>
                <w:kern w:val="2"/>
                <w:sz w:val="23"/>
                <w:szCs w:val="23"/>
                <w:lang w:eastAsia="zh-CN"/>
              </w:rPr>
              <w:br/>
            </w:r>
            <w:r w:rsidRPr="007729C5">
              <w:rPr>
                <w:rFonts w:eastAsia="SimSun"/>
                <w:kern w:val="2"/>
                <w:sz w:val="23"/>
                <w:szCs w:val="23"/>
                <w:lang w:eastAsia="zh-CN"/>
              </w:rPr>
              <w:br/>
            </w:r>
            <w:r w:rsidRPr="007729C5">
              <w:rPr>
                <w:rFonts w:eastAsia="SimSun"/>
                <w:b/>
                <w:kern w:val="2"/>
                <w:sz w:val="23"/>
                <w:szCs w:val="23"/>
                <w:lang w:eastAsia="zh-CN"/>
              </w:rPr>
              <w:t>HHI)</w:t>
            </w:r>
          </w:p>
        </w:tc>
        <w:tc>
          <w:tcPr>
            <w:tcW w:w="3069" w:type="dxa"/>
          </w:tcPr>
          <w:p w14:paraId="2E762DDD" w14:textId="7F3D2D1A" w:rsidR="006F0E7F" w:rsidRPr="007729C5" w:rsidRDefault="006B4362" w:rsidP="006B4362">
            <w:pPr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hyperlink r:id="rId8" w:history="1">
              <w:r w:rsidRPr="007729C5">
                <w:rPr>
                  <w:rStyle w:val="Hyperlink"/>
                  <w:kern w:val="2"/>
                </w:rPr>
                <w:t>christian.helmrich@hhi.fraunhofer.de</w:t>
              </w:r>
            </w:hyperlink>
          </w:p>
        </w:tc>
      </w:tr>
      <w:tr w:rsidR="006F0E7F" w:rsidRPr="007729C5" w14:paraId="4C1630BF" w14:textId="77777777" w:rsidTr="00160AD2">
        <w:tc>
          <w:tcPr>
            <w:tcW w:w="1242" w:type="dxa"/>
          </w:tcPr>
          <w:p w14:paraId="1704F36D" w14:textId="77777777" w:rsidR="006F0E7F" w:rsidRPr="007729C5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0628B448" w:rsidR="006F0E7F" w:rsidRPr="007729C5" w:rsidRDefault="00BC633A" w:rsidP="006A26CF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b/>
                <w:kern w:val="2"/>
              </w:rPr>
              <w:t>Status of core experiment CE-2.1 on deblocking in H.BWC (continuation of BX13) </w:t>
            </w:r>
          </w:p>
        </w:tc>
      </w:tr>
      <w:tr w:rsidR="006F0E7F" w:rsidRPr="007729C5" w14:paraId="79584340" w14:textId="77777777" w:rsidTr="00160AD2">
        <w:tc>
          <w:tcPr>
            <w:tcW w:w="1242" w:type="dxa"/>
          </w:tcPr>
          <w:p w14:paraId="0A58E27C" w14:textId="77777777" w:rsidR="006F0E7F" w:rsidRPr="007729C5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001BBA11" w:rsidR="006F0E7F" w:rsidRPr="007729C5" w:rsidRDefault="00407E71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7729C5">
              <w:rPr>
                <w:bCs/>
                <w:kern w:val="2"/>
              </w:rPr>
              <w:t>Core experiment</w:t>
            </w:r>
            <w:r w:rsidR="00982AC2">
              <w:rPr>
                <w:bCs/>
                <w:kern w:val="2"/>
              </w:rPr>
              <w:t xml:space="preserve"> report</w:t>
            </w:r>
          </w:p>
        </w:tc>
      </w:tr>
    </w:tbl>
    <w:p w14:paraId="01A53F35" w14:textId="4F64FC46" w:rsidR="00747E13" w:rsidRPr="007729C5" w:rsidRDefault="00747E13" w:rsidP="00B90A7E">
      <w:pPr>
        <w:rPr>
          <w:rFonts w:eastAsia="Malgun Gothic"/>
          <w:kern w:val="2"/>
          <w:lang w:eastAsia="ko-KR"/>
        </w:rPr>
      </w:pPr>
    </w:p>
    <w:p w14:paraId="702EDC13" w14:textId="0E4B1926" w:rsidR="006B4362" w:rsidRPr="007729C5" w:rsidRDefault="006B4362" w:rsidP="00925929">
      <w:pPr>
        <w:spacing w:after="120"/>
        <w:jc w:val="left"/>
        <w:rPr>
          <w:rFonts w:eastAsia="Malgun Gothic"/>
          <w:b/>
          <w:kern w:val="2"/>
          <w:sz w:val="32"/>
          <w:lang w:eastAsia="ko-KR"/>
        </w:rPr>
      </w:pPr>
      <w:r w:rsidRPr="007729C5">
        <w:rPr>
          <w:rFonts w:eastAsia="Malgun Gothic"/>
          <w:b/>
          <w:kern w:val="2"/>
          <w:sz w:val="32"/>
          <w:lang w:eastAsia="ko-KR"/>
        </w:rPr>
        <w:t>Abstract</w:t>
      </w:r>
    </w:p>
    <w:p w14:paraId="7210866B" w14:textId="22A3E4CC" w:rsidR="006B4362" w:rsidRPr="007729C5" w:rsidRDefault="00BC633A" w:rsidP="00BC633A">
      <w:pPr>
        <w:spacing w:after="120"/>
        <w:rPr>
          <w:rFonts w:eastAsia="Malgun Gothic"/>
          <w:kern w:val="2"/>
          <w:lang w:eastAsia="ko-KR"/>
        </w:rPr>
      </w:pPr>
      <w:r w:rsidRPr="007729C5">
        <w:rPr>
          <w:rFonts w:eastAsia="Malgun Gothic"/>
          <w:kern w:val="2"/>
          <w:lang w:eastAsia="ko-KR"/>
        </w:rPr>
        <w:t xml:space="preserve">In document VCEG-BX13, a deblocking approach resulting in up to 3.16% of BD-rate loss was presented. Since then, the BD-rate loss could be reduced to at most 2.71%, and further changes to the algorithm optimizing the choice and nature of the deblocking parameter are being integrated. A minor, perceptually motivated modification to the block-wise DC predictor is also implemented. However, with the establishment of new CEs at the last meeting, the H.BWC software is likely to change significantly </w:t>
      </w:r>
      <w:proofErr w:type="gramStart"/>
      <w:r w:rsidRPr="007729C5">
        <w:rPr>
          <w:rFonts w:eastAsia="Malgun Gothic"/>
          <w:kern w:val="2"/>
          <w:lang w:eastAsia="ko-KR"/>
        </w:rPr>
        <w:t>in the near future</w:t>
      </w:r>
      <w:proofErr w:type="gramEnd"/>
      <w:r w:rsidRPr="007729C5">
        <w:rPr>
          <w:rFonts w:eastAsia="Malgun Gothic"/>
          <w:kern w:val="2"/>
          <w:lang w:eastAsia="ko-KR"/>
        </w:rPr>
        <w:t xml:space="preserve">, thereby making current optimization and evaluation of the above deblocking algorithm difficult and, potentially, </w:t>
      </w:r>
      <w:r w:rsidR="00C44C44">
        <w:rPr>
          <w:rFonts w:eastAsia="Malgun Gothic"/>
          <w:kern w:val="2"/>
          <w:lang w:eastAsia="ko-KR"/>
        </w:rPr>
        <w:t>improvable</w:t>
      </w:r>
      <w:r w:rsidRPr="007729C5">
        <w:rPr>
          <w:rFonts w:eastAsia="Malgun Gothic"/>
          <w:kern w:val="2"/>
          <w:lang w:eastAsia="ko-KR"/>
        </w:rPr>
        <w:t>. It is, therefore, kindly requested to allow this CE to continue until at least the nex</w:t>
      </w:r>
      <w:r w:rsidR="00C44C44">
        <w:rPr>
          <w:rFonts w:eastAsia="Malgun Gothic"/>
          <w:kern w:val="2"/>
          <w:lang w:eastAsia="ko-KR"/>
        </w:rPr>
        <w:t>t VCEG meeting before taking any</w:t>
      </w:r>
      <w:r w:rsidRPr="007729C5">
        <w:rPr>
          <w:rFonts w:eastAsia="Malgun Gothic"/>
          <w:kern w:val="2"/>
          <w:lang w:eastAsia="ko-KR"/>
        </w:rPr>
        <w:t xml:space="preserve"> further decision.</w:t>
      </w:r>
    </w:p>
    <w:p w14:paraId="480E8FDC" w14:textId="77777777" w:rsidR="00BC633A" w:rsidRPr="007729C5" w:rsidRDefault="00BC633A" w:rsidP="00BC633A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7729C5">
        <w:rPr>
          <w:rFonts w:eastAsia="Times New Roman"/>
          <w:b/>
          <w:bCs/>
          <w:kern w:val="2"/>
          <w:sz w:val="32"/>
          <w:szCs w:val="32"/>
        </w:rPr>
        <w:t>Description of Changes</w:t>
      </w:r>
    </w:p>
    <w:p w14:paraId="766CE6AC" w14:textId="6937A6B3" w:rsidR="00BC633A" w:rsidRPr="007729C5" w:rsidRDefault="00223932" w:rsidP="00BC633A">
      <w:pPr>
        <w:spacing w:after="120"/>
        <w:rPr>
          <w:rFonts w:eastAsia="Malgun Gothic"/>
          <w:kern w:val="2"/>
          <w:lang w:eastAsia="ko-KR"/>
        </w:rPr>
      </w:pPr>
      <w:r w:rsidRPr="007729C5">
        <w:rPr>
          <w:rFonts w:eastAsia="Malgun Gothic"/>
          <w:kern w:val="2"/>
          <w:lang w:eastAsia="ko-KR"/>
        </w:rPr>
        <w:t xml:space="preserve">Prior documents regarding this core experiment (CE) are VCEG-BX13 [1] and VCEG-BX24 [2]. </w:t>
      </w:r>
      <w:r w:rsidR="00BC633A" w:rsidRPr="007729C5">
        <w:rPr>
          <w:rFonts w:eastAsia="Malgun Gothic"/>
          <w:kern w:val="2"/>
          <w:lang w:eastAsia="ko-KR"/>
        </w:rPr>
        <w:t>Since the April</w:t>
      </w:r>
      <w:r w:rsidRPr="007729C5">
        <w:rPr>
          <w:rFonts w:eastAsia="Malgun Gothic"/>
          <w:kern w:val="2"/>
          <w:lang w:eastAsia="ko-KR"/>
        </w:rPr>
        <w:t xml:space="preserve"> 20</w:t>
      </w:r>
      <w:r w:rsidR="00BC633A" w:rsidRPr="007729C5">
        <w:rPr>
          <w:rFonts w:eastAsia="Malgun Gothic"/>
          <w:kern w:val="2"/>
          <w:lang w:eastAsia="ko-KR"/>
        </w:rPr>
        <w:t>25 VCEG meeting, the following changes to the deblocking CE were i</w:t>
      </w:r>
      <w:r w:rsidRPr="007729C5">
        <w:rPr>
          <w:rFonts w:eastAsia="Malgun Gothic"/>
          <w:kern w:val="2"/>
          <w:lang w:eastAsia="ko-KR"/>
        </w:rPr>
        <w:t>ntegra</w:t>
      </w:r>
      <w:r w:rsidR="00BC633A" w:rsidRPr="007729C5">
        <w:rPr>
          <w:rFonts w:eastAsia="Malgun Gothic"/>
          <w:kern w:val="2"/>
          <w:lang w:eastAsia="ko-KR"/>
        </w:rPr>
        <w:t>ted:</w:t>
      </w:r>
    </w:p>
    <w:p w14:paraId="7B52B9B0" w14:textId="60B6791D" w:rsidR="006B4362" w:rsidRPr="007729C5" w:rsidRDefault="00BC633A" w:rsidP="00401FFD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>modification of MSE</w:t>
      </w:r>
      <w:r w:rsidR="00933BCF">
        <w:rPr>
          <w:rFonts w:ascii="Times New Roman" w:eastAsia="Malgun Gothic" w:hAnsi="Times New Roman" w:cs="Times New Roman"/>
          <w:kern w:val="2"/>
          <w:lang w:val="en-US" w:eastAsia="ko-KR"/>
        </w:rPr>
        <w:t>-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>vs</w:t>
      </w:r>
      <w:r w:rsidR="00933BCF">
        <w:rPr>
          <w:rFonts w:ascii="Times New Roman" w:eastAsia="Malgun Gothic" w:hAnsi="Times New Roman" w:cs="Times New Roman"/>
          <w:kern w:val="2"/>
          <w:lang w:val="en-US" w:eastAsia="ko-KR"/>
        </w:rPr>
        <w:t>-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 xml:space="preserve">perceptual optimization tradeoff </w:t>
      </w:r>
      <w:r w:rsidR="00933BCF">
        <w:rPr>
          <w:rFonts w:ascii="Times New Roman" w:eastAsia="Malgun Gothic" w:hAnsi="Times New Roman" w:cs="Times New Roman"/>
          <w:kern w:val="2"/>
          <w:lang w:val="en-US" w:eastAsia="ko-KR"/>
        </w:rPr>
        <w:t>with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 w:rsidR="00933BCF" w:rsidRPr="00933BCF">
        <w:rPr>
          <w:rFonts w:ascii="Times New Roman" w:eastAsia="Malgun Gothic" w:hAnsi="Times New Roman" w:cs="Times New Roman"/>
          <w:kern w:val="2"/>
          <w:lang w:val="en-US" w:eastAsia="ko-KR"/>
        </w:rPr>
        <w:t>--</w:t>
      </w:r>
      <w:r w:rsidR="00933BCF" w:rsidRPr="00933BCF">
        <w:rPr>
          <w:rFonts w:ascii="Times New Roman" w:eastAsia="Malgun Gothic" w:hAnsi="Times New Roman" w:cs="Times New Roman"/>
          <w:i/>
          <w:kern w:val="2"/>
          <w:lang w:val="en-US" w:eastAsia="ko-KR"/>
        </w:rPr>
        <w:t>PerceptMode</w:t>
      </w:r>
      <w:r w:rsidR="00933BCF" w:rsidRPr="00933BCF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933BCF" w:rsidRPr="00933BCF">
        <w:rPr>
          <w:rFonts w:ascii="Times New Roman" w:eastAsia="Malgun Gothic" w:hAnsi="Times New Roman" w:cs="Times New Roman"/>
          <w:kern w:val="2"/>
          <w:lang w:val="en-US" w:eastAsia="ko-KR"/>
        </w:rPr>
        <w:t>=1</w:t>
      </w:r>
      <w:r w:rsidR="00933BCF" w:rsidRPr="00506BC5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>in</w:t>
      </w:r>
      <w:r w:rsidR="00933BCF">
        <w:rPr>
          <w:rFonts w:ascii="Times New Roman" w:eastAsia="Malgun Gothic" w:hAnsi="Times New Roman" w:cs="Times New Roman"/>
          <w:kern w:val="2"/>
          <w:lang w:val="en-US" w:eastAsia="ko-KR"/>
        </w:rPr>
        <w:t xml:space="preserve"> encoder,</w:t>
      </w:r>
    </w:p>
    <w:p w14:paraId="403FBCCB" w14:textId="1399559A" w:rsidR="00E60AF8" w:rsidRPr="007729C5" w:rsidRDefault="00CE2BDD" w:rsidP="00223932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>modifi</w:t>
      </w:r>
      <w:r w:rsidR="00223932" w:rsidRPr="007729C5">
        <w:rPr>
          <w:rFonts w:ascii="Times New Roman" w:eastAsia="Malgun Gothic" w:hAnsi="Times New Roman" w:cs="Times New Roman"/>
          <w:kern w:val="2"/>
          <w:lang w:val="en-US" w:eastAsia="ko-KR"/>
        </w:rPr>
        <w:t>cation of mean value (DC) block predictor for reduced likelihood of blocking artifacts</w:t>
      </w:r>
      <w:r w:rsidR="00024083" w:rsidRPr="007729C5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0619762A" w14:textId="69B5AE63" w:rsidR="00915E1F" w:rsidRDefault="00506BC5" w:rsidP="00915E1F">
      <w:pPr>
        <w:spacing w:before="120" w:after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 xml:space="preserve">The second aspect concerns the </w:t>
      </w:r>
      <w:r w:rsidR="00926539">
        <w:rPr>
          <w:rFonts w:eastAsia="Malgun Gothic"/>
          <w:kern w:val="2"/>
          <w:lang w:eastAsia="ko-KR"/>
        </w:rPr>
        <w:t xml:space="preserve">design of the DC block predictor which, in the current version of H.BWC, provides a constant-value predictor signal for a given waveform block </w:t>
      </w:r>
      <w:r w:rsidR="00926539" w:rsidRPr="00926539">
        <w:rPr>
          <w:rFonts w:eastAsia="Malgun Gothic"/>
          <w:i/>
          <w:kern w:val="2"/>
          <w:lang w:eastAsia="ko-KR"/>
        </w:rPr>
        <w:t>b</w:t>
      </w:r>
      <w:r w:rsidR="00926539">
        <w:rPr>
          <w:rFonts w:eastAsia="Malgun Gothic"/>
          <w:kern w:val="2"/>
          <w:lang w:eastAsia="ko-KR"/>
        </w:rPr>
        <w:t xml:space="preserve"> with the constant being determined as the mean value of the last 4 reconstructed samples within the given channel</w:t>
      </w:r>
      <w:r w:rsidR="0059610F">
        <w:rPr>
          <w:rFonts w:eastAsia="Malgun Gothic"/>
          <w:kern w:val="2"/>
          <w:lang w:eastAsia="ko-KR"/>
        </w:rPr>
        <w:t>. The following illustrates the calculation of the DC predictor signal on increasing waveform values:</w:t>
      </w:r>
    </w:p>
    <w:p w14:paraId="230CAE14" w14:textId="3E5EB2A0" w:rsidR="00926539" w:rsidRPr="00550D1F" w:rsidRDefault="00A13390" w:rsidP="00E700CE">
      <w:pPr>
        <w:spacing w:before="120" w:after="120"/>
        <w:jc w:val="left"/>
        <w:rPr>
          <w:rFonts w:eastAsia="Malgun Gothic"/>
          <w:kern w:val="2"/>
          <w:sz w:val="18"/>
          <w:lang w:eastAsia="ko-KR"/>
        </w:rPr>
      </w:pPr>
      <w:r>
        <w:rPr>
          <w:rFonts w:eastAsia="Malgun Gothic"/>
          <w:kern w:val="2"/>
          <w:sz w:val="18"/>
          <w:lang w:eastAsia="ko-KR"/>
        </w:rPr>
        <w:t xml:space="preserve"> </w:t>
      </w:r>
      <w:r>
        <w:rPr>
          <w:rFonts w:eastAsia="Malgun Gothic"/>
          <w:kern w:val="2"/>
          <w:sz w:val="18"/>
          <w:lang w:eastAsia="ko-KR"/>
        </w:rPr>
        <w:tab/>
      </w:r>
      <w:r>
        <w:rPr>
          <w:rFonts w:eastAsia="Malgun Gothic"/>
          <w:kern w:val="2"/>
          <w:sz w:val="18"/>
          <w:lang w:eastAsia="ko-KR"/>
        </w:rPr>
        <w:tab/>
      </w:r>
      <w:r>
        <w:rPr>
          <w:rFonts w:eastAsia="Malgun Gothic"/>
          <w:kern w:val="2"/>
          <w:sz w:val="18"/>
          <w:lang w:eastAsia="ko-KR"/>
        </w:rPr>
        <w:tab/>
      </w:r>
      <w:r>
        <w:rPr>
          <w:rFonts w:eastAsia="Malgun Gothic"/>
          <w:kern w:val="2"/>
          <w:sz w:val="18"/>
          <w:lang w:eastAsia="ko-KR"/>
        </w:rPr>
        <w:tab/>
      </w:r>
      <w:r w:rsidRPr="00C44C44">
        <w:rPr>
          <w:rFonts w:eastAsia="Malgun Gothic"/>
          <w:kern w:val="2"/>
          <w:sz w:val="18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sz w:val="18"/>
          <w:lang w:eastAsia="ko-KR"/>
        </w:rPr>
        <w:t xml:space="preserve">... (start of </w:t>
      </w:r>
      <w:r w:rsidRPr="00A13390">
        <w:rPr>
          <w:rFonts w:eastAsia="Malgun Gothic"/>
          <w:i/>
          <w:kern w:val="2"/>
          <w:sz w:val="18"/>
          <w:lang w:eastAsia="ko-KR"/>
        </w:rPr>
        <w:t>b</w:t>
      </w:r>
      <w:r>
        <w:rPr>
          <w:rFonts w:eastAsia="Malgun Gothic"/>
          <w:kern w:val="2"/>
          <w:sz w:val="18"/>
          <w:lang w:eastAsia="ko-KR"/>
        </w:rPr>
        <w:t>)</w:t>
      </w:r>
      <w:r w:rsidR="00550D1F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ab/>
      </w:r>
      <w:r w:rsidR="00E700CE">
        <w:rPr>
          <w:rFonts w:eastAsia="Malgun Gothic"/>
          <w:kern w:val="2"/>
          <w:sz w:val="18"/>
          <w:lang w:eastAsia="ko-KR"/>
        </w:rPr>
        <w:tab/>
      </w:r>
      <w:r w:rsidR="00E700CE">
        <w:rPr>
          <w:rFonts w:eastAsia="Malgun Gothic"/>
          <w:kern w:val="2"/>
          <w:sz w:val="18"/>
          <w:lang w:eastAsia="ko-KR"/>
        </w:rPr>
        <w:tab/>
        <w:t>o</w:t>
      </w:r>
      <w:r w:rsidR="0059610F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ab/>
      </w:r>
      <w:r w:rsidR="00E700CE">
        <w:rPr>
          <w:rFonts w:eastAsia="Malgun Gothic"/>
          <w:kern w:val="2"/>
          <w:sz w:val="18"/>
          <w:lang w:eastAsia="ko-KR"/>
        </w:rPr>
        <w:tab/>
        <w:t>o</w:t>
      </w:r>
      <w:r w:rsidR="00E700CE">
        <w:rPr>
          <w:rFonts w:eastAsia="Malgun Gothic"/>
          <w:kern w:val="2"/>
          <w:sz w:val="18"/>
          <w:lang w:eastAsia="ko-KR"/>
        </w:rPr>
        <w:tab/>
      </w:r>
      <w:r w:rsidR="00E700CE">
        <w:rPr>
          <w:rFonts w:eastAsia="Malgun Gothic"/>
          <w:kern w:val="2"/>
          <w:sz w:val="18"/>
          <w:lang w:eastAsia="ko-KR"/>
        </w:rPr>
        <w:tab/>
      </w:r>
      <w:r>
        <w:rPr>
          <w:rFonts w:eastAsia="Malgun Gothic"/>
          <w:kern w:val="2"/>
          <w:sz w:val="18"/>
          <w:lang w:eastAsia="ko-KR"/>
        </w:rPr>
        <w:t xml:space="preserve"> </w:t>
      </w:r>
      <w:r w:rsidR="00E700CE" w:rsidRPr="00E700CE">
        <w:rPr>
          <w:rFonts w:eastAsia="Malgun Gothic"/>
          <w:b/>
          <w:kern w:val="2"/>
          <w:sz w:val="18"/>
          <w:lang w:eastAsia="ko-KR"/>
        </w:rPr>
        <w:t>__________________________________</w:t>
      </w:r>
      <w:proofErr w:type="gramStart"/>
      <w:r w:rsidR="00E700CE" w:rsidRPr="00E700CE">
        <w:rPr>
          <w:rFonts w:eastAsia="Malgun Gothic"/>
          <w:b/>
          <w:kern w:val="2"/>
          <w:sz w:val="18"/>
          <w:lang w:eastAsia="ko-KR"/>
        </w:rPr>
        <w:t>_</w:t>
      </w:r>
      <w:r w:rsidR="00E700CE">
        <w:rPr>
          <w:rFonts w:eastAsia="Malgun Gothic"/>
          <w:b/>
          <w:kern w:val="2"/>
          <w:sz w:val="18"/>
          <w:lang w:eastAsia="ko-KR"/>
        </w:rPr>
        <w:t xml:space="preserve">  DC</w:t>
      </w:r>
      <w:proofErr w:type="gramEnd"/>
      <w:r w:rsidR="00E700CE">
        <w:rPr>
          <w:rFonts w:eastAsia="Malgun Gothic"/>
          <w:b/>
          <w:kern w:val="2"/>
          <w:sz w:val="18"/>
          <w:lang w:eastAsia="ko-KR"/>
        </w:rPr>
        <w:t xml:space="preserve"> prediction signal</w:t>
      </w:r>
      <w:r>
        <w:rPr>
          <w:rFonts w:eastAsia="Malgun Gothic"/>
          <w:b/>
          <w:kern w:val="2"/>
          <w:sz w:val="18"/>
          <w:lang w:eastAsia="ko-KR"/>
        </w:rPr>
        <w:t xml:space="preserve"> for </w:t>
      </w:r>
      <w:r w:rsidRPr="00A13390">
        <w:rPr>
          <w:rFonts w:eastAsia="Malgun Gothic"/>
          <w:b/>
          <w:i/>
          <w:kern w:val="2"/>
          <w:sz w:val="18"/>
          <w:lang w:eastAsia="ko-KR"/>
        </w:rPr>
        <w:t>b</w:t>
      </w:r>
      <w:r w:rsidR="00550D1F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ab/>
        <w:t>o</w:t>
      </w:r>
      <w:r w:rsidR="0059610F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>o</w:t>
      </w:r>
    </w:p>
    <w:p w14:paraId="78127C10" w14:textId="44818AF0" w:rsidR="00926539" w:rsidRDefault="00926539" w:rsidP="00915E1F">
      <w:pPr>
        <w:spacing w:before="120" w:after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As can be observed,</w:t>
      </w:r>
      <w:r w:rsidRPr="00926539">
        <w:rPr>
          <w:rFonts w:eastAsia="Malgun Gothic"/>
          <w:kern w:val="2"/>
          <w:sz w:val="22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 xml:space="preserve">in the absence of a residual signal for </w:t>
      </w:r>
      <w:r w:rsidRPr="00926539">
        <w:rPr>
          <w:rFonts w:eastAsia="Malgun Gothic"/>
          <w:i/>
          <w:kern w:val="2"/>
          <w:lang w:eastAsia="ko-KR"/>
        </w:rPr>
        <w:t>b</w:t>
      </w:r>
      <w:r>
        <w:rPr>
          <w:rFonts w:eastAsia="Malgun Gothic"/>
          <w:kern w:val="2"/>
          <w:lang w:eastAsia="ko-KR"/>
        </w:rPr>
        <w:t>,</w:t>
      </w:r>
      <w:r w:rsidRPr="00926539">
        <w:rPr>
          <w:rFonts w:eastAsia="Malgun Gothic"/>
          <w:kern w:val="2"/>
          <w:sz w:val="22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 xml:space="preserve">blocking artifacts at the left-side block boundary of </w:t>
      </w:r>
      <w:r w:rsidRPr="00926539">
        <w:rPr>
          <w:rFonts w:eastAsia="Malgun Gothic"/>
          <w:i/>
          <w:kern w:val="2"/>
          <w:lang w:eastAsia="ko-KR"/>
        </w:rPr>
        <w:t>b</w:t>
      </w:r>
      <w:r>
        <w:rPr>
          <w:rFonts w:eastAsia="Malgun Gothic"/>
          <w:kern w:val="2"/>
          <w:lang w:eastAsia="ko-KR"/>
        </w:rPr>
        <w:t xml:space="preserve"> are quite likely to occur. It is proposed to, instead, calculate the constant for the DC predictor by linear extrapolation of the last 4 reconstructed samples, a functionality which already exists in H.BWC for other purposes (</w:t>
      </w:r>
      <w:r w:rsidR="0059610F">
        <w:rPr>
          <w:rFonts w:eastAsia="Malgun Gothic"/>
          <w:kern w:val="2"/>
          <w:lang w:eastAsia="ko-KR"/>
        </w:rPr>
        <w:t xml:space="preserve">namely, </w:t>
      </w:r>
      <w:r>
        <w:rPr>
          <w:rFonts w:eastAsia="Malgun Gothic"/>
          <w:kern w:val="2"/>
          <w:lang w:eastAsia="ko-KR"/>
        </w:rPr>
        <w:t xml:space="preserve">prediction signal generation for </w:t>
      </w:r>
      <w:r w:rsidR="0059610F">
        <w:rPr>
          <w:rFonts w:eastAsia="Malgun Gothic"/>
          <w:kern w:val="2"/>
          <w:lang w:eastAsia="ko-KR"/>
        </w:rPr>
        <w:t>other predictor type</w:t>
      </w:r>
      <w:r>
        <w:rPr>
          <w:rFonts w:eastAsia="Malgun Gothic"/>
          <w:kern w:val="2"/>
          <w:lang w:eastAsia="ko-KR"/>
        </w:rPr>
        <w:t>):</w:t>
      </w:r>
    </w:p>
    <w:p w14:paraId="4FB2D5E9" w14:textId="51F780F6" w:rsidR="00926539" w:rsidRPr="00550D1F" w:rsidRDefault="00CC7F95" w:rsidP="00E700CE">
      <w:pPr>
        <w:spacing w:before="120" w:after="120"/>
        <w:jc w:val="left"/>
        <w:rPr>
          <w:rFonts w:eastAsia="Malgun Gothic"/>
          <w:kern w:val="2"/>
          <w:sz w:val="18"/>
          <w:lang w:eastAsia="ko-KR"/>
        </w:rPr>
      </w:pPr>
      <w:r>
        <w:rPr>
          <w:rFonts w:eastAsia="Malgun Gothic"/>
          <w:kern w:val="2"/>
          <w:sz w:val="18"/>
          <w:lang w:eastAsia="ko-KR"/>
        </w:rPr>
        <w:tab/>
      </w:r>
      <w:r>
        <w:rPr>
          <w:rFonts w:eastAsia="Malgun Gothic"/>
          <w:kern w:val="2"/>
          <w:sz w:val="18"/>
          <w:lang w:eastAsia="ko-KR"/>
        </w:rPr>
        <w:tab/>
      </w:r>
      <w:r>
        <w:rPr>
          <w:rFonts w:eastAsia="Malgun Gothic"/>
          <w:kern w:val="2"/>
          <w:sz w:val="18"/>
          <w:lang w:eastAsia="ko-KR"/>
        </w:rPr>
        <w:tab/>
      </w:r>
      <w:r>
        <w:rPr>
          <w:rFonts w:eastAsia="Malgun Gothic"/>
          <w:kern w:val="2"/>
          <w:sz w:val="18"/>
          <w:lang w:eastAsia="ko-KR"/>
        </w:rPr>
        <w:tab/>
      </w:r>
      <w:r w:rsidR="00A13390">
        <w:rPr>
          <w:rFonts w:eastAsia="Malgun Gothic"/>
          <w:kern w:val="2"/>
          <w:sz w:val="18"/>
          <w:lang w:eastAsia="ko-KR"/>
        </w:rPr>
        <w:t xml:space="preserve"> </w:t>
      </w:r>
      <w:r w:rsidRPr="00E700CE">
        <w:rPr>
          <w:rFonts w:eastAsia="Malgun Gothic"/>
          <w:b/>
          <w:kern w:val="2"/>
          <w:sz w:val="18"/>
          <w:lang w:eastAsia="ko-KR"/>
        </w:rPr>
        <w:t>__________________________________</w:t>
      </w:r>
      <w:proofErr w:type="gramStart"/>
      <w:r w:rsidRPr="00E700CE">
        <w:rPr>
          <w:rFonts w:eastAsia="Malgun Gothic"/>
          <w:b/>
          <w:kern w:val="2"/>
          <w:sz w:val="18"/>
          <w:lang w:eastAsia="ko-KR"/>
        </w:rPr>
        <w:t>_</w:t>
      </w:r>
      <w:r>
        <w:rPr>
          <w:rFonts w:eastAsia="Malgun Gothic"/>
          <w:b/>
          <w:kern w:val="2"/>
          <w:sz w:val="18"/>
          <w:lang w:eastAsia="ko-KR"/>
        </w:rPr>
        <w:t xml:space="preserve">  DC</w:t>
      </w:r>
      <w:proofErr w:type="gramEnd"/>
      <w:r>
        <w:rPr>
          <w:rFonts w:eastAsia="Malgun Gothic"/>
          <w:b/>
          <w:kern w:val="2"/>
          <w:sz w:val="18"/>
          <w:lang w:eastAsia="ko-KR"/>
        </w:rPr>
        <w:t xml:space="preserve"> prediction signal</w:t>
      </w:r>
      <w:r w:rsidR="00A13390">
        <w:rPr>
          <w:rFonts w:eastAsia="Malgun Gothic"/>
          <w:b/>
          <w:kern w:val="2"/>
          <w:sz w:val="18"/>
          <w:lang w:eastAsia="ko-KR"/>
        </w:rPr>
        <w:t xml:space="preserve"> for </w:t>
      </w:r>
      <w:r w:rsidR="00A13390" w:rsidRPr="00A13390">
        <w:rPr>
          <w:rFonts w:eastAsia="Malgun Gothic"/>
          <w:b/>
          <w:i/>
          <w:kern w:val="2"/>
          <w:sz w:val="18"/>
          <w:lang w:eastAsia="ko-KR"/>
        </w:rPr>
        <w:t>b</w:t>
      </w:r>
      <w:r w:rsidR="00E700CE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ab/>
      </w:r>
      <w:r w:rsidR="00E700CE">
        <w:rPr>
          <w:rFonts w:eastAsia="Malgun Gothic"/>
          <w:kern w:val="2"/>
          <w:sz w:val="18"/>
          <w:lang w:eastAsia="ko-KR"/>
        </w:rPr>
        <w:tab/>
      </w:r>
      <w:r w:rsidR="00E700CE">
        <w:rPr>
          <w:rFonts w:eastAsia="Malgun Gothic"/>
          <w:kern w:val="2"/>
          <w:sz w:val="18"/>
          <w:lang w:eastAsia="ko-KR"/>
        </w:rPr>
        <w:tab/>
        <w:t>o</w:t>
      </w:r>
      <w:r w:rsidR="00E700CE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ab/>
      </w:r>
      <w:r w:rsidR="00E700CE">
        <w:rPr>
          <w:rFonts w:eastAsia="Malgun Gothic"/>
          <w:kern w:val="2"/>
          <w:sz w:val="18"/>
          <w:lang w:eastAsia="ko-KR"/>
        </w:rPr>
        <w:tab/>
        <w:t>o</w:t>
      </w:r>
      <w:r w:rsidR="00E700CE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ab/>
        <w:t>o</w:t>
      </w:r>
      <w:r w:rsidR="00E700CE" w:rsidRPr="00550D1F">
        <w:rPr>
          <w:rFonts w:eastAsia="Malgun Gothic"/>
          <w:kern w:val="2"/>
          <w:sz w:val="18"/>
          <w:lang w:eastAsia="ko-KR"/>
        </w:rPr>
        <w:br/>
      </w:r>
      <w:r w:rsidR="00E700CE">
        <w:rPr>
          <w:rFonts w:eastAsia="Malgun Gothic"/>
          <w:kern w:val="2"/>
          <w:sz w:val="18"/>
          <w:lang w:eastAsia="ko-KR"/>
        </w:rPr>
        <w:t>o</w:t>
      </w:r>
    </w:p>
    <w:p w14:paraId="22F3C91B" w14:textId="02D28004" w:rsidR="00915E1F" w:rsidRPr="00926539" w:rsidRDefault="00926539" w:rsidP="00926539">
      <w:pPr>
        <w:spacing w:before="120" w:after="120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Note that, in terms of objective BD-rate performance, this change to the DC predictor calculation does not result in significant changes (–0.01% BD-rate on the MIT ECG dataset, ≈ 0.0% on others).</w:t>
      </w:r>
    </w:p>
    <w:p w14:paraId="08AFBF6A" w14:textId="254E4D1C" w:rsidR="00F60A3C" w:rsidRPr="007729C5" w:rsidRDefault="00122430" w:rsidP="006B4362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7729C5">
        <w:rPr>
          <w:rFonts w:eastAsia="Times New Roman"/>
          <w:b/>
          <w:bCs/>
          <w:kern w:val="2"/>
          <w:sz w:val="32"/>
          <w:szCs w:val="32"/>
        </w:rPr>
        <w:lastRenderedPageBreak/>
        <w:t>Performance Result</w:t>
      </w:r>
      <w:r w:rsidR="00F60A3C" w:rsidRPr="007729C5">
        <w:rPr>
          <w:rFonts w:eastAsia="Times New Roman"/>
          <w:b/>
          <w:bCs/>
          <w:kern w:val="2"/>
          <w:sz w:val="32"/>
          <w:szCs w:val="32"/>
        </w:rPr>
        <w:t>s</w:t>
      </w:r>
    </w:p>
    <w:p w14:paraId="0B152734" w14:textId="6A7A913E" w:rsidR="009C7D9F" w:rsidRPr="007729C5" w:rsidRDefault="006032AC" w:rsidP="00AC172D">
      <w:pPr>
        <w:spacing w:after="120"/>
        <w:rPr>
          <w:kern w:val="2"/>
          <w:lang w:eastAsia="x-none"/>
        </w:rPr>
      </w:pPr>
      <w:r>
        <w:rPr>
          <w:kern w:val="2"/>
          <w:lang w:eastAsia="x-none"/>
        </w:rPr>
        <w:t>By implementi</w:t>
      </w:r>
      <w:r w:rsidR="00A13390">
        <w:rPr>
          <w:kern w:val="2"/>
          <w:lang w:eastAsia="x-none"/>
        </w:rPr>
        <w:t>n</w:t>
      </w:r>
      <w:r>
        <w:rPr>
          <w:kern w:val="2"/>
          <w:lang w:eastAsia="x-none"/>
        </w:rPr>
        <w:t xml:space="preserve">g </w:t>
      </w:r>
      <w:r w:rsidR="00A13390">
        <w:rPr>
          <w:kern w:val="2"/>
          <w:lang w:eastAsia="x-none"/>
        </w:rPr>
        <w:t>the above</w:t>
      </w:r>
      <w:r>
        <w:rPr>
          <w:kern w:val="2"/>
          <w:lang w:eastAsia="x-none"/>
        </w:rPr>
        <w:t>no</w:t>
      </w:r>
      <w:r w:rsidR="00A13390">
        <w:rPr>
          <w:kern w:val="2"/>
          <w:lang w:eastAsia="x-none"/>
        </w:rPr>
        <w:t xml:space="preserve">ted changes, the PRD based </w:t>
      </w:r>
      <w:proofErr w:type="gramStart"/>
      <w:r w:rsidR="00A13390">
        <w:rPr>
          <w:kern w:val="2"/>
          <w:lang w:eastAsia="x-none"/>
        </w:rPr>
        <w:t>BD-rate</w:t>
      </w:r>
      <w:r>
        <w:rPr>
          <w:kern w:val="2"/>
          <w:lang w:eastAsia="x-none"/>
        </w:rPr>
        <w:t>s</w:t>
      </w:r>
      <w:proofErr w:type="gramEnd"/>
      <w:r w:rsidR="00A13390">
        <w:rPr>
          <w:kern w:val="2"/>
          <w:lang w:eastAsia="x-none"/>
        </w:rPr>
        <w:t xml:space="preserve"> </w:t>
      </w:r>
      <w:r>
        <w:rPr>
          <w:kern w:val="2"/>
          <w:lang w:eastAsia="x-none"/>
        </w:rPr>
        <w:t>reportedly improve as follows:</w:t>
      </w:r>
    </w:p>
    <w:p w14:paraId="61E8F7BA" w14:textId="437C85F4" w:rsidR="00925929" w:rsidRPr="007729C5" w:rsidRDefault="004D66FF" w:rsidP="007B7B25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7729C5">
        <w:rPr>
          <w:rFonts w:ascii="Times New Roman" w:eastAsia="Malgun Gothic" w:hAnsi="Times New Roman" w:cs="Times New Roman"/>
          <w:b/>
          <w:kern w:val="2"/>
          <w:lang w:val="en-US" w:eastAsia="ko-KR"/>
        </w:rPr>
        <w:t>ECG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 xml:space="preserve">: 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 xml:space="preserve">from 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 xml:space="preserve">BD-rate 3.16%, decoding time ratio 95.8% 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 xml:space="preserve">to BD-rate </w:t>
      </w:r>
      <w:r w:rsidR="006032AC" w:rsidRPr="006032AC">
        <w:rPr>
          <w:rFonts w:ascii="Times New Roman" w:eastAsia="Malgun Gothic" w:hAnsi="Times New Roman" w:cs="Times New Roman"/>
          <w:b/>
          <w:kern w:val="2"/>
          <w:lang w:val="en-US" w:eastAsia="ko-KR"/>
        </w:rPr>
        <w:t>2.71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>%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>,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 xml:space="preserve"> dec time ratio 99%</w:t>
      </w:r>
    </w:p>
    <w:p w14:paraId="417482A5" w14:textId="3C6A9200" w:rsidR="00925929" w:rsidRPr="006032AC" w:rsidRDefault="00D85344" w:rsidP="006032AC">
      <w:pPr>
        <w:pStyle w:val="ListParagraph"/>
        <w:numPr>
          <w:ilvl w:val="0"/>
          <w:numId w:val="42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 w:rsidRPr="007729C5">
        <w:rPr>
          <w:rFonts w:ascii="Times New Roman" w:eastAsia="Malgun Gothic" w:hAnsi="Times New Roman" w:cs="Times New Roman"/>
          <w:b/>
          <w:kern w:val="2"/>
          <w:lang w:val="en-US" w:eastAsia="ko-KR"/>
        </w:rPr>
        <w:t>EMG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 xml:space="preserve">: 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 xml:space="preserve">from 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>BD-rate</w:t>
      </w:r>
      <w:r w:rsidRPr="006032AC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Pr="007729C5">
        <w:rPr>
          <w:rFonts w:ascii="Times New Roman" w:eastAsia="Malgun Gothic" w:hAnsi="Times New Roman" w:cs="Times New Roman"/>
          <w:kern w:val="2"/>
          <w:lang w:val="en-US" w:eastAsia="ko-KR"/>
        </w:rPr>
        <w:t>1.12%, d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>ecoding time ratio</w:t>
      </w:r>
      <w:r w:rsidR="006032AC" w:rsidRPr="006032AC">
        <w:rPr>
          <w:rFonts w:ascii="Times New Roman" w:eastAsia="Malgun Gothic" w:hAnsi="Times New Roman" w:cs="Times New Roman"/>
          <w:kern w:val="2"/>
          <w:vertAlign w:val="superscript"/>
          <w:lang w:val="en-US" w:eastAsia="ko-KR"/>
        </w:rPr>
        <w:t xml:space="preserve"> 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>100.1% to BD-rate &lt;</w:t>
      </w:r>
      <w:r w:rsidR="006032AC" w:rsidRPr="006032AC">
        <w:rPr>
          <w:rFonts w:ascii="Times New Roman" w:eastAsia="Malgun Gothic" w:hAnsi="Times New Roman" w:cs="Times New Roman"/>
          <w:b/>
          <w:kern w:val="2"/>
          <w:lang w:val="en-US" w:eastAsia="ko-KR"/>
        </w:rPr>
        <w:t>1</w:t>
      </w:r>
      <w:r w:rsidR="006032AC">
        <w:rPr>
          <w:rFonts w:ascii="Times New Roman" w:eastAsia="Malgun Gothic" w:hAnsi="Times New Roman" w:cs="Times New Roman"/>
          <w:kern w:val="2"/>
          <w:lang w:val="en-US" w:eastAsia="ko-KR"/>
        </w:rPr>
        <w:t>%, dec time ratio 99%</w:t>
      </w:r>
    </w:p>
    <w:p w14:paraId="7816A2A1" w14:textId="6DC45DCB" w:rsidR="009C7D9F" w:rsidRPr="007729C5" w:rsidRDefault="00307E1D" w:rsidP="00925929">
      <w:pPr>
        <w:spacing w:before="120"/>
        <w:rPr>
          <w:kern w:val="2"/>
          <w:lang w:eastAsia="x-none"/>
        </w:rPr>
      </w:pPr>
      <w:r>
        <w:rPr>
          <w:kern w:val="2"/>
          <w:lang w:eastAsia="x-none"/>
        </w:rPr>
        <w:t>Informal visual inspection of the decoded, deblocked waveforms indicates that the deblocking can reduce blocking artifacts roughly as well as previously described and depicted in VCEG-B</w:t>
      </w:r>
      <w:r w:rsidRPr="00307E1D">
        <w:rPr>
          <w:spacing w:val="-10"/>
          <w:kern w:val="2"/>
          <w:lang w:eastAsia="x-none"/>
        </w:rPr>
        <w:t>X1</w:t>
      </w:r>
      <w:r>
        <w:rPr>
          <w:kern w:val="2"/>
          <w:lang w:eastAsia="x-none"/>
        </w:rPr>
        <w:t>3</w:t>
      </w:r>
      <w:r w:rsidRPr="00307E1D">
        <w:rPr>
          <w:kern w:val="2"/>
          <w:vertAlign w:val="superscript"/>
          <w:lang w:eastAsia="x-none"/>
        </w:rPr>
        <w:t xml:space="preserve"> </w:t>
      </w:r>
      <w:r>
        <w:rPr>
          <w:kern w:val="2"/>
          <w:lang w:eastAsia="x-none"/>
        </w:rPr>
        <w:t>[1].</w:t>
      </w:r>
    </w:p>
    <w:p w14:paraId="5741CFF1" w14:textId="28310B54" w:rsidR="009C7D9F" w:rsidRPr="007729C5" w:rsidRDefault="009C7D9F" w:rsidP="009C7D9F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7729C5">
        <w:rPr>
          <w:rFonts w:eastAsia="Times New Roman"/>
          <w:b/>
          <w:bCs/>
          <w:kern w:val="2"/>
          <w:sz w:val="32"/>
          <w:szCs w:val="32"/>
        </w:rPr>
        <w:t>References</w:t>
      </w:r>
    </w:p>
    <w:p w14:paraId="2817980E" w14:textId="1D31E80E" w:rsidR="00BB248E" w:rsidRPr="007729C5" w:rsidRDefault="009C7D9F" w:rsidP="009C7D9F">
      <w:pPr>
        <w:ind w:left="357" w:hanging="357"/>
        <w:rPr>
          <w:kern w:val="2"/>
          <w:lang w:eastAsia="x-none"/>
        </w:rPr>
      </w:pPr>
      <w:r w:rsidRPr="007729C5">
        <w:rPr>
          <w:kern w:val="2"/>
          <w:lang w:eastAsia="x-none"/>
        </w:rPr>
        <w:t>[1]</w:t>
      </w:r>
      <w:r w:rsidR="00BB248E" w:rsidRPr="007729C5">
        <w:rPr>
          <w:kern w:val="2"/>
          <w:lang w:eastAsia="x-none"/>
        </w:rPr>
        <w:tab/>
        <w:t xml:space="preserve">C. Helmrich </w:t>
      </w:r>
      <w:r w:rsidR="00BB248E" w:rsidRPr="007729C5">
        <w:rPr>
          <w:i/>
          <w:kern w:val="2"/>
          <w:lang w:eastAsia="x-none"/>
        </w:rPr>
        <w:t>et al.</w:t>
      </w:r>
      <w:r w:rsidR="007729C5" w:rsidRPr="007729C5">
        <w:rPr>
          <w:kern w:val="2"/>
          <w:lang w:eastAsia="x-none"/>
        </w:rPr>
        <w:t>, “Core experiment CE 1-2 on improved deblocking in biomedical waveform coding</w:t>
      </w:r>
      <w:r w:rsidR="00BB248E" w:rsidRPr="007729C5">
        <w:rPr>
          <w:kern w:val="2"/>
          <w:lang w:eastAsia="x-none"/>
        </w:rPr>
        <w:t xml:space="preserve">,” </w:t>
      </w:r>
      <w:r w:rsidR="00BB248E" w:rsidRPr="007729C5">
        <w:rPr>
          <w:i/>
          <w:kern w:val="2"/>
          <w:lang w:eastAsia="x-none"/>
        </w:rPr>
        <w:t>ITU-T document VCEG-B</w:t>
      </w:r>
      <w:r w:rsidR="007729C5" w:rsidRPr="007729C5">
        <w:rPr>
          <w:i/>
          <w:kern w:val="2"/>
          <w:lang w:eastAsia="x-none"/>
        </w:rPr>
        <w:t>X</w:t>
      </w:r>
      <w:r w:rsidR="00BB248E" w:rsidRPr="007729C5">
        <w:rPr>
          <w:i/>
          <w:kern w:val="2"/>
          <w:lang w:eastAsia="x-none"/>
        </w:rPr>
        <w:t>1</w:t>
      </w:r>
      <w:r w:rsidR="007729C5" w:rsidRPr="007729C5">
        <w:rPr>
          <w:i/>
          <w:kern w:val="2"/>
          <w:lang w:eastAsia="x-none"/>
        </w:rPr>
        <w:t>3</w:t>
      </w:r>
      <w:r w:rsidR="00BB248E" w:rsidRPr="007729C5">
        <w:rPr>
          <w:kern w:val="2"/>
          <w:lang w:eastAsia="x-none"/>
        </w:rPr>
        <w:t xml:space="preserve">, </w:t>
      </w:r>
      <w:r w:rsidR="007729C5" w:rsidRPr="007729C5">
        <w:rPr>
          <w:kern w:val="2"/>
          <w:lang w:eastAsia="x-none"/>
        </w:rPr>
        <w:t>Apr</w:t>
      </w:r>
      <w:r w:rsidR="00BB248E" w:rsidRPr="007729C5">
        <w:rPr>
          <w:kern w:val="2"/>
          <w:lang w:eastAsia="x-none"/>
        </w:rPr>
        <w:t>. 202</w:t>
      </w:r>
      <w:r w:rsidR="00F40E78">
        <w:rPr>
          <w:kern w:val="2"/>
          <w:lang w:eastAsia="x-none"/>
        </w:rPr>
        <w:t>5</w:t>
      </w:r>
      <w:r w:rsidR="007729C5" w:rsidRPr="007729C5">
        <w:rPr>
          <w:kern w:val="2"/>
          <w:lang w:eastAsia="x-none"/>
        </w:rPr>
        <w:t>.</w:t>
      </w:r>
      <w:r w:rsidR="00BB248E" w:rsidRPr="007729C5">
        <w:rPr>
          <w:kern w:val="2"/>
          <w:lang w:eastAsia="x-none"/>
        </w:rPr>
        <w:t xml:space="preserve"> </w:t>
      </w:r>
      <w:r w:rsidR="00BB248E" w:rsidRPr="007729C5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BB248E" w:rsidRPr="007729C5">
        <w:rPr>
          <w:kern w:val="2"/>
          <w:lang w:eastAsia="x-none"/>
        </w:rPr>
        <w:t xml:space="preserve"> </w:t>
      </w:r>
      <w:hyperlink r:id="rId9" w:history="1">
        <w:r w:rsidR="007729C5" w:rsidRPr="00E8327D">
          <w:rPr>
            <w:rStyle w:val="Hyperlink"/>
            <w:kern w:val="2"/>
            <w:lang w:eastAsia="x-none"/>
          </w:rPr>
          <w:t>https://www.itu.int/wftp3/av-arch/video-site/2503_Tel/VCEG-BX13-v2-Deblock.docx</w:t>
        </w:r>
      </w:hyperlink>
      <w:r w:rsidR="007729C5">
        <w:rPr>
          <w:kern w:val="2"/>
          <w:lang w:eastAsia="x-none"/>
        </w:rPr>
        <w:t>.</w:t>
      </w:r>
    </w:p>
    <w:p w14:paraId="2832EE40" w14:textId="31492C42" w:rsidR="0096479A" w:rsidRPr="007729C5" w:rsidRDefault="00BB248E" w:rsidP="009C7D9F">
      <w:pPr>
        <w:ind w:left="357" w:hanging="357"/>
        <w:rPr>
          <w:kern w:val="2"/>
          <w:lang w:eastAsia="x-none"/>
        </w:rPr>
      </w:pPr>
      <w:r w:rsidRPr="007729C5">
        <w:rPr>
          <w:kern w:val="2"/>
          <w:lang w:eastAsia="x-none"/>
        </w:rPr>
        <w:t>[2]</w:t>
      </w:r>
      <w:r w:rsidR="009C7D9F" w:rsidRPr="007729C5">
        <w:rPr>
          <w:kern w:val="2"/>
          <w:lang w:eastAsia="x-none"/>
        </w:rPr>
        <w:tab/>
      </w:r>
      <w:r w:rsidR="00F40E78">
        <w:rPr>
          <w:kern w:val="2"/>
          <w:lang w:eastAsia="x-none"/>
        </w:rPr>
        <w:t>J. Pfaff, C. Fersch</w:t>
      </w:r>
      <w:r w:rsidR="0096479A" w:rsidRPr="007729C5">
        <w:rPr>
          <w:kern w:val="2"/>
          <w:lang w:eastAsia="x-none"/>
        </w:rPr>
        <w:t>, “</w:t>
      </w:r>
      <w:r w:rsidR="00F40E78">
        <w:rPr>
          <w:kern w:val="2"/>
          <w:lang w:eastAsia="x-none"/>
        </w:rPr>
        <w:t>CE description for H.BWC</w:t>
      </w:r>
      <w:r w:rsidR="0096479A" w:rsidRPr="007729C5">
        <w:rPr>
          <w:kern w:val="2"/>
          <w:lang w:eastAsia="x-none"/>
        </w:rPr>
        <w:t>,”</w:t>
      </w:r>
      <w:r w:rsidR="00F40E78">
        <w:rPr>
          <w:kern w:val="2"/>
          <w:lang w:eastAsia="x-none"/>
        </w:rPr>
        <w:t xml:space="preserve"> </w:t>
      </w:r>
      <w:r w:rsidR="00F40E78" w:rsidRPr="00F40E78">
        <w:rPr>
          <w:i/>
          <w:kern w:val="2"/>
          <w:lang w:eastAsia="x-none"/>
        </w:rPr>
        <w:t>ITU-T document VCEG-BX24</w:t>
      </w:r>
      <w:r w:rsidR="00F40E78">
        <w:rPr>
          <w:kern w:val="2"/>
          <w:lang w:eastAsia="x-none"/>
        </w:rPr>
        <w:t>, Apr. 2025.</w:t>
      </w:r>
      <w:r w:rsidR="0096479A" w:rsidRPr="007729C5">
        <w:rPr>
          <w:kern w:val="2"/>
          <w:lang w:eastAsia="x-none"/>
        </w:rPr>
        <w:t xml:space="preserve"> </w:t>
      </w:r>
      <w:r w:rsidR="0096479A" w:rsidRPr="007729C5">
        <w:rPr>
          <w:kern w:val="2"/>
          <w:position w:val="2"/>
          <w:sz w:val="18"/>
          <w:szCs w:val="18"/>
          <w:lang w:eastAsia="x-none"/>
        </w:rPr>
        <w:sym w:font="Webdings" w:char="F0FC"/>
      </w:r>
      <w:r w:rsidR="0096479A" w:rsidRPr="007729C5">
        <w:rPr>
          <w:kern w:val="2"/>
          <w:lang w:eastAsia="x-none"/>
        </w:rPr>
        <w:t xml:space="preserve"> </w:t>
      </w:r>
      <w:hyperlink r:id="rId10" w:history="1">
        <w:r w:rsidR="00F40E78" w:rsidRPr="00E8327D">
          <w:rPr>
            <w:rStyle w:val="Hyperlink"/>
            <w:kern w:val="2"/>
            <w:lang w:eastAsia="x-none"/>
          </w:rPr>
          <w:t>https://www.itu.int/wftp3/av-arch/video-site/2503_Tel/VCEG-BX24-v1-CEdescription.docx</w:t>
        </w:r>
      </w:hyperlink>
      <w:r w:rsidR="00F40E78">
        <w:rPr>
          <w:kern w:val="2"/>
          <w:lang w:eastAsia="x-none"/>
        </w:rPr>
        <w:t>.</w:t>
      </w:r>
    </w:p>
    <w:p w14:paraId="30EF17AE" w14:textId="75D4382A" w:rsidR="00AC172D" w:rsidRPr="007729C5" w:rsidRDefault="00AC172D" w:rsidP="00AC172D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120"/>
        <w:ind w:left="357" w:hanging="357"/>
        <w:jc w:val="left"/>
        <w:textAlignment w:val="baseline"/>
        <w:outlineLvl w:val="0"/>
        <w:rPr>
          <w:rFonts w:eastAsia="Times New Roman"/>
          <w:b/>
          <w:bCs/>
          <w:kern w:val="2"/>
          <w:sz w:val="32"/>
          <w:szCs w:val="32"/>
        </w:rPr>
      </w:pPr>
      <w:r w:rsidRPr="007729C5">
        <w:rPr>
          <w:rFonts w:eastAsia="Times New Roman"/>
          <w:b/>
          <w:bCs/>
          <w:kern w:val="2"/>
          <w:sz w:val="32"/>
          <w:szCs w:val="32"/>
        </w:rPr>
        <w:t>Patent Rights Declaration</w:t>
      </w:r>
    </w:p>
    <w:p w14:paraId="0AE43643" w14:textId="7689B932" w:rsidR="00AC172D" w:rsidRPr="007729C5" w:rsidRDefault="00AC172D" w:rsidP="00375ADE">
      <w:pPr>
        <w:spacing w:after="40"/>
        <w:rPr>
          <w:b/>
          <w:kern w:val="2"/>
          <w:lang w:eastAsia="x-none"/>
        </w:rPr>
      </w:pPr>
      <w:r w:rsidRPr="007729C5">
        <w:rPr>
          <w:b/>
          <w:kern w:val="2"/>
          <w:lang w:eastAsia="x-none"/>
        </w:rPr>
        <w:t xml:space="preserve">Fraunhofer may have current or pending patent rights relating to the technology described in this contribution </w:t>
      </w:r>
      <w:proofErr w:type="gramStart"/>
      <w:r w:rsidRPr="007729C5">
        <w:rPr>
          <w:b/>
          <w:kern w:val="2"/>
          <w:lang w:eastAsia="x-none"/>
        </w:rPr>
        <w:t>and,</w:t>
      </w:r>
      <w:proofErr w:type="gramEnd"/>
      <w:r w:rsidRPr="007729C5">
        <w:rPr>
          <w:b/>
          <w:kern w:val="2"/>
          <w:lang w:eastAsia="x-none"/>
        </w:rPr>
        <w:t xml:space="preserve"> conditioned on reciprocity, is prepared to grant licenses under rea</w:t>
      </w:r>
      <w:r w:rsidRPr="007729C5">
        <w:rPr>
          <w:b/>
          <w:kern w:val="2"/>
          <w:lang w:eastAsia="x-none"/>
        </w:rPr>
        <w:softHyphen/>
        <w:t>sonable and non-discriminatory terms as necessary for implementation of the resulting ITU-T Recommendation (per box 2 of the ITU-T/ITU-R/ISO/IEC patent statement and licensing declaration form).</w:t>
      </w:r>
    </w:p>
    <w:p w14:paraId="446E0F43" w14:textId="43344C1B" w:rsidR="00375AAB" w:rsidRPr="007729C5" w:rsidRDefault="00A01676" w:rsidP="006B4362">
      <w:pPr>
        <w:jc w:val="center"/>
        <w:rPr>
          <w:kern w:val="2"/>
        </w:rPr>
      </w:pPr>
      <w:r w:rsidRPr="007729C5">
        <w:rPr>
          <w:kern w:val="2"/>
        </w:rPr>
        <w:t>________________________</w:t>
      </w:r>
    </w:p>
    <w:sectPr w:rsidR="00375AAB" w:rsidRPr="007729C5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5D1C" w14:textId="77777777" w:rsidR="003C484F" w:rsidRDefault="003C484F" w:rsidP="00B20400">
      <w:r>
        <w:separator/>
      </w:r>
    </w:p>
  </w:endnote>
  <w:endnote w:type="continuationSeparator" w:id="0">
    <w:p w14:paraId="324A9E5A" w14:textId="77777777" w:rsidR="003C484F" w:rsidRDefault="003C484F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BDCF" w14:textId="77777777" w:rsidR="003C484F" w:rsidRDefault="003C484F" w:rsidP="00B20400">
      <w:r>
        <w:separator/>
      </w:r>
    </w:p>
  </w:footnote>
  <w:footnote w:type="continuationSeparator" w:id="0">
    <w:p w14:paraId="0C3CDD93" w14:textId="77777777" w:rsidR="003C484F" w:rsidRDefault="003C484F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E4394"/>
    <w:multiLevelType w:val="hybridMultilevel"/>
    <w:tmpl w:val="FCB08F0C"/>
    <w:lvl w:ilvl="0" w:tplc="3A543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2073">
    <w:abstractNumId w:val="31"/>
  </w:num>
  <w:num w:numId="2" w16cid:durableId="584539440">
    <w:abstractNumId w:val="5"/>
  </w:num>
  <w:num w:numId="3" w16cid:durableId="2081127259">
    <w:abstractNumId w:val="4"/>
  </w:num>
  <w:num w:numId="4" w16cid:durableId="962736269">
    <w:abstractNumId w:val="14"/>
  </w:num>
  <w:num w:numId="5" w16cid:durableId="1434403343">
    <w:abstractNumId w:val="10"/>
  </w:num>
  <w:num w:numId="6" w16cid:durableId="1011760998">
    <w:abstractNumId w:val="23"/>
  </w:num>
  <w:num w:numId="7" w16cid:durableId="1756824674">
    <w:abstractNumId w:val="27"/>
  </w:num>
  <w:num w:numId="8" w16cid:durableId="240408717">
    <w:abstractNumId w:val="1"/>
  </w:num>
  <w:num w:numId="9" w16cid:durableId="844242825">
    <w:abstractNumId w:val="22"/>
  </w:num>
  <w:num w:numId="10" w16cid:durableId="1315257076">
    <w:abstractNumId w:val="21"/>
  </w:num>
  <w:num w:numId="11" w16cid:durableId="2053533550">
    <w:abstractNumId w:val="3"/>
  </w:num>
  <w:num w:numId="12" w16cid:durableId="2105832124">
    <w:abstractNumId w:val="26"/>
  </w:num>
  <w:num w:numId="13" w16cid:durableId="4054237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1911428025">
    <w:abstractNumId w:val="9"/>
  </w:num>
  <w:num w:numId="15" w16cid:durableId="456949637">
    <w:abstractNumId w:val="15"/>
  </w:num>
  <w:num w:numId="16" w16cid:durableId="844322456">
    <w:abstractNumId w:val="8"/>
  </w:num>
  <w:num w:numId="17" w16cid:durableId="571430810">
    <w:abstractNumId w:val="31"/>
  </w:num>
  <w:num w:numId="18" w16cid:durableId="508132366">
    <w:abstractNumId w:val="31"/>
  </w:num>
  <w:num w:numId="19" w16cid:durableId="78449640">
    <w:abstractNumId w:val="9"/>
  </w:num>
  <w:num w:numId="20" w16cid:durableId="623851162">
    <w:abstractNumId w:val="9"/>
  </w:num>
  <w:num w:numId="21" w16cid:durableId="509027075">
    <w:abstractNumId w:val="9"/>
  </w:num>
  <w:num w:numId="22" w16cid:durableId="106318305">
    <w:abstractNumId w:val="9"/>
  </w:num>
  <w:num w:numId="23" w16cid:durableId="1805811185">
    <w:abstractNumId w:val="9"/>
  </w:num>
  <w:num w:numId="24" w16cid:durableId="999383783">
    <w:abstractNumId w:val="9"/>
  </w:num>
  <w:num w:numId="25" w16cid:durableId="1605453023">
    <w:abstractNumId w:val="9"/>
  </w:num>
  <w:num w:numId="26" w16cid:durableId="709837936">
    <w:abstractNumId w:val="25"/>
  </w:num>
  <w:num w:numId="27" w16cid:durableId="1974363422">
    <w:abstractNumId w:val="2"/>
  </w:num>
  <w:num w:numId="28" w16cid:durableId="810749203">
    <w:abstractNumId w:val="30"/>
  </w:num>
  <w:num w:numId="29" w16cid:durableId="1224101073">
    <w:abstractNumId w:val="17"/>
  </w:num>
  <w:num w:numId="30" w16cid:durableId="1289045276">
    <w:abstractNumId w:val="32"/>
  </w:num>
  <w:num w:numId="31" w16cid:durableId="729501893">
    <w:abstractNumId w:val="29"/>
  </w:num>
  <w:num w:numId="32" w16cid:durableId="488252810">
    <w:abstractNumId w:val="16"/>
  </w:num>
  <w:num w:numId="33" w16cid:durableId="1894999865">
    <w:abstractNumId w:val="11"/>
  </w:num>
  <w:num w:numId="34" w16cid:durableId="808060553">
    <w:abstractNumId w:val="7"/>
  </w:num>
  <w:num w:numId="35" w16cid:durableId="1061901397">
    <w:abstractNumId w:val="19"/>
  </w:num>
  <w:num w:numId="36" w16cid:durableId="1259947213">
    <w:abstractNumId w:val="18"/>
  </w:num>
  <w:num w:numId="37" w16cid:durableId="2017997560">
    <w:abstractNumId w:val="6"/>
  </w:num>
  <w:num w:numId="38" w16cid:durableId="1615745816">
    <w:abstractNumId w:val="13"/>
  </w:num>
  <w:num w:numId="39" w16cid:durableId="987055043">
    <w:abstractNumId w:val="20"/>
  </w:num>
  <w:num w:numId="40" w16cid:durableId="360009964">
    <w:abstractNumId w:val="28"/>
  </w:num>
  <w:num w:numId="41" w16cid:durableId="242226407">
    <w:abstractNumId w:val="12"/>
  </w:num>
  <w:num w:numId="42" w16cid:durableId="17551982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58F9"/>
    <w:rsid w:val="00024083"/>
    <w:rsid w:val="000263EA"/>
    <w:rsid w:val="0003329B"/>
    <w:rsid w:val="00045BDA"/>
    <w:rsid w:val="00060DDC"/>
    <w:rsid w:val="000756E1"/>
    <w:rsid w:val="00075FF1"/>
    <w:rsid w:val="000C5CFF"/>
    <w:rsid w:val="000D1805"/>
    <w:rsid w:val="000E1597"/>
    <w:rsid w:val="000E5C47"/>
    <w:rsid w:val="000E7013"/>
    <w:rsid w:val="000F4CD2"/>
    <w:rsid w:val="00102B45"/>
    <w:rsid w:val="00105EB1"/>
    <w:rsid w:val="00107501"/>
    <w:rsid w:val="00122430"/>
    <w:rsid w:val="00126C0D"/>
    <w:rsid w:val="00140CCF"/>
    <w:rsid w:val="0014304A"/>
    <w:rsid w:val="00143B1D"/>
    <w:rsid w:val="00156760"/>
    <w:rsid w:val="00160C41"/>
    <w:rsid w:val="00162520"/>
    <w:rsid w:val="0016750D"/>
    <w:rsid w:val="00175F89"/>
    <w:rsid w:val="001831D8"/>
    <w:rsid w:val="00192B40"/>
    <w:rsid w:val="001E7775"/>
    <w:rsid w:val="001F16A0"/>
    <w:rsid w:val="001F5053"/>
    <w:rsid w:val="00206A3D"/>
    <w:rsid w:val="002079A6"/>
    <w:rsid w:val="002176D2"/>
    <w:rsid w:val="002205DC"/>
    <w:rsid w:val="00223932"/>
    <w:rsid w:val="0022764B"/>
    <w:rsid w:val="00227C93"/>
    <w:rsid w:val="00240F68"/>
    <w:rsid w:val="00243FC0"/>
    <w:rsid w:val="002703AF"/>
    <w:rsid w:val="00273E56"/>
    <w:rsid w:val="00283242"/>
    <w:rsid w:val="00285A94"/>
    <w:rsid w:val="002917E9"/>
    <w:rsid w:val="00291AE3"/>
    <w:rsid w:val="00296667"/>
    <w:rsid w:val="002C4C02"/>
    <w:rsid w:val="002F1039"/>
    <w:rsid w:val="002F6615"/>
    <w:rsid w:val="00300AAC"/>
    <w:rsid w:val="00307E1D"/>
    <w:rsid w:val="003100AD"/>
    <w:rsid w:val="00334582"/>
    <w:rsid w:val="00351F02"/>
    <w:rsid w:val="00360007"/>
    <w:rsid w:val="00363A05"/>
    <w:rsid w:val="00365B73"/>
    <w:rsid w:val="00375AAB"/>
    <w:rsid w:val="00375ADE"/>
    <w:rsid w:val="00383168"/>
    <w:rsid w:val="00384BC8"/>
    <w:rsid w:val="003A5376"/>
    <w:rsid w:val="003B49B4"/>
    <w:rsid w:val="003C484F"/>
    <w:rsid w:val="003E2476"/>
    <w:rsid w:val="003F282F"/>
    <w:rsid w:val="003F6E03"/>
    <w:rsid w:val="00401FFD"/>
    <w:rsid w:val="004037B7"/>
    <w:rsid w:val="00407E71"/>
    <w:rsid w:val="0041270F"/>
    <w:rsid w:val="004135F8"/>
    <w:rsid w:val="004176B7"/>
    <w:rsid w:val="0042394C"/>
    <w:rsid w:val="00424DDE"/>
    <w:rsid w:val="004314DE"/>
    <w:rsid w:val="00436655"/>
    <w:rsid w:val="004503C9"/>
    <w:rsid w:val="00450603"/>
    <w:rsid w:val="00456F7A"/>
    <w:rsid w:val="00460594"/>
    <w:rsid w:val="00466D68"/>
    <w:rsid w:val="00470E08"/>
    <w:rsid w:val="00473271"/>
    <w:rsid w:val="00490C91"/>
    <w:rsid w:val="004B114F"/>
    <w:rsid w:val="004B11BF"/>
    <w:rsid w:val="004C0F9D"/>
    <w:rsid w:val="004D46A5"/>
    <w:rsid w:val="004D66FF"/>
    <w:rsid w:val="004E538F"/>
    <w:rsid w:val="004F4F3A"/>
    <w:rsid w:val="00503620"/>
    <w:rsid w:val="00504A2A"/>
    <w:rsid w:val="00506BC5"/>
    <w:rsid w:val="00512270"/>
    <w:rsid w:val="005211E9"/>
    <w:rsid w:val="005301E2"/>
    <w:rsid w:val="00533688"/>
    <w:rsid w:val="00541652"/>
    <w:rsid w:val="00550D1F"/>
    <w:rsid w:val="00552120"/>
    <w:rsid w:val="0055317A"/>
    <w:rsid w:val="00555523"/>
    <w:rsid w:val="00562BE7"/>
    <w:rsid w:val="00574B1F"/>
    <w:rsid w:val="00593A5E"/>
    <w:rsid w:val="0059610F"/>
    <w:rsid w:val="005A3859"/>
    <w:rsid w:val="005A5F50"/>
    <w:rsid w:val="005B13F8"/>
    <w:rsid w:val="005B2F68"/>
    <w:rsid w:val="005E77E7"/>
    <w:rsid w:val="005F4C40"/>
    <w:rsid w:val="005F79AC"/>
    <w:rsid w:val="006032AC"/>
    <w:rsid w:val="00606E3A"/>
    <w:rsid w:val="006527EA"/>
    <w:rsid w:val="006531B8"/>
    <w:rsid w:val="00655A2A"/>
    <w:rsid w:val="00666723"/>
    <w:rsid w:val="00687138"/>
    <w:rsid w:val="00687EC1"/>
    <w:rsid w:val="006A162D"/>
    <w:rsid w:val="006A26CF"/>
    <w:rsid w:val="006A2DFE"/>
    <w:rsid w:val="006A6D3B"/>
    <w:rsid w:val="006B4362"/>
    <w:rsid w:val="006B4B6E"/>
    <w:rsid w:val="006C5A16"/>
    <w:rsid w:val="006F0E7F"/>
    <w:rsid w:val="0071078D"/>
    <w:rsid w:val="00710A37"/>
    <w:rsid w:val="007145E6"/>
    <w:rsid w:val="007340AC"/>
    <w:rsid w:val="00742ECB"/>
    <w:rsid w:val="00747E13"/>
    <w:rsid w:val="00755EBF"/>
    <w:rsid w:val="00762D8F"/>
    <w:rsid w:val="007729C5"/>
    <w:rsid w:val="00792321"/>
    <w:rsid w:val="007A15E7"/>
    <w:rsid w:val="007A41BC"/>
    <w:rsid w:val="007A581A"/>
    <w:rsid w:val="007B7B25"/>
    <w:rsid w:val="007C3BF8"/>
    <w:rsid w:val="007D2AE6"/>
    <w:rsid w:val="007D7FAF"/>
    <w:rsid w:val="007E3129"/>
    <w:rsid w:val="008335E8"/>
    <w:rsid w:val="008455F0"/>
    <w:rsid w:val="00857EC2"/>
    <w:rsid w:val="008756FD"/>
    <w:rsid w:val="008765C8"/>
    <w:rsid w:val="00881CEB"/>
    <w:rsid w:val="008859B5"/>
    <w:rsid w:val="008870FF"/>
    <w:rsid w:val="00892E04"/>
    <w:rsid w:val="008A0BD4"/>
    <w:rsid w:val="008B0E2C"/>
    <w:rsid w:val="008B1AD2"/>
    <w:rsid w:val="00907D11"/>
    <w:rsid w:val="009119AC"/>
    <w:rsid w:val="00915E1F"/>
    <w:rsid w:val="00923339"/>
    <w:rsid w:val="00925929"/>
    <w:rsid w:val="00926539"/>
    <w:rsid w:val="009316BD"/>
    <w:rsid w:val="00933BCF"/>
    <w:rsid w:val="00934CEE"/>
    <w:rsid w:val="00935007"/>
    <w:rsid w:val="009511B1"/>
    <w:rsid w:val="0095614F"/>
    <w:rsid w:val="0096479A"/>
    <w:rsid w:val="0096538F"/>
    <w:rsid w:val="00967BAC"/>
    <w:rsid w:val="0097384D"/>
    <w:rsid w:val="009743F8"/>
    <w:rsid w:val="00974844"/>
    <w:rsid w:val="00982AC2"/>
    <w:rsid w:val="0099162E"/>
    <w:rsid w:val="00994F9D"/>
    <w:rsid w:val="009C0D51"/>
    <w:rsid w:val="009C6BF3"/>
    <w:rsid w:val="009C7D9F"/>
    <w:rsid w:val="00A01676"/>
    <w:rsid w:val="00A07FA8"/>
    <w:rsid w:val="00A13390"/>
    <w:rsid w:val="00A16B64"/>
    <w:rsid w:val="00A214D7"/>
    <w:rsid w:val="00A23180"/>
    <w:rsid w:val="00A27FD2"/>
    <w:rsid w:val="00A411BA"/>
    <w:rsid w:val="00A52F7A"/>
    <w:rsid w:val="00A55317"/>
    <w:rsid w:val="00A55A3C"/>
    <w:rsid w:val="00A67254"/>
    <w:rsid w:val="00A90A9E"/>
    <w:rsid w:val="00AC172D"/>
    <w:rsid w:val="00AC1D13"/>
    <w:rsid w:val="00AC3731"/>
    <w:rsid w:val="00AD4601"/>
    <w:rsid w:val="00B11F2A"/>
    <w:rsid w:val="00B20400"/>
    <w:rsid w:val="00B43B7F"/>
    <w:rsid w:val="00B51E33"/>
    <w:rsid w:val="00B70A57"/>
    <w:rsid w:val="00B80665"/>
    <w:rsid w:val="00B859B5"/>
    <w:rsid w:val="00B90A7E"/>
    <w:rsid w:val="00BA1C91"/>
    <w:rsid w:val="00BB248E"/>
    <w:rsid w:val="00BB65EC"/>
    <w:rsid w:val="00BC48E8"/>
    <w:rsid w:val="00BC633A"/>
    <w:rsid w:val="00BE6DE7"/>
    <w:rsid w:val="00C05960"/>
    <w:rsid w:val="00C06206"/>
    <w:rsid w:val="00C147AD"/>
    <w:rsid w:val="00C17E73"/>
    <w:rsid w:val="00C37AB7"/>
    <w:rsid w:val="00C44C44"/>
    <w:rsid w:val="00C45AD2"/>
    <w:rsid w:val="00C468F0"/>
    <w:rsid w:val="00C5535D"/>
    <w:rsid w:val="00C665B0"/>
    <w:rsid w:val="00C919F2"/>
    <w:rsid w:val="00C96A10"/>
    <w:rsid w:val="00CB2285"/>
    <w:rsid w:val="00CB4E6D"/>
    <w:rsid w:val="00CC3CE9"/>
    <w:rsid w:val="00CC4CAA"/>
    <w:rsid w:val="00CC5330"/>
    <w:rsid w:val="00CC7F95"/>
    <w:rsid w:val="00CD7711"/>
    <w:rsid w:val="00CE2BDD"/>
    <w:rsid w:val="00D118D5"/>
    <w:rsid w:val="00D36C11"/>
    <w:rsid w:val="00D371BF"/>
    <w:rsid w:val="00D57545"/>
    <w:rsid w:val="00D63737"/>
    <w:rsid w:val="00D6471F"/>
    <w:rsid w:val="00D85344"/>
    <w:rsid w:val="00D920B4"/>
    <w:rsid w:val="00DC0AC9"/>
    <w:rsid w:val="00DE3A28"/>
    <w:rsid w:val="00DF2746"/>
    <w:rsid w:val="00DF63DA"/>
    <w:rsid w:val="00E031B7"/>
    <w:rsid w:val="00E21CE6"/>
    <w:rsid w:val="00E32577"/>
    <w:rsid w:val="00E44677"/>
    <w:rsid w:val="00E57BDF"/>
    <w:rsid w:val="00E60AF8"/>
    <w:rsid w:val="00E700CE"/>
    <w:rsid w:val="00E81109"/>
    <w:rsid w:val="00E92EA1"/>
    <w:rsid w:val="00E93351"/>
    <w:rsid w:val="00EB60F2"/>
    <w:rsid w:val="00EC4230"/>
    <w:rsid w:val="00EE06F4"/>
    <w:rsid w:val="00EE6934"/>
    <w:rsid w:val="00EF3214"/>
    <w:rsid w:val="00EF7426"/>
    <w:rsid w:val="00F03221"/>
    <w:rsid w:val="00F22E6F"/>
    <w:rsid w:val="00F338E5"/>
    <w:rsid w:val="00F40D20"/>
    <w:rsid w:val="00F40E78"/>
    <w:rsid w:val="00F44CD3"/>
    <w:rsid w:val="00F45456"/>
    <w:rsid w:val="00F60A3C"/>
    <w:rsid w:val="00F62AB6"/>
    <w:rsid w:val="00F643B9"/>
    <w:rsid w:val="00F71AE9"/>
    <w:rsid w:val="00F76085"/>
    <w:rsid w:val="00F8233C"/>
    <w:rsid w:val="00F82CF5"/>
    <w:rsid w:val="00F956BE"/>
    <w:rsid w:val="00FA2321"/>
    <w:rsid w:val="00FB60CB"/>
    <w:rsid w:val="00FB65EE"/>
    <w:rsid w:val="00FD46DA"/>
    <w:rsid w:val="00FD7AC1"/>
    <w:rsid w:val="00FE22C3"/>
    <w:rsid w:val="00FF1AB7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CBF06E"/>
  <w14:defaultImageDpi w14:val="33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helmrich@hhi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wftp3/av-arch/video-site/2503_Tel/VCEG-BX24-v1-CEdescrip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wftp3/av-arch/video-site/2503_Tel/VCEG-BX13-v2-Deblock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0A62-B583-43D3-A0F3-7ECBE097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experiment CE 1-2 on improved deblocking in biomedical waveform coding</vt:lpstr>
      <vt:lpstr/>
    </vt:vector>
  </TitlesOfParts>
  <Company>Fraunhofer HHI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core experiment CE-2.1 on deblocking in H.BWC (continuation of BX13)</dc:title>
  <dc:creator>Christian Helmrich</dc:creator>
  <cp:lastModifiedBy>Gary Sullivan</cp:lastModifiedBy>
  <cp:revision>15</cp:revision>
  <cp:lastPrinted>2025-06-18T13:00:00Z</cp:lastPrinted>
  <dcterms:created xsi:type="dcterms:W3CDTF">2025-06-18T09:00:00Z</dcterms:created>
  <dcterms:modified xsi:type="dcterms:W3CDTF">2025-06-19T04:10:00Z</dcterms:modified>
</cp:coreProperties>
</file>