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226"/>
      </w:tblGrid>
      <w:tr w:rsidR="006F0E7F" w:rsidRPr="003B49B4" w14:paraId="01511CF2" w14:textId="77777777" w:rsidTr="00EC4230">
        <w:tc>
          <w:tcPr>
            <w:tcW w:w="6408" w:type="dxa"/>
          </w:tcPr>
          <w:p w14:paraId="5B7F7E5D" w14:textId="1F24EDAA" w:rsidR="006F0E7F" w:rsidRPr="003B49B4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3B49B4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25214836" w:rsidR="006F0E7F" w:rsidRPr="003B49B4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3B49B4">
              <w:rPr>
                <w:rFonts w:eastAsia="Arial Unicode MS"/>
                <w:kern w:val="2"/>
                <w:lang w:eastAsia="zh-CN"/>
              </w:rPr>
              <w:t>STUDY GROUP 21 Question 6</w:t>
            </w:r>
          </w:p>
          <w:p w14:paraId="669C4162" w14:textId="77777777" w:rsidR="006F0E7F" w:rsidRPr="003B49B4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3B49B4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756F7284" w:rsidR="006F0E7F" w:rsidRPr="003B49B4" w:rsidRDefault="006F0E7F" w:rsidP="006B436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3B49B4">
              <w:rPr>
                <w:rFonts w:eastAsia="Arial Unicode MS"/>
                <w:kern w:val="2"/>
                <w:lang w:eastAsia="zh-CN"/>
              </w:rPr>
              <w:t>7</w:t>
            </w:r>
            <w:r w:rsidR="0082666A">
              <w:rPr>
                <w:rFonts w:eastAsia="Arial Unicode MS"/>
                <w:kern w:val="2"/>
                <w:lang w:eastAsia="zh-CN"/>
              </w:rPr>
              <w:t>6</w:t>
            </w:r>
            <w:r w:rsidRPr="003B49B4">
              <w:rPr>
                <w:rFonts w:eastAsia="Arial Unicode MS"/>
                <w:kern w:val="2"/>
                <w:vertAlign w:val="superscript"/>
                <w:lang w:eastAsia="ja-JP"/>
              </w:rPr>
              <w:t>th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 Meeting: 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2</w:t>
            </w:r>
            <w:r w:rsidR="0082666A">
              <w:rPr>
                <w:rFonts w:eastAsia="Arial Unicode MS"/>
                <w:kern w:val="2"/>
                <w:lang w:eastAsia="zh-CN"/>
              </w:rPr>
              <w:t>7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 xml:space="preserve"> March – 4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April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 202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5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Teleconference</w:t>
            </w:r>
          </w:p>
        </w:tc>
        <w:tc>
          <w:tcPr>
            <w:tcW w:w="3226" w:type="dxa"/>
          </w:tcPr>
          <w:p w14:paraId="76E9C5AB" w14:textId="25179FA6" w:rsidR="006F0E7F" w:rsidRPr="003B49B4" w:rsidRDefault="006F0E7F" w:rsidP="00431E3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proofErr w:type="gramStart"/>
            <w:r w:rsidRPr="003B49B4">
              <w:rPr>
                <w:rFonts w:eastAsia="Arial Unicode MS"/>
                <w:kern w:val="2"/>
                <w:lang w:eastAsia="zh-CN"/>
              </w:rPr>
              <w:t>Document  VCEG</w:t>
            </w:r>
            <w:proofErr w:type="gramEnd"/>
            <w:r w:rsidRPr="003B49B4">
              <w:rPr>
                <w:rFonts w:eastAsia="Arial Unicode MS"/>
                <w:kern w:val="2"/>
                <w:lang w:eastAsia="zh-CN"/>
              </w:rPr>
              <w:t>-B</w:t>
            </w:r>
            <w:r w:rsidR="00431E32">
              <w:rPr>
                <w:rFonts w:eastAsia="Arial Unicode MS"/>
                <w:kern w:val="2"/>
                <w:lang w:eastAsia="zh-CN"/>
              </w:rPr>
              <w:t>X1</w:t>
            </w:r>
            <w:r w:rsidRPr="003B49B4">
              <w:rPr>
                <w:rFonts w:eastAsia="Arial Unicode MS"/>
                <w:kern w:val="2"/>
                <w:lang w:eastAsia="zh-CN"/>
              </w:rPr>
              <w:t>0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1FD03214" w14:textId="77777777" w:rsidR="006F0E7F" w:rsidRPr="004D1637" w:rsidRDefault="006F0E7F" w:rsidP="006F0E7F">
      <w:pPr>
        <w:jc w:val="center"/>
        <w:rPr>
          <w:b/>
          <w:kern w:val="2"/>
          <w:sz w:val="8"/>
          <w:szCs w:val="25"/>
        </w:rPr>
      </w:pPr>
    </w:p>
    <w:p w14:paraId="111DEBA8" w14:textId="77777777" w:rsidR="006F0E7F" w:rsidRPr="003B49B4" w:rsidRDefault="006F0E7F" w:rsidP="006F0E7F">
      <w:pPr>
        <w:spacing w:line="240" w:lineRule="exact"/>
        <w:rPr>
          <w:kern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6F0E7F" w:rsidRPr="003B49B4" w14:paraId="085BD1D8" w14:textId="77777777" w:rsidTr="00160AD2">
        <w:tc>
          <w:tcPr>
            <w:tcW w:w="1242" w:type="dxa"/>
          </w:tcPr>
          <w:p w14:paraId="43E64876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1CF730F4" w:rsidR="006F0E7F" w:rsidRPr="003B49B4" w:rsidRDefault="0082666A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6/21</w:t>
            </w:r>
            <w:r w:rsidR="006F0E7F"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(VCEG) </w:t>
            </w:r>
          </w:p>
        </w:tc>
      </w:tr>
      <w:tr w:rsidR="006F0E7F" w:rsidRPr="003B49B4" w14:paraId="06CA394D" w14:textId="77777777" w:rsidTr="00160AD2">
        <w:tc>
          <w:tcPr>
            <w:tcW w:w="1242" w:type="dxa"/>
          </w:tcPr>
          <w:p w14:paraId="458E096F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069A4B94" w14:textId="1FB6E9E3" w:rsidR="006F0E7F" w:rsidRPr="003B49B4" w:rsidRDefault="006B4362" w:rsidP="00925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"/>
                <w:lang w:eastAsia="ja-JP"/>
              </w:rPr>
            </w:pPr>
            <w:r w:rsidRPr="003B49B4">
              <w:rPr>
                <w:b/>
                <w:kern w:val="2"/>
                <w:sz w:val="23"/>
                <w:szCs w:val="23"/>
                <w:lang w:eastAsia="ja-JP"/>
              </w:rPr>
              <w:t xml:space="preserve">Christian Helmrich, Sophie Pientka, Tung Nguyen, </w:t>
            </w:r>
            <w:r w:rsidR="004D1637">
              <w:rPr>
                <w:b/>
                <w:kern w:val="2"/>
                <w:sz w:val="23"/>
                <w:szCs w:val="23"/>
                <w:lang w:eastAsia="ja-JP"/>
              </w:rPr>
              <w:t xml:space="preserve">Gabriel Hege, </w:t>
            </w:r>
            <w:r w:rsidRPr="003B49B4">
              <w:rPr>
                <w:b/>
                <w:kern w:val="2"/>
                <w:sz w:val="23"/>
                <w:szCs w:val="23"/>
                <w:lang w:eastAsia="ja-JP"/>
              </w:rPr>
              <w:t>Jonathan Pfaff</w:t>
            </w:r>
            <w:r w:rsidR="00CE1D26">
              <w:rPr>
                <w:b/>
                <w:kern w:val="2"/>
                <w:sz w:val="23"/>
                <w:szCs w:val="23"/>
                <w:lang w:eastAsia="ja-JP"/>
              </w:rPr>
              <w:t>, Heiko Schwarz</w:t>
            </w:r>
            <w:r w:rsidRPr="003B49B4">
              <w:rPr>
                <w:b/>
                <w:kern w:val="2"/>
                <w:sz w:val="23"/>
                <w:szCs w:val="23"/>
                <w:lang w:eastAsia="ja-JP"/>
              </w:rPr>
              <w:t xml:space="preserve"> </w:t>
            </w:r>
            <w:r w:rsidR="006F0E7F" w:rsidRPr="003B49B4">
              <w:rPr>
                <w:b/>
                <w:kern w:val="2"/>
                <w:sz w:val="23"/>
                <w:szCs w:val="23"/>
                <w:lang w:eastAsia="ja-JP"/>
              </w:rPr>
              <w:t>(Fraunhofer HHI)</w:t>
            </w:r>
          </w:p>
        </w:tc>
        <w:tc>
          <w:tcPr>
            <w:tcW w:w="900" w:type="dxa"/>
          </w:tcPr>
          <w:p w14:paraId="320D77CD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2E762DDD" w14:textId="7F3D2D1A" w:rsidR="006F0E7F" w:rsidRPr="003B49B4" w:rsidRDefault="006B4362" w:rsidP="006B4362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hyperlink r:id="rId7" w:history="1">
              <w:r w:rsidRPr="003B49B4">
                <w:rPr>
                  <w:rStyle w:val="Hyperlink"/>
                  <w:kern w:val="2"/>
                </w:rPr>
                <w:t>christian.helmrich@hhi.fraunhofer.de</w:t>
              </w:r>
            </w:hyperlink>
          </w:p>
        </w:tc>
      </w:tr>
      <w:tr w:rsidR="006F0E7F" w:rsidRPr="003B49B4" w14:paraId="4C1630BF" w14:textId="77777777" w:rsidTr="00160AD2">
        <w:tc>
          <w:tcPr>
            <w:tcW w:w="1242" w:type="dxa"/>
          </w:tcPr>
          <w:p w14:paraId="1704F36D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76CB4B3F" w:rsidR="006F0E7F" w:rsidRPr="003B49B4" w:rsidRDefault="006B4362" w:rsidP="006B436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b/>
                <w:kern w:val="2"/>
              </w:rPr>
              <w:t>Proposal for replacement of DST-II by DST-IV in biomedical waveform coding</w:t>
            </w:r>
          </w:p>
        </w:tc>
      </w:tr>
      <w:tr w:rsidR="006F0E7F" w:rsidRPr="003B49B4" w14:paraId="79584340" w14:textId="77777777" w:rsidTr="00160AD2">
        <w:tc>
          <w:tcPr>
            <w:tcW w:w="1242" w:type="dxa"/>
          </w:tcPr>
          <w:p w14:paraId="0A58E27C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045DCFD4" w:rsidR="006F0E7F" w:rsidRPr="003B49B4" w:rsidRDefault="006B4362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bCs/>
                <w:kern w:val="2"/>
              </w:rPr>
              <w:t>Proposal</w:t>
            </w:r>
          </w:p>
        </w:tc>
      </w:tr>
    </w:tbl>
    <w:p w14:paraId="01A53F35" w14:textId="4F64FC46" w:rsidR="00747E13" w:rsidRPr="003B49B4" w:rsidRDefault="00747E13" w:rsidP="00B90A7E">
      <w:pPr>
        <w:rPr>
          <w:rFonts w:eastAsia="Malgun Gothic"/>
          <w:kern w:val="2"/>
          <w:lang w:eastAsia="ko-KR"/>
        </w:rPr>
      </w:pPr>
    </w:p>
    <w:p w14:paraId="702EDC13" w14:textId="0E4B1926" w:rsidR="006B4362" w:rsidRPr="003B49B4" w:rsidRDefault="006B4362" w:rsidP="00925929">
      <w:pPr>
        <w:spacing w:after="120"/>
        <w:jc w:val="left"/>
        <w:rPr>
          <w:rFonts w:eastAsia="Malgun Gothic"/>
          <w:b/>
          <w:kern w:val="2"/>
          <w:sz w:val="32"/>
          <w:lang w:eastAsia="ko-KR"/>
        </w:rPr>
      </w:pPr>
      <w:r w:rsidRPr="003B49B4">
        <w:rPr>
          <w:rFonts w:eastAsia="Malgun Gothic"/>
          <w:b/>
          <w:kern w:val="2"/>
          <w:sz w:val="32"/>
          <w:lang w:eastAsia="ko-KR"/>
        </w:rPr>
        <w:t>Abstract</w:t>
      </w:r>
    </w:p>
    <w:p w14:paraId="7210866B" w14:textId="4D1C2CEB" w:rsidR="006B4362" w:rsidRPr="003B49B4" w:rsidRDefault="00156760" w:rsidP="003B49B4">
      <w:pPr>
        <w:spacing w:after="120"/>
        <w:rPr>
          <w:rFonts w:eastAsia="Malgun Gothic"/>
          <w:kern w:val="2"/>
          <w:lang w:eastAsia="ko-KR"/>
        </w:rPr>
      </w:pPr>
      <w:r w:rsidRPr="003B49B4">
        <w:rPr>
          <w:rFonts w:eastAsia="Malgun Gothic"/>
          <w:kern w:val="2"/>
          <w:lang w:eastAsia="ko-KR"/>
        </w:rPr>
        <w:t>The current draft of the H.BWC codec supports block-residual transform coding, using either the type-2 discrete cosine transform (DCT-II</w:t>
      </w:r>
      <w:proofErr w:type="gramStart"/>
      <w:r w:rsidRPr="003B49B4">
        <w:rPr>
          <w:rFonts w:eastAsia="Malgun Gothic"/>
          <w:kern w:val="2"/>
          <w:lang w:eastAsia="ko-KR"/>
        </w:rPr>
        <w:t>)</w:t>
      </w:r>
      <w:proofErr w:type="gramEnd"/>
      <w:r w:rsidRPr="003B49B4">
        <w:rPr>
          <w:rFonts w:eastAsia="Malgun Gothic"/>
          <w:kern w:val="2"/>
          <w:lang w:eastAsia="ko-KR"/>
        </w:rPr>
        <w:t xml:space="preserve"> or the type-2 discrete sine transform (DST-II). Herein, we propose to replace the DST-II transform kernel by an integer-only realization of the DST-IV, </w:t>
      </w:r>
      <w:proofErr w:type="gramStart"/>
      <w:r w:rsidRPr="003B49B4">
        <w:rPr>
          <w:rFonts w:eastAsia="Malgun Gothic"/>
          <w:kern w:val="2"/>
          <w:lang w:eastAsia="ko-KR"/>
        </w:rPr>
        <w:t>in order to</w:t>
      </w:r>
      <w:proofErr w:type="gramEnd"/>
      <w:r w:rsidRPr="003B49B4">
        <w:rPr>
          <w:rFonts w:eastAsia="Malgun Gothic"/>
          <w:kern w:val="2"/>
          <w:lang w:eastAsia="ko-KR"/>
        </w:rPr>
        <w:t xml:space="preserve"> achieve an improvement in coding efficiency. The BD-rate improvement is reported to be</w:t>
      </w:r>
    </w:p>
    <w:p w14:paraId="7B52B9B0" w14:textId="76AA3A02" w:rsidR="006B4362" w:rsidRDefault="003B49B4" w:rsidP="00E60AF8">
      <w:pPr>
        <w:pStyle w:val="ListParagraph"/>
        <w:numPr>
          <w:ilvl w:val="0"/>
          <w:numId w:val="42"/>
        </w:numPr>
        <w:ind w:left="568" w:hanging="284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b</w:t>
      </w:r>
      <w:r w:rsidRPr="003B49B4">
        <w:rPr>
          <w:rFonts w:ascii="Times New Roman" w:eastAsia="Malgun Gothic" w:hAnsi="Times New Roman" w:cs="Times New Roman"/>
          <w:kern w:val="2"/>
          <w:lang w:val="en-US" w:eastAsia="ko-KR"/>
        </w:rPr>
        <w:t>etween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–0.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45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% and </w:t>
      </w:r>
      <w:r w:rsidRPr="006F7F48">
        <w:rPr>
          <w:rFonts w:ascii="Times New Roman" w:eastAsia="Malgun Gothic" w:hAnsi="Times New Roman" w:cs="Times New Roman"/>
          <w:kern w:val="2"/>
          <w:lang w:val="en-US" w:eastAsia="ko-KR"/>
        </w:rPr>
        <w:t>–</w:t>
      </w:r>
      <w:r w:rsidR="006F7F48" w:rsidRPr="006F7F48">
        <w:rPr>
          <w:rFonts w:ascii="Times New Roman" w:eastAsia="Malgun Gothic" w:hAnsi="Times New Roman" w:cs="Times New Roman"/>
          <w:kern w:val="2"/>
          <w:lang w:val="en-US" w:eastAsia="ko-KR"/>
        </w:rPr>
        <w:t>0</w:t>
      </w:r>
      <w:r w:rsidR="00C147AD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61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% on the </w:t>
      </w:r>
      <w:proofErr w:type="gramStart"/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ECG </w:t>
      </w:r>
      <w:r w:rsidR="0099162E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dataset</w:t>
      </w:r>
      <w:proofErr w:type="gramEnd"/>
      <w:r>
        <w:rPr>
          <w:rFonts w:ascii="Times New Roman" w:eastAsia="Malgun Gothic" w:hAnsi="Times New Roman" w:cs="Times New Roman"/>
          <w:kern w:val="2"/>
          <w:lang w:val="en-US" w:eastAsia="ko-KR"/>
        </w:rPr>
        <w:t>, with dec.</w:t>
      </w:r>
      <w:r w:rsidR="00E60AF8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time </w:t>
      </w:r>
      <w:r w:rsidR="00E60AF8">
        <w:rPr>
          <w:rFonts w:ascii="Times New Roman" w:eastAsia="Malgun Gothic" w:hAnsi="Times New Roman" w:cs="Times New Roman"/>
          <w:kern w:val="2"/>
          <w:lang w:val="en-US" w:eastAsia="ko-KR"/>
        </w:rPr>
        <w:t>between 9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E60AF8">
        <w:rPr>
          <w:rFonts w:ascii="Times New Roman" w:eastAsia="Malgun Gothic" w:hAnsi="Times New Roman" w:cs="Times New Roman"/>
          <w:kern w:val="2"/>
          <w:lang w:val="en-US" w:eastAsia="ko-KR"/>
        </w:rPr>
        <w:t xml:space="preserve">% and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9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7.5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  <w:r w:rsidR="00E60AF8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403FBCCB" w14:textId="39A165B8" w:rsidR="00E60AF8" w:rsidRDefault="00E60AF8" w:rsidP="00E60AF8">
      <w:pPr>
        <w:pStyle w:val="ListParagraph"/>
        <w:numPr>
          <w:ilvl w:val="0"/>
          <w:numId w:val="42"/>
        </w:numPr>
        <w:ind w:left="568" w:hanging="284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between –0.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09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 and –0.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4% on the EMG dataset, with dec. time between 9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3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 and 9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8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%,</w:t>
      </w:r>
    </w:p>
    <w:p w14:paraId="05C42267" w14:textId="6D7B36AD" w:rsidR="00E60AF8" w:rsidRPr="00E60AF8" w:rsidRDefault="00E60AF8" w:rsidP="00E60AF8">
      <w:pPr>
        <w:spacing w:before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depending on the configuration of the encoder</w:t>
      </w:r>
      <w:r w:rsidR="0099162E">
        <w:rPr>
          <w:rFonts w:eastAsia="Malgun Gothic"/>
          <w:kern w:val="2"/>
          <w:lang w:eastAsia="ko-KR"/>
        </w:rPr>
        <w:t>’s RDO</w:t>
      </w:r>
      <w:r>
        <w:rPr>
          <w:rFonts w:eastAsia="Malgun Gothic"/>
          <w:kern w:val="2"/>
          <w:lang w:eastAsia="ko-KR"/>
        </w:rPr>
        <w:t>, with e</w:t>
      </w:r>
      <w:r w:rsidR="006F7F48">
        <w:rPr>
          <w:rFonts w:eastAsia="Malgun Gothic"/>
          <w:kern w:val="2"/>
          <w:lang w:eastAsia="ko-KR"/>
        </w:rPr>
        <w:t xml:space="preserve">ncoding time overhead of </w:t>
      </w:r>
      <w:r w:rsidR="0099162E">
        <w:rPr>
          <w:rFonts w:eastAsia="Malgun Gothic"/>
          <w:kern w:val="2"/>
          <w:lang w:eastAsia="ko-KR"/>
        </w:rPr>
        <w:t>3</w:t>
      </w:r>
      <w:r>
        <w:rPr>
          <w:rFonts w:eastAsia="Malgun Gothic"/>
          <w:kern w:val="2"/>
          <w:lang w:eastAsia="ko-KR"/>
        </w:rPr>
        <w:t>%</w:t>
      </w:r>
      <w:r w:rsidR="006F7F48">
        <w:rPr>
          <w:rFonts w:eastAsia="Malgun Gothic"/>
          <w:kern w:val="2"/>
          <w:lang w:eastAsia="ko-KR"/>
        </w:rPr>
        <w:t xml:space="preserve"> or less</w:t>
      </w:r>
      <w:r w:rsidR="007A15E7">
        <w:rPr>
          <w:rFonts w:eastAsia="Malgun Gothic"/>
          <w:kern w:val="2"/>
          <w:lang w:eastAsia="ko-KR"/>
        </w:rPr>
        <w:t xml:space="preserve">, measured for lossy </w:t>
      </w:r>
      <w:r w:rsidR="00742215">
        <w:rPr>
          <w:rFonts w:eastAsia="Malgun Gothic"/>
          <w:kern w:val="2"/>
          <w:lang w:eastAsia="ko-KR"/>
        </w:rPr>
        <w:t xml:space="preserve">ECG </w:t>
      </w:r>
      <w:r w:rsidR="007A15E7">
        <w:rPr>
          <w:rFonts w:eastAsia="Malgun Gothic"/>
          <w:kern w:val="2"/>
          <w:lang w:eastAsia="ko-KR"/>
        </w:rPr>
        <w:t>operation. No changes occur for lossless operation (DST coding isn</w:t>
      </w:r>
      <w:r w:rsidR="00742215">
        <w:rPr>
          <w:rFonts w:eastAsia="Malgun Gothic"/>
          <w:kern w:val="2"/>
          <w:lang w:eastAsia="ko-KR"/>
        </w:rPr>
        <w:t>'</w:t>
      </w:r>
      <w:r w:rsidR="007A15E7">
        <w:rPr>
          <w:rFonts w:eastAsia="Malgun Gothic"/>
          <w:kern w:val="2"/>
          <w:lang w:eastAsia="ko-KR"/>
        </w:rPr>
        <w:t>t used there)</w:t>
      </w:r>
      <w:r>
        <w:rPr>
          <w:rFonts w:eastAsia="Malgun Gothic"/>
          <w:kern w:val="2"/>
          <w:lang w:eastAsia="ko-KR"/>
        </w:rPr>
        <w:t>.</w:t>
      </w:r>
      <w:r w:rsidR="0099162E">
        <w:rPr>
          <w:rFonts w:eastAsia="Malgun Gothic"/>
          <w:kern w:val="2"/>
          <w:lang w:eastAsia="ko-KR"/>
        </w:rPr>
        <w:t xml:space="preserve"> Since RDO evaluation of the DST is d</w:t>
      </w:r>
      <w:r w:rsidR="005F4C40">
        <w:rPr>
          <w:rFonts w:eastAsia="Malgun Gothic"/>
          <w:kern w:val="2"/>
          <w:lang w:eastAsia="ko-KR"/>
        </w:rPr>
        <w:t>eactivat</w:t>
      </w:r>
      <w:r w:rsidR="0099162E">
        <w:rPr>
          <w:rFonts w:eastAsia="Malgun Gothic"/>
          <w:kern w:val="2"/>
          <w:lang w:eastAsia="ko-KR"/>
        </w:rPr>
        <w:t>ed on the other datasets and pr</w:t>
      </w:r>
      <w:r w:rsidR="007A15E7">
        <w:rPr>
          <w:rFonts w:eastAsia="Malgun Gothic"/>
          <w:kern w:val="2"/>
          <w:lang w:eastAsia="ko-KR"/>
        </w:rPr>
        <w:t>ior</w:t>
      </w:r>
      <w:r w:rsidR="0099162E">
        <w:rPr>
          <w:rFonts w:eastAsia="Malgun Gothic"/>
          <w:kern w:val="2"/>
          <w:lang w:eastAsia="ko-KR"/>
        </w:rPr>
        <w:t xml:space="preserve"> experiments indicated that the BD-rate benefit of this proposal is </w:t>
      </w:r>
      <w:r w:rsidR="00F03221">
        <w:rPr>
          <w:rFonts w:eastAsia="Malgun Gothic"/>
          <w:kern w:val="2"/>
          <w:lang w:eastAsia="ko-KR"/>
        </w:rPr>
        <w:t>minor there</w:t>
      </w:r>
      <w:r w:rsidR="0099162E">
        <w:rPr>
          <w:rFonts w:eastAsia="Malgun Gothic"/>
          <w:kern w:val="2"/>
          <w:lang w:eastAsia="ko-KR"/>
        </w:rPr>
        <w:t>, no results for the other datasets are provided. F</w:t>
      </w:r>
      <w:r w:rsidR="005F4C40">
        <w:rPr>
          <w:rFonts w:eastAsia="Malgun Gothic"/>
          <w:kern w:val="2"/>
          <w:lang w:eastAsia="ko-KR"/>
        </w:rPr>
        <w:t>urthermore, it is suggested to keep the DST-II implementation in (potential) modes in which perceptual optimization techniques such as deblocking (see VCEG-BW12) are to be used.</w:t>
      </w:r>
    </w:p>
    <w:p w14:paraId="3B7C1458" w14:textId="235E1AB7" w:rsidR="005A3859" w:rsidRPr="003B49B4" w:rsidRDefault="00122430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>
        <w:rPr>
          <w:rFonts w:eastAsia="Times New Roman"/>
          <w:b/>
          <w:bCs/>
          <w:kern w:val="2"/>
          <w:sz w:val="32"/>
          <w:szCs w:val="32"/>
        </w:rPr>
        <w:t xml:space="preserve">Description of </w:t>
      </w:r>
      <w:r w:rsidR="00E21CE6">
        <w:rPr>
          <w:rFonts w:eastAsia="Times New Roman"/>
          <w:b/>
          <w:bCs/>
          <w:kern w:val="2"/>
          <w:sz w:val="32"/>
          <w:szCs w:val="32"/>
        </w:rPr>
        <w:t>Proposal</w:t>
      </w:r>
    </w:p>
    <w:p w14:paraId="57A033F6" w14:textId="2ADC59BA" w:rsidR="00F60A3C" w:rsidRPr="003B49B4" w:rsidRDefault="00CB2285" w:rsidP="00F03221">
      <w:pPr>
        <w:spacing w:after="120"/>
        <w:rPr>
          <w:kern w:val="2"/>
        </w:rPr>
      </w:pPr>
      <w:r>
        <w:rPr>
          <w:kern w:val="2"/>
        </w:rPr>
        <w:t>In H.BWC, all residual block signals resulting from block prediction can, prior to quantization, be subjected to optional trig</w:t>
      </w:r>
      <w:r w:rsidR="00F03221">
        <w:rPr>
          <w:kern w:val="2"/>
        </w:rPr>
        <w:t xml:space="preserve">onometric transformation, using either a DCT-II or DST-II. The kernel of the latter transform is </w:t>
      </w:r>
      <w:proofErr w:type="gramStart"/>
      <w:r w:rsidR="00F03221">
        <w:rPr>
          <w:kern w:val="2"/>
        </w:rPr>
        <w:t>sin</w:t>
      </w:r>
      <w:r w:rsidR="00E21CE6">
        <w:rPr>
          <w:kern w:val="2"/>
        </w:rPr>
        <w:t>[</w:t>
      </w:r>
      <w:proofErr w:type="gramEnd"/>
      <w:r w:rsidR="00F03221">
        <w:rPr>
          <w:kern w:val="2"/>
        </w:rPr>
        <w:t>(</w:t>
      </w:r>
      <w:r w:rsidR="00F03221" w:rsidRPr="00F03221">
        <w:rPr>
          <w:i/>
          <w:kern w:val="2"/>
        </w:rPr>
        <w:t>n</w:t>
      </w:r>
      <w:r w:rsidR="00F03221">
        <w:rPr>
          <w:kern w:val="2"/>
        </w:rPr>
        <w:t xml:space="preserve"> + ½) · (</w:t>
      </w:r>
      <w:r w:rsidR="00F03221" w:rsidRPr="00F03221">
        <w:rPr>
          <w:i/>
          <w:kern w:val="2"/>
        </w:rPr>
        <w:t>k</w:t>
      </w:r>
      <w:r w:rsidR="00F03221">
        <w:rPr>
          <w:kern w:val="2"/>
        </w:rPr>
        <w:t xml:space="preserve"> +</w:t>
      </w:r>
      <w:r w:rsidR="00F03221" w:rsidRPr="00F03221">
        <w:rPr>
          <w:kern w:val="2"/>
          <w:vertAlign w:val="superscript"/>
        </w:rPr>
        <w:t xml:space="preserve"> </w:t>
      </w:r>
      <w:r w:rsidR="00F03221" w:rsidRPr="004F4F3A">
        <w:rPr>
          <w:kern w:val="2"/>
        </w:rPr>
        <w:t>1</w:t>
      </w:r>
      <w:r w:rsidR="00F03221">
        <w:rPr>
          <w:kern w:val="2"/>
        </w:rPr>
        <w:t>) · π</w:t>
      </w:r>
      <w:r w:rsidR="00F03221" w:rsidRPr="00F03221">
        <w:rPr>
          <w:kern w:val="2"/>
          <w:vertAlign w:val="superscript"/>
        </w:rPr>
        <w:t xml:space="preserve"> </w:t>
      </w:r>
      <w:r w:rsidR="00F03221">
        <w:rPr>
          <w:kern w:val="2"/>
        </w:rPr>
        <w:t>/</w:t>
      </w:r>
      <w:r w:rsidR="00F03221" w:rsidRPr="00F03221">
        <w:rPr>
          <w:i/>
          <w:kern w:val="2"/>
        </w:rPr>
        <w:t>N</w:t>
      </w:r>
      <w:r w:rsidR="00E21CE6">
        <w:rPr>
          <w:kern w:val="2"/>
        </w:rPr>
        <w:t>]</w:t>
      </w:r>
      <w:r w:rsidR="00F03221">
        <w:rPr>
          <w:kern w:val="2"/>
        </w:rPr>
        <w:t xml:space="preserve">, where </w:t>
      </w:r>
      <w:r w:rsidR="00F03221" w:rsidRPr="00F03221">
        <w:rPr>
          <w:i/>
          <w:kern w:val="2"/>
        </w:rPr>
        <w:t>N</w:t>
      </w:r>
      <w:r w:rsidR="00F03221">
        <w:rPr>
          <w:kern w:val="2"/>
        </w:rPr>
        <w:t xml:space="preserve"> is the block length and </w:t>
      </w:r>
      <w:r w:rsidR="00F03221" w:rsidRPr="00F03221">
        <w:rPr>
          <w:i/>
          <w:kern w:val="2"/>
        </w:rPr>
        <w:t>k</w:t>
      </w:r>
      <w:r w:rsidR="00F03221">
        <w:rPr>
          <w:kern w:val="2"/>
        </w:rPr>
        <w:t xml:space="preserve"> is the frequency index. In this document, it is proposed to switch to the DST-IV kernel</w:t>
      </w:r>
      <w:r w:rsidR="00F03221" w:rsidRPr="00F03221">
        <w:rPr>
          <w:kern w:val="2"/>
        </w:rPr>
        <w:t xml:space="preserve"> </w:t>
      </w:r>
      <w:proofErr w:type="gramStart"/>
      <w:r w:rsidR="00F03221">
        <w:rPr>
          <w:kern w:val="2"/>
        </w:rPr>
        <w:t>sin</w:t>
      </w:r>
      <w:r w:rsidR="00E21CE6">
        <w:rPr>
          <w:kern w:val="2"/>
        </w:rPr>
        <w:t>[</w:t>
      </w:r>
      <w:proofErr w:type="gramEnd"/>
      <w:r w:rsidR="00F03221">
        <w:rPr>
          <w:kern w:val="2"/>
        </w:rPr>
        <w:t>(</w:t>
      </w:r>
      <w:r w:rsidR="00F03221" w:rsidRPr="00F03221">
        <w:rPr>
          <w:i/>
          <w:kern w:val="2"/>
        </w:rPr>
        <w:t>n</w:t>
      </w:r>
      <w:r w:rsidR="00F03221">
        <w:rPr>
          <w:kern w:val="2"/>
        </w:rPr>
        <w:t xml:space="preserve"> + ½) · (</w:t>
      </w:r>
      <w:r w:rsidR="00F03221" w:rsidRPr="00F03221">
        <w:rPr>
          <w:i/>
          <w:kern w:val="2"/>
        </w:rPr>
        <w:t>k</w:t>
      </w:r>
      <w:r w:rsidR="00F03221">
        <w:rPr>
          <w:kern w:val="2"/>
        </w:rPr>
        <w:t xml:space="preserve"> + </w:t>
      </w:r>
      <w:r w:rsidR="00F03221" w:rsidRPr="00E21CE6">
        <w:rPr>
          <w:b/>
          <w:kern w:val="2"/>
        </w:rPr>
        <w:t>½</w:t>
      </w:r>
      <w:r w:rsidR="00F03221">
        <w:rPr>
          <w:kern w:val="2"/>
        </w:rPr>
        <w:t>) · π</w:t>
      </w:r>
      <w:r w:rsidR="00F03221" w:rsidRPr="00F03221">
        <w:rPr>
          <w:kern w:val="2"/>
          <w:vertAlign w:val="superscript"/>
        </w:rPr>
        <w:t xml:space="preserve"> </w:t>
      </w:r>
      <w:r w:rsidR="00F03221">
        <w:rPr>
          <w:kern w:val="2"/>
        </w:rPr>
        <w:t>/</w:t>
      </w:r>
      <w:r w:rsidR="00F03221" w:rsidRPr="00F03221">
        <w:rPr>
          <w:i/>
          <w:kern w:val="2"/>
        </w:rPr>
        <w:t>N</w:t>
      </w:r>
      <w:r w:rsidR="00E21CE6">
        <w:rPr>
          <w:kern w:val="2"/>
        </w:rPr>
        <w:t>]</w:t>
      </w:r>
      <w:r w:rsidR="00F03221">
        <w:rPr>
          <w:kern w:val="2"/>
        </w:rPr>
        <w:t>, whenever DST-type residual transformation is chosen, and signalled, for a given block and channel and a</w:t>
      </w:r>
      <w:r w:rsidR="00122430">
        <w:rPr>
          <w:kern w:val="2"/>
        </w:rPr>
        <w:t>ll</w:t>
      </w:r>
      <w:r w:rsidR="00F03221">
        <w:rPr>
          <w:kern w:val="2"/>
        </w:rPr>
        <w:t xml:space="preserve"> (potential) perceptual optimization</w:t>
      </w:r>
      <w:r w:rsidR="00E21CE6">
        <w:rPr>
          <w:kern w:val="2"/>
        </w:rPr>
        <w:t>s are</w:t>
      </w:r>
      <w:r w:rsidR="00F03221">
        <w:rPr>
          <w:kern w:val="2"/>
        </w:rPr>
        <w:t xml:space="preserve"> disabled.</w:t>
      </w:r>
      <w:r w:rsidR="008756FD">
        <w:rPr>
          <w:kern w:val="2"/>
        </w:rPr>
        <w:t xml:space="preserve"> All</w:t>
      </w:r>
      <w:r w:rsidR="00122430">
        <w:rPr>
          <w:kern w:val="2"/>
        </w:rPr>
        <w:t xml:space="preserve"> transform type</w:t>
      </w:r>
      <w:r w:rsidR="008756FD">
        <w:rPr>
          <w:kern w:val="2"/>
        </w:rPr>
        <w:t xml:space="preserve"> related syntax remains unchanged.</w:t>
      </w:r>
      <w:r w:rsidR="00122430">
        <w:rPr>
          <w:kern w:val="2"/>
        </w:rPr>
        <w:t xml:space="preserve"> Conceptually, the software implementation of the DST-IV is very similar to the current implementation of the DST-</w:t>
      </w:r>
      <w:proofErr w:type="gramStart"/>
      <w:r w:rsidR="00122430">
        <w:rPr>
          <w:kern w:val="2"/>
        </w:rPr>
        <w:t>II</w:t>
      </w:r>
      <w:proofErr w:type="gramEnd"/>
      <w:r w:rsidR="00122430">
        <w:rPr>
          <w:kern w:val="2"/>
        </w:rPr>
        <w:t xml:space="preserve"> but preliminary evaluation indicates that it may run somewhat faster.</w:t>
      </w:r>
    </w:p>
    <w:p w14:paraId="08AFBF6A" w14:textId="254E4D1C" w:rsidR="00F60A3C" w:rsidRPr="003B49B4" w:rsidRDefault="00122430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>
        <w:rPr>
          <w:rFonts w:eastAsia="Times New Roman"/>
          <w:b/>
          <w:bCs/>
          <w:kern w:val="2"/>
          <w:sz w:val="32"/>
          <w:szCs w:val="32"/>
        </w:rPr>
        <w:t>Performance Result</w:t>
      </w:r>
      <w:r w:rsidR="00F60A3C" w:rsidRPr="003B49B4">
        <w:rPr>
          <w:rFonts w:eastAsia="Times New Roman"/>
          <w:b/>
          <w:bCs/>
          <w:kern w:val="2"/>
          <w:sz w:val="32"/>
          <w:szCs w:val="32"/>
        </w:rPr>
        <w:t>s</w:t>
      </w:r>
    </w:p>
    <w:p w14:paraId="0B152734" w14:textId="77777777" w:rsidR="009C7D9F" w:rsidRDefault="00AC172D" w:rsidP="00AC172D">
      <w:pPr>
        <w:spacing w:after="120"/>
        <w:rPr>
          <w:kern w:val="2"/>
          <w:lang w:eastAsia="x-none"/>
        </w:rPr>
      </w:pPr>
      <w:r>
        <w:rPr>
          <w:kern w:val="2"/>
          <w:lang w:eastAsia="x-none"/>
        </w:rPr>
        <w:t>The effect of replacing the DST-II with a DST-IV kernel was assessed using PRD based BD-rate</w:t>
      </w:r>
      <w:r w:rsidR="00E81109">
        <w:rPr>
          <w:kern w:val="2"/>
          <w:lang w:eastAsia="x-none"/>
        </w:rPr>
        <w:t xml:space="preserve"> evaluation</w:t>
      </w:r>
      <w:r w:rsidR="009C7D9F">
        <w:rPr>
          <w:kern w:val="2"/>
          <w:lang w:eastAsia="x-none"/>
        </w:rPr>
        <w:t xml:space="preserve"> [1]</w:t>
      </w:r>
      <w:r w:rsidR="00E81109">
        <w:rPr>
          <w:kern w:val="2"/>
          <w:lang w:eastAsia="x-none"/>
        </w:rPr>
        <w:t xml:space="preserve">, in lossy codec operation mode (DST coding is not </w:t>
      </w:r>
      <w:r w:rsidR="009C7D9F">
        <w:rPr>
          <w:kern w:val="2"/>
          <w:lang w:eastAsia="x-none"/>
        </w:rPr>
        <w:t>used</w:t>
      </w:r>
      <w:r w:rsidR="00E81109">
        <w:rPr>
          <w:kern w:val="2"/>
          <w:lang w:eastAsia="x-none"/>
        </w:rPr>
        <w:t xml:space="preserve"> in lossless mode) on top of a slightly accelerated version of the current H.BWC reference software. Two encoder tunings were evaluated: one with less RDO testing of DST-IV coding candidates and lower encoder runtime and one with more RDO tests of DST-IV candidates and higher encoder time. The results are as follow:</w:t>
      </w:r>
    </w:p>
    <w:p w14:paraId="61E8F7BA" w14:textId="6DE10570" w:rsidR="00925929" w:rsidRDefault="00925929" w:rsidP="00925929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fewer</w:t>
      </w:r>
      <w:r w:rsidRPr="00925929">
        <w:rPr>
          <w:rFonts w:ascii="Times New Roman" w:eastAsia="Malgun Gothic" w:hAnsi="Times New Roman" w:cs="Times New Roman"/>
          <w:kern w:val="2"/>
          <w:sz w:val="20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tests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:</w:t>
      </w:r>
      <w:r w:rsidR="00FA2321" w:rsidRPr="00FA2321">
        <w:rPr>
          <w:rFonts w:ascii="Times New Roman" w:eastAsia="Malgun Gothic" w:hAnsi="Times New Roman" w:cs="Times New Roman"/>
          <w:kern w:val="2"/>
          <w:sz w:val="20"/>
          <w:lang w:val="en-US" w:eastAsia="ko-KR"/>
        </w:rPr>
        <w:t xml:space="preserve"> </w:t>
      </w:r>
      <w:r w:rsidRPr="00925929">
        <w:rPr>
          <w:rFonts w:ascii="Times New Roman" w:eastAsia="Malgun Gothic" w:hAnsi="Times New Roman" w:cs="Times New Roman"/>
          <w:i/>
          <w:kern w:val="2"/>
          <w:lang w:val="en-US" w:eastAsia="ko-KR"/>
        </w:rPr>
        <w:t>ECG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 xml:space="preserve">: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BDR –0.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45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%, ET</w:t>
      </w:r>
      <w:r w:rsidRPr="00FA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10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%, DT 9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%, </w:t>
      </w:r>
      <w:r w:rsidRPr="00FA2321">
        <w:rPr>
          <w:rFonts w:ascii="Times New Roman" w:eastAsia="Malgun Gothic" w:hAnsi="Times New Roman" w:cs="Times New Roman"/>
          <w:i/>
          <w:kern w:val="2"/>
          <w:lang w:val="en-US" w:eastAsia="ko-KR"/>
        </w:rPr>
        <w:t>EMG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: BDR –0.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09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%, ET</w:t>
      </w:r>
      <w:r w:rsidRPr="00FA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103%, DT 9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</w:p>
    <w:p w14:paraId="417482A5" w14:textId="7FCFAB70" w:rsidR="00925929" w:rsidRDefault="00925929" w:rsidP="00925929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925929">
        <w:rPr>
          <w:rFonts w:ascii="Times New Roman" w:eastAsia="Malgun Gothic" w:hAnsi="Times New Roman" w:cs="Times New Roman"/>
          <w:b/>
          <w:kern w:val="2"/>
          <w:lang w:val="en-US" w:eastAsia="ko-KR"/>
        </w:rPr>
        <w:t>more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tests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: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Pr="00925929">
        <w:rPr>
          <w:rFonts w:ascii="Times New Roman" w:eastAsia="Malgun Gothic" w:hAnsi="Times New Roman" w:cs="Times New Roman"/>
          <w:i/>
          <w:kern w:val="2"/>
          <w:lang w:val="en-US" w:eastAsia="ko-KR"/>
        </w:rPr>
        <w:t>ECG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: B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DR </w:t>
      </w:r>
      <w:r w:rsidRPr="006F7F48">
        <w:rPr>
          <w:rFonts w:ascii="Times New Roman" w:eastAsia="Malgun Gothic" w:hAnsi="Times New Roman" w:cs="Times New Roman"/>
          <w:kern w:val="2"/>
          <w:lang w:val="en-US" w:eastAsia="ko-KR"/>
        </w:rPr>
        <w:t>–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0</w:t>
      </w:r>
      <w:r w:rsidR="00243FC0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61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%, ET</w:t>
      </w:r>
      <w:r w:rsidRPr="00FA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10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3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%, DT 9</w:t>
      </w:r>
      <w:r w:rsidR="006F7F48">
        <w:rPr>
          <w:rFonts w:ascii="Times New Roman" w:eastAsia="Malgun Gothic" w:hAnsi="Times New Roman" w:cs="Times New Roman"/>
          <w:kern w:val="2"/>
          <w:lang w:val="en-US" w:eastAsia="ko-KR"/>
        </w:rPr>
        <w:t>8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%, </w:t>
      </w:r>
      <w:r w:rsidRPr="00FA2321">
        <w:rPr>
          <w:rFonts w:ascii="Times New Roman" w:eastAsia="Malgun Gothic" w:hAnsi="Times New Roman" w:cs="Times New Roman"/>
          <w:i/>
          <w:kern w:val="2"/>
          <w:lang w:val="en-US" w:eastAsia="ko-KR"/>
        </w:rPr>
        <w:t>EMG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: BDR –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0.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4%, ET</w:t>
      </w:r>
      <w:r w:rsidR="00FA2321" w:rsidRPr="00FA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10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%, DT 9</w:t>
      </w:r>
      <w:r w:rsidR="00431E32">
        <w:rPr>
          <w:rFonts w:ascii="Times New Roman" w:eastAsia="Malgun Gothic" w:hAnsi="Times New Roman" w:cs="Times New Roman"/>
          <w:kern w:val="2"/>
          <w:lang w:val="en-US" w:eastAsia="ko-KR"/>
        </w:rPr>
        <w:t>8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</w:p>
    <w:p w14:paraId="7816A2A1" w14:textId="5CF0DAB3" w:rsidR="009C7D9F" w:rsidRDefault="00AC172D" w:rsidP="00925929">
      <w:pPr>
        <w:spacing w:before="120"/>
        <w:rPr>
          <w:kern w:val="2"/>
          <w:lang w:eastAsia="x-none"/>
        </w:rPr>
      </w:pPr>
      <w:r>
        <w:rPr>
          <w:kern w:val="2"/>
          <w:lang w:eastAsia="x-none"/>
        </w:rPr>
        <w:t>Detailed per-sequence results on the ECG and EMG datasets and a software patch can be provided.</w:t>
      </w:r>
    </w:p>
    <w:p w14:paraId="1F02FE57" w14:textId="1C8A469A" w:rsidR="00431E32" w:rsidRDefault="00431E32" w:rsidP="00925929">
      <w:pPr>
        <w:spacing w:before="120"/>
        <w:rPr>
          <w:kern w:val="2"/>
          <w:lang w:eastAsia="x-none"/>
        </w:rPr>
      </w:pPr>
      <w:r>
        <w:rPr>
          <w:kern w:val="2"/>
          <w:lang w:eastAsia="x-none"/>
        </w:rPr>
        <w:lastRenderedPageBreak/>
        <w:t>Given these results, it is requested to adopt the proposed change of DST kernel but to keep usage of the DST disabled on the EMG set in the default configuration (</w:t>
      </w:r>
      <w:r w:rsidRPr="00431E32">
        <w:rPr>
          <w:i/>
          <w:kern w:val="2"/>
          <w:lang w:eastAsia="x-none"/>
        </w:rPr>
        <w:t>--UseDST</w:t>
      </w:r>
      <w:r w:rsidRPr="00431E32">
        <w:rPr>
          <w:kern w:val="2"/>
          <w:vertAlign w:val="superscript"/>
          <w:lang w:eastAsia="x-none"/>
        </w:rPr>
        <w:t xml:space="preserve"> </w:t>
      </w:r>
      <w:r>
        <w:rPr>
          <w:kern w:val="2"/>
          <w:lang w:eastAsia="x-none"/>
        </w:rPr>
        <w:t>=</w:t>
      </w:r>
      <w:r w:rsidRPr="00431E32">
        <w:rPr>
          <w:kern w:val="2"/>
          <w:vertAlign w:val="superscript"/>
          <w:lang w:eastAsia="x-none"/>
        </w:rPr>
        <w:t xml:space="preserve"> </w:t>
      </w:r>
      <w:r>
        <w:rPr>
          <w:kern w:val="2"/>
          <w:lang w:eastAsia="x-none"/>
        </w:rPr>
        <w:t xml:space="preserve">0 in files </w:t>
      </w:r>
      <w:r w:rsidRPr="00431E32">
        <w:rPr>
          <w:i/>
          <w:kern w:val="2"/>
          <w:lang w:eastAsia="x-none"/>
        </w:rPr>
        <w:t>...EMG.cfg</w:t>
      </w:r>
      <w:r>
        <w:rPr>
          <w:kern w:val="2"/>
          <w:lang w:eastAsia="x-none"/>
        </w:rPr>
        <w:t>).</w:t>
      </w:r>
    </w:p>
    <w:p w14:paraId="5741CFF1" w14:textId="28310B54" w:rsidR="009C7D9F" w:rsidRPr="009C7D9F" w:rsidRDefault="009C7D9F" w:rsidP="009C7D9F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9C7D9F">
        <w:rPr>
          <w:rFonts w:eastAsia="Times New Roman"/>
          <w:b/>
          <w:bCs/>
          <w:kern w:val="2"/>
          <w:sz w:val="32"/>
          <w:szCs w:val="32"/>
        </w:rPr>
        <w:t>References</w:t>
      </w:r>
    </w:p>
    <w:p w14:paraId="4DE26B76" w14:textId="0928132A" w:rsidR="00431E32" w:rsidRDefault="009C7D9F" w:rsidP="009C7D9F">
      <w:pPr>
        <w:ind w:left="357" w:hanging="357"/>
        <w:rPr>
          <w:kern w:val="2"/>
          <w:lang w:eastAsia="x-none"/>
        </w:rPr>
      </w:pPr>
      <w:r>
        <w:rPr>
          <w:kern w:val="2"/>
          <w:lang w:eastAsia="x-none"/>
        </w:rPr>
        <w:t>[1]</w:t>
      </w:r>
      <w:r>
        <w:rPr>
          <w:kern w:val="2"/>
          <w:lang w:eastAsia="x-none"/>
        </w:rPr>
        <w:tab/>
        <w:t xml:space="preserve">J. Pfaff, C. Fersch, and Rapporteur Q6/21, “Common test conditions and evaluation procedures for H.BWC technical experiments,” </w:t>
      </w:r>
      <w:r w:rsidRPr="009C7D9F">
        <w:rPr>
          <w:i/>
          <w:kern w:val="2"/>
          <w:lang w:eastAsia="x-none"/>
        </w:rPr>
        <w:t>ITU-T document SG21-TD68/WP3</w:t>
      </w:r>
      <w:r>
        <w:rPr>
          <w:kern w:val="2"/>
          <w:lang w:eastAsia="x-none"/>
        </w:rPr>
        <w:t xml:space="preserve">, Geneva, Jan. 2025. </w:t>
      </w:r>
      <w:r w:rsidRPr="009C7D9F">
        <w:rPr>
          <w:kern w:val="2"/>
          <w:position w:val="2"/>
          <w:sz w:val="18"/>
          <w:szCs w:val="18"/>
          <w:lang w:eastAsia="x-none"/>
        </w:rPr>
        <w:sym w:font="Webdings" w:char="F0FC"/>
      </w:r>
      <w:r>
        <w:rPr>
          <w:kern w:val="2"/>
          <w:lang w:eastAsia="x-none"/>
        </w:rPr>
        <w:t xml:space="preserve">: </w:t>
      </w:r>
      <w:hyperlink r:id="rId8" w:history="1">
        <w:r w:rsidRPr="009C7D9F">
          <w:rPr>
            <w:rStyle w:val="Hyperlink"/>
            <w:spacing w:val="-6"/>
            <w:kern w:val="2"/>
            <w:lang w:eastAsia="x-none"/>
          </w:rPr>
          <w:t>https://www.itu.int/wftp3/av-arch/video-site/2501_Gen/T25-SG21-TD-WP3-068-BWC-CTC.docx</w:t>
        </w:r>
      </w:hyperlink>
      <w:r w:rsidR="00431E32" w:rsidRPr="00431E32">
        <w:rPr>
          <w:kern w:val="2"/>
          <w:sz w:val="17"/>
          <w:szCs w:val="17"/>
          <w:lang w:eastAsia="x-none"/>
        </w:rPr>
        <w:t>.</w:t>
      </w:r>
    </w:p>
    <w:p w14:paraId="7C8C5D38" w14:textId="51630E2C" w:rsidR="009C7D9F" w:rsidRDefault="00431E32" w:rsidP="009C7D9F">
      <w:pPr>
        <w:ind w:left="357" w:hanging="357"/>
        <w:rPr>
          <w:kern w:val="2"/>
          <w:lang w:eastAsia="x-none"/>
        </w:rPr>
      </w:pPr>
      <w:r>
        <w:rPr>
          <w:kern w:val="2"/>
          <w:lang w:eastAsia="x-none"/>
        </w:rPr>
        <w:t>[2]</w:t>
      </w:r>
      <w:r>
        <w:rPr>
          <w:kern w:val="2"/>
          <w:lang w:eastAsia="x-none"/>
        </w:rPr>
        <w:tab/>
        <w:t>VCEG, “</w:t>
      </w:r>
      <w:r w:rsidRPr="0096479A">
        <w:rPr>
          <w:kern w:val="2"/>
          <w:lang w:eastAsia="x-none"/>
        </w:rPr>
        <w:t>Reference software for biomedical waveform data compressi</w:t>
      </w:r>
      <w:r>
        <w:rPr>
          <w:kern w:val="2"/>
          <w:lang w:eastAsia="x-none"/>
        </w:rPr>
        <w:t>o</w:t>
      </w:r>
      <w:r w:rsidRPr="0096479A">
        <w:rPr>
          <w:kern w:val="2"/>
          <w:lang w:eastAsia="x-none"/>
        </w:rPr>
        <w:t>n</w:t>
      </w:r>
      <w:r>
        <w:rPr>
          <w:kern w:val="2"/>
          <w:lang w:eastAsia="x-none"/>
        </w:rPr>
        <w:t xml:space="preserve">,” tag BWC-1.0. </w:t>
      </w:r>
      <w:r w:rsidRPr="009C7D9F">
        <w:rPr>
          <w:kern w:val="2"/>
          <w:position w:val="2"/>
          <w:sz w:val="18"/>
          <w:szCs w:val="18"/>
          <w:lang w:eastAsia="x-none"/>
        </w:rPr>
        <w:sym w:font="Webdings" w:char="F0FC"/>
      </w:r>
      <w:r>
        <w:rPr>
          <w:kern w:val="2"/>
          <w:lang w:eastAsia="x-none"/>
        </w:rPr>
        <w:t xml:space="preserve">: </w:t>
      </w:r>
      <w:hyperlink r:id="rId9" w:history="1">
        <w:r w:rsidRPr="005063E0">
          <w:rPr>
            <w:rStyle w:val="Hyperlink"/>
            <w:kern w:val="2"/>
            <w:lang w:eastAsia="x-none"/>
          </w:rPr>
          <w:t>https://vcgit.hhi.fraunhofer.de/vceg-sw/bwc/-/tags</w:t>
        </w:r>
      </w:hyperlink>
      <w:r>
        <w:rPr>
          <w:kern w:val="2"/>
          <w:lang w:eastAsia="x-none"/>
        </w:rPr>
        <w:t xml:space="preserve">, presets </w:t>
      </w:r>
      <w:r w:rsidRPr="002C4C02">
        <w:rPr>
          <w:i/>
          <w:kern w:val="2"/>
          <w:lang w:eastAsia="x-none"/>
        </w:rPr>
        <w:t>combined...cfg</w:t>
      </w:r>
      <w:r>
        <w:rPr>
          <w:kern w:val="2"/>
          <w:lang w:eastAsia="x-none"/>
        </w:rPr>
        <w:t xml:space="preserve"> in directory</w:t>
      </w:r>
      <w:r w:rsidRPr="002C4C02">
        <w:rPr>
          <w:kern w:val="2"/>
          <w:vertAlign w:val="superscript"/>
          <w:lang w:eastAsia="x-none"/>
        </w:rPr>
        <w:t xml:space="preserve"> </w:t>
      </w:r>
      <w:r w:rsidRPr="002C4C02">
        <w:rPr>
          <w:i/>
          <w:kern w:val="2"/>
          <w:lang w:eastAsia="x-none"/>
        </w:rPr>
        <w:t>bwc/cfg</w:t>
      </w:r>
    </w:p>
    <w:p w14:paraId="30EF17AE" w14:textId="55EAF216" w:rsidR="00AC172D" w:rsidRPr="00AC172D" w:rsidRDefault="00AC172D" w:rsidP="00AC172D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AC172D">
        <w:rPr>
          <w:rFonts w:eastAsia="Times New Roman"/>
          <w:b/>
          <w:bCs/>
          <w:kern w:val="2"/>
          <w:sz w:val="32"/>
          <w:szCs w:val="32"/>
        </w:rPr>
        <w:t>Patent Rights Declaration</w:t>
      </w:r>
    </w:p>
    <w:p w14:paraId="0AE43643" w14:textId="2BC490FB" w:rsidR="00AC172D" w:rsidRPr="00AC172D" w:rsidRDefault="00AC172D" w:rsidP="00AC172D">
      <w:pPr>
        <w:spacing w:after="120"/>
        <w:rPr>
          <w:b/>
          <w:kern w:val="2"/>
          <w:lang w:eastAsia="x-none"/>
        </w:rPr>
      </w:pPr>
      <w:r w:rsidRPr="00AC172D">
        <w:rPr>
          <w:b/>
          <w:kern w:val="2"/>
          <w:lang w:eastAsia="x-none"/>
        </w:rPr>
        <w:t xml:space="preserve">Fraunhofer may have current or pending patent rights relating to the technology described in this contribution </w:t>
      </w:r>
      <w:proofErr w:type="gramStart"/>
      <w:r w:rsidRPr="00AC172D">
        <w:rPr>
          <w:b/>
          <w:kern w:val="2"/>
          <w:lang w:eastAsia="x-none"/>
        </w:rPr>
        <w:t>and,</w:t>
      </w:r>
      <w:proofErr w:type="gramEnd"/>
      <w:r w:rsidRPr="00AC172D">
        <w:rPr>
          <w:b/>
          <w:kern w:val="2"/>
          <w:lang w:eastAsia="x-none"/>
        </w:rPr>
        <w:t xml:space="preserve"> conditioned on reciprocity, is prepared to grant licenses under rea</w:t>
      </w:r>
      <w:r>
        <w:rPr>
          <w:b/>
          <w:kern w:val="2"/>
          <w:lang w:eastAsia="x-none"/>
        </w:rPr>
        <w:softHyphen/>
      </w:r>
      <w:r w:rsidRPr="00AC172D">
        <w:rPr>
          <w:b/>
          <w:kern w:val="2"/>
          <w:lang w:eastAsia="x-none"/>
        </w:rPr>
        <w:t>sonable and non-discriminatory terms as necessary for implementation of the resulting ITU-T Recommendation (per box 2 of the ITU-T/ITU-R/ISO/IEC patent statement and licensing declaration form).</w:t>
      </w:r>
    </w:p>
    <w:p w14:paraId="446E0F43" w14:textId="50D2FE4C" w:rsidR="00375AAB" w:rsidRPr="003B49B4" w:rsidRDefault="00A01676" w:rsidP="006B4362">
      <w:pPr>
        <w:jc w:val="center"/>
        <w:rPr>
          <w:rFonts w:eastAsia="Times New Roman"/>
          <w:kern w:val="2"/>
        </w:rPr>
      </w:pPr>
      <w:r w:rsidRPr="003B49B4">
        <w:rPr>
          <w:kern w:val="2"/>
        </w:rPr>
        <w:t>________________________</w:t>
      </w:r>
    </w:p>
    <w:sectPr w:rsidR="00375AAB" w:rsidRPr="003B49B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79BF" w14:textId="77777777" w:rsidR="00792F80" w:rsidRDefault="00792F80" w:rsidP="00B20400">
      <w:r>
        <w:separator/>
      </w:r>
    </w:p>
  </w:endnote>
  <w:endnote w:type="continuationSeparator" w:id="0">
    <w:p w14:paraId="1A9CFF87" w14:textId="77777777" w:rsidR="00792F80" w:rsidRDefault="00792F80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D135" w14:textId="77777777" w:rsidR="00792F80" w:rsidRDefault="00792F80" w:rsidP="00B20400">
      <w:r>
        <w:separator/>
      </w:r>
    </w:p>
  </w:footnote>
  <w:footnote w:type="continuationSeparator" w:id="0">
    <w:p w14:paraId="7994001E" w14:textId="77777777" w:rsidR="00792F80" w:rsidRDefault="00792F80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E4394"/>
    <w:multiLevelType w:val="hybridMultilevel"/>
    <w:tmpl w:val="9EB2C2DC"/>
    <w:lvl w:ilvl="0" w:tplc="165C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33854">
    <w:abstractNumId w:val="31"/>
  </w:num>
  <w:num w:numId="2" w16cid:durableId="411515129">
    <w:abstractNumId w:val="5"/>
  </w:num>
  <w:num w:numId="3" w16cid:durableId="936445817">
    <w:abstractNumId w:val="4"/>
  </w:num>
  <w:num w:numId="4" w16cid:durableId="671957697">
    <w:abstractNumId w:val="14"/>
  </w:num>
  <w:num w:numId="5" w16cid:durableId="1934237529">
    <w:abstractNumId w:val="10"/>
  </w:num>
  <w:num w:numId="6" w16cid:durableId="650059286">
    <w:abstractNumId w:val="23"/>
  </w:num>
  <w:num w:numId="7" w16cid:durableId="963191106">
    <w:abstractNumId w:val="27"/>
  </w:num>
  <w:num w:numId="8" w16cid:durableId="1183666958">
    <w:abstractNumId w:val="1"/>
  </w:num>
  <w:num w:numId="9" w16cid:durableId="408429032">
    <w:abstractNumId w:val="22"/>
  </w:num>
  <w:num w:numId="10" w16cid:durableId="2006392679">
    <w:abstractNumId w:val="21"/>
  </w:num>
  <w:num w:numId="11" w16cid:durableId="1428116811">
    <w:abstractNumId w:val="3"/>
  </w:num>
  <w:num w:numId="12" w16cid:durableId="495534499">
    <w:abstractNumId w:val="26"/>
  </w:num>
  <w:num w:numId="13" w16cid:durableId="18454387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587079182">
    <w:abstractNumId w:val="9"/>
  </w:num>
  <w:num w:numId="15" w16cid:durableId="918634113">
    <w:abstractNumId w:val="15"/>
  </w:num>
  <w:num w:numId="16" w16cid:durableId="535118860">
    <w:abstractNumId w:val="8"/>
  </w:num>
  <w:num w:numId="17" w16cid:durableId="1382051697">
    <w:abstractNumId w:val="31"/>
  </w:num>
  <w:num w:numId="18" w16cid:durableId="488833145">
    <w:abstractNumId w:val="31"/>
  </w:num>
  <w:num w:numId="19" w16cid:durableId="312638259">
    <w:abstractNumId w:val="9"/>
  </w:num>
  <w:num w:numId="20" w16cid:durableId="338898244">
    <w:abstractNumId w:val="9"/>
  </w:num>
  <w:num w:numId="21" w16cid:durableId="1120345961">
    <w:abstractNumId w:val="9"/>
  </w:num>
  <w:num w:numId="22" w16cid:durableId="1838380171">
    <w:abstractNumId w:val="9"/>
  </w:num>
  <w:num w:numId="23" w16cid:durableId="1399011513">
    <w:abstractNumId w:val="9"/>
  </w:num>
  <w:num w:numId="24" w16cid:durableId="1736119467">
    <w:abstractNumId w:val="9"/>
  </w:num>
  <w:num w:numId="25" w16cid:durableId="2074422699">
    <w:abstractNumId w:val="9"/>
  </w:num>
  <w:num w:numId="26" w16cid:durableId="1770007474">
    <w:abstractNumId w:val="25"/>
  </w:num>
  <w:num w:numId="27" w16cid:durableId="1512143874">
    <w:abstractNumId w:val="2"/>
  </w:num>
  <w:num w:numId="28" w16cid:durableId="1657417948">
    <w:abstractNumId w:val="30"/>
  </w:num>
  <w:num w:numId="29" w16cid:durableId="604532218">
    <w:abstractNumId w:val="17"/>
  </w:num>
  <w:num w:numId="30" w16cid:durableId="404959644">
    <w:abstractNumId w:val="32"/>
  </w:num>
  <w:num w:numId="31" w16cid:durableId="473255289">
    <w:abstractNumId w:val="29"/>
  </w:num>
  <w:num w:numId="32" w16cid:durableId="650868448">
    <w:abstractNumId w:val="16"/>
  </w:num>
  <w:num w:numId="33" w16cid:durableId="194850890">
    <w:abstractNumId w:val="11"/>
  </w:num>
  <w:num w:numId="34" w16cid:durableId="1464494268">
    <w:abstractNumId w:val="7"/>
  </w:num>
  <w:num w:numId="35" w16cid:durableId="18044942">
    <w:abstractNumId w:val="19"/>
  </w:num>
  <w:num w:numId="36" w16cid:durableId="1739866719">
    <w:abstractNumId w:val="18"/>
  </w:num>
  <w:num w:numId="37" w16cid:durableId="1840660722">
    <w:abstractNumId w:val="6"/>
  </w:num>
  <w:num w:numId="38" w16cid:durableId="352270611">
    <w:abstractNumId w:val="13"/>
  </w:num>
  <w:num w:numId="39" w16cid:durableId="736441403">
    <w:abstractNumId w:val="20"/>
  </w:num>
  <w:num w:numId="40" w16cid:durableId="194466661">
    <w:abstractNumId w:val="28"/>
  </w:num>
  <w:num w:numId="41" w16cid:durableId="801461080">
    <w:abstractNumId w:val="12"/>
  </w:num>
  <w:num w:numId="42" w16cid:durableId="20179982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3329B"/>
    <w:rsid w:val="00045BDA"/>
    <w:rsid w:val="00060DDC"/>
    <w:rsid w:val="000756E1"/>
    <w:rsid w:val="000C5CFF"/>
    <w:rsid w:val="000D1805"/>
    <w:rsid w:val="000E5C47"/>
    <w:rsid w:val="000E7013"/>
    <w:rsid w:val="000F4CD2"/>
    <w:rsid w:val="00102B45"/>
    <w:rsid w:val="00105EB1"/>
    <w:rsid w:val="00122430"/>
    <w:rsid w:val="00126C0D"/>
    <w:rsid w:val="00140CCF"/>
    <w:rsid w:val="00156760"/>
    <w:rsid w:val="00162520"/>
    <w:rsid w:val="0016750D"/>
    <w:rsid w:val="00175F89"/>
    <w:rsid w:val="001831D8"/>
    <w:rsid w:val="001E7775"/>
    <w:rsid w:val="001F16A0"/>
    <w:rsid w:val="001F5053"/>
    <w:rsid w:val="00206A3D"/>
    <w:rsid w:val="002079A6"/>
    <w:rsid w:val="002205DC"/>
    <w:rsid w:val="0022764B"/>
    <w:rsid w:val="00227C93"/>
    <w:rsid w:val="00243FC0"/>
    <w:rsid w:val="00283242"/>
    <w:rsid w:val="00285A94"/>
    <w:rsid w:val="002917E9"/>
    <w:rsid w:val="00296667"/>
    <w:rsid w:val="002F6615"/>
    <w:rsid w:val="00300AAC"/>
    <w:rsid w:val="00351F02"/>
    <w:rsid w:val="00360007"/>
    <w:rsid w:val="00363A05"/>
    <w:rsid w:val="00365B73"/>
    <w:rsid w:val="00375AAB"/>
    <w:rsid w:val="00384BC8"/>
    <w:rsid w:val="003B49B4"/>
    <w:rsid w:val="003E2476"/>
    <w:rsid w:val="003F282F"/>
    <w:rsid w:val="003F6E03"/>
    <w:rsid w:val="004037B7"/>
    <w:rsid w:val="0041270F"/>
    <w:rsid w:val="004135F8"/>
    <w:rsid w:val="0042394C"/>
    <w:rsid w:val="00431E32"/>
    <w:rsid w:val="00436655"/>
    <w:rsid w:val="004503C9"/>
    <w:rsid w:val="00450603"/>
    <w:rsid w:val="00466D68"/>
    <w:rsid w:val="00470E08"/>
    <w:rsid w:val="00473271"/>
    <w:rsid w:val="004B114F"/>
    <w:rsid w:val="004B11BF"/>
    <w:rsid w:val="004C0F9D"/>
    <w:rsid w:val="004D1637"/>
    <w:rsid w:val="004D46A5"/>
    <w:rsid w:val="004F4F3A"/>
    <w:rsid w:val="00504A2A"/>
    <w:rsid w:val="00512270"/>
    <w:rsid w:val="005211E9"/>
    <w:rsid w:val="00533688"/>
    <w:rsid w:val="00552120"/>
    <w:rsid w:val="0055317A"/>
    <w:rsid w:val="00555523"/>
    <w:rsid w:val="00562BE7"/>
    <w:rsid w:val="00574B1F"/>
    <w:rsid w:val="00593A5E"/>
    <w:rsid w:val="005A3859"/>
    <w:rsid w:val="005A5F50"/>
    <w:rsid w:val="005B13F8"/>
    <w:rsid w:val="005E77E7"/>
    <w:rsid w:val="005F4C40"/>
    <w:rsid w:val="00606E3A"/>
    <w:rsid w:val="006527EA"/>
    <w:rsid w:val="006531B8"/>
    <w:rsid w:val="00655A2A"/>
    <w:rsid w:val="00687138"/>
    <w:rsid w:val="00687EC1"/>
    <w:rsid w:val="006A162D"/>
    <w:rsid w:val="006A2DFE"/>
    <w:rsid w:val="006A6D3B"/>
    <w:rsid w:val="006B4362"/>
    <w:rsid w:val="006F0E7F"/>
    <w:rsid w:val="006F7F48"/>
    <w:rsid w:val="0071078D"/>
    <w:rsid w:val="00710A37"/>
    <w:rsid w:val="007340AC"/>
    <w:rsid w:val="00742215"/>
    <w:rsid w:val="00742ECB"/>
    <w:rsid w:val="00747E13"/>
    <w:rsid w:val="00755EBF"/>
    <w:rsid w:val="00792F80"/>
    <w:rsid w:val="007A15E7"/>
    <w:rsid w:val="007A581A"/>
    <w:rsid w:val="0082666A"/>
    <w:rsid w:val="008335E8"/>
    <w:rsid w:val="008756FD"/>
    <w:rsid w:val="008765C8"/>
    <w:rsid w:val="00881CEB"/>
    <w:rsid w:val="00892E04"/>
    <w:rsid w:val="009043B8"/>
    <w:rsid w:val="00907D11"/>
    <w:rsid w:val="009119AC"/>
    <w:rsid w:val="00923339"/>
    <w:rsid w:val="00925929"/>
    <w:rsid w:val="009316BD"/>
    <w:rsid w:val="0095614F"/>
    <w:rsid w:val="009743F8"/>
    <w:rsid w:val="00974844"/>
    <w:rsid w:val="0099162E"/>
    <w:rsid w:val="009C0D51"/>
    <w:rsid w:val="009C7D9F"/>
    <w:rsid w:val="00A01676"/>
    <w:rsid w:val="00A16B64"/>
    <w:rsid w:val="00A214D7"/>
    <w:rsid w:val="00A411BA"/>
    <w:rsid w:val="00A52F7A"/>
    <w:rsid w:val="00A55A3C"/>
    <w:rsid w:val="00A90A9E"/>
    <w:rsid w:val="00AC172D"/>
    <w:rsid w:val="00AC1D13"/>
    <w:rsid w:val="00AC3731"/>
    <w:rsid w:val="00AD4601"/>
    <w:rsid w:val="00B11F2A"/>
    <w:rsid w:val="00B20400"/>
    <w:rsid w:val="00B43B7F"/>
    <w:rsid w:val="00B51E33"/>
    <w:rsid w:val="00B70A57"/>
    <w:rsid w:val="00B80665"/>
    <w:rsid w:val="00B859B5"/>
    <w:rsid w:val="00B90A7E"/>
    <w:rsid w:val="00BF36E7"/>
    <w:rsid w:val="00C06206"/>
    <w:rsid w:val="00C147AD"/>
    <w:rsid w:val="00C17E73"/>
    <w:rsid w:val="00C37AB7"/>
    <w:rsid w:val="00C45AD2"/>
    <w:rsid w:val="00C468F0"/>
    <w:rsid w:val="00C5535D"/>
    <w:rsid w:val="00C665B0"/>
    <w:rsid w:val="00CB2285"/>
    <w:rsid w:val="00CB4E6D"/>
    <w:rsid w:val="00CC3CE9"/>
    <w:rsid w:val="00CC5330"/>
    <w:rsid w:val="00CD7711"/>
    <w:rsid w:val="00CE1D26"/>
    <w:rsid w:val="00D36C11"/>
    <w:rsid w:val="00D63737"/>
    <w:rsid w:val="00D920B4"/>
    <w:rsid w:val="00DC0AC9"/>
    <w:rsid w:val="00DF2746"/>
    <w:rsid w:val="00DF63DA"/>
    <w:rsid w:val="00E031B7"/>
    <w:rsid w:val="00E21CE6"/>
    <w:rsid w:val="00E33D33"/>
    <w:rsid w:val="00E44677"/>
    <w:rsid w:val="00E57BDF"/>
    <w:rsid w:val="00E60AF8"/>
    <w:rsid w:val="00E81109"/>
    <w:rsid w:val="00E93351"/>
    <w:rsid w:val="00EB60F2"/>
    <w:rsid w:val="00EC4230"/>
    <w:rsid w:val="00EE06F4"/>
    <w:rsid w:val="00EE6934"/>
    <w:rsid w:val="00EF7426"/>
    <w:rsid w:val="00F03221"/>
    <w:rsid w:val="00F338E5"/>
    <w:rsid w:val="00F44CD3"/>
    <w:rsid w:val="00F45456"/>
    <w:rsid w:val="00F469C7"/>
    <w:rsid w:val="00F60A3C"/>
    <w:rsid w:val="00F643B9"/>
    <w:rsid w:val="00F8233C"/>
    <w:rsid w:val="00F82CF5"/>
    <w:rsid w:val="00F956BE"/>
    <w:rsid w:val="00FA2321"/>
    <w:rsid w:val="00FB65EE"/>
    <w:rsid w:val="00FD46D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CBF06E"/>
  <w14:defaultImageDpi w14:val="33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ftp3/av-arch/video-site/2501_Gen/T25-SG21-TD-WP3-068-BWC-CTC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helmrich@hhi.fraunhof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cgit.hhi.fraunhofer.de/vceg-sw/bwc/-/ta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for replacement of DST-II by DST-IV in biomedical waveform coding</vt:lpstr>
      <vt:lpstr/>
    </vt:vector>
  </TitlesOfParts>
  <Company>Audio Research Labs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replacement of DST-II by DST-IV in biomedical waveform coding</dc:title>
  <dc:creator>Christian Helmrich</dc:creator>
  <cp:lastModifiedBy>-v2</cp:lastModifiedBy>
  <cp:revision>22</cp:revision>
  <cp:lastPrinted>2025-03-24T07:59:00Z</cp:lastPrinted>
  <dcterms:created xsi:type="dcterms:W3CDTF">2025-03-18T10:51:00Z</dcterms:created>
  <dcterms:modified xsi:type="dcterms:W3CDTF">2025-03-25T14:39:00Z</dcterms:modified>
</cp:coreProperties>
</file>