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38" w:type="dxa"/>
        <w:tblLayout w:type="fixed"/>
        <w:tblLook w:val="0000" w:firstRow="0" w:lastRow="0" w:firstColumn="0" w:lastColumn="0" w:noHBand="0" w:noVBand="0"/>
      </w:tblPr>
      <w:tblGrid>
        <w:gridCol w:w="6408"/>
        <w:gridCol w:w="3330"/>
      </w:tblGrid>
      <w:tr w:rsidR="00CC5330" w:rsidRPr="00974844" w14:paraId="3457814B" w14:textId="77777777" w:rsidTr="00974844">
        <w:tc>
          <w:tcPr>
            <w:tcW w:w="6408" w:type="dxa"/>
          </w:tcPr>
          <w:p w14:paraId="1D253DCD" w14:textId="77777777" w:rsidR="00CC5330" w:rsidRPr="00974844" w:rsidRDefault="00CC5330" w:rsidP="000E7013">
            <w:pPr>
              <w:widowControl w:val="0"/>
              <w:tabs>
                <w:tab w:val="left" w:pos="7200"/>
              </w:tabs>
              <w:rPr>
                <w:rFonts w:eastAsia="Arial Unicode MS"/>
                <w:b/>
                <w:kern w:val="2"/>
                <w:lang w:val="en-CA" w:eastAsia="zh-CN"/>
              </w:rPr>
            </w:pPr>
            <w:r w:rsidRPr="00974844">
              <w:rPr>
                <w:rFonts w:eastAsia="Arial Unicode MS"/>
                <w:b/>
                <w:kern w:val="2"/>
                <w:lang w:val="en-CA" w:eastAsia="zh-CN"/>
              </w:rPr>
              <w:fldChar w:fldCharType="begin"/>
            </w:r>
            <w:r w:rsidRPr="00974844">
              <w:rPr>
                <w:rFonts w:eastAsia="Arial Unicode MS"/>
                <w:b/>
                <w:kern w:val="2"/>
                <w:lang w:val="en-CA" w:eastAsia="zh-CN"/>
              </w:rPr>
              <w:instrText xml:space="preserve"> MACROBUTTON MTEditEquationSection2 </w:instrText>
            </w:r>
            <w:r w:rsidRPr="00974844">
              <w:rPr>
                <w:rFonts w:eastAsia="Arial Unicode MS"/>
                <w:b/>
                <w:vanish/>
                <w:color w:val="FF0000"/>
                <w:kern w:val="2"/>
                <w:lang w:val="en-CA" w:eastAsia="zh-CN"/>
              </w:rPr>
              <w:instrText>Equation Chapter 1 Section 1</w:instrText>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MTEqn \r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MTSec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begin"/>
            </w:r>
            <w:r w:rsidRPr="00974844">
              <w:rPr>
                <w:rFonts w:eastAsia="Arial Unicode MS"/>
                <w:b/>
                <w:kern w:val="2"/>
                <w:lang w:val="en-CA" w:eastAsia="zh-CN"/>
              </w:rPr>
              <w:instrText xml:space="preserve"> SEQ MTChap \r 1 \h \* MERGEFORMAT </w:instrText>
            </w:r>
            <w:r w:rsidRPr="00974844">
              <w:rPr>
                <w:rFonts w:eastAsia="Arial Unicode MS"/>
                <w:b/>
                <w:kern w:val="2"/>
                <w:lang w:val="en-CA" w:eastAsia="zh-CN"/>
              </w:rPr>
              <w:fldChar w:fldCharType="end"/>
            </w:r>
            <w:r w:rsidRPr="00974844">
              <w:rPr>
                <w:rFonts w:eastAsia="Arial Unicode MS"/>
                <w:b/>
                <w:kern w:val="2"/>
                <w:lang w:val="en-CA" w:eastAsia="zh-CN"/>
              </w:rPr>
              <w:fldChar w:fldCharType="end"/>
            </w:r>
            <w:r w:rsidRPr="00974844">
              <w:rPr>
                <w:rFonts w:eastAsia="Arial Unicode MS"/>
                <w:b/>
                <w:kern w:val="2"/>
                <w:lang w:val="en-CA" w:eastAsia="zh-CN"/>
              </w:rPr>
              <w:t>ITU - Telecommunications Standardization Sector</w:t>
            </w:r>
          </w:p>
          <w:p w14:paraId="38C091BA" w14:textId="77777777" w:rsidR="00CC5330" w:rsidRPr="00974844" w:rsidRDefault="00CC5330" w:rsidP="000E7013">
            <w:pPr>
              <w:widowControl w:val="0"/>
              <w:tabs>
                <w:tab w:val="left" w:pos="7200"/>
              </w:tabs>
              <w:rPr>
                <w:rFonts w:eastAsia="Arial Unicode MS"/>
                <w:kern w:val="2"/>
                <w:lang w:val="en-CA" w:eastAsia="zh-CN"/>
              </w:rPr>
            </w:pPr>
            <w:r w:rsidRPr="00974844">
              <w:rPr>
                <w:rFonts w:eastAsia="Arial Unicode MS"/>
                <w:kern w:val="2"/>
                <w:lang w:val="en-CA" w:eastAsia="zh-CN"/>
              </w:rPr>
              <w:t>STUDY GROUP 16 Question 6</w:t>
            </w:r>
          </w:p>
          <w:p w14:paraId="11E0BCC5" w14:textId="77777777" w:rsidR="00974844" w:rsidRPr="00AE3A86" w:rsidRDefault="00974844" w:rsidP="00974844">
            <w:pPr>
              <w:widowControl w:val="0"/>
              <w:pBdr>
                <w:bottom w:val="single" w:sz="6" w:space="1" w:color="auto"/>
              </w:pBdr>
              <w:tabs>
                <w:tab w:val="left" w:pos="7200"/>
              </w:tabs>
              <w:rPr>
                <w:rFonts w:eastAsia="Arial Unicode MS"/>
                <w:b/>
                <w:kern w:val="2"/>
                <w:sz w:val="22"/>
                <w:lang w:eastAsia="zh-CN"/>
              </w:rPr>
            </w:pPr>
            <w:r w:rsidRPr="00AE3A86">
              <w:rPr>
                <w:rFonts w:eastAsia="Arial Unicode MS"/>
                <w:b/>
                <w:kern w:val="2"/>
                <w:sz w:val="22"/>
                <w:lang w:eastAsia="zh-CN"/>
              </w:rPr>
              <w:t>Video Coding Experts Group (VCEG)</w:t>
            </w:r>
          </w:p>
          <w:p w14:paraId="6D7A1D5E" w14:textId="2A63014C" w:rsidR="00CC5330" w:rsidRPr="00974844" w:rsidRDefault="00CC5330" w:rsidP="00974844">
            <w:pPr>
              <w:widowControl w:val="0"/>
              <w:tabs>
                <w:tab w:val="left" w:pos="7200"/>
              </w:tabs>
              <w:rPr>
                <w:rFonts w:eastAsia="Arial Unicode MS"/>
                <w:b/>
                <w:kern w:val="2"/>
                <w:lang w:val="en-CA" w:eastAsia="zh-CN"/>
              </w:rPr>
            </w:pPr>
            <w:r w:rsidRPr="00974844">
              <w:rPr>
                <w:rFonts w:eastAsia="Arial Unicode MS"/>
                <w:kern w:val="2"/>
                <w:lang w:val="en-CA" w:eastAsia="zh-CN"/>
              </w:rPr>
              <w:t>5</w:t>
            </w:r>
            <w:r w:rsidR="00974844">
              <w:rPr>
                <w:rFonts w:eastAsia="Arial Unicode MS"/>
                <w:kern w:val="2"/>
                <w:lang w:val="en-CA" w:eastAsia="zh-CN"/>
              </w:rPr>
              <w:t>2</w:t>
            </w:r>
            <w:r w:rsidR="00974844">
              <w:rPr>
                <w:rFonts w:eastAsia="Arial Unicode MS"/>
                <w:kern w:val="2"/>
                <w:vertAlign w:val="superscript"/>
                <w:lang w:val="en-CA" w:eastAsia="ja-JP"/>
              </w:rPr>
              <w:t>nd</w:t>
            </w:r>
            <w:r w:rsidRPr="00974844">
              <w:rPr>
                <w:rFonts w:eastAsia="Arial Unicode MS"/>
                <w:kern w:val="2"/>
                <w:lang w:val="en-CA" w:eastAsia="zh-CN"/>
              </w:rPr>
              <w:t xml:space="preserve"> Meeting: </w:t>
            </w:r>
            <w:r w:rsidR="00375AAB" w:rsidRPr="00974844">
              <w:rPr>
                <w:rFonts w:eastAsia="Arial Unicode MS"/>
                <w:kern w:val="2"/>
                <w:lang w:val="en-CA" w:eastAsia="zh-CN"/>
              </w:rPr>
              <w:t>1</w:t>
            </w:r>
            <w:r w:rsidR="00974844">
              <w:rPr>
                <w:rFonts w:eastAsia="Arial Unicode MS"/>
                <w:kern w:val="2"/>
                <w:lang w:val="en-CA" w:eastAsia="zh-CN"/>
              </w:rPr>
              <w:t>9</w:t>
            </w:r>
            <w:r w:rsidR="00D63737" w:rsidRPr="00974844">
              <w:rPr>
                <w:rFonts w:eastAsia="Arial Unicode MS"/>
                <w:kern w:val="2"/>
                <w:lang w:val="en-CA" w:eastAsia="zh-CN"/>
              </w:rPr>
              <w:t>–</w:t>
            </w:r>
            <w:r w:rsidR="00375AAB" w:rsidRPr="00974844">
              <w:rPr>
                <w:rFonts w:eastAsia="Arial Unicode MS"/>
                <w:kern w:val="2"/>
                <w:lang w:val="en-CA" w:eastAsia="zh-CN"/>
              </w:rPr>
              <w:t>2</w:t>
            </w:r>
            <w:r w:rsidR="00974844">
              <w:rPr>
                <w:rFonts w:eastAsia="Arial Unicode MS"/>
                <w:kern w:val="2"/>
                <w:lang w:val="en-CA" w:eastAsia="zh-CN"/>
              </w:rPr>
              <w:t>6</w:t>
            </w:r>
            <w:r w:rsidR="00D63737" w:rsidRPr="00974844">
              <w:rPr>
                <w:rFonts w:eastAsia="Arial Unicode MS"/>
                <w:kern w:val="2"/>
                <w:lang w:val="en-CA" w:eastAsia="zh-CN"/>
              </w:rPr>
              <w:t xml:space="preserve"> </w:t>
            </w:r>
            <w:r w:rsidR="00974844">
              <w:rPr>
                <w:rFonts w:eastAsia="Arial Unicode MS"/>
                <w:kern w:val="2"/>
                <w:lang w:val="en-CA" w:eastAsia="zh-CN"/>
              </w:rPr>
              <w:t>June</w:t>
            </w:r>
            <w:r w:rsidR="00D63737" w:rsidRPr="00974844">
              <w:rPr>
                <w:rFonts w:eastAsia="Arial Unicode MS"/>
                <w:kern w:val="2"/>
                <w:lang w:val="en-CA" w:eastAsia="zh-CN"/>
              </w:rPr>
              <w:t xml:space="preserve"> 201</w:t>
            </w:r>
            <w:r w:rsidR="00974844">
              <w:rPr>
                <w:rFonts w:eastAsia="Arial Unicode MS"/>
                <w:kern w:val="2"/>
                <w:lang w:val="en-CA" w:eastAsia="zh-CN"/>
              </w:rPr>
              <w:t>5</w:t>
            </w:r>
            <w:r w:rsidRPr="00974844">
              <w:rPr>
                <w:rFonts w:eastAsia="Arial Unicode MS"/>
                <w:kern w:val="2"/>
                <w:lang w:val="en-CA" w:eastAsia="zh-CN"/>
              </w:rPr>
              <w:t xml:space="preserve">, </w:t>
            </w:r>
            <w:r w:rsidR="00974844">
              <w:rPr>
                <w:rFonts w:eastAsia="Arial Unicode MS"/>
                <w:kern w:val="2"/>
                <w:lang w:val="en-CA" w:eastAsia="zh-CN"/>
              </w:rPr>
              <w:t>Warsaw</w:t>
            </w:r>
            <w:r w:rsidRPr="00974844">
              <w:rPr>
                <w:rFonts w:eastAsia="Arial Unicode MS"/>
                <w:kern w:val="2"/>
                <w:lang w:val="en-CA" w:eastAsia="zh-CN"/>
              </w:rPr>
              <w:t xml:space="preserve">, </w:t>
            </w:r>
            <w:r w:rsidR="00974844">
              <w:rPr>
                <w:rFonts w:eastAsia="Arial Unicode MS"/>
                <w:kern w:val="2"/>
                <w:lang w:val="en-CA" w:eastAsia="zh-CN"/>
              </w:rPr>
              <w:t>Poland</w:t>
            </w:r>
          </w:p>
        </w:tc>
        <w:tc>
          <w:tcPr>
            <w:tcW w:w="3330" w:type="dxa"/>
          </w:tcPr>
          <w:p w14:paraId="00C583A2" w14:textId="10663767" w:rsidR="00CC5330" w:rsidRPr="00974844" w:rsidRDefault="00CC5330" w:rsidP="00943ABD">
            <w:pPr>
              <w:widowControl w:val="0"/>
              <w:tabs>
                <w:tab w:val="left" w:pos="7200"/>
              </w:tabs>
              <w:rPr>
                <w:rFonts w:eastAsia="Arial Unicode MS"/>
                <w:kern w:val="2"/>
                <w:lang w:val="en-CA" w:eastAsia="ja-JP"/>
              </w:rPr>
            </w:pPr>
            <w:r w:rsidRPr="00974844">
              <w:rPr>
                <w:rFonts w:eastAsia="Arial Unicode MS"/>
                <w:kern w:val="2"/>
                <w:lang w:val="en-CA" w:eastAsia="zh-CN"/>
              </w:rPr>
              <w:t xml:space="preserve">Document  </w:t>
            </w:r>
            <w:r w:rsidR="001F16A0" w:rsidRPr="00974844">
              <w:rPr>
                <w:rFonts w:eastAsia="Arial Unicode MS"/>
                <w:kern w:val="2"/>
                <w:lang w:val="en-CA" w:eastAsia="zh-CN"/>
              </w:rPr>
              <w:t>VCEG-</w:t>
            </w:r>
            <w:r w:rsidR="004B114F" w:rsidRPr="00974844">
              <w:rPr>
                <w:rFonts w:eastAsia="Arial Unicode MS"/>
                <w:kern w:val="2"/>
                <w:lang w:val="en-CA" w:eastAsia="zh-CN"/>
              </w:rPr>
              <w:t>A</w:t>
            </w:r>
            <w:r w:rsidR="00974844">
              <w:rPr>
                <w:rFonts w:eastAsia="Arial Unicode MS"/>
                <w:kern w:val="2"/>
                <w:lang w:val="en-CA" w:eastAsia="zh-CN"/>
              </w:rPr>
              <w:t>Z</w:t>
            </w:r>
            <w:r w:rsidR="00943ABD">
              <w:rPr>
                <w:rFonts w:eastAsia="Arial Unicode MS"/>
                <w:kern w:val="2"/>
                <w:lang w:val="en-CA" w:eastAsia="zh-CN"/>
              </w:rPr>
              <w:t>14</w:t>
            </w:r>
          </w:p>
        </w:tc>
      </w:tr>
    </w:tbl>
    <w:p w14:paraId="2804A6D6" w14:textId="77777777" w:rsidR="00CC5330" w:rsidRPr="00974844" w:rsidRDefault="00CC5330" w:rsidP="00B90A7E">
      <w:pPr>
        <w:jc w:val="center"/>
        <w:rPr>
          <w:b/>
          <w:sz w:val="28"/>
          <w:szCs w:val="28"/>
          <w:lang w:val="en-CA"/>
        </w:rPr>
      </w:pPr>
    </w:p>
    <w:p w14:paraId="6B437BAC" w14:textId="77777777" w:rsidR="00B90A7E" w:rsidRDefault="00B90A7E" w:rsidP="00B90A7E">
      <w:pPr>
        <w:spacing w:line="240" w:lineRule="exact"/>
        <w:rPr>
          <w:lang w:val="en-CA"/>
        </w:rPr>
      </w:pPr>
    </w:p>
    <w:tbl>
      <w:tblPr>
        <w:tblW w:w="9747" w:type="dxa"/>
        <w:tblLayout w:type="fixed"/>
        <w:tblLook w:val="0000" w:firstRow="0" w:lastRow="0" w:firstColumn="0" w:lastColumn="0" w:noHBand="0" w:noVBand="0"/>
      </w:tblPr>
      <w:tblGrid>
        <w:gridCol w:w="1242"/>
        <w:gridCol w:w="4536"/>
        <w:gridCol w:w="900"/>
        <w:gridCol w:w="3069"/>
      </w:tblGrid>
      <w:tr w:rsidR="00974844" w:rsidRPr="00974844" w14:paraId="3347BD4B" w14:textId="77777777" w:rsidTr="0086070A">
        <w:tc>
          <w:tcPr>
            <w:tcW w:w="1242" w:type="dxa"/>
          </w:tcPr>
          <w:p w14:paraId="77F387FB"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Question:</w:t>
            </w:r>
          </w:p>
        </w:tc>
        <w:tc>
          <w:tcPr>
            <w:tcW w:w="8505" w:type="dxa"/>
            <w:gridSpan w:val="3"/>
          </w:tcPr>
          <w:p w14:paraId="54B4B31A"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Q.6/SG16 (VCEG)</w:t>
            </w:r>
          </w:p>
        </w:tc>
      </w:tr>
      <w:tr w:rsidR="00974844" w:rsidRPr="00974844" w14:paraId="7D23A2D6" w14:textId="77777777" w:rsidTr="0086070A">
        <w:tc>
          <w:tcPr>
            <w:tcW w:w="1242" w:type="dxa"/>
          </w:tcPr>
          <w:p w14:paraId="6235BFB5" w14:textId="77777777" w:rsidR="00974844" w:rsidRPr="00943ABD" w:rsidRDefault="00974844" w:rsidP="00943ABD">
            <w:pPr>
              <w:widowControl w:val="0"/>
              <w:tabs>
                <w:tab w:val="left" w:pos="1800"/>
                <w:tab w:val="right" w:pos="9360"/>
              </w:tabs>
              <w:spacing w:before="120"/>
              <w:rPr>
                <w:rFonts w:eastAsia="Arial Unicode MS"/>
                <w:kern w:val="2"/>
                <w:sz w:val="22"/>
                <w:szCs w:val="22"/>
                <w:lang w:eastAsia="zh-CN"/>
              </w:rPr>
            </w:pPr>
            <w:r w:rsidRPr="00943ABD">
              <w:rPr>
                <w:rFonts w:eastAsia="Arial Unicode MS"/>
                <w:kern w:val="2"/>
                <w:sz w:val="22"/>
                <w:szCs w:val="22"/>
                <w:lang w:eastAsia="zh-CN"/>
              </w:rPr>
              <w:t>Source:</w:t>
            </w:r>
          </w:p>
        </w:tc>
        <w:tc>
          <w:tcPr>
            <w:tcW w:w="4536" w:type="dxa"/>
          </w:tcPr>
          <w:p w14:paraId="2114C4AD" w14:textId="28252D98" w:rsidR="00943ABD" w:rsidRPr="00943ABD" w:rsidRDefault="00943ABD" w:rsidP="00943A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eastAsia="Arial Unicode MS"/>
                <w:kern w:val="2"/>
                <w:sz w:val="22"/>
                <w:szCs w:val="22"/>
                <w:lang w:val="sv-SE" w:eastAsia="zh-CN"/>
              </w:rPr>
            </w:pPr>
            <w:r w:rsidRPr="00943ABD">
              <w:rPr>
                <w:rFonts w:eastAsia="Arial Unicode MS"/>
                <w:kern w:val="2"/>
                <w:sz w:val="22"/>
                <w:szCs w:val="22"/>
                <w:lang w:val="sv-SE" w:eastAsia="zh-CN"/>
              </w:rPr>
              <w:t>Rickard Sjöberg</w:t>
            </w:r>
            <w:r>
              <w:rPr>
                <w:rFonts w:eastAsia="Arial Unicode MS"/>
                <w:kern w:val="2"/>
                <w:sz w:val="22"/>
                <w:szCs w:val="22"/>
                <w:lang w:val="sv-SE" w:eastAsia="zh-CN"/>
              </w:rPr>
              <w:t>, Jonatan Samuelsson</w:t>
            </w:r>
          </w:p>
          <w:p w14:paraId="172031AB" w14:textId="77777777" w:rsidR="00943ABD" w:rsidRPr="00943ABD" w:rsidRDefault="00943ABD" w:rsidP="00943A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eastAsia="Arial Unicode MS"/>
                <w:kern w:val="2"/>
                <w:sz w:val="22"/>
                <w:szCs w:val="22"/>
                <w:lang w:val="sv-SE" w:eastAsia="zh-CN"/>
              </w:rPr>
            </w:pPr>
            <w:r w:rsidRPr="00943ABD">
              <w:rPr>
                <w:rFonts w:eastAsia="Arial Unicode MS"/>
                <w:kern w:val="2"/>
                <w:sz w:val="22"/>
                <w:szCs w:val="22"/>
                <w:lang w:val="sv-SE" w:eastAsia="zh-CN"/>
              </w:rPr>
              <w:t>Kenneth Andersson</w:t>
            </w:r>
          </w:p>
          <w:p w14:paraId="37E28AB2" w14:textId="491E3D5E" w:rsidR="00974844" w:rsidRPr="00943ABD" w:rsidRDefault="00943ABD" w:rsidP="00943A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rPr>
                <w:rFonts w:eastAsia="Arial Unicode MS"/>
                <w:kern w:val="2"/>
                <w:sz w:val="22"/>
                <w:szCs w:val="22"/>
                <w:lang w:val="sv-SE" w:eastAsia="zh-CN"/>
              </w:rPr>
            </w:pPr>
            <w:r w:rsidRPr="00943ABD">
              <w:rPr>
                <w:rFonts w:eastAsia="Arial Unicode MS"/>
                <w:kern w:val="2"/>
                <w:sz w:val="22"/>
                <w:szCs w:val="22"/>
                <w:lang w:val="sv-SE" w:eastAsia="zh-CN"/>
              </w:rPr>
              <w:t>Ericsson</w:t>
            </w:r>
          </w:p>
        </w:tc>
        <w:tc>
          <w:tcPr>
            <w:tcW w:w="900" w:type="dxa"/>
          </w:tcPr>
          <w:p w14:paraId="5FBA34B1" w14:textId="77777777" w:rsidR="00974844" w:rsidRPr="00943ABD" w:rsidRDefault="00974844" w:rsidP="00943ABD">
            <w:pPr>
              <w:widowControl w:val="0"/>
              <w:tabs>
                <w:tab w:val="left" w:pos="1800"/>
                <w:tab w:val="right" w:pos="9360"/>
              </w:tabs>
              <w:spacing w:before="120"/>
              <w:rPr>
                <w:rFonts w:eastAsia="Arial Unicode MS"/>
                <w:kern w:val="2"/>
                <w:sz w:val="22"/>
                <w:szCs w:val="22"/>
                <w:lang w:eastAsia="zh-CN"/>
              </w:rPr>
            </w:pPr>
            <w:r w:rsidRPr="00943ABD">
              <w:rPr>
                <w:rFonts w:eastAsia="Arial Unicode MS"/>
                <w:kern w:val="2"/>
                <w:sz w:val="22"/>
                <w:szCs w:val="22"/>
                <w:lang w:eastAsia="zh-CN"/>
              </w:rPr>
              <w:t>Tel:</w:t>
            </w:r>
          </w:p>
          <w:p w14:paraId="08EF9B05" w14:textId="419543F4" w:rsidR="00974844" w:rsidRPr="00943ABD" w:rsidRDefault="00974844" w:rsidP="00943ABD">
            <w:pPr>
              <w:widowControl w:val="0"/>
              <w:tabs>
                <w:tab w:val="left" w:pos="1800"/>
                <w:tab w:val="right" w:pos="9360"/>
              </w:tabs>
              <w:spacing w:before="120"/>
              <w:rPr>
                <w:rFonts w:eastAsia="Arial Unicode MS"/>
                <w:kern w:val="2"/>
                <w:sz w:val="22"/>
                <w:szCs w:val="22"/>
                <w:lang w:eastAsia="zh-CN"/>
              </w:rPr>
            </w:pPr>
            <w:r w:rsidRPr="00943ABD">
              <w:rPr>
                <w:rFonts w:eastAsia="Arial Unicode MS"/>
                <w:kern w:val="2"/>
                <w:sz w:val="22"/>
                <w:szCs w:val="22"/>
                <w:lang w:eastAsia="zh-CN"/>
              </w:rPr>
              <w:t>Email:</w:t>
            </w:r>
          </w:p>
        </w:tc>
        <w:tc>
          <w:tcPr>
            <w:tcW w:w="3069" w:type="dxa"/>
          </w:tcPr>
          <w:p w14:paraId="165CB857" w14:textId="7934CDF0" w:rsidR="00974844" w:rsidRPr="00943ABD" w:rsidRDefault="00943ABD" w:rsidP="00943ABD">
            <w:pPr>
              <w:spacing w:before="120"/>
              <w:rPr>
                <w:rFonts w:eastAsia="Arial Unicode MS"/>
                <w:kern w:val="2"/>
                <w:sz w:val="22"/>
                <w:szCs w:val="22"/>
                <w:lang w:eastAsia="zh-CN"/>
              </w:rPr>
            </w:pPr>
            <w:r>
              <w:rPr>
                <w:rFonts w:eastAsia="Arial Unicode MS"/>
                <w:kern w:val="2"/>
                <w:sz w:val="22"/>
                <w:szCs w:val="22"/>
                <w:lang w:eastAsia="zh-CN"/>
              </w:rPr>
              <w:t>+46 76 11 53563</w:t>
            </w:r>
          </w:p>
          <w:p w14:paraId="6B1AC5D0" w14:textId="79CD66F2" w:rsidR="00974844" w:rsidRPr="00943ABD" w:rsidRDefault="00943ABD" w:rsidP="00943ABD">
            <w:pPr>
              <w:spacing w:before="120"/>
              <w:rPr>
                <w:rFonts w:eastAsia="Arial Unicode MS"/>
                <w:kern w:val="2"/>
                <w:sz w:val="22"/>
                <w:szCs w:val="22"/>
                <w:lang w:eastAsia="zh-CN"/>
              </w:rPr>
            </w:pPr>
            <w:r>
              <w:rPr>
                <w:rFonts w:eastAsia="Arial Unicode MS"/>
                <w:kern w:val="2"/>
                <w:sz w:val="22"/>
                <w:szCs w:val="22"/>
                <w:lang w:eastAsia="zh-CN"/>
              </w:rPr>
              <w:t>rickard.sjoberg@ericsson.com</w:t>
            </w:r>
          </w:p>
        </w:tc>
      </w:tr>
      <w:tr w:rsidR="00974844" w:rsidRPr="00974844" w14:paraId="7209EF08" w14:textId="77777777" w:rsidTr="0086070A">
        <w:tc>
          <w:tcPr>
            <w:tcW w:w="1242" w:type="dxa"/>
          </w:tcPr>
          <w:p w14:paraId="5B2AE9B2" w14:textId="34C9F36B"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Title:</w:t>
            </w:r>
          </w:p>
        </w:tc>
        <w:tc>
          <w:tcPr>
            <w:tcW w:w="8505" w:type="dxa"/>
            <w:gridSpan w:val="3"/>
          </w:tcPr>
          <w:p w14:paraId="1854388B" w14:textId="31BAAF13" w:rsidR="00974844" w:rsidRPr="00943ABD" w:rsidRDefault="00943ABD" w:rsidP="00974844">
            <w:pPr>
              <w:widowControl w:val="0"/>
              <w:tabs>
                <w:tab w:val="left" w:pos="1800"/>
                <w:tab w:val="right" w:pos="9360"/>
              </w:tabs>
              <w:spacing w:before="120"/>
              <w:rPr>
                <w:rFonts w:eastAsia="Arial Unicode MS"/>
                <w:kern w:val="2"/>
                <w:sz w:val="22"/>
                <w:szCs w:val="22"/>
                <w:lang w:eastAsia="zh-CN"/>
              </w:rPr>
            </w:pPr>
            <w:r>
              <w:rPr>
                <w:rFonts w:eastAsia="Arial Unicode MS"/>
                <w:kern w:val="2"/>
                <w:sz w:val="22"/>
                <w:szCs w:val="22"/>
                <w:lang w:eastAsia="zh-CN"/>
              </w:rPr>
              <w:t>Ericsson on Future Video Coding Requirements</w:t>
            </w:r>
          </w:p>
        </w:tc>
      </w:tr>
      <w:tr w:rsidR="00974844" w:rsidRPr="00974844" w14:paraId="2481FC18" w14:textId="77777777" w:rsidTr="0086070A">
        <w:tc>
          <w:tcPr>
            <w:tcW w:w="1242" w:type="dxa"/>
          </w:tcPr>
          <w:p w14:paraId="0223EB23" w14:textId="77777777" w:rsidR="00974844" w:rsidRPr="00974844" w:rsidRDefault="00974844" w:rsidP="00974844">
            <w:pPr>
              <w:widowControl w:val="0"/>
              <w:tabs>
                <w:tab w:val="left" w:pos="1800"/>
                <w:tab w:val="right" w:pos="9360"/>
              </w:tabs>
              <w:spacing w:before="120"/>
              <w:rPr>
                <w:rFonts w:eastAsia="Arial Unicode MS"/>
                <w:kern w:val="2"/>
                <w:sz w:val="22"/>
                <w:szCs w:val="22"/>
                <w:lang w:eastAsia="zh-CN"/>
              </w:rPr>
            </w:pPr>
            <w:r w:rsidRPr="00974844">
              <w:rPr>
                <w:rFonts w:eastAsia="Arial Unicode MS"/>
                <w:kern w:val="2"/>
                <w:sz w:val="22"/>
                <w:szCs w:val="22"/>
                <w:lang w:eastAsia="zh-CN"/>
              </w:rPr>
              <w:t>Purpose:</w:t>
            </w:r>
          </w:p>
        </w:tc>
        <w:tc>
          <w:tcPr>
            <w:tcW w:w="8505" w:type="dxa"/>
            <w:gridSpan w:val="3"/>
          </w:tcPr>
          <w:p w14:paraId="3700607A" w14:textId="308695E0" w:rsidR="00974844" w:rsidRPr="00974844" w:rsidRDefault="00943ABD" w:rsidP="00974844">
            <w:pPr>
              <w:widowControl w:val="0"/>
              <w:tabs>
                <w:tab w:val="left" w:pos="1800"/>
                <w:tab w:val="right" w:pos="9360"/>
              </w:tabs>
              <w:spacing w:before="120"/>
              <w:rPr>
                <w:rFonts w:eastAsia="Arial Unicode MS"/>
                <w:kern w:val="2"/>
                <w:sz w:val="22"/>
                <w:szCs w:val="22"/>
                <w:lang w:eastAsia="zh-CN"/>
              </w:rPr>
            </w:pPr>
            <w:r>
              <w:rPr>
                <w:rFonts w:eastAsia="Arial Unicode MS"/>
                <w:kern w:val="2"/>
                <w:sz w:val="22"/>
                <w:szCs w:val="22"/>
                <w:lang w:eastAsia="zh-CN"/>
              </w:rPr>
              <w:t>Proposal</w:t>
            </w:r>
          </w:p>
        </w:tc>
      </w:tr>
    </w:tbl>
    <w:p w14:paraId="29B0F20C" w14:textId="77777777" w:rsidR="00974844" w:rsidRPr="00974844" w:rsidRDefault="00974844" w:rsidP="00974844">
      <w:pPr>
        <w:widowControl w:val="0"/>
        <w:tabs>
          <w:tab w:val="left" w:pos="1800"/>
          <w:tab w:val="right" w:pos="9360"/>
        </w:tabs>
        <w:spacing w:before="120" w:after="240"/>
        <w:jc w:val="center"/>
        <w:rPr>
          <w:rFonts w:eastAsia="Arial Unicode MS"/>
          <w:kern w:val="2"/>
          <w:sz w:val="21"/>
          <w:lang w:eastAsia="ja-JP"/>
        </w:rPr>
      </w:pPr>
      <w:r w:rsidRPr="00974844">
        <w:rPr>
          <w:rFonts w:eastAsia="Arial Unicode MS"/>
          <w:kern w:val="2"/>
          <w:sz w:val="21"/>
          <w:u w:val="single"/>
          <w:lang w:eastAsia="zh-CN"/>
        </w:rPr>
        <w:t>_____________________________</w:t>
      </w:r>
    </w:p>
    <w:p w14:paraId="01A53F35" w14:textId="77777777" w:rsidR="00747E13" w:rsidRDefault="00747E13" w:rsidP="00B90A7E">
      <w:pPr>
        <w:rPr>
          <w:rFonts w:eastAsia="Malgun Gothic"/>
          <w:lang w:val="en-CA" w:eastAsia="ko-KR"/>
        </w:rPr>
      </w:pPr>
    </w:p>
    <w:p w14:paraId="6EB504FA" w14:textId="013BCF51" w:rsidR="00974844" w:rsidRPr="00974844" w:rsidRDefault="00974844" w:rsidP="00B90A7E">
      <w:pPr>
        <w:rPr>
          <w:rFonts w:eastAsia="Malgun Gothic"/>
          <w:b/>
          <w:lang w:val="en-CA" w:eastAsia="ko-KR"/>
        </w:rPr>
      </w:pPr>
      <w:r w:rsidRPr="00974844">
        <w:rPr>
          <w:rFonts w:eastAsia="Malgun Gothic"/>
          <w:b/>
          <w:lang w:val="en-CA" w:eastAsia="ko-KR"/>
        </w:rPr>
        <w:t>Abstract</w:t>
      </w:r>
      <w:bookmarkStart w:id="0" w:name="_GoBack"/>
      <w:bookmarkEnd w:id="0"/>
    </w:p>
    <w:p w14:paraId="1EE7F0CB" w14:textId="77777777" w:rsidR="00974844" w:rsidRDefault="00974844" w:rsidP="00B90A7E">
      <w:pPr>
        <w:rPr>
          <w:rFonts w:eastAsia="Malgun Gothic"/>
          <w:lang w:val="en-CA" w:eastAsia="ko-KR"/>
        </w:rPr>
      </w:pPr>
    </w:p>
    <w:p w14:paraId="69409C31" w14:textId="781A2E1B" w:rsidR="00974844" w:rsidRPr="00943ABD" w:rsidRDefault="00943ABD" w:rsidP="00B90A7E">
      <w:pPr>
        <w:rPr>
          <w:rFonts w:eastAsia="Malgun Gothic"/>
          <w:lang w:eastAsia="ko-KR"/>
        </w:rPr>
      </w:pPr>
      <w:r w:rsidRPr="00943ABD">
        <w:rPr>
          <w:rFonts w:eastAsia="Malgun Gothic"/>
          <w:lang w:eastAsia="ko-KR"/>
        </w:rPr>
        <w:t xml:space="preserve">This document discusses and outlines Ericsson’s view on some key requirements for a future video coding specification. Ericsson believes improved compression efficiency is the most important aspect of a new codec and that 2020 may be a good publication date. High dynamic range and wide color gamut must be supported and the focus during standardization should be on challenging content. We can accept some increase in complexity, especially on the encoding side, but support for parallel processing is important. Low cost (less than 5% BDR) scalability should be </w:t>
      </w:r>
      <w:r w:rsidR="00B370D9">
        <w:rPr>
          <w:rFonts w:eastAsia="Malgun Gothic"/>
          <w:lang w:eastAsia="ko-KR"/>
        </w:rPr>
        <w:t>considered as well as tools to support low-complex</w:t>
      </w:r>
      <w:r w:rsidRPr="00943ABD">
        <w:rPr>
          <w:rFonts w:eastAsia="Malgun Gothic"/>
          <w:lang w:eastAsia="ko-KR"/>
        </w:rPr>
        <w:t xml:space="preserve"> transcod</w:t>
      </w:r>
      <w:r w:rsidR="00B370D9">
        <w:rPr>
          <w:rFonts w:eastAsia="Malgun Gothic"/>
          <w:lang w:eastAsia="ko-KR"/>
        </w:rPr>
        <w:t>ing</w:t>
      </w:r>
      <w:r w:rsidRPr="00943ABD">
        <w:rPr>
          <w:rFonts w:eastAsia="Malgun Gothic"/>
          <w:lang w:eastAsia="ko-KR"/>
        </w:rPr>
        <w:t>.</w:t>
      </w:r>
    </w:p>
    <w:p w14:paraId="33CA5434" w14:textId="77777777" w:rsidR="00974844" w:rsidRPr="00B370D9" w:rsidRDefault="00974844" w:rsidP="00B90A7E">
      <w:pPr>
        <w:rPr>
          <w:rFonts w:eastAsia="Malgun Gothic"/>
          <w:lang w:eastAsia="ko-KR"/>
        </w:rPr>
      </w:pPr>
    </w:p>
    <w:p w14:paraId="00514F1A"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Ericsson as a company</w:t>
      </w:r>
    </w:p>
    <w:p w14:paraId="4A544F71" w14:textId="77777777" w:rsidR="00943ABD" w:rsidRDefault="00943ABD" w:rsidP="00943ABD">
      <w:r>
        <w:t>In order to understand where these requirements come from it is important to understand Ericsson’s media business.</w:t>
      </w:r>
    </w:p>
    <w:p w14:paraId="1F788855" w14:textId="77777777" w:rsidR="00943ABD" w:rsidRDefault="00943ABD" w:rsidP="00943ABD"/>
    <w:p w14:paraId="6E12E46A" w14:textId="77777777" w:rsidR="00943ABD" w:rsidRDefault="00943ABD" w:rsidP="00943ABD">
      <w:r>
        <w:t xml:space="preserve">Ericsson may be most recognized as a provider of mobile network infrastructure. What may be less known is Ericsson’s increased focus in media technology over the last 10 years which includes acquisitions of organizations such as Tandberg Television, Microsoft Mediaroom, Red Bee Media, Technicolor broadcast services, </w:t>
      </w:r>
      <w:proofErr w:type="spellStart"/>
      <w:r>
        <w:t>Fabrix</w:t>
      </w:r>
      <w:proofErr w:type="spellEnd"/>
      <w:r>
        <w:t xml:space="preserve">, and </w:t>
      </w:r>
      <w:proofErr w:type="spellStart"/>
      <w:r>
        <w:t>Azuki</w:t>
      </w:r>
      <w:proofErr w:type="spellEnd"/>
      <w:r>
        <w:t>.</w:t>
      </w:r>
    </w:p>
    <w:p w14:paraId="65D1B7E8" w14:textId="77777777" w:rsidR="00943ABD" w:rsidRDefault="00943ABD" w:rsidP="00943ABD"/>
    <w:p w14:paraId="398933CC" w14:textId="77777777" w:rsidR="00943ABD" w:rsidRDefault="00943ABD" w:rsidP="00943ABD">
      <w:r>
        <w:t xml:space="preserve">Ericsson today stands as one of the leading providers of video compression solutions. Our latest video compression solutions are built around the Ericsson S1, which is a programmable, low power chip designed solely for video compression. The S1 includes 2688 10-bit processors capable of ~3 </w:t>
      </w:r>
      <w:proofErr w:type="spellStart"/>
      <w:r>
        <w:t>Tera</w:t>
      </w:r>
      <w:proofErr w:type="spellEnd"/>
      <w:r>
        <w:t xml:space="preserve">-operations per second, roughly equivalent to 500 CPU cores. Besides compression, Ericsson has over 2,000 people working in the media service area running a large number of linear TV and OTT channels for our customers. </w:t>
      </w:r>
    </w:p>
    <w:p w14:paraId="5F94DDE4"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Compression efficiency</w:t>
      </w:r>
    </w:p>
    <w:p w14:paraId="6D116A4A" w14:textId="77777777" w:rsidR="00943ABD" w:rsidRDefault="00943ABD" w:rsidP="00943ABD">
      <w:r>
        <w:t>The capacities of fixed and mobile networks are increasing fast, but still the bandwidth demands increase even faster. We believe that compression efficiency is the most important aspect of a future video codec.</w:t>
      </w:r>
    </w:p>
    <w:p w14:paraId="50277964" w14:textId="77777777" w:rsidR="00943ABD" w:rsidRDefault="00943ABD" w:rsidP="00943ABD"/>
    <w:p w14:paraId="1568C95F" w14:textId="77777777" w:rsidR="00943ABD" w:rsidRDefault="00943ABD" w:rsidP="00943ABD">
      <w:r>
        <w:lastRenderedPageBreak/>
        <w:t xml:space="preserve">An appropriate compression efficiency goal for a future codec is to achieve 50% improved compression efficiency over HEVC. However, we believe that 30% bitrate reduction is attractive for some important use-cases, e.g. </w:t>
      </w:r>
      <w:r w:rsidRPr="00C00FCF">
        <w:t>mobile Video-on-Demand (</w:t>
      </w:r>
      <w:proofErr w:type="spellStart"/>
      <w:r w:rsidRPr="00C00FCF">
        <w:t>VoD</w:t>
      </w:r>
      <w:proofErr w:type="spellEnd"/>
      <w:r w:rsidRPr="00C00FCF">
        <w:t>), and therefore justifies publication of a new codec specification</w:t>
      </w:r>
      <w:r>
        <w:t>.</w:t>
      </w:r>
    </w:p>
    <w:p w14:paraId="70020565" w14:textId="77777777" w:rsidR="00943ABD" w:rsidRDefault="00943ABD" w:rsidP="00943ABD"/>
    <w:p w14:paraId="1895E343" w14:textId="77777777" w:rsidR="00943ABD" w:rsidRPr="00C00FCF" w:rsidRDefault="00943ABD" w:rsidP="00943ABD">
      <w:r w:rsidRPr="00C00FCF">
        <w:t>We note that PSNR has successfully been the main video quality metric during past standardization work. But the correlation with perceptual quality is fairly low and its use therefore may lead to suboptimal decisions. We therefore suggest other metrics to be considered as a complement to PSNR. One example is MS-SSIM, which is one of the metrics Ericsson uses in product development.</w:t>
      </w:r>
    </w:p>
    <w:p w14:paraId="493C46A6"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Timeline</w:t>
      </w:r>
    </w:p>
    <w:p w14:paraId="286F28D2" w14:textId="77777777" w:rsidR="00943ABD" w:rsidRPr="00C2609F" w:rsidRDefault="00943ABD" w:rsidP="00943ABD">
      <w:r w:rsidRPr="00C2609F">
        <w:t xml:space="preserve">Historically, major </w:t>
      </w:r>
      <w:r>
        <w:t xml:space="preserve">standardized </w:t>
      </w:r>
      <w:r w:rsidRPr="00C2609F">
        <w:t xml:space="preserve">video </w:t>
      </w:r>
      <w:r>
        <w:t>codecs</w:t>
      </w:r>
      <w:r w:rsidRPr="00C2609F">
        <w:t xml:space="preserve"> such as MPEG-2, AVC, and HEVC have been finalized in 10-year intervals. </w:t>
      </w:r>
      <w:r>
        <w:t>Given that there is evidence of improved compression efficiency, we think that the interval can be shortened such that a successor to HEVC may be finalized by 2020; equivalent to a 7-year interval.</w:t>
      </w:r>
    </w:p>
    <w:p w14:paraId="4B7DC3F3"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Applications and formats</w:t>
      </w:r>
    </w:p>
    <w:p w14:paraId="32D31BF1" w14:textId="77777777" w:rsidR="00943ABD" w:rsidRPr="008E28EF" w:rsidRDefault="00943ABD" w:rsidP="00943ABD">
      <w:r>
        <w:t xml:space="preserve">Past standardized video codecs have adequately supported a very wide variety of applications such as direct-to-home linear TV, content acquisition/exchange/distribution, adaptive bitrate streaming, and low-delay conversational video services. We see it as important not to lose this support, we prefer one versatile codec over several specialized ones. Both low-delay and applications with relaxed latency demands are important and may require different solutions so we would support keeping both configurations for </w:t>
      </w:r>
      <w:proofErr w:type="spellStart"/>
      <w:r>
        <w:t>CfP</w:t>
      </w:r>
      <w:proofErr w:type="spellEnd"/>
      <w:r>
        <w:t xml:space="preserve"> and development. </w:t>
      </w:r>
      <w:r w:rsidRPr="008E28EF">
        <w:t xml:space="preserve">The applications for which we see the most urgent need for improved compression efficiency are </w:t>
      </w:r>
      <w:r>
        <w:t>video on demand (</w:t>
      </w:r>
      <w:proofErr w:type="spellStart"/>
      <w:r w:rsidRPr="008E28EF">
        <w:t>VoD</w:t>
      </w:r>
      <w:proofErr w:type="spellEnd"/>
      <w:r>
        <w:t xml:space="preserve">) </w:t>
      </w:r>
      <w:r w:rsidRPr="008E28EF">
        <w:t>and broadcast video to fixed and mobile clients.</w:t>
      </w:r>
    </w:p>
    <w:p w14:paraId="67E3BE25" w14:textId="77777777" w:rsidR="00943ABD" w:rsidRDefault="00943ABD" w:rsidP="00943ABD"/>
    <w:p w14:paraId="27028A3A" w14:textId="77777777" w:rsidR="00943ABD" w:rsidRDefault="00943ABD" w:rsidP="00943ABD">
      <w:r>
        <w:t xml:space="preserve">Many key video services are bandwidth-limited and operate within a finite bit rate budget - </w:t>
      </w:r>
      <w:r w:rsidRPr="004522EF">
        <w:t>even with statistical multiplexing there is an overall aggregate limit</w:t>
      </w:r>
      <w:r>
        <w:t>. Improving the compression efficiency for challenging content is more important than improvements on easy content since easy content may look fine at a certain bitrate for which challenging content does not. The HEVC common condition test sequences used in the past are fairly easy to compress so we strongly suggest that more emphasis is put on challenging test sequences in the future. Real high-value content, such as sports, is preferred.</w:t>
      </w:r>
    </w:p>
    <w:p w14:paraId="277DA56B" w14:textId="77777777" w:rsidR="00943ABD" w:rsidRDefault="00943ABD" w:rsidP="00943ABD"/>
    <w:p w14:paraId="1A3FC540" w14:textId="77777777" w:rsidR="00943ABD" w:rsidRDefault="00943ABD" w:rsidP="00943ABD">
      <w:r>
        <w:t xml:space="preserve">Ericsson believes that high dynamic range and wide color gamut must be supported by a future video codec, even though it is not fully clear today how such video signals are to be conveyed. A wide set of frame rates and picture resolutions are also required to be supported. Today we see 720p, 1080p and 2160p at 50-60 fps as most important. Higher frame rates, such as 100/120 fps, and higher resolutions may also be deployed in the future. The current trend for mobile video is towards higher resolutions and frame rates. Still, we see HD formats (720p and 1080p) as important for a long time to come. </w:t>
      </w:r>
      <w:r w:rsidRPr="003179B1">
        <w:t>Low bitrate video (&lt;500 kbps) will still be interesting, especially for mobile video services.</w:t>
      </w:r>
    </w:p>
    <w:p w14:paraId="1B7EF7C0" w14:textId="77777777" w:rsidR="00943ABD" w:rsidRDefault="00943ABD" w:rsidP="00943ABD"/>
    <w:p w14:paraId="70F34FDF" w14:textId="77777777" w:rsidR="00943ABD" w:rsidRPr="003179B1" w:rsidRDefault="00943ABD" w:rsidP="00943ABD">
      <w:r w:rsidRPr="003179B1">
        <w:t xml:space="preserve">We see 10-bit video as the most important format for a future video codec. Profile discussions should be saved for later, but Ericsson </w:t>
      </w:r>
      <w:r>
        <w:t>may not support</w:t>
      </w:r>
      <w:r w:rsidRPr="003179B1">
        <w:t xml:space="preserve"> a profile that would only be capable of supporting 8-bit video (and not 10-bit video).</w:t>
      </w:r>
    </w:p>
    <w:p w14:paraId="414C1705" w14:textId="77777777" w:rsidR="00943ABD" w:rsidRDefault="00943ABD" w:rsidP="00943ABD"/>
    <w:p w14:paraId="1F1C0225" w14:textId="77777777" w:rsidR="00943ABD" w:rsidRDefault="00943ABD" w:rsidP="00943ABD">
      <w:r>
        <w:t>No support of interlace is necessary.</w:t>
      </w:r>
    </w:p>
    <w:p w14:paraId="108B0B6D"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lastRenderedPageBreak/>
        <w:t>Computational complexity</w:t>
      </w:r>
    </w:p>
    <w:p w14:paraId="4142211A" w14:textId="77777777" w:rsidR="00943ABD" w:rsidRPr="003179B1" w:rsidRDefault="00943ABD" w:rsidP="00943ABD">
      <w:r w:rsidRPr="003179B1">
        <w:t xml:space="preserve">Ericsson does not believe that it is critical </w:t>
      </w:r>
      <w:r>
        <w:t>for</w:t>
      </w:r>
      <w:r w:rsidRPr="003179B1">
        <w:t xml:space="preserve"> a future video codec </w:t>
      </w:r>
      <w:r>
        <w:t xml:space="preserve">to be </w:t>
      </w:r>
      <w:r w:rsidRPr="003179B1">
        <w:t xml:space="preserve">optimized </w:t>
      </w:r>
      <w:r>
        <w:t>for minimized</w:t>
      </w:r>
      <w:r w:rsidRPr="003179B1">
        <w:t xml:space="preserve"> computational </w:t>
      </w:r>
      <w:r>
        <w:t xml:space="preserve">complexity. </w:t>
      </w:r>
      <w:r w:rsidRPr="003179B1">
        <w:t xml:space="preserve">Ten times the encoding complexity of HEVC is </w:t>
      </w:r>
      <w:r>
        <w:t>acceptable</w:t>
      </w:r>
      <w:r w:rsidRPr="003179B1">
        <w:t xml:space="preserve"> given that the codec is flexible and allows for trade-offs between encoding complexity and compression efficiency. However, the new </w:t>
      </w:r>
      <w:r w:rsidRPr="004D599C">
        <w:t>codec</w:t>
      </w:r>
      <w:r w:rsidRPr="008E28EF">
        <w:t xml:space="preserve"> needs to have the capability to be more efficient than HEVC at similar encoding complexities</w:t>
      </w:r>
      <w:r w:rsidRPr="003179B1">
        <w:t>, with possibly the exception of very low complexity operating points.</w:t>
      </w:r>
    </w:p>
    <w:p w14:paraId="20FCA762" w14:textId="77777777" w:rsidR="00943ABD" w:rsidRDefault="00943ABD" w:rsidP="00943ABD"/>
    <w:p w14:paraId="17AE1247" w14:textId="77777777" w:rsidR="00943ABD" w:rsidRPr="004A4380" w:rsidRDefault="00943ABD" w:rsidP="00943ABD">
      <w:r>
        <w:t>We did not see any substantial decoding complexity increase moving from AVC to HEVC. Lower complexity is of course always preferred, but a new codec that has less than two times the decoding complexity of HEVC is fine for us. Higher decoding complexity than two times HEVC is interesting if it brings noticeable compression gains.</w:t>
      </w:r>
    </w:p>
    <w:p w14:paraId="0BFFDFB3"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Multi-threading</w:t>
      </w:r>
    </w:p>
    <w:p w14:paraId="72358874" w14:textId="77777777" w:rsidR="00943ABD" w:rsidRDefault="00943ABD" w:rsidP="00943ABD">
      <w:r>
        <w:t xml:space="preserve">The current trend in processor design to deliver increased computational performance is by increasing the number of processing cores. This trend can be seen in server CPUs such as the Xeon </w:t>
      </w:r>
      <w:proofErr w:type="spellStart"/>
      <w:r>
        <w:t>Haswell</w:t>
      </w:r>
      <w:proofErr w:type="spellEnd"/>
      <w:r>
        <w:t xml:space="preserve"> with 18 cores, as well as custom video encoding chips such as the Ericsson S1 programmable chip with 2688 processors.</w:t>
      </w:r>
    </w:p>
    <w:p w14:paraId="0AC0AD59" w14:textId="77777777" w:rsidR="00943ABD" w:rsidRDefault="00943ABD" w:rsidP="00943ABD"/>
    <w:p w14:paraId="1CC6F5B1" w14:textId="77777777" w:rsidR="00943ABD" w:rsidRDefault="00943ABD" w:rsidP="00943ABD">
      <w:r>
        <w:t>For the time-frame of a future video codec, we expect a higher number of processing cores used in processors and chips. Support of parallel processing is therefore important in a future video codec.</w:t>
      </w:r>
    </w:p>
    <w:p w14:paraId="17CC5049" w14:textId="77777777" w:rsidR="00943ABD" w:rsidRPr="00943ABD" w:rsidRDefault="00943ABD" w:rsidP="00943ABD">
      <w:pPr>
        <w:pStyle w:val="Heading1"/>
        <w:rPr>
          <w:rFonts w:ascii="Times New Roman" w:hAnsi="Times New Roman"/>
          <w:sz w:val="28"/>
          <w:szCs w:val="28"/>
          <w:lang w:val="en-US"/>
        </w:rPr>
      </w:pPr>
      <w:r w:rsidRPr="00943ABD">
        <w:rPr>
          <w:rFonts w:ascii="Times New Roman" w:hAnsi="Times New Roman"/>
          <w:sz w:val="28"/>
          <w:szCs w:val="28"/>
          <w:lang w:val="en-US"/>
        </w:rPr>
        <w:t>Scalability</w:t>
      </w:r>
    </w:p>
    <w:p w14:paraId="1430B0DA" w14:textId="77777777" w:rsidR="00943ABD" w:rsidRDefault="00943ABD" w:rsidP="00943ABD">
      <w:r w:rsidRPr="00C22BF3">
        <w:t xml:space="preserve">Single layer coding is most important </w:t>
      </w:r>
      <w:r>
        <w:t>in the industry</w:t>
      </w:r>
      <w:r w:rsidRPr="00C22BF3">
        <w:t xml:space="preserve"> today. </w:t>
      </w:r>
      <w:r>
        <w:t xml:space="preserve">Some application does not benefit from scalability and the cost of carrying multiple representations has been a main reason behind the limited use of scalable video codecs we see today. </w:t>
      </w:r>
    </w:p>
    <w:p w14:paraId="2AFD54BE" w14:textId="77777777" w:rsidR="00943ABD" w:rsidRDefault="00943ABD" w:rsidP="00943ABD"/>
    <w:p w14:paraId="53A8C3AE" w14:textId="77777777" w:rsidR="00943ABD" w:rsidRDefault="00943ABD" w:rsidP="00943ABD">
      <w:r>
        <w:t xml:space="preserve">Our opinion is that only low cost scalability modalities should be considered in the call for and the development of a first version of a new codec specification. By low cost we mean less than 5% BD-rate overhead for major use-cases, </w:t>
      </w:r>
      <w:r w:rsidRPr="004D599C">
        <w:t xml:space="preserve">which </w:t>
      </w:r>
      <w:r>
        <w:t xml:space="preserve">is </w:t>
      </w:r>
      <w:r w:rsidRPr="004D599C">
        <w:t>something that we have seen for temporal scalability</w:t>
      </w:r>
      <w:r>
        <w:t xml:space="preserve"> but that w</w:t>
      </w:r>
      <w:r w:rsidRPr="004D599C">
        <w:t>e have not yet seen for spatial and SNR scalability.</w:t>
      </w:r>
      <w:r>
        <w:t xml:space="preserve"> </w:t>
      </w:r>
    </w:p>
    <w:p w14:paraId="0C67CF11" w14:textId="77777777" w:rsidR="00943ABD" w:rsidRDefault="00943ABD" w:rsidP="00943ABD"/>
    <w:p w14:paraId="057F8563" w14:textId="77777777" w:rsidR="00943ABD" w:rsidRDefault="00943ABD" w:rsidP="00943ABD">
      <w:r>
        <w:t xml:space="preserve">That said, multiple representations are frequently seen in content delivery networks and it is rare that uncompressed sources are input to encoders so </w:t>
      </w:r>
      <w:r w:rsidRPr="00205A09">
        <w:t>improved support for transcoding and conversion between formats</w:t>
      </w:r>
      <w:r>
        <w:t xml:space="preserve"> should be considered for a future video codec.</w:t>
      </w:r>
    </w:p>
    <w:p w14:paraId="3B509EC6" w14:textId="77777777" w:rsidR="00974844" w:rsidRPr="00943ABD" w:rsidRDefault="00974844" w:rsidP="00A01676">
      <w:pPr>
        <w:rPr>
          <w:rFonts w:eastAsia="Times New Roman"/>
        </w:rPr>
      </w:pPr>
    </w:p>
    <w:p w14:paraId="2F6E89A4" w14:textId="77777777" w:rsidR="00A01676" w:rsidRPr="00974844" w:rsidRDefault="00A01676" w:rsidP="00A01676">
      <w:pPr>
        <w:jc w:val="center"/>
        <w:rPr>
          <w:lang w:val="en-CA"/>
        </w:rPr>
      </w:pPr>
      <w:r w:rsidRPr="00974844">
        <w:rPr>
          <w:lang w:val="en-CA"/>
        </w:rPr>
        <w:t>________________________</w:t>
      </w:r>
    </w:p>
    <w:p w14:paraId="446E0F43" w14:textId="77777777" w:rsidR="00375AAB" w:rsidRPr="00974844" w:rsidRDefault="00375AAB" w:rsidP="009316BD">
      <w:pPr>
        <w:tabs>
          <w:tab w:val="left" w:pos="426"/>
        </w:tabs>
        <w:ind w:left="426" w:hanging="426"/>
        <w:rPr>
          <w:rFonts w:eastAsia="Times New Roman"/>
          <w:lang w:val="en-CA"/>
        </w:rPr>
      </w:pPr>
    </w:p>
    <w:sectPr w:rsidR="00375AAB" w:rsidRPr="00974844" w:rsidSect="008335E8">
      <w:pgSz w:w="11907" w:h="16840"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Arial Unicode MS"/>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8747D0D"/>
    <w:multiLevelType w:val="hybridMultilevel"/>
    <w:tmpl w:val="44DA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F64F29"/>
    <w:multiLevelType w:val="hybridMultilevel"/>
    <w:tmpl w:val="E61AFC46"/>
    <w:lvl w:ilvl="0" w:tplc="09CC450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B945934"/>
    <w:multiLevelType w:val="hybridMultilevel"/>
    <w:tmpl w:val="AD7E3FE6"/>
    <w:lvl w:ilvl="0" w:tplc="EB2A2CA8">
      <w:start w:val="1"/>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065D4A"/>
    <w:multiLevelType w:val="hybridMultilevel"/>
    <w:tmpl w:val="54DE31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9760C46"/>
    <w:multiLevelType w:val="hybridMultilevel"/>
    <w:tmpl w:val="38D0F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7302DC"/>
    <w:multiLevelType w:val="hybridMultilevel"/>
    <w:tmpl w:val="A53A0B74"/>
    <w:lvl w:ilvl="0" w:tplc="0409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2083896"/>
    <w:multiLevelType w:val="hybridMultilevel"/>
    <w:tmpl w:val="F022D9E0"/>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3B80C58"/>
    <w:multiLevelType w:val="multilevel"/>
    <w:tmpl w:val="1840CF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nsid w:val="268C06A1"/>
    <w:multiLevelType w:val="hybridMultilevel"/>
    <w:tmpl w:val="1EC2454A"/>
    <w:lvl w:ilvl="0" w:tplc="8182CB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A22730"/>
    <w:multiLevelType w:val="hybridMultilevel"/>
    <w:tmpl w:val="246A7E2C"/>
    <w:lvl w:ilvl="0" w:tplc="0409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nsid w:val="34956878"/>
    <w:multiLevelType w:val="hybridMultilevel"/>
    <w:tmpl w:val="18583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E50DD9"/>
    <w:multiLevelType w:val="hybridMultilevel"/>
    <w:tmpl w:val="F35CC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1120DC"/>
    <w:multiLevelType w:val="hybridMultilevel"/>
    <w:tmpl w:val="AC72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DD56560"/>
    <w:multiLevelType w:val="hybridMultilevel"/>
    <w:tmpl w:val="C0FC2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A86410"/>
    <w:multiLevelType w:val="hybridMultilevel"/>
    <w:tmpl w:val="26B44A44"/>
    <w:lvl w:ilvl="0" w:tplc="B2D083BE">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2B85993"/>
    <w:multiLevelType w:val="hybridMultilevel"/>
    <w:tmpl w:val="075A535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93717B1"/>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C186E4C"/>
    <w:multiLevelType w:val="hybridMultilevel"/>
    <w:tmpl w:val="556EF7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537C7260"/>
    <w:multiLevelType w:val="hybridMultilevel"/>
    <w:tmpl w:val="442A9414"/>
    <w:lvl w:ilvl="0" w:tplc="B52A7B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E769F5"/>
    <w:multiLevelType w:val="hybridMultilevel"/>
    <w:tmpl w:val="F1C23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211BF7"/>
    <w:multiLevelType w:val="hybridMultilevel"/>
    <w:tmpl w:val="D9DA00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6D483C82"/>
    <w:multiLevelType w:val="hybridMultilevel"/>
    <w:tmpl w:val="1B005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FC62A6"/>
    <w:multiLevelType w:val="hybridMultilevel"/>
    <w:tmpl w:val="7206CD7A"/>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nsid w:val="74135C78"/>
    <w:multiLevelType w:val="multilevel"/>
    <w:tmpl w:val="1932D4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nsid w:val="767E0295"/>
    <w:multiLevelType w:val="hybridMultilevel"/>
    <w:tmpl w:val="0BD674E4"/>
    <w:lvl w:ilvl="0" w:tplc="1B5E4D7C">
      <w:start w:val="100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4"/>
  </w:num>
  <w:num w:numId="4">
    <w:abstractNumId w:val="11"/>
  </w:num>
  <w:num w:numId="5">
    <w:abstractNumId w:val="9"/>
  </w:num>
  <w:num w:numId="6">
    <w:abstractNumId w:val="19"/>
  </w:num>
  <w:num w:numId="7">
    <w:abstractNumId w:val="22"/>
  </w:num>
  <w:num w:numId="8">
    <w:abstractNumId w:val="1"/>
  </w:num>
  <w:num w:numId="9">
    <w:abstractNumId w:val="18"/>
  </w:num>
  <w:num w:numId="10">
    <w:abstractNumId w:val="17"/>
  </w:num>
  <w:num w:numId="11">
    <w:abstractNumId w:val="3"/>
  </w:num>
  <w:num w:numId="12">
    <w:abstractNumId w:val="2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2"/>
  </w:num>
  <w:num w:numId="16">
    <w:abstractNumId w:val="7"/>
  </w:num>
  <w:num w:numId="17">
    <w:abstractNumId w:val="25"/>
  </w:num>
  <w:num w:numId="18">
    <w:abstractNumId w:val="25"/>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20"/>
  </w:num>
  <w:num w:numId="27">
    <w:abstractNumId w:val="2"/>
  </w:num>
  <w:num w:numId="28">
    <w:abstractNumId w:val="24"/>
  </w:num>
  <w:num w:numId="29">
    <w:abstractNumId w:val="14"/>
  </w:num>
  <w:num w:numId="30">
    <w:abstractNumId w:val="26"/>
  </w:num>
  <w:num w:numId="31">
    <w:abstractNumId w:val="23"/>
  </w:num>
  <w:num w:numId="32">
    <w:abstractNumId w:val="13"/>
  </w:num>
  <w:num w:numId="33">
    <w:abstractNumId w:val="10"/>
  </w:num>
  <w:num w:numId="34">
    <w:abstractNumId w:val="6"/>
  </w:num>
  <w:num w:numId="35">
    <w:abstractNumId w:val="16"/>
  </w:num>
  <w:num w:numId="36">
    <w:abstractNumId w:val="15"/>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A7E"/>
    <w:rsid w:val="0003329B"/>
    <w:rsid w:val="00045BDA"/>
    <w:rsid w:val="00060DDC"/>
    <w:rsid w:val="000C5CFF"/>
    <w:rsid w:val="000D1805"/>
    <w:rsid w:val="000E7013"/>
    <w:rsid w:val="00105EB1"/>
    <w:rsid w:val="00126C0D"/>
    <w:rsid w:val="00162520"/>
    <w:rsid w:val="0016750D"/>
    <w:rsid w:val="00175F89"/>
    <w:rsid w:val="001831D8"/>
    <w:rsid w:val="001E7775"/>
    <w:rsid w:val="001F16A0"/>
    <w:rsid w:val="00206A3D"/>
    <w:rsid w:val="002079A6"/>
    <w:rsid w:val="002205DC"/>
    <w:rsid w:val="0022764B"/>
    <w:rsid w:val="002F6615"/>
    <w:rsid w:val="00363A05"/>
    <w:rsid w:val="00365B73"/>
    <w:rsid w:val="00375AAB"/>
    <w:rsid w:val="003F282F"/>
    <w:rsid w:val="0041270F"/>
    <w:rsid w:val="00470E08"/>
    <w:rsid w:val="00473271"/>
    <w:rsid w:val="004B114F"/>
    <w:rsid w:val="004D46A5"/>
    <w:rsid w:val="00504A2A"/>
    <w:rsid w:val="005211E9"/>
    <w:rsid w:val="00552120"/>
    <w:rsid w:val="00562BE7"/>
    <w:rsid w:val="005A5F50"/>
    <w:rsid w:val="006527EA"/>
    <w:rsid w:val="006531B8"/>
    <w:rsid w:val="00655A2A"/>
    <w:rsid w:val="00687138"/>
    <w:rsid w:val="006A162D"/>
    <w:rsid w:val="006A2DFE"/>
    <w:rsid w:val="006A6D3B"/>
    <w:rsid w:val="0071078D"/>
    <w:rsid w:val="007340AC"/>
    <w:rsid w:val="00742ECB"/>
    <w:rsid w:val="00747E13"/>
    <w:rsid w:val="00755EBF"/>
    <w:rsid w:val="008335E8"/>
    <w:rsid w:val="00892E04"/>
    <w:rsid w:val="008C7377"/>
    <w:rsid w:val="00907D11"/>
    <w:rsid w:val="009119AC"/>
    <w:rsid w:val="00923339"/>
    <w:rsid w:val="009316BD"/>
    <w:rsid w:val="00943ABD"/>
    <w:rsid w:val="0095614F"/>
    <w:rsid w:val="00974844"/>
    <w:rsid w:val="009C0D51"/>
    <w:rsid w:val="00A01676"/>
    <w:rsid w:val="00A214D7"/>
    <w:rsid w:val="00A52F7A"/>
    <w:rsid w:val="00A55A3C"/>
    <w:rsid w:val="00A90A9E"/>
    <w:rsid w:val="00AC1D13"/>
    <w:rsid w:val="00AD4601"/>
    <w:rsid w:val="00B370D9"/>
    <w:rsid w:val="00B43B7F"/>
    <w:rsid w:val="00B80665"/>
    <w:rsid w:val="00B859B5"/>
    <w:rsid w:val="00B90A7E"/>
    <w:rsid w:val="00C06206"/>
    <w:rsid w:val="00C45AD2"/>
    <w:rsid w:val="00C468F0"/>
    <w:rsid w:val="00C665B0"/>
    <w:rsid w:val="00CB4E6D"/>
    <w:rsid w:val="00CC3CE9"/>
    <w:rsid w:val="00CC5330"/>
    <w:rsid w:val="00CD7711"/>
    <w:rsid w:val="00D36C11"/>
    <w:rsid w:val="00D63737"/>
    <w:rsid w:val="00DC0AC9"/>
    <w:rsid w:val="00DF63DA"/>
    <w:rsid w:val="00E44677"/>
    <w:rsid w:val="00E93351"/>
    <w:rsid w:val="00EF7426"/>
    <w:rsid w:val="00F44CD3"/>
    <w:rsid w:val="00F643B9"/>
    <w:rsid w:val="00F82CF5"/>
    <w:rsid w:val="00FB65EE"/>
    <w:rsid w:val="00FD46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BF06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0A7E"/>
    <w:pPr>
      <w:jc w:val="both"/>
    </w:pPr>
    <w:rPr>
      <w:rFonts w:ascii="Times New Roman" w:eastAsia="MS Mincho" w:hAnsi="Times New Roman" w:cs="Times New Roman"/>
    </w:rPr>
  </w:style>
  <w:style w:type="paragraph" w:styleId="Heading1">
    <w:name w:val="heading 1"/>
    <w:basedOn w:val="Normal"/>
    <w:next w:val="Normal"/>
    <w:link w:val="Heading1Char"/>
    <w:qFormat/>
    <w:rsid w:val="00B90A7E"/>
    <w:pPr>
      <w:keepNext/>
      <w:numPr>
        <w:numId w:val="14"/>
      </w:numPr>
      <w:spacing w:before="240" w:after="60"/>
      <w:outlineLvl w:val="0"/>
    </w:pPr>
    <w:rPr>
      <w:rFonts w:ascii="Calibri" w:eastAsia="Times New Roman" w:hAnsi="Calibri"/>
      <w:b/>
      <w:bCs/>
      <w:kern w:val="32"/>
      <w:sz w:val="32"/>
      <w:szCs w:val="32"/>
      <w:lang w:val="x-none" w:eastAsia="x-none"/>
    </w:rPr>
  </w:style>
  <w:style w:type="paragraph" w:styleId="Heading2">
    <w:name w:val="heading 2"/>
    <w:basedOn w:val="Normal"/>
    <w:next w:val="Normal"/>
    <w:link w:val="Heading2Char"/>
    <w:qFormat/>
    <w:rsid w:val="00B90A7E"/>
    <w:pPr>
      <w:keepNext/>
      <w:numPr>
        <w:ilvl w:val="1"/>
        <w:numId w:val="14"/>
      </w:numPr>
      <w:spacing w:before="240" w:after="60"/>
      <w:outlineLvl w:val="1"/>
    </w:pPr>
    <w:rPr>
      <w:rFonts w:ascii="Calibri" w:eastAsia="Times New Roman" w:hAnsi="Calibri"/>
      <w:b/>
      <w:bCs/>
      <w:i/>
      <w:iCs/>
      <w:sz w:val="28"/>
      <w:szCs w:val="28"/>
      <w:lang w:val="x-none" w:eastAsia="x-none"/>
    </w:rPr>
  </w:style>
  <w:style w:type="paragraph" w:styleId="Heading3">
    <w:name w:val="heading 3"/>
    <w:basedOn w:val="Normal"/>
    <w:next w:val="Normal"/>
    <w:link w:val="Heading3Char"/>
    <w:qFormat/>
    <w:rsid w:val="00B90A7E"/>
    <w:pPr>
      <w:keepNext/>
      <w:numPr>
        <w:ilvl w:val="2"/>
        <w:numId w:val="14"/>
      </w:numPr>
      <w:spacing w:before="240" w:after="60"/>
      <w:outlineLvl w:val="2"/>
    </w:pPr>
    <w:rPr>
      <w:rFonts w:ascii="Calibri" w:eastAsia="Times New Roman" w:hAnsi="Calibri"/>
      <w:b/>
      <w:bCs/>
      <w:sz w:val="26"/>
      <w:szCs w:val="26"/>
      <w:lang w:val="x-none" w:eastAsia="x-none"/>
    </w:rPr>
  </w:style>
  <w:style w:type="paragraph" w:styleId="Heading4">
    <w:name w:val="heading 4"/>
    <w:basedOn w:val="Normal"/>
    <w:next w:val="Normal"/>
    <w:link w:val="Heading4Char"/>
    <w:qFormat/>
    <w:rsid w:val="00B90A7E"/>
    <w:pPr>
      <w:keepNext/>
      <w:numPr>
        <w:ilvl w:val="3"/>
        <w:numId w:val="14"/>
      </w:numPr>
      <w:spacing w:before="240" w:after="60"/>
      <w:outlineLvl w:val="3"/>
    </w:pPr>
    <w:rPr>
      <w:rFonts w:ascii="Cambria" w:eastAsia="Times New Roman" w:hAnsi="Cambria"/>
      <w:b/>
      <w:bCs/>
      <w:sz w:val="28"/>
      <w:szCs w:val="28"/>
      <w:lang w:val="x-none" w:eastAsia="x-none"/>
    </w:rPr>
  </w:style>
  <w:style w:type="paragraph" w:styleId="Heading5">
    <w:name w:val="heading 5"/>
    <w:basedOn w:val="Normal"/>
    <w:next w:val="Normal"/>
    <w:link w:val="Heading5Char"/>
    <w:qFormat/>
    <w:rsid w:val="00B90A7E"/>
    <w:pPr>
      <w:numPr>
        <w:ilvl w:val="4"/>
        <w:numId w:val="14"/>
      </w:numPr>
      <w:spacing w:before="240" w:after="60"/>
      <w:outlineLvl w:val="4"/>
    </w:pPr>
    <w:rPr>
      <w:rFonts w:ascii="Cambria" w:eastAsia="Times New Roman" w:hAnsi="Cambria"/>
      <w:b/>
      <w:bCs/>
      <w:i/>
      <w:iCs/>
      <w:sz w:val="26"/>
      <w:szCs w:val="26"/>
      <w:lang w:val="x-none" w:eastAsia="x-none"/>
    </w:rPr>
  </w:style>
  <w:style w:type="paragraph" w:styleId="Heading6">
    <w:name w:val="heading 6"/>
    <w:basedOn w:val="Normal"/>
    <w:next w:val="Normal"/>
    <w:link w:val="Heading6Char"/>
    <w:qFormat/>
    <w:rsid w:val="00B90A7E"/>
    <w:pPr>
      <w:numPr>
        <w:ilvl w:val="5"/>
        <w:numId w:val="14"/>
      </w:numPr>
      <w:spacing w:before="240" w:after="60"/>
      <w:outlineLvl w:val="5"/>
    </w:pPr>
    <w:rPr>
      <w:rFonts w:ascii="Cambria" w:eastAsia="Times New Roman" w:hAnsi="Cambria"/>
      <w:b/>
      <w:bCs/>
      <w:sz w:val="22"/>
      <w:szCs w:val="22"/>
      <w:lang w:val="x-none" w:eastAsia="x-none"/>
    </w:rPr>
  </w:style>
  <w:style w:type="paragraph" w:styleId="Heading7">
    <w:name w:val="heading 7"/>
    <w:basedOn w:val="Normal"/>
    <w:next w:val="Normal"/>
    <w:link w:val="Heading7Char"/>
    <w:qFormat/>
    <w:rsid w:val="00B90A7E"/>
    <w:pPr>
      <w:numPr>
        <w:ilvl w:val="6"/>
        <w:numId w:val="14"/>
      </w:numPr>
      <w:spacing w:before="240" w:after="60"/>
      <w:outlineLvl w:val="6"/>
    </w:pPr>
    <w:rPr>
      <w:rFonts w:ascii="Cambria" w:eastAsia="Times New Roman" w:hAnsi="Cambria"/>
      <w:lang w:val="x-none" w:eastAsia="x-none"/>
    </w:rPr>
  </w:style>
  <w:style w:type="paragraph" w:styleId="Heading8">
    <w:name w:val="heading 8"/>
    <w:basedOn w:val="Normal"/>
    <w:next w:val="Normal"/>
    <w:link w:val="Heading8Char"/>
    <w:qFormat/>
    <w:rsid w:val="00B90A7E"/>
    <w:pPr>
      <w:numPr>
        <w:ilvl w:val="7"/>
        <w:numId w:val="14"/>
      </w:numPr>
      <w:spacing w:before="240" w:after="60"/>
      <w:outlineLvl w:val="7"/>
    </w:pPr>
    <w:rPr>
      <w:rFonts w:ascii="Cambria" w:eastAsia="Times New Roman" w:hAnsi="Cambria"/>
      <w:i/>
      <w:iCs/>
      <w:lang w:val="x-none" w:eastAsia="x-none"/>
    </w:rPr>
  </w:style>
  <w:style w:type="paragraph" w:styleId="Heading9">
    <w:name w:val="heading 9"/>
    <w:basedOn w:val="Normal"/>
    <w:next w:val="Normal"/>
    <w:link w:val="Heading9Char"/>
    <w:uiPriority w:val="9"/>
    <w:qFormat/>
    <w:rsid w:val="00B90A7E"/>
    <w:pPr>
      <w:numPr>
        <w:ilvl w:val="8"/>
        <w:numId w:val="14"/>
      </w:numPr>
      <w:spacing w:before="240" w:after="60"/>
      <w:outlineLvl w:val="8"/>
    </w:pPr>
    <w:rPr>
      <w:rFonts w:ascii="Calibri" w:eastAsia="Times New Roman" w:hAnsi="Calibri"/>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0A7E"/>
    <w:rPr>
      <w:rFonts w:ascii="Calibri" w:eastAsia="Times New Roman" w:hAnsi="Calibri" w:cs="Times New Roman"/>
      <w:b/>
      <w:bCs/>
      <w:kern w:val="32"/>
      <w:sz w:val="32"/>
      <w:szCs w:val="32"/>
      <w:lang w:val="x-none" w:eastAsia="x-none"/>
    </w:rPr>
  </w:style>
  <w:style w:type="character" w:customStyle="1" w:styleId="Heading2Char">
    <w:name w:val="Heading 2 Char"/>
    <w:basedOn w:val="DefaultParagraphFont"/>
    <w:link w:val="Heading2"/>
    <w:uiPriority w:val="9"/>
    <w:rsid w:val="00B90A7E"/>
    <w:rPr>
      <w:rFonts w:ascii="Calibri" w:eastAsia="Times New Roman" w:hAnsi="Calibri" w:cs="Times New Roman"/>
      <w:b/>
      <w:bCs/>
      <w:i/>
      <w:iCs/>
      <w:sz w:val="28"/>
      <w:szCs w:val="28"/>
      <w:lang w:val="x-none" w:eastAsia="x-none"/>
    </w:rPr>
  </w:style>
  <w:style w:type="character" w:customStyle="1" w:styleId="Heading3Char">
    <w:name w:val="Heading 3 Char"/>
    <w:basedOn w:val="DefaultParagraphFont"/>
    <w:link w:val="Heading3"/>
    <w:uiPriority w:val="9"/>
    <w:rsid w:val="00B90A7E"/>
    <w:rPr>
      <w:rFonts w:ascii="Calibri" w:eastAsia="Times New Roman" w:hAnsi="Calibri" w:cs="Times New Roman"/>
      <w:b/>
      <w:bCs/>
      <w:sz w:val="26"/>
      <w:szCs w:val="26"/>
      <w:lang w:val="x-none" w:eastAsia="x-none"/>
    </w:rPr>
  </w:style>
  <w:style w:type="character" w:customStyle="1" w:styleId="Heading4Char">
    <w:name w:val="Heading 4 Char"/>
    <w:basedOn w:val="DefaultParagraphFont"/>
    <w:link w:val="Heading4"/>
    <w:uiPriority w:val="9"/>
    <w:rsid w:val="00B90A7E"/>
    <w:rPr>
      <w:rFonts w:ascii="Cambria" w:eastAsia="Times New Roman" w:hAnsi="Cambria" w:cs="Times New Roman"/>
      <w:b/>
      <w:bCs/>
      <w:sz w:val="28"/>
      <w:szCs w:val="28"/>
      <w:lang w:val="x-none" w:eastAsia="x-none"/>
    </w:rPr>
  </w:style>
  <w:style w:type="character" w:customStyle="1" w:styleId="Heading5Char">
    <w:name w:val="Heading 5 Char"/>
    <w:basedOn w:val="DefaultParagraphFont"/>
    <w:link w:val="Heading5"/>
    <w:uiPriority w:val="9"/>
    <w:rsid w:val="00B90A7E"/>
    <w:rPr>
      <w:rFonts w:ascii="Cambria" w:eastAsia="Times New Roman"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B90A7E"/>
    <w:rPr>
      <w:rFonts w:ascii="Cambria" w:eastAsia="Times New Roman" w:hAnsi="Cambria" w:cs="Times New Roman"/>
      <w:b/>
      <w:bCs/>
      <w:sz w:val="22"/>
      <w:szCs w:val="22"/>
      <w:lang w:val="x-none" w:eastAsia="x-none"/>
    </w:rPr>
  </w:style>
  <w:style w:type="character" w:customStyle="1" w:styleId="Heading7Char">
    <w:name w:val="Heading 7 Char"/>
    <w:basedOn w:val="DefaultParagraphFont"/>
    <w:link w:val="Heading7"/>
    <w:uiPriority w:val="9"/>
    <w:rsid w:val="00B90A7E"/>
    <w:rPr>
      <w:rFonts w:ascii="Cambria" w:eastAsia="Times New Roman" w:hAnsi="Cambria" w:cs="Times New Roman"/>
      <w:lang w:val="x-none" w:eastAsia="x-none"/>
    </w:rPr>
  </w:style>
  <w:style w:type="character" w:customStyle="1" w:styleId="Heading8Char">
    <w:name w:val="Heading 8 Char"/>
    <w:basedOn w:val="DefaultParagraphFont"/>
    <w:link w:val="Heading8"/>
    <w:uiPriority w:val="9"/>
    <w:rsid w:val="00B90A7E"/>
    <w:rPr>
      <w:rFonts w:ascii="Cambria" w:eastAsia="Times New Roman" w:hAnsi="Cambria" w:cs="Times New Roman"/>
      <w:i/>
      <w:iCs/>
      <w:lang w:val="x-none" w:eastAsia="x-none"/>
    </w:rPr>
  </w:style>
  <w:style w:type="character" w:customStyle="1" w:styleId="Heading9Char">
    <w:name w:val="Heading 9 Char"/>
    <w:basedOn w:val="DefaultParagraphFont"/>
    <w:link w:val="Heading9"/>
    <w:uiPriority w:val="9"/>
    <w:rsid w:val="00B90A7E"/>
    <w:rPr>
      <w:rFonts w:ascii="Calibri" w:eastAsia="Times New Roman" w:hAnsi="Calibri" w:cs="Times New Roman"/>
      <w:sz w:val="22"/>
      <w:szCs w:val="22"/>
      <w:lang w:val="x-none" w:eastAsia="x-none"/>
    </w:rPr>
  </w:style>
  <w:style w:type="paragraph" w:customStyle="1" w:styleId="AltH1">
    <w:name w:val="AltH1"/>
    <w:next w:val="Normal"/>
    <w:rsid w:val="008335E8"/>
    <w:pPr>
      <w:keepNext/>
      <w:numPr>
        <w:numId w:val="7"/>
      </w:numPr>
      <w:shd w:val="clear" w:color="auto" w:fill="CCCCCC"/>
      <w:spacing w:before="240" w:after="120"/>
    </w:pPr>
    <w:rPr>
      <w:rFonts w:ascii="Tahoma" w:eastAsia="SimSun" w:hAnsi="Tahoma" w:cs="Times New Roman"/>
      <w:b/>
      <w:color w:val="000080"/>
      <w:szCs w:val="20"/>
    </w:rPr>
  </w:style>
  <w:style w:type="paragraph" w:styleId="ListParagraph">
    <w:name w:val="List Paragraph"/>
    <w:basedOn w:val="Normal"/>
    <w:uiPriority w:val="34"/>
    <w:qFormat/>
    <w:rsid w:val="00755EBF"/>
    <w:pPr>
      <w:ind w:left="720"/>
      <w:contextualSpacing/>
      <w:jc w:val="left"/>
    </w:pPr>
    <w:rPr>
      <w:rFonts w:asciiTheme="minorHAnsi" w:eastAsiaTheme="minorEastAsia" w:hAnsiTheme="minorHAnsi" w:cstheme="minorBidi"/>
      <w:lang w:val="it-IT" w:eastAsia="it-IT"/>
    </w:rPr>
  </w:style>
  <w:style w:type="paragraph" w:styleId="Caption">
    <w:name w:val="caption"/>
    <w:basedOn w:val="Normal"/>
    <w:next w:val="Normal"/>
    <w:unhideWhenUsed/>
    <w:qFormat/>
    <w:rsid w:val="00755EBF"/>
    <w:pPr>
      <w:spacing w:after="200"/>
      <w:jc w:val="center"/>
    </w:pPr>
    <w:rPr>
      <w:rFonts w:asciiTheme="minorHAnsi" w:eastAsiaTheme="minorEastAsia" w:hAnsiTheme="minorHAnsi" w:cstheme="minorBidi"/>
      <w:b/>
      <w:bCs/>
      <w:color w:val="4F81BD" w:themeColor="accent1"/>
      <w:sz w:val="18"/>
      <w:szCs w:val="18"/>
      <w:lang w:val="it-IT" w:eastAsia="it-IT"/>
    </w:rPr>
  </w:style>
  <w:style w:type="paragraph" w:customStyle="1" w:styleId="Titel1">
    <w:name w:val="Titel1"/>
    <w:basedOn w:val="Normal"/>
    <w:qFormat/>
    <w:rsid w:val="00755EBF"/>
    <w:pPr>
      <w:keepNext/>
      <w:spacing w:before="240" w:after="120"/>
      <w:jc w:val="left"/>
    </w:pPr>
    <w:rPr>
      <w:rFonts w:ascii="Arial" w:eastAsiaTheme="minorEastAsia" w:hAnsi="Arial" w:cstheme="minorBidi"/>
      <w:b/>
      <w:sz w:val="36"/>
      <w:lang w:val="en-GB" w:eastAsia="it-IT"/>
    </w:rPr>
  </w:style>
  <w:style w:type="paragraph" w:customStyle="1" w:styleId="figure">
    <w:name w:val="figure"/>
    <w:basedOn w:val="Normal"/>
    <w:qFormat/>
    <w:rsid w:val="00755EBF"/>
    <w:pPr>
      <w:keepNext/>
      <w:spacing w:before="240"/>
      <w:jc w:val="center"/>
    </w:pPr>
    <w:rPr>
      <w:rFonts w:eastAsiaTheme="minorEastAsia" w:cstheme="minorBidi"/>
      <w:i/>
      <w:sz w:val="20"/>
      <w:lang w:val="en-GB" w:eastAsia="it-IT"/>
    </w:rPr>
  </w:style>
  <w:style w:type="table" w:styleId="TableGrid">
    <w:name w:val="Table Grid"/>
    <w:basedOn w:val="TableNormal"/>
    <w:rsid w:val="00755EBF"/>
    <w:rPr>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figure"/>
    <w:qFormat/>
    <w:rsid w:val="00755EBF"/>
  </w:style>
  <w:style w:type="paragraph" w:customStyle="1" w:styleId="Titolo2">
    <w:name w:val="Titolo2"/>
    <w:basedOn w:val="Normal"/>
    <w:rsid w:val="00755EBF"/>
    <w:pPr>
      <w:spacing w:before="120"/>
      <w:jc w:val="left"/>
    </w:pPr>
    <w:rPr>
      <w:rFonts w:ascii="Arial" w:eastAsia="Batang" w:hAnsi="Arial" w:cs="Arial"/>
      <w:b/>
      <w:lang w:val="en-GB" w:eastAsia="ko-KR"/>
    </w:rPr>
  </w:style>
  <w:style w:type="paragraph" w:customStyle="1" w:styleId="ColorfulList-Accent11">
    <w:name w:val="Colorful List - Accent 11"/>
    <w:basedOn w:val="Normal"/>
    <w:qFormat/>
    <w:rsid w:val="00CB4E6D"/>
    <w:pPr>
      <w:ind w:left="720"/>
    </w:pPr>
  </w:style>
  <w:style w:type="character" w:styleId="Hyperlink">
    <w:name w:val="Hyperlink"/>
    <w:aliases w:val="超?级链"/>
    <w:rsid w:val="00C06206"/>
    <w:rPr>
      <w:color w:val="0000FF"/>
      <w:u w:val="single"/>
    </w:rPr>
  </w:style>
  <w:style w:type="paragraph" w:styleId="BalloonText">
    <w:name w:val="Balloon Text"/>
    <w:basedOn w:val="Normal"/>
    <w:link w:val="BalloonTextChar"/>
    <w:uiPriority w:val="99"/>
    <w:semiHidden/>
    <w:unhideWhenUsed/>
    <w:rsid w:val="00105EB1"/>
    <w:rPr>
      <w:rFonts w:ascii="Tahoma" w:hAnsi="Tahoma" w:cs="Tahoma"/>
      <w:sz w:val="16"/>
      <w:szCs w:val="16"/>
    </w:rPr>
  </w:style>
  <w:style w:type="character" w:customStyle="1" w:styleId="BalloonTextChar">
    <w:name w:val="Balloon Text Char"/>
    <w:basedOn w:val="DefaultParagraphFont"/>
    <w:link w:val="BalloonText"/>
    <w:uiPriority w:val="99"/>
    <w:semiHidden/>
    <w:rsid w:val="00105EB1"/>
    <w:rPr>
      <w:rFonts w:ascii="Tahoma" w:eastAsia="MS Mincho" w:hAnsi="Tahoma" w:cs="Tahoma"/>
      <w:sz w:val="16"/>
      <w:szCs w:val="16"/>
    </w:rPr>
  </w:style>
  <w:style w:type="table" w:customStyle="1" w:styleId="TableGrid1">
    <w:name w:val="Table Grid1"/>
    <w:basedOn w:val="TableNormal"/>
    <w:next w:val="TableGrid"/>
    <w:rsid w:val="00375AAB"/>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E9335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083857">
      <w:bodyDiv w:val="1"/>
      <w:marLeft w:val="0"/>
      <w:marRight w:val="0"/>
      <w:marTop w:val="0"/>
      <w:marBottom w:val="0"/>
      <w:divBdr>
        <w:top w:val="none" w:sz="0" w:space="0" w:color="auto"/>
        <w:left w:val="none" w:sz="0" w:space="0" w:color="auto"/>
        <w:bottom w:val="none" w:sz="0" w:space="0" w:color="auto"/>
        <w:right w:val="none" w:sz="0" w:space="0" w:color="auto"/>
      </w:divBdr>
    </w:div>
    <w:div w:id="1784378175">
      <w:bodyDiv w:val="1"/>
      <w:marLeft w:val="0"/>
      <w:marRight w:val="0"/>
      <w:marTop w:val="0"/>
      <w:marBottom w:val="0"/>
      <w:divBdr>
        <w:top w:val="none" w:sz="0" w:space="0" w:color="auto"/>
        <w:left w:val="none" w:sz="0" w:space="0" w:color="auto"/>
        <w:bottom w:val="none" w:sz="0" w:space="0" w:color="auto"/>
        <w:right w:val="none" w:sz="0" w:space="0" w:color="auto"/>
      </w:divBdr>
    </w:div>
    <w:div w:id="18353679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1285</Words>
  <Characters>6811</Characters>
  <Application>Microsoft Office Word</Application>
  <DocSecurity>0</DocSecurity>
  <Lines>56</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Audio Research Labs</Company>
  <LinksUpToDate>false</LinksUpToDate>
  <CharactersWithSpaces>8080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Schuyler Quackenbush</dc:creator>
  <cp:lastModifiedBy>Rickard Sjöberg</cp:lastModifiedBy>
  <cp:revision>5</cp:revision>
  <dcterms:created xsi:type="dcterms:W3CDTF">2015-06-25T16:13:00Z</dcterms:created>
  <dcterms:modified xsi:type="dcterms:W3CDTF">2015-06-25T16:30:00Z</dcterms:modified>
</cp:coreProperties>
</file>