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3838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233BCA">
              <w:rPr>
                <w:lang w:val="en-CA"/>
              </w:rPr>
              <w:t>12</w:t>
            </w:r>
            <w:r w:rsidR="006A0E5C" w:rsidRPr="006A0E5C">
              <w:rPr>
                <w:lang w:val="en-CA"/>
              </w:rPr>
              <w:t>-v</w:t>
            </w:r>
            <w:r w:rsidR="00181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047F9" w:rsidR="00E61DAC" w:rsidRPr="005B217D" w:rsidRDefault="00181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14DB">
              <w:rPr>
                <w:b/>
                <w:szCs w:val="22"/>
                <w:lang w:val="en-CA"/>
              </w:rPr>
              <w:t>EE2-2.1</w:t>
            </w:r>
            <w:r w:rsidR="001432C4">
              <w:rPr>
                <w:b/>
                <w:szCs w:val="22"/>
                <w:lang w:val="en-CA"/>
              </w:rPr>
              <w:t>2</w:t>
            </w:r>
            <w:r w:rsidRPr="00C917D0">
              <w:rPr>
                <w:b/>
                <w:szCs w:val="22"/>
                <w:lang w:val="en-CA"/>
              </w:rPr>
              <w:t xml:space="preserve">: </w:t>
            </w:r>
            <w:r w:rsidR="001432C4" w:rsidRPr="00C917D0">
              <w:rPr>
                <w:b/>
              </w:rPr>
              <w:t>Non-adjacent DIMD mode derivation for TMRL intra mode candidate list construction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1A2B85" w14:textId="77777777" w:rsidR="00AA60D1" w:rsidRDefault="00AA60D1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007AFA95" w14:textId="0946FB0F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4BB69D" w14:textId="7ADE3EA6" w:rsidR="00CD1E60" w:rsidRDefault="0021241C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5111C5A6" w14:textId="77777777" w:rsidR="00AA60D1" w:rsidRDefault="0021241C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AA60D1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5E1E19B" w14:textId="33EAC845" w:rsidR="00CD1E60" w:rsidRDefault="0021241C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21241C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3619B1D" w14:textId="31D84F31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4CF7F6EA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>In this document results for EE2-2.</w:t>
      </w:r>
      <w:r w:rsidR="001432C4">
        <w:rPr>
          <w:lang w:val="en-CA"/>
        </w:rPr>
        <w:t>12</w:t>
      </w:r>
      <w:r>
        <w:rPr>
          <w:lang w:val="en-CA"/>
        </w:rPr>
        <w:t xml:space="preserve"> for the method of </w:t>
      </w:r>
      <w:r w:rsidR="001432C4">
        <w:t xml:space="preserve">Non-adjacent DIMD mode derivation for TMRL intra mode candidate list. </w:t>
      </w:r>
      <w:r>
        <w:rPr>
          <w:rFonts w:eastAsia="PMingLiU"/>
          <w:lang w:val="en-CA" w:eastAsia="zh-TW"/>
        </w:rPr>
        <w:t>On top of ECM-14.0,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347B04E9" w14:textId="78CCD6ED" w:rsidR="004665A9" w:rsidRDefault="00C73AA5" w:rsidP="00C73A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{-</w:t>
      </w:r>
      <w:proofErr w:type="spellStart"/>
      <w:proofErr w:type="gramStart"/>
      <w:r w:rsidR="00506553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506553">
        <w:rPr>
          <w:rFonts w:eastAsia="PMingLiU"/>
          <w:lang w:val="en-CA" w:eastAsia="zh-TW"/>
        </w:rPr>
        <w:t>xx</w:t>
      </w:r>
      <w:proofErr w:type="spellEnd"/>
      <w:proofErr w:type="gramEnd"/>
      <w:r>
        <w:rPr>
          <w:rFonts w:eastAsia="PMingLiU"/>
          <w:lang w:val="en-CA" w:eastAsia="zh-TW"/>
        </w:rPr>
        <w:t>%, -</w:t>
      </w:r>
      <w:proofErr w:type="spellStart"/>
      <w:r w:rsidR="00506553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506553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>%, -</w:t>
      </w:r>
      <w:proofErr w:type="spellStart"/>
      <w:r w:rsidR="00506553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506553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 xml:space="preserve">%, </w:t>
      </w:r>
      <w:r w:rsidR="00506553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 xml:space="preserve">%, </w:t>
      </w:r>
      <w:r w:rsidR="00506553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>%} for AI configuration</w:t>
      </w:r>
      <w:r w:rsidR="004665A9">
        <w:rPr>
          <w:rFonts w:eastAsia="PMingLiU"/>
          <w:lang w:val="en-CA" w:eastAsia="zh-TW"/>
        </w:rPr>
        <w:t xml:space="preserve">, and </w:t>
      </w:r>
    </w:p>
    <w:p w14:paraId="1D13E7B7" w14:textId="40D5FFE0" w:rsidR="004665A9" w:rsidRDefault="004665A9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r w:rsidR="00CC6059">
        <w:rPr>
          <w:rFonts w:eastAsia="PMingLiU"/>
          <w:lang w:val="en-CA" w:eastAsia="zh-TW"/>
        </w:rPr>
        <w:t>-</w:t>
      </w:r>
      <w:proofErr w:type="spellStart"/>
      <w:proofErr w:type="gram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proofErr w:type="gramEnd"/>
      <w:r>
        <w:rPr>
          <w:rFonts w:eastAsia="PMingLiU"/>
          <w:lang w:val="en-CA" w:eastAsia="zh-TW"/>
        </w:rPr>
        <w:t>%, -</w:t>
      </w:r>
      <w:proofErr w:type="spell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>%, -</w:t>
      </w:r>
      <w:proofErr w:type="spell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 xml:space="preserve">%, </w:t>
      </w:r>
      <w:r w:rsidR="00506553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 xml:space="preserve">%, </w:t>
      </w:r>
      <w:r w:rsidR="00506553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>%} for RA configuration.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6DA04F" w14:textId="1B3BC8C4" w:rsidR="00DD3CD6" w:rsidRDefault="006E0EE7" w:rsidP="00DD3CD6">
      <w:pPr>
        <w:rPr>
          <w:lang w:eastAsia="zh-CN"/>
        </w:rPr>
      </w:pPr>
      <w:bookmarkStart w:id="0" w:name="_Hlk180621511"/>
      <w:r>
        <w:rPr>
          <w:lang w:val="en-CA"/>
        </w:rPr>
        <w:t xml:space="preserve">The method was </w:t>
      </w:r>
      <w:r w:rsidRPr="006E0EE7">
        <w:rPr>
          <w:lang w:val="en-CA"/>
        </w:rPr>
        <w:t xml:space="preserve">originally proposed in </w:t>
      </w:r>
      <w:r>
        <w:rPr>
          <w:lang w:val="en-CA"/>
        </w:rPr>
        <w:t>JVET-AI014</w:t>
      </w:r>
      <w:r w:rsidR="009210E8">
        <w:rPr>
          <w:lang w:val="en-CA"/>
        </w:rPr>
        <w:t>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bookmarkEnd w:id="0"/>
      <w:r w:rsidR="00B61194">
        <w:rPr>
          <w:lang w:eastAsia="zh-CN"/>
        </w:rPr>
        <w:t>, that</w:t>
      </w:r>
      <w:r>
        <w:rPr>
          <w:lang w:eastAsia="zh-CN"/>
        </w:rPr>
        <w:t xml:space="preserve"> </w:t>
      </w:r>
      <w:r w:rsidR="00B61194">
        <w:rPr>
          <w:lang w:val="en-CA"/>
        </w:rPr>
        <w:t xml:space="preserve">proposes to reuse the DIMD processing in TMRL candidate list construction. For this purpose, DIMD is applied to non-adjacent reference lines, </w:t>
      </w:r>
      <w:proofErr w:type="gramStart"/>
      <w:r w:rsidR="00B61194">
        <w:rPr>
          <w:lang w:val="en-CA"/>
        </w:rPr>
        <w:t>i.e.</w:t>
      </w:r>
      <w:proofErr w:type="gramEnd"/>
      <w:r w:rsidR="00B61194">
        <w:rPr>
          <w:lang w:val="en-CA"/>
        </w:rPr>
        <w:t xml:space="preserve"> </w:t>
      </w:r>
      <w:proofErr w:type="spellStart"/>
      <w:r w:rsidR="00B61194">
        <w:rPr>
          <w:lang w:val="en-CA"/>
        </w:rPr>
        <w:t>HoG</w:t>
      </w:r>
      <w:proofErr w:type="spellEnd"/>
      <w:r w:rsidR="00B61194">
        <w:rPr>
          <w:lang w:val="en-CA"/>
        </w:rPr>
        <w:t xml:space="preserve"> is calculated in the area determined by a reference line.</w:t>
      </w:r>
    </w:p>
    <w:p w14:paraId="412DA5CB" w14:textId="77777777" w:rsidR="00B61194" w:rsidRDefault="00B61194" w:rsidP="00B6119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7A94600" w14:textId="22ED78FA" w:rsidR="00B61194" w:rsidRPr="009B47F2" w:rsidRDefault="00B61194" w:rsidP="00B61194">
      <w:pPr>
        <w:rPr>
          <w:lang w:val="en-CA"/>
        </w:rPr>
      </w:pPr>
      <w:r>
        <w:rPr>
          <w:lang w:val="en-CA"/>
        </w:rPr>
        <w:t xml:space="preserve">The </w:t>
      </w:r>
      <w:r>
        <w:rPr>
          <w:rFonts w:eastAsia="KaiTi"/>
          <w:sz w:val="21"/>
          <w:szCs w:val="22"/>
          <w:lang w:eastAsia="zh-CN"/>
        </w:rPr>
        <w:t>n</w:t>
      </w:r>
      <w:r w:rsidRPr="005D423C">
        <w:rPr>
          <w:rFonts w:eastAsia="KaiTi"/>
          <w:sz w:val="21"/>
          <w:szCs w:val="22"/>
          <w:lang w:eastAsia="zh-CN"/>
        </w:rPr>
        <w:t>on-adjacent DIMD</w:t>
      </w:r>
      <w:r>
        <w:rPr>
          <w:rFonts w:eastAsia="KaiTi"/>
          <w:sz w:val="21"/>
          <w:szCs w:val="22"/>
          <w:lang w:eastAsia="zh-CN"/>
        </w:rPr>
        <w:t xml:space="preserve"> method</w:t>
      </w:r>
      <w:r w:rsidRPr="005D423C">
        <w:rPr>
          <w:rFonts w:eastAsia="KaiTi"/>
          <w:sz w:val="21"/>
          <w:szCs w:val="22"/>
          <w:lang w:eastAsia="zh-CN"/>
        </w:rPr>
        <w:t xml:space="preserve"> is aimed at deriving angular modes by estimating gradients and, eventually, directionality within the reference area pointed out by </w:t>
      </w:r>
      <w:r>
        <w:rPr>
          <w:rFonts w:eastAsia="KaiTi"/>
          <w:sz w:val="21"/>
          <w:szCs w:val="22"/>
          <w:lang w:eastAsia="zh-CN"/>
        </w:rPr>
        <w:t>a</w:t>
      </w:r>
      <w:r w:rsidRPr="005D423C">
        <w:rPr>
          <w:rFonts w:eastAsia="KaiTi"/>
          <w:sz w:val="21"/>
          <w:szCs w:val="22"/>
          <w:lang w:eastAsia="zh-CN"/>
        </w:rPr>
        <w:t xml:space="preserve"> reference line</w:t>
      </w:r>
      <w:r>
        <w:rPr>
          <w:rFonts w:eastAsia="KaiTi"/>
          <w:sz w:val="21"/>
          <w:szCs w:val="22"/>
        </w:rPr>
        <w:t xml:space="preserve">. The </w:t>
      </w:r>
      <w:r>
        <w:rPr>
          <w:lang w:val="en-CA"/>
        </w:rPr>
        <w:t>d</w:t>
      </w:r>
      <w:r w:rsidRPr="009B47F2">
        <w:rPr>
          <w:lang w:val="en-CA"/>
        </w:rPr>
        <w:t>erivatio</w:t>
      </w:r>
      <w:r>
        <w:rPr>
          <w:lang w:val="en-CA"/>
        </w:rPr>
        <w:t>n of the non-adjacent DIMD mode</w:t>
      </w:r>
      <w:r w:rsidRPr="009B47F2">
        <w:rPr>
          <w:lang w:val="en-CA"/>
        </w:rPr>
        <w:t xml:space="preserve"> list for a reference line </w:t>
      </w:r>
      <w:r>
        <w:rPr>
          <w:lang w:val="en-CA"/>
        </w:rPr>
        <w:t>is</w:t>
      </w:r>
      <w:r w:rsidRPr="009B47F2">
        <w:rPr>
          <w:lang w:val="en-CA"/>
        </w:rPr>
        <w:t xml:space="preserve"> performed as follows</w:t>
      </w:r>
      <w:r>
        <w:rPr>
          <w:lang w:val="en-CA"/>
        </w:rPr>
        <w:t>:</w:t>
      </w:r>
    </w:p>
    <w:p w14:paraId="7D269F54" w14:textId="2C8DC8E1" w:rsidR="00C77B6B" w:rsidRDefault="00B61194" w:rsidP="00C77B6B">
      <w:pPr>
        <w:snapToGrid w:val="0"/>
        <w:spacing w:before="240" w:after="120"/>
        <w:rPr>
          <w:rFonts w:eastAsia="KaiTi"/>
          <w:sz w:val="21"/>
          <w:szCs w:val="22"/>
        </w:rPr>
      </w:pPr>
      <w:r w:rsidRPr="009B47F2">
        <w:rPr>
          <w:lang w:val="en-CA"/>
        </w:rPr>
        <w:t>-</w:t>
      </w:r>
      <w:r w:rsidRPr="009B47F2">
        <w:rPr>
          <w:lang w:val="en-CA"/>
        </w:rPr>
        <w:tab/>
        <w:t xml:space="preserve">Obtain a </w:t>
      </w:r>
      <w:r>
        <w:rPr>
          <w:lang w:val="en-CA"/>
        </w:rPr>
        <w:t>Histogram of Gradients (</w:t>
      </w:r>
      <w:proofErr w:type="spellStart"/>
      <w:r w:rsidRPr="009B47F2">
        <w:rPr>
          <w:lang w:val="en-CA"/>
        </w:rPr>
        <w:t>HoG</w:t>
      </w:r>
      <w:proofErr w:type="spellEnd"/>
      <w:r>
        <w:rPr>
          <w:lang w:val="en-CA"/>
        </w:rPr>
        <w:t>)</w:t>
      </w:r>
      <w:r w:rsidRPr="009B47F2">
        <w:rPr>
          <w:lang w:val="en-CA"/>
        </w:rPr>
        <w:t xml:space="preserve"> using the DIMD operator applied </w:t>
      </w:r>
      <w:r>
        <w:rPr>
          <w:lang w:val="en-CA"/>
        </w:rPr>
        <w:t>to</w:t>
      </w:r>
      <w:r w:rsidRPr="009B47F2">
        <w:rPr>
          <w:lang w:val="en-CA"/>
        </w:rPr>
        <w:t xml:space="preserve"> </w:t>
      </w:r>
      <w:r>
        <w:rPr>
          <w:lang w:val="en-CA"/>
        </w:rPr>
        <w:t>the</w:t>
      </w:r>
      <w:r w:rsidRPr="009B47F2">
        <w:rPr>
          <w:lang w:val="en-CA"/>
        </w:rPr>
        <w:t xml:space="preserve"> template area specified for </w:t>
      </w:r>
      <w:r>
        <w:rPr>
          <w:lang w:val="en-CA"/>
        </w:rPr>
        <w:t>a</w:t>
      </w:r>
      <w:r w:rsidRPr="009B47F2">
        <w:rPr>
          <w:lang w:val="en-CA"/>
        </w:rPr>
        <w:t xml:space="preserve"> reference line</w:t>
      </w:r>
      <w:r w:rsidR="00C77B6B">
        <w:rPr>
          <w:lang w:val="en-CA"/>
        </w:rPr>
        <w:t>.</w:t>
      </w:r>
      <w:r w:rsidR="00C77B6B">
        <w:rPr>
          <w:rFonts w:eastAsia="KaiTi"/>
          <w:sz w:val="21"/>
          <w:szCs w:val="22"/>
        </w:rPr>
        <w:t xml:space="preserve"> Horizontal and vertical filters of a 2x2 operator are defined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C77B6B" w14:paraId="2976021C" w14:textId="77777777" w:rsidTr="00E6086C">
        <w:tc>
          <w:tcPr>
            <w:tcW w:w="8995" w:type="dxa"/>
            <w:shd w:val="clear" w:color="auto" w:fill="auto"/>
          </w:tcPr>
          <w:p w14:paraId="4DBB6748" w14:textId="77777777" w:rsidR="00C77B6B" w:rsidRDefault="0021241C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77B6B" w14:paraId="208A70E6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BB48E" w14:textId="77777777" w:rsidR="00C77B6B" w:rsidRDefault="0021241C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3EF4691" w14:textId="7A19DBB4" w:rsidR="00B61194" w:rsidRPr="009B47F2" w:rsidRDefault="00B61194" w:rsidP="00B61194">
      <w:pPr>
        <w:rPr>
          <w:lang w:val="en-CA"/>
        </w:rPr>
      </w:pPr>
    </w:p>
    <w:p w14:paraId="4D72F6FA" w14:textId="77777777" w:rsidR="00B61194" w:rsidRPr="009B47F2" w:rsidRDefault="00B61194" w:rsidP="00B61194">
      <w:pPr>
        <w:rPr>
          <w:lang w:val="en-CA"/>
        </w:rPr>
      </w:pPr>
      <w:r w:rsidRPr="009B47F2">
        <w:rPr>
          <w:lang w:val="en-CA"/>
        </w:rPr>
        <w:lastRenderedPageBreak/>
        <w:t>-</w:t>
      </w:r>
      <w:r w:rsidRPr="009B47F2">
        <w:rPr>
          <w:lang w:val="en-CA"/>
        </w:rPr>
        <w:tab/>
        <w:t xml:space="preserve">Sort the </w:t>
      </w:r>
      <w:proofErr w:type="spellStart"/>
      <w:r w:rsidRPr="009B47F2">
        <w:rPr>
          <w:lang w:val="en-CA"/>
        </w:rPr>
        <w:t>HoG</w:t>
      </w:r>
      <w:proofErr w:type="spellEnd"/>
      <w:r w:rsidRPr="009B47F2">
        <w:rPr>
          <w:lang w:val="en-CA"/>
        </w:rPr>
        <w:t xml:space="preserve"> by magnitude value</w:t>
      </w:r>
    </w:p>
    <w:p w14:paraId="4E79A78A" w14:textId="77777777" w:rsidR="00B61194" w:rsidRPr="009B47F2" w:rsidRDefault="00B61194" w:rsidP="00B61194">
      <w:pPr>
        <w:rPr>
          <w:lang w:val="en-CA"/>
        </w:rPr>
      </w:pPr>
      <w:r w:rsidRPr="009B47F2">
        <w:rPr>
          <w:lang w:val="en-CA"/>
        </w:rPr>
        <w:t>-</w:t>
      </w:r>
      <w:r w:rsidRPr="009B47F2">
        <w:rPr>
          <w:lang w:val="en-CA"/>
        </w:rPr>
        <w:tab/>
        <w:t xml:space="preserve">Select the first </w:t>
      </w:r>
      <w:r w:rsidRPr="0079359F">
        <w:rPr>
          <w:i/>
          <w:lang w:val="en-CA"/>
        </w:rPr>
        <w:t>N</w:t>
      </w:r>
      <w:r w:rsidRPr="009B47F2">
        <w:rPr>
          <w:lang w:val="en-CA"/>
        </w:rPr>
        <w:t xml:space="preserve"> modes from the sorted </w:t>
      </w:r>
      <w:proofErr w:type="spellStart"/>
      <w:r w:rsidRPr="009B47F2">
        <w:rPr>
          <w:lang w:val="en-CA"/>
        </w:rPr>
        <w:t>HoG</w:t>
      </w:r>
      <w:proofErr w:type="spellEnd"/>
      <w:r w:rsidRPr="009B47F2">
        <w:rPr>
          <w:lang w:val="en-CA"/>
        </w:rPr>
        <w:t xml:space="preserve"> (</w:t>
      </w:r>
      <w:r w:rsidRPr="0079359F">
        <w:rPr>
          <w:i/>
          <w:lang w:val="en-CA"/>
        </w:rPr>
        <w:t>N</w:t>
      </w:r>
      <w:r w:rsidRPr="009B47F2">
        <w:rPr>
          <w:lang w:val="en-CA"/>
        </w:rPr>
        <w:t xml:space="preserve">=5) </w:t>
      </w:r>
    </w:p>
    <w:p w14:paraId="2C1D475B" w14:textId="77777777" w:rsidR="00B61194" w:rsidRDefault="00B61194" w:rsidP="00B61194">
      <w:pPr>
        <w:rPr>
          <w:lang w:val="en-CA"/>
        </w:rPr>
      </w:pPr>
      <w:r w:rsidRPr="009B47F2">
        <w:rPr>
          <w:lang w:val="en-CA"/>
        </w:rPr>
        <w:t>These steps are performed indepe</w:t>
      </w:r>
      <w:r>
        <w:rPr>
          <w:lang w:val="en-CA"/>
        </w:rPr>
        <w:t>ndently per each reference line</w:t>
      </w:r>
      <w:r w:rsidRPr="009B47F2">
        <w:rPr>
          <w:lang w:val="en-CA"/>
        </w:rPr>
        <w:t xml:space="preserve"> so that a </w:t>
      </w:r>
      <w:r>
        <w:rPr>
          <w:lang w:val="en-CA"/>
        </w:rPr>
        <w:t>specific</w:t>
      </w:r>
      <w:r w:rsidRPr="009B47F2">
        <w:rPr>
          <w:lang w:val="en-CA"/>
        </w:rPr>
        <w:t xml:space="preserve"> list of non-adjacent DIMD modes is obtained per each reference line.</w:t>
      </w:r>
    </w:p>
    <w:p w14:paraId="0858CD4B" w14:textId="77777777" w:rsidR="00BB3280" w:rsidRPr="0079359F" w:rsidRDefault="00BB3280" w:rsidP="00BB3280">
      <w:pPr>
        <w:rPr>
          <w:lang w:val="en-CA" w:eastAsia="zh-CN"/>
        </w:rPr>
      </w:pPr>
      <w:r>
        <w:rPr>
          <w:lang w:val="en-CA"/>
        </w:rPr>
        <w:t>The resulting candidate list is further reordered in such a way that similar modes are placed at the bottom of the candidate list.</w:t>
      </w:r>
    </w:p>
    <w:p w14:paraId="51C866B9" w14:textId="77777777" w:rsidR="00BB3280" w:rsidRPr="00732AF2" w:rsidRDefault="00BB3280" w:rsidP="00BB3280">
      <w:pPr>
        <w:tabs>
          <w:tab w:val="left" w:pos="5665"/>
        </w:tabs>
        <w:rPr>
          <w:lang w:eastAsia="zh-CN"/>
        </w:rPr>
      </w:pPr>
      <w:r>
        <w:t>The candidate list sorted in ascending order by the value of template matching cost (as specified by the TMRL process) is iterated starting from the top of the list (</w:t>
      </w:r>
      <w:proofErr w:type="gramStart"/>
      <w:r>
        <w:t>i.e.</w:t>
      </w:r>
      <w:proofErr w:type="gramEnd"/>
      <w:r>
        <w:t xml:space="preserve"> TMRL candidates with the minimum template cost). On each iteration, a similarity check is performed for a pair of candidate predictors to find which of them have a difference lower than a predetermined threshold.</w:t>
      </w:r>
    </w:p>
    <w:p w14:paraId="1019B50E" w14:textId="77777777" w:rsidR="00BB3280" w:rsidRDefault="00BB3280" w:rsidP="00BB3280">
      <w:pPr>
        <w:tabs>
          <w:tab w:val="left" w:pos="5665"/>
        </w:tabs>
      </w:pPr>
      <w:r>
        <w:t>The similarity check for a pair of candidate predictors is performed by calculating a metric value for the difference of the predictors obtained using intra prediction parameters defined for these candidates.</w:t>
      </w:r>
    </w:p>
    <w:p w14:paraId="146B9370" w14:textId="4868B916" w:rsidR="00FC2BA1" w:rsidRDefault="00BB3280" w:rsidP="00BB3280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 xml:space="preserve">Thus, neither the TMRL signaling mechanism </w:t>
      </w:r>
      <w:r w:rsidR="00EB3E1B">
        <w:rPr>
          <w:lang w:val="en-CA" w:eastAsia="zh-CN"/>
        </w:rPr>
        <w:t xml:space="preserve">is modified </w:t>
      </w:r>
      <w:r>
        <w:rPr>
          <w:lang w:val="en-CA" w:eastAsia="zh-CN"/>
        </w:rPr>
        <w:t xml:space="preserve">nor any new flags </w:t>
      </w:r>
      <w:r w:rsidR="00EB3E1B">
        <w:rPr>
          <w:lang w:val="en-CA" w:eastAsia="zh-CN"/>
        </w:rPr>
        <w:t xml:space="preserve">are introduced </w:t>
      </w:r>
      <w:r>
        <w:rPr>
          <w:lang w:val="en-CA" w:eastAsia="zh-CN"/>
        </w:rPr>
        <w:t xml:space="preserve">nor parsing process </w:t>
      </w:r>
      <w:r w:rsidR="00EB3E1B">
        <w:rPr>
          <w:lang w:val="en-CA" w:eastAsia="zh-CN"/>
        </w:rPr>
        <w:t xml:space="preserve">changes </w:t>
      </w:r>
      <w:r>
        <w:rPr>
          <w:lang w:val="en-CA" w:eastAsia="zh-CN"/>
        </w:rPr>
        <w:t>in any way.</w:t>
      </w:r>
    </w:p>
    <w:p w14:paraId="7839BC64" w14:textId="77777777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1C324D" w:rsidRPr="002E6696" w14:paraId="5082AE1E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0798590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094DC55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3DD4019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3761CBCB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2FED22E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5759ED3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786F0D3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60E5A85E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36988645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2B2E9F0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5E923CA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27F4349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31FBE7B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4CE2C06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7A9BFA6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5D92BEB2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6529A1C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2D20FA2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045E34E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18BC218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1209B04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57EF4A7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1463E90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C683F" w:rsidRPr="002E6696" w14:paraId="497EFF74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57EB76C4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7F381A69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05FF1380" w:rsidR="00AC683F" w:rsidRPr="002E6696" w:rsidRDefault="00DB28F4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C68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AC683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6403DFE5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421CC023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7492E309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092F3F0F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C683F" w:rsidRPr="002E6696" w14:paraId="0CC3498D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375C9C3C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38949673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0E88FE68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7F14F584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57DE1D40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3D9D554C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05EBAECB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C683F" w:rsidRPr="002E6696" w14:paraId="500FA992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6836FEFC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3C1E0F1F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7F74BA5A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5FFFD8E4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14B43271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0100BF36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2166D4DC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C683F" w:rsidRPr="002E6696" w14:paraId="156E1099" w14:textId="77777777" w:rsidTr="00A676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6C405E22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1F4E2420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DB28F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2F362470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DB28F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6C0A19B1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7FB8B524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23AEB093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1EEA759C" w:rsidR="00AC683F" w:rsidRPr="002E6696" w:rsidRDefault="00AC683F" w:rsidP="00AC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p w14:paraId="20BC54D2" w14:textId="740ECF02" w:rsidR="002E6696" w:rsidRDefault="002E6696" w:rsidP="00CF6516">
      <w:pPr>
        <w:rPr>
          <w:lang w:eastAsia="zh-CN"/>
        </w:rPr>
      </w:pPr>
    </w:p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33A608E7" w:rsidR="002A31C7" w:rsidRPr="002A31C7" w:rsidRDefault="002A31C7" w:rsidP="002A31C7">
      <w:pPr>
        <w:rPr>
          <w:lang w:val="en-CA"/>
        </w:rPr>
      </w:pPr>
      <w:r>
        <w:rPr>
          <w:lang w:val="en-CA"/>
        </w:rPr>
        <w:t>This contribution proposes a method that improves compression performance</w:t>
      </w:r>
      <w:r w:rsidR="00E07EC0">
        <w:rPr>
          <w:lang w:val="en-CA"/>
        </w:rPr>
        <w:t xml:space="preserve">.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" w:name="_Ref171071587"/>
      <w:bookmarkStart w:id="2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1"/>
    </w:p>
    <w:p w14:paraId="2ED9AD50" w14:textId="5865AB2F" w:rsidR="009C66B9" w:rsidRDefault="00890FE4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Hlk180621533"/>
      <w:bookmarkStart w:id="4" w:name="_Ref163477203"/>
      <w:r w:rsidRPr="00890FE4">
        <w:rPr>
          <w:lang w:val="en-CA"/>
        </w:rPr>
        <w:t>V. Rufitskiy, A. Filippov, J. Konieczny, H. Qin</w:t>
      </w:r>
      <w:r w:rsidR="009C66B9">
        <w:rPr>
          <w:lang w:val="en-CA"/>
        </w:rPr>
        <w:t>, “</w:t>
      </w:r>
      <w:r w:rsidRPr="00890FE4">
        <w:rPr>
          <w:lang w:val="en-CA"/>
        </w:rPr>
        <w:t>Non-EE2: Non-adjacent DIMD mode derivation for TMRL intra mode candidate list construction</w:t>
      </w:r>
      <w:r w:rsidR="009C66B9">
        <w:rPr>
          <w:lang w:val="en-CA"/>
        </w:rPr>
        <w:t xml:space="preserve">”, </w:t>
      </w:r>
      <w:r w:rsidR="009C66B9">
        <w:rPr>
          <w:lang w:val="en-GB"/>
        </w:rPr>
        <w:t>document JVE</w:t>
      </w:r>
      <w:r w:rsidR="009C66B9" w:rsidRPr="00E7615B">
        <w:rPr>
          <w:lang w:val="en-GB"/>
        </w:rPr>
        <w:t>T-A</w:t>
      </w:r>
      <w:r w:rsidR="009C66B9">
        <w:rPr>
          <w:lang w:val="en-GB"/>
        </w:rPr>
        <w:t>I014</w:t>
      </w:r>
      <w:r w:rsidR="00FC01C3">
        <w:rPr>
          <w:lang w:val="en-GB"/>
        </w:rPr>
        <w:t>8</w:t>
      </w:r>
      <w:r w:rsidR="009C66B9" w:rsidRPr="00E7615B">
        <w:rPr>
          <w:lang w:val="en-GB"/>
        </w:rPr>
        <w:t>, J</w:t>
      </w:r>
      <w:r w:rsidR="009C66B9">
        <w:rPr>
          <w:lang w:val="en-GB"/>
        </w:rPr>
        <w:t>ul</w:t>
      </w:r>
      <w:r w:rsidR="009C66B9"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5" w:name="_Ref180621425"/>
      <w:bookmarkEnd w:id="3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3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4"/>
      <w:bookmarkEnd w:id="5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"/>
      <w:bookmarkEnd w:id="6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A202A" w14:textId="77777777" w:rsidR="0021241C" w:rsidRDefault="0021241C">
      <w:r>
        <w:separator/>
      </w:r>
    </w:p>
  </w:endnote>
  <w:endnote w:type="continuationSeparator" w:id="0">
    <w:p w14:paraId="6D5B5EF6" w14:textId="77777777" w:rsidR="0021241C" w:rsidRDefault="0021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altName w:val="文泉驿微米黑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altName w:val="文泉驿微米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040B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28F4">
      <w:rPr>
        <w:rStyle w:val="PageNumber"/>
        <w:noProof/>
      </w:rPr>
      <w:t>2024-10-25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AFC4" w14:textId="77777777" w:rsidR="0021241C" w:rsidRDefault="0021241C">
      <w:r>
        <w:separator/>
      </w:r>
    </w:p>
  </w:footnote>
  <w:footnote w:type="continuationSeparator" w:id="0">
    <w:p w14:paraId="43C121CE" w14:textId="77777777" w:rsidR="0021241C" w:rsidRDefault="0021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65039"/>
    <w:rsid w:val="000661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2C4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D78BF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241C"/>
    <w:rsid w:val="00215DFC"/>
    <w:rsid w:val="002212DF"/>
    <w:rsid w:val="00222CD4"/>
    <w:rsid w:val="00225016"/>
    <w:rsid w:val="002253CA"/>
    <w:rsid w:val="002264A6"/>
    <w:rsid w:val="00227BA7"/>
    <w:rsid w:val="0023011C"/>
    <w:rsid w:val="00233BCA"/>
    <w:rsid w:val="002375C1"/>
    <w:rsid w:val="00240DFD"/>
    <w:rsid w:val="00247E1E"/>
    <w:rsid w:val="0025239F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0EB"/>
    <w:rsid w:val="0040039B"/>
    <w:rsid w:val="00414101"/>
    <w:rsid w:val="004219CF"/>
    <w:rsid w:val="004234F0"/>
    <w:rsid w:val="00427EEC"/>
    <w:rsid w:val="00433DDB"/>
    <w:rsid w:val="00435A29"/>
    <w:rsid w:val="00437619"/>
    <w:rsid w:val="00446370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6789"/>
    <w:rsid w:val="004F61E3"/>
    <w:rsid w:val="00502E10"/>
    <w:rsid w:val="0050354E"/>
    <w:rsid w:val="00506553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FE4"/>
    <w:rsid w:val="00893DC4"/>
    <w:rsid w:val="008A147E"/>
    <w:rsid w:val="008A42F1"/>
    <w:rsid w:val="008A4B4C"/>
    <w:rsid w:val="008C239F"/>
    <w:rsid w:val="008E480C"/>
    <w:rsid w:val="00907757"/>
    <w:rsid w:val="009210E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EF8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7CE6"/>
    <w:rsid w:val="009E448E"/>
    <w:rsid w:val="009F496B"/>
    <w:rsid w:val="00A01439"/>
    <w:rsid w:val="00A02E61"/>
    <w:rsid w:val="00A05CFF"/>
    <w:rsid w:val="00A10916"/>
    <w:rsid w:val="00A13048"/>
    <w:rsid w:val="00A46843"/>
    <w:rsid w:val="00A56B97"/>
    <w:rsid w:val="00A6093D"/>
    <w:rsid w:val="00A676AC"/>
    <w:rsid w:val="00A703CE"/>
    <w:rsid w:val="00A72017"/>
    <w:rsid w:val="00A767DC"/>
    <w:rsid w:val="00A76A6D"/>
    <w:rsid w:val="00A83253"/>
    <w:rsid w:val="00A87219"/>
    <w:rsid w:val="00A979D6"/>
    <w:rsid w:val="00AA60D1"/>
    <w:rsid w:val="00AA637C"/>
    <w:rsid w:val="00AA6E84"/>
    <w:rsid w:val="00AB1A1C"/>
    <w:rsid w:val="00AB4721"/>
    <w:rsid w:val="00AB7405"/>
    <w:rsid w:val="00AC683F"/>
    <w:rsid w:val="00AD05A8"/>
    <w:rsid w:val="00AE341B"/>
    <w:rsid w:val="00AE4EA0"/>
    <w:rsid w:val="00AF51C5"/>
    <w:rsid w:val="00B01905"/>
    <w:rsid w:val="00B07CA7"/>
    <w:rsid w:val="00B1279A"/>
    <w:rsid w:val="00B3199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194"/>
    <w:rsid w:val="00B61C96"/>
    <w:rsid w:val="00B73A2A"/>
    <w:rsid w:val="00B75A51"/>
    <w:rsid w:val="00B827C6"/>
    <w:rsid w:val="00B86912"/>
    <w:rsid w:val="00B90BE9"/>
    <w:rsid w:val="00B94B06"/>
    <w:rsid w:val="00B94C28"/>
    <w:rsid w:val="00BB3280"/>
    <w:rsid w:val="00BC10BA"/>
    <w:rsid w:val="00BC5AFD"/>
    <w:rsid w:val="00C00DDE"/>
    <w:rsid w:val="00C04F43"/>
    <w:rsid w:val="00C05271"/>
    <w:rsid w:val="00C0609D"/>
    <w:rsid w:val="00C115AB"/>
    <w:rsid w:val="00C11670"/>
    <w:rsid w:val="00C1245A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77B6B"/>
    <w:rsid w:val="00C80288"/>
    <w:rsid w:val="00C836F0"/>
    <w:rsid w:val="00C84003"/>
    <w:rsid w:val="00C90650"/>
    <w:rsid w:val="00C917D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349C3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8F4"/>
    <w:rsid w:val="00DB2C26"/>
    <w:rsid w:val="00DB45C3"/>
    <w:rsid w:val="00DD02F4"/>
    <w:rsid w:val="00DD3CD6"/>
    <w:rsid w:val="00DD6622"/>
    <w:rsid w:val="00DE1C7C"/>
    <w:rsid w:val="00DE6B43"/>
    <w:rsid w:val="00E041C6"/>
    <w:rsid w:val="00E07EC0"/>
    <w:rsid w:val="00E11923"/>
    <w:rsid w:val="00E207D8"/>
    <w:rsid w:val="00E262D4"/>
    <w:rsid w:val="00E36250"/>
    <w:rsid w:val="00E36841"/>
    <w:rsid w:val="00E47F2D"/>
    <w:rsid w:val="00E54511"/>
    <w:rsid w:val="00E56E1B"/>
    <w:rsid w:val="00E60EDC"/>
    <w:rsid w:val="00E61DAC"/>
    <w:rsid w:val="00E72B80"/>
    <w:rsid w:val="00E75FE3"/>
    <w:rsid w:val="00E86C4C"/>
    <w:rsid w:val="00E907A3"/>
    <w:rsid w:val="00E97484"/>
    <w:rsid w:val="00EA5AE0"/>
    <w:rsid w:val="00EB3E1B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1C3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1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lexey.filippov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vasily.rufitskiy</cp:lastModifiedBy>
  <cp:revision>73</cp:revision>
  <cp:lastPrinted>1900-01-01T08:00:00Z</cp:lastPrinted>
  <dcterms:created xsi:type="dcterms:W3CDTF">2024-07-31T10:42:00Z</dcterms:created>
  <dcterms:modified xsi:type="dcterms:W3CDTF">2024-10-25T01:57:00Z</dcterms:modified>
</cp:coreProperties>
</file>