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22E92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8B773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F57162">
              <w:rPr>
                <w:lang w:val="en-CA"/>
              </w:rPr>
              <w:t>JVET</w:t>
            </w:r>
            <w:r w:rsidRPr="00F57162">
              <w:rPr>
                <w:lang w:val="en-CA"/>
              </w:rPr>
              <w:t>-</w:t>
            </w:r>
            <w:r w:rsidR="000C5F4C" w:rsidRPr="00F57162">
              <w:rPr>
                <w:lang w:val="en-CA"/>
              </w:rPr>
              <w:t>A</w:t>
            </w:r>
            <w:r w:rsidR="0073249C" w:rsidRPr="00F57162">
              <w:rPr>
                <w:lang w:val="en-CA"/>
              </w:rPr>
              <w:t>J</w:t>
            </w:r>
            <w:r w:rsidR="00F57162" w:rsidRPr="00F57162">
              <w:rPr>
                <w:lang w:val="en-CA"/>
              </w:rPr>
              <w:t>0194</w:t>
            </w:r>
            <w:r w:rsidR="006A0E5C" w:rsidRPr="00F57162">
              <w:rPr>
                <w:lang w:val="en-CA"/>
              </w:rPr>
              <w:t>-v</w:t>
            </w:r>
            <w:r w:rsidR="007C1705" w:rsidRPr="00F5716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77CCD2" w:rsidR="00E61DAC" w:rsidRPr="007C1705" w:rsidRDefault="00580809" w:rsidP="009D7CE6">
            <w:pPr>
              <w:spacing w:before="60" w:after="60"/>
              <w:rPr>
                <w:b/>
                <w:szCs w:val="22"/>
                <w:highlight w:val="cyan"/>
                <w:lang w:val="en-CA"/>
              </w:rPr>
            </w:pPr>
            <w:r w:rsidRPr="00580809">
              <w:rPr>
                <w:b/>
                <w:szCs w:val="22"/>
                <w:lang w:val="en-CA"/>
              </w:rPr>
              <w:t>AHG12:</w:t>
            </w:r>
            <w:r>
              <w:rPr>
                <w:b/>
                <w:szCs w:val="22"/>
                <w:lang w:val="en-CA"/>
              </w:rPr>
              <w:t xml:space="preserve"> </w:t>
            </w:r>
            <w:r w:rsidR="00EE66AD" w:rsidRPr="00EE66AD">
              <w:rPr>
                <w:b/>
                <w:szCs w:val="22"/>
                <w:lang w:val="en-CA"/>
              </w:rPr>
              <w:t>Extended IntraTMP merge candidate list with an improved fusion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577DD9" w:rsidR="00E61DAC" w:rsidRPr="005B217D" w:rsidRDefault="007C170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B210E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CC614" w14:textId="77777777" w:rsidR="007C1705" w:rsidRDefault="007C1705" w:rsidP="007C1705">
            <w:pPr>
              <w:spacing w:before="60" w:after="60"/>
              <w:rPr>
                <w:szCs w:val="22"/>
                <w:lang w:val="en-CA"/>
              </w:rPr>
            </w:pPr>
            <w:r>
              <w:rPr>
                <w:szCs w:val="22"/>
                <w:lang w:val="en-CA"/>
              </w:rPr>
              <w:t>Damian Ruiz Coll,</w:t>
            </w:r>
          </w:p>
          <w:p w14:paraId="49D81240" w14:textId="59B7B5CC" w:rsidR="00E61DAC" w:rsidRPr="005B217D" w:rsidRDefault="007C1705" w:rsidP="007C1705">
            <w:pPr>
              <w:spacing w:before="60" w:after="60"/>
              <w:rPr>
                <w:szCs w:val="22"/>
                <w:lang w:val="en-CA"/>
              </w:rPr>
            </w:pPr>
            <w:r w:rsidRPr="007B6FD1">
              <w:rPr>
                <w:szCs w:val="22"/>
                <w:lang w:val="en-CA"/>
              </w:rPr>
              <w:t>J</w:t>
            </w:r>
            <w:r>
              <w:rPr>
                <w:szCs w:val="22"/>
                <w:lang w:val="en-CA"/>
              </w:rPr>
              <w:t>ung</w:t>
            </w:r>
            <w:r w:rsidRPr="007B6FD1">
              <w:rPr>
                <w:szCs w:val="22"/>
                <w:lang w:val="en-CA"/>
              </w:rPr>
              <w:t>-K</w:t>
            </w:r>
            <w:r>
              <w:rPr>
                <w:szCs w:val="22"/>
                <w:lang w:val="en-CA"/>
              </w:rPr>
              <w:t>yung</w:t>
            </w:r>
            <w:r w:rsidRPr="007B6FD1">
              <w:rPr>
                <w:szCs w:val="22"/>
                <w:lang w:val="en-CA"/>
              </w:rPr>
              <w:t xml:space="preserve"> Lee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41C4A" w14:textId="794D1C2C" w:rsidR="007C1705" w:rsidRDefault="00E61DAC" w:rsidP="007C1705">
            <w:pPr>
              <w:spacing w:before="60" w:after="60"/>
              <w:rPr>
                <w:szCs w:val="22"/>
                <w:lang w:val="en-CA"/>
              </w:rPr>
            </w:pPr>
            <w:r w:rsidRPr="005B217D">
              <w:rPr>
                <w:szCs w:val="22"/>
                <w:lang w:val="en-CA"/>
              </w:rPr>
              <w:br/>
            </w:r>
            <w:r w:rsidRPr="005B217D">
              <w:rPr>
                <w:szCs w:val="22"/>
                <w:lang w:val="en-CA"/>
              </w:rPr>
              <w:br/>
            </w:r>
            <w:hyperlink r:id="rId9" w:history="1">
              <w:r w:rsidR="00716BBC" w:rsidRPr="00726B42">
                <w:rPr>
                  <w:rStyle w:val="Hyperlink"/>
                  <w:szCs w:val="22"/>
                  <w:lang w:val="en-CA"/>
                </w:rPr>
                <w:t>druizcoll@ofinno.com</w:t>
              </w:r>
            </w:hyperlink>
            <w:r w:rsidR="007C1705" w:rsidRPr="007B6FD1">
              <w:rPr>
                <w:szCs w:val="22"/>
                <w:lang w:val="en-CA"/>
              </w:rPr>
              <w:t>,</w:t>
            </w:r>
          </w:p>
          <w:p w14:paraId="69EDEA98" w14:textId="77777777" w:rsidR="007C1705" w:rsidRDefault="007C1705" w:rsidP="007C1705">
            <w:pPr>
              <w:spacing w:before="60" w:after="60"/>
              <w:rPr>
                <w:szCs w:val="22"/>
                <w:lang w:val="en-CA"/>
              </w:rPr>
            </w:pPr>
            <w:hyperlink r:id="rId10" w:history="1">
              <w:r w:rsidRPr="00462867">
                <w:rPr>
                  <w:rStyle w:val="Hyperlink"/>
                  <w:szCs w:val="22"/>
                  <w:lang w:val="en-CA"/>
                </w:rPr>
                <w:t>jlee@ofinno.com</w:t>
              </w:r>
            </w:hyperlink>
          </w:p>
          <w:p w14:paraId="32C2ABFD" w14:textId="674DAD66"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783F39" w:rsidR="00E61DAC" w:rsidRPr="005B217D" w:rsidRDefault="007C1705">
            <w:pPr>
              <w:spacing w:before="60" w:after="60"/>
              <w:rPr>
                <w:szCs w:val="22"/>
                <w:lang w:val="en-CA"/>
              </w:rPr>
            </w:pPr>
            <w:r>
              <w:rPr>
                <w:szCs w:val="22"/>
                <w:lang w:val="en-CA"/>
              </w:rPr>
              <w:t>Ofinno</w:t>
            </w:r>
            <w:r w:rsidR="003F26BC">
              <w:rPr>
                <w:szCs w:val="22"/>
                <w:lang w:val="en-CA"/>
              </w:rPr>
              <w:t>,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F828D9" w14:textId="4BB06378" w:rsidR="00B30E85" w:rsidRDefault="00DB53A1" w:rsidP="00DB53A1">
      <w:pPr>
        <w:rPr>
          <w:szCs w:val="22"/>
          <w:lang w:val="en-CA"/>
        </w:rPr>
      </w:pPr>
      <w:r w:rsidRPr="00D7794A">
        <w:rPr>
          <w:szCs w:val="22"/>
          <w:lang w:val="en-CA"/>
        </w:rPr>
        <w:t xml:space="preserve">In IntraTMP mode, </w:t>
      </w:r>
      <w:r w:rsidR="00B30E85" w:rsidRPr="00B30E85">
        <w:rPr>
          <w:szCs w:val="22"/>
          <w:lang w:val="en-CA"/>
        </w:rPr>
        <w:t xml:space="preserve">the IntraTMP merge candidates list </w:t>
      </w:r>
      <w:r w:rsidR="00B30E85">
        <w:rPr>
          <w:szCs w:val="22"/>
          <w:lang w:val="en-CA"/>
        </w:rPr>
        <w:t xml:space="preserve">and the </w:t>
      </w:r>
      <w:r w:rsidR="00B30E85" w:rsidRPr="00B30E85">
        <w:rPr>
          <w:szCs w:val="22"/>
          <w:lang w:val="en-CA"/>
        </w:rPr>
        <w:t xml:space="preserve">Auto-relocated block vector prediction </w:t>
      </w:r>
      <w:r w:rsidR="00B30E85">
        <w:rPr>
          <w:szCs w:val="22"/>
          <w:lang w:val="en-CA"/>
        </w:rPr>
        <w:t>list (AR-BVP) are constructed by the adjacent and non-adjacent blocks encoded with IntraTMP or IBV modes and used to predict the current coding block. The IntraTMP mode allows a TMP fusion mode to blend up to 5 BV prediction blocks</w:t>
      </w:r>
      <w:r w:rsidR="003F26BC">
        <w:rPr>
          <w:szCs w:val="22"/>
          <w:lang w:val="en-CA"/>
        </w:rPr>
        <w:t xml:space="preserve"> pointed out for the BVs candidates in the IntraTMP refined list</w:t>
      </w:r>
      <w:r w:rsidR="00B30E85">
        <w:rPr>
          <w:szCs w:val="22"/>
          <w:lang w:val="en-CA"/>
        </w:rPr>
        <w:t xml:space="preserve">. </w:t>
      </w:r>
      <w:r w:rsidR="003F26BC">
        <w:rPr>
          <w:szCs w:val="22"/>
          <w:lang w:val="en-CA"/>
        </w:rPr>
        <w:t xml:space="preserve">Two different </w:t>
      </w:r>
      <w:r w:rsidR="00B30E85">
        <w:rPr>
          <w:szCs w:val="22"/>
          <w:lang w:val="en-CA"/>
        </w:rPr>
        <w:t>fusion model</w:t>
      </w:r>
      <w:r w:rsidR="003F26BC">
        <w:rPr>
          <w:szCs w:val="22"/>
          <w:lang w:val="en-CA"/>
        </w:rPr>
        <w:t>s</w:t>
      </w:r>
      <w:r w:rsidR="00B30E85">
        <w:rPr>
          <w:szCs w:val="22"/>
          <w:lang w:val="en-CA"/>
        </w:rPr>
        <w:t xml:space="preserve"> </w:t>
      </w:r>
      <w:r w:rsidR="003F26BC">
        <w:rPr>
          <w:szCs w:val="22"/>
          <w:lang w:val="en-CA"/>
        </w:rPr>
        <w:t>are available to derivate the weight parameters of the fusion mode, which are based on the template SAD cost and the Gaussian solver method.</w:t>
      </w:r>
    </w:p>
    <w:p w14:paraId="4E9C2A4B" w14:textId="068CC277" w:rsidR="00212E39" w:rsidRDefault="00DB53A1" w:rsidP="00DB53A1">
      <w:pPr>
        <w:rPr>
          <w:szCs w:val="22"/>
          <w:lang w:val="en-CA"/>
        </w:rPr>
      </w:pPr>
      <w:r w:rsidRPr="00D7794A">
        <w:rPr>
          <w:szCs w:val="22"/>
          <w:lang w:val="en-CA"/>
        </w:rPr>
        <w:t xml:space="preserve">This contribution </w:t>
      </w:r>
      <w:r w:rsidR="004D411A">
        <w:rPr>
          <w:szCs w:val="22"/>
          <w:lang w:val="en-CA"/>
        </w:rPr>
        <w:t xml:space="preserve">studies to </w:t>
      </w:r>
      <w:r>
        <w:rPr>
          <w:szCs w:val="22"/>
          <w:lang w:val="en-CA"/>
        </w:rPr>
        <w:t xml:space="preserve">extend the IntraTMP merge list and the ARBVP list by including up to five fusion candidates based on the </w:t>
      </w:r>
      <w:r w:rsidR="004D411A">
        <w:rPr>
          <w:szCs w:val="22"/>
          <w:lang w:val="en-CA"/>
        </w:rPr>
        <w:t xml:space="preserve">retrieved </w:t>
      </w:r>
      <w:r>
        <w:rPr>
          <w:szCs w:val="22"/>
          <w:lang w:val="en-CA"/>
        </w:rPr>
        <w:t>weighting parameters. In addition, the fusion model is derived on the decoder side according to the</w:t>
      </w:r>
      <w:r w:rsidR="00E90FDC">
        <w:rPr>
          <w:szCs w:val="22"/>
          <w:lang w:val="en-CA"/>
        </w:rPr>
        <w:t xml:space="preserve"> template</w:t>
      </w:r>
      <w:r>
        <w:rPr>
          <w:szCs w:val="22"/>
          <w:lang w:val="en-CA"/>
        </w:rPr>
        <w:t xml:space="preserve"> cost.</w:t>
      </w:r>
      <w:r w:rsidRPr="00D7794A">
        <w:rPr>
          <w:szCs w:val="22"/>
          <w:lang w:val="en-CA"/>
        </w:rPr>
        <w:t xml:space="preserve"> </w:t>
      </w:r>
      <w:r w:rsidR="00212E39">
        <w:rPr>
          <w:szCs w:val="22"/>
          <w:lang w:val="en-CA"/>
        </w:rPr>
        <w:t>Tests</w:t>
      </w:r>
      <w:r w:rsidR="00212E39" w:rsidRPr="00D7794A">
        <w:rPr>
          <w:szCs w:val="22"/>
          <w:lang w:val="en-CA"/>
        </w:rPr>
        <w:t xml:space="preserve"> </w:t>
      </w:r>
      <w:r w:rsidR="00212E39">
        <w:rPr>
          <w:szCs w:val="22"/>
          <w:lang w:val="en-CA"/>
        </w:rPr>
        <w:t xml:space="preserve">performance results of proposed methods, </w:t>
      </w:r>
      <w:r w:rsidR="00212E39" w:rsidRPr="00D7794A">
        <w:rPr>
          <w:szCs w:val="22"/>
          <w:lang w:val="en-CA"/>
        </w:rPr>
        <w:t>implemented on top of ECM-1</w:t>
      </w:r>
      <w:r w:rsidR="00617269">
        <w:rPr>
          <w:szCs w:val="22"/>
          <w:lang w:val="en-CA"/>
        </w:rPr>
        <w:t>4</w:t>
      </w:r>
      <w:r w:rsidR="00212E39" w:rsidRPr="00D7794A">
        <w:rPr>
          <w:szCs w:val="22"/>
          <w:lang w:val="en-CA"/>
        </w:rPr>
        <w:t>.0, are as follows {for Y, U, V, EncT, DecT}:</w:t>
      </w:r>
    </w:p>
    <w:p w14:paraId="5FDF3267" w14:textId="78C42D81" w:rsidR="00212E39" w:rsidRDefault="00212E39" w:rsidP="00212E39">
      <w:pPr>
        <w:rPr>
          <w:szCs w:val="22"/>
          <w:lang w:val="en-CA"/>
        </w:rPr>
      </w:pPr>
      <w:r w:rsidRPr="006D03F8">
        <w:rPr>
          <w:szCs w:val="22"/>
          <w:lang w:val="en-CA"/>
        </w:rPr>
        <w:t xml:space="preserve">AI: Overall </w:t>
      </w:r>
      <w:r w:rsidRPr="0013488D">
        <w:rPr>
          <w:szCs w:val="22"/>
          <w:lang w:val="en-CA"/>
        </w:rPr>
        <w:t xml:space="preserve">{-0.04%, </w:t>
      </w:r>
      <w:r w:rsidR="00151E72" w:rsidRPr="0013488D">
        <w:rPr>
          <w:szCs w:val="22"/>
          <w:lang w:val="en-CA"/>
        </w:rPr>
        <w:t>-0.xx%, -0.xx%, 1xx.x%, 1xx.x%}.</w:t>
      </w:r>
    </w:p>
    <w:p w14:paraId="109D90EF" w14:textId="68C4B03A" w:rsidR="00212E39" w:rsidRDefault="00212E39" w:rsidP="00212E39">
      <w:pPr>
        <w:rPr>
          <w:szCs w:val="22"/>
          <w:lang w:val="en-CA"/>
        </w:rPr>
      </w:pPr>
      <w:r w:rsidRPr="006D03F8">
        <w:rPr>
          <w:szCs w:val="22"/>
          <w:lang w:val="en-CA"/>
        </w:rPr>
        <w:t xml:space="preserve">RA: Overall </w:t>
      </w:r>
      <w:r w:rsidRPr="0013488D">
        <w:rPr>
          <w:szCs w:val="22"/>
          <w:lang w:val="en-CA"/>
        </w:rPr>
        <w:t>{0.</w:t>
      </w:r>
      <w:r w:rsidR="00617269" w:rsidRPr="0013488D">
        <w:rPr>
          <w:szCs w:val="22"/>
          <w:lang w:val="en-CA"/>
        </w:rPr>
        <w:t>xx</w:t>
      </w:r>
      <w:r w:rsidRPr="0013488D">
        <w:rPr>
          <w:szCs w:val="22"/>
          <w:lang w:val="en-CA"/>
        </w:rPr>
        <w:t>%, -0.</w:t>
      </w:r>
      <w:r w:rsidR="00617269" w:rsidRPr="0013488D">
        <w:rPr>
          <w:szCs w:val="22"/>
          <w:lang w:val="en-CA"/>
        </w:rPr>
        <w:t>xx</w:t>
      </w:r>
      <w:r w:rsidRPr="0013488D">
        <w:rPr>
          <w:szCs w:val="22"/>
          <w:lang w:val="en-CA"/>
        </w:rPr>
        <w:t xml:space="preserve">%, </w:t>
      </w:r>
      <w:r w:rsidR="00617269" w:rsidRPr="0013488D">
        <w:rPr>
          <w:szCs w:val="22"/>
          <w:lang w:val="en-CA"/>
        </w:rPr>
        <w:t>-</w:t>
      </w:r>
      <w:r w:rsidRPr="0013488D">
        <w:rPr>
          <w:szCs w:val="22"/>
          <w:lang w:val="en-CA"/>
        </w:rPr>
        <w:t>0.</w:t>
      </w:r>
      <w:r w:rsidR="00617269" w:rsidRPr="0013488D">
        <w:rPr>
          <w:szCs w:val="22"/>
          <w:lang w:val="en-CA"/>
        </w:rPr>
        <w:t>xx</w:t>
      </w:r>
      <w:r w:rsidRPr="0013488D">
        <w:rPr>
          <w:szCs w:val="22"/>
          <w:lang w:val="en-CA"/>
        </w:rPr>
        <w:t>%, 1</w:t>
      </w:r>
      <w:r w:rsidR="00617269" w:rsidRPr="0013488D">
        <w:rPr>
          <w:szCs w:val="22"/>
          <w:lang w:val="en-CA"/>
        </w:rPr>
        <w:t>xx</w:t>
      </w:r>
      <w:r w:rsidRPr="0013488D">
        <w:rPr>
          <w:szCs w:val="22"/>
          <w:lang w:val="en-CA"/>
        </w:rPr>
        <w:t>.x%, 1</w:t>
      </w:r>
      <w:r w:rsidR="00617269" w:rsidRPr="0013488D">
        <w:rPr>
          <w:szCs w:val="22"/>
          <w:lang w:val="en-CA"/>
        </w:rPr>
        <w:t>xx</w:t>
      </w:r>
      <w:r w:rsidRPr="0013488D">
        <w:rPr>
          <w:szCs w:val="22"/>
          <w:lang w:val="en-CA"/>
        </w:rPr>
        <w:t>.</w:t>
      </w:r>
      <w:r w:rsidR="00617269" w:rsidRPr="0013488D">
        <w:rPr>
          <w:szCs w:val="22"/>
          <w:lang w:val="en-CA"/>
        </w:rPr>
        <w:t>x</w:t>
      </w:r>
      <w:r w:rsidRPr="0013488D">
        <w:rPr>
          <w:szCs w:val="22"/>
          <w:lang w:val="en-CA"/>
        </w:rPr>
        <w:t>%}.</w:t>
      </w:r>
    </w:p>
    <w:p w14:paraId="6C921F0B" w14:textId="77777777" w:rsidR="00580809" w:rsidRDefault="00580809" w:rsidP="00212E39">
      <w:pPr>
        <w:rPr>
          <w:szCs w:val="22"/>
          <w:lang w:val="en-CA"/>
        </w:rPr>
      </w:pPr>
    </w:p>
    <w:p w14:paraId="7D2AC1F0" w14:textId="157C28E8" w:rsidR="00745F6B" w:rsidRPr="005B217D" w:rsidRDefault="00745F6B" w:rsidP="00E11923">
      <w:pPr>
        <w:pStyle w:val="Heading1"/>
        <w:rPr>
          <w:lang w:val="en-CA"/>
        </w:rPr>
      </w:pPr>
      <w:r w:rsidRPr="005B217D">
        <w:rPr>
          <w:lang w:val="en-CA"/>
        </w:rPr>
        <w:t>Introduction</w:t>
      </w:r>
    </w:p>
    <w:p w14:paraId="58E8881A" w14:textId="14C206F2" w:rsidR="005266F0" w:rsidRDefault="00870E51" w:rsidP="00870E51">
      <w:pPr>
        <w:rPr>
          <w:szCs w:val="22"/>
          <w:lang w:val="en-CA"/>
        </w:rPr>
      </w:pPr>
      <w:bookmarkStart w:id="0" w:name="_Hlk171071502"/>
      <w:r>
        <w:rPr>
          <w:szCs w:val="22"/>
          <w:lang w:val="en-CA"/>
        </w:rPr>
        <w:t>In ECM-1</w:t>
      </w:r>
      <w:r w:rsidR="005266F0">
        <w:rPr>
          <w:szCs w:val="22"/>
          <w:lang w:val="en-CA"/>
        </w:rPr>
        <w:t>4</w:t>
      </w:r>
      <w:r>
        <w:rPr>
          <w:szCs w:val="22"/>
          <w:lang w:val="en-CA"/>
        </w:rPr>
        <w:t xml:space="preserve">, the </w:t>
      </w:r>
      <w:r w:rsidRPr="00DC5A4F">
        <w:rPr>
          <w:szCs w:val="22"/>
          <w:lang w:val="en-CA"/>
        </w:rPr>
        <w:t xml:space="preserve">IntraTMP merge candidates </w:t>
      </w:r>
      <w:r w:rsidR="005266F0">
        <w:rPr>
          <w:szCs w:val="22"/>
          <w:lang w:val="en-CA"/>
        </w:rPr>
        <w:t xml:space="preserve">list </w:t>
      </w:r>
      <w:r w:rsidR="00DB5537">
        <w:rPr>
          <w:szCs w:val="22"/>
          <w:lang w:val="en-CA"/>
        </w:rPr>
        <w:t xml:space="preserve">[1] </w:t>
      </w:r>
      <w:r w:rsidR="005266F0">
        <w:rPr>
          <w:szCs w:val="22"/>
          <w:lang w:val="en-CA"/>
        </w:rPr>
        <w:t xml:space="preserve">is </w:t>
      </w:r>
      <w:r w:rsidR="003F26BC">
        <w:rPr>
          <w:szCs w:val="22"/>
          <w:lang w:val="en-CA"/>
        </w:rPr>
        <w:t>constructed</w:t>
      </w:r>
      <w:r w:rsidR="005266F0">
        <w:rPr>
          <w:szCs w:val="22"/>
          <w:lang w:val="en-CA"/>
        </w:rPr>
        <w:t xml:space="preserve"> by the BVs from the adjacent and non-adjacent IntraTMP and IBC coded blocks</w:t>
      </w:r>
      <w:r w:rsidR="003F26BC">
        <w:rPr>
          <w:szCs w:val="22"/>
          <w:lang w:val="en-CA"/>
        </w:rPr>
        <w:t xml:space="preserve"> to predict a current coding block</w:t>
      </w:r>
      <w:r w:rsidR="005266F0">
        <w:rPr>
          <w:szCs w:val="22"/>
          <w:lang w:val="en-CA"/>
        </w:rPr>
        <w:t xml:space="preserve">. In the current ECM-14, the IntraTMP merge list is used beyond the IntraTMP mode, extending </w:t>
      </w:r>
      <w:r w:rsidR="003F26BC">
        <w:rPr>
          <w:szCs w:val="22"/>
          <w:lang w:val="en-CA"/>
        </w:rPr>
        <w:t xml:space="preserve">the use of the BVs in </w:t>
      </w:r>
      <w:r w:rsidR="005266F0">
        <w:rPr>
          <w:szCs w:val="22"/>
          <w:lang w:val="en-CA"/>
        </w:rPr>
        <w:t>the DIMD [</w:t>
      </w:r>
      <w:r w:rsidR="00DB5537">
        <w:rPr>
          <w:szCs w:val="22"/>
          <w:lang w:val="en-CA"/>
        </w:rPr>
        <w:t>2</w:t>
      </w:r>
      <w:r w:rsidR="005266F0">
        <w:rPr>
          <w:szCs w:val="22"/>
          <w:lang w:val="en-CA"/>
        </w:rPr>
        <w:t>] and SGPM [</w:t>
      </w:r>
      <w:r w:rsidR="00DB5537">
        <w:rPr>
          <w:szCs w:val="22"/>
          <w:lang w:val="en-CA"/>
        </w:rPr>
        <w:t>3</w:t>
      </w:r>
      <w:r w:rsidR="005266F0">
        <w:rPr>
          <w:szCs w:val="22"/>
          <w:lang w:val="en-CA"/>
        </w:rPr>
        <w:t xml:space="preserve">] intra modes. </w:t>
      </w:r>
      <w:r w:rsidR="00DB5537">
        <w:rPr>
          <w:szCs w:val="22"/>
          <w:lang w:val="en-CA"/>
        </w:rPr>
        <w:t xml:space="preserve">It is also proposed that the BV candidates in the IntraTMP merge list be used to replace </w:t>
      </w:r>
      <w:r w:rsidR="00C7403F">
        <w:rPr>
          <w:szCs w:val="22"/>
          <w:lang w:val="en-CA"/>
        </w:rPr>
        <w:t>any</w:t>
      </w:r>
      <w:r w:rsidR="00DB5537">
        <w:rPr>
          <w:szCs w:val="22"/>
          <w:lang w:val="en-CA"/>
        </w:rPr>
        <w:t xml:space="preserve"> prediction mode in TIMD [4] and the Intra merge modes [5]. </w:t>
      </w:r>
    </w:p>
    <w:p w14:paraId="7B5264CD" w14:textId="7B8E5423" w:rsidR="00B769B3" w:rsidRDefault="00B769B3" w:rsidP="00870E51">
      <w:pPr>
        <w:rPr>
          <w:szCs w:val="22"/>
          <w:lang w:val="en-CA"/>
        </w:rPr>
      </w:pPr>
      <w:r>
        <w:rPr>
          <w:szCs w:val="22"/>
          <w:lang w:val="en-CA"/>
        </w:rPr>
        <w:t xml:space="preserve">The IntraTMP merge list is complemented with the </w:t>
      </w:r>
      <w:r w:rsidR="00870E51" w:rsidRPr="00DC5A4F">
        <w:rPr>
          <w:szCs w:val="22"/>
          <w:lang w:val="en-CA"/>
        </w:rPr>
        <w:t xml:space="preserve">Auto-relocated block vector prediction (AR-BVP) </w:t>
      </w:r>
      <w:r w:rsidR="00870E51">
        <w:rPr>
          <w:szCs w:val="22"/>
          <w:lang w:val="en-CA"/>
        </w:rPr>
        <w:t>candidates [</w:t>
      </w:r>
      <w:r>
        <w:rPr>
          <w:szCs w:val="22"/>
          <w:lang w:val="en-CA"/>
        </w:rPr>
        <w:t>6</w:t>
      </w:r>
      <w:r w:rsidR="00870E51">
        <w:rPr>
          <w:szCs w:val="22"/>
          <w:lang w:val="en-CA"/>
        </w:rPr>
        <w:t xml:space="preserve">] </w:t>
      </w:r>
      <w:r w:rsidR="003F26BC">
        <w:rPr>
          <w:szCs w:val="22"/>
          <w:lang w:val="en-CA"/>
        </w:rPr>
        <w:t>derived from</w:t>
      </w:r>
      <w:r w:rsidR="00870E51" w:rsidRPr="00DC5A4F">
        <w:rPr>
          <w:szCs w:val="22"/>
          <w:lang w:val="en-CA"/>
        </w:rPr>
        <w:t xml:space="preserve"> </w:t>
      </w:r>
      <w:r w:rsidR="003F26BC">
        <w:rPr>
          <w:szCs w:val="22"/>
          <w:lang w:val="en-CA"/>
        </w:rPr>
        <w:t xml:space="preserve">the TMP </w:t>
      </w:r>
      <w:r w:rsidR="00870E51" w:rsidRPr="00DC5A4F">
        <w:rPr>
          <w:szCs w:val="22"/>
          <w:lang w:val="en-CA"/>
        </w:rPr>
        <w:t>merge candidates</w:t>
      </w:r>
      <w:r>
        <w:rPr>
          <w:szCs w:val="22"/>
          <w:lang w:val="en-CA"/>
        </w:rPr>
        <w:t>, which also select the BV</w:t>
      </w:r>
      <w:r w:rsidR="003F26BC">
        <w:rPr>
          <w:szCs w:val="22"/>
          <w:lang w:val="en-CA"/>
        </w:rPr>
        <w:t>s</w:t>
      </w:r>
      <w:r>
        <w:rPr>
          <w:szCs w:val="22"/>
          <w:lang w:val="en-CA"/>
        </w:rPr>
        <w:t xml:space="preserve"> from the neighboring block encoded with IntraTMP or IBC mode.</w:t>
      </w:r>
      <w:r w:rsidR="00C7403F">
        <w:rPr>
          <w:szCs w:val="22"/>
          <w:lang w:val="en-CA"/>
        </w:rPr>
        <w:t xml:space="preserve"> In [4], it is also proposed that the BVs in the AR-BVP list be used as candidates for the TIMD and DIMD modes with block vectors.</w:t>
      </w:r>
    </w:p>
    <w:p w14:paraId="2FCF8BDC" w14:textId="1A9B0603" w:rsidR="00071141" w:rsidRDefault="00071141" w:rsidP="00870E51">
      <w:pPr>
        <w:rPr>
          <w:szCs w:val="22"/>
          <w:lang w:val="en-CA"/>
        </w:rPr>
      </w:pPr>
      <w:r>
        <w:rPr>
          <w:szCs w:val="22"/>
          <w:lang w:val="en-CA"/>
        </w:rPr>
        <w:t xml:space="preserve">In addition to the regular IntraTMP mode, </w:t>
      </w:r>
      <w:r w:rsidR="003F26BC">
        <w:rPr>
          <w:szCs w:val="22"/>
          <w:lang w:val="en-CA"/>
        </w:rPr>
        <w:t xml:space="preserve">a </w:t>
      </w:r>
      <w:r>
        <w:rPr>
          <w:szCs w:val="22"/>
          <w:lang w:val="en-CA"/>
        </w:rPr>
        <w:t xml:space="preserve">TMP </w:t>
      </w:r>
      <w:r w:rsidRPr="00071141">
        <w:rPr>
          <w:szCs w:val="22"/>
          <w:lang w:val="en-CA"/>
        </w:rPr>
        <w:t xml:space="preserve">fusion </w:t>
      </w:r>
      <w:r w:rsidR="003F26BC">
        <w:rPr>
          <w:szCs w:val="22"/>
          <w:lang w:val="en-CA"/>
        </w:rPr>
        <w:t>mode can</w:t>
      </w:r>
      <w:r>
        <w:rPr>
          <w:szCs w:val="22"/>
          <w:lang w:val="en-CA"/>
        </w:rPr>
        <w:t xml:space="preserve"> </w:t>
      </w:r>
      <w:r w:rsidR="00EA6CCF">
        <w:rPr>
          <w:szCs w:val="22"/>
          <w:lang w:val="en-CA"/>
        </w:rPr>
        <w:t>blend up to 5 candidate reference blocks according to</w:t>
      </w:r>
      <w:r>
        <w:rPr>
          <w:szCs w:val="22"/>
          <w:lang w:val="en-CA"/>
        </w:rPr>
        <w:t xml:space="preserve"> weight parameters</w:t>
      </w:r>
      <w:r w:rsidR="003F26BC">
        <w:rPr>
          <w:szCs w:val="22"/>
          <w:lang w:val="en-CA"/>
        </w:rPr>
        <w:t xml:space="preserve">. </w:t>
      </w:r>
      <w:r w:rsidR="003F26BC" w:rsidRPr="003F26BC">
        <w:rPr>
          <w:szCs w:val="22"/>
          <w:lang w:val="en-CA"/>
        </w:rPr>
        <w:t xml:space="preserve">Two different fusion models </w:t>
      </w:r>
      <w:r w:rsidR="003F26BC">
        <w:rPr>
          <w:szCs w:val="22"/>
          <w:lang w:val="en-CA"/>
        </w:rPr>
        <w:t xml:space="preserve">[7] </w:t>
      </w:r>
      <w:r w:rsidR="003F26BC" w:rsidRPr="003F26BC">
        <w:rPr>
          <w:szCs w:val="22"/>
          <w:lang w:val="en-CA"/>
        </w:rPr>
        <w:t>are available to derivate the weight parameters of the fusion mode, which are based on the template SAD cost and the Gaussian solver method.</w:t>
      </w:r>
      <w:r w:rsidR="00517FAE">
        <w:rPr>
          <w:szCs w:val="22"/>
          <w:lang w:val="en-CA"/>
        </w:rPr>
        <w:t xml:space="preserve"> An </w:t>
      </w:r>
      <w:proofErr w:type="spellStart"/>
      <w:r w:rsidR="00517FAE">
        <w:rPr>
          <w:szCs w:val="22"/>
          <w:lang w:val="en-CA"/>
        </w:rPr>
        <w:t>intra_tmp_fusin_weight_type</w:t>
      </w:r>
      <w:proofErr w:type="spellEnd"/>
      <w:r w:rsidR="00517FAE">
        <w:rPr>
          <w:szCs w:val="22"/>
          <w:lang w:val="en-CA"/>
        </w:rPr>
        <w:t xml:space="preserve"> flag is signaled to the decoder, indicating the TMP fusion model </w:t>
      </w:r>
      <w:r w:rsidR="003F26BC">
        <w:rPr>
          <w:szCs w:val="22"/>
          <w:lang w:val="en-CA"/>
        </w:rPr>
        <w:t>used</w:t>
      </w:r>
      <w:r w:rsidR="00517FAE">
        <w:rPr>
          <w:szCs w:val="22"/>
          <w:lang w:val="en-CA"/>
        </w:rPr>
        <w:t xml:space="preserve"> to derivate the weight parameter in the blending process.</w:t>
      </w:r>
    </w:p>
    <w:p w14:paraId="79E80E2F" w14:textId="77777777" w:rsidR="00C7403F" w:rsidRDefault="00C7403F" w:rsidP="00870E51">
      <w:pPr>
        <w:rPr>
          <w:szCs w:val="22"/>
          <w:lang w:val="en-CA"/>
        </w:rPr>
      </w:pPr>
    </w:p>
    <w:p w14:paraId="404A6BC4" w14:textId="77777777" w:rsidR="00870E51" w:rsidRDefault="00870E51" w:rsidP="00870E51">
      <w:pPr>
        <w:pStyle w:val="Heading1"/>
        <w:rPr>
          <w:lang w:val="en-CA"/>
        </w:rPr>
      </w:pPr>
      <w:r w:rsidRPr="005B217D">
        <w:rPr>
          <w:lang w:val="en-CA"/>
        </w:rPr>
        <w:lastRenderedPageBreak/>
        <w:t>P</w:t>
      </w:r>
      <w:r>
        <w:rPr>
          <w:lang w:val="en-CA"/>
        </w:rPr>
        <w:t>roposal</w:t>
      </w:r>
    </w:p>
    <w:p w14:paraId="50178979" w14:textId="42BC31D4" w:rsidR="007C1433" w:rsidRDefault="007C1433" w:rsidP="00870E51">
      <w:pPr>
        <w:rPr>
          <w:szCs w:val="22"/>
          <w:lang w:val="en-CA"/>
        </w:rPr>
      </w:pPr>
      <w:r>
        <w:rPr>
          <w:szCs w:val="22"/>
          <w:lang w:val="en-CA"/>
        </w:rPr>
        <w:t xml:space="preserve">When an adjacent or a non-adjacent neighbor block is checked in the IntraTMP merge list construction or the AR-BVP list construction, if it was encoded using the IntraTMP fusion mode, only the first BV fusion candidate is selected to be added to these lists. The reminder fusion BV candidates, up to 5 adjacent BVs in the IntraTMP refined list, are not checked. This contribution proposes to check the entire set of fusion BV candidates </w:t>
      </w:r>
      <w:r w:rsidR="00E72AB8">
        <w:rPr>
          <w:szCs w:val="22"/>
          <w:lang w:val="en-CA"/>
        </w:rPr>
        <w:t xml:space="preserve">when a neighboring block is coded in TMP fusion mode. </w:t>
      </w:r>
    </w:p>
    <w:p w14:paraId="7D3F9F48" w14:textId="4F16B3DF" w:rsidR="00E72AB8" w:rsidRDefault="00E72AB8" w:rsidP="00870E51">
      <w:pPr>
        <w:rPr>
          <w:szCs w:val="22"/>
          <w:lang w:val="en-CA"/>
        </w:rPr>
      </w:pPr>
      <w:r>
        <w:rPr>
          <w:szCs w:val="22"/>
          <w:lang w:val="en-CA"/>
        </w:rPr>
        <w:t>T</w:t>
      </w:r>
      <w:r w:rsidR="00840B16">
        <w:rPr>
          <w:szCs w:val="22"/>
          <w:lang w:val="en-CA"/>
        </w:rPr>
        <w:t>his contribution proposes that the candidates whose weight parameters are below a threshold are skipped and not considered for the IntraTMP and the AR-BVP list construction to alleviate the burden</w:t>
      </w:r>
      <w:r w:rsidR="00C329E4" w:rsidRPr="00C329E4">
        <w:rPr>
          <w:szCs w:val="22"/>
          <w:lang w:val="en-CA"/>
        </w:rPr>
        <w:t xml:space="preserve"> resulting from the increase in the number of candidates </w:t>
      </w:r>
      <w:r w:rsidR="00840B16">
        <w:rPr>
          <w:szCs w:val="22"/>
          <w:lang w:val="en-CA"/>
        </w:rPr>
        <w:t>tested</w:t>
      </w:r>
      <w:r>
        <w:rPr>
          <w:szCs w:val="22"/>
          <w:lang w:val="en-CA"/>
        </w:rPr>
        <w:t xml:space="preserve">. Specifically, </w:t>
      </w:r>
      <w:r w:rsidR="00AA685C">
        <w:rPr>
          <w:szCs w:val="22"/>
          <w:lang w:val="en-CA"/>
        </w:rPr>
        <w:t xml:space="preserve">the BV fusion candidates using the </w:t>
      </w:r>
      <w:r w:rsidR="00AA685C" w:rsidRPr="00AA685C">
        <w:rPr>
          <w:szCs w:val="22"/>
          <w:lang w:val="en-CA"/>
        </w:rPr>
        <w:t>SAD</w:t>
      </w:r>
      <w:r w:rsidR="00AA685C">
        <w:rPr>
          <w:szCs w:val="22"/>
          <w:lang w:val="en-CA"/>
        </w:rPr>
        <w:t>-</w:t>
      </w:r>
      <w:r w:rsidR="00AA685C" w:rsidRPr="00AA685C">
        <w:rPr>
          <w:szCs w:val="22"/>
          <w:lang w:val="en-CA"/>
        </w:rPr>
        <w:t xml:space="preserve">based weight derivation </w:t>
      </w:r>
      <w:r w:rsidR="00AA685C">
        <w:rPr>
          <w:szCs w:val="22"/>
          <w:lang w:val="en-CA"/>
        </w:rPr>
        <w:t xml:space="preserve">model are skipped if their fusion weight is below </w:t>
      </w:r>
      <w:r w:rsidR="00E57012">
        <w:rPr>
          <w:szCs w:val="22"/>
          <w:lang w:val="en-CA"/>
        </w:rPr>
        <w:t xml:space="preserve">a threshold of </w:t>
      </w:r>
      <w:r w:rsidR="00945429">
        <w:rPr>
          <w:szCs w:val="22"/>
          <w:lang w:val="en-CA"/>
        </w:rPr>
        <w:t>2</w:t>
      </w:r>
      <w:r w:rsidR="00AA685C">
        <w:rPr>
          <w:szCs w:val="22"/>
          <w:lang w:val="en-CA"/>
        </w:rPr>
        <w:t xml:space="preserve">. Conversely, </w:t>
      </w:r>
      <w:r w:rsidR="00AA685C" w:rsidRPr="00AA685C">
        <w:rPr>
          <w:szCs w:val="22"/>
          <w:lang w:val="en-CA"/>
        </w:rPr>
        <w:t xml:space="preserve">the BV fusion candidates using the </w:t>
      </w:r>
      <w:r w:rsidR="00AA685C">
        <w:rPr>
          <w:szCs w:val="22"/>
          <w:lang w:val="en-CA"/>
        </w:rPr>
        <w:t>Gaussian</w:t>
      </w:r>
      <w:r w:rsidR="00AA685C" w:rsidRPr="00AA685C">
        <w:rPr>
          <w:szCs w:val="22"/>
          <w:lang w:val="en-CA"/>
        </w:rPr>
        <w:t xml:space="preserve"> </w:t>
      </w:r>
      <w:r w:rsidR="00AA685C">
        <w:rPr>
          <w:szCs w:val="22"/>
          <w:lang w:val="en-CA"/>
        </w:rPr>
        <w:t xml:space="preserve">solver </w:t>
      </w:r>
      <w:r w:rsidR="00AA685C" w:rsidRPr="00AA685C">
        <w:rPr>
          <w:szCs w:val="22"/>
          <w:lang w:val="en-CA"/>
        </w:rPr>
        <w:t xml:space="preserve">model are skipped if their fusion </w:t>
      </w:r>
      <w:r w:rsidR="00AA685C">
        <w:rPr>
          <w:szCs w:val="22"/>
          <w:lang w:val="en-CA"/>
        </w:rPr>
        <w:t>parameter</w:t>
      </w:r>
      <w:r w:rsidR="00AA685C" w:rsidRPr="00AA685C">
        <w:rPr>
          <w:szCs w:val="22"/>
          <w:lang w:val="en-CA"/>
        </w:rPr>
        <w:t xml:space="preserve"> is below </w:t>
      </w:r>
      <w:r w:rsidR="00E57012">
        <w:rPr>
          <w:szCs w:val="22"/>
          <w:lang w:val="en-CA"/>
        </w:rPr>
        <w:t xml:space="preserve">a threshold set to </w:t>
      </w:r>
      <w:r w:rsidR="00AA685C">
        <w:rPr>
          <w:szCs w:val="22"/>
          <w:lang w:val="en-CA"/>
        </w:rPr>
        <w:t>1000</w:t>
      </w:r>
      <w:r w:rsidR="00AA685C" w:rsidRPr="00AA685C">
        <w:rPr>
          <w:szCs w:val="22"/>
          <w:lang w:val="en-CA"/>
        </w:rPr>
        <w:t xml:space="preserve">. </w:t>
      </w:r>
    </w:p>
    <w:p w14:paraId="5A4985DD" w14:textId="40E0F388" w:rsidR="00C15679" w:rsidRDefault="00C15679" w:rsidP="00870E51">
      <w:pPr>
        <w:rPr>
          <w:szCs w:val="22"/>
          <w:lang w:val="en-CA"/>
        </w:rPr>
      </w:pPr>
      <w:r w:rsidRPr="00C15679">
        <w:rPr>
          <w:szCs w:val="22"/>
          <w:lang w:val="en-CA"/>
        </w:rPr>
        <w:t>For the</w:t>
      </w:r>
      <w:r>
        <w:rPr>
          <w:rFonts w:hint="eastAsia"/>
          <w:szCs w:val="22"/>
          <w:lang w:val="en-CA" w:eastAsia="ko-KR"/>
        </w:rPr>
        <w:t xml:space="preserve"> improved</w:t>
      </w:r>
      <w:r w:rsidRPr="00C15679">
        <w:rPr>
          <w:szCs w:val="22"/>
          <w:lang w:val="en-CA"/>
        </w:rPr>
        <w:t xml:space="preserve"> IntraTMP fusion model</w:t>
      </w:r>
      <w:r w:rsidR="00801155">
        <w:rPr>
          <w:szCs w:val="22"/>
          <w:lang w:val="en-CA"/>
        </w:rPr>
        <w:t xml:space="preserve"> signaling</w:t>
      </w:r>
      <w:r w:rsidRPr="00C15679">
        <w:rPr>
          <w:szCs w:val="22"/>
          <w:lang w:val="en-CA"/>
        </w:rPr>
        <w:t>, the encoder and decoder select the optimal fusion model by deriving weight parameters based on the template cost of the fused block. Instead of signaling the fusion model with a flag, it is derived by comparing the template costs of the fused templates. This derivation is applied only for fusion groups 1 and 2. The bin</w:t>
      </w:r>
      <w:r w:rsidR="00801155">
        <w:rPr>
          <w:szCs w:val="22"/>
          <w:lang w:val="en-CA"/>
        </w:rPr>
        <w:t>s</w:t>
      </w:r>
      <w:r w:rsidRPr="00C15679">
        <w:rPr>
          <w:szCs w:val="22"/>
          <w:lang w:val="en-CA"/>
        </w:rPr>
        <w:t xml:space="preserve"> for </w:t>
      </w:r>
      <w:r w:rsidR="00801155">
        <w:rPr>
          <w:szCs w:val="22"/>
          <w:lang w:val="en-CA"/>
        </w:rPr>
        <w:t xml:space="preserve">the </w:t>
      </w:r>
      <w:r w:rsidRPr="00C15679">
        <w:rPr>
          <w:szCs w:val="22"/>
          <w:lang w:val="en-CA"/>
        </w:rPr>
        <w:t>fusion group</w:t>
      </w:r>
      <w:r>
        <w:rPr>
          <w:rFonts w:hint="eastAsia"/>
          <w:szCs w:val="22"/>
          <w:lang w:val="en-CA" w:eastAsia="ko-KR"/>
        </w:rPr>
        <w:t xml:space="preserve"> flag</w:t>
      </w:r>
      <w:r w:rsidRPr="00C15679">
        <w:rPr>
          <w:szCs w:val="22"/>
          <w:lang w:val="en-CA"/>
        </w:rPr>
        <w:t xml:space="preserve"> </w:t>
      </w:r>
      <w:r w:rsidR="00801155" w:rsidRPr="00C15679">
        <w:rPr>
          <w:szCs w:val="22"/>
          <w:lang w:val="en-CA"/>
        </w:rPr>
        <w:t>ha</w:t>
      </w:r>
      <w:r w:rsidR="00801155">
        <w:rPr>
          <w:szCs w:val="22"/>
          <w:lang w:val="en-CA"/>
        </w:rPr>
        <w:t>ve</w:t>
      </w:r>
      <w:r w:rsidR="00801155" w:rsidRPr="00C15679">
        <w:rPr>
          <w:szCs w:val="22"/>
          <w:lang w:val="en-CA"/>
        </w:rPr>
        <w:t xml:space="preserve"> </w:t>
      </w:r>
      <w:r w:rsidRPr="00C15679">
        <w:rPr>
          <w:szCs w:val="22"/>
          <w:lang w:val="en-CA"/>
        </w:rPr>
        <w:t>been updated</w:t>
      </w:r>
      <w:r w:rsidR="00801155">
        <w:rPr>
          <w:szCs w:val="22"/>
          <w:lang w:val="en-CA"/>
        </w:rPr>
        <w:t>,</w:t>
      </w:r>
      <w:r w:rsidRPr="00C15679">
        <w:rPr>
          <w:szCs w:val="22"/>
          <w:lang w:val="en-CA"/>
        </w:rPr>
        <w:t xml:space="preserve"> as shown in the table below.</w:t>
      </w:r>
    </w:p>
    <w:p w14:paraId="5B195430" w14:textId="77777777" w:rsidR="0013488D" w:rsidRPr="0013488D" w:rsidRDefault="0013488D" w:rsidP="00870E51">
      <w:pPr>
        <w:rPr>
          <w:szCs w:val="22"/>
          <w:lang w:val="en-CA" w:eastAsia="ko-KR"/>
        </w:rPr>
      </w:pPr>
    </w:p>
    <w:p w14:paraId="0C85D358" w14:textId="77777777" w:rsidR="00AA294E" w:rsidRDefault="00AA294E" w:rsidP="00870E51">
      <w:pPr>
        <w:rPr>
          <w:szCs w:val="22"/>
          <w:lang w:val="en-CA"/>
        </w:rPr>
      </w:pPr>
    </w:p>
    <w:tbl>
      <w:tblPr>
        <w:tblStyle w:val="GridTable6Colorful-Accent3"/>
        <w:tblpPr w:leftFromText="180" w:rightFromText="180" w:vertAnchor="page" w:horzAnchor="margin" w:tblpXSpec="center" w:tblpY="6901"/>
        <w:tblW w:w="7826" w:type="dxa"/>
        <w:tblLook w:val="0620" w:firstRow="1" w:lastRow="0" w:firstColumn="0" w:lastColumn="0" w:noHBand="1" w:noVBand="1"/>
      </w:tblPr>
      <w:tblGrid>
        <w:gridCol w:w="2209"/>
        <w:gridCol w:w="1493"/>
        <w:gridCol w:w="2130"/>
        <w:gridCol w:w="1994"/>
      </w:tblGrid>
      <w:tr w:rsidR="00C15679" w:rsidRPr="00AA294E" w14:paraId="6529F5B1" w14:textId="77777777" w:rsidTr="0013488D">
        <w:trPr>
          <w:cnfStyle w:val="100000000000" w:firstRow="1" w:lastRow="0" w:firstColumn="0" w:lastColumn="0" w:oddVBand="0" w:evenVBand="0" w:oddHBand="0" w:evenHBand="0" w:firstRowFirstColumn="0" w:firstRowLastColumn="0" w:lastRowFirstColumn="0" w:lastRowLastColumn="0"/>
          <w:trHeight w:val="329"/>
        </w:trPr>
        <w:tc>
          <w:tcPr>
            <w:tcW w:w="2209" w:type="dxa"/>
            <w:vAlign w:val="center"/>
          </w:tcPr>
          <w:p w14:paraId="43351A33" w14:textId="23288614" w:rsidR="00AA294E" w:rsidRPr="0013488D" w:rsidRDefault="00801155" w:rsidP="0013488D">
            <w:pPr>
              <w:jc w:val="center"/>
              <w:rPr>
                <w:color w:val="auto"/>
                <w:sz w:val="20"/>
                <w:lang w:eastAsia="ko-KR"/>
              </w:rPr>
            </w:pPr>
            <w:r>
              <w:rPr>
                <w:color w:val="auto"/>
                <w:sz w:val="20"/>
                <w:lang w:val="en-CA"/>
              </w:rPr>
              <w:t xml:space="preserve">TMP </w:t>
            </w:r>
            <w:r w:rsidR="00C15679" w:rsidRPr="0013488D">
              <w:rPr>
                <w:color w:val="auto"/>
                <w:sz w:val="20"/>
              </w:rPr>
              <w:t>Fusion Model</w:t>
            </w:r>
          </w:p>
        </w:tc>
        <w:tc>
          <w:tcPr>
            <w:tcW w:w="1493" w:type="dxa"/>
            <w:vAlign w:val="center"/>
          </w:tcPr>
          <w:p w14:paraId="673AE1AE" w14:textId="77777777" w:rsidR="00AA294E" w:rsidRPr="0013488D" w:rsidRDefault="00AA294E" w:rsidP="0013488D">
            <w:pPr>
              <w:jc w:val="center"/>
              <w:rPr>
                <w:color w:val="auto"/>
                <w:sz w:val="20"/>
              </w:rPr>
            </w:pPr>
            <w:r w:rsidRPr="0013488D">
              <w:rPr>
                <w:color w:val="auto"/>
                <w:sz w:val="20"/>
              </w:rPr>
              <w:t>Fusion Group</w:t>
            </w:r>
          </w:p>
        </w:tc>
        <w:tc>
          <w:tcPr>
            <w:tcW w:w="2130" w:type="dxa"/>
            <w:vAlign w:val="center"/>
          </w:tcPr>
          <w:p w14:paraId="58F0B12B" w14:textId="37CE675B" w:rsidR="00AA294E" w:rsidRPr="0013488D" w:rsidRDefault="00AA294E" w:rsidP="0013488D">
            <w:pPr>
              <w:jc w:val="center"/>
              <w:rPr>
                <w:color w:val="auto"/>
                <w:sz w:val="20"/>
              </w:rPr>
            </w:pPr>
            <w:r w:rsidRPr="0013488D">
              <w:rPr>
                <w:color w:val="auto"/>
                <w:sz w:val="20"/>
              </w:rPr>
              <w:t>Ecm-14.0</w:t>
            </w:r>
          </w:p>
        </w:tc>
        <w:tc>
          <w:tcPr>
            <w:tcW w:w="1994" w:type="dxa"/>
            <w:vAlign w:val="center"/>
          </w:tcPr>
          <w:p w14:paraId="24C99A1C" w14:textId="43CA4FBA" w:rsidR="00AA294E" w:rsidRPr="0013488D" w:rsidRDefault="00AA294E" w:rsidP="0013488D">
            <w:pPr>
              <w:jc w:val="center"/>
              <w:rPr>
                <w:color w:val="auto"/>
                <w:sz w:val="20"/>
              </w:rPr>
            </w:pPr>
            <w:r w:rsidRPr="0013488D">
              <w:rPr>
                <w:color w:val="auto"/>
                <w:sz w:val="20"/>
              </w:rPr>
              <w:t>Proposed</w:t>
            </w:r>
          </w:p>
        </w:tc>
      </w:tr>
      <w:tr w:rsidR="00C15679" w:rsidRPr="00AA294E" w14:paraId="54651A73" w14:textId="77777777" w:rsidTr="0013488D">
        <w:trPr>
          <w:trHeight w:val="196"/>
        </w:trPr>
        <w:tc>
          <w:tcPr>
            <w:tcW w:w="2209" w:type="dxa"/>
            <w:vMerge w:val="restart"/>
            <w:vAlign w:val="center"/>
          </w:tcPr>
          <w:p w14:paraId="15C3791F" w14:textId="03366963" w:rsidR="00AA294E" w:rsidRPr="0013488D" w:rsidRDefault="00AA294E" w:rsidP="0013488D">
            <w:pPr>
              <w:jc w:val="center"/>
              <w:rPr>
                <w:b/>
                <w:bCs/>
                <w:color w:val="auto"/>
                <w:sz w:val="20"/>
                <w:lang w:eastAsia="ko-KR"/>
              </w:rPr>
            </w:pPr>
            <w:r w:rsidRPr="0013488D">
              <w:rPr>
                <w:color w:val="auto"/>
                <w:sz w:val="20"/>
                <w:lang w:eastAsia="ko-KR"/>
              </w:rPr>
              <w:t>SAD</w:t>
            </w:r>
          </w:p>
        </w:tc>
        <w:tc>
          <w:tcPr>
            <w:tcW w:w="1493" w:type="dxa"/>
            <w:vAlign w:val="center"/>
          </w:tcPr>
          <w:p w14:paraId="070A4A5F" w14:textId="77777777" w:rsidR="00AA294E" w:rsidRPr="0013488D" w:rsidRDefault="00AA294E" w:rsidP="0013488D">
            <w:pPr>
              <w:jc w:val="center"/>
              <w:rPr>
                <w:b/>
                <w:bCs/>
                <w:color w:val="auto"/>
                <w:sz w:val="20"/>
              </w:rPr>
            </w:pPr>
            <w:r w:rsidRPr="0013488D">
              <w:rPr>
                <w:color w:val="auto"/>
                <w:sz w:val="20"/>
              </w:rPr>
              <w:t>0</w:t>
            </w:r>
          </w:p>
        </w:tc>
        <w:tc>
          <w:tcPr>
            <w:tcW w:w="2130" w:type="dxa"/>
            <w:vAlign w:val="center"/>
          </w:tcPr>
          <w:p w14:paraId="30D3C327" w14:textId="3BF19826" w:rsidR="00AA294E" w:rsidRPr="0013488D" w:rsidRDefault="00AA294E" w:rsidP="0013488D">
            <w:pPr>
              <w:jc w:val="center"/>
              <w:rPr>
                <w:color w:val="auto"/>
                <w:sz w:val="20"/>
              </w:rPr>
            </w:pPr>
            <w:r w:rsidRPr="0013488D">
              <w:rPr>
                <w:color w:val="auto"/>
                <w:sz w:val="20"/>
                <w:lang w:eastAsia="ko-KR"/>
              </w:rPr>
              <w:t>0</w:t>
            </w:r>
            <w:r w:rsidRPr="0013488D">
              <w:rPr>
                <w:color w:val="auto"/>
                <w:sz w:val="20"/>
              </w:rPr>
              <w:t xml:space="preserve">0 </w:t>
            </w:r>
          </w:p>
        </w:tc>
        <w:tc>
          <w:tcPr>
            <w:tcW w:w="1994" w:type="dxa"/>
            <w:vAlign w:val="center"/>
          </w:tcPr>
          <w:p w14:paraId="46F28230" w14:textId="699B9DD5" w:rsidR="00AA294E" w:rsidRPr="0013488D" w:rsidRDefault="00AA294E" w:rsidP="0013488D">
            <w:pPr>
              <w:jc w:val="center"/>
              <w:rPr>
                <w:color w:val="auto"/>
                <w:sz w:val="20"/>
              </w:rPr>
            </w:pPr>
            <w:r w:rsidRPr="0013488D">
              <w:rPr>
                <w:color w:val="auto"/>
                <w:sz w:val="20"/>
                <w:lang w:eastAsia="ko-KR"/>
              </w:rPr>
              <w:t>0</w:t>
            </w:r>
          </w:p>
        </w:tc>
      </w:tr>
      <w:tr w:rsidR="00C15679" w:rsidRPr="00AA294E" w14:paraId="2E7DBB63" w14:textId="77777777" w:rsidTr="0013488D">
        <w:trPr>
          <w:trHeight w:val="324"/>
        </w:trPr>
        <w:tc>
          <w:tcPr>
            <w:tcW w:w="2209" w:type="dxa"/>
            <w:vMerge/>
            <w:vAlign w:val="center"/>
          </w:tcPr>
          <w:p w14:paraId="28DEF565" w14:textId="77777777" w:rsidR="00AA294E" w:rsidRPr="0013488D" w:rsidRDefault="00AA294E" w:rsidP="0013488D">
            <w:pPr>
              <w:jc w:val="center"/>
              <w:rPr>
                <w:b/>
                <w:bCs/>
                <w:color w:val="auto"/>
                <w:sz w:val="20"/>
              </w:rPr>
            </w:pPr>
          </w:p>
        </w:tc>
        <w:tc>
          <w:tcPr>
            <w:tcW w:w="1493" w:type="dxa"/>
            <w:vAlign w:val="center"/>
          </w:tcPr>
          <w:p w14:paraId="0C78F631" w14:textId="77777777" w:rsidR="00AA294E" w:rsidRPr="0013488D" w:rsidRDefault="00AA294E" w:rsidP="0013488D">
            <w:pPr>
              <w:jc w:val="center"/>
              <w:rPr>
                <w:color w:val="auto"/>
                <w:sz w:val="20"/>
              </w:rPr>
            </w:pPr>
            <w:r w:rsidRPr="0013488D">
              <w:rPr>
                <w:color w:val="auto"/>
                <w:sz w:val="20"/>
              </w:rPr>
              <w:t>1</w:t>
            </w:r>
          </w:p>
        </w:tc>
        <w:tc>
          <w:tcPr>
            <w:tcW w:w="2130" w:type="dxa"/>
            <w:vAlign w:val="center"/>
          </w:tcPr>
          <w:p w14:paraId="178968C1" w14:textId="783D2706" w:rsidR="00AA294E" w:rsidRPr="0013488D" w:rsidRDefault="00AA294E" w:rsidP="0013488D">
            <w:pPr>
              <w:jc w:val="center"/>
              <w:rPr>
                <w:color w:val="auto"/>
                <w:sz w:val="20"/>
              </w:rPr>
            </w:pPr>
            <w:r w:rsidRPr="0013488D">
              <w:rPr>
                <w:color w:val="auto"/>
                <w:sz w:val="20"/>
                <w:lang w:eastAsia="ko-KR"/>
              </w:rPr>
              <w:t>0</w:t>
            </w:r>
            <w:r w:rsidRPr="0013488D">
              <w:rPr>
                <w:color w:val="auto"/>
                <w:sz w:val="20"/>
              </w:rPr>
              <w:t>10</w:t>
            </w:r>
          </w:p>
        </w:tc>
        <w:tc>
          <w:tcPr>
            <w:tcW w:w="1994" w:type="dxa"/>
            <w:vAlign w:val="center"/>
          </w:tcPr>
          <w:p w14:paraId="0D847B60" w14:textId="1840CF93" w:rsidR="00AA294E" w:rsidRPr="0013488D" w:rsidRDefault="00AA294E" w:rsidP="0013488D">
            <w:pPr>
              <w:jc w:val="center"/>
              <w:rPr>
                <w:color w:val="auto"/>
                <w:sz w:val="20"/>
              </w:rPr>
            </w:pPr>
            <w:r w:rsidRPr="0013488D">
              <w:rPr>
                <w:color w:val="auto"/>
                <w:sz w:val="20"/>
                <w:lang w:eastAsia="ko-KR"/>
              </w:rPr>
              <w:t>110</w:t>
            </w:r>
          </w:p>
        </w:tc>
      </w:tr>
      <w:tr w:rsidR="00C15679" w:rsidRPr="00AA294E" w14:paraId="0B368A2F" w14:textId="77777777" w:rsidTr="0013488D">
        <w:trPr>
          <w:trHeight w:val="329"/>
        </w:trPr>
        <w:tc>
          <w:tcPr>
            <w:tcW w:w="2209" w:type="dxa"/>
            <w:vMerge/>
            <w:vAlign w:val="center"/>
          </w:tcPr>
          <w:p w14:paraId="288A9092" w14:textId="77777777" w:rsidR="00AA294E" w:rsidRPr="0013488D" w:rsidRDefault="00AA294E" w:rsidP="0013488D">
            <w:pPr>
              <w:jc w:val="center"/>
              <w:rPr>
                <w:b/>
                <w:bCs/>
                <w:color w:val="auto"/>
                <w:sz w:val="20"/>
              </w:rPr>
            </w:pPr>
          </w:p>
        </w:tc>
        <w:tc>
          <w:tcPr>
            <w:tcW w:w="1493" w:type="dxa"/>
            <w:vAlign w:val="center"/>
          </w:tcPr>
          <w:p w14:paraId="66D8EF14" w14:textId="77777777" w:rsidR="00AA294E" w:rsidRPr="0013488D" w:rsidRDefault="00AA294E" w:rsidP="0013488D">
            <w:pPr>
              <w:jc w:val="center"/>
              <w:rPr>
                <w:color w:val="auto"/>
                <w:sz w:val="20"/>
              </w:rPr>
            </w:pPr>
            <w:r w:rsidRPr="0013488D">
              <w:rPr>
                <w:color w:val="auto"/>
                <w:sz w:val="20"/>
              </w:rPr>
              <w:t>2</w:t>
            </w:r>
          </w:p>
        </w:tc>
        <w:tc>
          <w:tcPr>
            <w:tcW w:w="2130" w:type="dxa"/>
            <w:vAlign w:val="center"/>
          </w:tcPr>
          <w:p w14:paraId="2B58BB64" w14:textId="406378CC" w:rsidR="00AA294E" w:rsidRPr="0013488D" w:rsidRDefault="00AA294E" w:rsidP="0013488D">
            <w:pPr>
              <w:jc w:val="center"/>
              <w:rPr>
                <w:color w:val="auto"/>
                <w:sz w:val="20"/>
              </w:rPr>
            </w:pPr>
            <w:r w:rsidRPr="0013488D">
              <w:rPr>
                <w:color w:val="auto"/>
                <w:sz w:val="20"/>
                <w:lang w:eastAsia="ko-KR"/>
              </w:rPr>
              <w:t>0</w:t>
            </w:r>
            <w:r w:rsidRPr="0013488D">
              <w:rPr>
                <w:color w:val="auto"/>
                <w:sz w:val="20"/>
              </w:rPr>
              <w:t>11</w:t>
            </w:r>
          </w:p>
        </w:tc>
        <w:tc>
          <w:tcPr>
            <w:tcW w:w="1994" w:type="dxa"/>
            <w:vAlign w:val="center"/>
          </w:tcPr>
          <w:p w14:paraId="0619BF1A" w14:textId="3B510583" w:rsidR="00AA294E" w:rsidRPr="0013488D" w:rsidRDefault="00AA294E" w:rsidP="0013488D">
            <w:pPr>
              <w:jc w:val="center"/>
              <w:rPr>
                <w:color w:val="auto"/>
                <w:sz w:val="20"/>
              </w:rPr>
            </w:pPr>
            <w:r w:rsidRPr="0013488D">
              <w:rPr>
                <w:color w:val="auto"/>
                <w:sz w:val="20"/>
                <w:lang w:eastAsia="ko-KR"/>
              </w:rPr>
              <w:t>111</w:t>
            </w:r>
          </w:p>
        </w:tc>
      </w:tr>
      <w:tr w:rsidR="00C15679" w:rsidRPr="00AA294E" w14:paraId="066FE82A" w14:textId="77777777" w:rsidTr="0013488D">
        <w:trPr>
          <w:trHeight w:val="329"/>
        </w:trPr>
        <w:tc>
          <w:tcPr>
            <w:tcW w:w="2209" w:type="dxa"/>
            <w:vMerge w:val="restart"/>
            <w:vAlign w:val="center"/>
          </w:tcPr>
          <w:p w14:paraId="12034D05" w14:textId="45CD6172" w:rsidR="00AA294E" w:rsidRPr="0013488D" w:rsidRDefault="00AA294E" w:rsidP="0013488D">
            <w:pPr>
              <w:jc w:val="center"/>
              <w:rPr>
                <w:b/>
                <w:bCs/>
                <w:color w:val="auto"/>
                <w:sz w:val="20"/>
                <w:lang w:eastAsia="ko-KR"/>
              </w:rPr>
            </w:pPr>
            <w:r w:rsidRPr="0013488D">
              <w:rPr>
                <w:color w:val="auto"/>
                <w:sz w:val="20"/>
                <w:lang w:eastAsia="ko-KR"/>
              </w:rPr>
              <w:t>Gaussian</w:t>
            </w:r>
            <w:r w:rsidR="00C15679" w:rsidRPr="0013488D">
              <w:rPr>
                <w:color w:val="auto"/>
                <w:sz w:val="20"/>
                <w:lang w:eastAsia="ko-KR"/>
              </w:rPr>
              <w:t xml:space="preserve"> solver</w:t>
            </w:r>
          </w:p>
        </w:tc>
        <w:tc>
          <w:tcPr>
            <w:tcW w:w="1493" w:type="dxa"/>
            <w:vAlign w:val="center"/>
          </w:tcPr>
          <w:p w14:paraId="23AE6EEB" w14:textId="77777777" w:rsidR="00AA294E" w:rsidRPr="0013488D" w:rsidRDefault="00AA294E" w:rsidP="0013488D">
            <w:pPr>
              <w:jc w:val="center"/>
              <w:rPr>
                <w:color w:val="auto"/>
                <w:sz w:val="20"/>
              </w:rPr>
            </w:pPr>
            <w:r w:rsidRPr="0013488D">
              <w:rPr>
                <w:color w:val="auto"/>
                <w:sz w:val="20"/>
              </w:rPr>
              <w:t>0</w:t>
            </w:r>
          </w:p>
        </w:tc>
        <w:tc>
          <w:tcPr>
            <w:tcW w:w="2130" w:type="dxa"/>
            <w:vAlign w:val="center"/>
          </w:tcPr>
          <w:p w14:paraId="75E1E663" w14:textId="3446C4A2" w:rsidR="00AA294E" w:rsidRPr="0013488D" w:rsidRDefault="00AA294E" w:rsidP="0013488D">
            <w:pPr>
              <w:jc w:val="center"/>
              <w:rPr>
                <w:color w:val="auto"/>
                <w:sz w:val="20"/>
              </w:rPr>
            </w:pPr>
            <w:r w:rsidRPr="0013488D">
              <w:rPr>
                <w:color w:val="auto"/>
                <w:sz w:val="20"/>
                <w:lang w:eastAsia="ko-KR"/>
              </w:rPr>
              <w:t>1</w:t>
            </w:r>
            <w:r w:rsidRPr="0013488D">
              <w:rPr>
                <w:color w:val="auto"/>
                <w:sz w:val="20"/>
              </w:rPr>
              <w:t>0</w:t>
            </w:r>
          </w:p>
        </w:tc>
        <w:tc>
          <w:tcPr>
            <w:tcW w:w="1994" w:type="dxa"/>
            <w:vAlign w:val="center"/>
          </w:tcPr>
          <w:p w14:paraId="76506CEE" w14:textId="7024153E" w:rsidR="00AA294E" w:rsidRPr="0013488D" w:rsidRDefault="00AA294E" w:rsidP="0013488D">
            <w:pPr>
              <w:jc w:val="center"/>
              <w:rPr>
                <w:color w:val="auto"/>
                <w:sz w:val="20"/>
              </w:rPr>
            </w:pPr>
            <w:r w:rsidRPr="0013488D">
              <w:rPr>
                <w:color w:val="auto"/>
                <w:sz w:val="20"/>
                <w:lang w:eastAsia="ko-KR"/>
              </w:rPr>
              <w:t>10</w:t>
            </w:r>
          </w:p>
        </w:tc>
      </w:tr>
      <w:tr w:rsidR="00C15679" w:rsidRPr="00AA294E" w14:paraId="57D94530" w14:textId="77777777" w:rsidTr="0013488D">
        <w:trPr>
          <w:trHeight w:val="329"/>
        </w:trPr>
        <w:tc>
          <w:tcPr>
            <w:tcW w:w="2209" w:type="dxa"/>
            <w:vMerge/>
            <w:vAlign w:val="center"/>
          </w:tcPr>
          <w:p w14:paraId="0E2A56EC" w14:textId="77777777" w:rsidR="00AA294E" w:rsidRPr="0013488D" w:rsidRDefault="00AA294E" w:rsidP="0013488D">
            <w:pPr>
              <w:jc w:val="center"/>
              <w:rPr>
                <w:color w:val="auto"/>
                <w:sz w:val="20"/>
              </w:rPr>
            </w:pPr>
          </w:p>
        </w:tc>
        <w:tc>
          <w:tcPr>
            <w:tcW w:w="1493" w:type="dxa"/>
            <w:vAlign w:val="center"/>
          </w:tcPr>
          <w:p w14:paraId="0955500A" w14:textId="77777777" w:rsidR="00AA294E" w:rsidRPr="0013488D" w:rsidRDefault="00AA294E" w:rsidP="0013488D">
            <w:pPr>
              <w:jc w:val="center"/>
              <w:rPr>
                <w:color w:val="auto"/>
                <w:sz w:val="20"/>
              </w:rPr>
            </w:pPr>
            <w:r w:rsidRPr="0013488D">
              <w:rPr>
                <w:color w:val="auto"/>
                <w:sz w:val="20"/>
              </w:rPr>
              <w:t>1</w:t>
            </w:r>
          </w:p>
        </w:tc>
        <w:tc>
          <w:tcPr>
            <w:tcW w:w="2130" w:type="dxa"/>
            <w:vAlign w:val="center"/>
          </w:tcPr>
          <w:p w14:paraId="28EC3ADE" w14:textId="26AC88FB" w:rsidR="00AA294E" w:rsidRPr="0013488D" w:rsidRDefault="00AA294E" w:rsidP="0013488D">
            <w:pPr>
              <w:jc w:val="center"/>
              <w:rPr>
                <w:color w:val="auto"/>
                <w:sz w:val="20"/>
              </w:rPr>
            </w:pPr>
            <w:r w:rsidRPr="0013488D">
              <w:rPr>
                <w:color w:val="auto"/>
                <w:sz w:val="20"/>
                <w:lang w:eastAsia="ko-KR"/>
              </w:rPr>
              <w:t>1</w:t>
            </w:r>
            <w:r w:rsidRPr="0013488D">
              <w:rPr>
                <w:color w:val="auto"/>
                <w:sz w:val="20"/>
              </w:rPr>
              <w:t>10</w:t>
            </w:r>
          </w:p>
        </w:tc>
        <w:tc>
          <w:tcPr>
            <w:tcW w:w="1994" w:type="dxa"/>
            <w:vAlign w:val="center"/>
          </w:tcPr>
          <w:p w14:paraId="099B2913" w14:textId="3A257FDF" w:rsidR="00AA294E" w:rsidRPr="0013488D" w:rsidRDefault="00AA294E" w:rsidP="0013488D">
            <w:pPr>
              <w:jc w:val="center"/>
              <w:rPr>
                <w:color w:val="auto"/>
                <w:sz w:val="20"/>
              </w:rPr>
            </w:pPr>
            <w:r w:rsidRPr="0013488D">
              <w:rPr>
                <w:color w:val="auto"/>
                <w:sz w:val="20"/>
                <w:lang w:eastAsia="ko-KR"/>
              </w:rPr>
              <w:t>110</w:t>
            </w:r>
          </w:p>
        </w:tc>
      </w:tr>
      <w:tr w:rsidR="00C15679" w:rsidRPr="00AA294E" w14:paraId="55916F0D" w14:textId="77777777" w:rsidTr="0013488D">
        <w:trPr>
          <w:trHeight w:val="329"/>
        </w:trPr>
        <w:tc>
          <w:tcPr>
            <w:tcW w:w="2209" w:type="dxa"/>
            <w:vMerge/>
            <w:vAlign w:val="center"/>
          </w:tcPr>
          <w:p w14:paraId="6C81F4D7" w14:textId="77777777" w:rsidR="00AA294E" w:rsidRPr="0013488D" w:rsidRDefault="00AA294E" w:rsidP="0013488D">
            <w:pPr>
              <w:jc w:val="center"/>
              <w:rPr>
                <w:color w:val="auto"/>
                <w:sz w:val="20"/>
              </w:rPr>
            </w:pPr>
          </w:p>
        </w:tc>
        <w:tc>
          <w:tcPr>
            <w:tcW w:w="1493" w:type="dxa"/>
            <w:vAlign w:val="center"/>
          </w:tcPr>
          <w:p w14:paraId="509AD1F8" w14:textId="77777777" w:rsidR="00AA294E" w:rsidRPr="0013488D" w:rsidRDefault="00AA294E" w:rsidP="0013488D">
            <w:pPr>
              <w:jc w:val="center"/>
              <w:rPr>
                <w:color w:val="auto"/>
                <w:sz w:val="20"/>
              </w:rPr>
            </w:pPr>
            <w:r w:rsidRPr="0013488D">
              <w:rPr>
                <w:color w:val="auto"/>
                <w:sz w:val="20"/>
              </w:rPr>
              <w:t>2</w:t>
            </w:r>
          </w:p>
        </w:tc>
        <w:tc>
          <w:tcPr>
            <w:tcW w:w="2130" w:type="dxa"/>
            <w:vAlign w:val="center"/>
          </w:tcPr>
          <w:p w14:paraId="5E75E64B" w14:textId="05C44ACD" w:rsidR="00AA294E" w:rsidRPr="0013488D" w:rsidRDefault="00AA294E" w:rsidP="0013488D">
            <w:pPr>
              <w:jc w:val="center"/>
              <w:rPr>
                <w:color w:val="auto"/>
                <w:sz w:val="20"/>
              </w:rPr>
            </w:pPr>
            <w:r w:rsidRPr="0013488D">
              <w:rPr>
                <w:color w:val="auto"/>
                <w:sz w:val="20"/>
                <w:lang w:eastAsia="ko-KR"/>
              </w:rPr>
              <w:t>1</w:t>
            </w:r>
            <w:r w:rsidRPr="0013488D">
              <w:rPr>
                <w:color w:val="auto"/>
                <w:sz w:val="20"/>
              </w:rPr>
              <w:t>11</w:t>
            </w:r>
          </w:p>
        </w:tc>
        <w:tc>
          <w:tcPr>
            <w:tcW w:w="1994" w:type="dxa"/>
            <w:vAlign w:val="center"/>
          </w:tcPr>
          <w:p w14:paraId="6C10A4DC" w14:textId="13827175" w:rsidR="00AA294E" w:rsidRPr="0013488D" w:rsidRDefault="00AA294E" w:rsidP="0013488D">
            <w:pPr>
              <w:jc w:val="center"/>
              <w:rPr>
                <w:color w:val="auto"/>
                <w:sz w:val="20"/>
              </w:rPr>
            </w:pPr>
            <w:r w:rsidRPr="0013488D">
              <w:rPr>
                <w:color w:val="auto"/>
                <w:sz w:val="20"/>
                <w:lang w:eastAsia="ko-KR"/>
              </w:rPr>
              <w:t>111</w:t>
            </w:r>
          </w:p>
        </w:tc>
      </w:tr>
    </w:tbl>
    <w:p w14:paraId="4F5BF23C" w14:textId="77777777" w:rsidR="00AA294E" w:rsidRDefault="00AA294E" w:rsidP="00870E51">
      <w:pPr>
        <w:rPr>
          <w:szCs w:val="22"/>
          <w:lang w:val="en-CA"/>
        </w:rPr>
      </w:pPr>
    </w:p>
    <w:p w14:paraId="75783F0D" w14:textId="77777777" w:rsidR="00855902" w:rsidRDefault="00855902" w:rsidP="00870E51">
      <w:pPr>
        <w:rPr>
          <w:szCs w:val="22"/>
          <w:lang w:val="en-CA"/>
        </w:rPr>
      </w:pPr>
    </w:p>
    <w:p w14:paraId="0CB990FA" w14:textId="2B095053" w:rsidR="00870E51" w:rsidRDefault="00855902" w:rsidP="00870E51">
      <w:pPr>
        <w:rPr>
          <w:szCs w:val="22"/>
          <w:lang w:val="en-CA"/>
        </w:rPr>
      </w:pPr>
      <w:r>
        <w:rPr>
          <w:szCs w:val="22"/>
          <w:lang w:val="en-CA"/>
        </w:rPr>
        <w:t xml:space="preserve"> </w:t>
      </w:r>
    </w:p>
    <w:p w14:paraId="4E3281D8" w14:textId="77777777" w:rsidR="00C15679" w:rsidRDefault="00C15679" w:rsidP="00870E51">
      <w:pPr>
        <w:rPr>
          <w:szCs w:val="22"/>
          <w:lang w:val="en-CA"/>
        </w:rPr>
      </w:pPr>
    </w:p>
    <w:p w14:paraId="401C28C2" w14:textId="77777777" w:rsidR="00C15679" w:rsidRDefault="00C15679" w:rsidP="00870E51">
      <w:pPr>
        <w:rPr>
          <w:szCs w:val="22"/>
          <w:lang w:val="en-CA"/>
        </w:rPr>
      </w:pPr>
    </w:p>
    <w:p w14:paraId="74FE2E39" w14:textId="77777777" w:rsidR="00C15679" w:rsidRDefault="00C15679" w:rsidP="00870E51">
      <w:pPr>
        <w:rPr>
          <w:szCs w:val="22"/>
          <w:lang w:val="en-CA"/>
        </w:rPr>
      </w:pPr>
    </w:p>
    <w:p w14:paraId="58B257F6" w14:textId="77777777" w:rsidR="00C15679" w:rsidRPr="00E72AB8" w:rsidRDefault="00C15679" w:rsidP="00870E51">
      <w:pPr>
        <w:rPr>
          <w:szCs w:val="22"/>
          <w:lang w:val="en-CA"/>
        </w:rPr>
      </w:pPr>
    </w:p>
    <w:p w14:paraId="01D47DD4" w14:textId="77777777" w:rsidR="00870E51" w:rsidRDefault="00870E51" w:rsidP="00870E51">
      <w:pPr>
        <w:pStyle w:val="Heading1"/>
        <w:rPr>
          <w:lang w:val="en-CA"/>
        </w:rPr>
      </w:pPr>
      <w:r>
        <w:rPr>
          <w:lang w:val="en-CA"/>
        </w:rPr>
        <w:t>Experimental Results</w:t>
      </w:r>
    </w:p>
    <w:p w14:paraId="4FEBDB0C" w14:textId="34933D77" w:rsidR="00870E51" w:rsidRDefault="00870E51" w:rsidP="00870E51">
      <w:pPr>
        <w:rPr>
          <w:lang w:eastAsia="zh-CN"/>
        </w:rPr>
      </w:pPr>
      <w:r>
        <w:rPr>
          <w:lang w:val="en-CA" w:eastAsia="zh-CN"/>
        </w:rPr>
        <w:t>The proposed methods</w:t>
      </w:r>
      <w:r>
        <w:rPr>
          <w:lang w:val="en-CA"/>
        </w:rPr>
        <w:t xml:space="preserve"> </w:t>
      </w:r>
      <w:r>
        <w:rPr>
          <w:lang w:eastAsia="zh-CN"/>
        </w:rPr>
        <w:t xml:space="preserve">are tested on top </w:t>
      </w:r>
      <w:r w:rsidRPr="00BC4566">
        <w:rPr>
          <w:lang w:eastAsia="zh-CN"/>
        </w:rPr>
        <w:t>of ECM-1</w:t>
      </w:r>
      <w:r w:rsidR="00B769B3">
        <w:rPr>
          <w:lang w:eastAsia="zh-CN"/>
        </w:rPr>
        <w:t>4</w:t>
      </w:r>
      <w:r w:rsidRPr="00BC4566">
        <w:rPr>
          <w:lang w:eastAsia="zh-CN"/>
        </w:rPr>
        <w:t>.0 softw</w:t>
      </w:r>
      <w:r w:rsidRPr="00CB32AD">
        <w:rPr>
          <w:lang w:eastAsia="zh-CN"/>
        </w:rPr>
        <w:t>are [</w:t>
      </w:r>
      <w:r w:rsidR="00EA6CCF">
        <w:rPr>
          <w:lang w:eastAsia="zh-CN"/>
        </w:rPr>
        <w:t>8</w:t>
      </w:r>
      <w:r w:rsidRPr="00CB32AD">
        <w:rPr>
          <w:lang w:eastAsia="zh-CN"/>
        </w:rPr>
        <w:t>] under JVET ECM common test conditions [</w:t>
      </w:r>
      <w:r w:rsidR="00EA6CCF">
        <w:rPr>
          <w:lang w:eastAsia="zh-CN"/>
        </w:rPr>
        <w:t>9</w:t>
      </w:r>
      <w:r w:rsidRPr="00CB32AD">
        <w:rPr>
          <w:lang w:eastAsia="zh-CN"/>
        </w:rPr>
        <w:t xml:space="preserve">] </w:t>
      </w:r>
      <w:r w:rsidR="00B769B3">
        <w:rPr>
          <w:lang w:eastAsia="zh-CN"/>
        </w:rPr>
        <w:t>under</w:t>
      </w:r>
      <w:r w:rsidRPr="00CB32AD">
        <w:rPr>
          <w:lang w:eastAsia="zh-CN"/>
        </w:rPr>
        <w:t xml:space="preserve"> AI and RA configurations. The tables below summarize the coding performance for the </w:t>
      </w:r>
      <w:r w:rsidR="00B769B3">
        <w:rPr>
          <w:lang w:eastAsia="zh-CN"/>
        </w:rPr>
        <w:t>proposed method, and f</w:t>
      </w:r>
      <w:r w:rsidRPr="00CB32AD">
        <w:rPr>
          <w:lang w:eastAsia="zh-CN"/>
        </w:rPr>
        <w:t>ull results are available as separate Excel spreadsheets</w:t>
      </w:r>
      <w:r w:rsidRPr="00925605">
        <w:rPr>
          <w:lang w:eastAsia="zh-CN"/>
        </w:rPr>
        <w:t>.</w:t>
      </w:r>
    </w:p>
    <w:p w14:paraId="7253A9E5" w14:textId="77777777" w:rsidR="00870E51" w:rsidRPr="00A84105" w:rsidRDefault="00870E51" w:rsidP="00870E51">
      <w:pPr>
        <w:rPr>
          <w:lang w:val="en-CA"/>
        </w:rPr>
      </w:pPr>
    </w:p>
    <w:p w14:paraId="0EA9A384" w14:textId="77777777" w:rsidR="00870E51" w:rsidRDefault="00870E51" w:rsidP="00870E51">
      <w:pPr>
        <w:rPr>
          <w:lang w:val="en-CA"/>
        </w:rPr>
      </w:pPr>
    </w:p>
    <w:tbl>
      <w:tblPr>
        <w:tblW w:w="8367" w:type="dxa"/>
        <w:jc w:val="center"/>
        <w:tblCellMar>
          <w:left w:w="70" w:type="dxa"/>
          <w:right w:w="70" w:type="dxa"/>
        </w:tblCellMar>
        <w:tblLook w:val="04A0" w:firstRow="1" w:lastRow="0" w:firstColumn="1" w:lastColumn="0" w:noHBand="0" w:noVBand="1"/>
      </w:tblPr>
      <w:tblGrid>
        <w:gridCol w:w="1044"/>
        <w:gridCol w:w="1069"/>
        <w:gridCol w:w="1069"/>
        <w:gridCol w:w="1069"/>
        <w:gridCol w:w="929"/>
        <w:gridCol w:w="837"/>
        <w:gridCol w:w="1167"/>
        <w:gridCol w:w="1183"/>
      </w:tblGrid>
      <w:tr w:rsidR="00870E51" w:rsidRPr="007E20E9" w14:paraId="555D295F"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1CF2B308" w14:textId="77777777" w:rsidR="00870E51"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fr-FR"/>
              </w:rPr>
            </w:pPr>
          </w:p>
          <w:p w14:paraId="25CAF69A" w14:textId="77777777" w:rsidR="00870E51" w:rsidRPr="00B96B87"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fr-FR"/>
              </w:rPr>
            </w:pPr>
          </w:p>
        </w:tc>
        <w:tc>
          <w:tcPr>
            <w:tcW w:w="732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632A5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All Intra Main 10 </w:t>
            </w:r>
          </w:p>
        </w:tc>
      </w:tr>
      <w:tr w:rsidR="00870E51" w:rsidRPr="007E20E9" w14:paraId="644BD65F"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7208F77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23" w:type="dxa"/>
            <w:gridSpan w:val="7"/>
            <w:tcBorders>
              <w:top w:val="nil"/>
              <w:left w:val="single" w:sz="8" w:space="0" w:color="auto"/>
              <w:bottom w:val="nil"/>
              <w:right w:val="single" w:sz="8" w:space="0" w:color="000000"/>
            </w:tcBorders>
            <w:shd w:val="clear" w:color="auto" w:fill="auto"/>
            <w:noWrap/>
            <w:vAlign w:val="center"/>
            <w:hideMark/>
          </w:tcPr>
          <w:p w14:paraId="5D0A0417" w14:textId="7261D0DB"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w:t>
            </w:r>
            <w:r w:rsidR="00580809">
              <w:rPr>
                <w:rFonts w:ascii="Arial" w:hAnsi="Arial" w:cs="Arial"/>
                <w:b/>
                <w:bCs/>
                <w:color w:val="000000"/>
                <w:sz w:val="18"/>
                <w:szCs w:val="18"/>
                <w:lang w:val="fr-FR" w:eastAsia="fr-FR"/>
              </w:rPr>
              <w:t>4</w:t>
            </w:r>
            <w:r w:rsidRPr="007E20E9">
              <w:rPr>
                <w:rFonts w:ascii="Arial" w:hAnsi="Arial" w:cs="Arial"/>
                <w:b/>
                <w:bCs/>
                <w:color w:val="000000"/>
                <w:sz w:val="18"/>
                <w:szCs w:val="18"/>
                <w:lang w:val="fr-FR" w:eastAsia="fr-FR"/>
              </w:rPr>
              <w:t>.0</w:t>
            </w:r>
          </w:p>
        </w:tc>
      </w:tr>
      <w:tr w:rsidR="00870E51" w:rsidRPr="007E20E9" w14:paraId="279BEA38"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4C6BE98E"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9" w:type="dxa"/>
            <w:tcBorders>
              <w:top w:val="nil"/>
              <w:left w:val="single" w:sz="8" w:space="0" w:color="auto"/>
              <w:bottom w:val="single" w:sz="8" w:space="0" w:color="auto"/>
              <w:right w:val="nil"/>
            </w:tcBorders>
            <w:shd w:val="clear" w:color="auto" w:fill="auto"/>
            <w:noWrap/>
            <w:vAlign w:val="center"/>
            <w:hideMark/>
          </w:tcPr>
          <w:p w14:paraId="62EBCDC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69" w:type="dxa"/>
            <w:tcBorders>
              <w:top w:val="nil"/>
              <w:left w:val="nil"/>
              <w:bottom w:val="single" w:sz="8" w:space="0" w:color="auto"/>
              <w:right w:val="nil"/>
            </w:tcBorders>
            <w:shd w:val="clear" w:color="auto" w:fill="auto"/>
            <w:noWrap/>
            <w:vAlign w:val="center"/>
            <w:hideMark/>
          </w:tcPr>
          <w:p w14:paraId="0B41C89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69" w:type="dxa"/>
            <w:tcBorders>
              <w:top w:val="nil"/>
              <w:left w:val="nil"/>
              <w:bottom w:val="single" w:sz="8" w:space="0" w:color="auto"/>
              <w:right w:val="single" w:sz="4" w:space="0" w:color="auto"/>
            </w:tcBorders>
            <w:shd w:val="clear" w:color="auto" w:fill="auto"/>
            <w:noWrap/>
            <w:vAlign w:val="center"/>
            <w:hideMark/>
          </w:tcPr>
          <w:p w14:paraId="75B95AB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62DAF79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37" w:type="dxa"/>
            <w:tcBorders>
              <w:top w:val="nil"/>
              <w:left w:val="nil"/>
              <w:bottom w:val="single" w:sz="8" w:space="0" w:color="auto"/>
              <w:right w:val="nil"/>
            </w:tcBorders>
            <w:shd w:val="clear" w:color="auto" w:fill="auto"/>
            <w:noWrap/>
            <w:vAlign w:val="center"/>
            <w:hideMark/>
          </w:tcPr>
          <w:p w14:paraId="05599B0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167" w:type="dxa"/>
            <w:tcBorders>
              <w:top w:val="nil"/>
              <w:left w:val="single" w:sz="4" w:space="0" w:color="auto"/>
              <w:bottom w:val="single" w:sz="8" w:space="0" w:color="auto"/>
              <w:right w:val="nil"/>
            </w:tcBorders>
            <w:shd w:val="clear" w:color="auto" w:fill="auto"/>
            <w:noWrap/>
            <w:vAlign w:val="center"/>
            <w:hideMark/>
          </w:tcPr>
          <w:p w14:paraId="599C107C"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183" w:type="dxa"/>
            <w:tcBorders>
              <w:top w:val="nil"/>
              <w:left w:val="single" w:sz="4" w:space="0" w:color="auto"/>
              <w:bottom w:val="single" w:sz="8" w:space="0" w:color="auto"/>
              <w:right w:val="single" w:sz="8" w:space="0" w:color="auto"/>
            </w:tcBorders>
            <w:shd w:val="clear" w:color="auto" w:fill="auto"/>
            <w:noWrap/>
            <w:vAlign w:val="center"/>
            <w:hideMark/>
          </w:tcPr>
          <w:p w14:paraId="53315BC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1C1E64" w:rsidRPr="007E20E9" w14:paraId="4E489718" w14:textId="77777777" w:rsidTr="00B9646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23752DE7" w14:textId="77777777" w:rsidR="00DD0C78" w:rsidRPr="007E20E9"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69" w:type="dxa"/>
            <w:tcBorders>
              <w:top w:val="single" w:sz="8" w:space="0" w:color="auto"/>
              <w:left w:val="single" w:sz="8" w:space="0" w:color="auto"/>
              <w:bottom w:val="nil"/>
              <w:right w:val="nil"/>
            </w:tcBorders>
            <w:shd w:val="clear" w:color="auto" w:fill="auto"/>
            <w:noWrap/>
            <w:vAlign w:val="center"/>
          </w:tcPr>
          <w:p w14:paraId="616EBC4D" w14:textId="24469382"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1069" w:type="dxa"/>
            <w:tcBorders>
              <w:top w:val="single" w:sz="8" w:space="0" w:color="auto"/>
              <w:left w:val="nil"/>
              <w:bottom w:val="nil"/>
              <w:right w:val="nil"/>
            </w:tcBorders>
            <w:shd w:val="clear" w:color="auto" w:fill="auto"/>
            <w:noWrap/>
            <w:vAlign w:val="center"/>
          </w:tcPr>
          <w:p w14:paraId="703AB774" w14:textId="4295A583"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1069" w:type="dxa"/>
            <w:tcBorders>
              <w:top w:val="single" w:sz="8" w:space="0" w:color="auto"/>
              <w:left w:val="nil"/>
              <w:bottom w:val="nil"/>
              <w:right w:val="single" w:sz="4" w:space="0" w:color="auto"/>
            </w:tcBorders>
            <w:shd w:val="clear" w:color="auto" w:fill="auto"/>
            <w:noWrap/>
            <w:vAlign w:val="center"/>
          </w:tcPr>
          <w:p w14:paraId="179CC30C" w14:textId="01FB70C7"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vAlign w:val="center"/>
          </w:tcPr>
          <w:p w14:paraId="73F35808" w14:textId="26224222"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837" w:type="dxa"/>
            <w:tcBorders>
              <w:top w:val="single" w:sz="8" w:space="0" w:color="auto"/>
              <w:left w:val="nil"/>
              <w:bottom w:val="nil"/>
              <w:right w:val="nil"/>
            </w:tcBorders>
            <w:shd w:val="clear" w:color="auto" w:fill="auto"/>
            <w:noWrap/>
            <w:vAlign w:val="center"/>
          </w:tcPr>
          <w:p w14:paraId="59851F58" w14:textId="0B4FE2E8"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1167" w:type="dxa"/>
            <w:tcBorders>
              <w:top w:val="single" w:sz="8" w:space="0" w:color="auto"/>
              <w:left w:val="single" w:sz="4" w:space="0" w:color="auto"/>
              <w:bottom w:val="nil"/>
              <w:right w:val="nil"/>
            </w:tcBorders>
            <w:shd w:val="clear" w:color="auto" w:fill="auto"/>
            <w:noWrap/>
            <w:vAlign w:val="center"/>
          </w:tcPr>
          <w:p w14:paraId="6310574C" w14:textId="12C08C84"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04F1E0C5" w14:textId="7FDB5A33"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r>
      <w:tr w:rsidR="001C1E64" w:rsidRPr="007E20E9" w14:paraId="2CD5D2B0"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51D95008" w14:textId="77777777" w:rsidR="00DD0C78" w:rsidRPr="007E20E9"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69" w:type="dxa"/>
            <w:tcBorders>
              <w:top w:val="nil"/>
              <w:left w:val="single" w:sz="8" w:space="0" w:color="auto"/>
              <w:bottom w:val="nil"/>
              <w:right w:val="nil"/>
            </w:tcBorders>
            <w:shd w:val="clear" w:color="auto" w:fill="auto"/>
            <w:noWrap/>
            <w:vAlign w:val="center"/>
          </w:tcPr>
          <w:p w14:paraId="18E0145B" w14:textId="1D2043DA"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1069" w:type="dxa"/>
            <w:tcBorders>
              <w:top w:val="nil"/>
              <w:left w:val="nil"/>
              <w:bottom w:val="nil"/>
              <w:right w:val="nil"/>
            </w:tcBorders>
            <w:shd w:val="clear" w:color="auto" w:fill="auto"/>
            <w:noWrap/>
            <w:vAlign w:val="center"/>
          </w:tcPr>
          <w:p w14:paraId="6779AB8A" w14:textId="79D7B644"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1069" w:type="dxa"/>
            <w:tcBorders>
              <w:top w:val="nil"/>
              <w:left w:val="nil"/>
              <w:bottom w:val="nil"/>
              <w:right w:val="single" w:sz="4" w:space="0" w:color="auto"/>
            </w:tcBorders>
            <w:shd w:val="clear" w:color="auto" w:fill="auto"/>
            <w:noWrap/>
            <w:vAlign w:val="center"/>
          </w:tcPr>
          <w:p w14:paraId="41B6CE16" w14:textId="6378581F"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1D0CECA0" w14:textId="1AD97C33"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837" w:type="dxa"/>
            <w:tcBorders>
              <w:top w:val="nil"/>
              <w:left w:val="nil"/>
              <w:bottom w:val="nil"/>
              <w:right w:val="nil"/>
            </w:tcBorders>
            <w:shd w:val="clear" w:color="auto" w:fill="auto"/>
            <w:noWrap/>
            <w:vAlign w:val="center"/>
          </w:tcPr>
          <w:p w14:paraId="13DE664F" w14:textId="247E6953"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5607904E" w14:textId="209B62DB"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7B37F598" w14:textId="042C2CE6"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6461">
              <w:rPr>
                <w:rFonts w:ascii="Arial" w:hAnsi="Arial" w:cs="Arial"/>
                <w:color w:val="000000"/>
                <w:sz w:val="18"/>
                <w:szCs w:val="18"/>
              </w:rPr>
              <w:t>#NUM!</w:t>
            </w:r>
          </w:p>
        </w:tc>
      </w:tr>
      <w:tr w:rsidR="00E90983" w:rsidRPr="007E20E9" w14:paraId="2BC5BE8B"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22007731" w14:textId="77777777" w:rsidR="00E90983" w:rsidRPr="007E20E9"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69" w:type="dxa"/>
            <w:tcBorders>
              <w:top w:val="nil"/>
              <w:left w:val="single" w:sz="8" w:space="0" w:color="auto"/>
              <w:bottom w:val="nil"/>
              <w:right w:val="nil"/>
            </w:tcBorders>
            <w:shd w:val="clear" w:color="auto" w:fill="auto"/>
            <w:noWrap/>
          </w:tcPr>
          <w:p w14:paraId="06E950B2" w14:textId="55B17E28"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-0.04%</w:t>
            </w:r>
          </w:p>
        </w:tc>
        <w:tc>
          <w:tcPr>
            <w:tcW w:w="1069" w:type="dxa"/>
            <w:tcBorders>
              <w:top w:val="nil"/>
              <w:left w:val="nil"/>
              <w:bottom w:val="nil"/>
              <w:right w:val="nil"/>
            </w:tcBorders>
            <w:shd w:val="clear" w:color="auto" w:fill="auto"/>
            <w:noWrap/>
          </w:tcPr>
          <w:p w14:paraId="3FC9717D" w14:textId="12318B01"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-0.03%</w:t>
            </w:r>
          </w:p>
        </w:tc>
        <w:tc>
          <w:tcPr>
            <w:tcW w:w="1069" w:type="dxa"/>
            <w:tcBorders>
              <w:top w:val="nil"/>
              <w:left w:val="nil"/>
              <w:bottom w:val="nil"/>
              <w:right w:val="single" w:sz="4" w:space="0" w:color="auto"/>
            </w:tcBorders>
            <w:shd w:val="clear" w:color="auto" w:fill="auto"/>
            <w:noWrap/>
          </w:tcPr>
          <w:p w14:paraId="2E13A46C" w14:textId="6AA6C9DA"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0.00%</w:t>
            </w:r>
          </w:p>
        </w:tc>
        <w:tc>
          <w:tcPr>
            <w:tcW w:w="929" w:type="dxa"/>
            <w:tcBorders>
              <w:top w:val="nil"/>
              <w:left w:val="nil"/>
              <w:bottom w:val="nil"/>
              <w:right w:val="nil"/>
            </w:tcBorders>
            <w:shd w:val="clear" w:color="auto" w:fill="auto"/>
            <w:noWrap/>
          </w:tcPr>
          <w:p w14:paraId="42979F2C" w14:textId="1357E550"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100.3%</w:t>
            </w:r>
          </w:p>
        </w:tc>
        <w:tc>
          <w:tcPr>
            <w:tcW w:w="837" w:type="dxa"/>
            <w:tcBorders>
              <w:top w:val="nil"/>
              <w:left w:val="nil"/>
              <w:bottom w:val="nil"/>
              <w:right w:val="nil"/>
            </w:tcBorders>
            <w:shd w:val="clear" w:color="auto" w:fill="auto"/>
            <w:noWrap/>
          </w:tcPr>
          <w:p w14:paraId="4DC22FF4" w14:textId="100A71BE"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103.1%</w:t>
            </w:r>
          </w:p>
        </w:tc>
        <w:tc>
          <w:tcPr>
            <w:tcW w:w="1167" w:type="dxa"/>
            <w:tcBorders>
              <w:top w:val="nil"/>
              <w:left w:val="single" w:sz="4" w:space="0" w:color="auto"/>
              <w:bottom w:val="nil"/>
              <w:right w:val="nil"/>
            </w:tcBorders>
            <w:shd w:val="clear" w:color="auto" w:fill="auto"/>
            <w:noWrap/>
          </w:tcPr>
          <w:p w14:paraId="2DB67CBB" w14:textId="337BC6D1"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101.1%</w:t>
            </w:r>
          </w:p>
        </w:tc>
        <w:tc>
          <w:tcPr>
            <w:tcW w:w="1183" w:type="dxa"/>
            <w:tcBorders>
              <w:top w:val="nil"/>
              <w:left w:val="nil"/>
              <w:bottom w:val="nil"/>
              <w:right w:val="single" w:sz="8" w:space="0" w:color="auto"/>
            </w:tcBorders>
            <w:shd w:val="clear" w:color="auto" w:fill="auto"/>
            <w:noWrap/>
          </w:tcPr>
          <w:p w14:paraId="4CDBEAA6" w14:textId="1056017B"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102.5%</w:t>
            </w:r>
          </w:p>
        </w:tc>
      </w:tr>
      <w:tr w:rsidR="00E90983" w:rsidRPr="007E20E9" w14:paraId="4D7823D8"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5C2BA4F9" w14:textId="77777777" w:rsidR="00E90983" w:rsidRPr="007E20E9"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1069" w:type="dxa"/>
            <w:tcBorders>
              <w:top w:val="nil"/>
              <w:left w:val="single" w:sz="8" w:space="0" w:color="auto"/>
              <w:bottom w:val="nil"/>
              <w:right w:val="nil"/>
            </w:tcBorders>
            <w:shd w:val="clear" w:color="auto" w:fill="auto"/>
            <w:noWrap/>
          </w:tcPr>
          <w:p w14:paraId="1164D36E" w14:textId="27A08353"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-0.04%</w:t>
            </w:r>
          </w:p>
        </w:tc>
        <w:tc>
          <w:tcPr>
            <w:tcW w:w="1069" w:type="dxa"/>
            <w:tcBorders>
              <w:top w:val="nil"/>
              <w:left w:val="nil"/>
              <w:bottom w:val="nil"/>
              <w:right w:val="nil"/>
            </w:tcBorders>
            <w:shd w:val="clear" w:color="auto" w:fill="auto"/>
            <w:noWrap/>
          </w:tcPr>
          <w:p w14:paraId="640FD6CF" w14:textId="0C27A248"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-0.06%</w:t>
            </w:r>
          </w:p>
        </w:tc>
        <w:tc>
          <w:tcPr>
            <w:tcW w:w="1069" w:type="dxa"/>
            <w:tcBorders>
              <w:top w:val="nil"/>
              <w:left w:val="nil"/>
              <w:bottom w:val="nil"/>
              <w:right w:val="single" w:sz="4" w:space="0" w:color="auto"/>
            </w:tcBorders>
            <w:shd w:val="clear" w:color="auto" w:fill="auto"/>
            <w:noWrap/>
          </w:tcPr>
          <w:p w14:paraId="4EB0B7B6" w14:textId="1A0DBDDF"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-0.06%</w:t>
            </w:r>
          </w:p>
        </w:tc>
        <w:tc>
          <w:tcPr>
            <w:tcW w:w="929" w:type="dxa"/>
            <w:tcBorders>
              <w:top w:val="nil"/>
              <w:left w:val="nil"/>
              <w:bottom w:val="nil"/>
              <w:right w:val="nil"/>
            </w:tcBorders>
            <w:shd w:val="clear" w:color="auto" w:fill="auto"/>
            <w:noWrap/>
          </w:tcPr>
          <w:p w14:paraId="6C84AC43" w14:textId="72FF718A"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100.2%</w:t>
            </w:r>
          </w:p>
        </w:tc>
        <w:tc>
          <w:tcPr>
            <w:tcW w:w="837" w:type="dxa"/>
            <w:tcBorders>
              <w:top w:val="nil"/>
              <w:left w:val="nil"/>
              <w:bottom w:val="nil"/>
              <w:right w:val="nil"/>
            </w:tcBorders>
            <w:shd w:val="clear" w:color="auto" w:fill="auto"/>
            <w:noWrap/>
          </w:tcPr>
          <w:p w14:paraId="38D17CCD" w14:textId="2604258B"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103.3%</w:t>
            </w:r>
          </w:p>
        </w:tc>
        <w:tc>
          <w:tcPr>
            <w:tcW w:w="1167" w:type="dxa"/>
            <w:tcBorders>
              <w:top w:val="nil"/>
              <w:left w:val="single" w:sz="4" w:space="0" w:color="auto"/>
              <w:bottom w:val="nil"/>
              <w:right w:val="nil"/>
            </w:tcBorders>
            <w:shd w:val="clear" w:color="auto" w:fill="auto"/>
            <w:noWrap/>
          </w:tcPr>
          <w:p w14:paraId="57ADA50E" w14:textId="769FBBBC"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101.8%</w:t>
            </w:r>
          </w:p>
        </w:tc>
        <w:tc>
          <w:tcPr>
            <w:tcW w:w="1183" w:type="dxa"/>
            <w:tcBorders>
              <w:top w:val="nil"/>
              <w:left w:val="nil"/>
              <w:bottom w:val="nil"/>
              <w:right w:val="single" w:sz="8" w:space="0" w:color="auto"/>
            </w:tcBorders>
            <w:shd w:val="clear" w:color="auto" w:fill="auto"/>
            <w:noWrap/>
          </w:tcPr>
          <w:p w14:paraId="3BA1E918" w14:textId="299D401D"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101.4%</w:t>
            </w:r>
          </w:p>
        </w:tc>
      </w:tr>
      <w:tr w:rsidR="00E90983" w:rsidRPr="007E20E9" w14:paraId="3C39255C"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1504056A" w14:textId="77777777" w:rsidR="00E90983" w:rsidRPr="007E20E9"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69" w:type="dxa"/>
            <w:tcBorders>
              <w:top w:val="nil"/>
              <w:left w:val="single" w:sz="8" w:space="0" w:color="auto"/>
              <w:bottom w:val="nil"/>
              <w:right w:val="nil"/>
            </w:tcBorders>
            <w:shd w:val="clear" w:color="auto" w:fill="auto"/>
            <w:noWrap/>
          </w:tcPr>
          <w:p w14:paraId="56507538" w14:textId="02D6BA8B"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-0.08%</w:t>
            </w:r>
          </w:p>
        </w:tc>
        <w:tc>
          <w:tcPr>
            <w:tcW w:w="1069" w:type="dxa"/>
            <w:tcBorders>
              <w:top w:val="nil"/>
              <w:left w:val="nil"/>
              <w:bottom w:val="nil"/>
              <w:right w:val="nil"/>
            </w:tcBorders>
            <w:shd w:val="clear" w:color="auto" w:fill="auto"/>
            <w:noWrap/>
          </w:tcPr>
          <w:p w14:paraId="67ADCAA5" w14:textId="765D2DC3"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-0.09%</w:t>
            </w:r>
          </w:p>
        </w:tc>
        <w:tc>
          <w:tcPr>
            <w:tcW w:w="1069" w:type="dxa"/>
            <w:tcBorders>
              <w:top w:val="nil"/>
              <w:left w:val="nil"/>
              <w:bottom w:val="nil"/>
              <w:right w:val="single" w:sz="4" w:space="0" w:color="auto"/>
            </w:tcBorders>
            <w:shd w:val="clear" w:color="auto" w:fill="auto"/>
            <w:noWrap/>
          </w:tcPr>
          <w:p w14:paraId="11440BF6" w14:textId="06B5BC59"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0.11%</w:t>
            </w:r>
          </w:p>
        </w:tc>
        <w:tc>
          <w:tcPr>
            <w:tcW w:w="929" w:type="dxa"/>
            <w:tcBorders>
              <w:top w:val="nil"/>
              <w:left w:val="nil"/>
              <w:bottom w:val="nil"/>
              <w:right w:val="nil"/>
            </w:tcBorders>
            <w:shd w:val="clear" w:color="auto" w:fill="auto"/>
            <w:noWrap/>
          </w:tcPr>
          <w:p w14:paraId="7A8BA50B" w14:textId="079B9F0B"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101.8%</w:t>
            </w:r>
          </w:p>
        </w:tc>
        <w:tc>
          <w:tcPr>
            <w:tcW w:w="837" w:type="dxa"/>
            <w:tcBorders>
              <w:top w:val="nil"/>
              <w:left w:val="nil"/>
              <w:bottom w:val="nil"/>
              <w:right w:val="nil"/>
            </w:tcBorders>
            <w:shd w:val="clear" w:color="auto" w:fill="auto"/>
            <w:noWrap/>
          </w:tcPr>
          <w:p w14:paraId="5A479E8A" w14:textId="1134C794"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102.3%</w:t>
            </w:r>
          </w:p>
        </w:tc>
        <w:tc>
          <w:tcPr>
            <w:tcW w:w="1167" w:type="dxa"/>
            <w:tcBorders>
              <w:top w:val="nil"/>
              <w:left w:val="single" w:sz="4" w:space="0" w:color="auto"/>
              <w:bottom w:val="nil"/>
              <w:right w:val="nil"/>
            </w:tcBorders>
            <w:shd w:val="clear" w:color="auto" w:fill="auto"/>
            <w:noWrap/>
          </w:tcPr>
          <w:p w14:paraId="089A049B" w14:textId="168E97AE"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100.7%</w:t>
            </w:r>
          </w:p>
        </w:tc>
        <w:tc>
          <w:tcPr>
            <w:tcW w:w="1183" w:type="dxa"/>
            <w:tcBorders>
              <w:top w:val="nil"/>
              <w:left w:val="nil"/>
              <w:bottom w:val="nil"/>
              <w:right w:val="single" w:sz="8" w:space="0" w:color="auto"/>
            </w:tcBorders>
            <w:shd w:val="clear" w:color="auto" w:fill="auto"/>
            <w:noWrap/>
          </w:tcPr>
          <w:p w14:paraId="17AF5413" w14:textId="6146C99F"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101.1%</w:t>
            </w:r>
          </w:p>
        </w:tc>
      </w:tr>
      <w:tr w:rsidR="00E90983" w:rsidRPr="007E20E9" w14:paraId="09829438" w14:textId="77777777" w:rsidTr="00737BE4">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775B06B2" w14:textId="77777777" w:rsidR="00E90983" w:rsidRPr="007E20E9"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 xml:space="preserve">Overall </w:t>
            </w:r>
          </w:p>
        </w:tc>
        <w:tc>
          <w:tcPr>
            <w:tcW w:w="1069" w:type="dxa"/>
            <w:tcBorders>
              <w:top w:val="single" w:sz="8" w:space="0" w:color="auto"/>
              <w:left w:val="single" w:sz="8" w:space="0" w:color="auto"/>
              <w:bottom w:val="nil"/>
              <w:right w:val="nil"/>
            </w:tcBorders>
            <w:shd w:val="clear" w:color="auto" w:fill="auto"/>
            <w:noWrap/>
          </w:tcPr>
          <w:p w14:paraId="7A1CD76B" w14:textId="04A47E08"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#VALUE!</w:t>
            </w:r>
          </w:p>
        </w:tc>
        <w:tc>
          <w:tcPr>
            <w:tcW w:w="1069" w:type="dxa"/>
            <w:tcBorders>
              <w:top w:val="single" w:sz="8" w:space="0" w:color="auto"/>
              <w:left w:val="nil"/>
              <w:bottom w:val="nil"/>
              <w:right w:val="nil"/>
            </w:tcBorders>
            <w:shd w:val="clear" w:color="auto" w:fill="auto"/>
            <w:noWrap/>
          </w:tcPr>
          <w:p w14:paraId="3F810E58" w14:textId="19AC63EE"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#VALUE!</w:t>
            </w:r>
          </w:p>
        </w:tc>
        <w:tc>
          <w:tcPr>
            <w:tcW w:w="1069" w:type="dxa"/>
            <w:tcBorders>
              <w:top w:val="single" w:sz="8" w:space="0" w:color="auto"/>
              <w:left w:val="nil"/>
              <w:bottom w:val="nil"/>
              <w:right w:val="single" w:sz="4" w:space="0" w:color="auto"/>
            </w:tcBorders>
            <w:shd w:val="clear" w:color="auto" w:fill="auto"/>
            <w:noWrap/>
          </w:tcPr>
          <w:p w14:paraId="55102427" w14:textId="739F9141"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#VALUE!</w:t>
            </w:r>
          </w:p>
        </w:tc>
        <w:tc>
          <w:tcPr>
            <w:tcW w:w="929" w:type="dxa"/>
            <w:tcBorders>
              <w:top w:val="single" w:sz="8" w:space="0" w:color="auto"/>
              <w:left w:val="nil"/>
              <w:bottom w:val="nil"/>
              <w:right w:val="nil"/>
            </w:tcBorders>
            <w:shd w:val="clear" w:color="auto" w:fill="auto"/>
            <w:noWrap/>
          </w:tcPr>
          <w:p w14:paraId="6747D25E" w14:textId="15C1BD79"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#NUM!</w:t>
            </w:r>
          </w:p>
        </w:tc>
        <w:tc>
          <w:tcPr>
            <w:tcW w:w="837" w:type="dxa"/>
            <w:tcBorders>
              <w:top w:val="single" w:sz="8" w:space="0" w:color="auto"/>
              <w:left w:val="nil"/>
              <w:bottom w:val="nil"/>
              <w:right w:val="nil"/>
            </w:tcBorders>
            <w:shd w:val="clear" w:color="auto" w:fill="auto"/>
            <w:noWrap/>
          </w:tcPr>
          <w:p w14:paraId="495E570F" w14:textId="29365E44"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#NUM!</w:t>
            </w:r>
          </w:p>
        </w:tc>
        <w:tc>
          <w:tcPr>
            <w:tcW w:w="1167" w:type="dxa"/>
            <w:tcBorders>
              <w:top w:val="single" w:sz="8" w:space="0" w:color="auto"/>
              <w:left w:val="single" w:sz="4" w:space="0" w:color="auto"/>
              <w:bottom w:val="single" w:sz="8" w:space="0" w:color="auto"/>
              <w:right w:val="nil"/>
            </w:tcBorders>
            <w:shd w:val="clear" w:color="auto" w:fill="auto"/>
            <w:noWrap/>
          </w:tcPr>
          <w:p w14:paraId="433EBE67" w14:textId="7C631513"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#NUM!</w:t>
            </w:r>
          </w:p>
        </w:tc>
        <w:tc>
          <w:tcPr>
            <w:tcW w:w="1183" w:type="dxa"/>
            <w:tcBorders>
              <w:top w:val="single" w:sz="8" w:space="0" w:color="auto"/>
              <w:left w:val="nil"/>
              <w:bottom w:val="single" w:sz="8" w:space="0" w:color="auto"/>
              <w:right w:val="single" w:sz="8" w:space="0" w:color="auto"/>
            </w:tcBorders>
            <w:shd w:val="clear" w:color="auto" w:fill="auto"/>
            <w:noWrap/>
          </w:tcPr>
          <w:p w14:paraId="591B5B18" w14:textId="4363E601"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#NUM!</w:t>
            </w:r>
          </w:p>
        </w:tc>
      </w:tr>
      <w:tr w:rsidR="00E90983" w:rsidRPr="007E20E9" w14:paraId="3A1CE230" w14:textId="77777777" w:rsidTr="00B9646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717CDC6B" w14:textId="77777777" w:rsidR="00E90983" w:rsidRPr="007E20E9"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69" w:type="dxa"/>
            <w:tcBorders>
              <w:top w:val="single" w:sz="8" w:space="0" w:color="auto"/>
              <w:left w:val="nil"/>
              <w:bottom w:val="nil"/>
              <w:right w:val="nil"/>
            </w:tcBorders>
            <w:shd w:val="clear" w:color="auto" w:fill="auto"/>
            <w:noWrap/>
          </w:tcPr>
          <w:p w14:paraId="5E20D7ED" w14:textId="20AC6538"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0.01%</w:t>
            </w:r>
          </w:p>
        </w:tc>
        <w:tc>
          <w:tcPr>
            <w:tcW w:w="1069" w:type="dxa"/>
            <w:tcBorders>
              <w:top w:val="single" w:sz="8" w:space="0" w:color="auto"/>
              <w:left w:val="nil"/>
              <w:bottom w:val="nil"/>
              <w:right w:val="nil"/>
            </w:tcBorders>
            <w:shd w:val="clear" w:color="auto" w:fill="auto"/>
            <w:noWrap/>
          </w:tcPr>
          <w:p w14:paraId="2D087E09" w14:textId="5E84B6EE"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-0.04%</w:t>
            </w:r>
          </w:p>
        </w:tc>
        <w:tc>
          <w:tcPr>
            <w:tcW w:w="1069" w:type="dxa"/>
            <w:tcBorders>
              <w:top w:val="single" w:sz="8" w:space="0" w:color="auto"/>
              <w:left w:val="nil"/>
              <w:bottom w:val="nil"/>
              <w:right w:val="single" w:sz="4" w:space="0" w:color="auto"/>
            </w:tcBorders>
            <w:shd w:val="clear" w:color="auto" w:fill="auto"/>
            <w:noWrap/>
          </w:tcPr>
          <w:p w14:paraId="39D7D811" w14:textId="2CF7B215"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-0.07%</w:t>
            </w:r>
          </w:p>
        </w:tc>
        <w:tc>
          <w:tcPr>
            <w:tcW w:w="929" w:type="dxa"/>
            <w:tcBorders>
              <w:top w:val="single" w:sz="8" w:space="0" w:color="auto"/>
              <w:left w:val="nil"/>
              <w:bottom w:val="nil"/>
              <w:right w:val="nil"/>
            </w:tcBorders>
            <w:shd w:val="clear" w:color="auto" w:fill="auto"/>
            <w:noWrap/>
          </w:tcPr>
          <w:p w14:paraId="2888D1E1" w14:textId="477FB6DD"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101.6%</w:t>
            </w:r>
          </w:p>
        </w:tc>
        <w:tc>
          <w:tcPr>
            <w:tcW w:w="837" w:type="dxa"/>
            <w:tcBorders>
              <w:top w:val="single" w:sz="8" w:space="0" w:color="auto"/>
              <w:left w:val="nil"/>
              <w:bottom w:val="nil"/>
              <w:right w:val="nil"/>
            </w:tcBorders>
            <w:shd w:val="clear" w:color="auto" w:fill="auto"/>
            <w:noWrap/>
          </w:tcPr>
          <w:p w14:paraId="23E86614" w14:textId="0674A191"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102.3%</w:t>
            </w:r>
          </w:p>
        </w:tc>
        <w:tc>
          <w:tcPr>
            <w:tcW w:w="1167" w:type="dxa"/>
            <w:tcBorders>
              <w:top w:val="nil"/>
              <w:left w:val="single" w:sz="4" w:space="0" w:color="auto"/>
              <w:bottom w:val="nil"/>
              <w:right w:val="nil"/>
            </w:tcBorders>
            <w:shd w:val="clear" w:color="auto" w:fill="auto"/>
            <w:noWrap/>
          </w:tcPr>
          <w:p w14:paraId="25A0CFBB" w14:textId="5C1C0293"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102.5%</w:t>
            </w:r>
          </w:p>
        </w:tc>
        <w:tc>
          <w:tcPr>
            <w:tcW w:w="1183" w:type="dxa"/>
            <w:tcBorders>
              <w:top w:val="nil"/>
              <w:left w:val="nil"/>
              <w:bottom w:val="nil"/>
              <w:right w:val="single" w:sz="8" w:space="0" w:color="auto"/>
            </w:tcBorders>
            <w:shd w:val="clear" w:color="auto" w:fill="auto"/>
            <w:noWrap/>
          </w:tcPr>
          <w:p w14:paraId="254DF0D5" w14:textId="23B8F303" w:rsidR="00E90983" w:rsidRPr="00B96461" w:rsidRDefault="00E90983" w:rsidP="00E9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90983">
              <w:rPr>
                <w:rFonts w:ascii="Arial" w:hAnsi="Arial" w:cs="Arial"/>
                <w:color w:val="000000"/>
                <w:sz w:val="18"/>
                <w:szCs w:val="18"/>
              </w:rPr>
              <w:t>100.5%</w:t>
            </w:r>
          </w:p>
        </w:tc>
      </w:tr>
      <w:tr w:rsidR="00DD0C78" w:rsidRPr="007E20E9" w14:paraId="12F919C0"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011E17DE" w14:textId="77777777" w:rsidR="00DD0C78" w:rsidRPr="007E20E9"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69" w:type="dxa"/>
            <w:tcBorders>
              <w:top w:val="nil"/>
              <w:left w:val="nil"/>
              <w:bottom w:val="nil"/>
              <w:right w:val="nil"/>
            </w:tcBorders>
            <w:shd w:val="clear" w:color="auto" w:fill="auto"/>
            <w:noWrap/>
            <w:vAlign w:val="center"/>
          </w:tcPr>
          <w:p w14:paraId="7A865D9C" w14:textId="5C32B01A"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1069" w:type="dxa"/>
            <w:tcBorders>
              <w:top w:val="nil"/>
              <w:left w:val="nil"/>
              <w:bottom w:val="nil"/>
              <w:right w:val="nil"/>
            </w:tcBorders>
            <w:shd w:val="clear" w:color="auto" w:fill="auto"/>
            <w:noWrap/>
            <w:vAlign w:val="center"/>
          </w:tcPr>
          <w:p w14:paraId="0FC23232" w14:textId="1F9AB6B4"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1069" w:type="dxa"/>
            <w:tcBorders>
              <w:top w:val="nil"/>
              <w:left w:val="nil"/>
              <w:bottom w:val="nil"/>
              <w:right w:val="single" w:sz="4" w:space="0" w:color="auto"/>
            </w:tcBorders>
            <w:shd w:val="clear" w:color="auto" w:fill="auto"/>
            <w:noWrap/>
            <w:vAlign w:val="center"/>
          </w:tcPr>
          <w:p w14:paraId="280C653B" w14:textId="0D5FE864"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929" w:type="dxa"/>
            <w:tcBorders>
              <w:top w:val="nil"/>
              <w:left w:val="nil"/>
              <w:bottom w:val="nil"/>
              <w:right w:val="nil"/>
            </w:tcBorders>
            <w:shd w:val="clear" w:color="auto" w:fill="auto"/>
            <w:noWrap/>
            <w:vAlign w:val="center"/>
          </w:tcPr>
          <w:p w14:paraId="7E9463B1" w14:textId="3363055E"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837" w:type="dxa"/>
            <w:tcBorders>
              <w:top w:val="nil"/>
              <w:left w:val="nil"/>
              <w:bottom w:val="nil"/>
              <w:right w:val="nil"/>
            </w:tcBorders>
            <w:shd w:val="clear" w:color="auto" w:fill="auto"/>
            <w:noWrap/>
            <w:vAlign w:val="center"/>
          </w:tcPr>
          <w:p w14:paraId="1DC186A6" w14:textId="78D1B419"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1167" w:type="dxa"/>
            <w:tcBorders>
              <w:top w:val="nil"/>
              <w:left w:val="single" w:sz="4" w:space="0" w:color="auto"/>
              <w:bottom w:val="nil"/>
              <w:right w:val="nil"/>
            </w:tcBorders>
            <w:shd w:val="clear" w:color="auto" w:fill="auto"/>
            <w:noWrap/>
            <w:vAlign w:val="center"/>
          </w:tcPr>
          <w:p w14:paraId="24573FD6" w14:textId="1FF711D4"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1183" w:type="dxa"/>
            <w:tcBorders>
              <w:top w:val="nil"/>
              <w:left w:val="nil"/>
              <w:bottom w:val="nil"/>
              <w:right w:val="single" w:sz="8" w:space="0" w:color="auto"/>
            </w:tcBorders>
            <w:shd w:val="clear" w:color="auto" w:fill="auto"/>
            <w:noWrap/>
            <w:vAlign w:val="center"/>
          </w:tcPr>
          <w:p w14:paraId="4238AAB1" w14:textId="6473B779"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r>
      <w:tr w:rsidR="00DD0C78" w:rsidRPr="007E20E9" w14:paraId="1C0D7EF2" w14:textId="77777777" w:rsidTr="00B96461">
        <w:trPr>
          <w:trHeight w:val="228"/>
          <w:jc w:val="center"/>
        </w:trPr>
        <w:tc>
          <w:tcPr>
            <w:tcW w:w="1044" w:type="dxa"/>
            <w:tcBorders>
              <w:top w:val="nil"/>
              <w:left w:val="single" w:sz="8" w:space="0" w:color="auto"/>
              <w:bottom w:val="single" w:sz="8" w:space="0" w:color="auto"/>
              <w:right w:val="single" w:sz="8" w:space="0" w:color="auto"/>
            </w:tcBorders>
            <w:shd w:val="clear" w:color="auto" w:fill="auto"/>
            <w:noWrap/>
            <w:vAlign w:val="center"/>
            <w:hideMark/>
          </w:tcPr>
          <w:p w14:paraId="795D9F3B" w14:textId="77777777" w:rsidR="00DD0C78" w:rsidRPr="007E20E9"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69" w:type="dxa"/>
            <w:tcBorders>
              <w:top w:val="nil"/>
              <w:left w:val="nil"/>
              <w:bottom w:val="single" w:sz="8" w:space="0" w:color="auto"/>
              <w:right w:val="nil"/>
            </w:tcBorders>
            <w:shd w:val="clear" w:color="auto" w:fill="auto"/>
            <w:noWrap/>
            <w:vAlign w:val="center"/>
          </w:tcPr>
          <w:p w14:paraId="17B29B63" w14:textId="46528568"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1069" w:type="dxa"/>
            <w:tcBorders>
              <w:top w:val="nil"/>
              <w:left w:val="nil"/>
              <w:bottom w:val="single" w:sz="8" w:space="0" w:color="auto"/>
              <w:right w:val="nil"/>
            </w:tcBorders>
            <w:shd w:val="clear" w:color="auto" w:fill="auto"/>
            <w:noWrap/>
            <w:vAlign w:val="center"/>
          </w:tcPr>
          <w:p w14:paraId="39FFEFAB" w14:textId="66D4C890"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1069" w:type="dxa"/>
            <w:tcBorders>
              <w:top w:val="nil"/>
              <w:left w:val="nil"/>
              <w:bottom w:val="single" w:sz="8" w:space="0" w:color="auto"/>
              <w:right w:val="single" w:sz="4" w:space="0" w:color="auto"/>
            </w:tcBorders>
            <w:shd w:val="clear" w:color="auto" w:fill="auto"/>
            <w:noWrap/>
            <w:vAlign w:val="center"/>
          </w:tcPr>
          <w:p w14:paraId="2A9A50A2" w14:textId="0C1F17BA"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#VALUE!</w:t>
            </w:r>
          </w:p>
        </w:tc>
        <w:tc>
          <w:tcPr>
            <w:tcW w:w="929" w:type="dxa"/>
            <w:tcBorders>
              <w:top w:val="nil"/>
              <w:left w:val="nil"/>
              <w:bottom w:val="single" w:sz="8" w:space="0" w:color="auto"/>
              <w:right w:val="nil"/>
            </w:tcBorders>
            <w:shd w:val="clear" w:color="auto" w:fill="auto"/>
            <w:noWrap/>
            <w:vAlign w:val="center"/>
          </w:tcPr>
          <w:p w14:paraId="7D1424B3" w14:textId="1FDE0520"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837" w:type="dxa"/>
            <w:tcBorders>
              <w:top w:val="nil"/>
              <w:left w:val="nil"/>
              <w:bottom w:val="single" w:sz="8" w:space="0" w:color="auto"/>
              <w:right w:val="nil"/>
            </w:tcBorders>
            <w:shd w:val="clear" w:color="auto" w:fill="auto"/>
            <w:noWrap/>
            <w:vAlign w:val="center"/>
          </w:tcPr>
          <w:p w14:paraId="08D0DCAB" w14:textId="23776C33"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1167" w:type="dxa"/>
            <w:tcBorders>
              <w:top w:val="nil"/>
              <w:left w:val="single" w:sz="4" w:space="0" w:color="auto"/>
              <w:bottom w:val="single" w:sz="8" w:space="0" w:color="auto"/>
              <w:right w:val="nil"/>
            </w:tcBorders>
            <w:shd w:val="clear" w:color="auto" w:fill="auto"/>
            <w:noWrap/>
            <w:vAlign w:val="center"/>
          </w:tcPr>
          <w:p w14:paraId="4FAE467D" w14:textId="377EB69F"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c>
          <w:tcPr>
            <w:tcW w:w="1183" w:type="dxa"/>
            <w:tcBorders>
              <w:top w:val="nil"/>
              <w:left w:val="nil"/>
              <w:bottom w:val="single" w:sz="8" w:space="0" w:color="auto"/>
              <w:right w:val="single" w:sz="8" w:space="0" w:color="auto"/>
            </w:tcBorders>
            <w:shd w:val="clear" w:color="auto" w:fill="auto"/>
            <w:noWrap/>
            <w:vAlign w:val="center"/>
          </w:tcPr>
          <w:p w14:paraId="6BD3165B" w14:textId="1330C04A" w:rsidR="00DD0C78" w:rsidRPr="00B96461" w:rsidRDefault="00DD0C78" w:rsidP="00DD0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96461">
              <w:rPr>
                <w:rFonts w:ascii="Arial" w:hAnsi="Arial" w:cs="Arial"/>
                <w:color w:val="000000"/>
                <w:sz w:val="18"/>
                <w:szCs w:val="18"/>
              </w:rPr>
              <w:t>#NUM!</w:t>
            </w:r>
          </w:p>
        </w:tc>
      </w:tr>
      <w:tr w:rsidR="00870E51" w:rsidRPr="007E20E9" w14:paraId="34C7EE74"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4CCBD451"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hideMark/>
          </w:tcPr>
          <w:p w14:paraId="429D0F6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69" w:type="dxa"/>
            <w:tcBorders>
              <w:top w:val="nil"/>
              <w:left w:val="nil"/>
              <w:bottom w:val="nil"/>
              <w:right w:val="nil"/>
            </w:tcBorders>
            <w:shd w:val="clear" w:color="auto" w:fill="auto"/>
            <w:noWrap/>
            <w:vAlign w:val="center"/>
            <w:hideMark/>
          </w:tcPr>
          <w:p w14:paraId="1E65A6E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69" w:type="dxa"/>
            <w:tcBorders>
              <w:top w:val="nil"/>
              <w:left w:val="nil"/>
              <w:bottom w:val="nil"/>
              <w:right w:val="nil"/>
            </w:tcBorders>
            <w:shd w:val="clear" w:color="auto" w:fill="auto"/>
            <w:noWrap/>
            <w:vAlign w:val="center"/>
            <w:hideMark/>
          </w:tcPr>
          <w:p w14:paraId="3CC1EC9A"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nil"/>
              <w:left w:val="nil"/>
              <w:bottom w:val="nil"/>
              <w:right w:val="nil"/>
            </w:tcBorders>
            <w:shd w:val="clear" w:color="auto" w:fill="auto"/>
            <w:noWrap/>
            <w:vAlign w:val="center"/>
            <w:hideMark/>
          </w:tcPr>
          <w:p w14:paraId="769E984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37" w:type="dxa"/>
            <w:tcBorders>
              <w:top w:val="nil"/>
              <w:left w:val="nil"/>
              <w:bottom w:val="nil"/>
              <w:right w:val="nil"/>
            </w:tcBorders>
            <w:shd w:val="clear" w:color="auto" w:fill="auto"/>
            <w:noWrap/>
            <w:vAlign w:val="center"/>
            <w:hideMark/>
          </w:tcPr>
          <w:p w14:paraId="3D43B3F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7" w:type="dxa"/>
            <w:tcBorders>
              <w:top w:val="nil"/>
              <w:left w:val="nil"/>
              <w:bottom w:val="nil"/>
              <w:right w:val="nil"/>
            </w:tcBorders>
            <w:shd w:val="clear" w:color="auto" w:fill="auto"/>
            <w:noWrap/>
            <w:vAlign w:val="center"/>
            <w:hideMark/>
          </w:tcPr>
          <w:p w14:paraId="695B7646"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83" w:type="dxa"/>
            <w:tcBorders>
              <w:top w:val="nil"/>
              <w:left w:val="nil"/>
              <w:bottom w:val="nil"/>
              <w:right w:val="nil"/>
            </w:tcBorders>
            <w:shd w:val="clear" w:color="auto" w:fill="auto"/>
            <w:noWrap/>
            <w:vAlign w:val="center"/>
            <w:hideMark/>
          </w:tcPr>
          <w:p w14:paraId="74D54513"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17269" w:rsidRPr="007E20E9" w14:paraId="1486B03A" w14:textId="77777777" w:rsidTr="00B96461">
        <w:trPr>
          <w:trHeight w:val="228"/>
          <w:jc w:val="center"/>
        </w:trPr>
        <w:tc>
          <w:tcPr>
            <w:tcW w:w="1044" w:type="dxa"/>
            <w:tcBorders>
              <w:top w:val="nil"/>
              <w:left w:val="nil"/>
              <w:bottom w:val="nil"/>
              <w:right w:val="nil"/>
            </w:tcBorders>
            <w:shd w:val="clear" w:color="auto" w:fill="auto"/>
            <w:noWrap/>
            <w:vAlign w:val="center"/>
          </w:tcPr>
          <w:p w14:paraId="29F7088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050F851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69" w:type="dxa"/>
            <w:tcBorders>
              <w:top w:val="nil"/>
              <w:left w:val="nil"/>
              <w:bottom w:val="nil"/>
              <w:right w:val="nil"/>
            </w:tcBorders>
            <w:shd w:val="clear" w:color="auto" w:fill="auto"/>
            <w:noWrap/>
            <w:vAlign w:val="center"/>
          </w:tcPr>
          <w:p w14:paraId="3F7210A9"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69" w:type="dxa"/>
            <w:tcBorders>
              <w:top w:val="nil"/>
              <w:left w:val="nil"/>
              <w:bottom w:val="nil"/>
              <w:right w:val="nil"/>
            </w:tcBorders>
            <w:shd w:val="clear" w:color="auto" w:fill="auto"/>
            <w:noWrap/>
            <w:vAlign w:val="center"/>
          </w:tcPr>
          <w:p w14:paraId="15F5F18C"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9" w:type="dxa"/>
            <w:tcBorders>
              <w:top w:val="nil"/>
              <w:left w:val="nil"/>
              <w:bottom w:val="nil"/>
              <w:right w:val="nil"/>
            </w:tcBorders>
            <w:shd w:val="clear" w:color="auto" w:fill="auto"/>
            <w:noWrap/>
            <w:vAlign w:val="center"/>
          </w:tcPr>
          <w:p w14:paraId="17404CA5"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37" w:type="dxa"/>
            <w:tcBorders>
              <w:top w:val="nil"/>
              <w:left w:val="nil"/>
              <w:bottom w:val="nil"/>
              <w:right w:val="nil"/>
            </w:tcBorders>
            <w:shd w:val="clear" w:color="auto" w:fill="auto"/>
            <w:noWrap/>
            <w:vAlign w:val="center"/>
          </w:tcPr>
          <w:p w14:paraId="18C9260B"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7" w:type="dxa"/>
            <w:tcBorders>
              <w:top w:val="nil"/>
              <w:left w:val="nil"/>
              <w:bottom w:val="nil"/>
              <w:right w:val="nil"/>
            </w:tcBorders>
            <w:shd w:val="clear" w:color="auto" w:fill="auto"/>
            <w:noWrap/>
            <w:vAlign w:val="center"/>
          </w:tcPr>
          <w:p w14:paraId="77C52E23"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83" w:type="dxa"/>
            <w:tcBorders>
              <w:top w:val="nil"/>
              <w:left w:val="nil"/>
              <w:bottom w:val="nil"/>
              <w:right w:val="nil"/>
            </w:tcBorders>
            <w:shd w:val="clear" w:color="auto" w:fill="auto"/>
            <w:noWrap/>
            <w:vAlign w:val="center"/>
          </w:tcPr>
          <w:p w14:paraId="6287F31E" w14:textId="77777777" w:rsidR="00617269" w:rsidRPr="007E20E9" w:rsidRDefault="00617269"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870E51" w:rsidRPr="007E20E9" w14:paraId="72CB7BC7"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7513980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732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BD289B"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Random Access Main 10</w:t>
            </w:r>
          </w:p>
        </w:tc>
      </w:tr>
      <w:tr w:rsidR="00870E51" w:rsidRPr="007E20E9" w14:paraId="10B5607E"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0358675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323" w:type="dxa"/>
            <w:gridSpan w:val="7"/>
            <w:tcBorders>
              <w:top w:val="nil"/>
              <w:left w:val="single" w:sz="8" w:space="0" w:color="auto"/>
              <w:bottom w:val="nil"/>
              <w:right w:val="single" w:sz="8" w:space="0" w:color="000000"/>
            </w:tcBorders>
            <w:shd w:val="clear" w:color="auto" w:fill="auto"/>
            <w:noWrap/>
            <w:vAlign w:val="center"/>
            <w:hideMark/>
          </w:tcPr>
          <w:p w14:paraId="71818417" w14:textId="78B09B85"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 ECM-1</w:t>
            </w:r>
            <w:r w:rsidR="00580809">
              <w:rPr>
                <w:rFonts w:ascii="Arial" w:hAnsi="Arial" w:cs="Arial"/>
                <w:b/>
                <w:bCs/>
                <w:color w:val="000000"/>
                <w:sz w:val="18"/>
                <w:szCs w:val="18"/>
                <w:lang w:val="fr-FR" w:eastAsia="fr-FR"/>
              </w:rPr>
              <w:t>4</w:t>
            </w:r>
            <w:r w:rsidRPr="007E20E9">
              <w:rPr>
                <w:rFonts w:ascii="Arial" w:hAnsi="Arial" w:cs="Arial"/>
                <w:b/>
                <w:bCs/>
                <w:color w:val="000000"/>
                <w:sz w:val="18"/>
                <w:szCs w:val="18"/>
                <w:lang w:val="fr-FR" w:eastAsia="fr-FR"/>
              </w:rPr>
              <w:t>.0</w:t>
            </w:r>
          </w:p>
        </w:tc>
      </w:tr>
      <w:tr w:rsidR="00870E51" w:rsidRPr="007E20E9" w14:paraId="0E296997" w14:textId="77777777" w:rsidTr="00B96461">
        <w:trPr>
          <w:trHeight w:val="228"/>
          <w:jc w:val="center"/>
        </w:trPr>
        <w:tc>
          <w:tcPr>
            <w:tcW w:w="1044" w:type="dxa"/>
            <w:tcBorders>
              <w:top w:val="nil"/>
              <w:left w:val="nil"/>
              <w:bottom w:val="nil"/>
              <w:right w:val="nil"/>
            </w:tcBorders>
            <w:shd w:val="clear" w:color="auto" w:fill="auto"/>
            <w:noWrap/>
            <w:vAlign w:val="center"/>
            <w:hideMark/>
          </w:tcPr>
          <w:p w14:paraId="1943784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9" w:type="dxa"/>
            <w:tcBorders>
              <w:top w:val="nil"/>
              <w:left w:val="single" w:sz="8" w:space="0" w:color="auto"/>
              <w:bottom w:val="single" w:sz="8" w:space="0" w:color="auto"/>
              <w:right w:val="nil"/>
            </w:tcBorders>
            <w:shd w:val="clear" w:color="auto" w:fill="auto"/>
            <w:noWrap/>
            <w:vAlign w:val="center"/>
            <w:hideMark/>
          </w:tcPr>
          <w:p w14:paraId="4C68E4C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Y</w:t>
            </w:r>
          </w:p>
        </w:tc>
        <w:tc>
          <w:tcPr>
            <w:tcW w:w="1069" w:type="dxa"/>
            <w:tcBorders>
              <w:top w:val="nil"/>
              <w:left w:val="nil"/>
              <w:bottom w:val="single" w:sz="8" w:space="0" w:color="auto"/>
              <w:right w:val="nil"/>
            </w:tcBorders>
            <w:shd w:val="clear" w:color="auto" w:fill="auto"/>
            <w:noWrap/>
            <w:vAlign w:val="center"/>
            <w:hideMark/>
          </w:tcPr>
          <w:p w14:paraId="6F1C67BF"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U</w:t>
            </w:r>
          </w:p>
        </w:tc>
        <w:tc>
          <w:tcPr>
            <w:tcW w:w="1069" w:type="dxa"/>
            <w:tcBorders>
              <w:top w:val="nil"/>
              <w:left w:val="nil"/>
              <w:bottom w:val="single" w:sz="8" w:space="0" w:color="auto"/>
              <w:right w:val="single" w:sz="4" w:space="0" w:color="auto"/>
            </w:tcBorders>
            <w:shd w:val="clear" w:color="auto" w:fill="auto"/>
            <w:noWrap/>
            <w:vAlign w:val="center"/>
            <w:hideMark/>
          </w:tcPr>
          <w:p w14:paraId="2FC50DF6"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V</w:t>
            </w:r>
          </w:p>
        </w:tc>
        <w:tc>
          <w:tcPr>
            <w:tcW w:w="929" w:type="dxa"/>
            <w:tcBorders>
              <w:top w:val="nil"/>
              <w:left w:val="nil"/>
              <w:bottom w:val="single" w:sz="8" w:space="0" w:color="auto"/>
              <w:right w:val="nil"/>
            </w:tcBorders>
            <w:shd w:val="clear" w:color="auto" w:fill="auto"/>
            <w:noWrap/>
            <w:vAlign w:val="center"/>
            <w:hideMark/>
          </w:tcPr>
          <w:p w14:paraId="35B56EB5"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EncT</w:t>
            </w:r>
          </w:p>
        </w:tc>
        <w:tc>
          <w:tcPr>
            <w:tcW w:w="837" w:type="dxa"/>
            <w:tcBorders>
              <w:top w:val="nil"/>
              <w:left w:val="nil"/>
              <w:bottom w:val="single" w:sz="8" w:space="0" w:color="auto"/>
              <w:right w:val="nil"/>
            </w:tcBorders>
            <w:shd w:val="clear" w:color="auto" w:fill="auto"/>
            <w:noWrap/>
            <w:vAlign w:val="center"/>
            <w:hideMark/>
          </w:tcPr>
          <w:p w14:paraId="0C64F58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DecT</w:t>
            </w:r>
          </w:p>
        </w:tc>
        <w:tc>
          <w:tcPr>
            <w:tcW w:w="1167" w:type="dxa"/>
            <w:tcBorders>
              <w:top w:val="nil"/>
              <w:left w:val="single" w:sz="4" w:space="0" w:color="auto"/>
              <w:bottom w:val="single" w:sz="8" w:space="0" w:color="auto"/>
              <w:right w:val="nil"/>
            </w:tcBorders>
            <w:shd w:val="clear" w:color="auto" w:fill="auto"/>
            <w:noWrap/>
            <w:vAlign w:val="center"/>
            <w:hideMark/>
          </w:tcPr>
          <w:p w14:paraId="182B81A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EncVmPeak</w:t>
            </w:r>
          </w:p>
        </w:tc>
        <w:tc>
          <w:tcPr>
            <w:tcW w:w="1183" w:type="dxa"/>
            <w:tcBorders>
              <w:top w:val="nil"/>
              <w:left w:val="single" w:sz="4" w:space="0" w:color="auto"/>
              <w:bottom w:val="single" w:sz="8" w:space="0" w:color="auto"/>
              <w:right w:val="single" w:sz="8" w:space="0" w:color="auto"/>
            </w:tcBorders>
            <w:shd w:val="clear" w:color="auto" w:fill="auto"/>
            <w:noWrap/>
            <w:vAlign w:val="center"/>
            <w:hideMark/>
          </w:tcPr>
          <w:p w14:paraId="581A9094"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DecVmPeak</w:t>
            </w:r>
          </w:p>
        </w:tc>
      </w:tr>
      <w:tr w:rsidR="00870E51" w:rsidRPr="007E20E9" w14:paraId="43EBACD4" w14:textId="77777777" w:rsidTr="00B9646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65C487F1"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A1</w:t>
            </w:r>
          </w:p>
        </w:tc>
        <w:tc>
          <w:tcPr>
            <w:tcW w:w="1069" w:type="dxa"/>
            <w:tcBorders>
              <w:top w:val="nil"/>
              <w:left w:val="nil"/>
              <w:bottom w:val="nil"/>
              <w:right w:val="nil"/>
            </w:tcBorders>
            <w:shd w:val="clear" w:color="auto" w:fill="auto"/>
            <w:noWrap/>
            <w:vAlign w:val="center"/>
          </w:tcPr>
          <w:p w14:paraId="3FA00A55" w14:textId="1A3145B8"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79B93A4A" w14:textId="34A4327A"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51FE19CD" w14:textId="0E643078"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1C309D20" w14:textId="57485EA8"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10088B53" w14:textId="72DE5AA5"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32D5B98F" w14:textId="7A0026D3"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4C3C6496" w14:textId="31B7FA0A"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140CEAB5"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43520ECB"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A2</w:t>
            </w:r>
          </w:p>
        </w:tc>
        <w:tc>
          <w:tcPr>
            <w:tcW w:w="1069" w:type="dxa"/>
            <w:tcBorders>
              <w:top w:val="nil"/>
              <w:left w:val="nil"/>
              <w:bottom w:val="nil"/>
              <w:right w:val="nil"/>
            </w:tcBorders>
            <w:shd w:val="clear" w:color="auto" w:fill="auto"/>
            <w:noWrap/>
            <w:vAlign w:val="center"/>
          </w:tcPr>
          <w:p w14:paraId="3E0E4A0D" w14:textId="07E5A78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453BB96D" w14:textId="302B4AE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1F45693C" w14:textId="19B7830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44E2E615" w14:textId="0FD28150"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4FA191D0" w14:textId="72CBCF0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0463BEC5" w14:textId="5FB30B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019A35C1" w14:textId="6F4C5DB0"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41C34A48"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4E94E112"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B</w:t>
            </w:r>
          </w:p>
        </w:tc>
        <w:tc>
          <w:tcPr>
            <w:tcW w:w="1069" w:type="dxa"/>
            <w:tcBorders>
              <w:top w:val="nil"/>
              <w:left w:val="nil"/>
              <w:bottom w:val="nil"/>
              <w:right w:val="nil"/>
            </w:tcBorders>
            <w:shd w:val="clear" w:color="auto" w:fill="auto"/>
            <w:noWrap/>
            <w:vAlign w:val="center"/>
          </w:tcPr>
          <w:p w14:paraId="408B412C" w14:textId="1302A582"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39501E09" w14:textId="12138C86"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519D0C12" w14:textId="6D19CE7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10E4EF5A" w14:textId="0318E51A"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39BEF6E2" w14:textId="1E1ABED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6E1215DD" w14:textId="3F6B9AB4"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46DDB05A" w14:textId="1058F2E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5EAB7A4A"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7C0580F9"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C</w:t>
            </w:r>
          </w:p>
        </w:tc>
        <w:tc>
          <w:tcPr>
            <w:tcW w:w="1069" w:type="dxa"/>
            <w:tcBorders>
              <w:top w:val="nil"/>
              <w:left w:val="nil"/>
              <w:bottom w:val="nil"/>
              <w:right w:val="nil"/>
            </w:tcBorders>
            <w:shd w:val="clear" w:color="auto" w:fill="auto"/>
            <w:noWrap/>
            <w:vAlign w:val="center"/>
          </w:tcPr>
          <w:p w14:paraId="7A31C1F8" w14:textId="7CEA254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61EB4E7D" w14:textId="7CB312EE"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1B2EF3F2" w14:textId="39BC025A"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735138EB" w14:textId="05D79000"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0E017D72" w14:textId="2DCF5408"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6A362B72" w14:textId="38E46A50"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3B2D949F" w14:textId="679421E0"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1C1ABE9A"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737F639D"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E</w:t>
            </w:r>
          </w:p>
        </w:tc>
        <w:tc>
          <w:tcPr>
            <w:tcW w:w="1069" w:type="dxa"/>
            <w:tcBorders>
              <w:top w:val="nil"/>
              <w:left w:val="nil"/>
              <w:bottom w:val="nil"/>
              <w:right w:val="nil"/>
            </w:tcBorders>
            <w:shd w:val="clear" w:color="auto" w:fill="auto"/>
            <w:noWrap/>
            <w:vAlign w:val="center"/>
          </w:tcPr>
          <w:p w14:paraId="791D6C1A"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78C91B33"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56257A2C"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76CCD38E"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2ADCEC2B"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785CF194"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20ACB14E"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0E7F9A04" w14:textId="77777777" w:rsidTr="00B9646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490ED570"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E20E9">
              <w:rPr>
                <w:rFonts w:ascii="Arial" w:hAnsi="Arial" w:cs="Arial"/>
                <w:b/>
                <w:bCs/>
                <w:color w:val="000000"/>
                <w:sz w:val="18"/>
                <w:szCs w:val="18"/>
                <w:lang w:val="fr-FR" w:eastAsia="fr-FR"/>
              </w:rPr>
              <w:t>Overall</w:t>
            </w:r>
          </w:p>
        </w:tc>
        <w:tc>
          <w:tcPr>
            <w:tcW w:w="1069" w:type="dxa"/>
            <w:tcBorders>
              <w:top w:val="single" w:sz="8" w:space="0" w:color="auto"/>
              <w:left w:val="nil"/>
              <w:bottom w:val="nil"/>
              <w:right w:val="nil"/>
            </w:tcBorders>
            <w:shd w:val="clear" w:color="auto" w:fill="auto"/>
            <w:noWrap/>
            <w:vAlign w:val="center"/>
          </w:tcPr>
          <w:p w14:paraId="591F0C11" w14:textId="11693F55"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single" w:sz="8" w:space="0" w:color="auto"/>
              <w:left w:val="nil"/>
              <w:bottom w:val="nil"/>
              <w:right w:val="nil"/>
            </w:tcBorders>
            <w:shd w:val="clear" w:color="auto" w:fill="auto"/>
            <w:noWrap/>
            <w:vAlign w:val="center"/>
          </w:tcPr>
          <w:p w14:paraId="171ED4F9" w14:textId="059DCA5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single" w:sz="8" w:space="0" w:color="auto"/>
              <w:left w:val="nil"/>
              <w:bottom w:val="nil"/>
              <w:right w:val="single" w:sz="4" w:space="0" w:color="auto"/>
            </w:tcBorders>
            <w:shd w:val="clear" w:color="auto" w:fill="auto"/>
            <w:noWrap/>
            <w:vAlign w:val="center"/>
          </w:tcPr>
          <w:p w14:paraId="14DD2469" w14:textId="0D11F983"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single" w:sz="8" w:space="0" w:color="auto"/>
              <w:left w:val="nil"/>
              <w:bottom w:val="nil"/>
              <w:right w:val="nil"/>
            </w:tcBorders>
            <w:shd w:val="clear" w:color="auto" w:fill="auto"/>
            <w:noWrap/>
            <w:vAlign w:val="center"/>
          </w:tcPr>
          <w:p w14:paraId="02CA7C5B" w14:textId="570C4723"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single" w:sz="8" w:space="0" w:color="auto"/>
              <w:left w:val="nil"/>
              <w:bottom w:val="nil"/>
              <w:right w:val="nil"/>
            </w:tcBorders>
            <w:shd w:val="clear" w:color="auto" w:fill="auto"/>
            <w:noWrap/>
            <w:vAlign w:val="center"/>
          </w:tcPr>
          <w:p w14:paraId="2D1168FB" w14:textId="58768D01"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single" w:sz="8" w:space="0" w:color="auto"/>
              <w:left w:val="single" w:sz="4" w:space="0" w:color="auto"/>
              <w:bottom w:val="single" w:sz="8" w:space="0" w:color="auto"/>
              <w:right w:val="nil"/>
            </w:tcBorders>
            <w:shd w:val="clear" w:color="auto" w:fill="auto"/>
            <w:noWrap/>
            <w:vAlign w:val="center"/>
          </w:tcPr>
          <w:p w14:paraId="0FF52853" w14:textId="21125C95"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single" w:sz="8" w:space="0" w:color="auto"/>
              <w:left w:val="nil"/>
              <w:bottom w:val="single" w:sz="8" w:space="0" w:color="auto"/>
              <w:right w:val="single" w:sz="8" w:space="0" w:color="auto"/>
            </w:tcBorders>
            <w:shd w:val="clear" w:color="auto" w:fill="auto"/>
            <w:noWrap/>
            <w:vAlign w:val="center"/>
          </w:tcPr>
          <w:p w14:paraId="4B18B90A" w14:textId="3DA5EA1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7C2ABEF8" w14:textId="77777777" w:rsidTr="00B96461">
        <w:trPr>
          <w:trHeight w:val="228"/>
          <w:jc w:val="center"/>
        </w:trPr>
        <w:tc>
          <w:tcPr>
            <w:tcW w:w="1044" w:type="dxa"/>
            <w:tcBorders>
              <w:top w:val="single" w:sz="8" w:space="0" w:color="auto"/>
              <w:left w:val="single" w:sz="8" w:space="0" w:color="auto"/>
              <w:bottom w:val="nil"/>
              <w:right w:val="single" w:sz="8" w:space="0" w:color="auto"/>
            </w:tcBorders>
            <w:shd w:val="clear" w:color="auto" w:fill="auto"/>
            <w:noWrap/>
            <w:vAlign w:val="center"/>
            <w:hideMark/>
          </w:tcPr>
          <w:p w14:paraId="504435B6"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D</w:t>
            </w:r>
          </w:p>
        </w:tc>
        <w:tc>
          <w:tcPr>
            <w:tcW w:w="1069" w:type="dxa"/>
            <w:tcBorders>
              <w:top w:val="single" w:sz="8" w:space="0" w:color="auto"/>
              <w:left w:val="nil"/>
              <w:bottom w:val="nil"/>
              <w:right w:val="nil"/>
            </w:tcBorders>
            <w:shd w:val="clear" w:color="auto" w:fill="auto"/>
            <w:noWrap/>
            <w:vAlign w:val="center"/>
          </w:tcPr>
          <w:p w14:paraId="63CD720A" w14:textId="4921C84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single" w:sz="8" w:space="0" w:color="auto"/>
              <w:left w:val="nil"/>
              <w:bottom w:val="nil"/>
              <w:right w:val="nil"/>
            </w:tcBorders>
            <w:shd w:val="clear" w:color="auto" w:fill="auto"/>
            <w:noWrap/>
            <w:vAlign w:val="center"/>
          </w:tcPr>
          <w:p w14:paraId="5B9CCB30" w14:textId="6EFBB37E"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single" w:sz="8" w:space="0" w:color="auto"/>
              <w:left w:val="nil"/>
              <w:bottom w:val="nil"/>
              <w:right w:val="single" w:sz="4" w:space="0" w:color="auto"/>
            </w:tcBorders>
            <w:shd w:val="clear" w:color="auto" w:fill="auto"/>
            <w:noWrap/>
            <w:vAlign w:val="center"/>
          </w:tcPr>
          <w:p w14:paraId="292BDD4F" w14:textId="5F919486"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single" w:sz="8" w:space="0" w:color="auto"/>
              <w:left w:val="nil"/>
              <w:bottom w:val="nil"/>
              <w:right w:val="nil"/>
            </w:tcBorders>
            <w:shd w:val="clear" w:color="auto" w:fill="auto"/>
            <w:noWrap/>
            <w:vAlign w:val="center"/>
          </w:tcPr>
          <w:p w14:paraId="12D5F69E" w14:textId="3AFB8E5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single" w:sz="8" w:space="0" w:color="auto"/>
              <w:left w:val="nil"/>
              <w:bottom w:val="nil"/>
              <w:right w:val="nil"/>
            </w:tcBorders>
            <w:shd w:val="clear" w:color="auto" w:fill="auto"/>
            <w:noWrap/>
            <w:vAlign w:val="center"/>
          </w:tcPr>
          <w:p w14:paraId="3562D9D9" w14:textId="2F967B0E"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2C4C3A7E" w14:textId="1D53B6B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036CB364" w14:textId="0DAF68CA"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27C1748F" w14:textId="77777777" w:rsidTr="00B96461">
        <w:trPr>
          <w:trHeight w:val="228"/>
          <w:jc w:val="center"/>
        </w:trPr>
        <w:tc>
          <w:tcPr>
            <w:tcW w:w="1044" w:type="dxa"/>
            <w:tcBorders>
              <w:top w:val="nil"/>
              <w:left w:val="single" w:sz="8" w:space="0" w:color="auto"/>
              <w:bottom w:val="nil"/>
              <w:right w:val="single" w:sz="8" w:space="0" w:color="auto"/>
            </w:tcBorders>
            <w:shd w:val="clear" w:color="auto" w:fill="auto"/>
            <w:noWrap/>
            <w:vAlign w:val="center"/>
            <w:hideMark/>
          </w:tcPr>
          <w:p w14:paraId="0EED206A"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F</w:t>
            </w:r>
          </w:p>
        </w:tc>
        <w:tc>
          <w:tcPr>
            <w:tcW w:w="1069" w:type="dxa"/>
            <w:tcBorders>
              <w:top w:val="nil"/>
              <w:left w:val="nil"/>
              <w:bottom w:val="nil"/>
              <w:right w:val="nil"/>
            </w:tcBorders>
            <w:shd w:val="clear" w:color="auto" w:fill="auto"/>
            <w:noWrap/>
            <w:vAlign w:val="center"/>
          </w:tcPr>
          <w:p w14:paraId="3A0140C6" w14:textId="7BFFAD9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nil"/>
            </w:tcBorders>
            <w:shd w:val="clear" w:color="auto" w:fill="auto"/>
            <w:noWrap/>
            <w:vAlign w:val="center"/>
          </w:tcPr>
          <w:p w14:paraId="5D1EC398" w14:textId="485EE839"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nil"/>
              <w:right w:val="single" w:sz="4" w:space="0" w:color="auto"/>
            </w:tcBorders>
            <w:shd w:val="clear" w:color="auto" w:fill="auto"/>
            <w:noWrap/>
            <w:vAlign w:val="center"/>
          </w:tcPr>
          <w:p w14:paraId="00428BFE" w14:textId="053B209D"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nil"/>
              <w:right w:val="nil"/>
            </w:tcBorders>
            <w:shd w:val="clear" w:color="auto" w:fill="auto"/>
            <w:noWrap/>
            <w:vAlign w:val="center"/>
          </w:tcPr>
          <w:p w14:paraId="140146B9" w14:textId="3F5D9C1F"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nil"/>
              <w:right w:val="nil"/>
            </w:tcBorders>
            <w:shd w:val="clear" w:color="auto" w:fill="auto"/>
            <w:noWrap/>
            <w:vAlign w:val="center"/>
          </w:tcPr>
          <w:p w14:paraId="1002EA93" w14:textId="5035E9F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nil"/>
              <w:right w:val="nil"/>
            </w:tcBorders>
            <w:shd w:val="clear" w:color="auto" w:fill="auto"/>
            <w:noWrap/>
            <w:vAlign w:val="center"/>
          </w:tcPr>
          <w:p w14:paraId="5AEDB032" w14:textId="2F1192B5"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nil"/>
              <w:right w:val="single" w:sz="8" w:space="0" w:color="auto"/>
            </w:tcBorders>
            <w:shd w:val="clear" w:color="auto" w:fill="auto"/>
            <w:noWrap/>
            <w:vAlign w:val="center"/>
          </w:tcPr>
          <w:p w14:paraId="6B8D534C" w14:textId="300E48F4"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870E51" w:rsidRPr="007E20E9" w14:paraId="7BB70E94" w14:textId="77777777" w:rsidTr="00B96461">
        <w:trPr>
          <w:trHeight w:val="228"/>
          <w:jc w:val="center"/>
        </w:trPr>
        <w:tc>
          <w:tcPr>
            <w:tcW w:w="1044" w:type="dxa"/>
            <w:tcBorders>
              <w:top w:val="nil"/>
              <w:left w:val="single" w:sz="8" w:space="0" w:color="auto"/>
              <w:bottom w:val="single" w:sz="8" w:space="0" w:color="auto"/>
              <w:right w:val="single" w:sz="8" w:space="0" w:color="auto"/>
            </w:tcBorders>
            <w:shd w:val="clear" w:color="auto" w:fill="auto"/>
            <w:noWrap/>
            <w:vAlign w:val="center"/>
            <w:hideMark/>
          </w:tcPr>
          <w:p w14:paraId="43A165CB" w14:textId="77777777" w:rsidR="00870E51" w:rsidRPr="007E20E9"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E20E9">
              <w:rPr>
                <w:rFonts w:ascii="Arial" w:hAnsi="Arial" w:cs="Arial"/>
                <w:color w:val="000000"/>
                <w:sz w:val="18"/>
                <w:szCs w:val="18"/>
                <w:lang w:val="fr-FR" w:eastAsia="fr-FR"/>
              </w:rPr>
              <w:t>Class TGM</w:t>
            </w:r>
          </w:p>
        </w:tc>
        <w:tc>
          <w:tcPr>
            <w:tcW w:w="1069" w:type="dxa"/>
            <w:tcBorders>
              <w:top w:val="nil"/>
              <w:left w:val="nil"/>
              <w:bottom w:val="single" w:sz="8" w:space="0" w:color="auto"/>
              <w:right w:val="nil"/>
            </w:tcBorders>
            <w:shd w:val="clear" w:color="auto" w:fill="auto"/>
            <w:noWrap/>
          </w:tcPr>
          <w:p w14:paraId="21CB0067"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single" w:sz="8" w:space="0" w:color="auto"/>
              <w:right w:val="nil"/>
            </w:tcBorders>
            <w:shd w:val="clear" w:color="auto" w:fill="auto"/>
            <w:noWrap/>
          </w:tcPr>
          <w:p w14:paraId="03DB393A"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9" w:type="dxa"/>
            <w:tcBorders>
              <w:top w:val="nil"/>
              <w:left w:val="nil"/>
              <w:bottom w:val="single" w:sz="8" w:space="0" w:color="auto"/>
              <w:right w:val="single" w:sz="4" w:space="0" w:color="auto"/>
            </w:tcBorders>
            <w:shd w:val="clear" w:color="auto" w:fill="auto"/>
            <w:noWrap/>
          </w:tcPr>
          <w:p w14:paraId="0C2F1654"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29" w:type="dxa"/>
            <w:tcBorders>
              <w:top w:val="nil"/>
              <w:left w:val="nil"/>
              <w:bottom w:val="single" w:sz="8" w:space="0" w:color="auto"/>
              <w:right w:val="nil"/>
            </w:tcBorders>
            <w:shd w:val="clear" w:color="auto" w:fill="auto"/>
            <w:noWrap/>
          </w:tcPr>
          <w:p w14:paraId="05784719"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37" w:type="dxa"/>
            <w:tcBorders>
              <w:top w:val="nil"/>
              <w:left w:val="nil"/>
              <w:bottom w:val="single" w:sz="8" w:space="0" w:color="auto"/>
              <w:right w:val="nil"/>
            </w:tcBorders>
            <w:shd w:val="clear" w:color="auto" w:fill="auto"/>
            <w:noWrap/>
          </w:tcPr>
          <w:p w14:paraId="724C2E7F"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7" w:type="dxa"/>
            <w:tcBorders>
              <w:top w:val="nil"/>
              <w:left w:val="single" w:sz="4" w:space="0" w:color="auto"/>
              <w:bottom w:val="single" w:sz="8" w:space="0" w:color="auto"/>
              <w:right w:val="nil"/>
            </w:tcBorders>
            <w:shd w:val="clear" w:color="auto" w:fill="auto"/>
            <w:noWrap/>
          </w:tcPr>
          <w:p w14:paraId="6FA0A29D"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3" w:type="dxa"/>
            <w:tcBorders>
              <w:top w:val="nil"/>
              <w:left w:val="nil"/>
              <w:bottom w:val="single" w:sz="8" w:space="0" w:color="auto"/>
              <w:right w:val="single" w:sz="8" w:space="0" w:color="auto"/>
            </w:tcBorders>
            <w:shd w:val="clear" w:color="auto" w:fill="auto"/>
            <w:noWrap/>
          </w:tcPr>
          <w:p w14:paraId="008B5135" w14:textId="77777777" w:rsidR="00870E51" w:rsidRPr="005E5AA5" w:rsidRDefault="00870E51" w:rsidP="00D0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38B74A0A" w14:textId="77777777" w:rsidR="00870E51" w:rsidRDefault="00870E51" w:rsidP="00870E51">
      <w:pPr>
        <w:rPr>
          <w:szCs w:val="22"/>
          <w:lang w:val="en-CA"/>
        </w:rPr>
      </w:pPr>
    </w:p>
    <w:bookmarkEnd w:id="0"/>
    <w:p w14:paraId="20FCDA19" w14:textId="77777777" w:rsidR="00870E51" w:rsidRDefault="00870E51" w:rsidP="00870E51">
      <w:pPr>
        <w:pStyle w:val="Heading1"/>
        <w:rPr>
          <w:lang w:val="en-CA"/>
        </w:rPr>
      </w:pPr>
      <w:r>
        <w:rPr>
          <w:lang w:val="en-CA"/>
        </w:rPr>
        <w:t>Conclusion</w:t>
      </w:r>
    </w:p>
    <w:p w14:paraId="1F47C800" w14:textId="4C888C5D" w:rsidR="00870E51" w:rsidRDefault="00870E51" w:rsidP="00870E51">
      <w:pPr>
        <w:rPr>
          <w:lang w:val="en-CA"/>
        </w:rPr>
      </w:pPr>
      <w:r>
        <w:rPr>
          <w:szCs w:val="22"/>
          <w:lang w:val="en-CA"/>
        </w:rPr>
        <w:t xml:space="preserve">The experimental results showed that the </w:t>
      </w:r>
      <w:r w:rsidR="00B769B3">
        <w:rPr>
          <w:szCs w:val="22"/>
          <w:lang w:val="en-CA"/>
        </w:rPr>
        <w:t xml:space="preserve">proposed method that extends the IntraTMP merge list </w:t>
      </w:r>
      <w:r w:rsidR="00B37159">
        <w:rPr>
          <w:szCs w:val="22"/>
          <w:lang w:val="en-CA"/>
        </w:rPr>
        <w:t xml:space="preserve">and the AR-BVP list </w:t>
      </w:r>
      <w:r w:rsidR="00B769B3">
        <w:rPr>
          <w:szCs w:val="22"/>
          <w:lang w:val="en-CA"/>
        </w:rPr>
        <w:t>with enhanced fusion mode</w:t>
      </w:r>
      <w:r>
        <w:rPr>
          <w:szCs w:val="22"/>
          <w:lang w:val="en-CA"/>
        </w:rPr>
        <w:t xml:space="preserve"> </w:t>
      </w:r>
      <w:r w:rsidRPr="006D03F8">
        <w:rPr>
          <w:szCs w:val="22"/>
          <w:lang w:val="en-CA"/>
        </w:rPr>
        <w:t xml:space="preserve">provides a </w:t>
      </w:r>
      <w:r w:rsidRPr="0013488D">
        <w:rPr>
          <w:szCs w:val="22"/>
          <w:lang w:val="en-CA"/>
        </w:rPr>
        <w:t>0.</w:t>
      </w:r>
      <w:r w:rsidR="0051538E" w:rsidRPr="0013488D">
        <w:rPr>
          <w:szCs w:val="22"/>
          <w:lang w:val="en-CA"/>
        </w:rPr>
        <w:t>04</w:t>
      </w:r>
      <w:r w:rsidRPr="0013488D">
        <w:rPr>
          <w:szCs w:val="22"/>
          <w:lang w:val="en-CA"/>
        </w:rPr>
        <w:t>%</w:t>
      </w:r>
      <w:r w:rsidRPr="006D03F8">
        <w:rPr>
          <w:szCs w:val="22"/>
          <w:lang w:val="en-CA"/>
        </w:rPr>
        <w:t xml:space="preserve"> average</w:t>
      </w:r>
      <w:r>
        <w:rPr>
          <w:szCs w:val="22"/>
          <w:lang w:val="en-CA"/>
        </w:rPr>
        <w:t xml:space="preserve"> luma BD-Rate gain in AI configuration, with a slight runtime increase. It is suggested t</w:t>
      </w:r>
      <w:r w:rsidR="00B769B3">
        <w:rPr>
          <w:szCs w:val="22"/>
          <w:lang w:val="en-CA"/>
        </w:rPr>
        <w:t>hat this method be further studied in EE2</w:t>
      </w:r>
      <w:r>
        <w:rPr>
          <w:szCs w:val="22"/>
          <w:lang w:val="en-CA"/>
        </w:rPr>
        <w:t>.</w:t>
      </w:r>
    </w:p>
    <w:p w14:paraId="1FD07674" w14:textId="77777777" w:rsidR="00870E51" w:rsidRPr="005B217D" w:rsidRDefault="00870E51" w:rsidP="00870E51">
      <w:pPr>
        <w:rPr>
          <w:szCs w:val="22"/>
          <w:lang w:val="en-CA"/>
        </w:rPr>
      </w:pPr>
    </w:p>
    <w:p w14:paraId="1B5CFA70" w14:textId="77777777" w:rsidR="00870E51" w:rsidRDefault="00870E51" w:rsidP="00870E51">
      <w:pPr>
        <w:pStyle w:val="Heading1"/>
        <w:rPr>
          <w:lang w:val="en-CA"/>
        </w:rPr>
      </w:pPr>
      <w:r w:rsidRPr="00891FFD">
        <w:rPr>
          <w:lang w:val="en-CA"/>
        </w:rPr>
        <w:t>References</w:t>
      </w:r>
    </w:p>
    <w:p w14:paraId="7D951DFA" w14:textId="2E7222AB" w:rsidR="00870E51" w:rsidRDefault="00870E51" w:rsidP="00870E51">
      <w:pPr>
        <w:numPr>
          <w:ilvl w:val="0"/>
          <w:numId w:val="13"/>
        </w:numPr>
        <w:tabs>
          <w:tab w:val="clear" w:pos="360"/>
        </w:tabs>
        <w:overflowPunct/>
        <w:autoSpaceDE/>
        <w:adjustRightInd/>
        <w:textAlignment w:val="auto"/>
      </w:pPr>
      <w:r w:rsidRPr="00CB32AD">
        <w:rPr>
          <w:lang w:val="en-CA" w:eastAsia="zh-CN"/>
        </w:rPr>
        <w:t xml:space="preserve">K. Naser, M. Radosavljević, F. Le Léannec, Y. Chen, T. Dumas, T. Poirier,  </w:t>
      </w:r>
      <w:r w:rsidRPr="00CB32AD">
        <w:t>" EE2-1.2: IntraTMP with Merge Candidates</w:t>
      </w:r>
      <w:r w:rsidR="00861331">
        <w:t>,</w:t>
      </w:r>
      <w:r w:rsidRPr="00CB32AD">
        <w:t>" JVET-AG0151, January 2024.</w:t>
      </w:r>
    </w:p>
    <w:p w14:paraId="535F8173" w14:textId="443A942C" w:rsidR="00C7403F" w:rsidRPr="00CB32AD" w:rsidRDefault="00C7403F" w:rsidP="00C7403F">
      <w:pPr>
        <w:numPr>
          <w:ilvl w:val="0"/>
          <w:numId w:val="13"/>
        </w:numPr>
        <w:tabs>
          <w:tab w:val="clear" w:pos="360"/>
        </w:tabs>
        <w:overflowPunct/>
        <w:autoSpaceDE/>
        <w:adjustRightInd/>
        <w:textAlignment w:val="auto"/>
      </w:pPr>
      <w:r w:rsidRPr="00CB32AD">
        <w:rPr>
          <w:lang w:val="en-CA" w:eastAsia="zh-CN"/>
        </w:rPr>
        <w:t xml:space="preserve">K. Naser, T. Poirier,  Y. Chen, F. Le Léannec, </w:t>
      </w:r>
      <w:r w:rsidRPr="00CB32AD">
        <w:t>"</w:t>
      </w:r>
      <w:r w:rsidRPr="00C7403F">
        <w:t>EE2-1.4: IntraTMP extension to DIMD</w:t>
      </w:r>
      <w:r w:rsidR="00861331">
        <w:t>,</w:t>
      </w:r>
      <w:r w:rsidRPr="00CB32AD">
        <w:t>" JVET-AG01</w:t>
      </w:r>
      <w:r>
        <w:t>46</w:t>
      </w:r>
      <w:r w:rsidRPr="00CB32AD">
        <w:t>, January 2024.</w:t>
      </w:r>
    </w:p>
    <w:p w14:paraId="1832DC4C" w14:textId="11617009" w:rsidR="00C7403F" w:rsidRPr="00CB32AD" w:rsidRDefault="000D7BA3" w:rsidP="00C7403F">
      <w:pPr>
        <w:numPr>
          <w:ilvl w:val="0"/>
          <w:numId w:val="13"/>
        </w:numPr>
        <w:tabs>
          <w:tab w:val="clear" w:pos="360"/>
        </w:tabs>
        <w:overflowPunct/>
        <w:autoSpaceDE/>
        <w:adjustRightInd/>
        <w:textAlignment w:val="auto"/>
      </w:pPr>
      <w:r w:rsidRPr="000D7BA3">
        <w:rPr>
          <w:lang w:val="en-CA" w:eastAsia="zh-CN"/>
        </w:rPr>
        <w:t>K</w:t>
      </w:r>
      <w:r>
        <w:rPr>
          <w:lang w:val="en-CA" w:eastAsia="zh-CN"/>
        </w:rPr>
        <w:t>.</w:t>
      </w:r>
      <w:r w:rsidRPr="000D7BA3">
        <w:rPr>
          <w:lang w:val="en-CA" w:eastAsia="zh-CN"/>
        </w:rPr>
        <w:t xml:space="preserve"> Naser, Y</w:t>
      </w:r>
      <w:r>
        <w:rPr>
          <w:lang w:val="en-CA" w:eastAsia="zh-CN"/>
        </w:rPr>
        <w:t>.</w:t>
      </w:r>
      <w:r w:rsidRPr="000D7BA3">
        <w:rPr>
          <w:lang w:val="en-CA" w:eastAsia="zh-CN"/>
        </w:rPr>
        <w:t xml:space="preserve"> Chen, F</w:t>
      </w:r>
      <w:r>
        <w:rPr>
          <w:lang w:val="en-CA" w:eastAsia="zh-CN"/>
        </w:rPr>
        <w:t>.</w:t>
      </w:r>
      <w:r w:rsidRPr="000D7BA3">
        <w:rPr>
          <w:lang w:val="en-CA" w:eastAsia="zh-CN"/>
        </w:rPr>
        <w:t xml:space="preserve"> Le Léannec</w:t>
      </w:r>
      <w:r w:rsidR="00C7403F" w:rsidRPr="00CB32AD">
        <w:rPr>
          <w:lang w:val="en-CA" w:eastAsia="zh-CN"/>
        </w:rPr>
        <w:t xml:space="preserve">, </w:t>
      </w:r>
      <w:r w:rsidR="00C7403F" w:rsidRPr="00CB32AD">
        <w:t>"</w:t>
      </w:r>
      <w:r w:rsidR="00C7403F" w:rsidRPr="00C7403F">
        <w:t>EE2-1.3: SGPM with IntraTMP and IBC</w:t>
      </w:r>
      <w:r w:rsidR="00861331">
        <w:t>,</w:t>
      </w:r>
      <w:r w:rsidR="00C7403F" w:rsidRPr="00CB32AD">
        <w:t>" JVET-AG01</w:t>
      </w:r>
      <w:r w:rsidR="00C7403F">
        <w:t>52</w:t>
      </w:r>
      <w:r w:rsidR="00C7403F" w:rsidRPr="00CB32AD">
        <w:t>, January 2024.</w:t>
      </w:r>
    </w:p>
    <w:p w14:paraId="410DA576" w14:textId="29BE42C0" w:rsidR="000D7BA3" w:rsidRPr="00CB32AD" w:rsidRDefault="000D7BA3" w:rsidP="009A142F">
      <w:pPr>
        <w:numPr>
          <w:ilvl w:val="0"/>
          <w:numId w:val="13"/>
        </w:numPr>
        <w:tabs>
          <w:tab w:val="clear" w:pos="360"/>
        </w:tabs>
        <w:overflowPunct/>
        <w:autoSpaceDE/>
        <w:adjustRightInd/>
        <w:textAlignment w:val="auto"/>
      </w:pPr>
      <w:r w:rsidRPr="000D7BA3">
        <w:rPr>
          <w:lang w:val="en-CA" w:eastAsia="zh-CN"/>
        </w:rPr>
        <w:t>K. Naser, Y. Chen, F. Le Léannec, M. Radosavljević, K</w:t>
      </w:r>
      <w:r>
        <w:rPr>
          <w:lang w:val="en-CA" w:eastAsia="zh-CN"/>
        </w:rPr>
        <w:t>.</w:t>
      </w:r>
      <w:r w:rsidRPr="000D7BA3">
        <w:rPr>
          <w:lang w:val="en-CA" w:eastAsia="zh-CN"/>
        </w:rPr>
        <w:t xml:space="preserve"> Reuzé</w:t>
      </w:r>
      <w:r>
        <w:rPr>
          <w:lang w:val="en-CA" w:eastAsia="zh-CN"/>
        </w:rPr>
        <w:t>,</w:t>
      </w:r>
      <w:r w:rsidRPr="000D7BA3">
        <w:rPr>
          <w:lang w:val="en-CA" w:eastAsia="zh-CN"/>
        </w:rPr>
        <w:t xml:space="preserve">  </w:t>
      </w:r>
      <w:r w:rsidRPr="00CB32AD">
        <w:t>"</w:t>
      </w:r>
      <w:r w:rsidRPr="000D7BA3">
        <w:t>EE2-2.2: TIMD with enhanced block vectors deployment</w:t>
      </w:r>
      <w:r w:rsidR="00861331">
        <w:t>,</w:t>
      </w:r>
      <w:r w:rsidRPr="00CB32AD">
        <w:t>" JVET-A</w:t>
      </w:r>
      <w:r>
        <w:t>I</w:t>
      </w:r>
      <w:r w:rsidRPr="00CB32AD">
        <w:t>01</w:t>
      </w:r>
      <w:r>
        <w:t>04</w:t>
      </w:r>
      <w:r w:rsidRPr="00CB32AD">
        <w:t>, J</w:t>
      </w:r>
      <w:r>
        <w:t>ul</w:t>
      </w:r>
      <w:r w:rsidRPr="00CB32AD">
        <w:t>y 2024.</w:t>
      </w:r>
    </w:p>
    <w:p w14:paraId="2BE9416D" w14:textId="67C7F0A7" w:rsidR="00861331" w:rsidRPr="00CB32AD" w:rsidRDefault="00861331" w:rsidP="00780389">
      <w:pPr>
        <w:numPr>
          <w:ilvl w:val="0"/>
          <w:numId w:val="13"/>
        </w:numPr>
        <w:tabs>
          <w:tab w:val="clear" w:pos="360"/>
        </w:tabs>
        <w:overflowPunct/>
        <w:autoSpaceDE/>
        <w:adjustRightInd/>
        <w:textAlignment w:val="auto"/>
      </w:pPr>
      <w:r w:rsidRPr="00861331">
        <w:rPr>
          <w:lang w:eastAsia="zh-CN"/>
        </w:rPr>
        <w:t xml:space="preserve">J. Fu, Z. Li, J. Zhang, C. Jia, S. Ma, </w:t>
      </w:r>
      <w:r w:rsidRPr="00861331">
        <w:rPr>
          <w:lang w:val="en-CA" w:eastAsia="zh-CN"/>
        </w:rPr>
        <w:t xml:space="preserve">Y. Gao, C. Huang,  </w:t>
      </w:r>
      <w:r w:rsidRPr="00CB32AD">
        <w:t>"</w:t>
      </w:r>
      <w:r w:rsidRPr="00861331">
        <w:t>EE2-related: Intra Merge Mode extension with BV improvement</w:t>
      </w:r>
      <w:r>
        <w:t>,</w:t>
      </w:r>
      <w:r w:rsidRPr="00CB32AD">
        <w:t>" JVET-A</w:t>
      </w:r>
      <w:r>
        <w:t>I</w:t>
      </w:r>
      <w:r w:rsidRPr="00CB32AD">
        <w:t>0</w:t>
      </w:r>
      <w:r>
        <w:t>224</w:t>
      </w:r>
      <w:r w:rsidRPr="00CB32AD">
        <w:t>, J</w:t>
      </w:r>
      <w:r>
        <w:t>ul</w:t>
      </w:r>
      <w:r w:rsidRPr="00CB32AD">
        <w:t>y 2024.</w:t>
      </w:r>
    </w:p>
    <w:p w14:paraId="5CABF023" w14:textId="1AF8AB5B" w:rsidR="00870E51" w:rsidRDefault="00870E51" w:rsidP="00870E51">
      <w:pPr>
        <w:numPr>
          <w:ilvl w:val="0"/>
          <w:numId w:val="13"/>
        </w:numPr>
        <w:tabs>
          <w:tab w:val="clear" w:pos="360"/>
        </w:tabs>
        <w:overflowPunct/>
        <w:autoSpaceDE/>
        <w:adjustRightInd/>
        <w:textAlignment w:val="auto"/>
      </w:pPr>
      <w:r w:rsidRPr="00FF11AA">
        <w:t xml:space="preserve">N. Qiu, J. </w:t>
      </w:r>
      <w:proofErr w:type="spellStart"/>
      <w:r w:rsidRPr="00FF11AA">
        <w:t>Huo,Y</w:t>
      </w:r>
      <w:proofErr w:type="spellEnd"/>
      <w:r w:rsidRPr="00FF11AA">
        <w:t xml:space="preserve">. Ma, F. Yang, </w:t>
      </w:r>
      <w:r w:rsidRPr="00FF11AA">
        <w:rPr>
          <w:szCs w:val="22"/>
          <w:lang w:val="en-CA" w:eastAsia="zh-CN"/>
        </w:rPr>
        <w:t>L. Zhang</w:t>
      </w:r>
      <w:r w:rsidRPr="00FF11AA">
        <w:rPr>
          <w:rFonts w:hint="eastAsia"/>
          <w:szCs w:val="22"/>
          <w:lang w:val="en-CA" w:eastAsia="zh-CN"/>
        </w:rPr>
        <w:t>,</w:t>
      </w:r>
      <w:r w:rsidRPr="00FF11AA">
        <w:rPr>
          <w:szCs w:val="22"/>
          <w:lang w:val="en-CA" w:eastAsia="zh-CN"/>
        </w:rPr>
        <w:t xml:space="preserve"> Y. Yu, F. Wang</w:t>
      </w:r>
      <w:r w:rsidRPr="00FF11AA">
        <w:rPr>
          <w:rFonts w:hint="eastAsia"/>
          <w:szCs w:val="22"/>
          <w:lang w:val="en-CA" w:eastAsia="zh-CN"/>
        </w:rPr>
        <w:t>,</w:t>
      </w:r>
      <w:r w:rsidRPr="00FF11AA">
        <w:rPr>
          <w:szCs w:val="22"/>
          <w:lang w:val="en-CA" w:eastAsia="zh-CN"/>
        </w:rPr>
        <w:t xml:space="preserve"> H. Yu</w:t>
      </w:r>
      <w:r w:rsidRPr="00FF11AA">
        <w:rPr>
          <w:rFonts w:hint="eastAsia"/>
          <w:szCs w:val="22"/>
          <w:lang w:val="en-CA" w:eastAsia="zh-CN"/>
        </w:rPr>
        <w:t>,</w:t>
      </w:r>
      <w:r w:rsidRPr="00FF11AA">
        <w:rPr>
          <w:szCs w:val="22"/>
          <w:lang w:val="en-CA" w:eastAsia="zh-CN"/>
        </w:rPr>
        <w:t xml:space="preserve"> D. Wang, </w:t>
      </w:r>
      <w:r w:rsidRPr="00FF11AA">
        <w:t>“EE2-2.11: Auto-relocated BVP for IntraTMP merge candidates</w:t>
      </w:r>
      <w:r w:rsidR="001738FE">
        <w:t>,</w:t>
      </w:r>
      <w:r w:rsidRPr="00FF11AA">
        <w:t>” JVET-AH0055, April 2024.</w:t>
      </w:r>
    </w:p>
    <w:p w14:paraId="5BFD8D63" w14:textId="366F495F" w:rsidR="00EA6CCF" w:rsidRDefault="001738FE" w:rsidP="0074331E">
      <w:pPr>
        <w:numPr>
          <w:ilvl w:val="0"/>
          <w:numId w:val="13"/>
        </w:numPr>
        <w:tabs>
          <w:tab w:val="clear" w:pos="360"/>
        </w:tabs>
        <w:overflowPunct/>
        <w:autoSpaceDE/>
        <w:adjustRightInd/>
        <w:textAlignment w:val="auto"/>
      </w:pPr>
      <w:r>
        <w:t xml:space="preserve">F. Wang, L. Zhang, Y. Yu, H. Yu, D. Wang, Y. Ma, H. Zhang, J. Huo, F. Yang, P.-H. Lin, J.-L. Lin, V. Seregin, </w:t>
      </w:r>
      <w:proofErr w:type="spellStart"/>
      <w:r>
        <w:t>M.a</w:t>
      </w:r>
      <w:proofErr w:type="spellEnd"/>
      <w:r>
        <w:t xml:space="preserve"> Karczewicz, X. Li, R.-L. Liao, J. Chen, Y. Ye</w:t>
      </w:r>
      <w:r w:rsidR="00EA6CCF" w:rsidRPr="001738FE">
        <w:rPr>
          <w:szCs w:val="22"/>
          <w:lang w:val="en-CA" w:eastAsia="zh-CN"/>
        </w:rPr>
        <w:t xml:space="preserve">, </w:t>
      </w:r>
      <w:r w:rsidR="00EA6CCF" w:rsidRPr="00FF11AA">
        <w:t>“</w:t>
      </w:r>
      <w:r w:rsidR="00EA6CCF" w:rsidRPr="00EA6CCF">
        <w:t>EE2-1.20i/j: Combination of IntraTMP tests</w:t>
      </w:r>
      <w:r>
        <w:t>,</w:t>
      </w:r>
      <w:r w:rsidR="00EA6CCF" w:rsidRPr="00FF11AA">
        <w:t>” JVET-A</w:t>
      </w:r>
      <w:r w:rsidR="00EA6CCF">
        <w:t>D</w:t>
      </w:r>
      <w:r w:rsidR="00EA6CCF" w:rsidRPr="00FF11AA">
        <w:t>00</w:t>
      </w:r>
      <w:r w:rsidR="00EA6CCF">
        <w:t>86</w:t>
      </w:r>
      <w:r w:rsidR="00EA6CCF" w:rsidRPr="00FF11AA">
        <w:t>, April 202</w:t>
      </w:r>
      <w:r w:rsidR="00EA6CCF">
        <w:t>3</w:t>
      </w:r>
      <w:r w:rsidR="00EA6CCF" w:rsidRPr="00FF11AA">
        <w:t>.</w:t>
      </w:r>
    </w:p>
    <w:p w14:paraId="65122EA2" w14:textId="5C93AE0D" w:rsidR="00870E51" w:rsidRDefault="00580809" w:rsidP="00870E51">
      <w:pPr>
        <w:numPr>
          <w:ilvl w:val="0"/>
          <w:numId w:val="13"/>
        </w:numPr>
        <w:tabs>
          <w:tab w:val="clear" w:pos="360"/>
        </w:tabs>
        <w:overflowPunct/>
        <w:autoSpaceDE/>
        <w:adjustRightInd/>
        <w:textAlignment w:val="auto"/>
        <w:rPr>
          <w:lang w:val="en-CA" w:eastAsia="zh-CN"/>
        </w:rPr>
      </w:pPr>
      <w:hyperlink r:id="rId11" w:history="1">
        <w:r w:rsidRPr="006C6B85">
          <w:rPr>
            <w:rStyle w:val="Hyperlink"/>
            <w:lang w:val="en-CA" w:eastAsia="zh-CN"/>
          </w:rPr>
          <w:t>https://vcgit.hhi.fraunhofer.de/ecm/ECM/-/tags/ECM-14.0</w:t>
        </w:r>
      </w:hyperlink>
    </w:p>
    <w:p w14:paraId="0593EAA0" w14:textId="1FCE9897" w:rsidR="00870E51" w:rsidRPr="00C70187" w:rsidRDefault="00870E51" w:rsidP="00870E51">
      <w:pPr>
        <w:numPr>
          <w:ilvl w:val="0"/>
          <w:numId w:val="13"/>
        </w:numPr>
        <w:tabs>
          <w:tab w:val="clear" w:pos="360"/>
        </w:tabs>
        <w:overflowPunct/>
        <w:autoSpaceDE/>
        <w:adjustRightInd/>
        <w:textAlignment w:val="auto"/>
        <w:rPr>
          <w:lang w:val="en-CA" w:eastAsia="zh-CN"/>
        </w:rPr>
      </w:pPr>
      <w:r w:rsidRPr="00C70187">
        <w:rPr>
          <w:lang w:val="en-CA" w:eastAsia="zh-CN"/>
        </w:rPr>
        <w:t>M. Karczewicz and Y. Ye, "Common Test Conditions and evaluation procedures for enhanced compression tool testing," Joint Video Experts Team (JVET) of ITU-T SG 16 WP 3 and ISO/IEC JTC 1/SC 29, JVET-A</w:t>
      </w:r>
      <w:r w:rsidR="00580809">
        <w:rPr>
          <w:lang w:val="en-CA" w:eastAsia="zh-CN"/>
        </w:rPr>
        <w:t>I</w:t>
      </w:r>
      <w:r w:rsidRPr="00C70187">
        <w:rPr>
          <w:lang w:val="en-CA" w:eastAsia="zh-CN"/>
        </w:rPr>
        <w:t xml:space="preserve">2017, </w:t>
      </w:r>
      <w:proofErr w:type="gramStart"/>
      <w:r w:rsidRPr="00C70187">
        <w:rPr>
          <w:lang w:val="en-CA" w:eastAsia="zh-CN"/>
        </w:rPr>
        <w:t>3</w:t>
      </w:r>
      <w:r w:rsidR="00580809">
        <w:rPr>
          <w:lang w:val="en-CA" w:eastAsia="zh-CN"/>
        </w:rPr>
        <w:t>5</w:t>
      </w:r>
      <w:r w:rsidRPr="00C70187">
        <w:rPr>
          <w:lang w:val="en-CA" w:eastAsia="zh-CN"/>
        </w:rPr>
        <w:t>nd</w:t>
      </w:r>
      <w:proofErr w:type="gramEnd"/>
      <w:r w:rsidRPr="00C70187">
        <w:rPr>
          <w:lang w:val="en-CA" w:eastAsia="zh-CN"/>
        </w:rPr>
        <w:t xml:space="preserve"> Meeting, </w:t>
      </w:r>
      <w:r w:rsidR="00580809">
        <w:rPr>
          <w:lang w:val="en-CA" w:eastAsia="zh-CN"/>
        </w:rPr>
        <w:t>Sapporo</w:t>
      </w:r>
      <w:r w:rsidRPr="00C70187">
        <w:rPr>
          <w:lang w:val="en-CA" w:eastAsia="zh-CN"/>
        </w:rPr>
        <w:t xml:space="preserve">, </w:t>
      </w:r>
      <w:r w:rsidR="00580809">
        <w:rPr>
          <w:lang w:val="en-CA" w:eastAsia="zh-CN"/>
        </w:rPr>
        <w:t>July</w:t>
      </w:r>
      <w:r w:rsidRPr="00C70187">
        <w:rPr>
          <w:lang w:val="en-CA" w:eastAsia="zh-CN"/>
        </w:rPr>
        <w:t xml:space="preserve"> 202</w:t>
      </w:r>
      <w:r w:rsidR="00580809">
        <w:rPr>
          <w:lang w:val="en-CA" w:eastAsia="zh-CN"/>
        </w:rPr>
        <w:t>4</w:t>
      </w:r>
      <w:r w:rsidRPr="00C70187">
        <w:rPr>
          <w:lang w:val="en-CA" w:eastAsia="zh-CN"/>
        </w:rPr>
        <w:t>.</w:t>
      </w:r>
    </w:p>
    <w:p w14:paraId="169CB393" w14:textId="77777777" w:rsidR="00870E51" w:rsidRPr="005B217D" w:rsidRDefault="00870E51" w:rsidP="00870E51">
      <w:pPr>
        <w:pStyle w:val="Heading1"/>
        <w:rPr>
          <w:lang w:val="en-CA"/>
        </w:rPr>
      </w:pPr>
      <w:r w:rsidRPr="005B217D">
        <w:rPr>
          <w:lang w:val="en-CA"/>
        </w:rPr>
        <w:t>Patent rights declaration</w:t>
      </w:r>
    </w:p>
    <w:p w14:paraId="32EAF635" w14:textId="1E3EBE1F" w:rsidR="007F1F8B" w:rsidRPr="00716BBC" w:rsidRDefault="00870E51" w:rsidP="009234A5">
      <w:pPr>
        <w:rPr>
          <w:b/>
          <w:szCs w:val="22"/>
          <w:lang w:val="en-CA"/>
        </w:rPr>
      </w:pPr>
      <w:r>
        <w:rPr>
          <w:b/>
          <w:szCs w:val="22"/>
          <w:lang w:val="en-CA"/>
        </w:rPr>
        <w:t xml:space="preserve">Ofinno, LLC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16BB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116B9" w14:textId="77777777" w:rsidR="003A66F9" w:rsidRDefault="003A66F9">
      <w:r>
        <w:separator/>
      </w:r>
    </w:p>
  </w:endnote>
  <w:endnote w:type="continuationSeparator" w:id="0">
    <w:p w14:paraId="7C24F0D9" w14:textId="77777777" w:rsidR="003A66F9" w:rsidRDefault="003A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3710A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0983">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5175A" w14:textId="77777777" w:rsidR="003A66F9" w:rsidRDefault="003A66F9">
      <w:r>
        <w:separator/>
      </w:r>
    </w:p>
  </w:footnote>
  <w:footnote w:type="continuationSeparator" w:id="0">
    <w:p w14:paraId="7AE1FC5E" w14:textId="77777777" w:rsidR="003A66F9" w:rsidRDefault="003A6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33296714">
    <w:abstractNumId w:val="11"/>
  </w:num>
  <w:num w:numId="13" w16cid:durableId="155674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GwMDa3NLI0tDA0MzRQ0lEKTi0uzszPAykwqQUAze1gFiwAAAA="/>
  </w:docVars>
  <w:rsids>
    <w:rsidRoot w:val="006C5D39"/>
    <w:rsid w:val="000175E4"/>
    <w:rsid w:val="000308A3"/>
    <w:rsid w:val="0004543A"/>
    <w:rsid w:val="000458BC"/>
    <w:rsid w:val="00045C41"/>
    <w:rsid w:val="00046C03"/>
    <w:rsid w:val="00065039"/>
    <w:rsid w:val="0007114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7BA3"/>
    <w:rsid w:val="000E00F3"/>
    <w:rsid w:val="000F158C"/>
    <w:rsid w:val="00102F3D"/>
    <w:rsid w:val="00124E38"/>
    <w:rsid w:val="0012580B"/>
    <w:rsid w:val="00131F90"/>
    <w:rsid w:val="0013458C"/>
    <w:rsid w:val="0013488D"/>
    <w:rsid w:val="0013526E"/>
    <w:rsid w:val="00146152"/>
    <w:rsid w:val="00151E72"/>
    <w:rsid w:val="00155526"/>
    <w:rsid w:val="00171371"/>
    <w:rsid w:val="001738FE"/>
    <w:rsid w:val="00175A24"/>
    <w:rsid w:val="00187E58"/>
    <w:rsid w:val="001A297E"/>
    <w:rsid w:val="001A368E"/>
    <w:rsid w:val="001A7329"/>
    <w:rsid w:val="001A792F"/>
    <w:rsid w:val="001B4E28"/>
    <w:rsid w:val="001C1E64"/>
    <w:rsid w:val="001C3525"/>
    <w:rsid w:val="001C3AFB"/>
    <w:rsid w:val="001D07F0"/>
    <w:rsid w:val="001D1BD2"/>
    <w:rsid w:val="001E0248"/>
    <w:rsid w:val="001E02BE"/>
    <w:rsid w:val="001E2E31"/>
    <w:rsid w:val="001E346C"/>
    <w:rsid w:val="001E3B37"/>
    <w:rsid w:val="001F2594"/>
    <w:rsid w:val="001F6A5E"/>
    <w:rsid w:val="002055A6"/>
    <w:rsid w:val="00206460"/>
    <w:rsid w:val="002069B4"/>
    <w:rsid w:val="00212E39"/>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66F9"/>
    <w:rsid w:val="003A7CE6"/>
    <w:rsid w:val="003C20E4"/>
    <w:rsid w:val="003D6342"/>
    <w:rsid w:val="003E3795"/>
    <w:rsid w:val="003E6F90"/>
    <w:rsid w:val="003E73ED"/>
    <w:rsid w:val="003F26BC"/>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3B69"/>
    <w:rsid w:val="004D405F"/>
    <w:rsid w:val="004D411A"/>
    <w:rsid w:val="004E4F4F"/>
    <w:rsid w:val="004E6789"/>
    <w:rsid w:val="004F61E3"/>
    <w:rsid w:val="00502E10"/>
    <w:rsid w:val="0050354E"/>
    <w:rsid w:val="0051015C"/>
    <w:rsid w:val="0051538E"/>
    <w:rsid w:val="00516CF1"/>
    <w:rsid w:val="00517FAE"/>
    <w:rsid w:val="005266F0"/>
    <w:rsid w:val="00531AE9"/>
    <w:rsid w:val="00536188"/>
    <w:rsid w:val="00550A66"/>
    <w:rsid w:val="00567EC7"/>
    <w:rsid w:val="00570013"/>
    <w:rsid w:val="005753EC"/>
    <w:rsid w:val="005801A2"/>
    <w:rsid w:val="00580809"/>
    <w:rsid w:val="005952A5"/>
    <w:rsid w:val="005A33A1"/>
    <w:rsid w:val="005B217D"/>
    <w:rsid w:val="005C385F"/>
    <w:rsid w:val="005C7C26"/>
    <w:rsid w:val="005E1AC6"/>
    <w:rsid w:val="005E3F2B"/>
    <w:rsid w:val="005F6F1B"/>
    <w:rsid w:val="006038BC"/>
    <w:rsid w:val="00615995"/>
    <w:rsid w:val="00616155"/>
    <w:rsid w:val="00617269"/>
    <w:rsid w:val="00624B33"/>
    <w:rsid w:val="0063041A"/>
    <w:rsid w:val="00630AA2"/>
    <w:rsid w:val="00631D8B"/>
    <w:rsid w:val="00646707"/>
    <w:rsid w:val="00657F7E"/>
    <w:rsid w:val="00662E58"/>
    <w:rsid w:val="006637F2"/>
    <w:rsid w:val="006642A5"/>
    <w:rsid w:val="00664DCF"/>
    <w:rsid w:val="0068413E"/>
    <w:rsid w:val="00693ACD"/>
    <w:rsid w:val="006A0E5C"/>
    <w:rsid w:val="006A48E6"/>
    <w:rsid w:val="006C5D39"/>
    <w:rsid w:val="006C6F00"/>
    <w:rsid w:val="006D03F8"/>
    <w:rsid w:val="006D6D9B"/>
    <w:rsid w:val="006E2810"/>
    <w:rsid w:val="006E5417"/>
    <w:rsid w:val="006F0794"/>
    <w:rsid w:val="006F2822"/>
    <w:rsid w:val="006F6E01"/>
    <w:rsid w:val="006F7528"/>
    <w:rsid w:val="007023DE"/>
    <w:rsid w:val="00712F60"/>
    <w:rsid w:val="00716BBC"/>
    <w:rsid w:val="00720E3B"/>
    <w:rsid w:val="0073249C"/>
    <w:rsid w:val="00735925"/>
    <w:rsid w:val="0074393F"/>
    <w:rsid w:val="00745F6B"/>
    <w:rsid w:val="0075175B"/>
    <w:rsid w:val="0075585E"/>
    <w:rsid w:val="00765DC6"/>
    <w:rsid w:val="00770571"/>
    <w:rsid w:val="007768FF"/>
    <w:rsid w:val="00777075"/>
    <w:rsid w:val="007824D3"/>
    <w:rsid w:val="00796EE3"/>
    <w:rsid w:val="007A7D29"/>
    <w:rsid w:val="007B4AB8"/>
    <w:rsid w:val="007C081C"/>
    <w:rsid w:val="007C1433"/>
    <w:rsid w:val="007C1705"/>
    <w:rsid w:val="007D1181"/>
    <w:rsid w:val="007E01A3"/>
    <w:rsid w:val="007F1F8B"/>
    <w:rsid w:val="007F6205"/>
    <w:rsid w:val="007F67A1"/>
    <w:rsid w:val="00801155"/>
    <w:rsid w:val="00801A7B"/>
    <w:rsid w:val="00811C05"/>
    <w:rsid w:val="008206C8"/>
    <w:rsid w:val="00840B16"/>
    <w:rsid w:val="00855902"/>
    <w:rsid w:val="00861331"/>
    <w:rsid w:val="0086387C"/>
    <w:rsid w:val="00870E51"/>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45429"/>
    <w:rsid w:val="00955F6D"/>
    <w:rsid w:val="00972564"/>
    <w:rsid w:val="00977C16"/>
    <w:rsid w:val="0098551D"/>
    <w:rsid w:val="00985DCB"/>
    <w:rsid w:val="0099518F"/>
    <w:rsid w:val="009A523D"/>
    <w:rsid w:val="009B02A1"/>
    <w:rsid w:val="009B3361"/>
    <w:rsid w:val="009B7F3F"/>
    <w:rsid w:val="009D6071"/>
    <w:rsid w:val="009D7CE6"/>
    <w:rsid w:val="009E1722"/>
    <w:rsid w:val="009E448E"/>
    <w:rsid w:val="009F496B"/>
    <w:rsid w:val="00A01439"/>
    <w:rsid w:val="00A02E61"/>
    <w:rsid w:val="00A05CFF"/>
    <w:rsid w:val="00A13048"/>
    <w:rsid w:val="00A46843"/>
    <w:rsid w:val="00A56B97"/>
    <w:rsid w:val="00A6093D"/>
    <w:rsid w:val="00A703CE"/>
    <w:rsid w:val="00A72017"/>
    <w:rsid w:val="00A75B5F"/>
    <w:rsid w:val="00A767DC"/>
    <w:rsid w:val="00A76A6D"/>
    <w:rsid w:val="00A83253"/>
    <w:rsid w:val="00AA294E"/>
    <w:rsid w:val="00AA685C"/>
    <w:rsid w:val="00AA6E84"/>
    <w:rsid w:val="00AB1A1C"/>
    <w:rsid w:val="00AB4721"/>
    <w:rsid w:val="00AB7405"/>
    <w:rsid w:val="00AD05A8"/>
    <w:rsid w:val="00AE341B"/>
    <w:rsid w:val="00AE4EA0"/>
    <w:rsid w:val="00AF51C5"/>
    <w:rsid w:val="00B01905"/>
    <w:rsid w:val="00B07CA7"/>
    <w:rsid w:val="00B1279A"/>
    <w:rsid w:val="00B30E85"/>
    <w:rsid w:val="00B3640F"/>
    <w:rsid w:val="00B37159"/>
    <w:rsid w:val="00B4194A"/>
    <w:rsid w:val="00B437E8"/>
    <w:rsid w:val="00B51F2C"/>
    <w:rsid w:val="00B5222E"/>
    <w:rsid w:val="00B53179"/>
    <w:rsid w:val="00B532EA"/>
    <w:rsid w:val="00B57A23"/>
    <w:rsid w:val="00B600CD"/>
    <w:rsid w:val="00B61C96"/>
    <w:rsid w:val="00B73A2A"/>
    <w:rsid w:val="00B75A51"/>
    <w:rsid w:val="00B769B3"/>
    <w:rsid w:val="00B827C6"/>
    <w:rsid w:val="00B94B06"/>
    <w:rsid w:val="00B94C28"/>
    <w:rsid w:val="00B96461"/>
    <w:rsid w:val="00BC10BA"/>
    <w:rsid w:val="00BC5AFD"/>
    <w:rsid w:val="00C00DDE"/>
    <w:rsid w:val="00C04F43"/>
    <w:rsid w:val="00C05271"/>
    <w:rsid w:val="00C0609D"/>
    <w:rsid w:val="00C115AB"/>
    <w:rsid w:val="00C11670"/>
    <w:rsid w:val="00C15679"/>
    <w:rsid w:val="00C26CCB"/>
    <w:rsid w:val="00C30249"/>
    <w:rsid w:val="00C329E4"/>
    <w:rsid w:val="00C35F74"/>
    <w:rsid w:val="00C3723B"/>
    <w:rsid w:val="00C42466"/>
    <w:rsid w:val="00C606C9"/>
    <w:rsid w:val="00C7403F"/>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B53A1"/>
    <w:rsid w:val="00DB5537"/>
    <w:rsid w:val="00DD02F4"/>
    <w:rsid w:val="00DD0C78"/>
    <w:rsid w:val="00DD6622"/>
    <w:rsid w:val="00DE1C7C"/>
    <w:rsid w:val="00DE6B43"/>
    <w:rsid w:val="00DF2BCA"/>
    <w:rsid w:val="00E041C6"/>
    <w:rsid w:val="00E11923"/>
    <w:rsid w:val="00E207D8"/>
    <w:rsid w:val="00E249A1"/>
    <w:rsid w:val="00E262D4"/>
    <w:rsid w:val="00E36250"/>
    <w:rsid w:val="00E36841"/>
    <w:rsid w:val="00E47F2D"/>
    <w:rsid w:val="00E54511"/>
    <w:rsid w:val="00E57012"/>
    <w:rsid w:val="00E60EDC"/>
    <w:rsid w:val="00E61DAC"/>
    <w:rsid w:val="00E72AB8"/>
    <w:rsid w:val="00E72B80"/>
    <w:rsid w:val="00E75FE3"/>
    <w:rsid w:val="00E86C4C"/>
    <w:rsid w:val="00E907A3"/>
    <w:rsid w:val="00E90983"/>
    <w:rsid w:val="00E90FDC"/>
    <w:rsid w:val="00E919DD"/>
    <w:rsid w:val="00EA5AE0"/>
    <w:rsid w:val="00EA6CCF"/>
    <w:rsid w:val="00EB56E1"/>
    <w:rsid w:val="00EB7AB1"/>
    <w:rsid w:val="00EC32BD"/>
    <w:rsid w:val="00ED536F"/>
    <w:rsid w:val="00EE66AD"/>
    <w:rsid w:val="00EE7CD8"/>
    <w:rsid w:val="00EF37F6"/>
    <w:rsid w:val="00EF48CC"/>
    <w:rsid w:val="00F00801"/>
    <w:rsid w:val="00F2488D"/>
    <w:rsid w:val="00F32E24"/>
    <w:rsid w:val="00F519D5"/>
    <w:rsid w:val="00F57162"/>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11AA"/>
    <w:rsid w:val="00FF7AC0"/>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870E51"/>
    <w:rPr>
      <w:rFonts w:cs="Arial"/>
      <w:b/>
      <w:bCs/>
      <w:kern w:val="32"/>
      <w:sz w:val="32"/>
      <w:szCs w:val="3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0E5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Equation"/>
    <w:basedOn w:val="Normal"/>
    <w:next w:val="Normal"/>
    <w:link w:val="CaptionChar"/>
    <w:unhideWhenUsed/>
    <w:qFormat/>
    <w:rsid w:val="00870E51"/>
    <w:pPr>
      <w:spacing w:before="0" w:after="200"/>
      <w:textAlignment w:val="auto"/>
    </w:pPr>
    <w:rPr>
      <w:i/>
      <w:iCs/>
      <w:color w:val="44546A" w:themeColor="text2"/>
      <w:sz w:val="18"/>
      <w:szCs w:val="18"/>
    </w:rPr>
  </w:style>
  <w:style w:type="paragraph" w:styleId="ListParagraph">
    <w:name w:val="List Paragraph"/>
    <w:basedOn w:val="Normal"/>
    <w:uiPriority w:val="34"/>
    <w:qFormat/>
    <w:rsid w:val="00870E51"/>
    <w:pPr>
      <w:ind w:left="720"/>
      <w:contextualSpacing/>
    </w:pPr>
  </w:style>
  <w:style w:type="character" w:styleId="UnresolvedMention">
    <w:name w:val="Unresolved Mention"/>
    <w:basedOn w:val="DefaultParagraphFont"/>
    <w:uiPriority w:val="99"/>
    <w:semiHidden/>
    <w:unhideWhenUsed/>
    <w:rsid w:val="00580809"/>
    <w:rPr>
      <w:color w:val="605E5C"/>
      <w:shd w:val="clear" w:color="auto" w:fill="E1DFDD"/>
    </w:rPr>
  </w:style>
  <w:style w:type="table" w:styleId="GridTable4-Accent5">
    <w:name w:val="Grid Table 4 Accent 5"/>
    <w:basedOn w:val="TableNormal"/>
    <w:uiPriority w:val="49"/>
    <w:rsid w:val="00AA294E"/>
    <w:pPr>
      <w:spacing w:before="160"/>
    </w:pPr>
    <w:rPr>
      <w:rFonts w:asciiTheme="minorHAnsi" w:eastAsia="Batang" w:hAnsiTheme="minorHAnsi" w:cstheme="minorBid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A29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AA294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4.0" TargetMode="External"/><Relationship Id="rId5" Type="http://schemas.openxmlformats.org/officeDocument/2006/relationships/footnotes" Target="footnotes.xml"/><Relationship Id="rId10" Type="http://schemas.openxmlformats.org/officeDocument/2006/relationships/hyperlink" Target="mailto:jlee@ofinno.com" TargetMode="External"/><Relationship Id="rId4" Type="http://schemas.openxmlformats.org/officeDocument/2006/relationships/webSettings" Target="webSettings.xml"/><Relationship Id="rId9" Type="http://schemas.openxmlformats.org/officeDocument/2006/relationships/hyperlink" Target="mailto:druizcoll@ofinn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649</TotalTime>
  <Pages>3</Pages>
  <Words>1258</Words>
  <Characters>6608</Characters>
  <Application>Microsoft Office Word</Application>
  <DocSecurity>0</DocSecurity>
  <Lines>330</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65</cp:revision>
  <cp:lastPrinted>1900-01-01T08:00:00Z</cp:lastPrinted>
  <dcterms:created xsi:type="dcterms:W3CDTF">2024-07-31T10:42:00Z</dcterms:created>
  <dcterms:modified xsi:type="dcterms:W3CDTF">2024-10-23T15:55:00Z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b36d7c5576e684264fa2652674e09e72221e2494044e4a5eee3dc6c25a907868</vt:lpwstr>
  </property>
</Properties>
</file>