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6AE080"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C1E4065" w:rsidR="00E61DAC" w:rsidRPr="005B217D" w:rsidRDefault="00735925" w:rsidP="00536188">
            <w:pPr>
              <w:tabs>
                <w:tab w:val="left" w:pos="7200"/>
              </w:tabs>
              <w:spacing w:before="0"/>
              <w:rPr>
                <w:b/>
                <w:szCs w:val="22"/>
                <w:lang w:val="en-CA"/>
              </w:rPr>
            </w:pPr>
            <w:r>
              <w:t>3</w:t>
            </w:r>
            <w:r w:rsidR="0073249C">
              <w:t>6</w:t>
            </w:r>
            <w:r w:rsidR="008A42F1">
              <w:t>th</w:t>
            </w:r>
            <w:r w:rsidR="00084393" w:rsidRPr="00B648F1">
              <w:t xml:space="preserve"> Meeting</w:t>
            </w:r>
            <w:r w:rsidR="00084393">
              <w:rPr>
                <w:lang w:val="en-CA"/>
              </w:rPr>
              <w:t>,</w:t>
            </w:r>
            <w:r w:rsidR="00084393" w:rsidRPr="00B648F1">
              <w:rPr>
                <w:lang w:val="en-CA"/>
              </w:rPr>
              <w:t xml:space="preserve"> </w:t>
            </w:r>
            <w:r w:rsidR="0073249C">
              <w:rPr>
                <w:lang w:val="en-CA"/>
              </w:rPr>
              <w:t>Kemer</w:t>
            </w:r>
            <w:r w:rsidR="00084393">
              <w:rPr>
                <w:lang w:val="en-CA"/>
              </w:rPr>
              <w:t>,</w:t>
            </w:r>
            <w:r w:rsidR="00C11670">
              <w:rPr>
                <w:lang w:val="en-CA"/>
              </w:rPr>
              <w:t xml:space="preserve"> </w:t>
            </w:r>
            <w:r w:rsidR="0073249C">
              <w:rPr>
                <w:lang w:val="en-CA"/>
              </w:rPr>
              <w:t>TR</w:t>
            </w:r>
            <w:r w:rsidR="008A42F1">
              <w:rPr>
                <w:lang w:val="en-CA"/>
              </w:rPr>
              <w:t>,</w:t>
            </w:r>
            <w:r w:rsidR="00084393">
              <w:rPr>
                <w:lang w:val="en-CA"/>
              </w:rPr>
              <w:t xml:space="preserve"> </w:t>
            </w:r>
            <w:r w:rsidR="0073249C">
              <w:rPr>
                <w:lang w:val="en-CA"/>
              </w:rPr>
              <w:t>1</w:t>
            </w:r>
            <w:r w:rsidR="00084393">
              <w:rPr>
                <w:lang w:val="en-CA"/>
              </w:rPr>
              <w:t>–</w:t>
            </w:r>
            <w:r w:rsidR="0073249C">
              <w:rPr>
                <w:lang w:val="en-CA"/>
              </w:rPr>
              <w:t>8</w:t>
            </w:r>
            <w:r w:rsidR="00084393" w:rsidRPr="00B648F1">
              <w:rPr>
                <w:lang w:val="en-CA"/>
              </w:rPr>
              <w:t xml:space="preserve"> </w:t>
            </w:r>
            <w:r w:rsidR="0073249C">
              <w:rPr>
                <w:lang w:val="en-CA"/>
              </w:rPr>
              <w:t>November</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76B3CBFA" w:rsidR="008A4B4C" w:rsidRPr="005B217D" w:rsidRDefault="00E61DAC" w:rsidP="00536188">
            <w:pPr>
              <w:tabs>
                <w:tab w:val="left" w:pos="7200"/>
              </w:tabs>
              <w:rPr>
                <w:rFonts w:hint="eastAsia"/>
                <w:u w:val="single"/>
                <w:lang w:val="en-CA" w:eastAsia="zh-CN"/>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73249C">
              <w:rPr>
                <w:lang w:val="en-CA"/>
              </w:rPr>
              <w:t>J</w:t>
            </w:r>
            <w:r w:rsidR="00970434">
              <w:rPr>
                <w:rFonts w:hint="eastAsia"/>
                <w:lang w:val="en-CA" w:eastAsia="zh-CN"/>
              </w:rPr>
              <w:t>0152</w:t>
            </w:r>
            <w:r w:rsidR="006A0E5C" w:rsidRPr="006A0E5C">
              <w:rPr>
                <w:lang w:val="en-CA"/>
              </w:rPr>
              <w:t>-v</w:t>
            </w:r>
            <w:r w:rsidR="00970434">
              <w:rPr>
                <w:rFonts w:hint="eastAsia"/>
                <w:lang w:val="en-CA" w:eastAsia="zh-CN"/>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43756E5" w:rsidR="00E61DAC" w:rsidRPr="00045D41" w:rsidRDefault="00045D41" w:rsidP="009D7CE6">
            <w:pPr>
              <w:spacing w:before="60" w:after="60"/>
              <w:rPr>
                <w:b/>
                <w:szCs w:val="22"/>
                <w:lang w:val="en-CA" w:eastAsia="zh-CN"/>
              </w:rPr>
            </w:pPr>
            <w:r>
              <w:rPr>
                <w:rFonts w:hint="eastAsia"/>
                <w:b/>
                <w:szCs w:val="22"/>
                <w:lang w:val="en-CA" w:eastAsia="zh-CN"/>
              </w:rPr>
              <w:t xml:space="preserve">AhG12: </w:t>
            </w:r>
            <w:r w:rsidR="009D09A0">
              <w:rPr>
                <w:rFonts w:hint="eastAsia"/>
                <w:b/>
                <w:szCs w:val="22"/>
                <w:lang w:val="en-CA" w:eastAsia="zh-CN"/>
              </w:rPr>
              <w:t xml:space="preserve">An alternative </w:t>
            </w:r>
            <w:r>
              <w:rPr>
                <w:rFonts w:hint="eastAsia"/>
                <w:b/>
                <w:szCs w:val="22"/>
                <w:lang w:val="en-CA" w:eastAsia="zh-CN"/>
              </w:rPr>
              <w:t xml:space="preserve">TIMD </w:t>
            </w:r>
            <w:r w:rsidR="009D09A0">
              <w:rPr>
                <w:rFonts w:hint="eastAsia"/>
                <w:b/>
                <w:szCs w:val="22"/>
                <w:lang w:val="en-CA" w:eastAsia="zh-CN"/>
              </w:rPr>
              <w:t xml:space="preserve">mode </w:t>
            </w:r>
            <w:r w:rsidR="002C47E8">
              <w:rPr>
                <w:rFonts w:hint="eastAsia"/>
                <w:b/>
                <w:szCs w:val="22"/>
                <w:lang w:val="en-CA" w:eastAsia="zh-CN"/>
              </w:rPr>
              <w:t>from</w:t>
            </w:r>
            <w:r>
              <w:rPr>
                <w:rFonts w:hint="eastAsia"/>
                <w:b/>
                <w:szCs w:val="22"/>
                <w:lang w:val="en-CA" w:eastAsia="zh-CN"/>
              </w:rPr>
              <w:t xml:space="preserve"> common reference samples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59E7347" w:rsidR="00E61DAC" w:rsidRPr="005B217D" w:rsidRDefault="00045D41" w:rsidP="009D7CE6">
            <w:pPr>
              <w:spacing w:before="60" w:after="60"/>
              <w:rPr>
                <w:szCs w:val="22"/>
                <w:lang w:val="en-CA" w:eastAsia="zh-CN"/>
              </w:rPr>
            </w:pPr>
            <w:r>
              <w:rPr>
                <w:rFonts w:hint="eastAsia"/>
                <w:szCs w:val="22"/>
                <w:lang w:val="en-CA" w:eastAsia="zh-CN"/>
              </w:rPr>
              <w:t>Input document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446EA4BA" w:rsidR="00E61DAC" w:rsidRPr="005B217D" w:rsidRDefault="00045D41" w:rsidP="005E1AC6">
            <w:pPr>
              <w:spacing w:before="60" w:after="60"/>
              <w:rPr>
                <w:szCs w:val="22"/>
                <w:lang w:val="en-CA" w:eastAsia="zh-CN"/>
              </w:rPr>
            </w:pPr>
            <w:r>
              <w:rPr>
                <w:rFonts w:hint="eastAsia"/>
                <w:szCs w:val="22"/>
                <w:lang w:val="en-CA" w:eastAsia="zh-CN"/>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560ADEF1" w14:textId="77777777" w:rsidR="006924C7" w:rsidRDefault="006924C7" w:rsidP="006924C7">
            <w:pPr>
              <w:spacing w:before="60" w:after="60"/>
              <w:rPr>
                <w:szCs w:val="22"/>
                <w:lang w:val="en-CA" w:eastAsia="zh-CN"/>
              </w:rPr>
            </w:pPr>
            <w:r>
              <w:rPr>
                <w:rFonts w:hint="eastAsia"/>
                <w:szCs w:val="22"/>
                <w:lang w:val="en-CA" w:eastAsia="zh-CN"/>
              </w:rPr>
              <w:t>Hongdong Qin</w:t>
            </w:r>
          </w:p>
          <w:p w14:paraId="600BAA4B" w14:textId="77777777" w:rsidR="00E61DAC" w:rsidRDefault="00045D41">
            <w:pPr>
              <w:spacing w:before="60" w:after="60"/>
              <w:rPr>
                <w:szCs w:val="22"/>
                <w:lang w:val="en-CA" w:eastAsia="zh-CN"/>
              </w:rPr>
            </w:pPr>
            <w:r>
              <w:rPr>
                <w:rFonts w:hint="eastAsia"/>
                <w:szCs w:val="22"/>
                <w:lang w:val="en-CA" w:eastAsia="zh-CN"/>
              </w:rPr>
              <w:t>Keqin Ding</w:t>
            </w:r>
          </w:p>
          <w:p w14:paraId="23DD4FE0" w14:textId="77777777" w:rsidR="00045D41" w:rsidRDefault="00045D41">
            <w:pPr>
              <w:spacing w:before="60" w:after="60"/>
              <w:rPr>
                <w:szCs w:val="22"/>
                <w:lang w:val="en-CA" w:eastAsia="zh-CN"/>
              </w:rPr>
            </w:pPr>
            <w:r>
              <w:rPr>
                <w:rFonts w:hint="eastAsia"/>
                <w:szCs w:val="22"/>
                <w:lang w:val="en-CA" w:eastAsia="zh-CN"/>
              </w:rPr>
              <w:t>Jacek Konieczny</w:t>
            </w:r>
          </w:p>
          <w:p w14:paraId="63C992BA" w14:textId="77777777" w:rsidR="00CF5358" w:rsidRDefault="00CF5358">
            <w:pPr>
              <w:spacing w:before="60" w:after="60"/>
              <w:rPr>
                <w:szCs w:val="22"/>
                <w:lang w:val="en-CA" w:eastAsia="zh-CN"/>
              </w:rPr>
            </w:pPr>
            <w:r>
              <w:rPr>
                <w:rFonts w:hint="eastAsia"/>
                <w:szCs w:val="22"/>
                <w:lang w:val="en-CA" w:eastAsia="zh-CN"/>
              </w:rPr>
              <w:t>Alexey Filippov</w:t>
            </w:r>
          </w:p>
          <w:p w14:paraId="7F4AEAD8" w14:textId="77777777" w:rsidR="00CF5358" w:rsidRDefault="00CF5358">
            <w:pPr>
              <w:spacing w:before="60" w:after="60"/>
              <w:rPr>
                <w:szCs w:val="22"/>
                <w:lang w:val="en-CA" w:eastAsia="zh-CN"/>
              </w:rPr>
            </w:pPr>
            <w:r>
              <w:rPr>
                <w:rFonts w:hint="eastAsia"/>
                <w:szCs w:val="22"/>
                <w:lang w:val="en-CA" w:eastAsia="zh-CN"/>
              </w:rPr>
              <w:t>Vasily Rufitskiy</w:t>
            </w:r>
          </w:p>
          <w:p w14:paraId="49D81240" w14:textId="474E307E" w:rsidR="004704BE" w:rsidRPr="005B217D" w:rsidRDefault="004704BE">
            <w:pPr>
              <w:spacing w:before="60" w:after="60"/>
              <w:rPr>
                <w:szCs w:val="22"/>
                <w:lang w:val="en-CA" w:eastAsia="zh-CN"/>
              </w:rPr>
            </w:pPr>
            <w:r>
              <w:rPr>
                <w:rFonts w:hint="eastAsia"/>
                <w:szCs w:val="22"/>
                <w:lang w:val="en-CA" w:eastAsia="zh-CN"/>
              </w:rPr>
              <w:t>Tianyu Dong</w:t>
            </w:r>
          </w:p>
        </w:tc>
        <w:tc>
          <w:tcPr>
            <w:tcW w:w="900" w:type="dxa"/>
          </w:tcPr>
          <w:p w14:paraId="0140ECA2" w14:textId="0E25DD14" w:rsidR="00E61DAC" w:rsidRPr="005B217D" w:rsidRDefault="00E61DAC">
            <w:pPr>
              <w:spacing w:before="60" w:after="60"/>
              <w:rPr>
                <w:szCs w:val="22"/>
                <w:lang w:val="en-CA" w:eastAsia="zh-CN"/>
              </w:rPr>
            </w:pPr>
            <w:r w:rsidRPr="005B217D">
              <w:rPr>
                <w:szCs w:val="22"/>
                <w:lang w:val="en-CA"/>
              </w:rPr>
              <w:t>Email:</w:t>
            </w:r>
          </w:p>
        </w:tc>
        <w:tc>
          <w:tcPr>
            <w:tcW w:w="3060" w:type="dxa"/>
          </w:tcPr>
          <w:p w14:paraId="7A7EAEA6" w14:textId="77777777" w:rsidR="006924C7" w:rsidRDefault="006924C7" w:rsidP="006924C7">
            <w:pPr>
              <w:spacing w:before="60" w:after="60"/>
              <w:rPr>
                <w:szCs w:val="22"/>
                <w:lang w:val="en-CA" w:eastAsia="zh-CN"/>
              </w:rPr>
            </w:pPr>
            <w:hyperlink r:id="rId10" w:history="1">
              <w:r w:rsidRPr="003F4251">
                <w:rPr>
                  <w:rStyle w:val="Hyperlink"/>
                  <w:rFonts w:hint="eastAsia"/>
                  <w:szCs w:val="22"/>
                  <w:lang w:val="en-CA" w:eastAsia="zh-CN"/>
                </w:rPr>
                <w:t>h</w:t>
              </w:r>
              <w:r w:rsidRPr="003F4251">
                <w:rPr>
                  <w:rStyle w:val="Hyperlink"/>
                  <w:szCs w:val="22"/>
                  <w:lang w:val="en-CA" w:eastAsia="zh-CN"/>
                </w:rPr>
                <w:t>ongdong</w:t>
              </w:r>
              <w:r w:rsidRPr="003F4251">
                <w:rPr>
                  <w:rStyle w:val="Hyperlink"/>
                  <w:rFonts w:hint="eastAsia"/>
                  <w:szCs w:val="22"/>
                  <w:lang w:val="en-CA" w:eastAsia="zh-CN"/>
                </w:rPr>
                <w:t>.qin@tcl.com</w:t>
              </w:r>
            </w:hyperlink>
            <w:r>
              <w:rPr>
                <w:rFonts w:hint="eastAsia"/>
                <w:szCs w:val="22"/>
                <w:lang w:val="en-CA" w:eastAsia="zh-CN"/>
              </w:rPr>
              <w:t xml:space="preserve"> </w:t>
            </w:r>
          </w:p>
          <w:p w14:paraId="5DABBCFA" w14:textId="1A0CEDA3" w:rsidR="00E61DAC" w:rsidRDefault="00045D41" w:rsidP="005952A5">
            <w:pPr>
              <w:spacing w:before="60" w:after="60"/>
              <w:rPr>
                <w:szCs w:val="22"/>
                <w:lang w:val="en-CA" w:eastAsia="zh-CN"/>
              </w:rPr>
            </w:pPr>
            <w:hyperlink r:id="rId11" w:history="1">
              <w:r w:rsidRPr="003F4251">
                <w:rPr>
                  <w:rStyle w:val="Hyperlink"/>
                  <w:szCs w:val="22"/>
                  <w:lang w:val="en-CA" w:eastAsia="zh-CN"/>
                </w:rPr>
                <w:t>keqin</w:t>
              </w:r>
              <w:r w:rsidRPr="003F4251">
                <w:rPr>
                  <w:rStyle w:val="Hyperlink"/>
                  <w:rFonts w:hint="eastAsia"/>
                  <w:szCs w:val="22"/>
                  <w:lang w:val="en-CA" w:eastAsia="zh-CN"/>
                </w:rPr>
                <w:t>.ding@tcl.com</w:t>
              </w:r>
            </w:hyperlink>
            <w:r w:rsidR="006924C7">
              <w:rPr>
                <w:rFonts w:hint="eastAsia"/>
                <w:lang w:eastAsia="zh-CN"/>
              </w:rPr>
              <w:t xml:space="preserve"> </w:t>
            </w:r>
          </w:p>
          <w:p w14:paraId="0AAFA826" w14:textId="77777777" w:rsidR="00045D41" w:rsidRDefault="00045D41" w:rsidP="005952A5">
            <w:pPr>
              <w:spacing w:before="60" w:after="60"/>
              <w:rPr>
                <w:szCs w:val="22"/>
                <w:lang w:val="en-CA" w:eastAsia="zh-CN"/>
              </w:rPr>
            </w:pPr>
            <w:hyperlink r:id="rId12" w:history="1">
              <w:r w:rsidRPr="003F4251">
                <w:rPr>
                  <w:rStyle w:val="Hyperlink"/>
                  <w:rFonts w:hint="eastAsia"/>
                  <w:szCs w:val="22"/>
                  <w:lang w:val="en-CA" w:eastAsia="zh-CN"/>
                </w:rPr>
                <w:t>jacek.k@tcl.com</w:t>
              </w:r>
            </w:hyperlink>
            <w:r>
              <w:rPr>
                <w:rFonts w:hint="eastAsia"/>
                <w:szCs w:val="22"/>
                <w:lang w:val="en-CA" w:eastAsia="zh-CN"/>
              </w:rPr>
              <w:t xml:space="preserve"> </w:t>
            </w:r>
          </w:p>
          <w:p w14:paraId="2AF3FBEC" w14:textId="77777777" w:rsidR="00CF5358" w:rsidRDefault="00CF5358" w:rsidP="005952A5">
            <w:pPr>
              <w:spacing w:before="60" w:after="60"/>
              <w:rPr>
                <w:szCs w:val="22"/>
                <w:lang w:val="en-CA" w:eastAsia="zh-CN"/>
              </w:rPr>
            </w:pPr>
            <w:hyperlink r:id="rId13" w:history="1">
              <w:r w:rsidRPr="00196682">
                <w:rPr>
                  <w:rStyle w:val="Hyperlink"/>
                  <w:rFonts w:hint="eastAsia"/>
                  <w:szCs w:val="22"/>
                  <w:lang w:val="en-CA" w:eastAsia="zh-CN"/>
                </w:rPr>
                <w:t>a</w:t>
              </w:r>
              <w:r w:rsidRPr="00196682">
                <w:rPr>
                  <w:rStyle w:val="Hyperlink"/>
                  <w:szCs w:val="22"/>
                  <w:lang w:val="en-CA" w:eastAsia="zh-CN"/>
                </w:rPr>
                <w:t>lexey</w:t>
              </w:r>
              <w:r w:rsidRPr="00196682">
                <w:rPr>
                  <w:rStyle w:val="Hyperlink"/>
                  <w:rFonts w:hint="eastAsia"/>
                  <w:szCs w:val="22"/>
                  <w:lang w:val="en-CA" w:eastAsia="zh-CN"/>
                </w:rPr>
                <w:t>.filippov@tcl.com</w:t>
              </w:r>
            </w:hyperlink>
            <w:r>
              <w:rPr>
                <w:rFonts w:hint="eastAsia"/>
                <w:szCs w:val="22"/>
                <w:lang w:val="en-CA" w:eastAsia="zh-CN"/>
              </w:rPr>
              <w:t xml:space="preserve"> </w:t>
            </w:r>
          </w:p>
          <w:p w14:paraId="341097F3" w14:textId="77777777" w:rsidR="00CF5358" w:rsidRDefault="00CF5358" w:rsidP="005952A5">
            <w:pPr>
              <w:spacing w:before="60" w:after="60"/>
              <w:rPr>
                <w:szCs w:val="22"/>
                <w:lang w:val="en-CA" w:eastAsia="zh-CN"/>
              </w:rPr>
            </w:pPr>
            <w:hyperlink r:id="rId14" w:history="1">
              <w:r w:rsidRPr="00196682">
                <w:rPr>
                  <w:rStyle w:val="Hyperlink"/>
                  <w:rFonts w:hint="eastAsia"/>
                  <w:szCs w:val="22"/>
                  <w:lang w:val="en-CA" w:eastAsia="zh-CN"/>
                </w:rPr>
                <w:t>v</w:t>
              </w:r>
              <w:r w:rsidRPr="00196682">
                <w:rPr>
                  <w:rStyle w:val="Hyperlink"/>
                  <w:szCs w:val="22"/>
                  <w:lang w:val="en-CA" w:eastAsia="zh-CN"/>
                </w:rPr>
                <w:t>asily</w:t>
              </w:r>
              <w:r w:rsidRPr="00196682">
                <w:rPr>
                  <w:rStyle w:val="Hyperlink"/>
                  <w:rFonts w:hint="eastAsia"/>
                  <w:szCs w:val="22"/>
                  <w:lang w:val="en-CA" w:eastAsia="zh-CN"/>
                </w:rPr>
                <w:t>.rufitskiy@tcl.com</w:t>
              </w:r>
            </w:hyperlink>
            <w:r>
              <w:rPr>
                <w:rFonts w:hint="eastAsia"/>
                <w:szCs w:val="22"/>
                <w:lang w:val="en-CA" w:eastAsia="zh-CN"/>
              </w:rPr>
              <w:t xml:space="preserve"> </w:t>
            </w:r>
          </w:p>
          <w:p w14:paraId="32C2ABFD" w14:textId="5A40A92B" w:rsidR="004704BE" w:rsidRPr="005B217D" w:rsidRDefault="004704BE" w:rsidP="005952A5">
            <w:pPr>
              <w:spacing w:before="60" w:after="60"/>
              <w:rPr>
                <w:szCs w:val="22"/>
                <w:lang w:val="en-CA" w:eastAsia="zh-CN"/>
              </w:rPr>
            </w:pPr>
            <w:hyperlink r:id="rId15" w:history="1">
              <w:r w:rsidRPr="00196682">
                <w:rPr>
                  <w:rStyle w:val="Hyperlink"/>
                  <w:rFonts w:hint="eastAsia"/>
                  <w:szCs w:val="22"/>
                  <w:lang w:val="en-CA" w:eastAsia="zh-CN"/>
                </w:rPr>
                <w:t>t</w:t>
              </w:r>
              <w:r w:rsidRPr="00196682">
                <w:rPr>
                  <w:rStyle w:val="Hyperlink"/>
                  <w:szCs w:val="22"/>
                  <w:lang w:val="en-CA" w:eastAsia="zh-CN"/>
                </w:rPr>
                <w:t>ianyu</w:t>
              </w:r>
              <w:r w:rsidRPr="00196682">
                <w:rPr>
                  <w:rStyle w:val="Hyperlink"/>
                  <w:rFonts w:hint="eastAsia"/>
                  <w:szCs w:val="22"/>
                  <w:lang w:val="en-CA" w:eastAsia="zh-CN"/>
                </w:rPr>
                <w:t>.dong@tcl.com</w:t>
              </w:r>
            </w:hyperlink>
            <w:r>
              <w:rPr>
                <w:rFonts w:hint="eastAsia"/>
                <w:szCs w:val="22"/>
                <w:lang w:val="en-CA" w:eastAsia="zh-CN"/>
              </w:rPr>
              <w:t xml:space="preserve"> </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3484F269" w:rsidR="00E61DAC" w:rsidRPr="005B217D" w:rsidRDefault="00045D41">
            <w:pPr>
              <w:spacing w:before="60" w:after="60"/>
              <w:rPr>
                <w:szCs w:val="22"/>
                <w:lang w:val="en-CA" w:eastAsia="zh-CN"/>
              </w:rPr>
            </w:pPr>
            <w:r>
              <w:rPr>
                <w:rFonts w:hint="eastAsia"/>
                <w:szCs w:val="22"/>
                <w:lang w:val="en-CA" w:eastAsia="zh-CN"/>
              </w:rPr>
              <w:t>TCL</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Heading1"/>
        <w:numPr>
          <w:ilvl w:val="0"/>
          <w:numId w:val="0"/>
        </w:numPr>
        <w:ind w:left="432" w:hanging="432"/>
        <w:rPr>
          <w:lang w:val="en-CA"/>
        </w:rPr>
      </w:pPr>
      <w:r w:rsidRPr="005B217D">
        <w:rPr>
          <w:lang w:val="en-CA"/>
        </w:rPr>
        <w:t>Abstract</w:t>
      </w:r>
    </w:p>
    <w:p w14:paraId="6E8E9360" w14:textId="43685AE7" w:rsidR="00045D41" w:rsidRPr="00045D41" w:rsidRDefault="00045D41" w:rsidP="00045D41">
      <w:pPr>
        <w:rPr>
          <w:lang w:val="en-CA" w:eastAsia="zh-CN"/>
        </w:rPr>
      </w:pPr>
      <w:r>
        <w:rPr>
          <w:lang w:val="en-CA" w:eastAsia="zh-CN"/>
        </w:rPr>
        <w:t>I</w:t>
      </w:r>
      <w:r>
        <w:rPr>
          <w:rFonts w:hint="eastAsia"/>
          <w:lang w:val="en-CA" w:eastAsia="zh-CN"/>
        </w:rPr>
        <w:t xml:space="preserve">t is proposed to </w:t>
      </w:r>
      <w:r w:rsidR="00934F77">
        <w:rPr>
          <w:rFonts w:hint="eastAsia"/>
          <w:lang w:val="en-CA" w:eastAsia="zh-CN"/>
        </w:rPr>
        <w:t>add</w:t>
      </w:r>
      <w:r>
        <w:rPr>
          <w:rFonts w:hint="eastAsia"/>
          <w:lang w:val="en-CA" w:eastAsia="zh-CN"/>
        </w:rPr>
        <w:t xml:space="preserve"> a</w:t>
      </w:r>
      <w:r w:rsidR="00934F77">
        <w:rPr>
          <w:rFonts w:hint="eastAsia"/>
          <w:lang w:val="en-CA" w:eastAsia="zh-CN"/>
        </w:rPr>
        <w:t>n alternative</w:t>
      </w:r>
      <w:r>
        <w:rPr>
          <w:rFonts w:hint="eastAsia"/>
          <w:lang w:val="en-CA" w:eastAsia="zh-CN"/>
        </w:rPr>
        <w:t xml:space="preserve"> TIMD</w:t>
      </w:r>
      <w:r w:rsidR="00934F77">
        <w:rPr>
          <w:rFonts w:hint="eastAsia"/>
          <w:lang w:val="en-CA" w:eastAsia="zh-CN"/>
        </w:rPr>
        <w:t xml:space="preserve"> mode</w:t>
      </w:r>
      <w:r>
        <w:rPr>
          <w:rFonts w:hint="eastAsia"/>
          <w:lang w:val="en-CA" w:eastAsia="zh-CN"/>
        </w:rPr>
        <w:t xml:space="preserve"> </w:t>
      </w:r>
      <w:r w:rsidR="002C47E8">
        <w:rPr>
          <w:rFonts w:hint="eastAsia"/>
          <w:lang w:val="en-CA" w:eastAsia="zh-CN"/>
        </w:rPr>
        <w:t>from</w:t>
      </w:r>
      <w:r>
        <w:rPr>
          <w:rFonts w:hint="eastAsia"/>
          <w:lang w:val="en-CA" w:eastAsia="zh-CN"/>
        </w:rPr>
        <w:t xml:space="preserve"> common reference samples (TIMD-CRS) as a sub-mode of TIMD, where the derivation of TIMD modes uses the same reference line</w:t>
      </w:r>
      <w:r w:rsidR="00CF5358">
        <w:rPr>
          <w:rFonts w:hint="eastAsia"/>
          <w:lang w:val="en-CA" w:eastAsia="zh-CN"/>
        </w:rPr>
        <w:t>s</w:t>
      </w:r>
      <w:r>
        <w:rPr>
          <w:rFonts w:hint="eastAsia"/>
          <w:lang w:val="en-CA" w:eastAsia="zh-CN"/>
        </w:rPr>
        <w:t xml:space="preserve"> as when the current block is predicted.</w:t>
      </w:r>
    </w:p>
    <w:p w14:paraId="1539A21D" w14:textId="549E0D28" w:rsidR="001F2594" w:rsidRDefault="00745F6B" w:rsidP="009234A5">
      <w:pPr>
        <w:pStyle w:val="Heading1"/>
        <w:rPr>
          <w:lang w:val="en-CA"/>
        </w:rPr>
      </w:pPr>
      <w:r w:rsidRPr="005B217D">
        <w:rPr>
          <w:lang w:val="en-CA"/>
        </w:rPr>
        <w:t>Introduction</w:t>
      </w:r>
    </w:p>
    <w:p w14:paraId="133592D6" w14:textId="2AB199DF" w:rsidR="009745A7" w:rsidRDefault="003D6926" w:rsidP="009745A7">
      <w:pPr>
        <w:rPr>
          <w:lang w:val="en-CA" w:eastAsia="zh-CN"/>
        </w:rPr>
      </w:pPr>
      <w:r>
        <w:rPr>
          <w:rFonts w:hint="eastAsia"/>
          <w:lang w:val="en-CA" w:eastAsia="zh-CN"/>
        </w:rPr>
        <w:t>In</w:t>
      </w:r>
      <w:r w:rsidR="009745A7">
        <w:rPr>
          <w:rFonts w:hint="eastAsia"/>
          <w:lang w:val="en-CA" w:eastAsia="zh-CN"/>
        </w:rPr>
        <w:t xml:space="preserve"> ECM, template-based intra mode derivation (TIMD)</w:t>
      </w:r>
      <w:r w:rsidR="00E05971">
        <w:rPr>
          <w:rFonts w:hint="eastAsia"/>
          <w:lang w:val="en-CA" w:eastAsia="zh-CN"/>
        </w:rPr>
        <w:t xml:space="preserve"> [1]</w:t>
      </w:r>
      <w:r w:rsidR="009745A7">
        <w:rPr>
          <w:rFonts w:hint="eastAsia"/>
          <w:lang w:val="en-CA" w:eastAsia="zh-CN"/>
        </w:rPr>
        <w:t xml:space="preserve"> has been introduced. TIMD uses a template to evaluate regular intra prediction modes (IPM) by comparing predictors on the templates against reconstructed samples. The predictors on the templates are generated from the reference line adjacent to the templates.</w:t>
      </w:r>
    </w:p>
    <w:p w14:paraId="28D85863" w14:textId="77777777" w:rsidR="00B745AC" w:rsidRDefault="003D6926" w:rsidP="00B745AC">
      <w:pPr>
        <w:keepNext/>
        <w:jc w:val="center"/>
      </w:pPr>
      <w:r w:rsidRPr="00887484">
        <w:rPr>
          <w:noProof/>
          <w:lang w:val="en-CA" w:eastAsia="zh-CN"/>
        </w:rPr>
        <w:drawing>
          <wp:inline distT="0" distB="0" distL="0" distR="0" wp14:anchorId="13FF1805" wp14:editId="3C493F73">
            <wp:extent cx="3492516" cy="2322709"/>
            <wp:effectExtent l="0" t="0" r="0" b="1905"/>
            <wp:docPr id="25" name="图片 25"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图示, 工程绘图&#10;&#10;描述已自动生成"/>
                    <pic:cNvPicPr/>
                  </pic:nvPicPr>
                  <pic:blipFill>
                    <a:blip r:embed="rId16"/>
                    <a:stretch>
                      <a:fillRect/>
                    </a:stretch>
                  </pic:blipFill>
                  <pic:spPr>
                    <a:xfrm>
                      <a:off x="0" y="0"/>
                      <a:ext cx="3511967" cy="2335645"/>
                    </a:xfrm>
                    <a:prstGeom prst="rect">
                      <a:avLst/>
                    </a:prstGeom>
                  </pic:spPr>
                </pic:pic>
              </a:graphicData>
            </a:graphic>
          </wp:inline>
        </w:drawing>
      </w:r>
    </w:p>
    <w:p w14:paraId="3A9FD14D" w14:textId="0580B20F" w:rsidR="005509AB" w:rsidRPr="009745A7" w:rsidRDefault="00B745AC" w:rsidP="00B745AC">
      <w:pPr>
        <w:pStyle w:val="Caption"/>
        <w:jc w:val="center"/>
        <w:rPr>
          <w:lang w:val="en-CA" w:eastAsia="zh-CN"/>
        </w:rPr>
      </w:pPr>
      <w:r>
        <w:t xml:space="preserve">Figure </w:t>
      </w:r>
      <w:fldSimple w:instr=" SEQ Figure \* ARABIC ">
        <w:r>
          <w:rPr>
            <w:noProof/>
          </w:rPr>
          <w:t>1</w:t>
        </w:r>
      </w:fldSimple>
      <w:r w:rsidR="006567D8">
        <w:rPr>
          <w:rFonts w:hint="eastAsia"/>
          <w:lang w:eastAsia="zh-CN"/>
        </w:rPr>
        <w:t xml:space="preserve"> </w:t>
      </w:r>
      <w:r>
        <w:rPr>
          <w:rFonts w:hint="eastAsia"/>
          <w:lang w:eastAsia="zh-CN"/>
        </w:rPr>
        <w:t>TIMD templates and reference samples</w:t>
      </w:r>
    </w:p>
    <w:p w14:paraId="5B152F18" w14:textId="0CA18C61" w:rsidR="00045D41" w:rsidRDefault="00045D41" w:rsidP="00E11923">
      <w:pPr>
        <w:pStyle w:val="Heading1"/>
        <w:rPr>
          <w:lang w:val="en-CA" w:eastAsia="zh-CN"/>
        </w:rPr>
      </w:pPr>
      <w:r>
        <w:rPr>
          <w:rFonts w:hint="eastAsia"/>
          <w:lang w:val="en-CA" w:eastAsia="zh-CN"/>
        </w:rPr>
        <w:t>Proposal</w:t>
      </w:r>
    </w:p>
    <w:p w14:paraId="31E29C13" w14:textId="52051F6C" w:rsidR="009745A7" w:rsidRDefault="009745A7" w:rsidP="009745A7">
      <w:pPr>
        <w:rPr>
          <w:lang w:val="en-CA" w:eastAsia="zh-CN"/>
        </w:rPr>
      </w:pPr>
      <w:r>
        <w:rPr>
          <w:rFonts w:hint="eastAsia"/>
          <w:lang w:val="en-CA" w:eastAsia="zh-CN"/>
        </w:rPr>
        <w:t xml:space="preserve">It is proposed to introduce an alternative TIMD </w:t>
      </w:r>
      <w:r w:rsidR="00403DC3">
        <w:rPr>
          <w:rFonts w:hint="eastAsia"/>
          <w:lang w:val="en-CA" w:eastAsia="zh-CN"/>
        </w:rPr>
        <w:t>method</w:t>
      </w:r>
      <w:r>
        <w:rPr>
          <w:rFonts w:hint="eastAsia"/>
          <w:lang w:val="en-CA" w:eastAsia="zh-CN"/>
        </w:rPr>
        <w:t>, namely TIMD with common reference samples (TIMD-CRS). In TIMD-CRS, the reference line for generating predictors on the templates is the same as the reference line for generating predictors on the current block.</w:t>
      </w:r>
    </w:p>
    <w:p w14:paraId="2AA0AF87" w14:textId="77777777" w:rsidR="00B745AC" w:rsidRDefault="00FA0BB1" w:rsidP="00B745AC">
      <w:pPr>
        <w:keepNext/>
        <w:jc w:val="center"/>
      </w:pPr>
      <w:r>
        <w:rPr>
          <w:noProof/>
        </w:rPr>
        <w:lastRenderedPageBreak/>
        <w:drawing>
          <wp:inline distT="0" distB="0" distL="0" distR="0" wp14:anchorId="6A77DD30" wp14:editId="6AA51C52">
            <wp:extent cx="2203200" cy="2530800"/>
            <wp:effectExtent l="0" t="0" r="6985" b="3175"/>
            <wp:docPr id="91879757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03200" cy="2530800"/>
                    </a:xfrm>
                    <a:prstGeom prst="rect">
                      <a:avLst/>
                    </a:prstGeom>
                    <a:noFill/>
                  </pic:spPr>
                </pic:pic>
              </a:graphicData>
            </a:graphic>
          </wp:inline>
        </w:drawing>
      </w:r>
    </w:p>
    <w:p w14:paraId="65DD3DD3" w14:textId="353BAEC2" w:rsidR="00FF6304" w:rsidRDefault="00B745AC" w:rsidP="00B745AC">
      <w:pPr>
        <w:pStyle w:val="Caption"/>
        <w:jc w:val="center"/>
      </w:pPr>
      <w:r>
        <w:t xml:space="preserve">Figure </w:t>
      </w:r>
      <w:fldSimple w:instr=" SEQ Figure \* ARABIC ">
        <w:r>
          <w:rPr>
            <w:noProof/>
          </w:rPr>
          <w:t>2</w:t>
        </w:r>
      </w:fldSimple>
      <w:r w:rsidR="006567D8">
        <w:rPr>
          <w:rFonts w:hint="eastAsia"/>
          <w:lang w:eastAsia="zh-CN"/>
        </w:rPr>
        <w:t xml:space="preserve"> </w:t>
      </w:r>
      <w:r>
        <w:rPr>
          <w:rFonts w:hint="eastAsia"/>
          <w:lang w:eastAsia="zh-CN"/>
        </w:rPr>
        <w:t>TIMD-CRS templates and reference samples</w:t>
      </w:r>
    </w:p>
    <w:p w14:paraId="036293E9" w14:textId="16FF4E3A" w:rsidR="00FF6304" w:rsidRPr="00897D45" w:rsidRDefault="00FF6304" w:rsidP="0056417F">
      <w:pPr>
        <w:jc w:val="left"/>
        <w:rPr>
          <w:lang w:val="en-CA" w:eastAsia="zh-CN"/>
        </w:rPr>
      </w:pPr>
      <w:r>
        <w:rPr>
          <w:rFonts w:hint="eastAsia"/>
          <w:lang w:val="en-CA" w:eastAsia="zh-CN"/>
        </w:rPr>
        <w:t>In Planar mode, some reference samples are mirrored with respect to the reference line</w:t>
      </w:r>
      <w:r w:rsidR="00897D45">
        <w:rPr>
          <w:rFonts w:hint="eastAsia"/>
          <w:lang w:val="en-CA" w:eastAsia="zh-CN"/>
        </w:rPr>
        <w:t xml:space="preserve">: for above template, </w:t>
      </w:r>
      <w:r w:rsidR="001800BF">
        <w:rPr>
          <w:rFonts w:hint="eastAsia"/>
          <w:lang w:val="en-CA" w:eastAsia="zh-CN"/>
        </w:rPr>
        <w:t xml:space="preserve">top-left reference sample is used in place of </w:t>
      </w:r>
      <w:r w:rsidR="004A41EC">
        <w:rPr>
          <w:rFonts w:hint="eastAsia"/>
          <w:lang w:val="en-CA" w:eastAsia="zh-CN"/>
        </w:rPr>
        <w:t>bottom-left</w:t>
      </w:r>
      <w:r w:rsidR="001800BF">
        <w:rPr>
          <w:rFonts w:hint="eastAsia"/>
          <w:lang w:val="en-CA" w:eastAsia="zh-CN"/>
        </w:rPr>
        <w:t xml:space="preserve"> reference sample for predicting current block</w:t>
      </w:r>
      <w:r w:rsidR="00897D45">
        <w:rPr>
          <w:rFonts w:hint="eastAsia"/>
          <w:lang w:val="en-CA" w:eastAsia="zh-CN"/>
        </w:rPr>
        <w:t xml:space="preserve">; for left </w:t>
      </w:r>
      <w:r w:rsidR="00897D45">
        <w:rPr>
          <w:lang w:val="en-CA" w:eastAsia="zh-CN"/>
        </w:rPr>
        <w:t>template</w:t>
      </w:r>
      <w:r w:rsidR="00897D45">
        <w:rPr>
          <w:rFonts w:hint="eastAsia"/>
          <w:lang w:val="en-CA" w:eastAsia="zh-CN"/>
        </w:rPr>
        <w:t>, top-left</w:t>
      </w:r>
      <w:r w:rsidR="001800BF">
        <w:rPr>
          <w:rFonts w:hint="eastAsia"/>
          <w:lang w:val="en-CA" w:eastAsia="zh-CN"/>
        </w:rPr>
        <w:t xml:space="preserve"> reference sample is used in place of </w:t>
      </w:r>
      <w:r w:rsidR="004A41EC">
        <w:rPr>
          <w:rFonts w:hint="eastAsia"/>
          <w:lang w:val="en-CA" w:eastAsia="zh-CN"/>
        </w:rPr>
        <w:t>top-right reference sample for predicting current block.</w:t>
      </w:r>
    </w:p>
    <w:p w14:paraId="4C1DB6A3" w14:textId="64F923CA" w:rsidR="00FC06D2" w:rsidRDefault="00FC06D2" w:rsidP="0056417F">
      <w:pPr>
        <w:jc w:val="left"/>
        <w:rPr>
          <w:lang w:val="en-CA" w:eastAsia="zh-CN"/>
        </w:rPr>
      </w:pPr>
      <w:r>
        <w:rPr>
          <w:rFonts w:hint="eastAsia"/>
          <w:lang w:val="en-CA" w:eastAsia="zh-CN"/>
        </w:rPr>
        <w:t>DC mode is unchanged.</w:t>
      </w:r>
    </w:p>
    <w:p w14:paraId="2B170CE8" w14:textId="5E09400F" w:rsidR="00FF6304" w:rsidRDefault="00A442A0" w:rsidP="0056417F">
      <w:pPr>
        <w:jc w:val="left"/>
        <w:rPr>
          <w:lang w:val="en-CA" w:eastAsia="zh-CN"/>
        </w:rPr>
      </w:pPr>
      <w:r>
        <w:rPr>
          <w:rFonts w:hint="eastAsia"/>
          <w:lang w:val="en-CA" w:eastAsia="zh-CN"/>
        </w:rPr>
        <w:t>For some angular modes and some templates, the prediction direction shall be reversed</w:t>
      </w:r>
      <w:r w:rsidR="00897D45">
        <w:rPr>
          <w:rFonts w:hint="eastAsia"/>
          <w:lang w:val="en-CA" w:eastAsia="zh-CN"/>
        </w:rPr>
        <w:t xml:space="preserve"> and point to the reference lines.</w:t>
      </w:r>
    </w:p>
    <w:p w14:paraId="5ABB11A4" w14:textId="777057F2" w:rsidR="003D7187" w:rsidRDefault="003D7187" w:rsidP="00FF6304">
      <w:pPr>
        <w:jc w:val="left"/>
        <w:rPr>
          <w:lang w:val="en-CA" w:eastAsia="zh-CN"/>
        </w:rPr>
      </w:pPr>
      <w:r>
        <w:rPr>
          <w:rFonts w:hint="eastAsia"/>
          <w:lang w:val="en-CA" w:eastAsia="zh-CN"/>
        </w:rPr>
        <w:t>PDPC is applied on negative modes, where the sample to be predicted is located between the intersects of the prediction line and the reference lines.</w:t>
      </w:r>
    </w:p>
    <w:p w14:paraId="6D407AC7" w14:textId="1E569F42" w:rsidR="00FF6304" w:rsidRDefault="00D42993" w:rsidP="00FF6304">
      <w:pPr>
        <w:jc w:val="left"/>
        <w:rPr>
          <w:lang w:val="en-CA" w:eastAsia="zh-CN"/>
        </w:rPr>
      </w:pPr>
      <w:r>
        <w:rPr>
          <w:rFonts w:hint="eastAsia"/>
          <w:lang w:val="en-CA" w:eastAsia="zh-CN"/>
        </w:rPr>
        <w:t xml:space="preserve">The rest of the </w:t>
      </w:r>
      <w:r w:rsidR="00AD420A">
        <w:rPr>
          <w:rFonts w:hint="eastAsia"/>
          <w:lang w:val="en-CA" w:eastAsia="zh-CN"/>
        </w:rPr>
        <w:t xml:space="preserve">mode </w:t>
      </w:r>
      <w:r>
        <w:rPr>
          <w:rFonts w:hint="eastAsia"/>
          <w:lang w:val="en-CA" w:eastAsia="zh-CN"/>
        </w:rPr>
        <w:t xml:space="preserve">derivation process </w:t>
      </w:r>
      <w:r w:rsidR="00D25FAA">
        <w:rPr>
          <w:rFonts w:hint="eastAsia"/>
          <w:lang w:val="en-CA" w:eastAsia="zh-CN"/>
        </w:rPr>
        <w:t>(</w:t>
      </w:r>
      <w:r>
        <w:rPr>
          <w:rFonts w:hint="eastAsia"/>
          <w:lang w:val="en-CA" w:eastAsia="zh-CN"/>
        </w:rPr>
        <w:t>SATD</w:t>
      </w:r>
      <w:r w:rsidR="00BF62EF">
        <w:rPr>
          <w:rFonts w:hint="eastAsia"/>
          <w:lang w:val="en-CA" w:eastAsia="zh-CN"/>
        </w:rPr>
        <w:t>-based</w:t>
      </w:r>
      <w:r>
        <w:rPr>
          <w:rFonts w:hint="eastAsia"/>
          <w:lang w:val="en-CA" w:eastAsia="zh-CN"/>
        </w:rPr>
        <w:t xml:space="preserve"> cost evaluation, mode sorting</w:t>
      </w:r>
      <w:r w:rsidR="00D25FAA">
        <w:rPr>
          <w:rFonts w:hint="eastAsia"/>
          <w:lang w:val="en-CA" w:eastAsia="zh-CN"/>
        </w:rPr>
        <w:t>,</w:t>
      </w:r>
      <w:r>
        <w:rPr>
          <w:rFonts w:hint="eastAsia"/>
          <w:lang w:val="en-CA" w:eastAsia="zh-CN"/>
        </w:rPr>
        <w:t xml:space="preserve"> fusion rules</w:t>
      </w:r>
      <w:r w:rsidR="00D25FAA">
        <w:rPr>
          <w:rFonts w:hint="eastAsia"/>
          <w:lang w:val="en-CA" w:eastAsia="zh-CN"/>
        </w:rPr>
        <w:t>)</w:t>
      </w:r>
      <w:r>
        <w:rPr>
          <w:rFonts w:hint="eastAsia"/>
          <w:lang w:val="en-CA" w:eastAsia="zh-CN"/>
        </w:rPr>
        <w:t xml:space="preserve"> are the same as TIMD.</w:t>
      </w:r>
    </w:p>
    <w:p w14:paraId="756B0F44" w14:textId="4DB6B9B9" w:rsidR="00045D41" w:rsidRDefault="00045D41" w:rsidP="00E11923">
      <w:pPr>
        <w:pStyle w:val="Heading1"/>
        <w:rPr>
          <w:lang w:val="en-CA" w:eastAsia="zh-CN"/>
        </w:rPr>
      </w:pPr>
      <w:r>
        <w:rPr>
          <w:rFonts w:hint="eastAsia"/>
          <w:lang w:val="en-CA" w:eastAsia="zh-CN"/>
        </w:rPr>
        <w:t>Experimental results</w:t>
      </w:r>
    </w:p>
    <w:p w14:paraId="4237AB44" w14:textId="20AD250D" w:rsidR="0021555F" w:rsidRDefault="0021555F" w:rsidP="0021555F">
      <w:pPr>
        <w:rPr>
          <w:lang w:val="en-CA"/>
        </w:rPr>
      </w:pPr>
      <w:r w:rsidRPr="00A05EEF">
        <w:rPr>
          <w:lang w:val="en-CA"/>
        </w:rPr>
        <w:t>The proposed method ha</w:t>
      </w:r>
      <w:r>
        <w:rPr>
          <w:lang w:val="en-CA"/>
        </w:rPr>
        <w:t>s</w:t>
      </w:r>
      <w:r w:rsidRPr="00A05EEF">
        <w:rPr>
          <w:lang w:val="en-CA"/>
        </w:rPr>
        <w:t xml:space="preserve"> been implemented on top of </w:t>
      </w:r>
      <w:r>
        <w:rPr>
          <w:lang w:val="en-CA"/>
        </w:rPr>
        <w:t xml:space="preserve">the </w:t>
      </w:r>
      <w:r w:rsidRPr="007E6BBF">
        <w:rPr>
          <w:lang w:val="en-CA"/>
        </w:rPr>
        <w:t>E</w:t>
      </w:r>
      <w:r>
        <w:rPr>
          <w:lang w:val="en-CA"/>
        </w:rPr>
        <w:t>CM-</w:t>
      </w:r>
      <w:r>
        <w:rPr>
          <w:rFonts w:hint="eastAsia"/>
          <w:lang w:val="en-CA" w:eastAsia="zh-CN"/>
        </w:rPr>
        <w:t>14</w:t>
      </w:r>
      <w:r>
        <w:rPr>
          <w:lang w:val="en-CA"/>
        </w:rPr>
        <w:t>.0</w:t>
      </w:r>
      <w:r>
        <w:rPr>
          <w:rFonts w:hint="eastAsia"/>
          <w:lang w:val="en-CA" w:eastAsia="zh-CN"/>
        </w:rPr>
        <w:t xml:space="preserve"> [1]</w:t>
      </w:r>
      <w:r w:rsidRPr="00A05EEF">
        <w:rPr>
          <w:lang w:val="en-CA"/>
        </w:rPr>
        <w:t xml:space="preserve">. The simulations were performed following the </w:t>
      </w:r>
      <w:r>
        <w:t>common test conditions</w:t>
      </w:r>
      <w:r w:rsidRPr="00A05EEF">
        <w:rPr>
          <w:lang w:val="en-CA"/>
        </w:rPr>
        <w:t xml:space="preserve"> [</w:t>
      </w:r>
      <w:r>
        <w:rPr>
          <w:lang w:val="en-CA"/>
        </w:rPr>
        <w:t>2</w:t>
      </w:r>
      <w:r w:rsidRPr="00A05EEF">
        <w:rPr>
          <w:lang w:val="en-CA"/>
        </w:rPr>
        <w:t>]</w:t>
      </w:r>
      <w:r>
        <w:rPr>
          <w:lang w:val="en-CA"/>
        </w:rPr>
        <w:t xml:space="preserve"> and summarized in the below table</w:t>
      </w:r>
      <w:r w:rsidRPr="00A05EEF">
        <w:rPr>
          <w:lang w:val="en-CA"/>
        </w:rPr>
        <w:t xml:space="preserve">. </w:t>
      </w:r>
    </w:p>
    <w:p w14:paraId="62134EC6" w14:textId="77777777" w:rsidR="0021555F" w:rsidRPr="0021555F" w:rsidRDefault="0021555F" w:rsidP="0021555F">
      <w:pPr>
        <w:rPr>
          <w:lang w:val="en-CA" w:eastAsia="zh-CN"/>
        </w:rPr>
      </w:pPr>
    </w:p>
    <w:tbl>
      <w:tblPr>
        <w:tblW w:w="8480" w:type="dxa"/>
        <w:jc w:val="center"/>
        <w:tblLook w:val="04A0" w:firstRow="1" w:lastRow="0" w:firstColumn="1" w:lastColumn="0" w:noHBand="0" w:noVBand="1"/>
      </w:tblPr>
      <w:tblGrid>
        <w:gridCol w:w="1060"/>
        <w:gridCol w:w="868"/>
        <w:gridCol w:w="868"/>
        <w:gridCol w:w="868"/>
        <w:gridCol w:w="926"/>
        <w:gridCol w:w="926"/>
        <w:gridCol w:w="1475"/>
        <w:gridCol w:w="1489"/>
      </w:tblGrid>
      <w:tr w:rsidR="00C54FE4" w:rsidRPr="00BB184E" w14:paraId="72E6B791" w14:textId="77777777" w:rsidTr="00FF359C">
        <w:trPr>
          <w:trHeight w:val="255"/>
          <w:jc w:val="center"/>
        </w:trPr>
        <w:tc>
          <w:tcPr>
            <w:tcW w:w="1060" w:type="dxa"/>
            <w:tcBorders>
              <w:top w:val="nil"/>
              <w:left w:val="nil"/>
              <w:bottom w:val="nil"/>
              <w:right w:val="nil"/>
            </w:tcBorders>
            <w:shd w:val="clear" w:color="auto" w:fill="auto"/>
            <w:noWrap/>
            <w:vAlign w:val="center"/>
            <w:hideMark/>
          </w:tcPr>
          <w:p w14:paraId="51221B46" w14:textId="77777777"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7420" w:type="dxa"/>
            <w:gridSpan w:val="7"/>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47D3854" w14:textId="77777777"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BB184E">
              <w:rPr>
                <w:rFonts w:ascii="Arial" w:hAnsi="Arial" w:cs="Arial"/>
                <w:b/>
                <w:bCs/>
                <w:color w:val="000000"/>
                <w:sz w:val="18"/>
                <w:szCs w:val="18"/>
              </w:rPr>
              <w:t xml:space="preserve">All Intra Main 10 </w:t>
            </w:r>
          </w:p>
        </w:tc>
      </w:tr>
      <w:tr w:rsidR="00C54FE4" w:rsidRPr="00BB184E" w14:paraId="6576CFB2" w14:textId="77777777" w:rsidTr="00FF359C">
        <w:trPr>
          <w:trHeight w:val="255"/>
          <w:jc w:val="center"/>
        </w:trPr>
        <w:tc>
          <w:tcPr>
            <w:tcW w:w="1060" w:type="dxa"/>
            <w:tcBorders>
              <w:top w:val="nil"/>
              <w:left w:val="nil"/>
              <w:bottom w:val="nil"/>
              <w:right w:val="nil"/>
            </w:tcBorders>
            <w:shd w:val="clear" w:color="auto" w:fill="auto"/>
            <w:noWrap/>
            <w:vAlign w:val="center"/>
            <w:hideMark/>
          </w:tcPr>
          <w:p w14:paraId="181D39B4" w14:textId="77777777"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7420" w:type="dxa"/>
            <w:gridSpan w:val="7"/>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43B63F7" w14:textId="1D4DDCC3"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BB184E">
              <w:rPr>
                <w:rFonts w:ascii="Arial" w:hAnsi="Arial" w:cs="Arial"/>
                <w:b/>
                <w:bCs/>
                <w:color w:val="000000"/>
                <w:sz w:val="18"/>
                <w:szCs w:val="18"/>
              </w:rPr>
              <w:t>Over ECM-1</w:t>
            </w:r>
            <w:r>
              <w:rPr>
                <w:rFonts w:ascii="Arial" w:hAnsi="Arial" w:cs="Arial" w:hint="eastAsia"/>
                <w:b/>
                <w:bCs/>
                <w:color w:val="000000"/>
                <w:sz w:val="18"/>
                <w:szCs w:val="18"/>
                <w:lang w:eastAsia="zh-CN"/>
              </w:rPr>
              <w:t>4</w:t>
            </w:r>
            <w:r w:rsidRPr="00BB184E">
              <w:rPr>
                <w:rFonts w:ascii="Arial" w:hAnsi="Arial" w:cs="Arial"/>
                <w:b/>
                <w:bCs/>
                <w:color w:val="000000"/>
                <w:sz w:val="18"/>
                <w:szCs w:val="18"/>
              </w:rPr>
              <w:t>.0</w:t>
            </w:r>
          </w:p>
        </w:tc>
      </w:tr>
      <w:tr w:rsidR="00C54FE4" w:rsidRPr="00BB184E" w14:paraId="3E51E537" w14:textId="77777777" w:rsidTr="00FF359C">
        <w:trPr>
          <w:trHeight w:val="255"/>
          <w:jc w:val="center"/>
        </w:trPr>
        <w:tc>
          <w:tcPr>
            <w:tcW w:w="1060" w:type="dxa"/>
            <w:tcBorders>
              <w:top w:val="nil"/>
              <w:left w:val="nil"/>
              <w:bottom w:val="nil"/>
              <w:right w:val="nil"/>
            </w:tcBorders>
            <w:shd w:val="clear" w:color="auto" w:fill="auto"/>
            <w:noWrap/>
            <w:vAlign w:val="center"/>
            <w:hideMark/>
          </w:tcPr>
          <w:p w14:paraId="1A0ADF1F" w14:textId="77777777"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868" w:type="dxa"/>
            <w:tcBorders>
              <w:top w:val="single" w:sz="8" w:space="0" w:color="auto"/>
              <w:left w:val="single" w:sz="8" w:space="0" w:color="auto"/>
              <w:bottom w:val="single" w:sz="8" w:space="0" w:color="auto"/>
              <w:right w:val="nil"/>
            </w:tcBorders>
            <w:shd w:val="clear" w:color="auto" w:fill="auto"/>
            <w:noWrap/>
            <w:vAlign w:val="center"/>
            <w:hideMark/>
          </w:tcPr>
          <w:p w14:paraId="2E1E5A9D" w14:textId="77777777"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B184E">
              <w:rPr>
                <w:rFonts w:ascii="Arial" w:hAnsi="Arial" w:cs="Arial"/>
                <w:color w:val="000000"/>
                <w:sz w:val="18"/>
                <w:szCs w:val="18"/>
              </w:rPr>
              <w:t>Y</w:t>
            </w:r>
          </w:p>
        </w:tc>
        <w:tc>
          <w:tcPr>
            <w:tcW w:w="868" w:type="dxa"/>
            <w:tcBorders>
              <w:top w:val="single" w:sz="8" w:space="0" w:color="auto"/>
              <w:left w:val="nil"/>
              <w:bottom w:val="single" w:sz="8" w:space="0" w:color="auto"/>
              <w:right w:val="nil"/>
            </w:tcBorders>
            <w:shd w:val="clear" w:color="auto" w:fill="auto"/>
            <w:noWrap/>
            <w:vAlign w:val="center"/>
            <w:hideMark/>
          </w:tcPr>
          <w:p w14:paraId="5D871545" w14:textId="77777777"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B184E">
              <w:rPr>
                <w:rFonts w:ascii="Arial" w:hAnsi="Arial" w:cs="Arial"/>
                <w:color w:val="000000"/>
                <w:sz w:val="18"/>
                <w:szCs w:val="18"/>
              </w:rPr>
              <w:t>U</w:t>
            </w:r>
          </w:p>
        </w:tc>
        <w:tc>
          <w:tcPr>
            <w:tcW w:w="868" w:type="dxa"/>
            <w:tcBorders>
              <w:top w:val="single" w:sz="8" w:space="0" w:color="auto"/>
              <w:left w:val="nil"/>
              <w:bottom w:val="single" w:sz="8" w:space="0" w:color="auto"/>
              <w:right w:val="single" w:sz="4" w:space="0" w:color="auto"/>
            </w:tcBorders>
            <w:shd w:val="clear" w:color="auto" w:fill="auto"/>
            <w:noWrap/>
            <w:vAlign w:val="center"/>
            <w:hideMark/>
          </w:tcPr>
          <w:p w14:paraId="2247E8E9" w14:textId="77777777"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B184E">
              <w:rPr>
                <w:rFonts w:ascii="Arial" w:hAnsi="Arial" w:cs="Arial"/>
                <w:color w:val="000000"/>
                <w:sz w:val="18"/>
                <w:szCs w:val="18"/>
              </w:rPr>
              <w:t>V</w:t>
            </w:r>
          </w:p>
        </w:tc>
        <w:tc>
          <w:tcPr>
            <w:tcW w:w="926" w:type="dxa"/>
            <w:tcBorders>
              <w:top w:val="single" w:sz="8" w:space="0" w:color="auto"/>
              <w:left w:val="nil"/>
              <w:bottom w:val="single" w:sz="8" w:space="0" w:color="auto"/>
              <w:right w:val="nil"/>
            </w:tcBorders>
            <w:shd w:val="clear" w:color="auto" w:fill="auto"/>
            <w:noWrap/>
            <w:vAlign w:val="center"/>
            <w:hideMark/>
          </w:tcPr>
          <w:p w14:paraId="3BBEFB40" w14:textId="77777777"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B184E">
              <w:rPr>
                <w:rFonts w:ascii="Arial" w:hAnsi="Arial" w:cs="Arial"/>
                <w:color w:val="000000"/>
                <w:sz w:val="18"/>
                <w:szCs w:val="18"/>
              </w:rPr>
              <w:t>EncT</w:t>
            </w:r>
          </w:p>
        </w:tc>
        <w:tc>
          <w:tcPr>
            <w:tcW w:w="926" w:type="dxa"/>
            <w:tcBorders>
              <w:top w:val="single" w:sz="8" w:space="0" w:color="auto"/>
              <w:left w:val="nil"/>
              <w:bottom w:val="single" w:sz="8" w:space="0" w:color="auto"/>
              <w:right w:val="nil"/>
            </w:tcBorders>
            <w:shd w:val="clear" w:color="auto" w:fill="auto"/>
            <w:noWrap/>
            <w:vAlign w:val="center"/>
            <w:hideMark/>
          </w:tcPr>
          <w:p w14:paraId="28B9A077" w14:textId="77777777"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B184E">
              <w:rPr>
                <w:rFonts w:ascii="Arial" w:hAnsi="Arial" w:cs="Arial"/>
                <w:color w:val="000000"/>
                <w:sz w:val="18"/>
                <w:szCs w:val="18"/>
              </w:rPr>
              <w:t>DecT</w:t>
            </w:r>
          </w:p>
        </w:tc>
        <w:tc>
          <w:tcPr>
            <w:tcW w:w="1475" w:type="dxa"/>
            <w:tcBorders>
              <w:top w:val="single" w:sz="8" w:space="0" w:color="auto"/>
              <w:left w:val="single" w:sz="4" w:space="0" w:color="auto"/>
              <w:bottom w:val="single" w:sz="8" w:space="0" w:color="auto"/>
            </w:tcBorders>
            <w:shd w:val="clear" w:color="auto" w:fill="auto"/>
            <w:noWrap/>
            <w:vAlign w:val="center"/>
            <w:hideMark/>
          </w:tcPr>
          <w:p w14:paraId="744DC361" w14:textId="77777777"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B184E">
              <w:rPr>
                <w:rFonts w:ascii="Arial" w:hAnsi="Arial" w:cs="Arial"/>
                <w:color w:val="000000"/>
                <w:sz w:val="18"/>
                <w:szCs w:val="18"/>
              </w:rPr>
              <w:t>EncVmPeak</w:t>
            </w:r>
          </w:p>
        </w:tc>
        <w:tc>
          <w:tcPr>
            <w:tcW w:w="1489" w:type="dxa"/>
            <w:tcBorders>
              <w:top w:val="single" w:sz="8" w:space="0" w:color="auto"/>
              <w:bottom w:val="single" w:sz="8" w:space="0" w:color="auto"/>
              <w:right w:val="single" w:sz="8" w:space="0" w:color="auto"/>
            </w:tcBorders>
            <w:shd w:val="clear" w:color="auto" w:fill="auto"/>
            <w:noWrap/>
            <w:vAlign w:val="center"/>
            <w:hideMark/>
          </w:tcPr>
          <w:p w14:paraId="664D4B62" w14:textId="77777777"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B184E">
              <w:rPr>
                <w:rFonts w:ascii="Arial" w:hAnsi="Arial" w:cs="Arial"/>
                <w:color w:val="000000"/>
                <w:sz w:val="18"/>
                <w:szCs w:val="18"/>
              </w:rPr>
              <w:t>DecVmPeak</w:t>
            </w:r>
          </w:p>
        </w:tc>
      </w:tr>
      <w:tr w:rsidR="00C54FE4" w:rsidRPr="0099607A" w14:paraId="0F5E196A" w14:textId="77777777" w:rsidTr="00FF359C">
        <w:trPr>
          <w:trHeight w:val="255"/>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6D3370F" w14:textId="77777777"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B184E">
              <w:rPr>
                <w:rFonts w:ascii="Arial" w:hAnsi="Arial" w:cs="Arial"/>
                <w:color w:val="000000"/>
                <w:sz w:val="18"/>
                <w:szCs w:val="18"/>
              </w:rPr>
              <w:t>Class A1</w:t>
            </w:r>
          </w:p>
        </w:tc>
        <w:tc>
          <w:tcPr>
            <w:tcW w:w="868" w:type="dxa"/>
            <w:tcBorders>
              <w:top w:val="nil"/>
              <w:left w:val="nil"/>
              <w:bottom w:val="nil"/>
              <w:right w:val="nil"/>
            </w:tcBorders>
            <w:shd w:val="clear" w:color="auto" w:fill="auto"/>
            <w:noWrap/>
            <w:vAlign w:val="center"/>
          </w:tcPr>
          <w:p w14:paraId="4FF4309C" w14:textId="2BFB658C"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p>
        </w:tc>
        <w:tc>
          <w:tcPr>
            <w:tcW w:w="868" w:type="dxa"/>
            <w:tcBorders>
              <w:top w:val="nil"/>
              <w:left w:val="nil"/>
              <w:bottom w:val="nil"/>
              <w:right w:val="nil"/>
            </w:tcBorders>
            <w:shd w:val="clear" w:color="auto" w:fill="auto"/>
            <w:noWrap/>
            <w:vAlign w:val="center"/>
          </w:tcPr>
          <w:p w14:paraId="65F9BBAB" w14:textId="7EB2C9FA"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p>
        </w:tc>
        <w:tc>
          <w:tcPr>
            <w:tcW w:w="868" w:type="dxa"/>
            <w:tcBorders>
              <w:top w:val="nil"/>
              <w:left w:val="nil"/>
              <w:bottom w:val="nil"/>
              <w:right w:val="single" w:sz="4" w:space="0" w:color="auto"/>
            </w:tcBorders>
            <w:shd w:val="clear" w:color="auto" w:fill="auto"/>
            <w:noWrap/>
            <w:vAlign w:val="center"/>
          </w:tcPr>
          <w:p w14:paraId="38A177A6" w14:textId="1D772428"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p>
        </w:tc>
        <w:tc>
          <w:tcPr>
            <w:tcW w:w="926" w:type="dxa"/>
            <w:tcBorders>
              <w:top w:val="nil"/>
              <w:left w:val="nil"/>
              <w:bottom w:val="nil"/>
              <w:right w:val="nil"/>
            </w:tcBorders>
            <w:shd w:val="clear" w:color="auto" w:fill="auto"/>
            <w:noWrap/>
            <w:vAlign w:val="center"/>
          </w:tcPr>
          <w:p w14:paraId="2577DDB1" w14:textId="12BAA5CB"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926" w:type="dxa"/>
            <w:tcBorders>
              <w:top w:val="nil"/>
              <w:left w:val="nil"/>
              <w:bottom w:val="nil"/>
              <w:right w:val="nil"/>
            </w:tcBorders>
            <w:shd w:val="clear" w:color="auto" w:fill="auto"/>
            <w:noWrap/>
            <w:vAlign w:val="center"/>
          </w:tcPr>
          <w:p w14:paraId="0280A699" w14:textId="7B3DF3B0"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75" w:type="dxa"/>
            <w:tcBorders>
              <w:top w:val="nil"/>
              <w:left w:val="single" w:sz="4" w:space="0" w:color="auto"/>
              <w:bottom w:val="nil"/>
              <w:right w:val="nil"/>
            </w:tcBorders>
            <w:shd w:val="clear" w:color="auto" w:fill="auto"/>
            <w:noWrap/>
            <w:vAlign w:val="center"/>
          </w:tcPr>
          <w:p w14:paraId="1C83E026" w14:textId="58D19495"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89" w:type="dxa"/>
            <w:tcBorders>
              <w:top w:val="nil"/>
              <w:left w:val="nil"/>
              <w:bottom w:val="nil"/>
              <w:right w:val="single" w:sz="8" w:space="0" w:color="auto"/>
            </w:tcBorders>
            <w:shd w:val="clear" w:color="auto" w:fill="auto"/>
            <w:noWrap/>
            <w:vAlign w:val="center"/>
          </w:tcPr>
          <w:p w14:paraId="0A3ADDDD" w14:textId="4F1AF90F"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r>
      <w:tr w:rsidR="00C54FE4" w:rsidRPr="0099607A" w14:paraId="2D21CD69" w14:textId="77777777" w:rsidTr="00FF359C">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2801BED7" w14:textId="77777777"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B184E">
              <w:rPr>
                <w:rFonts w:ascii="Arial" w:hAnsi="Arial" w:cs="Arial"/>
                <w:color w:val="000000"/>
                <w:sz w:val="18"/>
                <w:szCs w:val="18"/>
              </w:rPr>
              <w:t>Class A</w:t>
            </w:r>
            <w:r>
              <w:rPr>
                <w:rFonts w:ascii="Arial" w:hAnsi="Arial" w:cs="Arial" w:hint="eastAsia"/>
                <w:color w:val="000000"/>
                <w:sz w:val="18"/>
                <w:szCs w:val="18"/>
                <w:lang w:eastAsia="zh-CN"/>
              </w:rPr>
              <w:t>2</w:t>
            </w:r>
          </w:p>
        </w:tc>
        <w:tc>
          <w:tcPr>
            <w:tcW w:w="868" w:type="dxa"/>
            <w:tcBorders>
              <w:top w:val="nil"/>
              <w:left w:val="nil"/>
              <w:bottom w:val="nil"/>
              <w:right w:val="nil"/>
            </w:tcBorders>
            <w:shd w:val="clear" w:color="auto" w:fill="auto"/>
            <w:noWrap/>
            <w:vAlign w:val="center"/>
          </w:tcPr>
          <w:p w14:paraId="660314F2" w14:textId="11D99F54"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p>
        </w:tc>
        <w:tc>
          <w:tcPr>
            <w:tcW w:w="868" w:type="dxa"/>
            <w:tcBorders>
              <w:top w:val="nil"/>
              <w:left w:val="nil"/>
              <w:bottom w:val="nil"/>
              <w:right w:val="nil"/>
            </w:tcBorders>
            <w:shd w:val="clear" w:color="auto" w:fill="auto"/>
            <w:noWrap/>
            <w:vAlign w:val="center"/>
          </w:tcPr>
          <w:p w14:paraId="1F4775C3" w14:textId="7DA0834A"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p>
        </w:tc>
        <w:tc>
          <w:tcPr>
            <w:tcW w:w="868" w:type="dxa"/>
            <w:tcBorders>
              <w:top w:val="nil"/>
              <w:left w:val="nil"/>
              <w:bottom w:val="nil"/>
              <w:right w:val="single" w:sz="4" w:space="0" w:color="auto"/>
            </w:tcBorders>
            <w:shd w:val="clear" w:color="auto" w:fill="auto"/>
            <w:noWrap/>
            <w:vAlign w:val="center"/>
          </w:tcPr>
          <w:p w14:paraId="137D7842" w14:textId="45237DDE"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p>
        </w:tc>
        <w:tc>
          <w:tcPr>
            <w:tcW w:w="926" w:type="dxa"/>
            <w:tcBorders>
              <w:top w:val="nil"/>
              <w:left w:val="nil"/>
              <w:bottom w:val="nil"/>
              <w:right w:val="nil"/>
            </w:tcBorders>
            <w:shd w:val="clear" w:color="auto" w:fill="auto"/>
            <w:noWrap/>
            <w:vAlign w:val="center"/>
          </w:tcPr>
          <w:p w14:paraId="4F7B3B37" w14:textId="0A1AE72E"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926" w:type="dxa"/>
            <w:tcBorders>
              <w:top w:val="nil"/>
              <w:left w:val="nil"/>
              <w:bottom w:val="nil"/>
              <w:right w:val="nil"/>
            </w:tcBorders>
            <w:shd w:val="clear" w:color="auto" w:fill="auto"/>
            <w:noWrap/>
            <w:vAlign w:val="center"/>
          </w:tcPr>
          <w:p w14:paraId="459B9282" w14:textId="3CC5C4C7"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75" w:type="dxa"/>
            <w:tcBorders>
              <w:top w:val="nil"/>
              <w:left w:val="single" w:sz="4" w:space="0" w:color="auto"/>
              <w:bottom w:val="nil"/>
              <w:right w:val="nil"/>
            </w:tcBorders>
            <w:shd w:val="clear" w:color="auto" w:fill="auto"/>
            <w:noWrap/>
            <w:vAlign w:val="center"/>
          </w:tcPr>
          <w:p w14:paraId="7C5063C8" w14:textId="74D22441"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89" w:type="dxa"/>
            <w:tcBorders>
              <w:top w:val="nil"/>
              <w:left w:val="nil"/>
              <w:bottom w:val="nil"/>
              <w:right w:val="single" w:sz="8" w:space="0" w:color="auto"/>
            </w:tcBorders>
            <w:shd w:val="clear" w:color="auto" w:fill="auto"/>
            <w:noWrap/>
            <w:vAlign w:val="center"/>
          </w:tcPr>
          <w:p w14:paraId="3310F8B4" w14:textId="66736AB9"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r>
      <w:tr w:rsidR="00C54FE4" w:rsidRPr="0099607A" w14:paraId="466A6A46" w14:textId="77777777" w:rsidTr="00FF359C">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04D1FB95" w14:textId="77777777"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B184E">
              <w:rPr>
                <w:rFonts w:ascii="Arial" w:hAnsi="Arial" w:cs="Arial"/>
                <w:color w:val="000000"/>
                <w:sz w:val="18"/>
                <w:szCs w:val="18"/>
              </w:rPr>
              <w:t>Class B</w:t>
            </w:r>
          </w:p>
        </w:tc>
        <w:tc>
          <w:tcPr>
            <w:tcW w:w="868" w:type="dxa"/>
            <w:tcBorders>
              <w:top w:val="nil"/>
              <w:left w:val="nil"/>
              <w:bottom w:val="nil"/>
              <w:right w:val="nil"/>
            </w:tcBorders>
            <w:shd w:val="clear" w:color="auto" w:fill="auto"/>
            <w:noWrap/>
            <w:vAlign w:val="center"/>
          </w:tcPr>
          <w:p w14:paraId="06AD2CB8" w14:textId="419DADD1"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p>
        </w:tc>
        <w:tc>
          <w:tcPr>
            <w:tcW w:w="868" w:type="dxa"/>
            <w:tcBorders>
              <w:top w:val="nil"/>
              <w:left w:val="nil"/>
              <w:bottom w:val="nil"/>
              <w:right w:val="nil"/>
            </w:tcBorders>
            <w:shd w:val="clear" w:color="auto" w:fill="auto"/>
            <w:noWrap/>
            <w:vAlign w:val="center"/>
          </w:tcPr>
          <w:p w14:paraId="3C993B0D" w14:textId="1AC98FC8"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p>
        </w:tc>
        <w:tc>
          <w:tcPr>
            <w:tcW w:w="868" w:type="dxa"/>
            <w:tcBorders>
              <w:top w:val="nil"/>
              <w:left w:val="nil"/>
              <w:bottom w:val="nil"/>
              <w:right w:val="single" w:sz="4" w:space="0" w:color="auto"/>
            </w:tcBorders>
            <w:shd w:val="clear" w:color="auto" w:fill="auto"/>
            <w:noWrap/>
            <w:vAlign w:val="center"/>
          </w:tcPr>
          <w:p w14:paraId="5D7B4201" w14:textId="7F3E798A"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p>
        </w:tc>
        <w:tc>
          <w:tcPr>
            <w:tcW w:w="926" w:type="dxa"/>
            <w:tcBorders>
              <w:top w:val="nil"/>
              <w:left w:val="nil"/>
              <w:bottom w:val="nil"/>
              <w:right w:val="nil"/>
            </w:tcBorders>
            <w:shd w:val="clear" w:color="auto" w:fill="auto"/>
            <w:noWrap/>
            <w:vAlign w:val="center"/>
          </w:tcPr>
          <w:p w14:paraId="5CA009DC" w14:textId="12A92D60"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926" w:type="dxa"/>
            <w:tcBorders>
              <w:top w:val="nil"/>
              <w:left w:val="nil"/>
              <w:bottom w:val="nil"/>
              <w:right w:val="nil"/>
            </w:tcBorders>
            <w:shd w:val="clear" w:color="auto" w:fill="auto"/>
            <w:noWrap/>
            <w:vAlign w:val="center"/>
          </w:tcPr>
          <w:p w14:paraId="02A7338A" w14:textId="1663EDDE"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75" w:type="dxa"/>
            <w:tcBorders>
              <w:top w:val="nil"/>
              <w:left w:val="single" w:sz="4" w:space="0" w:color="auto"/>
              <w:bottom w:val="nil"/>
              <w:right w:val="nil"/>
            </w:tcBorders>
            <w:shd w:val="clear" w:color="auto" w:fill="auto"/>
            <w:noWrap/>
            <w:vAlign w:val="center"/>
          </w:tcPr>
          <w:p w14:paraId="6370D6D9" w14:textId="0384BD6F"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89" w:type="dxa"/>
            <w:tcBorders>
              <w:top w:val="nil"/>
              <w:left w:val="nil"/>
              <w:bottom w:val="nil"/>
              <w:right w:val="single" w:sz="8" w:space="0" w:color="auto"/>
            </w:tcBorders>
            <w:shd w:val="clear" w:color="auto" w:fill="auto"/>
            <w:noWrap/>
            <w:vAlign w:val="center"/>
          </w:tcPr>
          <w:p w14:paraId="7AEF38FE" w14:textId="64C20D4A"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r>
      <w:tr w:rsidR="00A46BA5" w:rsidRPr="0099607A" w14:paraId="2BFB59C4" w14:textId="77777777" w:rsidTr="00FF359C">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7B7BDEF6" w14:textId="77777777" w:rsidR="00A46BA5" w:rsidRPr="00BB184E"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B184E">
              <w:rPr>
                <w:rFonts w:ascii="Arial" w:hAnsi="Arial" w:cs="Arial"/>
                <w:color w:val="000000"/>
                <w:sz w:val="18"/>
                <w:szCs w:val="18"/>
              </w:rPr>
              <w:t>Class C</w:t>
            </w:r>
          </w:p>
        </w:tc>
        <w:tc>
          <w:tcPr>
            <w:tcW w:w="868" w:type="dxa"/>
            <w:tcBorders>
              <w:top w:val="nil"/>
              <w:left w:val="nil"/>
              <w:bottom w:val="nil"/>
              <w:right w:val="nil"/>
            </w:tcBorders>
            <w:shd w:val="clear" w:color="auto" w:fill="auto"/>
            <w:noWrap/>
            <w:vAlign w:val="center"/>
          </w:tcPr>
          <w:p w14:paraId="5A2573E9" w14:textId="31A63E6F" w:rsidR="00A46BA5" w:rsidRPr="0099607A"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-0.09%</w:t>
            </w:r>
          </w:p>
        </w:tc>
        <w:tc>
          <w:tcPr>
            <w:tcW w:w="868" w:type="dxa"/>
            <w:tcBorders>
              <w:top w:val="nil"/>
              <w:left w:val="nil"/>
              <w:bottom w:val="nil"/>
              <w:right w:val="nil"/>
            </w:tcBorders>
            <w:shd w:val="clear" w:color="auto" w:fill="auto"/>
            <w:noWrap/>
            <w:vAlign w:val="center"/>
          </w:tcPr>
          <w:p w14:paraId="69DC84E3" w14:textId="51B5FFEA" w:rsidR="00A46BA5" w:rsidRPr="0099607A"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0.01%</w:t>
            </w:r>
          </w:p>
        </w:tc>
        <w:tc>
          <w:tcPr>
            <w:tcW w:w="868" w:type="dxa"/>
            <w:tcBorders>
              <w:top w:val="nil"/>
              <w:left w:val="nil"/>
              <w:bottom w:val="nil"/>
              <w:right w:val="single" w:sz="4" w:space="0" w:color="auto"/>
            </w:tcBorders>
            <w:shd w:val="clear" w:color="auto" w:fill="auto"/>
            <w:noWrap/>
            <w:vAlign w:val="center"/>
          </w:tcPr>
          <w:p w14:paraId="4BE2F119" w14:textId="4E279ACF" w:rsidR="00A46BA5" w:rsidRPr="0099607A"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-0.09%</w:t>
            </w:r>
          </w:p>
        </w:tc>
        <w:tc>
          <w:tcPr>
            <w:tcW w:w="926" w:type="dxa"/>
            <w:tcBorders>
              <w:top w:val="nil"/>
              <w:left w:val="nil"/>
              <w:bottom w:val="nil"/>
              <w:right w:val="nil"/>
            </w:tcBorders>
            <w:shd w:val="clear" w:color="auto" w:fill="auto"/>
            <w:noWrap/>
            <w:vAlign w:val="center"/>
          </w:tcPr>
          <w:p w14:paraId="5C4836DA" w14:textId="4E5DE0E6" w:rsidR="00A46BA5" w:rsidRPr="0099607A"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926" w:type="dxa"/>
            <w:tcBorders>
              <w:top w:val="nil"/>
              <w:left w:val="nil"/>
              <w:bottom w:val="nil"/>
              <w:right w:val="nil"/>
            </w:tcBorders>
            <w:shd w:val="clear" w:color="auto" w:fill="auto"/>
            <w:noWrap/>
            <w:vAlign w:val="center"/>
          </w:tcPr>
          <w:p w14:paraId="596D432D" w14:textId="66C92A05" w:rsidR="00A46BA5" w:rsidRPr="0099607A"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75" w:type="dxa"/>
            <w:tcBorders>
              <w:top w:val="nil"/>
              <w:left w:val="single" w:sz="4" w:space="0" w:color="auto"/>
              <w:bottom w:val="nil"/>
              <w:right w:val="nil"/>
            </w:tcBorders>
            <w:shd w:val="clear" w:color="auto" w:fill="auto"/>
            <w:noWrap/>
            <w:vAlign w:val="center"/>
          </w:tcPr>
          <w:p w14:paraId="4FB70A76" w14:textId="0531E920" w:rsidR="00A46BA5" w:rsidRPr="0099607A"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89" w:type="dxa"/>
            <w:tcBorders>
              <w:top w:val="nil"/>
              <w:left w:val="nil"/>
              <w:bottom w:val="nil"/>
              <w:right w:val="single" w:sz="8" w:space="0" w:color="auto"/>
            </w:tcBorders>
            <w:shd w:val="clear" w:color="auto" w:fill="auto"/>
            <w:noWrap/>
            <w:vAlign w:val="center"/>
          </w:tcPr>
          <w:p w14:paraId="3C192709" w14:textId="2CBDB768" w:rsidR="00A46BA5" w:rsidRPr="0099607A"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r>
      <w:tr w:rsidR="00A46BA5" w:rsidRPr="0099607A" w14:paraId="242394C7" w14:textId="77777777" w:rsidTr="00FF359C">
        <w:trPr>
          <w:trHeight w:val="255"/>
          <w:jc w:val="center"/>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64AF7158" w14:textId="77777777" w:rsidR="00A46BA5" w:rsidRPr="00BB184E"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B184E">
              <w:rPr>
                <w:rFonts w:ascii="Arial" w:hAnsi="Arial" w:cs="Arial"/>
                <w:color w:val="000000"/>
                <w:sz w:val="18"/>
                <w:szCs w:val="18"/>
              </w:rPr>
              <w:t>Class E</w:t>
            </w:r>
          </w:p>
        </w:tc>
        <w:tc>
          <w:tcPr>
            <w:tcW w:w="868" w:type="dxa"/>
            <w:tcBorders>
              <w:top w:val="nil"/>
              <w:left w:val="nil"/>
              <w:bottom w:val="single" w:sz="8" w:space="0" w:color="auto"/>
              <w:right w:val="nil"/>
            </w:tcBorders>
            <w:shd w:val="clear" w:color="auto" w:fill="auto"/>
            <w:noWrap/>
            <w:vAlign w:val="center"/>
          </w:tcPr>
          <w:p w14:paraId="399C1F33" w14:textId="33C1B996" w:rsidR="00A46BA5" w:rsidRPr="0099607A"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-0.08%</w:t>
            </w:r>
          </w:p>
        </w:tc>
        <w:tc>
          <w:tcPr>
            <w:tcW w:w="868" w:type="dxa"/>
            <w:tcBorders>
              <w:top w:val="nil"/>
              <w:left w:val="nil"/>
              <w:bottom w:val="single" w:sz="8" w:space="0" w:color="auto"/>
              <w:right w:val="nil"/>
            </w:tcBorders>
            <w:shd w:val="clear" w:color="auto" w:fill="auto"/>
            <w:noWrap/>
            <w:vAlign w:val="center"/>
          </w:tcPr>
          <w:p w14:paraId="3565C663" w14:textId="29F9770D" w:rsidR="00A46BA5" w:rsidRPr="0099607A"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0.10%</w:t>
            </w:r>
          </w:p>
        </w:tc>
        <w:tc>
          <w:tcPr>
            <w:tcW w:w="868" w:type="dxa"/>
            <w:tcBorders>
              <w:top w:val="nil"/>
              <w:left w:val="nil"/>
              <w:bottom w:val="single" w:sz="8" w:space="0" w:color="auto"/>
              <w:right w:val="single" w:sz="4" w:space="0" w:color="auto"/>
            </w:tcBorders>
            <w:shd w:val="clear" w:color="auto" w:fill="auto"/>
            <w:noWrap/>
            <w:vAlign w:val="center"/>
          </w:tcPr>
          <w:p w14:paraId="1C789C28" w14:textId="6258F31B" w:rsidR="00A46BA5" w:rsidRPr="0099607A"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0.27%</w:t>
            </w:r>
          </w:p>
        </w:tc>
        <w:tc>
          <w:tcPr>
            <w:tcW w:w="926" w:type="dxa"/>
            <w:tcBorders>
              <w:top w:val="nil"/>
              <w:left w:val="nil"/>
              <w:bottom w:val="single" w:sz="8" w:space="0" w:color="auto"/>
              <w:right w:val="nil"/>
            </w:tcBorders>
            <w:shd w:val="clear" w:color="auto" w:fill="auto"/>
            <w:noWrap/>
            <w:vAlign w:val="center"/>
          </w:tcPr>
          <w:p w14:paraId="5A0B7C5A" w14:textId="375035C3" w:rsidR="00A46BA5" w:rsidRPr="0099607A"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926" w:type="dxa"/>
            <w:tcBorders>
              <w:top w:val="nil"/>
              <w:left w:val="nil"/>
              <w:bottom w:val="single" w:sz="8" w:space="0" w:color="auto"/>
              <w:right w:val="nil"/>
            </w:tcBorders>
            <w:shd w:val="clear" w:color="auto" w:fill="auto"/>
            <w:noWrap/>
            <w:vAlign w:val="center"/>
          </w:tcPr>
          <w:p w14:paraId="05AE7006" w14:textId="03F3B415" w:rsidR="00A46BA5" w:rsidRPr="0099607A"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75" w:type="dxa"/>
            <w:tcBorders>
              <w:top w:val="nil"/>
              <w:left w:val="single" w:sz="4" w:space="0" w:color="auto"/>
              <w:bottom w:val="single" w:sz="8" w:space="0" w:color="auto"/>
              <w:right w:val="nil"/>
            </w:tcBorders>
            <w:shd w:val="clear" w:color="auto" w:fill="auto"/>
            <w:noWrap/>
            <w:vAlign w:val="center"/>
          </w:tcPr>
          <w:p w14:paraId="100C5C2A" w14:textId="7A4A0020" w:rsidR="00A46BA5" w:rsidRPr="0099607A"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89" w:type="dxa"/>
            <w:tcBorders>
              <w:top w:val="nil"/>
              <w:left w:val="nil"/>
              <w:bottom w:val="single" w:sz="8" w:space="0" w:color="auto"/>
              <w:right w:val="single" w:sz="8" w:space="0" w:color="auto"/>
            </w:tcBorders>
            <w:shd w:val="clear" w:color="auto" w:fill="auto"/>
            <w:noWrap/>
            <w:vAlign w:val="center"/>
          </w:tcPr>
          <w:p w14:paraId="453883C2" w14:textId="0289C4A8" w:rsidR="00A46BA5" w:rsidRPr="0099607A"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r>
      <w:tr w:rsidR="00A46BA5" w:rsidRPr="00F976A8" w14:paraId="36B5A600" w14:textId="77777777" w:rsidTr="00FF359C">
        <w:trPr>
          <w:trHeight w:val="255"/>
          <w:jc w:val="center"/>
        </w:trPr>
        <w:tc>
          <w:tcPr>
            <w:tcW w:w="10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40F4DF8" w14:textId="77777777" w:rsidR="00A46BA5" w:rsidRPr="00BB184E"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BB184E">
              <w:rPr>
                <w:rFonts w:ascii="Arial" w:hAnsi="Arial" w:cs="Arial"/>
                <w:b/>
                <w:bCs/>
                <w:color w:val="000000"/>
                <w:sz w:val="18"/>
                <w:szCs w:val="18"/>
              </w:rPr>
              <w:t xml:space="preserve">Overall </w:t>
            </w:r>
          </w:p>
        </w:tc>
        <w:tc>
          <w:tcPr>
            <w:tcW w:w="868" w:type="dxa"/>
            <w:tcBorders>
              <w:top w:val="single" w:sz="8" w:space="0" w:color="auto"/>
              <w:left w:val="nil"/>
              <w:bottom w:val="single" w:sz="8" w:space="0" w:color="auto"/>
              <w:right w:val="nil"/>
            </w:tcBorders>
            <w:shd w:val="clear" w:color="auto" w:fill="auto"/>
            <w:noWrap/>
            <w:vAlign w:val="center"/>
          </w:tcPr>
          <w:p w14:paraId="5A2ED4FF" w14:textId="7C4758EE" w:rsidR="00A46BA5" w:rsidRPr="00D418CE"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b/>
                <w:bCs/>
                <w:color w:val="000000"/>
                <w:sz w:val="18"/>
                <w:szCs w:val="16"/>
              </w:rPr>
            </w:pPr>
          </w:p>
        </w:tc>
        <w:tc>
          <w:tcPr>
            <w:tcW w:w="868" w:type="dxa"/>
            <w:tcBorders>
              <w:top w:val="single" w:sz="8" w:space="0" w:color="auto"/>
              <w:left w:val="nil"/>
              <w:bottom w:val="single" w:sz="8" w:space="0" w:color="auto"/>
              <w:right w:val="nil"/>
            </w:tcBorders>
            <w:shd w:val="clear" w:color="auto" w:fill="auto"/>
            <w:noWrap/>
            <w:vAlign w:val="center"/>
          </w:tcPr>
          <w:p w14:paraId="51AE136D" w14:textId="262BE044" w:rsidR="00A46BA5" w:rsidRPr="00D418CE"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b/>
                <w:bCs/>
                <w:color w:val="000000"/>
                <w:sz w:val="18"/>
                <w:szCs w:val="16"/>
              </w:rPr>
            </w:pPr>
          </w:p>
        </w:tc>
        <w:tc>
          <w:tcPr>
            <w:tcW w:w="868" w:type="dxa"/>
            <w:tcBorders>
              <w:top w:val="single" w:sz="8" w:space="0" w:color="auto"/>
              <w:left w:val="nil"/>
              <w:bottom w:val="single" w:sz="8" w:space="0" w:color="auto"/>
              <w:right w:val="single" w:sz="4" w:space="0" w:color="auto"/>
            </w:tcBorders>
            <w:shd w:val="clear" w:color="auto" w:fill="auto"/>
            <w:noWrap/>
            <w:vAlign w:val="center"/>
          </w:tcPr>
          <w:p w14:paraId="1E2C1FCE" w14:textId="1B65A9B2" w:rsidR="00A46BA5" w:rsidRPr="00D418CE"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b/>
                <w:bCs/>
                <w:color w:val="000000"/>
                <w:sz w:val="18"/>
                <w:szCs w:val="16"/>
              </w:rPr>
            </w:pPr>
          </w:p>
        </w:tc>
        <w:tc>
          <w:tcPr>
            <w:tcW w:w="926" w:type="dxa"/>
            <w:tcBorders>
              <w:top w:val="single" w:sz="8" w:space="0" w:color="auto"/>
              <w:left w:val="nil"/>
              <w:bottom w:val="single" w:sz="8" w:space="0" w:color="auto"/>
              <w:right w:val="nil"/>
            </w:tcBorders>
            <w:shd w:val="clear" w:color="auto" w:fill="auto"/>
            <w:noWrap/>
            <w:vAlign w:val="center"/>
          </w:tcPr>
          <w:p w14:paraId="1DCCE832" w14:textId="6C087461" w:rsidR="00A46BA5" w:rsidRPr="00F976A8"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b/>
                <w:bCs/>
                <w:color w:val="000000"/>
                <w:sz w:val="18"/>
                <w:szCs w:val="18"/>
              </w:rPr>
            </w:pPr>
          </w:p>
        </w:tc>
        <w:tc>
          <w:tcPr>
            <w:tcW w:w="926" w:type="dxa"/>
            <w:tcBorders>
              <w:top w:val="single" w:sz="8" w:space="0" w:color="auto"/>
              <w:left w:val="nil"/>
              <w:bottom w:val="single" w:sz="8" w:space="0" w:color="auto"/>
              <w:right w:val="nil"/>
            </w:tcBorders>
            <w:shd w:val="clear" w:color="auto" w:fill="auto"/>
            <w:noWrap/>
            <w:vAlign w:val="center"/>
          </w:tcPr>
          <w:p w14:paraId="58F48F25" w14:textId="350A6D1B" w:rsidR="00A46BA5" w:rsidRPr="00F976A8"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b/>
                <w:bCs/>
                <w:color w:val="000000"/>
                <w:sz w:val="18"/>
                <w:szCs w:val="18"/>
              </w:rPr>
            </w:pPr>
          </w:p>
        </w:tc>
        <w:tc>
          <w:tcPr>
            <w:tcW w:w="1475" w:type="dxa"/>
            <w:tcBorders>
              <w:top w:val="single" w:sz="8" w:space="0" w:color="auto"/>
              <w:left w:val="single" w:sz="4" w:space="0" w:color="auto"/>
              <w:bottom w:val="single" w:sz="8" w:space="0" w:color="auto"/>
              <w:right w:val="nil"/>
            </w:tcBorders>
            <w:shd w:val="clear" w:color="auto" w:fill="auto"/>
            <w:noWrap/>
            <w:vAlign w:val="center"/>
          </w:tcPr>
          <w:p w14:paraId="39245522" w14:textId="69FD49F0" w:rsidR="00A46BA5" w:rsidRPr="00F976A8"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b/>
                <w:bCs/>
                <w:color w:val="000000"/>
                <w:sz w:val="18"/>
                <w:szCs w:val="18"/>
              </w:rPr>
            </w:pPr>
          </w:p>
        </w:tc>
        <w:tc>
          <w:tcPr>
            <w:tcW w:w="1489" w:type="dxa"/>
            <w:tcBorders>
              <w:top w:val="single" w:sz="8" w:space="0" w:color="auto"/>
              <w:left w:val="nil"/>
              <w:bottom w:val="single" w:sz="8" w:space="0" w:color="auto"/>
              <w:right w:val="single" w:sz="8" w:space="0" w:color="auto"/>
            </w:tcBorders>
            <w:shd w:val="clear" w:color="auto" w:fill="auto"/>
            <w:noWrap/>
            <w:vAlign w:val="center"/>
          </w:tcPr>
          <w:p w14:paraId="41E2D943" w14:textId="052B5234" w:rsidR="00A46BA5" w:rsidRPr="00F976A8"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b/>
                <w:bCs/>
                <w:color w:val="000000"/>
                <w:sz w:val="18"/>
                <w:szCs w:val="18"/>
              </w:rPr>
            </w:pPr>
          </w:p>
        </w:tc>
      </w:tr>
      <w:tr w:rsidR="00A46BA5" w:rsidRPr="0099607A" w14:paraId="7F923674" w14:textId="77777777" w:rsidTr="00FF359C">
        <w:trPr>
          <w:trHeight w:val="255"/>
          <w:jc w:val="center"/>
        </w:trPr>
        <w:tc>
          <w:tcPr>
            <w:tcW w:w="1060" w:type="dxa"/>
            <w:tcBorders>
              <w:top w:val="single" w:sz="8" w:space="0" w:color="auto"/>
              <w:left w:val="single" w:sz="8" w:space="0" w:color="auto"/>
              <w:right w:val="single" w:sz="8" w:space="0" w:color="auto"/>
            </w:tcBorders>
            <w:shd w:val="clear" w:color="auto" w:fill="auto"/>
            <w:noWrap/>
            <w:vAlign w:val="center"/>
            <w:hideMark/>
          </w:tcPr>
          <w:p w14:paraId="71AE0C7D" w14:textId="77777777" w:rsidR="00A46BA5" w:rsidRPr="00BB184E"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B184E">
              <w:rPr>
                <w:rFonts w:ascii="Arial" w:hAnsi="Arial" w:cs="Arial"/>
                <w:color w:val="000000"/>
                <w:sz w:val="18"/>
                <w:szCs w:val="18"/>
              </w:rPr>
              <w:t>Class D</w:t>
            </w:r>
          </w:p>
        </w:tc>
        <w:tc>
          <w:tcPr>
            <w:tcW w:w="868" w:type="dxa"/>
            <w:tcBorders>
              <w:top w:val="single" w:sz="8" w:space="0" w:color="auto"/>
              <w:left w:val="nil"/>
              <w:right w:val="nil"/>
            </w:tcBorders>
            <w:shd w:val="clear" w:color="auto" w:fill="auto"/>
            <w:noWrap/>
            <w:vAlign w:val="center"/>
          </w:tcPr>
          <w:p w14:paraId="3D2203FB" w14:textId="54A08998" w:rsidR="00A46BA5" w:rsidRPr="0099607A"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-0.09%</w:t>
            </w:r>
          </w:p>
        </w:tc>
        <w:tc>
          <w:tcPr>
            <w:tcW w:w="868" w:type="dxa"/>
            <w:tcBorders>
              <w:top w:val="single" w:sz="8" w:space="0" w:color="auto"/>
              <w:left w:val="nil"/>
              <w:right w:val="nil"/>
            </w:tcBorders>
            <w:shd w:val="clear" w:color="auto" w:fill="auto"/>
            <w:noWrap/>
            <w:vAlign w:val="center"/>
          </w:tcPr>
          <w:p w14:paraId="5CFF95AA" w14:textId="2DCB7160" w:rsidR="00A46BA5" w:rsidRPr="0099607A"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0.12%</w:t>
            </w:r>
          </w:p>
        </w:tc>
        <w:tc>
          <w:tcPr>
            <w:tcW w:w="868" w:type="dxa"/>
            <w:tcBorders>
              <w:top w:val="single" w:sz="8" w:space="0" w:color="auto"/>
              <w:left w:val="nil"/>
              <w:right w:val="single" w:sz="4" w:space="0" w:color="auto"/>
            </w:tcBorders>
            <w:shd w:val="clear" w:color="auto" w:fill="auto"/>
            <w:noWrap/>
            <w:vAlign w:val="center"/>
          </w:tcPr>
          <w:p w14:paraId="541D80A9" w14:textId="70C92B97" w:rsidR="00A46BA5" w:rsidRPr="0099607A"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-0.01%</w:t>
            </w:r>
          </w:p>
        </w:tc>
        <w:tc>
          <w:tcPr>
            <w:tcW w:w="926" w:type="dxa"/>
            <w:tcBorders>
              <w:top w:val="single" w:sz="8" w:space="0" w:color="auto"/>
              <w:left w:val="nil"/>
              <w:right w:val="nil"/>
            </w:tcBorders>
            <w:shd w:val="clear" w:color="auto" w:fill="auto"/>
            <w:noWrap/>
            <w:vAlign w:val="center"/>
          </w:tcPr>
          <w:p w14:paraId="0ADDAE70" w14:textId="40B99C94" w:rsidR="00A46BA5" w:rsidRPr="0099607A"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926" w:type="dxa"/>
            <w:tcBorders>
              <w:top w:val="single" w:sz="8" w:space="0" w:color="auto"/>
              <w:left w:val="nil"/>
              <w:right w:val="nil"/>
            </w:tcBorders>
            <w:shd w:val="clear" w:color="auto" w:fill="auto"/>
            <w:noWrap/>
            <w:vAlign w:val="center"/>
          </w:tcPr>
          <w:p w14:paraId="7579A666" w14:textId="7885D141" w:rsidR="00A46BA5" w:rsidRPr="0099607A"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75" w:type="dxa"/>
            <w:tcBorders>
              <w:top w:val="single" w:sz="8" w:space="0" w:color="auto"/>
              <w:left w:val="single" w:sz="4" w:space="0" w:color="auto"/>
              <w:right w:val="nil"/>
            </w:tcBorders>
            <w:shd w:val="clear" w:color="auto" w:fill="auto"/>
            <w:noWrap/>
            <w:vAlign w:val="center"/>
          </w:tcPr>
          <w:p w14:paraId="56F17B3C" w14:textId="6821ECC9" w:rsidR="00A46BA5" w:rsidRPr="0099607A"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89" w:type="dxa"/>
            <w:tcBorders>
              <w:top w:val="single" w:sz="8" w:space="0" w:color="auto"/>
              <w:left w:val="nil"/>
              <w:right w:val="single" w:sz="8" w:space="0" w:color="auto"/>
            </w:tcBorders>
            <w:shd w:val="clear" w:color="auto" w:fill="auto"/>
            <w:noWrap/>
            <w:vAlign w:val="center"/>
          </w:tcPr>
          <w:p w14:paraId="09118118" w14:textId="1B2B5328" w:rsidR="00A46BA5" w:rsidRPr="0099607A" w:rsidRDefault="00A46BA5" w:rsidP="00A46B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r>
      <w:tr w:rsidR="00C54FE4" w:rsidRPr="0099607A" w14:paraId="23A02F2A" w14:textId="77777777" w:rsidTr="00FF359C">
        <w:trPr>
          <w:trHeight w:val="255"/>
          <w:jc w:val="center"/>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273FFDF2" w14:textId="77777777"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B184E">
              <w:rPr>
                <w:rFonts w:ascii="Arial" w:hAnsi="Arial" w:cs="Arial"/>
                <w:color w:val="000000"/>
                <w:sz w:val="18"/>
                <w:szCs w:val="18"/>
              </w:rPr>
              <w:t>Class F</w:t>
            </w:r>
          </w:p>
        </w:tc>
        <w:tc>
          <w:tcPr>
            <w:tcW w:w="868" w:type="dxa"/>
            <w:tcBorders>
              <w:top w:val="nil"/>
              <w:left w:val="nil"/>
              <w:bottom w:val="single" w:sz="8" w:space="0" w:color="auto"/>
              <w:right w:val="nil"/>
            </w:tcBorders>
            <w:shd w:val="clear" w:color="auto" w:fill="auto"/>
            <w:noWrap/>
            <w:vAlign w:val="center"/>
          </w:tcPr>
          <w:p w14:paraId="5CFE05DA" w14:textId="4F29B09E"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p>
        </w:tc>
        <w:tc>
          <w:tcPr>
            <w:tcW w:w="868" w:type="dxa"/>
            <w:tcBorders>
              <w:top w:val="nil"/>
              <w:left w:val="nil"/>
              <w:bottom w:val="single" w:sz="8" w:space="0" w:color="auto"/>
              <w:right w:val="nil"/>
            </w:tcBorders>
            <w:shd w:val="clear" w:color="auto" w:fill="auto"/>
            <w:noWrap/>
            <w:vAlign w:val="center"/>
          </w:tcPr>
          <w:p w14:paraId="18336D57" w14:textId="3357ECF1"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p>
        </w:tc>
        <w:tc>
          <w:tcPr>
            <w:tcW w:w="868" w:type="dxa"/>
            <w:tcBorders>
              <w:top w:val="nil"/>
              <w:left w:val="nil"/>
              <w:bottom w:val="single" w:sz="8" w:space="0" w:color="auto"/>
              <w:right w:val="single" w:sz="4" w:space="0" w:color="auto"/>
            </w:tcBorders>
            <w:shd w:val="clear" w:color="auto" w:fill="auto"/>
            <w:noWrap/>
            <w:vAlign w:val="center"/>
          </w:tcPr>
          <w:p w14:paraId="07F660BA" w14:textId="2AFC7D19"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p>
        </w:tc>
        <w:tc>
          <w:tcPr>
            <w:tcW w:w="926" w:type="dxa"/>
            <w:tcBorders>
              <w:top w:val="nil"/>
              <w:left w:val="nil"/>
              <w:bottom w:val="single" w:sz="8" w:space="0" w:color="auto"/>
              <w:right w:val="nil"/>
            </w:tcBorders>
            <w:shd w:val="clear" w:color="auto" w:fill="auto"/>
            <w:noWrap/>
            <w:vAlign w:val="center"/>
          </w:tcPr>
          <w:p w14:paraId="11E962F1" w14:textId="0645488A"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926" w:type="dxa"/>
            <w:tcBorders>
              <w:top w:val="nil"/>
              <w:left w:val="nil"/>
              <w:bottom w:val="single" w:sz="8" w:space="0" w:color="auto"/>
              <w:right w:val="nil"/>
            </w:tcBorders>
            <w:shd w:val="clear" w:color="auto" w:fill="auto"/>
            <w:noWrap/>
            <w:vAlign w:val="center"/>
          </w:tcPr>
          <w:p w14:paraId="418560D6" w14:textId="5D830435"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75" w:type="dxa"/>
            <w:tcBorders>
              <w:top w:val="nil"/>
              <w:left w:val="single" w:sz="4" w:space="0" w:color="auto"/>
              <w:bottom w:val="single" w:sz="8" w:space="0" w:color="auto"/>
              <w:right w:val="nil"/>
            </w:tcBorders>
            <w:shd w:val="clear" w:color="auto" w:fill="auto"/>
            <w:noWrap/>
            <w:vAlign w:val="center"/>
          </w:tcPr>
          <w:p w14:paraId="34E0CECE" w14:textId="789DEC66"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89" w:type="dxa"/>
            <w:tcBorders>
              <w:top w:val="nil"/>
              <w:left w:val="nil"/>
              <w:bottom w:val="single" w:sz="8" w:space="0" w:color="auto"/>
              <w:right w:val="single" w:sz="8" w:space="0" w:color="auto"/>
            </w:tcBorders>
            <w:shd w:val="clear" w:color="auto" w:fill="auto"/>
            <w:noWrap/>
            <w:vAlign w:val="center"/>
          </w:tcPr>
          <w:p w14:paraId="2F6A7F3E" w14:textId="55FD7C7F" w:rsidR="00C54FE4" w:rsidRPr="0099607A"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r>
    </w:tbl>
    <w:p w14:paraId="51EE4E7E" w14:textId="77777777" w:rsidR="009745A7" w:rsidRDefault="009745A7" w:rsidP="009745A7">
      <w:pPr>
        <w:rPr>
          <w:lang w:val="en-CA" w:eastAsia="zh-CN"/>
        </w:rPr>
      </w:pPr>
    </w:p>
    <w:p w14:paraId="3514A865" w14:textId="3CA46FD7" w:rsidR="00CF5358" w:rsidRDefault="00CF5358" w:rsidP="00CF5358">
      <w:pPr>
        <w:pStyle w:val="Heading1"/>
        <w:rPr>
          <w:lang w:val="en-CA" w:eastAsia="zh-CN"/>
        </w:rPr>
      </w:pPr>
      <w:r>
        <w:rPr>
          <w:rFonts w:hint="eastAsia"/>
          <w:lang w:val="en-CA" w:eastAsia="zh-CN"/>
        </w:rPr>
        <w:t>Conclusion</w:t>
      </w:r>
    </w:p>
    <w:p w14:paraId="16DAA509" w14:textId="60BEA512" w:rsidR="00CF5358" w:rsidRDefault="00CF5358" w:rsidP="009745A7">
      <w:pPr>
        <w:rPr>
          <w:lang w:val="en-CA" w:eastAsia="zh-CN"/>
        </w:rPr>
      </w:pPr>
      <w:r>
        <w:rPr>
          <w:rFonts w:hint="eastAsia"/>
          <w:lang w:val="en-CA" w:eastAsia="zh-CN"/>
        </w:rPr>
        <w:t xml:space="preserve">It is proposed to introduce an alternative TIMD mode where the reference lines for the template </w:t>
      </w:r>
      <w:r w:rsidR="000C5700">
        <w:rPr>
          <w:rFonts w:hint="eastAsia"/>
          <w:lang w:val="en-CA" w:eastAsia="zh-CN"/>
        </w:rPr>
        <w:t>are the same as those used for predicting the current block.</w:t>
      </w:r>
    </w:p>
    <w:p w14:paraId="0F93CC18" w14:textId="21D6C68B" w:rsidR="000C5700" w:rsidRPr="009745A7" w:rsidRDefault="000C5700" w:rsidP="009745A7">
      <w:pPr>
        <w:rPr>
          <w:lang w:val="en-CA" w:eastAsia="zh-CN"/>
        </w:rPr>
      </w:pPr>
      <w:r>
        <w:rPr>
          <w:rFonts w:hint="eastAsia"/>
          <w:lang w:val="en-CA" w:eastAsia="zh-CN"/>
        </w:rPr>
        <w:t>It is recommended to study this contribution in the next round of EE2.</w:t>
      </w:r>
    </w:p>
    <w:p w14:paraId="3662DDB3" w14:textId="68B9A88C" w:rsidR="0021555F" w:rsidRDefault="0021555F" w:rsidP="00E11923">
      <w:pPr>
        <w:pStyle w:val="Heading1"/>
        <w:rPr>
          <w:lang w:val="en-CA" w:eastAsia="zh-CN"/>
        </w:rPr>
      </w:pPr>
      <w:r>
        <w:rPr>
          <w:rFonts w:hint="eastAsia"/>
          <w:lang w:val="en-CA" w:eastAsia="zh-CN"/>
        </w:rPr>
        <w:t>References</w:t>
      </w:r>
    </w:p>
    <w:p w14:paraId="625817B3" w14:textId="37ABFED8" w:rsidR="003D6926" w:rsidRPr="003D6926" w:rsidRDefault="003D6926" w:rsidP="003D6926">
      <w:pPr>
        <w:pStyle w:val="ListParagraph"/>
        <w:numPr>
          <w:ilvl w:val="0"/>
          <w:numId w:val="16"/>
        </w:numPr>
        <w:shd w:val="clear" w:color="auto" w:fill="FFFFFF"/>
        <w:tabs>
          <w:tab w:val="clear" w:pos="360"/>
        </w:tabs>
      </w:pPr>
      <w:r w:rsidRPr="003D6926">
        <w:t>Y. Wang, L. Zhang, K. Zhang, Z. Deng, N. Zhang</w:t>
      </w:r>
      <w:r>
        <w:rPr>
          <w:rFonts w:hint="eastAsia"/>
          <w:lang w:eastAsia="zh-CN"/>
        </w:rPr>
        <w:t xml:space="preserve">, </w:t>
      </w:r>
      <w:r>
        <w:rPr>
          <w:lang w:eastAsia="zh-CN"/>
        </w:rPr>
        <w:t>“</w:t>
      </w:r>
      <w:r w:rsidRPr="003D6926">
        <w:rPr>
          <w:lang w:eastAsia="zh-CN"/>
        </w:rPr>
        <w:t>EE2-2.1: Results for template-based intra mode derivation using MPMs</w:t>
      </w:r>
      <w:r>
        <w:rPr>
          <w:lang w:eastAsia="zh-CN"/>
        </w:rPr>
        <w:t>”</w:t>
      </w:r>
      <w:r>
        <w:rPr>
          <w:rFonts w:hint="eastAsia"/>
          <w:lang w:eastAsia="zh-CN"/>
        </w:rPr>
        <w:t>, JVET-W0053, Jul. 2021</w:t>
      </w:r>
    </w:p>
    <w:p w14:paraId="0B77F66D" w14:textId="14357863" w:rsidR="003D6926" w:rsidRDefault="0021555F" w:rsidP="003D6926">
      <w:pPr>
        <w:pStyle w:val="ListParagraph"/>
        <w:numPr>
          <w:ilvl w:val="0"/>
          <w:numId w:val="16"/>
        </w:numPr>
        <w:shd w:val="clear" w:color="auto" w:fill="FFFFFF"/>
        <w:tabs>
          <w:tab w:val="clear" w:pos="360"/>
        </w:tabs>
      </w:pPr>
      <w:r w:rsidRPr="003D6926">
        <w:rPr>
          <w:lang w:val="en-CA"/>
        </w:rPr>
        <w:t>ECM-1</w:t>
      </w:r>
      <w:r w:rsidRPr="003D6926">
        <w:rPr>
          <w:rFonts w:hint="eastAsia"/>
          <w:lang w:val="en-CA" w:eastAsia="zh-CN"/>
        </w:rPr>
        <w:t>4</w:t>
      </w:r>
      <w:r w:rsidRPr="003D6926">
        <w:rPr>
          <w:lang w:val="en-CA"/>
        </w:rPr>
        <w:t xml:space="preserve">.0: </w:t>
      </w:r>
      <w:hyperlink r:id="rId18" w:history="1">
        <w:r w:rsidRPr="003F4251">
          <w:rPr>
            <w:rStyle w:val="Hyperlink"/>
          </w:rPr>
          <w:t>https://vcgit.hhi.fraunhofer.de/ecm/ECM/-/tree/ECM-1</w:t>
        </w:r>
        <w:r w:rsidRPr="003F4251">
          <w:rPr>
            <w:rStyle w:val="Hyperlink"/>
            <w:rFonts w:hint="eastAsia"/>
            <w:lang w:eastAsia="zh-CN"/>
          </w:rPr>
          <w:t>4</w:t>
        </w:r>
        <w:r w:rsidRPr="003F4251">
          <w:rPr>
            <w:rStyle w:val="Hyperlink"/>
          </w:rPr>
          <w:t>.0</w:t>
        </w:r>
      </w:hyperlink>
      <w:r w:rsidRPr="00326AF7">
        <w:t xml:space="preserve"> </w:t>
      </w:r>
    </w:p>
    <w:p w14:paraId="0B36D7D2" w14:textId="2FD7F8FE" w:rsidR="0021555F" w:rsidRPr="003D6926" w:rsidRDefault="0021555F" w:rsidP="003D6926">
      <w:pPr>
        <w:pStyle w:val="ListParagraph"/>
        <w:numPr>
          <w:ilvl w:val="0"/>
          <w:numId w:val="16"/>
        </w:numPr>
        <w:shd w:val="clear" w:color="auto" w:fill="FFFFFF"/>
        <w:tabs>
          <w:tab w:val="clear" w:pos="360"/>
        </w:tabs>
      </w:pPr>
      <w:r w:rsidRPr="003D6926">
        <w:rPr>
          <w:lang w:val="en-CA"/>
        </w:rPr>
        <w:t>M. Karczewicz, Y. Ye, “Common Test Conditions and evaluation procedures for enhanced compression tool testing”</w:t>
      </w:r>
      <w:r w:rsidRPr="00326AF7">
        <w:t>,</w:t>
      </w:r>
      <w:r w:rsidRPr="003D6926">
        <w:rPr>
          <w:lang w:val="en-CA"/>
        </w:rPr>
        <w:t xml:space="preserve"> JVET-A</w:t>
      </w:r>
      <w:r w:rsidRPr="003D6926">
        <w:rPr>
          <w:rFonts w:hint="eastAsia"/>
          <w:lang w:val="en-CA" w:eastAsia="zh-CN"/>
        </w:rPr>
        <w:t>I</w:t>
      </w:r>
      <w:r w:rsidRPr="003D6926">
        <w:rPr>
          <w:lang w:val="en-CA"/>
        </w:rPr>
        <w:t xml:space="preserve">2017, </w:t>
      </w:r>
      <w:r w:rsidRPr="003D6926">
        <w:rPr>
          <w:rFonts w:hint="eastAsia"/>
          <w:lang w:val="en-CA" w:eastAsia="zh-CN"/>
        </w:rPr>
        <w:t>Jul</w:t>
      </w:r>
      <w:r w:rsidRPr="003D6926">
        <w:rPr>
          <w:lang w:val="en-CA"/>
        </w:rPr>
        <w:t>. 202</w:t>
      </w:r>
      <w:r w:rsidRPr="003D6926">
        <w:rPr>
          <w:rFonts w:hint="eastAsia"/>
          <w:lang w:val="en-CA" w:eastAsia="zh-CN"/>
        </w:rPr>
        <w:t>4</w:t>
      </w:r>
      <w:r w:rsidRPr="003D6926">
        <w:rPr>
          <w:lang w:val="en-CA"/>
        </w:rPr>
        <w:t>.</w:t>
      </w:r>
    </w:p>
    <w:p w14:paraId="5F0CF8E4" w14:textId="2D732BC5"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01F26BFE" w:rsidR="00342FF4" w:rsidRPr="005B217D" w:rsidRDefault="00045D41" w:rsidP="009234A5">
      <w:pPr>
        <w:rPr>
          <w:szCs w:val="22"/>
          <w:lang w:val="en-CA"/>
        </w:rPr>
      </w:pPr>
      <w:r>
        <w:rPr>
          <w:rFonts w:hint="eastAsia"/>
          <w:b/>
          <w:szCs w:val="22"/>
          <w:lang w:val="en-CA" w:eastAsia="zh-CN"/>
        </w:rPr>
        <w:t>TCL</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925CE2">
      <w:footerReference w:type="default" r:id="rId19"/>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5FEC95" w14:textId="77777777" w:rsidR="005B5AC5" w:rsidRDefault="005B5AC5">
      <w:r>
        <w:separator/>
      </w:r>
    </w:p>
  </w:endnote>
  <w:endnote w:type="continuationSeparator" w:id="0">
    <w:p w14:paraId="7C66DBE8" w14:textId="77777777" w:rsidR="005B5AC5" w:rsidRDefault="005B5A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40BA4373"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970434">
      <w:rPr>
        <w:rStyle w:val="PageNumber"/>
        <w:noProof/>
      </w:rPr>
      <w:t>2024-10-23</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FC1C5C9" w14:textId="77777777" w:rsidR="005B5AC5" w:rsidRDefault="005B5AC5">
      <w:r>
        <w:separator/>
      </w:r>
    </w:p>
  </w:footnote>
  <w:footnote w:type="continuationSeparator" w:id="0">
    <w:p w14:paraId="37983BC5" w14:textId="77777777" w:rsidR="005B5AC5" w:rsidRDefault="005B5AC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6124CD"/>
    <w:multiLevelType w:val="hybridMultilevel"/>
    <w:tmpl w:val="03BA42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9E5FC6"/>
    <w:multiLevelType w:val="hybridMultilevel"/>
    <w:tmpl w:val="59CC3986"/>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89140A7"/>
    <w:multiLevelType w:val="hybridMultilevel"/>
    <w:tmpl w:val="0BE219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1E1227"/>
    <w:multiLevelType w:val="hybridMultilevel"/>
    <w:tmpl w:val="45C289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1122DE"/>
    <w:multiLevelType w:val="hybridMultilevel"/>
    <w:tmpl w:val="AD0C3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3B80C58"/>
    <w:multiLevelType w:val="multilevel"/>
    <w:tmpl w:val="AA3A1F3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67B00C23"/>
    <w:multiLevelType w:val="hybridMultilevel"/>
    <w:tmpl w:val="9E84B25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70EE2E29"/>
    <w:multiLevelType w:val="hybridMultilevel"/>
    <w:tmpl w:val="F4BA09C0"/>
    <w:lvl w:ilvl="0" w:tplc="39C2201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012742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74251072">
    <w:abstractNumId w:val="15"/>
  </w:num>
  <w:num w:numId="3" w16cid:durableId="1816335174">
    <w:abstractNumId w:val="13"/>
  </w:num>
  <w:num w:numId="4" w16cid:durableId="262999261">
    <w:abstractNumId w:val="11"/>
  </w:num>
  <w:num w:numId="5" w16cid:durableId="159319687">
    <w:abstractNumId w:val="12"/>
  </w:num>
  <w:num w:numId="6" w16cid:durableId="1751344597">
    <w:abstractNumId w:val="9"/>
  </w:num>
  <w:num w:numId="7" w16cid:durableId="665130176">
    <w:abstractNumId w:val="10"/>
  </w:num>
  <w:num w:numId="8" w16cid:durableId="2031494827">
    <w:abstractNumId w:val="9"/>
  </w:num>
  <w:num w:numId="9" w16cid:durableId="691881121">
    <w:abstractNumId w:val="2"/>
  </w:num>
  <w:num w:numId="10" w16cid:durableId="766585744">
    <w:abstractNumId w:val="7"/>
  </w:num>
  <w:num w:numId="11" w16cid:durableId="242110151">
    <w:abstractNumId w:val="5"/>
  </w:num>
  <w:num w:numId="12" w16cid:durableId="248855067">
    <w:abstractNumId w:val="14"/>
  </w:num>
  <w:num w:numId="13" w16cid:durableId="233442360">
    <w:abstractNumId w:val="1"/>
  </w:num>
  <w:num w:numId="14" w16cid:durableId="151794952">
    <w:abstractNumId w:val="3"/>
  </w:num>
  <w:num w:numId="15" w16cid:durableId="1703506812">
    <w:abstractNumId w:val="6"/>
  </w:num>
  <w:num w:numId="16" w16cid:durableId="549852911">
    <w:abstractNumId w:val="16"/>
  </w:num>
  <w:num w:numId="17" w16cid:durableId="426728254">
    <w:abstractNumId w:val="8"/>
  </w:num>
  <w:num w:numId="18" w16cid:durableId="49298596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savePreviewPicture/>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43A"/>
    <w:rsid w:val="000458BC"/>
    <w:rsid w:val="00045C41"/>
    <w:rsid w:val="00045D41"/>
    <w:rsid w:val="00046C03"/>
    <w:rsid w:val="00065039"/>
    <w:rsid w:val="0007614F"/>
    <w:rsid w:val="00081398"/>
    <w:rsid w:val="00084393"/>
    <w:rsid w:val="000865E1"/>
    <w:rsid w:val="00092AF4"/>
    <w:rsid w:val="000940ED"/>
    <w:rsid w:val="00094479"/>
    <w:rsid w:val="000962AC"/>
    <w:rsid w:val="000B0C0F"/>
    <w:rsid w:val="000B1C6B"/>
    <w:rsid w:val="000B4142"/>
    <w:rsid w:val="000B4FF9"/>
    <w:rsid w:val="000C09AC"/>
    <w:rsid w:val="000C228D"/>
    <w:rsid w:val="000C2BAA"/>
    <w:rsid w:val="000C5700"/>
    <w:rsid w:val="000C5F4C"/>
    <w:rsid w:val="000E00F3"/>
    <w:rsid w:val="000F158C"/>
    <w:rsid w:val="00102F3D"/>
    <w:rsid w:val="0010422F"/>
    <w:rsid w:val="00124E38"/>
    <w:rsid w:val="0012580B"/>
    <w:rsid w:val="00131F90"/>
    <w:rsid w:val="0013458C"/>
    <w:rsid w:val="0013526E"/>
    <w:rsid w:val="00136C4F"/>
    <w:rsid w:val="001420A5"/>
    <w:rsid w:val="00146152"/>
    <w:rsid w:val="00155526"/>
    <w:rsid w:val="00161C20"/>
    <w:rsid w:val="00171371"/>
    <w:rsid w:val="00174ED8"/>
    <w:rsid w:val="00175A24"/>
    <w:rsid w:val="001800BF"/>
    <w:rsid w:val="00187E58"/>
    <w:rsid w:val="001A08EF"/>
    <w:rsid w:val="001A297E"/>
    <w:rsid w:val="001A368E"/>
    <w:rsid w:val="001A7329"/>
    <w:rsid w:val="001A792F"/>
    <w:rsid w:val="001B202A"/>
    <w:rsid w:val="001B4E28"/>
    <w:rsid w:val="001C3525"/>
    <w:rsid w:val="001C3AFB"/>
    <w:rsid w:val="001C5FF8"/>
    <w:rsid w:val="001C612B"/>
    <w:rsid w:val="001D07F0"/>
    <w:rsid w:val="001D1BD2"/>
    <w:rsid w:val="001D387A"/>
    <w:rsid w:val="001E0248"/>
    <w:rsid w:val="001E02BE"/>
    <w:rsid w:val="001E346C"/>
    <w:rsid w:val="001E3B37"/>
    <w:rsid w:val="001F2594"/>
    <w:rsid w:val="001F6A5E"/>
    <w:rsid w:val="002055A6"/>
    <w:rsid w:val="00206460"/>
    <w:rsid w:val="002069B4"/>
    <w:rsid w:val="0021555F"/>
    <w:rsid w:val="00215DFC"/>
    <w:rsid w:val="002212DF"/>
    <w:rsid w:val="00222CD4"/>
    <w:rsid w:val="00225016"/>
    <w:rsid w:val="002253CA"/>
    <w:rsid w:val="002264A6"/>
    <w:rsid w:val="00227BA7"/>
    <w:rsid w:val="0023011C"/>
    <w:rsid w:val="002375C1"/>
    <w:rsid w:val="00247E1E"/>
    <w:rsid w:val="002537EC"/>
    <w:rsid w:val="00263398"/>
    <w:rsid w:val="00263B99"/>
    <w:rsid w:val="002647D8"/>
    <w:rsid w:val="00266F06"/>
    <w:rsid w:val="00275BCF"/>
    <w:rsid w:val="00280613"/>
    <w:rsid w:val="00291E36"/>
    <w:rsid w:val="00292257"/>
    <w:rsid w:val="002A54E0"/>
    <w:rsid w:val="002B1595"/>
    <w:rsid w:val="002B191D"/>
    <w:rsid w:val="002B2E83"/>
    <w:rsid w:val="002C47E8"/>
    <w:rsid w:val="002D0AF6"/>
    <w:rsid w:val="002E0133"/>
    <w:rsid w:val="002F164D"/>
    <w:rsid w:val="003021BC"/>
    <w:rsid w:val="00306206"/>
    <w:rsid w:val="00317D85"/>
    <w:rsid w:val="00327C56"/>
    <w:rsid w:val="003315A1"/>
    <w:rsid w:val="003373EC"/>
    <w:rsid w:val="00342FF4"/>
    <w:rsid w:val="00344E5A"/>
    <w:rsid w:val="00346148"/>
    <w:rsid w:val="003669EA"/>
    <w:rsid w:val="003706CC"/>
    <w:rsid w:val="00377710"/>
    <w:rsid w:val="003A0ACC"/>
    <w:rsid w:val="003A25F5"/>
    <w:rsid w:val="003A2D8E"/>
    <w:rsid w:val="003A4C0A"/>
    <w:rsid w:val="003A7CE6"/>
    <w:rsid w:val="003C20E4"/>
    <w:rsid w:val="003C70C1"/>
    <w:rsid w:val="003D3267"/>
    <w:rsid w:val="003D6342"/>
    <w:rsid w:val="003D6926"/>
    <w:rsid w:val="003D7187"/>
    <w:rsid w:val="003E6F90"/>
    <w:rsid w:val="003E73ED"/>
    <w:rsid w:val="003F5D0F"/>
    <w:rsid w:val="00403DC3"/>
    <w:rsid w:val="00414101"/>
    <w:rsid w:val="004219CF"/>
    <w:rsid w:val="004234F0"/>
    <w:rsid w:val="00427EEC"/>
    <w:rsid w:val="00433DDB"/>
    <w:rsid w:val="00435A29"/>
    <w:rsid w:val="00437619"/>
    <w:rsid w:val="004642E1"/>
    <w:rsid w:val="00465A1E"/>
    <w:rsid w:val="0046797E"/>
    <w:rsid w:val="004704BE"/>
    <w:rsid w:val="0049445A"/>
    <w:rsid w:val="004957D9"/>
    <w:rsid w:val="004A2A63"/>
    <w:rsid w:val="004A41EC"/>
    <w:rsid w:val="004B210C"/>
    <w:rsid w:val="004B6170"/>
    <w:rsid w:val="004D405F"/>
    <w:rsid w:val="004D449C"/>
    <w:rsid w:val="004E4F4F"/>
    <w:rsid w:val="004E6789"/>
    <w:rsid w:val="004F61E3"/>
    <w:rsid w:val="00502E10"/>
    <w:rsid w:val="0050354E"/>
    <w:rsid w:val="0051015C"/>
    <w:rsid w:val="0051248F"/>
    <w:rsid w:val="00516CF1"/>
    <w:rsid w:val="0051745A"/>
    <w:rsid w:val="00531AE9"/>
    <w:rsid w:val="00536188"/>
    <w:rsid w:val="00541AD8"/>
    <w:rsid w:val="005509AB"/>
    <w:rsid w:val="00550A66"/>
    <w:rsid w:val="0056417F"/>
    <w:rsid w:val="00567EC7"/>
    <w:rsid w:val="00570013"/>
    <w:rsid w:val="005753EC"/>
    <w:rsid w:val="005801A2"/>
    <w:rsid w:val="005952A5"/>
    <w:rsid w:val="005A33A1"/>
    <w:rsid w:val="005B217D"/>
    <w:rsid w:val="005B5AC5"/>
    <w:rsid w:val="005C385F"/>
    <w:rsid w:val="005C7C26"/>
    <w:rsid w:val="005E1AC6"/>
    <w:rsid w:val="005E3F2B"/>
    <w:rsid w:val="005F6F1B"/>
    <w:rsid w:val="006038BC"/>
    <w:rsid w:val="00615995"/>
    <w:rsid w:val="00616155"/>
    <w:rsid w:val="00624B33"/>
    <w:rsid w:val="0063041A"/>
    <w:rsid w:val="00630AA2"/>
    <w:rsid w:val="00631D8B"/>
    <w:rsid w:val="006334BF"/>
    <w:rsid w:val="00646707"/>
    <w:rsid w:val="006567D8"/>
    <w:rsid w:val="00657F7E"/>
    <w:rsid w:val="00662E58"/>
    <w:rsid w:val="006637F2"/>
    <w:rsid w:val="006638C7"/>
    <w:rsid w:val="006642A5"/>
    <w:rsid w:val="00664DCF"/>
    <w:rsid w:val="006924C7"/>
    <w:rsid w:val="006A0E5C"/>
    <w:rsid w:val="006A48E6"/>
    <w:rsid w:val="006C5D39"/>
    <w:rsid w:val="006C6F00"/>
    <w:rsid w:val="006D6D9B"/>
    <w:rsid w:val="006E2810"/>
    <w:rsid w:val="006E3A65"/>
    <w:rsid w:val="006E5417"/>
    <w:rsid w:val="006F0794"/>
    <w:rsid w:val="006F2822"/>
    <w:rsid w:val="006F6E01"/>
    <w:rsid w:val="006F7412"/>
    <w:rsid w:val="006F7528"/>
    <w:rsid w:val="007023DE"/>
    <w:rsid w:val="00712F60"/>
    <w:rsid w:val="00717F0B"/>
    <w:rsid w:val="00720E3B"/>
    <w:rsid w:val="0073249C"/>
    <w:rsid w:val="00735925"/>
    <w:rsid w:val="0074393F"/>
    <w:rsid w:val="00745F6B"/>
    <w:rsid w:val="0075175B"/>
    <w:rsid w:val="0075585E"/>
    <w:rsid w:val="00770571"/>
    <w:rsid w:val="007768FF"/>
    <w:rsid w:val="00777075"/>
    <w:rsid w:val="007824D3"/>
    <w:rsid w:val="00796EE3"/>
    <w:rsid w:val="007A1D3A"/>
    <w:rsid w:val="007A73BE"/>
    <w:rsid w:val="007A7D29"/>
    <w:rsid w:val="007B1E80"/>
    <w:rsid w:val="007B4AB8"/>
    <w:rsid w:val="007C081C"/>
    <w:rsid w:val="007C177E"/>
    <w:rsid w:val="007D10CF"/>
    <w:rsid w:val="007D1181"/>
    <w:rsid w:val="007E01A3"/>
    <w:rsid w:val="007F1F8B"/>
    <w:rsid w:val="007F6205"/>
    <w:rsid w:val="007F67A1"/>
    <w:rsid w:val="00801A7B"/>
    <w:rsid w:val="00811C05"/>
    <w:rsid w:val="008206C8"/>
    <w:rsid w:val="0086387C"/>
    <w:rsid w:val="00874A6C"/>
    <w:rsid w:val="00876C65"/>
    <w:rsid w:val="00882F72"/>
    <w:rsid w:val="00893DC4"/>
    <w:rsid w:val="00897D45"/>
    <w:rsid w:val="008A147E"/>
    <w:rsid w:val="008A42F1"/>
    <w:rsid w:val="008A4B4C"/>
    <w:rsid w:val="008C239F"/>
    <w:rsid w:val="008E480C"/>
    <w:rsid w:val="00907757"/>
    <w:rsid w:val="009103CC"/>
    <w:rsid w:val="009212B0"/>
    <w:rsid w:val="00921FA1"/>
    <w:rsid w:val="009234A5"/>
    <w:rsid w:val="00925CE2"/>
    <w:rsid w:val="00933453"/>
    <w:rsid w:val="009336F7"/>
    <w:rsid w:val="00934F77"/>
    <w:rsid w:val="0093636C"/>
    <w:rsid w:val="009374A7"/>
    <w:rsid w:val="00937F03"/>
    <w:rsid w:val="00955F6D"/>
    <w:rsid w:val="00970434"/>
    <w:rsid w:val="009745A7"/>
    <w:rsid w:val="00977C16"/>
    <w:rsid w:val="0098551D"/>
    <w:rsid w:val="00985DCB"/>
    <w:rsid w:val="0099518F"/>
    <w:rsid w:val="009A07E8"/>
    <w:rsid w:val="009A523D"/>
    <w:rsid w:val="009B02A1"/>
    <w:rsid w:val="009B18AA"/>
    <w:rsid w:val="009B3361"/>
    <w:rsid w:val="009B6B7D"/>
    <w:rsid w:val="009B7F3F"/>
    <w:rsid w:val="009C307D"/>
    <w:rsid w:val="009D09A0"/>
    <w:rsid w:val="009D7CE6"/>
    <w:rsid w:val="009E448E"/>
    <w:rsid w:val="009F496B"/>
    <w:rsid w:val="00A01439"/>
    <w:rsid w:val="00A02E61"/>
    <w:rsid w:val="00A04003"/>
    <w:rsid w:val="00A05CFF"/>
    <w:rsid w:val="00A13048"/>
    <w:rsid w:val="00A372AF"/>
    <w:rsid w:val="00A442A0"/>
    <w:rsid w:val="00A46843"/>
    <w:rsid w:val="00A46BA5"/>
    <w:rsid w:val="00A56B97"/>
    <w:rsid w:val="00A6093D"/>
    <w:rsid w:val="00A703CE"/>
    <w:rsid w:val="00A72017"/>
    <w:rsid w:val="00A767DC"/>
    <w:rsid w:val="00A76A6D"/>
    <w:rsid w:val="00A83253"/>
    <w:rsid w:val="00A84584"/>
    <w:rsid w:val="00AA0E99"/>
    <w:rsid w:val="00AA6E84"/>
    <w:rsid w:val="00AB1A1C"/>
    <w:rsid w:val="00AB4721"/>
    <w:rsid w:val="00AB7405"/>
    <w:rsid w:val="00AD05A8"/>
    <w:rsid w:val="00AD420A"/>
    <w:rsid w:val="00AD51BC"/>
    <w:rsid w:val="00AE341B"/>
    <w:rsid w:val="00AE4EA0"/>
    <w:rsid w:val="00AF51C5"/>
    <w:rsid w:val="00B00B19"/>
    <w:rsid w:val="00B01905"/>
    <w:rsid w:val="00B07CA7"/>
    <w:rsid w:val="00B1279A"/>
    <w:rsid w:val="00B156A8"/>
    <w:rsid w:val="00B3640F"/>
    <w:rsid w:val="00B4194A"/>
    <w:rsid w:val="00B437E8"/>
    <w:rsid w:val="00B513C2"/>
    <w:rsid w:val="00B51F2C"/>
    <w:rsid w:val="00B5222E"/>
    <w:rsid w:val="00B53179"/>
    <w:rsid w:val="00B532EA"/>
    <w:rsid w:val="00B57A23"/>
    <w:rsid w:val="00B600CD"/>
    <w:rsid w:val="00B61C96"/>
    <w:rsid w:val="00B73A2A"/>
    <w:rsid w:val="00B745AC"/>
    <w:rsid w:val="00B75A51"/>
    <w:rsid w:val="00B827C6"/>
    <w:rsid w:val="00B94B06"/>
    <w:rsid w:val="00B94C28"/>
    <w:rsid w:val="00BC10BA"/>
    <w:rsid w:val="00BC34E7"/>
    <w:rsid w:val="00BC5AFD"/>
    <w:rsid w:val="00BF62EF"/>
    <w:rsid w:val="00C00DDE"/>
    <w:rsid w:val="00C0384E"/>
    <w:rsid w:val="00C04F43"/>
    <w:rsid w:val="00C05271"/>
    <w:rsid w:val="00C0609D"/>
    <w:rsid w:val="00C115AB"/>
    <w:rsid w:val="00C11670"/>
    <w:rsid w:val="00C12731"/>
    <w:rsid w:val="00C26CCB"/>
    <w:rsid w:val="00C27FBC"/>
    <w:rsid w:val="00C30249"/>
    <w:rsid w:val="00C35F74"/>
    <w:rsid w:val="00C3723B"/>
    <w:rsid w:val="00C42466"/>
    <w:rsid w:val="00C44AB7"/>
    <w:rsid w:val="00C5164A"/>
    <w:rsid w:val="00C54FE4"/>
    <w:rsid w:val="00C606C9"/>
    <w:rsid w:val="00C80288"/>
    <w:rsid w:val="00C836F0"/>
    <w:rsid w:val="00C84003"/>
    <w:rsid w:val="00C90650"/>
    <w:rsid w:val="00C97D78"/>
    <w:rsid w:val="00CC2AAE"/>
    <w:rsid w:val="00CC54AE"/>
    <w:rsid w:val="00CC5A42"/>
    <w:rsid w:val="00CD0EAB"/>
    <w:rsid w:val="00CE5E02"/>
    <w:rsid w:val="00CF34DB"/>
    <w:rsid w:val="00CF3917"/>
    <w:rsid w:val="00CF5358"/>
    <w:rsid w:val="00CF558F"/>
    <w:rsid w:val="00D010C0"/>
    <w:rsid w:val="00D06B8B"/>
    <w:rsid w:val="00D073E2"/>
    <w:rsid w:val="00D1511D"/>
    <w:rsid w:val="00D1555A"/>
    <w:rsid w:val="00D25FAA"/>
    <w:rsid w:val="00D42993"/>
    <w:rsid w:val="00D446EC"/>
    <w:rsid w:val="00D51BF0"/>
    <w:rsid w:val="00D531DB"/>
    <w:rsid w:val="00D55942"/>
    <w:rsid w:val="00D579BD"/>
    <w:rsid w:val="00D61B3D"/>
    <w:rsid w:val="00D744DC"/>
    <w:rsid w:val="00D807BF"/>
    <w:rsid w:val="00D82FCC"/>
    <w:rsid w:val="00D90C1D"/>
    <w:rsid w:val="00DA17FC"/>
    <w:rsid w:val="00DA7887"/>
    <w:rsid w:val="00DB2C26"/>
    <w:rsid w:val="00DB45C3"/>
    <w:rsid w:val="00DD02F4"/>
    <w:rsid w:val="00DD4186"/>
    <w:rsid w:val="00DD6622"/>
    <w:rsid w:val="00DE1C7C"/>
    <w:rsid w:val="00DE6B43"/>
    <w:rsid w:val="00E041C6"/>
    <w:rsid w:val="00E05971"/>
    <w:rsid w:val="00E11923"/>
    <w:rsid w:val="00E207D8"/>
    <w:rsid w:val="00E262D4"/>
    <w:rsid w:val="00E36250"/>
    <w:rsid w:val="00E36841"/>
    <w:rsid w:val="00E47F2D"/>
    <w:rsid w:val="00E54511"/>
    <w:rsid w:val="00E60EDC"/>
    <w:rsid w:val="00E61DAC"/>
    <w:rsid w:val="00E70E88"/>
    <w:rsid w:val="00E72B80"/>
    <w:rsid w:val="00E75FE3"/>
    <w:rsid w:val="00E81E8D"/>
    <w:rsid w:val="00E86C4C"/>
    <w:rsid w:val="00E907A3"/>
    <w:rsid w:val="00EA5AE0"/>
    <w:rsid w:val="00EB0923"/>
    <w:rsid w:val="00EB2076"/>
    <w:rsid w:val="00EB56E1"/>
    <w:rsid w:val="00EB7AB1"/>
    <w:rsid w:val="00EC32BD"/>
    <w:rsid w:val="00ED536F"/>
    <w:rsid w:val="00EE7CD8"/>
    <w:rsid w:val="00EF05C1"/>
    <w:rsid w:val="00EF37F6"/>
    <w:rsid w:val="00EF48CC"/>
    <w:rsid w:val="00F00801"/>
    <w:rsid w:val="00F2488D"/>
    <w:rsid w:val="00F44ADA"/>
    <w:rsid w:val="00F519D5"/>
    <w:rsid w:val="00F601A0"/>
    <w:rsid w:val="00F60C89"/>
    <w:rsid w:val="00F61197"/>
    <w:rsid w:val="00F67A2B"/>
    <w:rsid w:val="00F712E9"/>
    <w:rsid w:val="00F73032"/>
    <w:rsid w:val="00F82AD3"/>
    <w:rsid w:val="00F848FC"/>
    <w:rsid w:val="00F906F6"/>
    <w:rsid w:val="00F9282A"/>
    <w:rsid w:val="00F96BAD"/>
    <w:rsid w:val="00FA0BB1"/>
    <w:rsid w:val="00FA139D"/>
    <w:rsid w:val="00FA5538"/>
    <w:rsid w:val="00FA60F5"/>
    <w:rsid w:val="00FB0E84"/>
    <w:rsid w:val="00FB4B8E"/>
    <w:rsid w:val="00FC06D2"/>
    <w:rsid w:val="00FC2405"/>
    <w:rsid w:val="00FD01C2"/>
    <w:rsid w:val="00FE595C"/>
    <w:rsid w:val="00FF0CE3"/>
    <w:rsid w:val="00FF6304"/>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D744DC"/>
    <w:pPr>
      <w:keepNext/>
      <w:numPr>
        <w:ilvl w:val="1"/>
        <w:numId w:val="6"/>
      </w:numPr>
      <w:tabs>
        <w:tab w:val="clear" w:pos="360"/>
      </w:tabs>
      <w:spacing w:before="240" w:after="60"/>
      <w:ind w:left="720" w:hanging="720"/>
      <w:outlineLvl w:val="1"/>
    </w:pPr>
    <w:rPr>
      <w:b/>
      <w:bCs/>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D744DC"/>
    <w:rPr>
      <w:b/>
      <w:bCs/>
      <w:iCs/>
      <w:sz w:val="28"/>
      <w:szCs w:val="28"/>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UnresolvedMention">
    <w:name w:val="Unresolved Mention"/>
    <w:basedOn w:val="DefaultParagraphFont"/>
    <w:uiPriority w:val="99"/>
    <w:semiHidden/>
    <w:unhideWhenUsed/>
    <w:rsid w:val="00045D41"/>
    <w:rPr>
      <w:color w:val="605E5C"/>
      <w:shd w:val="clear" w:color="auto" w:fill="E1DFDD"/>
    </w:rPr>
  </w:style>
  <w:style w:type="paragraph" w:styleId="ListParagraph">
    <w:name w:val="List Paragraph"/>
    <w:basedOn w:val="Normal"/>
    <w:uiPriority w:val="34"/>
    <w:qFormat/>
    <w:rsid w:val="00EB2076"/>
    <w:pPr>
      <w:ind w:left="720"/>
      <w:contextualSpacing/>
    </w:pPr>
  </w:style>
  <w:style w:type="paragraph" w:styleId="Caption">
    <w:name w:val="caption"/>
    <w:basedOn w:val="Normal"/>
    <w:next w:val="Normal"/>
    <w:unhideWhenUsed/>
    <w:qFormat/>
    <w:rsid w:val="00FF6304"/>
    <w:pPr>
      <w:spacing w:before="0" w:after="200"/>
    </w:pPr>
    <w:rPr>
      <w:iCs/>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1252279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alexey.filippov@tcl.com" TargetMode="External"/><Relationship Id="rId18" Type="http://schemas.openxmlformats.org/officeDocument/2006/relationships/hyperlink" Target="https://vcgit.hhi.fraunhofer.de/ecm/ECM/-/tree/ECM-14.0"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jacek.k@tcl.com" TargetMode="Externa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tif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keqin.ding@tcl.com" TargetMode="External"/><Relationship Id="rId5" Type="http://schemas.openxmlformats.org/officeDocument/2006/relationships/webSettings" Target="webSettings.xml"/><Relationship Id="rId15" Type="http://schemas.openxmlformats.org/officeDocument/2006/relationships/hyperlink" Target="mailto:tianyu.dong@tcl.com" TargetMode="External"/><Relationship Id="rId10" Type="http://schemas.openxmlformats.org/officeDocument/2006/relationships/hyperlink" Target="mailto:hongdong.qin@tcl.com"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vasily.rufitskiy@tcl.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2AE376-9070-48F1-BFEF-1A2F27B99F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1445</TotalTime>
  <Pages>3</Pages>
  <Words>610</Words>
  <Characters>3483</Characters>
  <Application>Microsoft Office Word</Application>
  <DocSecurity>0</DocSecurity>
  <Lines>29</Lines>
  <Paragraphs>8</Paragraphs>
  <ScaleCrop>false</ScaleCrop>
  <HeadingPairs>
    <vt:vector size="6" baseType="variant">
      <vt:variant>
        <vt:lpstr>Title</vt:lpstr>
      </vt:variant>
      <vt:variant>
        <vt:i4>1</vt:i4>
      </vt:variant>
      <vt:variant>
        <vt:lpstr>Headings</vt:lpstr>
      </vt:variant>
      <vt:variant>
        <vt:i4>6</vt:i4>
      </vt:variant>
      <vt:variant>
        <vt:lpstr>Titel</vt:lpstr>
      </vt:variant>
      <vt:variant>
        <vt:i4>1</vt:i4>
      </vt:variant>
    </vt:vector>
  </HeadingPairs>
  <TitlesOfParts>
    <vt:vector size="8" baseType="lpstr">
      <vt:lpstr>Joint Collaborative Team on Video Coding (JCT-VC) Contribution</vt:lpstr>
      <vt:lpstr>Abstract</vt:lpstr>
      <vt:lpstr>Introduction</vt:lpstr>
      <vt:lpstr>Proposal</vt:lpstr>
      <vt:lpstr>Experimental results</vt:lpstr>
      <vt:lpstr>References</vt:lpstr>
      <vt:lpstr>Patent rights declaration(s)</vt:lpstr>
      <vt:lpstr>Joint Collaborative Team on Video Coding (JCT-VC) Contribution</vt:lpstr>
    </vt:vector>
  </TitlesOfParts>
  <Company>JCT-VC</Company>
  <LinksUpToDate>false</LinksUpToDate>
  <CharactersWithSpaces>4085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覃泓胨</cp:lastModifiedBy>
  <cp:revision>77</cp:revision>
  <cp:lastPrinted>1900-01-01T08:00:00Z</cp:lastPrinted>
  <dcterms:created xsi:type="dcterms:W3CDTF">2024-07-31T10:42:00Z</dcterms:created>
  <dcterms:modified xsi:type="dcterms:W3CDTF">2024-10-23T10:10:00Z</dcterms:modified>
</cp:coreProperties>
</file>