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10EF810D">
                    <v:group id="Group 2" style="position:absolute;left:0;text-align:left;margin-left:-4.15pt;margin-top:-27.5pt;width:23.3pt;height:24.6pt;z-index:251656704" coordsize="466,492" coordorigin="9,2" o:spid="_x0000_s1026" w14:anchorId="37B44A7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9A0CC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39317D">
              <w:rPr>
                <w:lang w:val="en-CA"/>
              </w:rPr>
              <w:t>0077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53104" w:rsidRPr="005B217D" w14:paraId="188D2B50" w14:textId="77777777" w:rsidTr="00A53104">
        <w:tc>
          <w:tcPr>
            <w:tcW w:w="1458" w:type="dxa"/>
          </w:tcPr>
          <w:p w14:paraId="7A6C85EB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A92377" w:rsidR="00A53104" w:rsidRPr="005B217D" w:rsidRDefault="00A53104" w:rsidP="00A53104">
            <w:pPr>
              <w:spacing w:before="60" w:after="60"/>
              <w:rPr>
                <w:b/>
                <w:szCs w:val="22"/>
                <w:lang w:val="en-CA"/>
              </w:rPr>
            </w:pPr>
            <w:r w:rsidRPr="00B80C6C">
              <w:rPr>
                <w:b/>
                <w:szCs w:val="22"/>
              </w:rPr>
              <w:t>EE2</w:t>
            </w:r>
            <w:r w:rsidR="00523140">
              <w:rPr>
                <w:rFonts w:hint="eastAsia"/>
                <w:b/>
                <w:szCs w:val="22"/>
                <w:lang w:eastAsia="ja-JP"/>
              </w:rPr>
              <w:t>-</w:t>
            </w:r>
            <w:r w:rsidR="00523140">
              <w:rPr>
                <w:b/>
                <w:szCs w:val="22"/>
                <w:lang w:eastAsia="ja-JP"/>
              </w:rPr>
              <w:t>2.1</w:t>
            </w:r>
            <w:r w:rsidRPr="00B80C6C">
              <w:rPr>
                <w:b/>
                <w:szCs w:val="22"/>
              </w:rPr>
              <w:t xml:space="preserve">: </w:t>
            </w:r>
            <w:r w:rsidR="00566E69" w:rsidRPr="00566E69">
              <w:rPr>
                <w:b/>
                <w:szCs w:val="22"/>
                <w:lang w:eastAsia="ja-JP"/>
              </w:rPr>
              <w:t>Matrix-based position dependent intra prediction for TIMD</w:t>
            </w:r>
          </w:p>
        </w:tc>
      </w:tr>
      <w:tr w:rsidR="00A53104" w:rsidRPr="005B217D" w14:paraId="3D8B01B2" w14:textId="77777777" w:rsidTr="00A53104">
        <w:tc>
          <w:tcPr>
            <w:tcW w:w="1458" w:type="dxa"/>
          </w:tcPr>
          <w:p w14:paraId="7AC356CE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9063A" w:rsidR="00A53104" w:rsidRPr="005B217D" w:rsidRDefault="00A53104" w:rsidP="00A53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3104" w:rsidRPr="005B217D" w14:paraId="7E6D99E3" w14:textId="77777777" w:rsidTr="00A53104">
        <w:tc>
          <w:tcPr>
            <w:tcW w:w="1458" w:type="dxa"/>
          </w:tcPr>
          <w:p w14:paraId="18CCDCD6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8CD053" w:rsidR="00A53104" w:rsidRPr="005B217D" w:rsidRDefault="00A53104" w:rsidP="00A53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2BC5" w:rsidRPr="005B217D" w14:paraId="714CD808" w14:textId="77777777" w:rsidTr="00A53104">
        <w:tc>
          <w:tcPr>
            <w:tcW w:w="1458" w:type="dxa"/>
          </w:tcPr>
          <w:p w14:paraId="4DB59313" w14:textId="77777777" w:rsidR="00232BC5" w:rsidRPr="005B217D" w:rsidRDefault="00232BC5" w:rsidP="00232B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906A46" w:rsidR="00232BC5" w:rsidRPr="005B217D" w:rsidRDefault="00232BC5" w:rsidP="00232BC5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  <w:t>Haruhisa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406C4B31" w:rsidR="00232BC5" w:rsidRPr="005B217D" w:rsidRDefault="00232BC5" w:rsidP="00232B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C7CB98" w:rsidR="00232BC5" w:rsidRPr="005B217D" w:rsidRDefault="00232BC5" w:rsidP="00232B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6265D4" w:rsidRPr="005B217D" w14:paraId="49AFAA61" w14:textId="77777777" w:rsidTr="00A53104">
        <w:tc>
          <w:tcPr>
            <w:tcW w:w="1458" w:type="dxa"/>
          </w:tcPr>
          <w:p w14:paraId="2C08AF6B" w14:textId="77777777" w:rsidR="006265D4" w:rsidRPr="005B217D" w:rsidRDefault="006265D4" w:rsidP="006265D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40D5F" w:rsidR="006265D4" w:rsidRPr="005B217D" w:rsidRDefault="006265D4" w:rsidP="006265D4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EC8468" w14:textId="77777777" w:rsidR="000434AC" w:rsidRPr="005B217D" w:rsidRDefault="000434AC" w:rsidP="000434A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6C5B67" w14:textId="77777777" w:rsidR="006908DF" w:rsidRDefault="000434AC" w:rsidP="000434AC">
      <w:pPr>
        <w:tabs>
          <w:tab w:val="clear" w:pos="3240"/>
        </w:tabs>
        <w:rPr>
          <w:lang w:val="en-CA" w:eastAsia="ja-JP"/>
        </w:rPr>
      </w:pPr>
      <w:r w:rsidRPr="00914A06">
        <w:rPr>
          <w:lang w:val="en-CA" w:eastAsia="ja-JP"/>
        </w:rPr>
        <w:t xml:space="preserve">This contribution </w:t>
      </w:r>
      <w:r w:rsidR="004B4491">
        <w:rPr>
          <w:lang w:val="en-CA" w:eastAsia="ja-JP"/>
        </w:rPr>
        <w:t xml:space="preserve">reports </w:t>
      </w:r>
      <w:r w:rsidR="006908DF">
        <w:rPr>
          <w:lang w:val="en-CA" w:eastAsia="ja-JP"/>
        </w:rPr>
        <w:t>the experimental results of Test 2.1 (m</w:t>
      </w:r>
      <w:r w:rsidR="006908DF" w:rsidRPr="006908DF">
        <w:rPr>
          <w:lang w:val="en-CA" w:eastAsia="ja-JP"/>
        </w:rPr>
        <w:t>atrix-based position dependent intra prediction for TIMD</w:t>
      </w:r>
      <w:r w:rsidR="006908DF">
        <w:rPr>
          <w:lang w:val="en-CA" w:eastAsia="ja-JP"/>
        </w:rPr>
        <w:t xml:space="preserve">) in the context of Exploration Experiments 2 (JVET-AI2024). </w:t>
      </w:r>
    </w:p>
    <w:p w14:paraId="40599565" w14:textId="31F99748" w:rsidR="00BF02B7" w:rsidRPr="00A74576" w:rsidRDefault="005E5B5C" w:rsidP="00BF02B7">
      <w:pPr>
        <w:rPr>
          <w:rFonts w:eastAsia="Times New Roman"/>
          <w:color w:val="000000"/>
        </w:rPr>
      </w:pPr>
      <w:r>
        <w:rPr>
          <w:rFonts w:eastAsia="Times New Roman"/>
          <w:color w:val="000000"/>
          <w:lang w:val="en-CA"/>
        </w:rPr>
        <w:t>T</w:t>
      </w:r>
      <w:r w:rsidR="00407FBD">
        <w:rPr>
          <w:rFonts w:eastAsia="Times New Roman"/>
          <w:color w:val="000000"/>
        </w:rPr>
        <w:t>his test</w:t>
      </w:r>
      <w:r>
        <w:rPr>
          <w:rFonts w:eastAsia="Times New Roman"/>
          <w:color w:val="000000"/>
        </w:rPr>
        <w:t xml:space="preserve"> studies</w:t>
      </w:r>
      <w:r w:rsidR="00407FBD">
        <w:rPr>
          <w:rFonts w:eastAsia="Times New Roman"/>
          <w:color w:val="000000"/>
        </w:rPr>
        <w:t xml:space="preserve"> </w:t>
      </w:r>
      <w:r w:rsidR="00BF02B7" w:rsidRPr="00A74576">
        <w:rPr>
          <w:rFonts w:eastAsia="Times New Roman"/>
          <w:color w:val="000000"/>
        </w:rPr>
        <w:t xml:space="preserve">matrix-based position-dependent intra prediction (PDP) for template-based intra mode derivation (TIMD). PDP </w:t>
      </w:r>
      <w:r w:rsidR="00C51BC7">
        <w:rPr>
          <w:rFonts w:eastAsia="Times New Roman"/>
          <w:color w:val="000000"/>
        </w:rPr>
        <w:t>has been adopted in ECM-13.0</w:t>
      </w:r>
      <w:r>
        <w:rPr>
          <w:rFonts w:eastAsia="Times New Roman"/>
          <w:color w:val="000000"/>
        </w:rPr>
        <w:t xml:space="preserve">, which </w:t>
      </w:r>
      <w:r w:rsidR="00BF02B7" w:rsidRPr="00A74576">
        <w:rPr>
          <w:rFonts w:eastAsia="Times New Roman"/>
          <w:color w:val="000000"/>
        </w:rPr>
        <w:t>replaces part of the conventional intra prediction modes (IPMs) in the regular intra prediction with alternative IPMs using a matrix of weights defined for a block shape and IPMs. TIMD still uses conventional IPMs, so the performance when applying PDP for TIMD is investigated in this test.</w:t>
      </w:r>
    </w:p>
    <w:p w14:paraId="08AF10BA" w14:textId="4C8679C0" w:rsidR="000434AC" w:rsidRDefault="000434AC" w:rsidP="000434AC">
      <w:pPr>
        <w:tabs>
          <w:tab w:val="clear" w:pos="3240"/>
        </w:tabs>
        <w:rPr>
          <w:szCs w:val="22"/>
          <w:lang w:val="en-CA"/>
        </w:rPr>
      </w:pPr>
      <w:r w:rsidRPr="008C00B2">
        <w:rPr>
          <w:lang w:val="en-CA" w:eastAsia="ja-JP"/>
        </w:rPr>
        <w:t>On top of the ECM-1</w:t>
      </w:r>
      <w:r w:rsidR="009112BD">
        <w:rPr>
          <w:lang w:val="en-CA" w:eastAsia="ja-JP"/>
        </w:rPr>
        <w:t>4</w:t>
      </w:r>
      <w:r w:rsidRPr="008C00B2">
        <w:rPr>
          <w:lang w:val="en-CA" w:eastAsia="ja-JP"/>
        </w:rPr>
        <w:t>.0, simulation results {Y, U, V, EncT, DecT} for overall test sequences in CTC are reported below:</w:t>
      </w:r>
    </w:p>
    <w:p w14:paraId="3F216B97" w14:textId="2AE492A2" w:rsidR="000434AC" w:rsidRPr="00743101" w:rsidRDefault="000434AC" w:rsidP="000434AC">
      <w:pPr>
        <w:tabs>
          <w:tab w:val="clear" w:pos="1440"/>
          <w:tab w:val="clear" w:pos="1800"/>
          <w:tab w:val="clear" w:pos="2520"/>
          <w:tab w:val="clear" w:pos="3240"/>
          <w:tab w:val="clear" w:pos="3960"/>
          <w:tab w:val="left" w:pos="1465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>
        <w:rPr>
          <w:szCs w:val="22"/>
          <w:lang w:val="en-CA"/>
        </w:rPr>
        <w:t>AI</w:t>
      </w:r>
      <w:r w:rsidRPr="00743101">
        <w:rPr>
          <w:szCs w:val="22"/>
          <w:lang w:val="en-CA"/>
        </w:rPr>
        <w:t>:</w:t>
      </w:r>
      <w:bookmarkStart w:id="0" w:name="_Hlk83558844"/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Pr="00230B3B">
        <w:rPr>
          <w:szCs w:val="22"/>
          <w:lang w:val="en-CA"/>
        </w:rPr>
        <w:t>-0.0</w:t>
      </w:r>
      <w:r w:rsidR="008B1D8A">
        <w:rPr>
          <w:szCs w:val="22"/>
          <w:lang w:val="en-CA"/>
        </w:rPr>
        <w:t>6</w:t>
      </w:r>
      <w:r w:rsidRPr="00230B3B">
        <w:rPr>
          <w:szCs w:val="22"/>
          <w:lang w:val="en-CA"/>
        </w:rPr>
        <w:t>%</w:t>
      </w:r>
      <w:r w:rsidRPr="00230B3B">
        <w:rPr>
          <w:szCs w:val="22"/>
          <w:lang w:val="en-CA"/>
        </w:rPr>
        <w:tab/>
      </w:r>
      <w:r>
        <w:rPr>
          <w:szCs w:val="22"/>
          <w:lang w:val="en-CA"/>
        </w:rPr>
        <w:t xml:space="preserve">, </w:t>
      </w:r>
      <w:r w:rsidRPr="00230B3B">
        <w:rPr>
          <w:szCs w:val="22"/>
          <w:lang w:val="en-CA"/>
        </w:rPr>
        <w:t>-0.0</w:t>
      </w:r>
      <w:r w:rsidR="008B1D8A">
        <w:rPr>
          <w:szCs w:val="22"/>
          <w:lang w:val="en-CA"/>
        </w:rPr>
        <w:t>6</w:t>
      </w:r>
      <w:r w:rsidRPr="00230B3B">
        <w:rPr>
          <w:szCs w:val="22"/>
          <w:lang w:val="en-CA"/>
        </w:rPr>
        <w:t>%</w:t>
      </w:r>
      <w:r>
        <w:rPr>
          <w:szCs w:val="22"/>
          <w:lang w:val="en-CA"/>
        </w:rPr>
        <w:t>, -</w:t>
      </w:r>
      <w:r w:rsidRPr="00230B3B">
        <w:rPr>
          <w:szCs w:val="22"/>
          <w:lang w:val="en-CA"/>
        </w:rPr>
        <w:t>0.</w:t>
      </w:r>
      <w:r w:rsidR="008B1D8A">
        <w:rPr>
          <w:szCs w:val="22"/>
          <w:lang w:val="en-CA"/>
        </w:rPr>
        <w:t>04</w:t>
      </w:r>
      <w:r w:rsidRPr="00230B3B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230B3B">
        <w:rPr>
          <w:szCs w:val="22"/>
          <w:lang w:val="en-CA"/>
        </w:rPr>
        <w:t>100.</w:t>
      </w:r>
      <w:r w:rsidR="008B1D8A">
        <w:rPr>
          <w:szCs w:val="22"/>
          <w:lang w:val="en-CA"/>
        </w:rPr>
        <w:t>0</w:t>
      </w:r>
      <w:r w:rsidRPr="00230B3B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230B3B">
        <w:rPr>
          <w:szCs w:val="22"/>
          <w:lang w:val="en-CA"/>
        </w:rPr>
        <w:t>10</w:t>
      </w:r>
      <w:r w:rsidR="008B1D8A">
        <w:rPr>
          <w:szCs w:val="22"/>
          <w:lang w:val="en-CA"/>
        </w:rPr>
        <w:t>2.2</w:t>
      </w:r>
      <w:r w:rsidRPr="00230B3B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};</w:t>
      </w:r>
    </w:p>
    <w:bookmarkEnd w:id="0"/>
    <w:p w14:paraId="0029464B" w14:textId="0926D630" w:rsidR="000434AC" w:rsidRDefault="000434AC" w:rsidP="008B1D8A">
      <w:pPr>
        <w:tabs>
          <w:tab w:val="clear" w:pos="1800"/>
          <w:tab w:val="clear" w:pos="2520"/>
          <w:tab w:val="clear" w:pos="3240"/>
          <w:tab w:val="clear" w:pos="396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>
        <w:rPr>
          <w:szCs w:val="22"/>
          <w:lang w:val="en-CA"/>
        </w:rPr>
        <w:t>RA</w:t>
      </w:r>
      <w:r w:rsidRPr="0074310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Pr="007F2287">
        <w:rPr>
          <w:szCs w:val="22"/>
          <w:lang w:val="en-CA"/>
        </w:rPr>
        <w:t>-0.0</w:t>
      </w:r>
      <w:r w:rsidR="008B1D8A">
        <w:rPr>
          <w:szCs w:val="22"/>
          <w:lang w:val="en-CA"/>
        </w:rPr>
        <w:t>4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-0.0</w:t>
      </w:r>
      <w:r w:rsidR="008B1D8A">
        <w:rPr>
          <w:szCs w:val="22"/>
          <w:lang w:val="en-CA"/>
        </w:rPr>
        <w:t>9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8B1D8A">
        <w:rPr>
          <w:szCs w:val="22"/>
          <w:lang w:val="en-CA"/>
        </w:rPr>
        <w:t>0.07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100.2%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100.</w:t>
      </w:r>
      <w:r w:rsidR="008B1D8A">
        <w:rPr>
          <w:szCs w:val="22"/>
          <w:lang w:val="en-CA"/>
        </w:rPr>
        <w:t>3</w:t>
      </w:r>
      <w:r w:rsidRPr="007F2287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7C10D48" w14:textId="154AB7F2" w:rsidR="00B13F61" w:rsidRDefault="00B13F61" w:rsidP="008B1D8A">
      <w:pPr>
        <w:tabs>
          <w:tab w:val="clear" w:pos="1800"/>
          <w:tab w:val="clear" w:pos="2520"/>
          <w:tab w:val="clear" w:pos="3240"/>
          <w:tab w:val="clear" w:pos="396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>
        <w:rPr>
          <w:szCs w:val="22"/>
          <w:lang w:val="en-CA"/>
        </w:rPr>
        <w:t>LB</w:t>
      </w:r>
      <w:r w:rsidRPr="00743101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Pr="00D65B24">
        <w:rPr>
          <w:szCs w:val="22"/>
          <w:lang w:val="en-CA"/>
        </w:rPr>
        <w:t>{</w:t>
      </w:r>
      <w:r w:rsidR="008B1D8A">
        <w:rPr>
          <w:szCs w:val="22"/>
          <w:lang w:val="en-CA"/>
        </w:rPr>
        <w:t>0.03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="008B1D8A">
        <w:rPr>
          <w:szCs w:val="22"/>
          <w:lang w:val="en-CA"/>
        </w:rPr>
        <w:t>0.08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-0.</w:t>
      </w:r>
      <w:r w:rsidR="008B1D8A">
        <w:rPr>
          <w:szCs w:val="22"/>
          <w:lang w:val="en-CA"/>
        </w:rPr>
        <w:t>58</w:t>
      </w:r>
      <w:r w:rsidRPr="007F2287">
        <w:rPr>
          <w:szCs w:val="22"/>
          <w:lang w:val="en-CA"/>
        </w:rPr>
        <w:t>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100.2%</w:t>
      </w:r>
      <w:r>
        <w:rPr>
          <w:szCs w:val="22"/>
          <w:lang w:val="en-CA"/>
        </w:rPr>
        <w:t xml:space="preserve">, </w:t>
      </w:r>
      <w:r w:rsidRPr="007F2287">
        <w:rPr>
          <w:szCs w:val="22"/>
          <w:lang w:val="en-CA"/>
        </w:rPr>
        <w:t>100.</w:t>
      </w:r>
      <w:r w:rsidR="008B1D8A">
        <w:rPr>
          <w:szCs w:val="22"/>
          <w:lang w:val="en-CA"/>
        </w:rPr>
        <w:t>6</w:t>
      </w:r>
      <w:r w:rsidRPr="007F2287">
        <w:rPr>
          <w:szCs w:val="22"/>
          <w:lang w:val="en-CA"/>
        </w:rPr>
        <w:t>%</w:t>
      </w:r>
      <w:r w:rsidRPr="00D65B24">
        <w:rPr>
          <w:szCs w:val="22"/>
          <w:lang w:val="en-CA"/>
        </w:rPr>
        <w:t>}</w:t>
      </w:r>
      <w:r>
        <w:rPr>
          <w:szCs w:val="22"/>
          <w:lang w:val="en-CA"/>
        </w:rPr>
        <w:t>;</w:t>
      </w:r>
    </w:p>
    <w:p w14:paraId="71DB299D" w14:textId="66D2594E" w:rsidR="000434AC" w:rsidRDefault="00B00831" w:rsidP="000434A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FD87108" w14:textId="252E0DA4" w:rsidR="000434AC" w:rsidRPr="00730F1C" w:rsidRDefault="008F51C7" w:rsidP="000434AC">
      <w:pPr>
        <w:rPr>
          <w:rStyle w:val="ui-provider"/>
          <w:lang w:val="en-CA"/>
        </w:rPr>
      </w:pPr>
      <w:r>
        <w:rPr>
          <w:rStyle w:val="ui-provider"/>
          <w:lang w:val="en-CA"/>
        </w:rPr>
        <w:t xml:space="preserve">In this test, </w:t>
      </w:r>
      <w:r w:rsidR="000434AC">
        <w:rPr>
          <w:rStyle w:val="ui-provider"/>
          <w:lang w:val="en-CA"/>
        </w:rPr>
        <w:t>PDP</w:t>
      </w:r>
      <w:r w:rsidR="000434AC" w:rsidRPr="00730F1C">
        <w:rPr>
          <w:rStyle w:val="ui-provider"/>
          <w:lang w:val="en-CA"/>
        </w:rPr>
        <w:t xml:space="preserve"> for TIMD</w:t>
      </w:r>
      <w:r w:rsidR="00732661">
        <w:rPr>
          <w:rStyle w:val="ui-provider"/>
          <w:lang w:val="en-CA"/>
        </w:rPr>
        <w:t xml:space="preserve"> is introduced, i.e</w:t>
      </w:r>
      <w:r w:rsidR="00481B58">
        <w:rPr>
          <w:rStyle w:val="ui-provider"/>
          <w:lang w:val="en-CA"/>
        </w:rPr>
        <w:t>.</w:t>
      </w:r>
      <w:r w:rsidR="00732661">
        <w:rPr>
          <w:rStyle w:val="ui-provider"/>
          <w:lang w:val="en-CA"/>
        </w:rPr>
        <w:t>,</w:t>
      </w:r>
      <w:r w:rsidR="000434AC">
        <w:rPr>
          <w:rStyle w:val="ui-provider"/>
          <w:lang w:val="en-CA"/>
        </w:rPr>
        <w:t xml:space="preserve"> </w:t>
      </w:r>
      <w:r w:rsidR="00481B58">
        <w:rPr>
          <w:rStyle w:val="ui-provider"/>
          <w:lang w:val="en-CA"/>
        </w:rPr>
        <w:t>t</w:t>
      </w:r>
      <w:r w:rsidR="000434AC" w:rsidRPr="00914A06">
        <w:rPr>
          <w:lang w:val="en-CA" w:eastAsia="ja-JP"/>
        </w:rPr>
        <w:t xml:space="preserve">he conventional IPMs </w:t>
      </w:r>
      <w:r w:rsidR="00481B58">
        <w:rPr>
          <w:lang w:val="en-CA" w:eastAsia="ja-JP"/>
        </w:rPr>
        <w:t xml:space="preserve">are replaced </w:t>
      </w:r>
      <w:r w:rsidR="000434AC" w:rsidRPr="00914A06">
        <w:rPr>
          <w:lang w:val="en-CA" w:eastAsia="ja-JP"/>
        </w:rPr>
        <w:t xml:space="preserve">with </w:t>
      </w:r>
      <w:r w:rsidR="000434AC">
        <w:rPr>
          <w:lang w:val="en-CA" w:eastAsia="ja-JP"/>
        </w:rPr>
        <w:t>PDP</w:t>
      </w:r>
      <w:r w:rsidR="000434AC" w:rsidRPr="00914A06">
        <w:rPr>
          <w:lang w:val="en-CA" w:eastAsia="ja-JP"/>
        </w:rPr>
        <w:t xml:space="preserve"> in TIMD</w:t>
      </w:r>
      <w:r w:rsidR="00481B58">
        <w:rPr>
          <w:lang w:val="en-CA" w:eastAsia="ja-JP"/>
        </w:rPr>
        <w:t xml:space="preserve">. In addition, </w:t>
      </w:r>
      <w:r w:rsidR="000434AC">
        <w:rPr>
          <w:lang w:val="en-CA" w:eastAsia="ja-JP"/>
        </w:rPr>
        <w:t>PDP</w:t>
      </w:r>
      <w:r w:rsidR="000434AC" w:rsidRPr="00914A06">
        <w:rPr>
          <w:lang w:val="en-CA" w:eastAsia="ja-JP"/>
        </w:rPr>
        <w:t xml:space="preserve"> </w:t>
      </w:r>
      <w:r w:rsidR="00481B58">
        <w:rPr>
          <w:lang w:val="en-CA" w:eastAsia="ja-JP"/>
        </w:rPr>
        <w:t xml:space="preserve">is employed </w:t>
      </w:r>
      <w:r w:rsidR="000434AC" w:rsidRPr="00914A06">
        <w:rPr>
          <w:lang w:val="en-CA" w:eastAsia="ja-JP"/>
        </w:rPr>
        <w:t xml:space="preserve">in template cost calculation for TIMD. Furthermore, the proposed method is leveraged to </w:t>
      </w:r>
      <w:r w:rsidR="000434AC">
        <w:rPr>
          <w:lang w:val="en-CA" w:eastAsia="ja-JP"/>
        </w:rPr>
        <w:t>the</w:t>
      </w:r>
      <w:r w:rsidR="000434AC" w:rsidRPr="00914A06">
        <w:rPr>
          <w:lang w:val="en-CA" w:eastAsia="ja-JP"/>
        </w:rPr>
        <w:t xml:space="preserve"> inter prediction </w:t>
      </w:r>
      <w:r w:rsidR="000434AC">
        <w:rPr>
          <w:lang w:val="en-CA" w:eastAsia="ja-JP"/>
        </w:rPr>
        <w:t xml:space="preserve">tools using TIMD, </w:t>
      </w:r>
      <w:r w:rsidR="000434AC" w:rsidRPr="00914A06">
        <w:rPr>
          <w:lang w:val="en-CA" w:eastAsia="ja-JP"/>
        </w:rPr>
        <w:t>such as CIIP and GPM intra.</w:t>
      </w:r>
      <w:r w:rsidR="000434AC">
        <w:rPr>
          <w:lang w:val="en-CA" w:eastAsia="ja-JP"/>
        </w:rPr>
        <w:t xml:space="preserve"> </w:t>
      </w:r>
      <w:r w:rsidR="000434AC" w:rsidRPr="00730F1C">
        <w:rPr>
          <w:rStyle w:val="ui-provider"/>
          <w:lang w:val="en-CA"/>
        </w:rPr>
        <w:t>Details of the proposed method are as follows:</w:t>
      </w:r>
    </w:p>
    <w:p w14:paraId="2D7529A2" w14:textId="77777777" w:rsidR="000434AC" w:rsidRPr="00EE1D42" w:rsidRDefault="000434AC" w:rsidP="000434AC">
      <w:pPr>
        <w:pStyle w:val="ac"/>
        <w:numPr>
          <w:ilvl w:val="0"/>
          <w:numId w:val="13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>Signalling is kept as the conventional TIMD.</w:t>
      </w:r>
    </w:p>
    <w:p w14:paraId="02CAEAB8" w14:textId="77777777" w:rsidR="000434AC" w:rsidRDefault="000434AC" w:rsidP="000434AC">
      <w:pPr>
        <w:pStyle w:val="ac"/>
        <w:numPr>
          <w:ilvl w:val="0"/>
          <w:numId w:val="13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t xml:space="preserve">Angular modes replaced by PDP in TIMD are different from those in the regular intra prediction since the </w:t>
      </w:r>
      <w:r w:rsidRPr="00EE1D42">
        <w:rPr>
          <w:rStyle w:val="ui-provider"/>
          <w:lang w:val="en-CA"/>
        </w:rPr>
        <w:t xml:space="preserve">number of IPMs in TIMD is double of regular intra prediction. </w:t>
      </w:r>
      <w:r>
        <w:rPr>
          <w:rStyle w:val="ui-provider"/>
          <w:lang w:val="en-CA"/>
        </w:rPr>
        <w:t>Specifically, PDP</w:t>
      </w:r>
      <w:r w:rsidRPr="00EE1D42">
        <w:rPr>
          <w:rStyle w:val="ui-provider"/>
          <w:lang w:val="en-CA"/>
        </w:rPr>
        <w:t xml:space="preserve"> is </w:t>
      </w:r>
      <w:r>
        <w:rPr>
          <w:rStyle w:val="ui-provider"/>
          <w:lang w:val="en-CA"/>
        </w:rPr>
        <w:t xml:space="preserve">only </w:t>
      </w:r>
      <w:r w:rsidRPr="00EE1D42">
        <w:rPr>
          <w:rStyle w:val="ui-provider"/>
          <w:lang w:val="en-CA"/>
        </w:rPr>
        <w:t xml:space="preserve">used for </w:t>
      </w:r>
      <w:r>
        <w:rPr>
          <w:rStyle w:val="ui-provider"/>
          <w:lang w:val="en-CA"/>
        </w:rPr>
        <w:t>mode</w:t>
      </w:r>
      <w:r w:rsidRPr="00EE1D42">
        <w:rPr>
          <w:rStyle w:val="ui-provider"/>
          <w:lang w:val="en-CA"/>
        </w:rPr>
        <w:t xml:space="preserve"> 0, 1, and (2+4*k) for coding blocks with width and height up to 16 samples; otherwise, </w:t>
      </w:r>
      <w:r>
        <w:rPr>
          <w:rStyle w:val="ui-provider"/>
          <w:lang w:val="en-CA"/>
        </w:rPr>
        <w:t>PDP</w:t>
      </w:r>
      <w:r w:rsidRPr="00EE1D42">
        <w:rPr>
          <w:rStyle w:val="ui-provider"/>
          <w:lang w:val="en-CA"/>
        </w:rPr>
        <w:t xml:space="preserve"> is </w:t>
      </w:r>
      <w:r>
        <w:rPr>
          <w:rStyle w:val="ui-provider"/>
          <w:lang w:val="en-CA"/>
        </w:rPr>
        <w:t xml:space="preserve">only </w:t>
      </w:r>
      <w:r w:rsidRPr="00EE1D42">
        <w:rPr>
          <w:rStyle w:val="ui-provider"/>
          <w:lang w:val="en-CA"/>
        </w:rPr>
        <w:t>used for</w:t>
      </w:r>
      <w:r>
        <w:rPr>
          <w:rStyle w:val="ui-provider"/>
          <w:lang w:val="en-CA"/>
        </w:rPr>
        <w:t xml:space="preserve"> mode </w:t>
      </w:r>
      <w:r w:rsidRPr="00EE1D42">
        <w:rPr>
          <w:rStyle w:val="ui-provider"/>
          <w:lang w:val="en-CA"/>
        </w:rPr>
        <w:t>0, 1, and (2+8*k).</w:t>
      </w:r>
    </w:p>
    <w:p w14:paraId="3D9B5788" w14:textId="77777777" w:rsidR="000434AC" w:rsidRPr="00EE1D42" w:rsidRDefault="000434AC" w:rsidP="000434AC">
      <w:pPr>
        <w:pStyle w:val="ac"/>
        <w:numPr>
          <w:ilvl w:val="0"/>
          <w:numId w:val="13"/>
        </w:numPr>
        <w:ind w:leftChars="0"/>
        <w:rPr>
          <w:rStyle w:val="ui-provider"/>
          <w:lang w:val="en-CA"/>
        </w:rPr>
      </w:pPr>
      <w:r>
        <w:rPr>
          <w:rStyle w:val="ui-provider"/>
          <w:lang w:val="en-CA"/>
        </w:rPr>
        <w:t xml:space="preserve">Template cost for TIMD is calculated by applying PDP to reference samples of the template, as shown in </w:t>
      </w:r>
      <w:r>
        <w:rPr>
          <w:rStyle w:val="ui-provider"/>
          <w:lang w:val="en-CA"/>
        </w:rPr>
        <w:fldChar w:fldCharType="begin"/>
      </w:r>
      <w:r>
        <w:rPr>
          <w:rStyle w:val="ui-provider"/>
          <w:lang w:val="en-CA"/>
        </w:rPr>
        <w:instrText xml:space="preserve"> REF _Ref170999900 \h </w:instrText>
      </w:r>
      <w:r>
        <w:rPr>
          <w:rStyle w:val="ui-provider"/>
          <w:lang w:val="en-CA"/>
        </w:rPr>
      </w:r>
      <w:r>
        <w:rPr>
          <w:rStyle w:val="ui-provider"/>
          <w:lang w:val="en-CA"/>
        </w:rPr>
        <w:fldChar w:fldCharType="separate"/>
      </w:r>
      <w:r w:rsidRPr="00B70734">
        <w:t xml:space="preserve">Figure </w:t>
      </w:r>
      <w:r w:rsidRPr="00B70734">
        <w:rPr>
          <w:noProof/>
        </w:rPr>
        <w:t>1</w:t>
      </w:r>
      <w:r>
        <w:rPr>
          <w:rStyle w:val="ui-provider"/>
          <w:lang w:val="en-CA"/>
        </w:rPr>
        <w:fldChar w:fldCharType="end"/>
      </w:r>
      <w:r w:rsidRPr="00EE1D42">
        <w:rPr>
          <w:rStyle w:val="ui-provider"/>
          <w:lang w:val="en-CA"/>
        </w:rPr>
        <w:t>.</w:t>
      </w:r>
    </w:p>
    <w:p w14:paraId="0B79C937" w14:textId="77777777" w:rsidR="000434AC" w:rsidRDefault="000434AC" w:rsidP="000434AC">
      <w:pPr>
        <w:pStyle w:val="ac"/>
        <w:numPr>
          <w:ilvl w:val="0"/>
          <w:numId w:val="13"/>
        </w:numPr>
        <w:ind w:leftChars="0"/>
        <w:rPr>
          <w:rStyle w:val="ui-provider"/>
          <w:lang w:val="en-CA"/>
        </w:rPr>
      </w:pPr>
      <w:r w:rsidRPr="00EE1D42">
        <w:rPr>
          <w:rStyle w:val="ui-provider"/>
          <w:lang w:val="en-CA"/>
        </w:rPr>
        <w:t xml:space="preserve">PDPC is not applied </w:t>
      </w:r>
      <w:r>
        <w:rPr>
          <w:rStyle w:val="ui-provider"/>
          <w:lang w:val="en-CA"/>
        </w:rPr>
        <w:t>to the PDP</w:t>
      </w:r>
      <w:r w:rsidRPr="00EE1D42">
        <w:rPr>
          <w:rStyle w:val="ui-provider"/>
          <w:lang w:val="en-CA"/>
        </w:rPr>
        <w:t xml:space="preserve"> </w:t>
      </w:r>
      <w:r>
        <w:rPr>
          <w:rStyle w:val="ui-provider"/>
          <w:lang w:val="en-CA"/>
        </w:rPr>
        <w:t>samples in TIMD, just as PDPC is not applied to the PDP</w:t>
      </w:r>
      <w:r w:rsidRPr="00EE1D42">
        <w:rPr>
          <w:rStyle w:val="ui-provider"/>
          <w:lang w:val="en-CA"/>
        </w:rPr>
        <w:t xml:space="preserve"> </w:t>
      </w:r>
      <w:r>
        <w:rPr>
          <w:rStyle w:val="ui-provider"/>
          <w:lang w:val="en-CA"/>
        </w:rPr>
        <w:t>samples in</w:t>
      </w:r>
      <w:r w:rsidRPr="00EE1D42">
        <w:rPr>
          <w:rStyle w:val="ui-provider"/>
          <w:lang w:val="en-CA"/>
        </w:rPr>
        <w:t xml:space="preserve"> regular intra prediction.</w:t>
      </w:r>
    </w:p>
    <w:p w14:paraId="5A28EE10" w14:textId="77777777" w:rsidR="000434AC" w:rsidRDefault="000434AC" w:rsidP="000434AC">
      <w:pPr>
        <w:keepNext/>
        <w:jc w:val="center"/>
      </w:pPr>
      <w:r>
        <w:rPr>
          <w:rStyle w:val="ui-provider"/>
          <w:noProof/>
          <w:lang w:val="en-CA"/>
        </w:rPr>
        <w:lastRenderedPageBreak/>
        <w:drawing>
          <wp:inline distT="0" distB="0" distL="0" distR="0" wp14:anchorId="01072409" wp14:editId="09FE2F49">
            <wp:extent cx="4849568" cy="1980000"/>
            <wp:effectExtent l="0" t="0" r="0" b="1270"/>
            <wp:docPr id="49" name="図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568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1C6A8" w14:textId="77777777" w:rsidR="000434AC" w:rsidRPr="00B70734" w:rsidRDefault="000434AC" w:rsidP="000434AC">
      <w:pPr>
        <w:pStyle w:val="ae"/>
        <w:jc w:val="center"/>
        <w:rPr>
          <w:rStyle w:val="ui-provider"/>
        </w:rPr>
      </w:pPr>
      <w:bookmarkStart w:id="1" w:name="_Ref170999900"/>
      <w:r w:rsidRPr="00B70734">
        <w:t xml:space="preserve">Figure </w:t>
      </w:r>
      <w:r>
        <w:fldChar w:fldCharType="begin"/>
      </w:r>
      <w:r w:rsidRPr="00B70734">
        <w:instrText xml:space="preserve"> SEQ Figure \* ARABIC </w:instrText>
      </w:r>
      <w:r>
        <w:fldChar w:fldCharType="separate"/>
      </w:r>
      <w:r w:rsidRPr="00B70734">
        <w:rPr>
          <w:noProof/>
        </w:rPr>
        <w:t>1</w:t>
      </w:r>
      <w:r>
        <w:fldChar w:fldCharType="end"/>
      </w:r>
      <w:bookmarkEnd w:id="1"/>
      <w:r w:rsidRPr="00B70734">
        <w:t xml:space="preserve"> </w:t>
      </w:r>
      <w:r>
        <w:t>PDP</w:t>
      </w:r>
      <w:r w:rsidRPr="00B70734">
        <w:t xml:space="preserve"> (left) and</w:t>
      </w:r>
      <w:r>
        <w:t xml:space="preserve"> PDP for template cost calculation in TIMD (right)</w:t>
      </w:r>
    </w:p>
    <w:p w14:paraId="496F1BFC" w14:textId="77777777" w:rsidR="000434AC" w:rsidRPr="00C42CFE" w:rsidRDefault="000434AC" w:rsidP="000434AC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46915D40" w14:textId="3062D755" w:rsidR="000434AC" w:rsidRDefault="000434AC" w:rsidP="000434AC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>
        <w:rPr>
          <w:lang w:val="en-CA"/>
        </w:rPr>
        <w:t>ECM-1</w:t>
      </w:r>
      <w:r w:rsidR="00967FCA">
        <w:rPr>
          <w:lang w:val="en-CA"/>
        </w:rPr>
        <w:t>4</w:t>
      </w:r>
      <w:r>
        <w:rPr>
          <w:lang w:val="en-CA"/>
        </w:rPr>
        <w:t>.0</w:t>
      </w:r>
      <w:r w:rsidR="00B00831">
        <w:rPr>
          <w:lang w:val="en-CA"/>
        </w:rPr>
        <w:t xml:space="preserve"> </w:t>
      </w:r>
      <w:r w:rsidR="00B00831">
        <w:rPr>
          <w:rFonts w:eastAsia="Times New Roman"/>
          <w:color w:val="000000"/>
        </w:rPr>
        <w:fldChar w:fldCharType="begin"/>
      </w:r>
      <w:r w:rsidR="00B00831">
        <w:rPr>
          <w:rFonts w:eastAsia="Times New Roman"/>
          <w:color w:val="000000"/>
        </w:rPr>
        <w:instrText xml:space="preserve"> REF _Ref139445955 \r \h </w:instrText>
      </w:r>
      <w:r w:rsidR="00B00831">
        <w:rPr>
          <w:rFonts w:eastAsia="Times New Roman"/>
          <w:color w:val="000000"/>
        </w:rPr>
      </w:r>
      <w:r w:rsidR="00B00831">
        <w:rPr>
          <w:rFonts w:eastAsia="Times New Roman"/>
          <w:color w:val="000000"/>
        </w:rPr>
        <w:fldChar w:fldCharType="separate"/>
      </w:r>
      <w:r w:rsidR="00B00831">
        <w:rPr>
          <w:rFonts w:eastAsia="Times New Roman"/>
          <w:color w:val="000000"/>
        </w:rPr>
        <w:t>[1]</w:t>
      </w:r>
      <w:r w:rsidR="00B00831">
        <w:rPr>
          <w:rFonts w:eastAsia="Times New Roman"/>
          <w:color w:val="000000"/>
        </w:rPr>
        <w:fldChar w:fldCharType="end"/>
      </w:r>
      <w:r w:rsidR="00B00831">
        <w:rPr>
          <w:rFonts w:eastAsia="Times New Roman"/>
          <w:color w:val="000000"/>
        </w:rPr>
        <w:fldChar w:fldCharType="begin"/>
      </w:r>
      <w:r w:rsidR="00B00831">
        <w:rPr>
          <w:rFonts w:eastAsia="Times New Roman"/>
          <w:color w:val="000000"/>
        </w:rPr>
        <w:instrText xml:space="preserve"> REF _Ref170313773 \r \h </w:instrText>
      </w:r>
      <w:r w:rsidR="00B00831">
        <w:rPr>
          <w:rFonts w:eastAsia="Times New Roman"/>
          <w:color w:val="000000"/>
        </w:rPr>
      </w:r>
      <w:r w:rsidR="00B00831">
        <w:rPr>
          <w:rFonts w:eastAsia="Times New Roman"/>
          <w:color w:val="000000"/>
        </w:rPr>
        <w:fldChar w:fldCharType="separate"/>
      </w:r>
      <w:r w:rsidR="00B00831">
        <w:rPr>
          <w:rFonts w:eastAsia="Times New Roman"/>
          <w:color w:val="000000"/>
        </w:rPr>
        <w:t>[2]</w:t>
      </w:r>
      <w:r w:rsidR="00B00831">
        <w:rPr>
          <w:rFonts w:eastAsia="Times New Roman"/>
          <w:color w:val="000000"/>
        </w:rPr>
        <w:fldChar w:fldCharType="end"/>
      </w:r>
      <w:r>
        <w:rPr>
          <w:lang w:val="en-CA"/>
        </w:rPr>
        <w:t xml:space="preserve"> a</w:t>
      </w:r>
      <w:r w:rsidRPr="073E14A7">
        <w:rPr>
          <w:lang w:val="en-CA"/>
        </w:rPr>
        <w:t>nd tested according to the common test condition of all</w:t>
      </w:r>
      <w:r w:rsidR="005825C8">
        <w:rPr>
          <w:lang w:val="en-CA"/>
        </w:rPr>
        <w:t>-</w:t>
      </w:r>
      <w:r w:rsidRPr="073E14A7">
        <w:rPr>
          <w:lang w:val="en-CA"/>
        </w:rPr>
        <w:t>intra</w:t>
      </w:r>
      <w:r w:rsidR="005825C8">
        <w:rPr>
          <w:lang w:val="en-CA"/>
        </w:rPr>
        <w:t xml:space="preserve">, </w:t>
      </w:r>
      <w:r w:rsidRPr="073E14A7">
        <w:rPr>
          <w:lang w:val="en-CA"/>
        </w:rPr>
        <w:t>random</w:t>
      </w:r>
      <w:r w:rsidR="005825C8">
        <w:rPr>
          <w:lang w:val="en-CA"/>
        </w:rPr>
        <w:t>-</w:t>
      </w:r>
      <w:r w:rsidRPr="073E14A7">
        <w:rPr>
          <w:lang w:val="en-CA"/>
        </w:rPr>
        <w:t xml:space="preserve">access </w:t>
      </w:r>
      <w:r w:rsidR="005825C8">
        <w:rPr>
          <w:lang w:val="en-CA"/>
        </w:rPr>
        <w:t xml:space="preserve">and low-delay B </w:t>
      </w:r>
      <w:r w:rsidRPr="073E14A7">
        <w:rPr>
          <w:lang w:val="en-CA"/>
        </w:rPr>
        <w:t>configurations as specified in the JVET-A</w:t>
      </w:r>
      <w:r w:rsidR="00967FCA" w:rsidRPr="073E14A7">
        <w:rPr>
          <w:lang w:val="en-CA"/>
        </w:rPr>
        <w:t>I</w:t>
      </w:r>
      <w:r w:rsidRPr="073E14A7">
        <w:rPr>
          <w:lang w:val="en-CA"/>
        </w:rPr>
        <w:t xml:space="preserve">2017 </w:t>
      </w:r>
      <w:r w:rsidRPr="073E14A7">
        <w:rPr>
          <w:lang w:val="en-CA"/>
        </w:rPr>
        <w:fldChar w:fldCharType="begin"/>
      </w:r>
      <w:r w:rsidRPr="073E14A7">
        <w:rPr>
          <w:lang w:val="en-CA"/>
        </w:rPr>
        <w:instrText xml:space="preserve"> REF _Ref171009910 \r \h </w:instrText>
      </w:r>
      <w:r w:rsidRPr="073E14A7">
        <w:rPr>
          <w:lang w:val="en-CA"/>
        </w:rPr>
      </w:r>
      <w:r w:rsidRPr="073E14A7">
        <w:rPr>
          <w:lang w:val="en-CA"/>
        </w:rPr>
        <w:fldChar w:fldCharType="separate"/>
      </w:r>
      <w:r w:rsidRPr="073E14A7">
        <w:rPr>
          <w:lang w:val="en-CA"/>
        </w:rPr>
        <w:t>[4]</w:t>
      </w:r>
      <w:r w:rsidRPr="073E14A7">
        <w:rPr>
          <w:lang w:val="en-CA"/>
        </w:rPr>
        <w:fldChar w:fldCharType="end"/>
      </w:r>
      <w:r w:rsidRPr="073E14A7">
        <w:rPr>
          <w:lang w:val="en-CA"/>
        </w:rPr>
        <w:t xml:space="preserve"> and JVET-A</w:t>
      </w:r>
      <w:r w:rsidR="00967FCA" w:rsidRPr="073E14A7">
        <w:rPr>
          <w:lang w:val="en-CA"/>
        </w:rPr>
        <w:t>I</w:t>
      </w:r>
      <w:r w:rsidRPr="073E14A7">
        <w:rPr>
          <w:lang w:val="en-CA"/>
        </w:rPr>
        <w:t xml:space="preserve">2024 </w:t>
      </w:r>
      <w:r w:rsidRPr="073E14A7">
        <w:rPr>
          <w:lang w:val="en-CA"/>
        </w:rPr>
        <w:fldChar w:fldCharType="begin"/>
      </w:r>
      <w:r w:rsidRPr="073E14A7">
        <w:rPr>
          <w:lang w:val="en-CA"/>
        </w:rPr>
        <w:instrText xml:space="preserve"> REF _Ref139445973 \n \h </w:instrText>
      </w:r>
      <w:r w:rsidRPr="073E14A7">
        <w:rPr>
          <w:lang w:val="en-CA"/>
        </w:rPr>
      </w:r>
      <w:r w:rsidRPr="073E14A7">
        <w:rPr>
          <w:lang w:val="en-CA"/>
        </w:rPr>
        <w:fldChar w:fldCharType="separate"/>
      </w:r>
      <w:r w:rsidRPr="073E14A7">
        <w:rPr>
          <w:lang w:val="en-CA"/>
        </w:rPr>
        <w:t>[5]</w:t>
      </w:r>
      <w:r w:rsidRPr="073E14A7">
        <w:rPr>
          <w:lang w:val="en-CA"/>
        </w:rPr>
        <w:fldChar w:fldCharType="end"/>
      </w:r>
      <w:r w:rsidRPr="073E14A7">
        <w:rPr>
          <w:lang w:val="en-CA"/>
        </w:rPr>
        <w:fldChar w:fldCharType="begin"/>
      </w:r>
      <w:r w:rsidRPr="073E14A7">
        <w:rPr>
          <w:lang w:val="en-CA"/>
        </w:rPr>
        <w:instrText xml:space="preserve"> REF _Ref139445973 \r \h </w:instrText>
      </w:r>
      <w:r w:rsidRPr="073E14A7">
        <w:rPr>
          <w:lang w:val="en-CA"/>
        </w:rPr>
      </w:r>
      <w:r w:rsidR="00166E39">
        <w:rPr>
          <w:lang w:val="en-CA"/>
        </w:rPr>
        <w:fldChar w:fldCharType="separate"/>
      </w:r>
      <w:r w:rsidRPr="073E14A7">
        <w:rPr>
          <w:lang w:val="en-CA"/>
        </w:rPr>
        <w:fldChar w:fldCharType="end"/>
      </w:r>
      <w:r w:rsidRPr="00A05EEF">
        <w:rPr>
          <w:lang w:val="en-CA"/>
        </w:rPr>
        <w:t>.</w:t>
      </w:r>
    </w:p>
    <w:p w14:paraId="389F83DB" w14:textId="5DB83612" w:rsidR="008378D1" w:rsidRDefault="008378D1" w:rsidP="008378D1">
      <w:pPr>
        <w:pStyle w:val="ae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47194F">
        <w:t xml:space="preserve">EE2-2.1 </w:t>
      </w:r>
      <w:r w:rsidR="00EF07F6">
        <w:t>results over ECM-14.0.</w:t>
      </w:r>
    </w:p>
    <w:tbl>
      <w:tblPr>
        <w:tblW w:w="8698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475"/>
        <w:gridCol w:w="1489"/>
      </w:tblGrid>
      <w:tr w:rsidR="0044418E" w:rsidRPr="0044418E" w14:paraId="0B6D89C3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D7F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1685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44418E" w:rsidRPr="0044418E" w14:paraId="55A92E6F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A66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D94F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44418E" w:rsidRPr="0044418E" w14:paraId="1EF05E1C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3C9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BD4F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70A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929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8195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171C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5CDB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1755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44418E" w:rsidRPr="0044418E" w14:paraId="347610D0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70C2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D01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257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574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7EC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7A2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0C4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6EA4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44418E" w:rsidRPr="0044418E" w14:paraId="445E83A5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DAC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998C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6EDE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6D3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8B5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FA9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9A6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1A5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44418E" w:rsidRPr="0044418E" w14:paraId="15D50A59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323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9F8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BF2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9357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676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A01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DC6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8A1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44418E" w:rsidRPr="0044418E" w14:paraId="6BD6C1FD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B85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E004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592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08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75A5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0AD2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18F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C87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73043548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06D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35C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C3F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303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BB1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A29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8C7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A21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53666E11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D0A0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DC7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D1F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1AA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C45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F2C6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102.2%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6641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EB6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19F1BDE1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9683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620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E2C3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38B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2B1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DAE7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A9DE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F01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2817E18D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245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457D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AF58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F44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D0E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140C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012D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096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44418E" w:rsidRPr="0044418E" w14:paraId="47E4015B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495B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8AB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36F8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D71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94B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B26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8F52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FF8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19077DBA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E5E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098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E9EF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4D8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588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C67F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486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1AF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418E" w:rsidRPr="0044418E" w14:paraId="6672D65B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160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D9D2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44418E" w:rsidRPr="0044418E" w14:paraId="66F8CCA6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3E3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CD58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44418E" w:rsidRPr="0044418E" w14:paraId="163040ED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FDB0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F2B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8E3E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8F6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81EC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AE6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BAEC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908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44418E" w:rsidRPr="0044418E" w14:paraId="734A8AE2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8BB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E15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05F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F7F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E9F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3C48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67AE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5DB4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</w:tr>
      <w:tr w:rsidR="0044418E" w:rsidRPr="0044418E" w14:paraId="68D1BF94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EFA9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10BE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04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C7C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104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E537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477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5E8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44418E" w:rsidRPr="0044418E" w14:paraId="2C03D321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F7CB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2EA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C91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39B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A4B8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B9D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06C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388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7D2FB9C7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7752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1CA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0BF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1D00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6E3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F0D8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6838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A91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44418E" w:rsidRPr="0044418E" w14:paraId="57B12049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707D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5C42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440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2A1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9BB3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0781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CB46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5C7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4418E" w:rsidRPr="0044418E" w14:paraId="2F22242D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641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A7F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3C4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DE7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25CA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1E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16E7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764C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44418E" w:rsidRPr="0044418E" w14:paraId="2D2EC263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28BD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B6F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7DC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C0F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EC27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B5D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100.9%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AD3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C6D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617BB387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408F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98E2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498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C3C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D64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777B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B9B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50F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</w:tr>
      <w:tr w:rsidR="0044418E" w:rsidRPr="0044418E" w14:paraId="41FE1C5E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3360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CB1A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7A72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ADC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B9C1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D37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C11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435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60BFFF39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26D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57D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49A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DCF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EFC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8FA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2A5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7E0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44418E" w:rsidRPr="0044418E" w14:paraId="277B24EC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082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8568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 10 </w:t>
            </w:r>
          </w:p>
        </w:tc>
      </w:tr>
      <w:tr w:rsidR="0044418E" w:rsidRPr="0044418E" w14:paraId="394AD8DE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42F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986F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ECM-14.0</w:t>
            </w:r>
          </w:p>
        </w:tc>
      </w:tr>
      <w:tr w:rsidR="0044418E" w:rsidRPr="0044418E" w14:paraId="22368151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862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D674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FD1D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87D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20F4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193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D88A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0415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</w:p>
        </w:tc>
      </w:tr>
      <w:tr w:rsidR="0044418E" w:rsidRPr="0044418E" w14:paraId="69C95079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BBF7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C22A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B0B6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1766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8DF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CF5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31C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15E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4418E" w:rsidRPr="0044418E" w14:paraId="06B9DB8A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15D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F917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BD96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D1D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9F8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3203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7D41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743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4418E" w:rsidRPr="0044418E" w14:paraId="3DCEDB50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FF2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4094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E22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95F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B7A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F94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DE57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8194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3A56E2ED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651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820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8D7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3EE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E303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0FE4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100.8%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6A1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643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4DB3923E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753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93F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D07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9154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-1.68%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16F7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6CE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1FB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7EAB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</w:tr>
      <w:tr w:rsidR="0044418E" w:rsidRPr="0044418E" w14:paraId="7D1A4F43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E3DCB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9CD1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D25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C553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E1A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03D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4BF2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D43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0BEE1369" w14:textId="77777777" w:rsidTr="0044418E">
        <w:trPr>
          <w:trHeight w:val="255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BA0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0353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8D3A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ADBC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B99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F42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5B22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F9B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  <w:tr w:rsidR="0044418E" w:rsidRPr="0044418E" w14:paraId="74DF8077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4C4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A3547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DDC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E8CD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EC689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322E0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DD28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100.6%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349B5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99.9%</w:t>
            </w:r>
          </w:p>
        </w:tc>
      </w:tr>
      <w:tr w:rsidR="0044418E" w:rsidRPr="0044418E" w14:paraId="6CFC37F3" w14:textId="77777777" w:rsidTr="0044418E">
        <w:trPr>
          <w:trHeight w:val="255"/>
        </w:trPr>
        <w:tc>
          <w:tcPr>
            <w:tcW w:w="12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3BA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D818F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0298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42E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4A096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19753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71628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CF8E" w14:textId="77777777" w:rsidR="0044418E" w:rsidRPr="0044418E" w:rsidRDefault="0044418E" w:rsidP="00444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4418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100.0%</w:t>
            </w:r>
          </w:p>
        </w:tc>
      </w:tr>
    </w:tbl>
    <w:p w14:paraId="3EFDCC2C" w14:textId="77777777" w:rsidR="000434AC" w:rsidRPr="00C42CFE" w:rsidRDefault="000434AC" w:rsidP="000434AC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31FCE441" w14:textId="6C94DF9F" w:rsidR="00783AC5" w:rsidRPr="00783AC5" w:rsidRDefault="000434AC" w:rsidP="000434AC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 matrix-based position-dependent prediction (</w:t>
      </w:r>
      <w:r>
        <w:rPr>
          <w:rStyle w:val="ui-provider"/>
          <w:lang w:val="en-CA"/>
        </w:rPr>
        <w:t>PDP</w:t>
      </w:r>
      <w:r w:rsidRPr="0020520D">
        <w:rPr>
          <w:rStyle w:val="ui-provider"/>
          <w:lang w:val="en-CA"/>
        </w:rPr>
        <w:t xml:space="preserve">) for template-based intra-mode derivation (TIMD). The proposed method brings some coding gains </w:t>
      </w:r>
      <w:r w:rsidR="00783AC5">
        <w:rPr>
          <w:rStyle w:val="ui-provider"/>
          <w:lang w:val="en-CA"/>
        </w:rPr>
        <w:t xml:space="preserve">with minor increment of decoding time </w:t>
      </w:r>
      <w:r w:rsidRPr="0020520D">
        <w:rPr>
          <w:rStyle w:val="ui-provider"/>
          <w:lang w:val="en-CA"/>
        </w:rPr>
        <w:t>compared to ECM-1</w:t>
      </w:r>
      <w:r w:rsidR="00783AC5">
        <w:rPr>
          <w:rStyle w:val="ui-provider"/>
          <w:lang w:val="en-CA"/>
        </w:rPr>
        <w:t>4</w:t>
      </w:r>
      <w:r w:rsidRPr="0020520D">
        <w:rPr>
          <w:rStyle w:val="ui-provider"/>
          <w:lang w:val="en-CA"/>
        </w:rPr>
        <w:t>.0</w:t>
      </w:r>
      <w:r w:rsidR="00563BF4">
        <w:rPr>
          <w:rStyle w:val="ui-provider"/>
          <w:lang w:val="en-CA"/>
        </w:rPr>
        <w:t xml:space="preserve"> under all</w:t>
      </w:r>
      <w:r w:rsidR="00AA39B7">
        <w:rPr>
          <w:rStyle w:val="ui-provider"/>
          <w:lang w:val="en-CA"/>
        </w:rPr>
        <w:t>-</w:t>
      </w:r>
      <w:r w:rsidR="00563BF4">
        <w:rPr>
          <w:rStyle w:val="ui-provider"/>
          <w:lang w:val="en-CA"/>
        </w:rPr>
        <w:t>intra and random</w:t>
      </w:r>
      <w:r w:rsidR="00AA39B7">
        <w:rPr>
          <w:rStyle w:val="ui-provider"/>
          <w:lang w:val="en-CA"/>
        </w:rPr>
        <w:t>-</w:t>
      </w:r>
      <w:r w:rsidR="00563BF4">
        <w:rPr>
          <w:rStyle w:val="ui-provider"/>
          <w:lang w:val="en-CA"/>
        </w:rPr>
        <w:t>access configurations</w:t>
      </w:r>
      <w:r w:rsidRPr="0020520D">
        <w:rPr>
          <w:rStyle w:val="ui-provider"/>
          <w:lang w:val="en-CA"/>
        </w:rPr>
        <w:t xml:space="preserve">. It is recommended </w:t>
      </w:r>
      <w:r w:rsidR="004F68BF">
        <w:rPr>
          <w:rStyle w:val="ui-provider"/>
          <w:lang w:val="en-CA"/>
        </w:rPr>
        <w:t>t</w:t>
      </w:r>
      <w:r w:rsidR="00783AC5" w:rsidRPr="00E47533">
        <w:rPr>
          <w:lang w:val="en-CA"/>
        </w:rPr>
        <w:t xml:space="preserve">o adopt </w:t>
      </w:r>
      <w:r w:rsidR="00783AC5">
        <w:rPr>
          <w:lang w:val="en-CA"/>
        </w:rPr>
        <w:t>the proposed</w:t>
      </w:r>
      <w:r w:rsidR="00783AC5" w:rsidRPr="00E47533">
        <w:rPr>
          <w:lang w:val="en-CA"/>
        </w:rPr>
        <w:t xml:space="preserve"> method into the next E</w:t>
      </w:r>
      <w:r w:rsidR="00783AC5">
        <w:rPr>
          <w:lang w:val="en-CA"/>
        </w:rPr>
        <w:t>CM</w:t>
      </w:r>
      <w:r w:rsidR="00783AC5" w:rsidRPr="00E47533">
        <w:rPr>
          <w:lang w:val="en-CA"/>
        </w:rPr>
        <w:t>.</w:t>
      </w:r>
    </w:p>
    <w:p w14:paraId="5B14DE25" w14:textId="77777777" w:rsidR="000434AC" w:rsidRPr="00C42CFE" w:rsidRDefault="000434AC" w:rsidP="000434AC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4A9B1625" w14:textId="3C3AA897" w:rsidR="000434AC" w:rsidRDefault="000434AC" w:rsidP="000434AC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2" w:name="_Ref139445955"/>
      <w:bookmarkStart w:id="3" w:name="_Ref108004166"/>
      <w:bookmarkStart w:id="4" w:name="_Ref155443639"/>
      <w:bookmarkStart w:id="5" w:name="_Ref91161924"/>
      <w:bookmarkStart w:id="6" w:name="_Ref83184858"/>
      <w:r>
        <w:rPr>
          <w:lang w:val="en-CA"/>
        </w:rPr>
        <w:t>ECM-1</w:t>
      </w:r>
      <w:r w:rsidR="00F96467">
        <w:rPr>
          <w:lang w:val="en-CA"/>
        </w:rPr>
        <w:t>4</w:t>
      </w:r>
      <w:r>
        <w:rPr>
          <w:lang w:val="en-CA"/>
        </w:rPr>
        <w:t xml:space="preserve">.0, </w:t>
      </w:r>
      <w:r w:rsidRPr="000234D6">
        <w:rPr>
          <w:lang w:val="en-CA"/>
        </w:rPr>
        <w:t>https://vcgit.hhi.fraunhofer.de/ecm/ECM/-/tags/</w:t>
      </w:r>
      <w:r>
        <w:rPr>
          <w:lang w:val="en-CA"/>
        </w:rPr>
        <w:t>ECM-1</w:t>
      </w:r>
      <w:r w:rsidR="00F96467">
        <w:rPr>
          <w:lang w:val="en-CA"/>
        </w:rPr>
        <w:t>4</w:t>
      </w:r>
      <w:r>
        <w:rPr>
          <w:lang w:val="en-CA"/>
        </w:rPr>
        <w:t>.0</w:t>
      </w:r>
      <w:bookmarkEnd w:id="2"/>
    </w:p>
    <w:p w14:paraId="3AAD6814" w14:textId="6677D974" w:rsidR="000434AC" w:rsidRDefault="000434AC" w:rsidP="000434AC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bookmarkStart w:id="7" w:name="_Ref170313773"/>
      <w:bookmarkStart w:id="8" w:name="_Ref170313764"/>
      <w:bookmarkEnd w:id="3"/>
      <w:r w:rsidRPr="00A13709">
        <w:rPr>
          <w:lang w:val="en-CA"/>
        </w:rPr>
        <w:t>M. Coban, R.-L. Liao, K. Naser, J. Ström,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</w:t>
      </w:r>
      <w:r w:rsidR="00F96467">
        <w:t>4</w:t>
      </w:r>
      <w:r w:rsidRPr="008C5BF7">
        <w:t xml:space="preserve"> (ECM 1</w:t>
      </w:r>
      <w:r w:rsidR="00F96467">
        <w:t>4</w:t>
      </w:r>
      <w:r w:rsidRPr="008C5BF7">
        <w:t>)</w:t>
      </w:r>
      <w:r w:rsidRPr="0090433B">
        <w:t>,” JVET-A</w:t>
      </w:r>
      <w:r w:rsidR="00F96467">
        <w:rPr>
          <w:lang w:eastAsia="ja-JP"/>
        </w:rPr>
        <w:t>I</w:t>
      </w:r>
      <w:r>
        <w:rPr>
          <w:lang w:eastAsia="ja-JP"/>
        </w:rPr>
        <w:t>2025</w:t>
      </w:r>
      <w:r w:rsidRPr="0090433B">
        <w:t xml:space="preserve">, </w:t>
      </w:r>
      <w:r w:rsidR="00F96467">
        <w:t>July</w:t>
      </w:r>
      <w:r w:rsidRPr="0090433B">
        <w:t xml:space="preserve"> 202</w:t>
      </w:r>
      <w:r>
        <w:t>4</w:t>
      </w:r>
      <w:r w:rsidRPr="0090433B">
        <w:t>.</w:t>
      </w:r>
      <w:bookmarkEnd w:id="7"/>
    </w:p>
    <w:p w14:paraId="76962168" w14:textId="77777777" w:rsidR="000434AC" w:rsidRDefault="000434AC" w:rsidP="000434AC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9" w:name="_Ref100579329"/>
      <w:bookmarkStart w:id="10" w:name="_Ref171009910"/>
      <w:bookmarkStart w:id="11" w:name="_Ref132374443"/>
      <w:bookmarkEnd w:id="4"/>
      <w:bookmarkEnd w:id="8"/>
      <w:bookmarkEnd w:id="5"/>
      <w:r>
        <w:t>M. Karczewicz and Y. Ye, “Common Test Conditions and evaluation procedures for enhanced compression tool testing”, JVET-AF2017, October. 2023.</w:t>
      </w:r>
      <w:bookmarkEnd w:id="9"/>
      <w:bookmarkEnd w:id="10"/>
    </w:p>
    <w:p w14:paraId="788C78FB" w14:textId="77777777" w:rsidR="000434AC" w:rsidRPr="0090433B" w:rsidRDefault="000434AC" w:rsidP="000434AC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12" w:name="_Ref139445973"/>
      <w:r>
        <w:t>V. Seregin, et al., “</w:t>
      </w:r>
      <w:r w:rsidRPr="00DD2871">
        <w:t>Exploration experiment on enhanced compression beyond VVC capability (EE2)</w:t>
      </w:r>
      <w:r>
        <w:t>”, JVET-AH2024, April 2024.</w:t>
      </w:r>
      <w:bookmarkEnd w:id="11"/>
      <w:bookmarkEnd w:id="12"/>
    </w:p>
    <w:bookmarkEnd w:id="6"/>
    <w:p w14:paraId="400A2C18" w14:textId="77777777" w:rsidR="000434AC" w:rsidRPr="00C42CFE" w:rsidRDefault="000434AC" w:rsidP="000434AC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79B56154" w:rsidR="007F1F8B" w:rsidRPr="000434AC" w:rsidRDefault="000434AC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434AC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93743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6E39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9"/>
  </w:num>
  <w:num w:numId="4" w16cid:durableId="262999261">
    <w:abstractNumId w:val="7"/>
  </w:num>
  <w:num w:numId="5" w16cid:durableId="159319687">
    <w:abstractNumId w:val="8"/>
  </w:num>
  <w:num w:numId="6" w16cid:durableId="1751344597">
    <w:abstractNumId w:val="5"/>
  </w:num>
  <w:num w:numId="7" w16cid:durableId="665130176">
    <w:abstractNumId w:val="6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3"/>
  </w:num>
  <w:num w:numId="12" w16cid:durableId="1221864792">
    <w:abstractNumId w:val="10"/>
  </w:num>
  <w:num w:numId="13" w16cid:durableId="916132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4A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E3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BC5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317D"/>
    <w:rsid w:val="003A057D"/>
    <w:rsid w:val="003A25F5"/>
    <w:rsid w:val="003A2D8E"/>
    <w:rsid w:val="003A7CE6"/>
    <w:rsid w:val="003C20E4"/>
    <w:rsid w:val="003D6342"/>
    <w:rsid w:val="003E6F90"/>
    <w:rsid w:val="003E73ED"/>
    <w:rsid w:val="003F5D0F"/>
    <w:rsid w:val="00407FBD"/>
    <w:rsid w:val="00414101"/>
    <w:rsid w:val="004219CF"/>
    <w:rsid w:val="004234F0"/>
    <w:rsid w:val="00427EEC"/>
    <w:rsid w:val="00433DDB"/>
    <w:rsid w:val="00435A29"/>
    <w:rsid w:val="00437619"/>
    <w:rsid w:val="0044418E"/>
    <w:rsid w:val="004642E1"/>
    <w:rsid w:val="00465A1E"/>
    <w:rsid w:val="0046797E"/>
    <w:rsid w:val="0047194F"/>
    <w:rsid w:val="00481B58"/>
    <w:rsid w:val="0049445A"/>
    <w:rsid w:val="004957D9"/>
    <w:rsid w:val="004A2A63"/>
    <w:rsid w:val="004B210C"/>
    <w:rsid w:val="004B4491"/>
    <w:rsid w:val="004B6170"/>
    <w:rsid w:val="004D405F"/>
    <w:rsid w:val="004E4F4F"/>
    <w:rsid w:val="004E6789"/>
    <w:rsid w:val="004F61E3"/>
    <w:rsid w:val="004F68BF"/>
    <w:rsid w:val="00502E10"/>
    <w:rsid w:val="0050354E"/>
    <w:rsid w:val="0051015C"/>
    <w:rsid w:val="00516CF1"/>
    <w:rsid w:val="00523140"/>
    <w:rsid w:val="00531AE9"/>
    <w:rsid w:val="00536188"/>
    <w:rsid w:val="00540A8C"/>
    <w:rsid w:val="00550A66"/>
    <w:rsid w:val="00563BF4"/>
    <w:rsid w:val="00566E69"/>
    <w:rsid w:val="00567EC7"/>
    <w:rsid w:val="00570013"/>
    <w:rsid w:val="005753EC"/>
    <w:rsid w:val="005801A2"/>
    <w:rsid w:val="005825C8"/>
    <w:rsid w:val="00583F29"/>
    <w:rsid w:val="005952A5"/>
    <w:rsid w:val="00595A0B"/>
    <w:rsid w:val="005A33A1"/>
    <w:rsid w:val="005B217D"/>
    <w:rsid w:val="005C385F"/>
    <w:rsid w:val="005C7C26"/>
    <w:rsid w:val="005E1AC6"/>
    <w:rsid w:val="005E3F2B"/>
    <w:rsid w:val="005E5B5C"/>
    <w:rsid w:val="005F6F1B"/>
    <w:rsid w:val="006038BC"/>
    <w:rsid w:val="00615995"/>
    <w:rsid w:val="00616155"/>
    <w:rsid w:val="00624B33"/>
    <w:rsid w:val="006265D4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8D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2661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3AC5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78D1"/>
    <w:rsid w:val="0084793A"/>
    <w:rsid w:val="0086387C"/>
    <w:rsid w:val="00874A6C"/>
    <w:rsid w:val="00876C65"/>
    <w:rsid w:val="00882F72"/>
    <w:rsid w:val="00893DC4"/>
    <w:rsid w:val="008A147E"/>
    <w:rsid w:val="008A42F1"/>
    <w:rsid w:val="008A4B4C"/>
    <w:rsid w:val="008B1D8A"/>
    <w:rsid w:val="008C239F"/>
    <w:rsid w:val="008E480C"/>
    <w:rsid w:val="008F51C7"/>
    <w:rsid w:val="00907757"/>
    <w:rsid w:val="009112BD"/>
    <w:rsid w:val="009212B0"/>
    <w:rsid w:val="00921FA1"/>
    <w:rsid w:val="009234A5"/>
    <w:rsid w:val="00925CE2"/>
    <w:rsid w:val="00933453"/>
    <w:rsid w:val="009336F7"/>
    <w:rsid w:val="0093636C"/>
    <w:rsid w:val="00937016"/>
    <w:rsid w:val="009374A7"/>
    <w:rsid w:val="00937F03"/>
    <w:rsid w:val="00955F6D"/>
    <w:rsid w:val="00967FC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0DB9"/>
    <w:rsid w:val="00A53104"/>
    <w:rsid w:val="00A56B97"/>
    <w:rsid w:val="00A6093D"/>
    <w:rsid w:val="00A703CE"/>
    <w:rsid w:val="00A72017"/>
    <w:rsid w:val="00A767DC"/>
    <w:rsid w:val="00A76A6D"/>
    <w:rsid w:val="00A83253"/>
    <w:rsid w:val="00AA39B7"/>
    <w:rsid w:val="00AA6E84"/>
    <w:rsid w:val="00AB1A1C"/>
    <w:rsid w:val="00AB4721"/>
    <w:rsid w:val="00AB7405"/>
    <w:rsid w:val="00AD05A8"/>
    <w:rsid w:val="00AE341B"/>
    <w:rsid w:val="00AE4EA0"/>
    <w:rsid w:val="00AF51C5"/>
    <w:rsid w:val="00B00831"/>
    <w:rsid w:val="00B01905"/>
    <w:rsid w:val="00B07CA7"/>
    <w:rsid w:val="00B1279A"/>
    <w:rsid w:val="00B13F6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02B7"/>
    <w:rsid w:val="00BF6DD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1BC7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7F6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467"/>
    <w:rsid w:val="00F96BAD"/>
    <w:rsid w:val="00FA139D"/>
    <w:rsid w:val="00FA60F5"/>
    <w:rsid w:val="00FB0E84"/>
    <w:rsid w:val="00FC2405"/>
    <w:rsid w:val="00FD01C2"/>
    <w:rsid w:val="00FE595C"/>
    <w:rsid w:val="00FF0CE3"/>
    <w:rsid w:val="073E1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434AC"/>
    <w:pPr>
      <w:ind w:leftChars="400" w:left="840"/>
    </w:pPr>
  </w:style>
  <w:style w:type="paragraph" w:styleId="ae">
    <w:name w:val="caption"/>
    <w:basedOn w:val="a"/>
    <w:next w:val="a"/>
    <w:unhideWhenUsed/>
    <w:qFormat/>
    <w:rsid w:val="000434AC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434AC"/>
    <w:rPr>
      <w:sz w:val="22"/>
    </w:rPr>
  </w:style>
  <w:style w:type="character" w:customStyle="1" w:styleId="ui-provider">
    <w:name w:val="ui-provider"/>
    <w:basedOn w:val="a0"/>
    <w:rsid w:val="000434AC"/>
  </w:style>
  <w:style w:type="paragraph" w:styleId="af">
    <w:name w:val="annotation text"/>
    <w:basedOn w:val="a"/>
    <w:link w:val="af0"/>
    <w:pPr>
      <w:jc w:val="left"/>
    </w:pPr>
  </w:style>
  <w:style w:type="character" w:customStyle="1" w:styleId="af0">
    <w:name w:val="コメント文字列 (文字)"/>
    <w:basedOn w:val="a0"/>
    <w:link w:val="af"/>
    <w:rPr>
      <w:sz w:val="22"/>
    </w:rPr>
  </w:style>
  <w:style w:type="character" w:styleId="af1">
    <w:name w:val="annotation reference"/>
    <w:basedOn w:val="a0"/>
    <w:rPr>
      <w:sz w:val="18"/>
      <w:szCs w:val="18"/>
    </w:rPr>
  </w:style>
  <w:style w:type="paragraph" w:styleId="af2">
    <w:name w:val="annotation subject"/>
    <w:basedOn w:val="af"/>
    <w:next w:val="af"/>
    <w:link w:val="af3"/>
    <w:semiHidden/>
    <w:unhideWhenUsed/>
    <w:rsid w:val="003A057D"/>
    <w:rPr>
      <w:b/>
      <w:bCs/>
    </w:rPr>
  </w:style>
  <w:style w:type="character" w:customStyle="1" w:styleId="af3">
    <w:name w:val="コメント内容 (文字)"/>
    <w:basedOn w:val="af0"/>
    <w:link w:val="af2"/>
    <w:semiHidden/>
    <w:rsid w:val="003A057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7AE087-1C29-46CF-8A6D-9C13B8D17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B1F965-2A68-4D46-9437-1080FDE25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862</Words>
  <Characters>5086</Characters>
  <Application>Microsoft Office Word</Application>
  <DocSecurity>0</DocSecurity>
  <Lines>42</Lines>
  <Paragraphs>11</Paragraphs>
  <ScaleCrop>false</ScaleCrop>
  <Company>JCT-VC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45</cp:revision>
  <cp:lastPrinted>1900-01-01T08:00:00Z</cp:lastPrinted>
  <dcterms:created xsi:type="dcterms:W3CDTF">2024-07-31T10:42:00Z</dcterms:created>
  <dcterms:modified xsi:type="dcterms:W3CDTF">2024-10-23T10:50:00Z</dcterms:modified>
</cp:coreProperties>
</file>