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BBBF1B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42B49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21637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EA7164">
              <w:rPr>
                <w:lang w:val="en-CA"/>
              </w:rPr>
              <w:t>0076</w:t>
            </w:r>
            <w:r w:rsidR="006A0E5C" w:rsidRPr="006A0E5C">
              <w:rPr>
                <w:lang w:val="en-CA"/>
              </w:rPr>
              <w:t>-v</w:t>
            </w:r>
            <w:r w:rsidR="00EA716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C6FB69" w:rsidR="00E61DAC" w:rsidRPr="005B217D" w:rsidRDefault="00A87C9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810DE6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On </w:t>
            </w:r>
            <w:r w:rsidR="006805FF">
              <w:rPr>
                <w:b/>
                <w:szCs w:val="22"/>
                <w:lang w:val="en-CA"/>
              </w:rPr>
              <w:t xml:space="preserve">the </w:t>
            </w:r>
            <w:r w:rsidR="002A4D01">
              <w:rPr>
                <w:b/>
                <w:szCs w:val="22"/>
                <w:lang w:val="en-CA"/>
              </w:rPr>
              <w:t>d</w:t>
            </w:r>
            <w:r w:rsidR="002A4D01" w:rsidRPr="002A4D01">
              <w:rPr>
                <w:b/>
                <w:szCs w:val="22"/>
                <w:lang w:val="en-CA"/>
              </w:rPr>
              <w:t>isplay overlays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199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00FA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35080" w14:textId="77777777" w:rsidR="00A87C9C" w:rsidRDefault="00A8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Xu, Ye-Kui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ED61C2A" w:rsidR="00E61DAC" w:rsidRPr="005B217D" w:rsidRDefault="00A8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Ln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CA92122, USA</w:t>
            </w:r>
          </w:p>
        </w:tc>
        <w:tc>
          <w:tcPr>
            <w:tcW w:w="900" w:type="dxa"/>
          </w:tcPr>
          <w:p w14:paraId="0140ECA2" w14:textId="53C2302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44A4D9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87C9C">
              <w:rPr>
                <w:szCs w:val="22"/>
                <w:lang w:val="en-CA"/>
              </w:rPr>
              <w:t>xujizheng@bytedance.com</w:t>
            </w:r>
          </w:p>
          <w:p w14:paraId="32C2ABFD" w14:textId="2A8EB88A" w:rsidR="00A87C9C" w:rsidRPr="009E3388" w:rsidRDefault="00FE07A6" w:rsidP="005952A5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95942C" w:rsidR="00E61DAC" w:rsidRPr="005B217D" w:rsidRDefault="00A8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157CF8F" w:rsidR="00263398" w:rsidRDefault="004706E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1D3100">
        <w:rPr>
          <w:szCs w:val="22"/>
          <w:lang w:val="en-CA"/>
        </w:rPr>
        <w:t xml:space="preserve">proposes the following changes </w:t>
      </w:r>
      <w:r w:rsidR="006C51A7">
        <w:rPr>
          <w:szCs w:val="22"/>
          <w:lang w:val="en-CA"/>
        </w:rPr>
        <w:t>for</w:t>
      </w:r>
      <w:r w:rsidR="001D3100">
        <w:rPr>
          <w:szCs w:val="22"/>
          <w:lang w:val="en-CA"/>
        </w:rPr>
        <w:t xml:space="preserve"> the </w:t>
      </w:r>
      <w:r w:rsidR="0052765F">
        <w:rPr>
          <w:szCs w:val="22"/>
          <w:lang w:val="en-CA"/>
        </w:rPr>
        <w:t>display overlays</w:t>
      </w:r>
      <w:r w:rsidR="001D3100">
        <w:rPr>
          <w:szCs w:val="22"/>
          <w:lang w:val="en-CA"/>
        </w:rPr>
        <w:t xml:space="preserve"> SEI message</w:t>
      </w:r>
      <w:r w:rsidR="006C51A7">
        <w:rPr>
          <w:szCs w:val="22"/>
          <w:lang w:val="en-CA"/>
        </w:rPr>
        <w:t>:</w:t>
      </w:r>
    </w:p>
    <w:p w14:paraId="70F6EBA2" w14:textId="77777777" w:rsidR="005D1B49" w:rsidRDefault="005D1B49" w:rsidP="005D1B49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Use index of a constituent rectangle instead of its ID.</w:t>
      </w:r>
    </w:p>
    <w:p w14:paraId="4BBAA202" w14:textId="77777777" w:rsidR="005D1B49" w:rsidRDefault="005D1B49" w:rsidP="005D1B49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a constraint to avoid referencing an EMPTY constituent rectangle.</w:t>
      </w:r>
    </w:p>
    <w:p w14:paraId="51E5FFD1" w14:textId="77777777" w:rsidR="005D1B49" w:rsidRDefault="005D1B49" w:rsidP="005D1B49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a constraint to avoid a subpicture or constituent rectangle being referenced by multiple ranges.</w:t>
      </w:r>
    </w:p>
    <w:p w14:paraId="32E516A9" w14:textId="69D58AFC" w:rsidR="00FB3DE4" w:rsidRDefault="00FF56CD" w:rsidP="00FB3DE4">
      <w:pPr>
        <w:pStyle w:val="Heading1"/>
        <w:rPr>
          <w:lang w:val="en-CA"/>
        </w:rPr>
      </w:pPr>
      <w:r>
        <w:rPr>
          <w:lang w:val="en-CA"/>
        </w:rPr>
        <w:t>Explanation</w:t>
      </w:r>
      <w:r w:rsidR="006438D7">
        <w:rPr>
          <w:lang w:val="en-CA"/>
        </w:rPr>
        <w:t xml:space="preserve"> and </w:t>
      </w:r>
      <w:r w:rsidR="00962EBE">
        <w:rPr>
          <w:lang w:val="en-CA"/>
        </w:rPr>
        <w:t xml:space="preserve">proposed </w:t>
      </w:r>
      <w:r w:rsidR="00053C7E">
        <w:rPr>
          <w:lang w:val="en-CA"/>
        </w:rPr>
        <w:t>text</w:t>
      </w:r>
      <w:r w:rsidR="006438D7">
        <w:rPr>
          <w:lang w:val="en-CA"/>
        </w:rPr>
        <w:t xml:space="preserve"> changes</w:t>
      </w:r>
    </w:p>
    <w:p w14:paraId="37DFB68D" w14:textId="696C8B5C" w:rsidR="00CC5E51" w:rsidRPr="00CC5E51" w:rsidRDefault="00CC5E51" w:rsidP="00CC5E51">
      <w:pPr>
        <w:rPr>
          <w:lang w:val="en-CA"/>
        </w:rPr>
      </w:pPr>
      <w:r>
        <w:rPr>
          <w:lang w:val="en-CA"/>
        </w:rPr>
        <w:t xml:space="preserve">The following description and text changes are based on the document JVET-AI2032-v3.docx. </w:t>
      </w:r>
      <w:r w:rsidR="00E12D17">
        <w:rPr>
          <w:lang w:val="en-CA"/>
        </w:rPr>
        <w:t xml:space="preserve">For the text changes, </w:t>
      </w:r>
      <w:r w:rsidR="00E12D17">
        <w:rPr>
          <w:lang w:eastAsia="x-none"/>
        </w:rPr>
        <w:t>r</w:t>
      </w:r>
      <w:r w:rsidRPr="005C028A">
        <w:rPr>
          <w:lang w:eastAsia="x-none"/>
        </w:rPr>
        <w:t xml:space="preserve">elevant parts that have been added or modified are highlighted in </w:t>
      </w:r>
      <w:r w:rsidRPr="005C028A">
        <w:rPr>
          <w:highlight w:val="cyan"/>
          <w:lang w:eastAsia="x-none"/>
        </w:rPr>
        <w:t>turquoise</w:t>
      </w:r>
      <w:r w:rsidRPr="005C028A">
        <w:rPr>
          <w:lang w:eastAsia="x-none"/>
        </w:rPr>
        <w:t xml:space="preserve">, and some of the deleted parts are highlighted in </w:t>
      </w:r>
      <w:r w:rsidRPr="005C028A">
        <w:rPr>
          <w:strike/>
          <w:color w:val="FF0000"/>
          <w:highlight w:val="yellow"/>
          <w:lang w:eastAsia="x-none"/>
        </w:rPr>
        <w:t>yellow strikethrough in red fonts</w:t>
      </w:r>
      <w:r w:rsidRPr="005C028A">
        <w:rPr>
          <w:lang w:eastAsia="x-none"/>
        </w:rPr>
        <w:t>.</w:t>
      </w:r>
    </w:p>
    <w:p w14:paraId="405F68BA" w14:textId="77777777" w:rsidR="005D1B49" w:rsidRPr="000B1C62" w:rsidRDefault="005D1B49" w:rsidP="005D1B49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1)</w:t>
      </w:r>
    </w:p>
    <w:p w14:paraId="2741769F" w14:textId="2677A847" w:rsidR="005D1B49" w:rsidRDefault="005D1B49" w:rsidP="005D1B49">
      <w:pPr>
        <w:rPr>
          <w:rFonts w:eastAsia="SimSun"/>
          <w:lang w:val="en-GB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rFonts w:eastAsia="SimSun"/>
          <w:lang w:val="en-GB"/>
        </w:rPr>
        <w:t>doi</w:t>
      </w:r>
      <w:r w:rsidRPr="0098125B">
        <w:rPr>
          <w:rFonts w:eastAsia="SimSun"/>
          <w:lang w:val="en-GB"/>
        </w:rPr>
        <w:t>_partition_type_flag</w:t>
      </w:r>
      <w:proofErr w:type="spellEnd"/>
      <w:r w:rsidRPr="0098125B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 xml:space="preserve">is </w:t>
      </w:r>
      <w:r w:rsidRPr="0098125B">
        <w:rPr>
          <w:rFonts w:eastAsia="SimSun"/>
          <w:lang w:val="en-GB"/>
        </w:rPr>
        <w:t>equal to 1</w:t>
      </w:r>
      <w:r>
        <w:rPr>
          <w:rFonts w:eastAsia="SimSun"/>
          <w:lang w:val="en-GB"/>
        </w:rPr>
        <w:t xml:space="preserve">, </w:t>
      </w:r>
      <w:proofErr w:type="spellStart"/>
      <w:r>
        <w:rPr>
          <w:rFonts w:eastAsia="SimSun"/>
          <w:lang w:val="en-GB"/>
        </w:rPr>
        <w:t>doi_partition_id</w:t>
      </w:r>
      <w:proofErr w:type="spellEnd"/>
      <w:r>
        <w:rPr>
          <w:rFonts w:eastAsia="SimSun"/>
          <w:lang w:val="en-GB"/>
        </w:rPr>
        <w:t xml:space="preserve"> is used to reference a constituent rectangle's ID. However, there is a constraint as "</w:t>
      </w:r>
      <w:proofErr w:type="spellStart"/>
      <w:r>
        <w:rPr>
          <w:rFonts w:eastAsia="SimSun"/>
          <w:lang w:val="en-GB"/>
        </w:rPr>
        <w:t>doi</w:t>
      </w:r>
      <w:r w:rsidRPr="0098125B">
        <w:rPr>
          <w:rFonts w:eastAsia="SimSun"/>
          <w:lang w:val="en-GB"/>
        </w:rPr>
        <w:t>_partition_</w:t>
      </w:r>
      <w:proofErr w:type="gramStart"/>
      <w:r w:rsidRPr="0098125B">
        <w:rPr>
          <w:rFonts w:eastAsia="SimSun"/>
          <w:lang w:val="en-GB"/>
        </w:rPr>
        <w:t>id</w:t>
      </w:r>
      <w:proofErr w:type="spellEnd"/>
      <w:r w:rsidRPr="0098125B">
        <w:rPr>
          <w:rFonts w:eastAsia="SimSun"/>
          <w:lang w:val="en-GB"/>
        </w:rPr>
        <w:t>[</w:t>
      </w:r>
      <w:proofErr w:type="gramEnd"/>
      <w:r w:rsidRPr="0098125B">
        <w:rPr>
          <w:rFonts w:eastAsia="SimSun"/>
          <w:lang w:val="en-GB"/>
        </w:rPr>
        <w:t> </w:t>
      </w:r>
      <w:proofErr w:type="spellStart"/>
      <w:r w:rsidRPr="0098125B">
        <w:rPr>
          <w:rFonts w:eastAsia="SimSun"/>
          <w:lang w:val="en-GB"/>
        </w:rPr>
        <w:t>i</w:t>
      </w:r>
      <w:proofErr w:type="spellEnd"/>
      <w:r w:rsidRPr="0098125B">
        <w:rPr>
          <w:rFonts w:eastAsia="SimSun"/>
          <w:lang w:val="en-GB"/>
        </w:rPr>
        <w:t> ] shall be in the range of 0 ..  cr_num_rects_minus1</w:t>
      </w:r>
      <w:r w:rsidRPr="0098125B">
        <w:rPr>
          <w:rFonts w:eastAsia="Malgun Gothic"/>
          <w:lang w:val="en-GB"/>
        </w:rPr>
        <w:t>[ </w:t>
      </w:r>
      <w:proofErr w:type="spellStart"/>
      <w:r w:rsidRPr="0098125B">
        <w:rPr>
          <w:rFonts w:eastAsia="Malgun Gothic"/>
          <w:lang w:val="en-GB"/>
        </w:rPr>
        <w:t>bri_nuh_layer_</w:t>
      </w:r>
      <w:proofErr w:type="gramStart"/>
      <w:r w:rsidRPr="0098125B">
        <w:rPr>
          <w:rFonts w:eastAsia="Malgun Gothic"/>
          <w:lang w:val="en-GB"/>
        </w:rPr>
        <w:t>id</w:t>
      </w:r>
      <w:proofErr w:type="spellEnd"/>
      <w:r w:rsidRPr="0098125B">
        <w:rPr>
          <w:rFonts w:eastAsia="Malgun Gothic"/>
          <w:lang w:val="en-GB"/>
        </w:rPr>
        <w:t>[</w:t>
      </w:r>
      <w:proofErr w:type="gramEnd"/>
      <w:r w:rsidRPr="0098125B">
        <w:rPr>
          <w:rFonts w:eastAsia="Malgun Gothic"/>
          <w:lang w:val="en-GB"/>
        </w:rPr>
        <w:t> </w:t>
      </w:r>
      <w:proofErr w:type="spellStart"/>
      <w:r w:rsidRPr="0098125B">
        <w:rPr>
          <w:rFonts w:eastAsia="Malgun Gothic"/>
          <w:lang w:val="en-GB"/>
        </w:rPr>
        <w:t>i</w:t>
      </w:r>
      <w:proofErr w:type="spellEnd"/>
      <w:r w:rsidRPr="0098125B">
        <w:rPr>
          <w:rFonts w:eastAsia="Malgun Gothic"/>
          <w:lang w:val="en-GB"/>
        </w:rPr>
        <w:t xml:space="preserve"> ] ] </w:t>
      </w:r>
      <w:r w:rsidRPr="0098125B">
        <w:rPr>
          <w:rFonts w:eastAsia="SimSun"/>
          <w:lang w:val="en-GB"/>
        </w:rPr>
        <w:t>– 1</w:t>
      </w:r>
      <w:r>
        <w:rPr>
          <w:rFonts w:eastAsia="SimSun"/>
          <w:lang w:val="en-GB"/>
        </w:rPr>
        <w:t xml:space="preserve">". A constituent rectangle's ID can be out of such a range. Thus, it is proposed to reference a constituent rectangle's index instead of its ID. Such a change also unifies the case when </w:t>
      </w:r>
      <w:proofErr w:type="spellStart"/>
      <w:r>
        <w:rPr>
          <w:rFonts w:eastAsia="SimSun"/>
          <w:lang w:val="en-GB"/>
        </w:rPr>
        <w:t>doi</w:t>
      </w:r>
      <w:r w:rsidRPr="0098125B">
        <w:rPr>
          <w:rFonts w:eastAsia="SimSun"/>
          <w:lang w:val="en-GB"/>
        </w:rPr>
        <w:t>_partition_type_flag</w:t>
      </w:r>
      <w:proofErr w:type="spellEnd"/>
      <w:r w:rsidRPr="0098125B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 xml:space="preserve">is </w:t>
      </w:r>
      <w:r w:rsidRPr="0098125B">
        <w:rPr>
          <w:rFonts w:eastAsia="SimSun"/>
          <w:lang w:val="en-GB"/>
        </w:rPr>
        <w:t xml:space="preserve">equal to </w:t>
      </w:r>
      <w:r>
        <w:rPr>
          <w:rFonts w:eastAsia="SimSun"/>
          <w:lang w:val="en-GB"/>
        </w:rPr>
        <w:t>0, which indicates subpicture is used.</w:t>
      </w:r>
    </w:p>
    <w:p w14:paraId="15707D71" w14:textId="77777777" w:rsidR="005D1B49" w:rsidRDefault="005D1B49" w:rsidP="005D1B49">
      <w:pPr>
        <w:rPr>
          <w:rFonts w:eastAsia="SimSun"/>
          <w:lang w:val="en-GB"/>
        </w:rPr>
      </w:pPr>
    </w:p>
    <w:p w14:paraId="17891D10" w14:textId="77777777" w:rsidR="005D1B49" w:rsidRPr="000B1C62" w:rsidRDefault="005D1B49" w:rsidP="005D1B49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2)</w:t>
      </w:r>
    </w:p>
    <w:p w14:paraId="022CAD75" w14:textId="77777777" w:rsidR="005D1B49" w:rsidRDefault="005D1B49" w:rsidP="005D1B49">
      <w:pPr>
        <w:rPr>
          <w:rFonts w:eastAsia="SimSun"/>
          <w:lang w:val="en-GB"/>
        </w:rPr>
      </w:pPr>
      <w:r>
        <w:rPr>
          <w:rFonts w:eastAsia="SimSun"/>
          <w:lang w:val="en-GB"/>
        </w:rPr>
        <w:t>According to the description of constituent rectangles, a constituent rectangle with EMPTY type should not be used. Thus, it is proposed to have a corresponding constraint when a constituent rectangle is referenced.</w:t>
      </w:r>
    </w:p>
    <w:p w14:paraId="07070F4A" w14:textId="77777777" w:rsidR="005D1B49" w:rsidRDefault="005D1B49" w:rsidP="005D1B49">
      <w:pPr>
        <w:rPr>
          <w:rFonts w:eastAsia="SimSun"/>
          <w:lang w:val="en-GB"/>
        </w:rPr>
      </w:pPr>
    </w:p>
    <w:p w14:paraId="34E23CB0" w14:textId="77777777" w:rsidR="005D1B49" w:rsidRPr="000B1C62" w:rsidRDefault="005D1B49" w:rsidP="005D1B49">
      <w:pPr>
        <w:keepNext/>
        <w:rPr>
          <w:b/>
          <w:bCs/>
          <w:szCs w:val="22"/>
          <w:lang w:val="en-CA"/>
        </w:rPr>
      </w:pPr>
      <w:r w:rsidRPr="000B1C62">
        <w:rPr>
          <w:b/>
          <w:bCs/>
          <w:szCs w:val="22"/>
          <w:lang w:val="en-CA"/>
        </w:rPr>
        <w:t>Item</w:t>
      </w:r>
      <w:r>
        <w:rPr>
          <w:b/>
          <w:bCs/>
          <w:szCs w:val="22"/>
          <w:lang w:val="en-CA"/>
        </w:rPr>
        <w:t xml:space="preserve"> 3)</w:t>
      </w:r>
    </w:p>
    <w:p w14:paraId="663EFC40" w14:textId="34B3417D" w:rsidR="005D1B49" w:rsidRDefault="005D1B49" w:rsidP="005D1B49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For two different ranges, when they have the same </w:t>
      </w:r>
      <w:proofErr w:type="spellStart"/>
      <w:r w:rsidR="00845279">
        <w:rPr>
          <w:rFonts w:eastAsia="SimSun"/>
          <w:lang w:val="en-GB"/>
        </w:rPr>
        <w:t>doi</w:t>
      </w:r>
      <w:r>
        <w:rPr>
          <w:rFonts w:eastAsia="SimSun"/>
          <w:lang w:val="en-GB"/>
        </w:rPr>
        <w:t>_nuh_layer_id</w:t>
      </w:r>
      <w:proofErr w:type="spellEnd"/>
      <w:r>
        <w:rPr>
          <w:rFonts w:eastAsia="SimSun"/>
          <w:lang w:val="en-GB"/>
        </w:rPr>
        <w:t xml:space="preserve"> and the same </w:t>
      </w:r>
      <w:proofErr w:type="spellStart"/>
      <w:r w:rsidR="00845279">
        <w:rPr>
          <w:rFonts w:eastAsia="SimSun"/>
          <w:lang w:val="en-GB"/>
        </w:rPr>
        <w:t>doi</w:t>
      </w:r>
      <w:r>
        <w:rPr>
          <w:rFonts w:eastAsia="SimSun"/>
          <w:lang w:val="en-GB"/>
        </w:rPr>
        <w:t>_partition_id</w:t>
      </w:r>
      <w:proofErr w:type="spellEnd"/>
      <w:r>
        <w:rPr>
          <w:rFonts w:eastAsia="SimSun"/>
          <w:lang w:val="en-GB"/>
        </w:rPr>
        <w:t>, they are referencing a same constituent rectangle or a same subpicture, which shall be disallowed.</w:t>
      </w:r>
      <w:r w:rsidR="005230E3">
        <w:rPr>
          <w:rFonts w:eastAsia="SimSun"/>
          <w:lang w:val="en-GB"/>
        </w:rPr>
        <w:t xml:space="preserve"> A related constraint is needed.</w:t>
      </w:r>
    </w:p>
    <w:p w14:paraId="1960096B" w14:textId="77777777" w:rsidR="005D1B49" w:rsidRDefault="005D1B49" w:rsidP="005D1B49">
      <w:pPr>
        <w:rPr>
          <w:rFonts w:eastAsia="SimSun"/>
          <w:lang w:val="en-GB"/>
        </w:rPr>
      </w:pPr>
      <w:r>
        <w:rPr>
          <w:rFonts w:eastAsia="SimSun"/>
          <w:lang w:val="en-GB"/>
        </w:rPr>
        <w:t>The proposed text changes for items 1), 2) and 3) are as below:</w:t>
      </w:r>
    </w:p>
    <w:p w14:paraId="5C9BEB95" w14:textId="77777777" w:rsidR="005D1B49" w:rsidRPr="00E5104C" w:rsidRDefault="005D1B49" w:rsidP="005D1B49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proofErr w:type="spellStart"/>
      <w:r w:rsidRPr="00E5104C">
        <w:rPr>
          <w:b/>
          <w:bCs/>
          <w:lang w:val="en-CA"/>
        </w:rPr>
        <w:t>doi_partition_</w:t>
      </w:r>
      <w:proofErr w:type="gramStart"/>
      <w:r w:rsidRPr="00E5104C">
        <w:rPr>
          <w:b/>
          <w:bCs/>
          <w:lang w:val="en-CA"/>
        </w:rPr>
        <w:t>id</w:t>
      </w:r>
      <w:r w:rsidRPr="00996A1C">
        <w:rPr>
          <w:b/>
          <w:bCs/>
          <w:highlight w:val="cyan"/>
          <w:lang w:val="en-CA"/>
        </w:rPr>
        <w:t>x</w:t>
      </w:r>
      <w:proofErr w:type="spellEnd"/>
      <w:r w:rsidRPr="00E5104C">
        <w:rPr>
          <w:lang w:val="en-CA"/>
        </w:rPr>
        <w:t>[</w:t>
      </w:r>
      <w:proofErr w:type="gramEnd"/>
      <w:r w:rsidRPr="00E5104C">
        <w:rPr>
          <w:lang w:val="en-CA"/>
        </w:rPr>
        <w:t> </w:t>
      </w:r>
      <w:proofErr w:type="spellStart"/>
      <w:r w:rsidRPr="00E5104C">
        <w:rPr>
          <w:lang w:val="en-CA"/>
        </w:rPr>
        <w:t>i</w:t>
      </w:r>
      <w:proofErr w:type="spellEnd"/>
      <w:r w:rsidRPr="00E5104C">
        <w:rPr>
          <w:lang w:val="en-CA"/>
        </w:rPr>
        <w:t xml:space="preserve"> ], when present and </w:t>
      </w:r>
      <w:proofErr w:type="spellStart"/>
      <w:r w:rsidRPr="00E5104C">
        <w:rPr>
          <w:lang w:val="en-CA"/>
        </w:rPr>
        <w:t>doi_partition_type_flag</w:t>
      </w:r>
      <w:proofErr w:type="spellEnd"/>
      <w:r w:rsidRPr="00E5104C">
        <w:rPr>
          <w:lang w:val="en-CA"/>
        </w:rPr>
        <w:t xml:space="preserve"> equal to 1, specifies </w:t>
      </w:r>
      <w:r w:rsidRPr="00996A1C">
        <w:rPr>
          <w:highlight w:val="cyan"/>
          <w:lang w:val="en-CA"/>
        </w:rPr>
        <w:t>the constituent rectangle index</w:t>
      </w:r>
      <w:r w:rsidRPr="00E5104C">
        <w:rPr>
          <w:lang w:val="en-CA"/>
        </w:rPr>
        <w:t xml:space="preserve"> that </w:t>
      </w:r>
      <w:r w:rsidRPr="00996A1C">
        <w:rPr>
          <w:highlight w:val="cyan"/>
          <w:lang w:val="en-CA"/>
        </w:rPr>
        <w:t>represents</w:t>
      </w:r>
      <w:r>
        <w:rPr>
          <w:lang w:val="en-CA"/>
        </w:rPr>
        <w:t xml:space="preserve"> </w:t>
      </w:r>
      <w:r w:rsidRPr="00E5104C">
        <w:rPr>
          <w:lang w:val="en-CA"/>
        </w:rPr>
        <w:t xml:space="preserve">the texture </w:t>
      </w:r>
      <w:r w:rsidRPr="00E5104C">
        <w:rPr>
          <w:rFonts w:eastAsia="Malgun Gothic"/>
          <w:lang w:val="en-CA"/>
        </w:rPr>
        <w:t xml:space="preserve">component </w:t>
      </w:r>
      <w:r w:rsidRPr="00E5104C">
        <w:rPr>
          <w:lang w:val="en-CA"/>
        </w:rPr>
        <w:t xml:space="preserve">of the </w:t>
      </w:r>
      <w:proofErr w:type="spellStart"/>
      <w:r w:rsidRPr="00E5104C">
        <w:rPr>
          <w:lang w:val="en-CA"/>
        </w:rPr>
        <w:t>i-th</w:t>
      </w:r>
      <w:proofErr w:type="spellEnd"/>
      <w:r w:rsidRPr="00E5104C">
        <w:rPr>
          <w:lang w:val="en-CA"/>
        </w:rPr>
        <w:t xml:space="preserve"> display overlay </w:t>
      </w:r>
      <w:r w:rsidRPr="00996A1C">
        <w:rPr>
          <w:strike/>
          <w:color w:val="FF0000"/>
          <w:highlight w:val="yellow"/>
          <w:lang w:val="en-CA"/>
        </w:rPr>
        <w:t>is represented by the j-</w:t>
      </w:r>
      <w:proofErr w:type="spellStart"/>
      <w:r w:rsidRPr="00996A1C">
        <w:rPr>
          <w:strike/>
          <w:color w:val="FF0000"/>
          <w:highlight w:val="yellow"/>
          <w:lang w:val="en-CA"/>
        </w:rPr>
        <w:t>th</w:t>
      </w:r>
      <w:proofErr w:type="spellEnd"/>
      <w:r w:rsidRPr="00996A1C">
        <w:rPr>
          <w:strike/>
          <w:color w:val="FF0000"/>
          <w:highlight w:val="yellow"/>
          <w:lang w:val="en-CA"/>
        </w:rPr>
        <w:t xml:space="preserve"> </w:t>
      </w:r>
      <w:r w:rsidRPr="00996A1C">
        <w:rPr>
          <w:strike/>
          <w:color w:val="FF0000"/>
          <w:highlight w:val="yellow"/>
          <w:lang w:val="en-CA"/>
        </w:rPr>
        <w:lastRenderedPageBreak/>
        <w:t xml:space="preserve">constituent rectangle when </w:t>
      </w:r>
      <w:proofErr w:type="spellStart"/>
      <w:r w:rsidRPr="00996A1C">
        <w:rPr>
          <w:strike/>
          <w:color w:val="FF0000"/>
          <w:highlight w:val="yellow"/>
          <w:lang w:val="en-CA"/>
        </w:rPr>
        <w:t>cr_rect_id</w:t>
      </w:r>
      <w:proofErr w:type="spellEnd"/>
      <w:r w:rsidRPr="00996A1C">
        <w:rPr>
          <w:strike/>
          <w:color w:val="FF0000"/>
          <w:highlight w:val="yellow"/>
          <w:lang w:val="en-CA"/>
        </w:rPr>
        <w:t xml:space="preserve">[ j ] equal </w:t>
      </w:r>
      <w:proofErr w:type="spellStart"/>
      <w:r w:rsidRPr="00996A1C">
        <w:rPr>
          <w:strike/>
          <w:color w:val="FF0000"/>
          <w:highlight w:val="yellow"/>
          <w:lang w:val="en-CA"/>
        </w:rPr>
        <w:t>doi_partition_id</w:t>
      </w:r>
      <w:proofErr w:type="spellEnd"/>
      <w:r w:rsidRPr="00996A1C">
        <w:rPr>
          <w:strike/>
          <w:color w:val="FF0000"/>
          <w:highlight w:val="yellow"/>
          <w:lang w:val="en-CA"/>
        </w:rPr>
        <w:t>[ </w:t>
      </w:r>
      <w:proofErr w:type="spellStart"/>
      <w:r w:rsidRPr="00996A1C">
        <w:rPr>
          <w:strike/>
          <w:color w:val="FF0000"/>
          <w:highlight w:val="yellow"/>
          <w:lang w:val="en-CA"/>
        </w:rPr>
        <w:t>i</w:t>
      </w:r>
      <w:proofErr w:type="spellEnd"/>
      <w:r w:rsidRPr="00996A1C">
        <w:rPr>
          <w:strike/>
          <w:color w:val="FF0000"/>
          <w:highlight w:val="yellow"/>
          <w:lang w:val="en-CA"/>
        </w:rPr>
        <w:t> ]</w:t>
      </w:r>
      <w:r w:rsidRPr="00E5104C">
        <w:rPr>
          <w:lang w:val="en-CA"/>
        </w:rPr>
        <w:t xml:space="preserve">. </w:t>
      </w:r>
      <w:proofErr w:type="spellStart"/>
      <w:r w:rsidRPr="00E5104C">
        <w:rPr>
          <w:lang w:val="en-CA"/>
        </w:rPr>
        <w:t>doi_partition_</w:t>
      </w:r>
      <w:proofErr w:type="gramStart"/>
      <w:r w:rsidRPr="00E5104C">
        <w:rPr>
          <w:lang w:val="en-CA"/>
        </w:rPr>
        <w:t>id</w:t>
      </w:r>
      <w:r w:rsidRPr="00996A1C">
        <w:rPr>
          <w:highlight w:val="cyan"/>
          <w:lang w:val="en-CA"/>
        </w:rPr>
        <w:t>x</w:t>
      </w:r>
      <w:proofErr w:type="spellEnd"/>
      <w:r w:rsidRPr="00E5104C">
        <w:rPr>
          <w:lang w:val="en-CA"/>
        </w:rPr>
        <w:t>[</w:t>
      </w:r>
      <w:proofErr w:type="gramEnd"/>
      <w:r w:rsidRPr="00E5104C">
        <w:rPr>
          <w:lang w:val="en-CA"/>
        </w:rPr>
        <w:t> </w:t>
      </w:r>
      <w:proofErr w:type="spellStart"/>
      <w:r w:rsidRPr="00E5104C">
        <w:rPr>
          <w:lang w:val="en-CA"/>
        </w:rPr>
        <w:t>i</w:t>
      </w:r>
      <w:proofErr w:type="spellEnd"/>
      <w:r w:rsidRPr="00E5104C">
        <w:rPr>
          <w:lang w:val="en-CA"/>
        </w:rPr>
        <w:t xml:space="preserve"> ], when present and </w:t>
      </w:r>
      <w:proofErr w:type="spellStart"/>
      <w:r w:rsidRPr="00E5104C">
        <w:rPr>
          <w:lang w:val="en-CA"/>
        </w:rPr>
        <w:t>doi_partition_type_flag</w:t>
      </w:r>
      <w:proofErr w:type="spellEnd"/>
      <w:r w:rsidRPr="00E5104C">
        <w:rPr>
          <w:lang w:val="en-CA"/>
        </w:rPr>
        <w:t xml:space="preserve"> equal to 0, specifies the subpicture index of the texture </w:t>
      </w:r>
      <w:r w:rsidRPr="00E5104C">
        <w:rPr>
          <w:rFonts w:eastAsia="Malgun Gothic"/>
          <w:lang w:val="en-CA"/>
        </w:rPr>
        <w:t xml:space="preserve">component </w:t>
      </w:r>
      <w:r w:rsidRPr="00E5104C">
        <w:rPr>
          <w:lang w:val="en-CA"/>
        </w:rPr>
        <w:t xml:space="preserve">of the </w:t>
      </w:r>
      <w:proofErr w:type="spellStart"/>
      <w:r w:rsidRPr="00E5104C">
        <w:rPr>
          <w:lang w:val="en-CA"/>
        </w:rPr>
        <w:t>i-th</w:t>
      </w:r>
      <w:proofErr w:type="spellEnd"/>
      <w:r w:rsidRPr="00E5104C">
        <w:rPr>
          <w:lang w:val="en-CA"/>
        </w:rPr>
        <w:t xml:space="preserve"> display overlay.  When not present, the value of </w:t>
      </w:r>
      <w:proofErr w:type="spellStart"/>
      <w:r w:rsidRPr="00E5104C">
        <w:rPr>
          <w:lang w:val="en-CA"/>
        </w:rPr>
        <w:t>doi_partition_</w:t>
      </w:r>
      <w:proofErr w:type="gramStart"/>
      <w:r w:rsidRPr="00E5104C">
        <w:rPr>
          <w:lang w:val="en-CA"/>
        </w:rPr>
        <w:t>id</w:t>
      </w:r>
      <w:r w:rsidRPr="00996A1C">
        <w:rPr>
          <w:highlight w:val="cyan"/>
          <w:lang w:val="en-CA"/>
        </w:rPr>
        <w:t>x</w:t>
      </w:r>
      <w:proofErr w:type="spellEnd"/>
      <w:r w:rsidRPr="00E5104C">
        <w:rPr>
          <w:lang w:val="en-CA"/>
        </w:rPr>
        <w:t>[</w:t>
      </w:r>
      <w:proofErr w:type="gramEnd"/>
      <w:r w:rsidRPr="00E5104C">
        <w:rPr>
          <w:lang w:val="en-CA"/>
        </w:rPr>
        <w:t> </w:t>
      </w:r>
      <w:proofErr w:type="spellStart"/>
      <w:r w:rsidRPr="00E5104C">
        <w:rPr>
          <w:lang w:val="en-CA"/>
        </w:rPr>
        <w:t>i</w:t>
      </w:r>
      <w:proofErr w:type="spellEnd"/>
      <w:r w:rsidRPr="00E5104C">
        <w:rPr>
          <w:lang w:val="en-CA"/>
        </w:rPr>
        <w:t> ] is inferred to be equal to 0.</w:t>
      </w:r>
    </w:p>
    <w:p w14:paraId="64A9A039" w14:textId="77777777" w:rsidR="005D1B49" w:rsidRDefault="005D1B49" w:rsidP="005D1B49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r w:rsidRPr="00E5104C">
        <w:rPr>
          <w:rFonts w:eastAsia="Malgun Gothic"/>
          <w:lang w:val="en-CA"/>
        </w:rPr>
        <w:t>When</w:t>
      </w:r>
      <w:r w:rsidRPr="00E5104C">
        <w:rPr>
          <w:lang w:val="en-CA"/>
        </w:rPr>
        <w:t xml:space="preserve"> </w:t>
      </w:r>
      <w:proofErr w:type="spellStart"/>
      <w:r w:rsidRPr="00E5104C">
        <w:rPr>
          <w:lang w:val="en-CA"/>
        </w:rPr>
        <w:t>doi_partition_type_flag</w:t>
      </w:r>
      <w:proofErr w:type="spellEnd"/>
      <w:r w:rsidRPr="00E5104C">
        <w:rPr>
          <w:rFonts w:eastAsia="Malgun Gothic"/>
          <w:lang w:val="en-CA"/>
        </w:rPr>
        <w:t xml:space="preserve"> equal to 1, </w:t>
      </w:r>
      <w:proofErr w:type="spellStart"/>
      <w:r w:rsidRPr="00E5104C">
        <w:rPr>
          <w:lang w:val="en-CA"/>
        </w:rPr>
        <w:t>doi_partition_</w:t>
      </w:r>
      <w:proofErr w:type="gramStart"/>
      <w:r w:rsidRPr="00E5104C">
        <w:rPr>
          <w:lang w:val="en-CA"/>
        </w:rPr>
        <w:t>id</w:t>
      </w:r>
      <w:r w:rsidRPr="00867929">
        <w:rPr>
          <w:highlight w:val="cyan"/>
          <w:lang w:val="en-CA"/>
        </w:rPr>
        <w:t>x</w:t>
      </w:r>
      <w:proofErr w:type="spellEnd"/>
      <w:r w:rsidRPr="00E5104C">
        <w:rPr>
          <w:lang w:val="en-CA"/>
        </w:rPr>
        <w:t>[</w:t>
      </w:r>
      <w:proofErr w:type="gramEnd"/>
      <w:r w:rsidRPr="00E5104C">
        <w:rPr>
          <w:lang w:val="en-CA"/>
        </w:rPr>
        <w:t> </w:t>
      </w:r>
      <w:proofErr w:type="spellStart"/>
      <w:r w:rsidRPr="00E5104C">
        <w:rPr>
          <w:lang w:val="en-CA"/>
        </w:rPr>
        <w:t>i</w:t>
      </w:r>
      <w:proofErr w:type="spellEnd"/>
      <w:r w:rsidRPr="00E5104C">
        <w:rPr>
          <w:lang w:val="en-CA"/>
        </w:rPr>
        <w:t xml:space="preserve"> ] shall be in the range of 0 </w:t>
      </w:r>
      <w:r w:rsidRPr="00867929">
        <w:rPr>
          <w:strike/>
          <w:color w:val="FF0000"/>
          <w:highlight w:val="yellow"/>
          <w:lang w:val="en-CA"/>
        </w:rPr>
        <w:t>..</w:t>
      </w:r>
      <w:r w:rsidRPr="00867929">
        <w:rPr>
          <w:highlight w:val="cyan"/>
          <w:lang w:val="en-CA"/>
        </w:rPr>
        <w:t>to</w:t>
      </w:r>
      <w:r w:rsidRPr="00E5104C">
        <w:rPr>
          <w:lang w:val="en-CA"/>
        </w:rPr>
        <w:t xml:space="preserve">  cr_num_rects_minus1</w:t>
      </w:r>
      <w:r w:rsidRPr="00E5104C">
        <w:rPr>
          <w:rFonts w:eastAsia="Malgun Gothic"/>
          <w:lang w:val="en-CA"/>
        </w:rPr>
        <w:t>[ </w:t>
      </w:r>
      <w:proofErr w:type="spellStart"/>
      <w:r w:rsidRPr="00E5104C">
        <w:rPr>
          <w:rFonts w:eastAsia="Malgun Gothic"/>
          <w:lang w:val="en-CA"/>
        </w:rPr>
        <w:t>doi_nuh_layer_id</w:t>
      </w:r>
      <w:proofErr w:type="spellEnd"/>
      <w:r w:rsidRPr="00E5104C">
        <w:rPr>
          <w:rFonts w:eastAsia="Malgun Gothic"/>
          <w:lang w:val="en-CA"/>
        </w:rPr>
        <w:t>[ </w:t>
      </w:r>
      <w:proofErr w:type="spellStart"/>
      <w:r w:rsidRPr="00E5104C">
        <w:rPr>
          <w:rFonts w:eastAsia="Malgun Gothic"/>
          <w:lang w:val="en-CA"/>
        </w:rPr>
        <w:t>i</w:t>
      </w:r>
      <w:proofErr w:type="spellEnd"/>
      <w:r w:rsidRPr="00E5104C">
        <w:rPr>
          <w:rFonts w:eastAsia="Malgun Gothic"/>
          <w:lang w:val="en-CA"/>
        </w:rPr>
        <w:t xml:space="preserve"> ] ] </w:t>
      </w:r>
      <w:r w:rsidRPr="00E5104C">
        <w:rPr>
          <w:lang w:val="en-CA"/>
        </w:rPr>
        <w:t>– 1</w:t>
      </w:r>
      <w:r w:rsidRPr="00867929">
        <w:rPr>
          <w:highlight w:val="cyan"/>
          <w:lang w:val="en-CA"/>
        </w:rPr>
        <w:t>, inclusive</w:t>
      </w:r>
      <w:r w:rsidRPr="00867929">
        <w:rPr>
          <w:rFonts w:eastAsia="Malgun Gothic"/>
          <w:highlight w:val="cyan"/>
          <w:lang w:val="en-CA"/>
        </w:rPr>
        <w:t>.</w:t>
      </w:r>
      <w:r>
        <w:rPr>
          <w:rFonts w:eastAsia="Malgun Gothic"/>
          <w:highlight w:val="cyan"/>
          <w:lang w:val="en-CA"/>
        </w:rPr>
        <w:t xml:space="preserve"> </w:t>
      </w:r>
      <w:r w:rsidRPr="00867929">
        <w:rPr>
          <w:rFonts w:eastAsia="Malgun Gothic"/>
          <w:highlight w:val="cyan"/>
          <w:lang w:val="en-GB"/>
        </w:rPr>
        <w:t xml:space="preserve">The value of </w:t>
      </w:r>
      <w:proofErr w:type="spellStart"/>
      <w:r w:rsidRPr="00867929">
        <w:rPr>
          <w:rFonts w:eastAsia="Malgun Gothic"/>
          <w:szCs w:val="22"/>
          <w:highlight w:val="cyan"/>
          <w:lang w:val="en-CA"/>
        </w:rPr>
        <w:t>cr_rect_type_idc</w:t>
      </w:r>
      <w:proofErr w:type="spellEnd"/>
      <w:r w:rsidRPr="00867929">
        <w:rPr>
          <w:rFonts w:eastAsia="Malgun Gothic"/>
          <w:highlight w:val="cyan"/>
          <w:lang w:val="en-GB"/>
        </w:rPr>
        <w:t xml:space="preserve"> of the </w:t>
      </w:r>
      <w:r w:rsidRPr="00867929">
        <w:rPr>
          <w:highlight w:val="cyan"/>
          <w:lang w:val="fr-FR"/>
        </w:rPr>
        <w:t xml:space="preserve">constituent </w:t>
      </w:r>
      <w:r w:rsidRPr="00867929">
        <w:rPr>
          <w:rFonts w:eastAsia="Malgun Gothic"/>
          <w:highlight w:val="cyan"/>
          <w:lang w:val="en-GB"/>
        </w:rPr>
        <w:t xml:space="preserve">rectangle specified by </w:t>
      </w:r>
      <w:proofErr w:type="spellStart"/>
      <w:r w:rsidRPr="00867929">
        <w:rPr>
          <w:rFonts w:eastAsia="Malgun Gothic"/>
          <w:highlight w:val="cyan"/>
          <w:lang w:val="en-GB"/>
        </w:rPr>
        <w:t>doi_partition_</w:t>
      </w:r>
      <w:proofErr w:type="gramStart"/>
      <w:r w:rsidRPr="00867929">
        <w:rPr>
          <w:rFonts w:eastAsia="Malgun Gothic"/>
          <w:highlight w:val="cyan"/>
          <w:lang w:val="en-GB"/>
        </w:rPr>
        <w:t>idx</w:t>
      </w:r>
      <w:proofErr w:type="spellEnd"/>
      <w:r w:rsidRPr="00867929">
        <w:rPr>
          <w:highlight w:val="cyan"/>
          <w:lang w:val="en-GB"/>
        </w:rPr>
        <w:t>[</w:t>
      </w:r>
      <w:proofErr w:type="gramEnd"/>
      <w:r w:rsidRPr="00867929">
        <w:rPr>
          <w:highlight w:val="cyan"/>
          <w:lang w:val="en-GB"/>
        </w:rPr>
        <w:t> </w:t>
      </w:r>
      <w:proofErr w:type="spellStart"/>
      <w:r w:rsidRPr="00867929">
        <w:rPr>
          <w:highlight w:val="cyan"/>
          <w:lang w:val="en-GB"/>
        </w:rPr>
        <w:t>i</w:t>
      </w:r>
      <w:proofErr w:type="spellEnd"/>
      <w:r w:rsidRPr="00867929">
        <w:rPr>
          <w:highlight w:val="cyan"/>
          <w:lang w:val="en-GB"/>
        </w:rPr>
        <w:t> ] shall not be equal to 255.</w:t>
      </w:r>
      <w:r w:rsidRPr="00E5104C">
        <w:rPr>
          <w:rFonts w:eastAsia="Malgun Gothic"/>
          <w:lang w:val="en-CA"/>
        </w:rPr>
        <w:t xml:space="preserve"> When</w:t>
      </w:r>
      <w:r w:rsidRPr="00E5104C">
        <w:rPr>
          <w:lang w:val="en-CA"/>
        </w:rPr>
        <w:t xml:space="preserve"> </w:t>
      </w:r>
      <w:proofErr w:type="spellStart"/>
      <w:r w:rsidRPr="00E5104C">
        <w:rPr>
          <w:lang w:val="en-CA"/>
        </w:rPr>
        <w:t>doi_partition_type_flag</w:t>
      </w:r>
      <w:proofErr w:type="spellEnd"/>
      <w:r w:rsidRPr="00E5104C">
        <w:rPr>
          <w:rFonts w:eastAsia="Malgun Gothic"/>
          <w:lang w:val="en-CA"/>
        </w:rPr>
        <w:t xml:space="preserve"> </w:t>
      </w:r>
      <w:r w:rsidRPr="00867929">
        <w:rPr>
          <w:rFonts w:eastAsia="Malgun Gothic"/>
          <w:highlight w:val="cyan"/>
          <w:lang w:val="en-CA"/>
        </w:rPr>
        <w:t>is</w:t>
      </w:r>
      <w:r>
        <w:rPr>
          <w:rFonts w:eastAsia="Malgun Gothic"/>
          <w:lang w:val="en-CA"/>
        </w:rPr>
        <w:t xml:space="preserve"> </w:t>
      </w:r>
      <w:r w:rsidRPr="00E5104C">
        <w:rPr>
          <w:rFonts w:eastAsia="Malgun Gothic"/>
          <w:lang w:val="en-CA"/>
        </w:rPr>
        <w:t xml:space="preserve">equal to 0, </w:t>
      </w:r>
      <w:proofErr w:type="spellStart"/>
      <w:r w:rsidRPr="00E5104C">
        <w:rPr>
          <w:rFonts w:eastAsia="Malgun Gothic"/>
          <w:lang w:val="en-CA"/>
        </w:rPr>
        <w:t>doi_partition_</w:t>
      </w:r>
      <w:proofErr w:type="gramStart"/>
      <w:r w:rsidRPr="00E5104C">
        <w:rPr>
          <w:rFonts w:eastAsia="Malgun Gothic"/>
          <w:lang w:val="en-CA"/>
        </w:rPr>
        <w:t>id</w:t>
      </w:r>
      <w:r w:rsidRPr="00867929">
        <w:rPr>
          <w:rFonts w:eastAsia="Malgun Gothic"/>
          <w:highlight w:val="cyan"/>
          <w:lang w:val="en-CA"/>
        </w:rPr>
        <w:t>x</w:t>
      </w:r>
      <w:proofErr w:type="spellEnd"/>
      <w:r w:rsidRPr="00E5104C">
        <w:rPr>
          <w:rFonts w:eastAsia="Malgun Gothic"/>
          <w:lang w:val="en-CA"/>
        </w:rPr>
        <w:t>[</w:t>
      </w:r>
      <w:proofErr w:type="gramEnd"/>
      <w:r w:rsidRPr="00E5104C">
        <w:rPr>
          <w:rFonts w:eastAsia="Malgun Gothic"/>
          <w:lang w:val="en-CA"/>
        </w:rPr>
        <w:t> </w:t>
      </w:r>
      <w:proofErr w:type="spellStart"/>
      <w:r w:rsidRPr="00E5104C">
        <w:rPr>
          <w:rFonts w:eastAsia="Malgun Gothic"/>
          <w:lang w:val="en-CA"/>
        </w:rPr>
        <w:t>i</w:t>
      </w:r>
      <w:proofErr w:type="spellEnd"/>
      <w:r w:rsidRPr="00E5104C">
        <w:rPr>
          <w:rFonts w:eastAsia="Malgun Gothic"/>
          <w:lang w:val="en-CA"/>
        </w:rPr>
        <w:t xml:space="preserve"> ] shall be in the range of 0 </w:t>
      </w:r>
      <w:r w:rsidRPr="00867929">
        <w:rPr>
          <w:strike/>
          <w:color w:val="FF0000"/>
          <w:highlight w:val="yellow"/>
          <w:lang w:val="en-CA"/>
        </w:rPr>
        <w:t>..</w:t>
      </w:r>
      <w:r w:rsidRPr="00867929">
        <w:rPr>
          <w:highlight w:val="cyan"/>
          <w:lang w:val="en-CA"/>
        </w:rPr>
        <w:t>to</w:t>
      </w:r>
      <w:r w:rsidRPr="00E5104C">
        <w:rPr>
          <w:rFonts w:eastAsia="Malgun Gothic"/>
          <w:lang w:val="en-CA"/>
        </w:rPr>
        <w:t xml:space="preserve"> </w:t>
      </w:r>
      <w:proofErr w:type="spellStart"/>
      <w:r w:rsidRPr="00E5104C">
        <w:rPr>
          <w:rFonts w:eastAsia="Malgun Gothic"/>
          <w:lang w:val="en-CA"/>
        </w:rPr>
        <w:t>NumSubpics</w:t>
      </w:r>
      <w:proofErr w:type="spellEnd"/>
      <w:r w:rsidRPr="00E5104C">
        <w:rPr>
          <w:rFonts w:eastAsia="Malgun Gothic"/>
          <w:lang w:val="en-CA"/>
        </w:rPr>
        <w:t>[ </w:t>
      </w:r>
      <w:proofErr w:type="spellStart"/>
      <w:r w:rsidRPr="00E5104C">
        <w:rPr>
          <w:rFonts w:eastAsia="Malgun Gothic"/>
          <w:lang w:val="en-CA"/>
        </w:rPr>
        <w:t>doi_nuh_layer_id</w:t>
      </w:r>
      <w:proofErr w:type="spellEnd"/>
      <w:r w:rsidRPr="00E5104C">
        <w:rPr>
          <w:rFonts w:eastAsia="Malgun Gothic"/>
          <w:lang w:val="en-CA"/>
        </w:rPr>
        <w:t>[ </w:t>
      </w:r>
      <w:proofErr w:type="spellStart"/>
      <w:r w:rsidRPr="00E5104C">
        <w:rPr>
          <w:rFonts w:eastAsia="Malgun Gothic"/>
          <w:lang w:val="en-CA"/>
        </w:rPr>
        <w:t>i</w:t>
      </w:r>
      <w:proofErr w:type="spellEnd"/>
      <w:r w:rsidRPr="00E5104C">
        <w:rPr>
          <w:rFonts w:eastAsia="Malgun Gothic"/>
          <w:lang w:val="en-CA"/>
        </w:rPr>
        <w:t> ] ]</w:t>
      </w:r>
      <w:r w:rsidRPr="00E5104C">
        <w:rPr>
          <w:lang w:val="en-CA"/>
        </w:rPr>
        <w:t xml:space="preserve"> – 1</w:t>
      </w:r>
      <w:r w:rsidRPr="00867929">
        <w:rPr>
          <w:highlight w:val="cyan"/>
          <w:lang w:val="en-CA"/>
        </w:rPr>
        <w:t>, inclusive</w:t>
      </w:r>
      <w:r w:rsidRPr="00E5104C">
        <w:rPr>
          <w:rFonts w:eastAsia="Malgun Gothic"/>
          <w:lang w:val="en-CA"/>
        </w:rPr>
        <w:t xml:space="preserve">. </w:t>
      </w:r>
    </w:p>
    <w:p w14:paraId="5A749687" w14:textId="77777777" w:rsidR="005D1B49" w:rsidRPr="00915B50" w:rsidRDefault="005D1B49" w:rsidP="005D1B49">
      <w:pPr>
        <w:tabs>
          <w:tab w:val="clear" w:pos="1080"/>
          <w:tab w:val="left" w:pos="1077"/>
        </w:tabs>
        <w:ind w:left="3"/>
        <w:rPr>
          <w:noProof/>
        </w:rPr>
      </w:pPr>
      <w:r w:rsidRPr="00915B50">
        <w:rPr>
          <w:highlight w:val="cyan"/>
        </w:rPr>
        <w:t xml:space="preserve">It is a requirement of bitstream conformance that, for any two different values of </w:t>
      </w:r>
      <w:proofErr w:type="spellStart"/>
      <w:r w:rsidRPr="00915B50">
        <w:rPr>
          <w:highlight w:val="cyan"/>
        </w:rPr>
        <w:t>i</w:t>
      </w:r>
      <w:proofErr w:type="spellEnd"/>
      <w:r w:rsidRPr="00915B50">
        <w:rPr>
          <w:highlight w:val="cyan"/>
        </w:rPr>
        <w:t xml:space="preserve"> and j in the range of 0 to </w:t>
      </w:r>
      <w:r w:rsidRPr="00915B50">
        <w:rPr>
          <w:highlight w:val="cyan"/>
          <w:lang w:val="en-CA"/>
        </w:rPr>
        <w:t xml:space="preserve">doi_num_display_overlays_minus2 </w:t>
      </w:r>
      <w:r w:rsidRPr="00915B50">
        <w:rPr>
          <w:highlight w:val="cyan"/>
          <w:lang w:val="en-GB"/>
        </w:rPr>
        <w:t>+ 1</w:t>
      </w:r>
      <w:r w:rsidRPr="00915B50">
        <w:rPr>
          <w:noProof/>
          <w:highlight w:val="cyan"/>
        </w:rPr>
        <w:t xml:space="preserve">, inclusive, </w:t>
      </w:r>
      <w:r w:rsidRPr="00915B50">
        <w:rPr>
          <w:highlight w:val="cyan"/>
          <w:lang w:val="en-GB"/>
        </w:rPr>
        <w:t xml:space="preserve">when </w:t>
      </w:r>
      <w:proofErr w:type="spellStart"/>
      <w:r w:rsidRPr="00915B50">
        <w:rPr>
          <w:highlight w:val="cyan"/>
          <w:lang w:val="en-GB"/>
        </w:rPr>
        <w:t>doi_nuh_layer_</w:t>
      </w:r>
      <w:proofErr w:type="gramStart"/>
      <w:r w:rsidRPr="00915B50">
        <w:rPr>
          <w:highlight w:val="cyan"/>
          <w:lang w:val="en-GB"/>
        </w:rPr>
        <w:t>id</w:t>
      </w:r>
      <w:proofErr w:type="spellEnd"/>
      <w:r w:rsidRPr="00915B50">
        <w:rPr>
          <w:highlight w:val="cyan"/>
          <w:lang w:val="en-GB"/>
        </w:rPr>
        <w:t>[</w:t>
      </w:r>
      <w:proofErr w:type="gramEnd"/>
      <w:r w:rsidRPr="00915B50">
        <w:rPr>
          <w:highlight w:val="cyan"/>
          <w:lang w:val="en-GB"/>
        </w:rPr>
        <w:t> </w:t>
      </w:r>
      <w:proofErr w:type="spellStart"/>
      <w:r w:rsidRPr="00915B50">
        <w:rPr>
          <w:highlight w:val="cyan"/>
          <w:lang w:val="en-GB"/>
        </w:rPr>
        <w:t>i</w:t>
      </w:r>
      <w:proofErr w:type="spellEnd"/>
      <w:r w:rsidRPr="00915B50">
        <w:rPr>
          <w:highlight w:val="cyan"/>
          <w:lang w:val="en-GB"/>
        </w:rPr>
        <w:t xml:space="preserve"> ] is equal to </w:t>
      </w:r>
      <w:proofErr w:type="spellStart"/>
      <w:r w:rsidRPr="00915B50">
        <w:rPr>
          <w:highlight w:val="cyan"/>
          <w:lang w:val="en-GB"/>
        </w:rPr>
        <w:t>doi_nuh_layer_id</w:t>
      </w:r>
      <w:proofErr w:type="spellEnd"/>
      <w:r w:rsidRPr="00915B50">
        <w:rPr>
          <w:highlight w:val="cyan"/>
          <w:lang w:val="en-GB"/>
        </w:rPr>
        <w:t xml:space="preserve">[ j ], </w:t>
      </w:r>
      <w:proofErr w:type="spellStart"/>
      <w:r w:rsidRPr="00915B50">
        <w:rPr>
          <w:highlight w:val="cyan"/>
          <w:lang w:val="en-GB"/>
        </w:rPr>
        <w:t>doi_partition_idx</w:t>
      </w:r>
      <w:proofErr w:type="spellEnd"/>
      <w:r w:rsidRPr="00915B50">
        <w:rPr>
          <w:highlight w:val="cyan"/>
          <w:lang w:val="en-GB"/>
        </w:rPr>
        <w:t>[ </w:t>
      </w:r>
      <w:proofErr w:type="spellStart"/>
      <w:r w:rsidRPr="00915B50">
        <w:rPr>
          <w:highlight w:val="cyan"/>
          <w:lang w:val="en-GB"/>
        </w:rPr>
        <w:t>i</w:t>
      </w:r>
      <w:proofErr w:type="spellEnd"/>
      <w:r w:rsidRPr="00915B50">
        <w:rPr>
          <w:highlight w:val="cyan"/>
          <w:lang w:val="en-GB"/>
        </w:rPr>
        <w:t> ]</w:t>
      </w:r>
      <w:r w:rsidRPr="00915B50">
        <w:rPr>
          <w:bCs/>
          <w:noProof/>
          <w:highlight w:val="cyan"/>
        </w:rPr>
        <w:t xml:space="preserve"> shall not be equal to </w:t>
      </w:r>
      <w:proofErr w:type="spellStart"/>
      <w:r w:rsidRPr="00915B50">
        <w:rPr>
          <w:highlight w:val="cyan"/>
        </w:rPr>
        <w:t>doi</w:t>
      </w:r>
      <w:proofErr w:type="spellEnd"/>
      <w:r w:rsidRPr="00915B50">
        <w:rPr>
          <w:highlight w:val="cyan"/>
          <w:lang w:val="en-GB"/>
        </w:rPr>
        <w:t>_</w:t>
      </w:r>
      <w:proofErr w:type="spellStart"/>
      <w:r w:rsidRPr="00915B50">
        <w:rPr>
          <w:highlight w:val="cyan"/>
          <w:lang w:val="en-GB"/>
        </w:rPr>
        <w:t>partition_idx</w:t>
      </w:r>
      <w:proofErr w:type="spellEnd"/>
      <w:r w:rsidRPr="00915B50">
        <w:rPr>
          <w:highlight w:val="cyan"/>
          <w:lang w:val="en-GB"/>
        </w:rPr>
        <w:t>[ j ]</w:t>
      </w:r>
      <w:r w:rsidRPr="00915B50">
        <w:rPr>
          <w:noProof/>
          <w:highlight w:val="cyan"/>
        </w:rPr>
        <w:t>.</w:t>
      </w:r>
    </w:p>
    <w:p w14:paraId="12E7B6E6" w14:textId="5D23C592" w:rsidR="003375BB" w:rsidRPr="005D1B49" w:rsidRDefault="003375BB" w:rsidP="00B055AA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i/>
          <w:highlight w:val="cyan"/>
        </w:rPr>
      </w:pPr>
    </w:p>
    <w:p w14:paraId="5F0CF8E4" w14:textId="1A40A0B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74FF02" w:rsidR="00342FF4" w:rsidRPr="005B217D" w:rsidRDefault="001077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E30E7D" w14:textId="77777777" w:rsidR="00A10E1C" w:rsidRDefault="00A10E1C">
      <w:r>
        <w:separator/>
      </w:r>
    </w:p>
  </w:endnote>
  <w:endnote w:type="continuationSeparator" w:id="0">
    <w:p w14:paraId="16F9B996" w14:textId="77777777" w:rsidR="00A10E1C" w:rsidRDefault="00A10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E1361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5744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74824" w14:textId="77777777" w:rsidR="00A10E1C" w:rsidRDefault="00A10E1C">
      <w:r>
        <w:separator/>
      </w:r>
    </w:p>
  </w:footnote>
  <w:footnote w:type="continuationSeparator" w:id="0">
    <w:p w14:paraId="4D3C7471" w14:textId="77777777" w:rsidR="00A10E1C" w:rsidRDefault="00A10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223BE"/>
    <w:multiLevelType w:val="hybridMultilevel"/>
    <w:tmpl w:val="D82A461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5"/>
  </w:num>
  <w:num w:numId="7" w16cid:durableId="665130176">
    <w:abstractNumId w:val="6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2"/>
  </w:num>
  <w:num w:numId="12" w16cid:durableId="1431465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E3"/>
    <w:rsid w:val="000308A3"/>
    <w:rsid w:val="00036A5D"/>
    <w:rsid w:val="0004543A"/>
    <w:rsid w:val="000458BC"/>
    <w:rsid w:val="00045C41"/>
    <w:rsid w:val="00046C03"/>
    <w:rsid w:val="000474DE"/>
    <w:rsid w:val="00053C7E"/>
    <w:rsid w:val="00060609"/>
    <w:rsid w:val="00065039"/>
    <w:rsid w:val="0007614F"/>
    <w:rsid w:val="00081398"/>
    <w:rsid w:val="00084393"/>
    <w:rsid w:val="000865E1"/>
    <w:rsid w:val="00092AF4"/>
    <w:rsid w:val="00094479"/>
    <w:rsid w:val="000962AC"/>
    <w:rsid w:val="000A101D"/>
    <w:rsid w:val="000A56AD"/>
    <w:rsid w:val="000A6AFB"/>
    <w:rsid w:val="000B0C0F"/>
    <w:rsid w:val="000B1C62"/>
    <w:rsid w:val="000B1C6B"/>
    <w:rsid w:val="000B4142"/>
    <w:rsid w:val="000B4FF9"/>
    <w:rsid w:val="000B7B27"/>
    <w:rsid w:val="000C09AC"/>
    <w:rsid w:val="000C228D"/>
    <w:rsid w:val="000C2BAA"/>
    <w:rsid w:val="000C5F4C"/>
    <w:rsid w:val="000C6A7F"/>
    <w:rsid w:val="000D519F"/>
    <w:rsid w:val="000D5251"/>
    <w:rsid w:val="000E00F3"/>
    <w:rsid w:val="000F158C"/>
    <w:rsid w:val="000F77A7"/>
    <w:rsid w:val="00102F3D"/>
    <w:rsid w:val="001077A4"/>
    <w:rsid w:val="00116FD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F30"/>
    <w:rsid w:val="00187E58"/>
    <w:rsid w:val="00192135"/>
    <w:rsid w:val="001A297E"/>
    <w:rsid w:val="001A368E"/>
    <w:rsid w:val="001A588A"/>
    <w:rsid w:val="001A7329"/>
    <w:rsid w:val="001A792F"/>
    <w:rsid w:val="001B4E28"/>
    <w:rsid w:val="001C3525"/>
    <w:rsid w:val="001C3AFB"/>
    <w:rsid w:val="001D07F0"/>
    <w:rsid w:val="001D1BD2"/>
    <w:rsid w:val="001D3100"/>
    <w:rsid w:val="001D79F5"/>
    <w:rsid w:val="001E0248"/>
    <w:rsid w:val="001E02BE"/>
    <w:rsid w:val="001E1462"/>
    <w:rsid w:val="001E346C"/>
    <w:rsid w:val="001E3B37"/>
    <w:rsid w:val="001F2594"/>
    <w:rsid w:val="001F6A5E"/>
    <w:rsid w:val="00202F12"/>
    <w:rsid w:val="002055A6"/>
    <w:rsid w:val="00206460"/>
    <w:rsid w:val="002069B4"/>
    <w:rsid w:val="00213B0B"/>
    <w:rsid w:val="00215DFC"/>
    <w:rsid w:val="002212DF"/>
    <w:rsid w:val="00222CD4"/>
    <w:rsid w:val="00225016"/>
    <w:rsid w:val="002253CA"/>
    <w:rsid w:val="002264A6"/>
    <w:rsid w:val="00227BA7"/>
    <w:rsid w:val="0023011C"/>
    <w:rsid w:val="00236F46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25D"/>
    <w:rsid w:val="002A4D01"/>
    <w:rsid w:val="002A54E0"/>
    <w:rsid w:val="002B1595"/>
    <w:rsid w:val="002B191D"/>
    <w:rsid w:val="002B2E83"/>
    <w:rsid w:val="002C0C68"/>
    <w:rsid w:val="002C5299"/>
    <w:rsid w:val="002C6AA1"/>
    <w:rsid w:val="002C6C5A"/>
    <w:rsid w:val="002D0AF6"/>
    <w:rsid w:val="002F164D"/>
    <w:rsid w:val="002F2DC2"/>
    <w:rsid w:val="003021BC"/>
    <w:rsid w:val="00306206"/>
    <w:rsid w:val="00314B9B"/>
    <w:rsid w:val="00317D85"/>
    <w:rsid w:val="003208F7"/>
    <w:rsid w:val="00327C56"/>
    <w:rsid w:val="003315A1"/>
    <w:rsid w:val="003373EC"/>
    <w:rsid w:val="003375BB"/>
    <w:rsid w:val="00342FF4"/>
    <w:rsid w:val="00344E5A"/>
    <w:rsid w:val="00346148"/>
    <w:rsid w:val="00366824"/>
    <w:rsid w:val="003669EA"/>
    <w:rsid w:val="003706CC"/>
    <w:rsid w:val="003722AE"/>
    <w:rsid w:val="00375069"/>
    <w:rsid w:val="00377710"/>
    <w:rsid w:val="003975FE"/>
    <w:rsid w:val="003A25F5"/>
    <w:rsid w:val="003A2D8E"/>
    <w:rsid w:val="003A4DD7"/>
    <w:rsid w:val="003A7CE6"/>
    <w:rsid w:val="003C20E4"/>
    <w:rsid w:val="003D1180"/>
    <w:rsid w:val="003D27E1"/>
    <w:rsid w:val="003D6342"/>
    <w:rsid w:val="003E51F3"/>
    <w:rsid w:val="003E6F90"/>
    <w:rsid w:val="003E73ED"/>
    <w:rsid w:val="003F06CD"/>
    <w:rsid w:val="003F5D0F"/>
    <w:rsid w:val="003F67E4"/>
    <w:rsid w:val="00400599"/>
    <w:rsid w:val="00414101"/>
    <w:rsid w:val="004219CF"/>
    <w:rsid w:val="004234F0"/>
    <w:rsid w:val="00427EEC"/>
    <w:rsid w:val="00433DDB"/>
    <w:rsid w:val="00435A29"/>
    <w:rsid w:val="00437619"/>
    <w:rsid w:val="0045669F"/>
    <w:rsid w:val="00456E8B"/>
    <w:rsid w:val="0046422E"/>
    <w:rsid w:val="004642E1"/>
    <w:rsid w:val="004654D9"/>
    <w:rsid w:val="00465A1E"/>
    <w:rsid w:val="0046797E"/>
    <w:rsid w:val="004706E3"/>
    <w:rsid w:val="00475A77"/>
    <w:rsid w:val="00477DD9"/>
    <w:rsid w:val="0049445A"/>
    <w:rsid w:val="004957D9"/>
    <w:rsid w:val="004A2A63"/>
    <w:rsid w:val="004A4E25"/>
    <w:rsid w:val="004B0EC0"/>
    <w:rsid w:val="004B210C"/>
    <w:rsid w:val="004B6170"/>
    <w:rsid w:val="004C4428"/>
    <w:rsid w:val="004C4CF0"/>
    <w:rsid w:val="004D405F"/>
    <w:rsid w:val="004D5CF0"/>
    <w:rsid w:val="004E4F4F"/>
    <w:rsid w:val="004E6789"/>
    <w:rsid w:val="004E7F2C"/>
    <w:rsid w:val="004F61E3"/>
    <w:rsid w:val="00502E10"/>
    <w:rsid w:val="0050354E"/>
    <w:rsid w:val="0051015C"/>
    <w:rsid w:val="00516CF1"/>
    <w:rsid w:val="005230E3"/>
    <w:rsid w:val="0052765F"/>
    <w:rsid w:val="00531AE9"/>
    <w:rsid w:val="00532B1E"/>
    <w:rsid w:val="00535AB9"/>
    <w:rsid w:val="00536188"/>
    <w:rsid w:val="00550A66"/>
    <w:rsid w:val="005544F3"/>
    <w:rsid w:val="00566B5D"/>
    <w:rsid w:val="00567EC7"/>
    <w:rsid w:val="00570013"/>
    <w:rsid w:val="005737B4"/>
    <w:rsid w:val="005753EC"/>
    <w:rsid w:val="00575E41"/>
    <w:rsid w:val="005801A2"/>
    <w:rsid w:val="005952A5"/>
    <w:rsid w:val="005A33A1"/>
    <w:rsid w:val="005B217D"/>
    <w:rsid w:val="005C336C"/>
    <w:rsid w:val="005C385F"/>
    <w:rsid w:val="005C647B"/>
    <w:rsid w:val="005C7968"/>
    <w:rsid w:val="005C7C26"/>
    <w:rsid w:val="005D07FA"/>
    <w:rsid w:val="005D1B49"/>
    <w:rsid w:val="005E1AC6"/>
    <w:rsid w:val="005E3F2B"/>
    <w:rsid w:val="005F3AD2"/>
    <w:rsid w:val="005F6F1B"/>
    <w:rsid w:val="006038BC"/>
    <w:rsid w:val="00615995"/>
    <w:rsid w:val="00616155"/>
    <w:rsid w:val="00624B33"/>
    <w:rsid w:val="00626F19"/>
    <w:rsid w:val="0063041A"/>
    <w:rsid w:val="00630AA2"/>
    <w:rsid w:val="00631D8B"/>
    <w:rsid w:val="00634048"/>
    <w:rsid w:val="0063563D"/>
    <w:rsid w:val="006438D7"/>
    <w:rsid w:val="00646707"/>
    <w:rsid w:val="00657F7E"/>
    <w:rsid w:val="00662E58"/>
    <w:rsid w:val="006637F2"/>
    <w:rsid w:val="006642A5"/>
    <w:rsid w:val="00664DCF"/>
    <w:rsid w:val="006805FF"/>
    <w:rsid w:val="006A0E5C"/>
    <w:rsid w:val="006A48E6"/>
    <w:rsid w:val="006C51A7"/>
    <w:rsid w:val="006C5D39"/>
    <w:rsid w:val="006C6F00"/>
    <w:rsid w:val="006C6FBA"/>
    <w:rsid w:val="006D6D9B"/>
    <w:rsid w:val="006E2810"/>
    <w:rsid w:val="006E5417"/>
    <w:rsid w:val="006F0794"/>
    <w:rsid w:val="006F24C0"/>
    <w:rsid w:val="006F2822"/>
    <w:rsid w:val="006F6E01"/>
    <w:rsid w:val="006F7528"/>
    <w:rsid w:val="007023DE"/>
    <w:rsid w:val="007072D9"/>
    <w:rsid w:val="00712F60"/>
    <w:rsid w:val="007138B6"/>
    <w:rsid w:val="00720E3B"/>
    <w:rsid w:val="007322FF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0C14"/>
    <w:rsid w:val="007824D3"/>
    <w:rsid w:val="00784F88"/>
    <w:rsid w:val="00796EE3"/>
    <w:rsid w:val="007A7D29"/>
    <w:rsid w:val="007B4AB8"/>
    <w:rsid w:val="007C081C"/>
    <w:rsid w:val="007C4A66"/>
    <w:rsid w:val="007D1181"/>
    <w:rsid w:val="007D3C5E"/>
    <w:rsid w:val="007E01A3"/>
    <w:rsid w:val="007F1F8B"/>
    <w:rsid w:val="007F4F6B"/>
    <w:rsid w:val="007F6205"/>
    <w:rsid w:val="007F67A1"/>
    <w:rsid w:val="00800A3A"/>
    <w:rsid w:val="00801A7B"/>
    <w:rsid w:val="008034B9"/>
    <w:rsid w:val="00810DE6"/>
    <w:rsid w:val="00811C05"/>
    <w:rsid w:val="008206C8"/>
    <w:rsid w:val="008317B0"/>
    <w:rsid w:val="00845279"/>
    <w:rsid w:val="0084759D"/>
    <w:rsid w:val="008535B7"/>
    <w:rsid w:val="008540FD"/>
    <w:rsid w:val="0086197E"/>
    <w:rsid w:val="0086387C"/>
    <w:rsid w:val="00863E46"/>
    <w:rsid w:val="00874A6C"/>
    <w:rsid w:val="00876C65"/>
    <w:rsid w:val="00881653"/>
    <w:rsid w:val="00882F72"/>
    <w:rsid w:val="008878FA"/>
    <w:rsid w:val="00893DC4"/>
    <w:rsid w:val="008A147E"/>
    <w:rsid w:val="008A42F1"/>
    <w:rsid w:val="008A4B4C"/>
    <w:rsid w:val="008C239F"/>
    <w:rsid w:val="008C6F3D"/>
    <w:rsid w:val="008E480C"/>
    <w:rsid w:val="008E4B69"/>
    <w:rsid w:val="008E6352"/>
    <w:rsid w:val="008E7E11"/>
    <w:rsid w:val="00907757"/>
    <w:rsid w:val="009212B0"/>
    <w:rsid w:val="00921FA1"/>
    <w:rsid w:val="009234A5"/>
    <w:rsid w:val="00923797"/>
    <w:rsid w:val="00925CE2"/>
    <w:rsid w:val="00933453"/>
    <w:rsid w:val="009336F7"/>
    <w:rsid w:val="00935ED5"/>
    <w:rsid w:val="0093636C"/>
    <w:rsid w:val="009374A7"/>
    <w:rsid w:val="00937F03"/>
    <w:rsid w:val="009445C7"/>
    <w:rsid w:val="00955F6D"/>
    <w:rsid w:val="0096230C"/>
    <w:rsid w:val="00962EBE"/>
    <w:rsid w:val="00977C16"/>
    <w:rsid w:val="0098551D"/>
    <w:rsid w:val="00985DCB"/>
    <w:rsid w:val="00992F28"/>
    <w:rsid w:val="0099518F"/>
    <w:rsid w:val="009A523D"/>
    <w:rsid w:val="009B02A1"/>
    <w:rsid w:val="009B3361"/>
    <w:rsid w:val="009B7030"/>
    <w:rsid w:val="009B7F3F"/>
    <w:rsid w:val="009C0D91"/>
    <w:rsid w:val="009D276F"/>
    <w:rsid w:val="009D7CE6"/>
    <w:rsid w:val="009E1F46"/>
    <w:rsid w:val="009E3388"/>
    <w:rsid w:val="009E448E"/>
    <w:rsid w:val="009F496B"/>
    <w:rsid w:val="00A01439"/>
    <w:rsid w:val="00A019C5"/>
    <w:rsid w:val="00A02E61"/>
    <w:rsid w:val="00A05CFF"/>
    <w:rsid w:val="00A10E1C"/>
    <w:rsid w:val="00A13048"/>
    <w:rsid w:val="00A16B9F"/>
    <w:rsid w:val="00A44A07"/>
    <w:rsid w:val="00A46843"/>
    <w:rsid w:val="00A52415"/>
    <w:rsid w:val="00A56B97"/>
    <w:rsid w:val="00A6066B"/>
    <w:rsid w:val="00A6093D"/>
    <w:rsid w:val="00A703CE"/>
    <w:rsid w:val="00A72017"/>
    <w:rsid w:val="00A767DC"/>
    <w:rsid w:val="00A76A6D"/>
    <w:rsid w:val="00A8084B"/>
    <w:rsid w:val="00A83253"/>
    <w:rsid w:val="00A87C9C"/>
    <w:rsid w:val="00AA6E84"/>
    <w:rsid w:val="00AB1A1C"/>
    <w:rsid w:val="00AB303B"/>
    <w:rsid w:val="00AB4721"/>
    <w:rsid w:val="00AB7405"/>
    <w:rsid w:val="00AD05A8"/>
    <w:rsid w:val="00AD6B26"/>
    <w:rsid w:val="00AE341B"/>
    <w:rsid w:val="00AE4EA0"/>
    <w:rsid w:val="00AF51C5"/>
    <w:rsid w:val="00B01905"/>
    <w:rsid w:val="00B055AA"/>
    <w:rsid w:val="00B07CA7"/>
    <w:rsid w:val="00B1279A"/>
    <w:rsid w:val="00B276B2"/>
    <w:rsid w:val="00B3640F"/>
    <w:rsid w:val="00B4194A"/>
    <w:rsid w:val="00B437E8"/>
    <w:rsid w:val="00B51F2C"/>
    <w:rsid w:val="00B5222E"/>
    <w:rsid w:val="00B53179"/>
    <w:rsid w:val="00B532EA"/>
    <w:rsid w:val="00B54FAF"/>
    <w:rsid w:val="00B568C7"/>
    <w:rsid w:val="00B57A23"/>
    <w:rsid w:val="00B57C3A"/>
    <w:rsid w:val="00B600CD"/>
    <w:rsid w:val="00B61C96"/>
    <w:rsid w:val="00B676FA"/>
    <w:rsid w:val="00B73A2A"/>
    <w:rsid w:val="00B75A51"/>
    <w:rsid w:val="00B827C6"/>
    <w:rsid w:val="00B82BE5"/>
    <w:rsid w:val="00B94B06"/>
    <w:rsid w:val="00B94C28"/>
    <w:rsid w:val="00BC0E21"/>
    <w:rsid w:val="00BC10BA"/>
    <w:rsid w:val="00BC5AFD"/>
    <w:rsid w:val="00BC7BE8"/>
    <w:rsid w:val="00BE38EF"/>
    <w:rsid w:val="00BE6131"/>
    <w:rsid w:val="00C00DDE"/>
    <w:rsid w:val="00C048E1"/>
    <w:rsid w:val="00C04F43"/>
    <w:rsid w:val="00C05271"/>
    <w:rsid w:val="00C0609D"/>
    <w:rsid w:val="00C115AB"/>
    <w:rsid w:val="00C11670"/>
    <w:rsid w:val="00C16107"/>
    <w:rsid w:val="00C26CCB"/>
    <w:rsid w:val="00C30249"/>
    <w:rsid w:val="00C32C07"/>
    <w:rsid w:val="00C35F74"/>
    <w:rsid w:val="00C3723B"/>
    <w:rsid w:val="00C42466"/>
    <w:rsid w:val="00C50325"/>
    <w:rsid w:val="00C57E6D"/>
    <w:rsid w:val="00C606C9"/>
    <w:rsid w:val="00C80288"/>
    <w:rsid w:val="00C836F0"/>
    <w:rsid w:val="00C84003"/>
    <w:rsid w:val="00C84427"/>
    <w:rsid w:val="00C85AC8"/>
    <w:rsid w:val="00C90650"/>
    <w:rsid w:val="00C91BED"/>
    <w:rsid w:val="00C97D78"/>
    <w:rsid w:val="00CB005D"/>
    <w:rsid w:val="00CC2AAE"/>
    <w:rsid w:val="00CC5A42"/>
    <w:rsid w:val="00CC5E51"/>
    <w:rsid w:val="00CD0338"/>
    <w:rsid w:val="00CD0EAB"/>
    <w:rsid w:val="00CE5E02"/>
    <w:rsid w:val="00CE7294"/>
    <w:rsid w:val="00CF34DB"/>
    <w:rsid w:val="00CF3917"/>
    <w:rsid w:val="00CF558F"/>
    <w:rsid w:val="00D010C0"/>
    <w:rsid w:val="00D03094"/>
    <w:rsid w:val="00D06B8B"/>
    <w:rsid w:val="00D073E2"/>
    <w:rsid w:val="00D1342D"/>
    <w:rsid w:val="00D1511D"/>
    <w:rsid w:val="00D1555A"/>
    <w:rsid w:val="00D2027B"/>
    <w:rsid w:val="00D40115"/>
    <w:rsid w:val="00D446EC"/>
    <w:rsid w:val="00D51BF0"/>
    <w:rsid w:val="00D531DB"/>
    <w:rsid w:val="00D53909"/>
    <w:rsid w:val="00D55942"/>
    <w:rsid w:val="00D61B3D"/>
    <w:rsid w:val="00D66493"/>
    <w:rsid w:val="00D67521"/>
    <w:rsid w:val="00D75744"/>
    <w:rsid w:val="00D77F9D"/>
    <w:rsid w:val="00D807BF"/>
    <w:rsid w:val="00D82FCC"/>
    <w:rsid w:val="00DA17FC"/>
    <w:rsid w:val="00DA7887"/>
    <w:rsid w:val="00DB03B8"/>
    <w:rsid w:val="00DB2C26"/>
    <w:rsid w:val="00DB45C3"/>
    <w:rsid w:val="00DC126C"/>
    <w:rsid w:val="00DD02F4"/>
    <w:rsid w:val="00DD6622"/>
    <w:rsid w:val="00DE068B"/>
    <w:rsid w:val="00DE0B83"/>
    <w:rsid w:val="00DE1C7C"/>
    <w:rsid w:val="00DE3386"/>
    <w:rsid w:val="00DE6B43"/>
    <w:rsid w:val="00E02D6C"/>
    <w:rsid w:val="00E041C6"/>
    <w:rsid w:val="00E11923"/>
    <w:rsid w:val="00E12D17"/>
    <w:rsid w:val="00E176B6"/>
    <w:rsid w:val="00E207D8"/>
    <w:rsid w:val="00E262D4"/>
    <w:rsid w:val="00E30BEA"/>
    <w:rsid w:val="00E36250"/>
    <w:rsid w:val="00E36841"/>
    <w:rsid w:val="00E47F2D"/>
    <w:rsid w:val="00E54511"/>
    <w:rsid w:val="00E60EDC"/>
    <w:rsid w:val="00E61DAC"/>
    <w:rsid w:val="00E72B80"/>
    <w:rsid w:val="00E73FD4"/>
    <w:rsid w:val="00E75FE3"/>
    <w:rsid w:val="00E84291"/>
    <w:rsid w:val="00E86C4C"/>
    <w:rsid w:val="00E86D03"/>
    <w:rsid w:val="00E907A3"/>
    <w:rsid w:val="00E90B83"/>
    <w:rsid w:val="00EA5AE0"/>
    <w:rsid w:val="00EA7164"/>
    <w:rsid w:val="00EB56E1"/>
    <w:rsid w:val="00EB7AB1"/>
    <w:rsid w:val="00EC32BD"/>
    <w:rsid w:val="00EC7208"/>
    <w:rsid w:val="00ED2488"/>
    <w:rsid w:val="00ED536F"/>
    <w:rsid w:val="00EE4F2A"/>
    <w:rsid w:val="00EE7CD8"/>
    <w:rsid w:val="00EF37F6"/>
    <w:rsid w:val="00EF48CC"/>
    <w:rsid w:val="00F00801"/>
    <w:rsid w:val="00F00869"/>
    <w:rsid w:val="00F2488D"/>
    <w:rsid w:val="00F33555"/>
    <w:rsid w:val="00F36F80"/>
    <w:rsid w:val="00F476F2"/>
    <w:rsid w:val="00F519D5"/>
    <w:rsid w:val="00F601A0"/>
    <w:rsid w:val="00F61657"/>
    <w:rsid w:val="00F712E9"/>
    <w:rsid w:val="00F73032"/>
    <w:rsid w:val="00F82AD3"/>
    <w:rsid w:val="00F848FC"/>
    <w:rsid w:val="00F906F6"/>
    <w:rsid w:val="00F9282A"/>
    <w:rsid w:val="00F951FA"/>
    <w:rsid w:val="00F96BAD"/>
    <w:rsid w:val="00FA139D"/>
    <w:rsid w:val="00FA60F5"/>
    <w:rsid w:val="00FB0E84"/>
    <w:rsid w:val="00FB1E7B"/>
    <w:rsid w:val="00FB3DE4"/>
    <w:rsid w:val="00FB7394"/>
    <w:rsid w:val="00FC2405"/>
    <w:rsid w:val="00FC4A59"/>
    <w:rsid w:val="00FD01C2"/>
    <w:rsid w:val="00FE07A6"/>
    <w:rsid w:val="00FE080E"/>
    <w:rsid w:val="00FE595C"/>
    <w:rsid w:val="00FE76FA"/>
    <w:rsid w:val="00FF0CE3"/>
    <w:rsid w:val="00FF2847"/>
    <w:rsid w:val="00FF4FDE"/>
    <w:rsid w:val="00FF5333"/>
    <w:rsid w:val="00FF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C51A7"/>
    <w:pPr>
      <w:ind w:left="720"/>
      <w:contextualSpacing/>
    </w:pPr>
  </w:style>
  <w:style w:type="paragraph" w:customStyle="1" w:styleId="Annex3">
    <w:name w:val="Annex 3"/>
    <w:basedOn w:val="Normal"/>
    <w:next w:val="Normal"/>
    <w:link w:val="Annex3Char2"/>
    <w:qFormat/>
    <w:rsid w:val="005C7968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5C7968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5C7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Jizheng Xu</cp:lastModifiedBy>
  <cp:revision>234</cp:revision>
  <cp:lastPrinted>1900-01-01T08:00:00Z</cp:lastPrinted>
  <dcterms:created xsi:type="dcterms:W3CDTF">2024-07-31T10:42:00Z</dcterms:created>
  <dcterms:modified xsi:type="dcterms:W3CDTF">2024-10-23T18:09:00Z</dcterms:modified>
</cp:coreProperties>
</file>