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A9FE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46F17C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4CA6AC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58405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C02FF">
              <w:rPr>
                <w:lang w:val="en-CA"/>
              </w:rPr>
              <w:t>0169</w:t>
            </w:r>
            <w:r w:rsidR="006A0E5C" w:rsidRPr="006A0E5C">
              <w:rPr>
                <w:lang w:val="en-CA"/>
              </w:rPr>
              <w:t>-v</w:t>
            </w:r>
            <w:r w:rsidR="008C02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1329C4" w:rsidR="00E61DAC" w:rsidRPr="005B217D" w:rsidRDefault="009B01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-EE2: On sub-block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88F86" w:rsidR="00E61DAC" w:rsidRPr="005B217D" w:rsidRDefault="009B01A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720E32" w:rsidR="00E61DAC" w:rsidRPr="005B217D" w:rsidRDefault="009B01A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8EACA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07541D41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0F3003C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455CCB6C" w:rsidR="00E61DAC" w:rsidRPr="005B217D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AB74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01A6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DD4C8B" w:rsidR="00E61DAC" w:rsidRPr="005B217D" w:rsidRDefault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44D2E9" w14:textId="4A65A94D" w:rsidR="00803759" w:rsidRDefault="00446CCC" w:rsidP="00803759">
      <w:pPr>
        <w:rPr>
          <w:lang w:val="en-CA"/>
        </w:rPr>
      </w:pPr>
      <w:r>
        <w:rPr>
          <w:szCs w:val="22"/>
          <w:lang w:val="en-CA"/>
        </w:rPr>
        <w:t>This contribution proposes</w:t>
      </w:r>
      <w:r w:rsidR="0015120D">
        <w:rPr>
          <w:szCs w:val="22"/>
          <w:lang w:val="en-CA"/>
        </w:rPr>
        <w:t xml:space="preserve"> to extend the usage of</w:t>
      </w:r>
      <w:r>
        <w:rPr>
          <w:szCs w:val="22"/>
          <w:lang w:val="en-CA"/>
        </w:rPr>
        <w:t xml:space="preserve"> sub-block merge mode. </w:t>
      </w:r>
      <w:r w:rsidR="0015120D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block size restriction is </w:t>
      </w:r>
      <w:r w:rsidR="0015120D">
        <w:rPr>
          <w:szCs w:val="22"/>
          <w:lang w:val="en-CA"/>
        </w:rPr>
        <w:t>modified to allow more CUs applicable for</w:t>
      </w:r>
      <w:r>
        <w:rPr>
          <w:szCs w:val="22"/>
          <w:lang w:val="en-CA"/>
        </w:rPr>
        <w:t xml:space="preserve"> sub-block merge mode. </w:t>
      </w:r>
      <w:r w:rsidR="0015120D">
        <w:rPr>
          <w:szCs w:val="22"/>
          <w:lang w:val="en-CA"/>
        </w:rPr>
        <w:t>T</w:t>
      </w:r>
      <w:r w:rsidR="00803759">
        <w:rPr>
          <w:szCs w:val="22"/>
          <w:lang w:val="en-CA"/>
        </w:rPr>
        <w:t xml:space="preserve">he sub-block merge mode flag is signaled depending on whether the neighboring blocks already </w:t>
      </w:r>
      <w:r w:rsidR="0015120D">
        <w:rPr>
          <w:szCs w:val="22"/>
          <w:lang w:val="en-CA"/>
        </w:rPr>
        <w:t>been coded with</w:t>
      </w:r>
      <w:r w:rsidR="00803759">
        <w:rPr>
          <w:szCs w:val="22"/>
          <w:lang w:val="en-CA"/>
        </w:rPr>
        <w:t xml:space="preserve"> sub-block merge mode or inter affine mode.</w:t>
      </w:r>
      <w:r w:rsidR="00803759" w:rsidRPr="00803759">
        <w:rPr>
          <w:lang w:val="en-CA"/>
        </w:rPr>
        <w:t xml:space="preserve"> </w:t>
      </w:r>
      <w:r w:rsidR="00803759">
        <w:rPr>
          <w:lang w:val="en-CA"/>
        </w:rPr>
        <w:t>On top of ECM-13.0, the performance of the proposed method is reported as follow</w:t>
      </w:r>
      <w:r w:rsidR="00803759">
        <w:rPr>
          <w:rFonts w:hint="eastAsia"/>
          <w:lang w:val="en-CA" w:eastAsia="zh-CN"/>
        </w:rPr>
        <w:t>s</w:t>
      </w:r>
      <w:r w:rsidR="00803759">
        <w:rPr>
          <w:lang w:val="en-CA"/>
        </w:rPr>
        <w:t>:</w:t>
      </w:r>
    </w:p>
    <w:p w14:paraId="74F4CD96" w14:textId="1B0C5A21" w:rsidR="00803759" w:rsidRDefault="00803759" w:rsidP="0080375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RA</w:t>
      </w:r>
      <w:r>
        <w:rPr>
          <w:lang w:val="en-CA"/>
        </w:rPr>
        <w:t xml:space="preserve"> {</w:t>
      </w:r>
      <w:r w:rsidR="000F0045">
        <w:rPr>
          <w:lang w:val="en-CA" w:eastAsia="zh-CN"/>
        </w:rPr>
        <w:t>-0.09</w:t>
      </w:r>
      <w:r>
        <w:rPr>
          <w:lang w:val="en-CA"/>
        </w:rPr>
        <w:t xml:space="preserve">% Y, </w:t>
      </w:r>
      <w:r w:rsidR="000F0045">
        <w:rPr>
          <w:lang w:val="en-CA" w:eastAsia="zh-CN"/>
        </w:rPr>
        <w:t>-0.09</w:t>
      </w:r>
      <w:r>
        <w:rPr>
          <w:lang w:val="en-CA"/>
        </w:rPr>
        <w:t xml:space="preserve">% U, </w:t>
      </w:r>
      <w:r w:rsidR="000F0045">
        <w:rPr>
          <w:lang w:val="en-CA" w:eastAsia="zh-CN"/>
        </w:rPr>
        <w:t>-0.07</w:t>
      </w:r>
      <w:r>
        <w:rPr>
          <w:lang w:val="en-CA"/>
        </w:rPr>
        <w:t xml:space="preserve">% V, </w:t>
      </w:r>
      <w:r w:rsidR="000F0045">
        <w:rPr>
          <w:lang w:val="en-CA" w:eastAsia="zh-CN"/>
        </w:rPr>
        <w:t>101.2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0F0045">
        <w:rPr>
          <w:lang w:val="en-CA" w:eastAsia="zh-CN"/>
        </w:rPr>
        <w:t>100.3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42FA9815" w14:textId="1CC5F4C6" w:rsidR="00803759" w:rsidRPr="00803759" w:rsidRDefault="00803759" w:rsidP="0080375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LD</w:t>
      </w:r>
      <w:r>
        <w:rPr>
          <w:lang w:val="en-CA"/>
        </w:rPr>
        <w:t xml:space="preserve"> {</w:t>
      </w:r>
      <w:r>
        <w:rPr>
          <w:lang w:val="en-CA" w:eastAsia="zh-CN"/>
        </w:rPr>
        <w:t>xx</w:t>
      </w:r>
      <w:r>
        <w:rPr>
          <w:lang w:val="en-CA"/>
        </w:rPr>
        <w:t xml:space="preserve">% Y, </w:t>
      </w:r>
      <w:r>
        <w:rPr>
          <w:lang w:val="en-CA" w:eastAsia="zh-CN"/>
        </w:rPr>
        <w:t>xx</w:t>
      </w:r>
      <w:r>
        <w:rPr>
          <w:lang w:val="en-CA"/>
        </w:rPr>
        <w:t xml:space="preserve">% U, </w:t>
      </w:r>
      <w:r>
        <w:rPr>
          <w:lang w:val="en-CA" w:eastAsia="zh-CN"/>
        </w:rPr>
        <w:t>xx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723883F2" w14:textId="6E0EB535" w:rsidR="00263398" w:rsidRPr="00803759" w:rsidRDefault="00263398" w:rsidP="009234A5">
      <w:pPr>
        <w:rPr>
          <w:szCs w:val="22"/>
          <w:lang w:val="en-CA"/>
        </w:rPr>
      </w:pPr>
    </w:p>
    <w:p w14:paraId="64D3CF89" w14:textId="7F5F2DE6" w:rsidR="000479BA" w:rsidRDefault="0015120D" w:rsidP="00E11923">
      <w:pPr>
        <w:pStyle w:val="Heading1"/>
        <w:rPr>
          <w:lang w:val="en-CA"/>
        </w:rPr>
      </w:pPr>
      <w:r>
        <w:rPr>
          <w:lang w:val="en-CA"/>
        </w:rPr>
        <w:t>Instruction</w:t>
      </w:r>
    </w:p>
    <w:p w14:paraId="6C5F0B19" w14:textId="3202DB33" w:rsidR="00E61DAC" w:rsidRPr="005B217D" w:rsidRDefault="00803759" w:rsidP="004234F0">
      <w:pPr>
        <w:rPr>
          <w:szCs w:val="22"/>
          <w:lang w:val="en-CA"/>
        </w:rPr>
      </w:pPr>
      <w:r>
        <w:rPr>
          <w:szCs w:val="22"/>
          <w:lang w:val="en-CA"/>
        </w:rPr>
        <w:t>In VVC and ECM, sub-block merge mode includes affine merge mode and SBTMVP mode. During the development of ECM, both the affine merge mode and the SBTMVP mode are enhanced.</w:t>
      </w:r>
      <w:r w:rsidR="005870EB">
        <w:rPr>
          <w:szCs w:val="22"/>
          <w:lang w:val="en-CA"/>
        </w:rPr>
        <w:t xml:space="preserve"> The CU size restriction of sub-block merge mode is specified as </w:t>
      </w:r>
      <w:r w:rsidR="00653127">
        <w:rPr>
          <w:szCs w:val="22"/>
          <w:lang w:val="en-CA"/>
        </w:rPr>
        <w:t>“</w:t>
      </w:r>
      <w:proofErr w:type="spellStart"/>
      <w:r w:rsidR="00747558">
        <w:rPr>
          <w:szCs w:val="22"/>
          <w:lang w:val="en-CA"/>
        </w:rPr>
        <w:t>cbWidth</w:t>
      </w:r>
      <w:proofErr w:type="spellEnd"/>
      <w:r w:rsidR="00747558">
        <w:rPr>
          <w:szCs w:val="22"/>
          <w:lang w:val="en-CA"/>
        </w:rPr>
        <w:t xml:space="preserve"> &gt;= 8 &amp;&amp; </w:t>
      </w:r>
      <w:proofErr w:type="spellStart"/>
      <w:r w:rsidR="00747558">
        <w:rPr>
          <w:szCs w:val="22"/>
          <w:lang w:val="en-CA"/>
        </w:rPr>
        <w:t>cbHeight</w:t>
      </w:r>
      <w:proofErr w:type="spellEnd"/>
      <w:r w:rsidR="00747558">
        <w:rPr>
          <w:szCs w:val="22"/>
          <w:lang w:val="en-CA"/>
        </w:rPr>
        <w:t xml:space="preserve"> &gt;= </w:t>
      </w:r>
      <w:r w:rsidR="005870EB" w:rsidRPr="005870EB">
        <w:rPr>
          <w:szCs w:val="22"/>
          <w:lang w:val="en-CA"/>
        </w:rPr>
        <w:t>8</w:t>
      </w:r>
      <w:r w:rsidR="00653127">
        <w:rPr>
          <w:szCs w:val="22"/>
          <w:lang w:val="en-CA"/>
        </w:rPr>
        <w:t>”</w:t>
      </w:r>
      <w:r w:rsidR="005870EB">
        <w:rPr>
          <w:szCs w:val="22"/>
          <w:lang w:val="en-CA"/>
        </w:rPr>
        <w:t xml:space="preserve">. ECM has released many size restrictions but the one </w:t>
      </w:r>
      <w:r w:rsidR="0015120D">
        <w:rPr>
          <w:szCs w:val="22"/>
          <w:lang w:val="en-CA"/>
        </w:rPr>
        <w:t>for</w:t>
      </w:r>
      <w:r w:rsidR="005870EB">
        <w:rPr>
          <w:szCs w:val="22"/>
          <w:lang w:val="en-CA"/>
        </w:rPr>
        <w:t xml:space="preserve"> sub-block merge mode remains unchanged. </w:t>
      </w:r>
    </w:p>
    <w:p w14:paraId="4B8A0551" w14:textId="51C8A5B3" w:rsidR="005870EB" w:rsidRPr="005B217D" w:rsidRDefault="005870EB" w:rsidP="0015120D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6141F567" w14:textId="083CF11A" w:rsidR="001748A5" w:rsidRPr="005B217D" w:rsidRDefault="005870EB" w:rsidP="005870EB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653127">
        <w:rPr>
          <w:szCs w:val="22"/>
          <w:lang w:val="en-CA"/>
        </w:rPr>
        <w:t>t is proposed to modify the CU size restriction of sub-block merge mode as “</w:t>
      </w:r>
      <w:proofErr w:type="spellStart"/>
      <w:r w:rsidR="00653127">
        <w:rPr>
          <w:szCs w:val="22"/>
          <w:lang w:val="en-CA"/>
        </w:rPr>
        <w:t>cbWidth</w:t>
      </w:r>
      <w:proofErr w:type="spellEnd"/>
      <w:r w:rsidR="00653127">
        <w:rPr>
          <w:szCs w:val="22"/>
          <w:lang w:val="en-CA"/>
        </w:rPr>
        <w:t xml:space="preserve"> * </w:t>
      </w:r>
      <w:proofErr w:type="spellStart"/>
      <w:r w:rsidR="00653127">
        <w:rPr>
          <w:szCs w:val="22"/>
          <w:lang w:val="en-CA"/>
        </w:rPr>
        <w:t>cbHeigh</w:t>
      </w:r>
      <w:proofErr w:type="spellEnd"/>
      <w:r w:rsidR="00653127">
        <w:rPr>
          <w:szCs w:val="22"/>
          <w:lang w:val="en-CA"/>
        </w:rPr>
        <w:t xml:space="preserve"> &gt;= 32”. With this modification, CUs of size 4*8, 4*16, 4*32… and 8*4, 16*4, 32*4… can apply sub-block merge mode.</w:t>
      </w:r>
    </w:p>
    <w:p w14:paraId="24B25CE7" w14:textId="14F9944E" w:rsidR="00C92014" w:rsidRPr="0015120D" w:rsidRDefault="0015120D" w:rsidP="0015120D">
      <w:pPr>
        <w:rPr>
          <w:szCs w:val="22"/>
          <w:lang w:val="en-CA"/>
        </w:rPr>
      </w:pPr>
      <w:r>
        <w:rPr>
          <w:szCs w:val="22"/>
          <w:lang w:val="en-CA" w:eastAsia="zh-CN"/>
        </w:rPr>
        <w:t>The usage of a</w:t>
      </w:r>
      <w:r w:rsidR="009544DF">
        <w:rPr>
          <w:rFonts w:hint="eastAsia"/>
          <w:szCs w:val="22"/>
          <w:lang w:val="en-CA" w:eastAsia="zh-CN"/>
        </w:rPr>
        <w:t>f</w:t>
      </w:r>
      <w:r w:rsidR="009544DF">
        <w:rPr>
          <w:szCs w:val="22"/>
          <w:lang w:val="en-CA"/>
        </w:rPr>
        <w:t>fine merge is highly related to the neighbor</w:t>
      </w:r>
      <w:r w:rsidR="00AD4E70">
        <w:rPr>
          <w:szCs w:val="22"/>
          <w:lang w:val="en-CA"/>
        </w:rPr>
        <w:t>ing area</w:t>
      </w:r>
      <w:r w:rsidR="009544DF">
        <w:rPr>
          <w:szCs w:val="22"/>
          <w:lang w:val="en-CA"/>
        </w:rPr>
        <w:t xml:space="preserve"> </w:t>
      </w:r>
      <w:r w:rsidR="00AD4E70">
        <w:rPr>
          <w:szCs w:val="22"/>
          <w:lang w:val="en-CA"/>
        </w:rPr>
        <w:t>of the current block. If current block is in an affine motion area, it has high probability to use affine merge</w:t>
      </w:r>
      <w:r w:rsidR="00717B8D">
        <w:rPr>
          <w:szCs w:val="22"/>
          <w:lang w:val="en-CA"/>
        </w:rPr>
        <w:t>. On the other hand, if current block is in a translational motion area, it has low probability to use affine merge.</w:t>
      </w:r>
    </w:p>
    <w:p w14:paraId="69A2E242" w14:textId="17686A01" w:rsidR="00C92014" w:rsidRPr="005B217D" w:rsidRDefault="00C92014" w:rsidP="00C92014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717B8D">
        <w:rPr>
          <w:szCs w:val="22"/>
          <w:lang w:val="en-CA"/>
        </w:rPr>
        <w:t xml:space="preserve">use neighboring blocks’ </w:t>
      </w:r>
      <w:r w:rsidR="0015120D">
        <w:rPr>
          <w:szCs w:val="22"/>
          <w:lang w:val="en-CA"/>
        </w:rPr>
        <w:t>coding information to determine</w:t>
      </w:r>
      <w:r w:rsidR="00717B8D">
        <w:rPr>
          <w:szCs w:val="22"/>
          <w:lang w:val="en-CA"/>
        </w:rPr>
        <w:t xml:space="preserve"> whether sub-block merge mode is allowed </w:t>
      </w:r>
      <w:r w:rsidR="0015120D">
        <w:rPr>
          <w:szCs w:val="22"/>
          <w:lang w:val="en-CA"/>
        </w:rPr>
        <w:t>for</w:t>
      </w:r>
      <w:r w:rsidR="00717B8D">
        <w:rPr>
          <w:szCs w:val="22"/>
          <w:lang w:val="en-CA"/>
        </w:rPr>
        <w:t xml:space="preserve"> current block. If at least one of the spatial neighboring blocks and non-adjacent blocks </w:t>
      </w:r>
      <w:r w:rsidR="0015120D">
        <w:rPr>
          <w:szCs w:val="22"/>
          <w:lang w:val="en-CA"/>
        </w:rPr>
        <w:t>is coded with</w:t>
      </w:r>
      <w:r w:rsidR="00717B8D">
        <w:rPr>
          <w:szCs w:val="22"/>
          <w:lang w:val="en-CA"/>
        </w:rPr>
        <w:t xml:space="preserve"> </w:t>
      </w:r>
      <w:r w:rsidR="001748A5">
        <w:rPr>
          <w:szCs w:val="22"/>
          <w:lang w:val="en-CA"/>
        </w:rPr>
        <w:t xml:space="preserve">sub-block merge mode or inter affine mode, sub-block merge mode is allowed </w:t>
      </w:r>
      <w:r w:rsidR="0015120D">
        <w:rPr>
          <w:szCs w:val="22"/>
          <w:lang w:val="en-CA"/>
        </w:rPr>
        <w:t>for</w:t>
      </w:r>
      <w:r w:rsidR="001748A5">
        <w:rPr>
          <w:szCs w:val="22"/>
          <w:lang w:val="en-CA"/>
        </w:rPr>
        <w:t xml:space="preserve"> current block. Otherwise, sub-block merge mode is forbidden </w:t>
      </w:r>
      <w:r w:rsidR="0015120D">
        <w:rPr>
          <w:szCs w:val="22"/>
          <w:lang w:val="en-CA"/>
        </w:rPr>
        <w:t>for</w:t>
      </w:r>
      <w:r w:rsidR="001748A5">
        <w:rPr>
          <w:szCs w:val="22"/>
          <w:lang w:val="en-CA"/>
        </w:rPr>
        <w:t xml:space="preserve"> current block. If sub-block merge mode is forbidden in current block, the encoder </w:t>
      </w:r>
      <w:r w:rsidR="0015120D">
        <w:rPr>
          <w:szCs w:val="22"/>
          <w:lang w:val="en-CA"/>
        </w:rPr>
        <w:t>will</w:t>
      </w:r>
      <w:r w:rsidR="001748A5">
        <w:rPr>
          <w:szCs w:val="22"/>
          <w:lang w:val="en-CA"/>
        </w:rPr>
        <w:t xml:space="preserve"> not try sub-block merge mode and do not signal </w:t>
      </w:r>
      <w:r w:rsidR="0015120D">
        <w:rPr>
          <w:szCs w:val="22"/>
          <w:lang w:val="en-CA"/>
        </w:rPr>
        <w:t>sub-block merge</w:t>
      </w:r>
      <w:r w:rsidR="001748A5">
        <w:rPr>
          <w:szCs w:val="22"/>
          <w:lang w:val="en-CA"/>
        </w:rPr>
        <w:t xml:space="preserve"> flag</w:t>
      </w:r>
      <w:r w:rsidR="006B1948">
        <w:rPr>
          <w:szCs w:val="22"/>
          <w:lang w:val="en-CA"/>
        </w:rPr>
        <w:t xml:space="preserve">, the decoder </w:t>
      </w:r>
      <w:r w:rsidR="0015120D">
        <w:rPr>
          <w:szCs w:val="22"/>
          <w:lang w:val="en-CA"/>
        </w:rPr>
        <w:t>will</w:t>
      </w:r>
      <w:r w:rsidR="006B1948">
        <w:rPr>
          <w:szCs w:val="22"/>
          <w:lang w:val="en-CA"/>
        </w:rPr>
        <w:t xml:space="preserve"> not parse </w:t>
      </w:r>
      <w:r w:rsidR="0015120D">
        <w:rPr>
          <w:szCs w:val="22"/>
          <w:lang w:val="en-CA"/>
        </w:rPr>
        <w:t>this</w:t>
      </w:r>
      <w:r w:rsidR="006B1948">
        <w:rPr>
          <w:szCs w:val="22"/>
          <w:lang w:val="en-CA"/>
        </w:rPr>
        <w:t xml:space="preserve"> flag</w:t>
      </w:r>
      <w:r w:rsidR="001748A5">
        <w:rPr>
          <w:szCs w:val="22"/>
          <w:lang w:val="en-CA"/>
        </w:rPr>
        <w:t>.</w:t>
      </w:r>
    </w:p>
    <w:p w14:paraId="748AE0A8" w14:textId="77777777" w:rsidR="001748A5" w:rsidRDefault="001748A5" w:rsidP="00046D07">
      <w:pPr>
        <w:pStyle w:val="Heading1"/>
        <w:ind w:left="360" w:hanging="360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0ED97C74" w14:textId="797B8158" w:rsidR="001748A5" w:rsidRDefault="001748A5" w:rsidP="001748A5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on top of the ECM-13.0 software [1] and tested based on the common test condition [2]. The test results are summarized below.</w:t>
      </w:r>
    </w:p>
    <w:p w14:paraId="121DFE6A" w14:textId="32726AC3" w:rsidR="00046D07" w:rsidRDefault="00046D07" w:rsidP="001748A5">
      <w:pPr>
        <w:rPr>
          <w:szCs w:val="22"/>
          <w:lang w:val="en-CA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/>
        </w:rPr>
        <w:t xml:space="preserve"> following test, proposed aspect 2 is applied to the blocks newly enabled with sub-block merge mode by proposed aspect 1.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1040"/>
        <w:gridCol w:w="857"/>
        <w:gridCol w:w="857"/>
        <w:gridCol w:w="856"/>
        <w:gridCol w:w="913"/>
        <w:gridCol w:w="913"/>
        <w:gridCol w:w="1455"/>
        <w:gridCol w:w="1469"/>
      </w:tblGrid>
      <w:tr w:rsidR="00046D07" w:rsidRPr="00046D07" w14:paraId="337C2D1D" w14:textId="77777777" w:rsidTr="00046D0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0C0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BB64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6D07" w:rsidRPr="00046D07" w14:paraId="127932FC" w14:textId="77777777" w:rsidTr="00046D0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864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535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046D07" w:rsidRPr="00046D07" w14:paraId="03513B8A" w14:textId="77777777" w:rsidTr="00046D0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A31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B13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EFD8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D66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BCE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5C0F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A62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26B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46D07" w:rsidRPr="00046D07" w14:paraId="3754B174" w14:textId="77777777" w:rsidTr="00046D0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E1E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C47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271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05C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B4B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332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B15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81D9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046D07" w:rsidRPr="00046D07" w14:paraId="40F357F9" w14:textId="77777777" w:rsidTr="00046D0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896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161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E44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E1C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0CB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14B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29E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C3E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46D07" w:rsidRPr="00046D07" w14:paraId="04867ACA" w14:textId="77777777" w:rsidTr="00046D0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CA3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7DB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DE5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238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5BF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161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E71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3CF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46D07" w:rsidRPr="00046D07" w14:paraId="71D5E283" w14:textId="77777777" w:rsidTr="00046D0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425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FA5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981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DAC7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086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C72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39C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3EA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46D07" w:rsidRPr="00046D07" w14:paraId="56E3C649" w14:textId="77777777" w:rsidTr="00046D0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A4D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941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2B97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0A6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2DB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C21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A27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1B8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46D07" w:rsidRPr="00046D07" w14:paraId="12F0AA6C" w14:textId="77777777" w:rsidTr="00046D0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B9D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F08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7F1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B93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7CF9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0CB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67B0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B94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46D07" w:rsidRPr="00046D07" w14:paraId="1F33EDFE" w14:textId="77777777" w:rsidTr="00046D0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B6F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0C3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2B1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14A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475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DEA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3AB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323D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79FCEBFD" w14:textId="77777777" w:rsidR="00046D07" w:rsidRDefault="00046D07" w:rsidP="001748A5">
      <w:pPr>
        <w:rPr>
          <w:szCs w:val="22"/>
          <w:lang w:val="en-CA"/>
        </w:rPr>
      </w:pPr>
    </w:p>
    <w:p w14:paraId="457DEA47" w14:textId="77777777" w:rsidR="001748A5" w:rsidRDefault="001748A5" w:rsidP="001748A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onclusions</w:t>
      </w:r>
    </w:p>
    <w:p w14:paraId="0A918987" w14:textId="39ED3A63" w:rsidR="001748A5" w:rsidRPr="00AF67E8" w:rsidRDefault="001748A5" w:rsidP="001748A5">
      <w:pPr>
        <w:rPr>
          <w:lang w:val="en-CA" w:eastAsia="zh-CN"/>
        </w:rPr>
      </w:pPr>
      <w:r>
        <w:rPr>
          <w:lang w:val="en-CA"/>
        </w:rPr>
        <w:t xml:space="preserve">This contribution proposes </w:t>
      </w:r>
      <w:r w:rsidR="00757022">
        <w:rPr>
          <w:lang w:val="en-CA"/>
        </w:rPr>
        <w:t>2 modifications to sub-block merge mode</w:t>
      </w:r>
      <w:r>
        <w:rPr>
          <w:lang w:val="en-CA"/>
        </w:rPr>
        <w:t xml:space="preserve">. The proposed method brings </w:t>
      </w:r>
      <w:r w:rsidR="000F0045">
        <w:rPr>
          <w:lang w:val="en-CA"/>
        </w:rPr>
        <w:t>-0.09</w:t>
      </w:r>
      <w:r>
        <w:rPr>
          <w:lang w:val="en-CA"/>
        </w:rPr>
        <w:t xml:space="preserve">% coding gain in </w:t>
      </w:r>
      <w:r w:rsidR="000F0045">
        <w:rPr>
          <w:lang w:val="en-CA"/>
        </w:rPr>
        <w:t>RA with 1.2</w:t>
      </w:r>
      <w:r w:rsidR="00757022">
        <w:rPr>
          <w:lang w:val="en-CA"/>
        </w:rPr>
        <w:t xml:space="preserve">% </w:t>
      </w:r>
      <w:proofErr w:type="spellStart"/>
      <w:r w:rsidR="00757022">
        <w:rPr>
          <w:lang w:val="en-CA"/>
        </w:rPr>
        <w:t>EncT</w:t>
      </w:r>
      <w:proofErr w:type="spellEnd"/>
      <w:r w:rsidR="00757022">
        <w:rPr>
          <w:lang w:val="en-CA"/>
        </w:rPr>
        <w:t xml:space="preserve"> increase</w:t>
      </w:r>
      <w:r>
        <w:rPr>
          <w:lang w:val="en-CA"/>
        </w:rPr>
        <w:t>. It is recommended to investigate the proposed method</w:t>
      </w:r>
      <w:r w:rsidR="00757022">
        <w:rPr>
          <w:rFonts w:hint="eastAsia"/>
          <w:lang w:val="en-CA" w:eastAsia="zh-CN"/>
        </w:rPr>
        <w:t>s</w:t>
      </w:r>
      <w:r>
        <w:rPr>
          <w:lang w:val="en-CA"/>
        </w:rPr>
        <w:t xml:space="preserve"> in EE2.</w:t>
      </w:r>
    </w:p>
    <w:p w14:paraId="0C55AA75" w14:textId="77777777" w:rsidR="001748A5" w:rsidRDefault="001748A5" w:rsidP="001748A5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4D78F6A3" w14:textId="3399361F" w:rsidR="001748A5" w:rsidRPr="00806B35" w:rsidRDefault="001748A5" w:rsidP="001748A5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757022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9" w:history="1">
        <w:r w:rsidR="00747558" w:rsidRPr="00AA4B91">
          <w:rPr>
            <w:rStyle w:val="Hyperlink"/>
            <w:lang w:val="en-CA"/>
          </w:rPr>
          <w:t>https://vcgit.hhi.fraunhofer.de/ecm/ECM/-/tree/ECM-13.0</w:t>
        </w:r>
      </w:hyperlink>
    </w:p>
    <w:p w14:paraId="349AA488" w14:textId="77777777" w:rsidR="001748A5" w:rsidRPr="00AF67E8" w:rsidRDefault="001748A5" w:rsidP="001748A5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0" w:name="_Hlk155283102"/>
      <w:r w:rsidRPr="00C25314">
        <w:rPr>
          <w:lang w:val="en-CA"/>
        </w:rPr>
        <w:t>October 2023</w:t>
      </w:r>
      <w:bookmarkEnd w:id="0"/>
    </w:p>
    <w:p w14:paraId="1539A21D" w14:textId="77777777" w:rsidR="001F2594" w:rsidRPr="001748A5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E8F8BD" w14:textId="77777777" w:rsidR="00653127" w:rsidRPr="005B217D" w:rsidRDefault="00653127" w:rsidP="0065312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653127" w:rsidRDefault="007F1F8B" w:rsidP="009234A5">
      <w:pPr>
        <w:rPr>
          <w:szCs w:val="22"/>
          <w:lang w:val="en-CA"/>
        </w:rPr>
      </w:pPr>
    </w:p>
    <w:sectPr w:rsidR="007F1F8B" w:rsidRPr="00653127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2F99" w14:textId="77777777" w:rsidR="00002779" w:rsidRDefault="00002779">
      <w:r>
        <w:separator/>
      </w:r>
    </w:p>
  </w:endnote>
  <w:endnote w:type="continuationSeparator" w:id="0">
    <w:p w14:paraId="2A4518FC" w14:textId="77777777" w:rsidR="00002779" w:rsidRDefault="00002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358746" w:rsidR="000479BA" w:rsidRPr="00C00DDE" w:rsidRDefault="000479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532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02FF">
      <w:rPr>
        <w:rStyle w:val="PageNumber"/>
        <w:noProof/>
      </w:rPr>
      <w:t>2024-07-04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C5F8" w14:textId="77777777" w:rsidR="00002779" w:rsidRDefault="00002779">
      <w:r>
        <w:separator/>
      </w:r>
    </w:p>
  </w:footnote>
  <w:footnote w:type="continuationSeparator" w:id="0">
    <w:p w14:paraId="355A2353" w14:textId="77777777" w:rsidR="00002779" w:rsidRDefault="00002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42622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964249">
    <w:abstractNumId w:val="10"/>
  </w:num>
  <w:num w:numId="3" w16cid:durableId="2012832170">
    <w:abstractNumId w:val="8"/>
  </w:num>
  <w:num w:numId="4" w16cid:durableId="1844079050">
    <w:abstractNumId w:val="6"/>
  </w:num>
  <w:num w:numId="5" w16cid:durableId="534079714">
    <w:abstractNumId w:val="7"/>
  </w:num>
  <w:num w:numId="6" w16cid:durableId="457259078">
    <w:abstractNumId w:val="4"/>
  </w:num>
  <w:num w:numId="7" w16cid:durableId="1518084215">
    <w:abstractNumId w:val="5"/>
  </w:num>
  <w:num w:numId="8" w16cid:durableId="518854406">
    <w:abstractNumId w:val="4"/>
  </w:num>
  <w:num w:numId="9" w16cid:durableId="1721633573">
    <w:abstractNumId w:val="1"/>
  </w:num>
  <w:num w:numId="10" w16cid:durableId="1013804545">
    <w:abstractNumId w:val="3"/>
  </w:num>
  <w:num w:numId="11" w16cid:durableId="1289627253">
    <w:abstractNumId w:val="2"/>
  </w:num>
  <w:num w:numId="12" w16cid:durableId="1743602869">
    <w:abstractNumId w:val="4"/>
  </w:num>
  <w:num w:numId="13" w16cid:durableId="1452283525">
    <w:abstractNumId w:val="9"/>
  </w:num>
  <w:num w:numId="14" w16cid:durableId="18582312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79"/>
    <w:rsid w:val="000308A3"/>
    <w:rsid w:val="0004543A"/>
    <w:rsid w:val="000458BC"/>
    <w:rsid w:val="00045C41"/>
    <w:rsid w:val="00046C03"/>
    <w:rsid w:val="00046D07"/>
    <w:rsid w:val="000479B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045"/>
    <w:rsid w:val="000F158C"/>
    <w:rsid w:val="00102F3D"/>
    <w:rsid w:val="00124E38"/>
    <w:rsid w:val="0012580B"/>
    <w:rsid w:val="00131F90"/>
    <w:rsid w:val="0013458C"/>
    <w:rsid w:val="0013526E"/>
    <w:rsid w:val="00146152"/>
    <w:rsid w:val="0015120D"/>
    <w:rsid w:val="001531BF"/>
    <w:rsid w:val="00155526"/>
    <w:rsid w:val="00171371"/>
    <w:rsid w:val="001748A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32B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CCC"/>
    <w:rsid w:val="004642E1"/>
    <w:rsid w:val="00465A1E"/>
    <w:rsid w:val="0049445A"/>
    <w:rsid w:val="004957D9"/>
    <w:rsid w:val="004A2A63"/>
    <w:rsid w:val="004B210C"/>
    <w:rsid w:val="004B6170"/>
    <w:rsid w:val="004C416C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870E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127"/>
    <w:rsid w:val="00653FDE"/>
    <w:rsid w:val="00657F7E"/>
    <w:rsid w:val="00662E58"/>
    <w:rsid w:val="006637F2"/>
    <w:rsid w:val="006642A5"/>
    <w:rsid w:val="00664DCF"/>
    <w:rsid w:val="00671F10"/>
    <w:rsid w:val="006A0E5C"/>
    <w:rsid w:val="006A48E6"/>
    <w:rsid w:val="006B1948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B8D"/>
    <w:rsid w:val="00720E3B"/>
    <w:rsid w:val="00735925"/>
    <w:rsid w:val="0074393F"/>
    <w:rsid w:val="00745F6B"/>
    <w:rsid w:val="00747558"/>
    <w:rsid w:val="0075175B"/>
    <w:rsid w:val="0075585E"/>
    <w:rsid w:val="00757022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759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02FF"/>
    <w:rsid w:val="008C239F"/>
    <w:rsid w:val="008E480C"/>
    <w:rsid w:val="00907757"/>
    <w:rsid w:val="00910981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44DF"/>
    <w:rsid w:val="00955F6D"/>
    <w:rsid w:val="00977C16"/>
    <w:rsid w:val="0098551D"/>
    <w:rsid w:val="00985DCB"/>
    <w:rsid w:val="0099518F"/>
    <w:rsid w:val="009A523D"/>
    <w:rsid w:val="009B01A6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19A"/>
    <w:rsid w:val="00A83253"/>
    <w:rsid w:val="00AA6E84"/>
    <w:rsid w:val="00AB1A1C"/>
    <w:rsid w:val="00AB4721"/>
    <w:rsid w:val="00AB7405"/>
    <w:rsid w:val="00AD05A8"/>
    <w:rsid w:val="00AD4E70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014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266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748A5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1748A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15</cp:revision>
  <cp:lastPrinted>1900-01-01T08:00:00Z</cp:lastPrinted>
  <dcterms:created xsi:type="dcterms:W3CDTF">2024-05-05T15:46:00Z</dcterms:created>
  <dcterms:modified xsi:type="dcterms:W3CDTF">2024-07-05T16:40:00Z</dcterms:modified>
</cp:coreProperties>
</file>