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35165C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F74EA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DD2E8ED" w:rsidR="00E61DAC" w:rsidRPr="005B217D" w:rsidRDefault="00735925" w:rsidP="00536188">
            <w:pPr>
              <w:tabs>
                <w:tab w:val="left" w:pos="7200"/>
              </w:tabs>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3A5201">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F84AEB3" w:rsidR="008A4B4C" w:rsidRPr="00073138" w:rsidRDefault="00E61DAC" w:rsidP="00536188">
            <w:pPr>
              <w:tabs>
                <w:tab w:val="left" w:pos="7200"/>
              </w:tabs>
              <w:rPr>
                <w:sz w:val="22"/>
                <w:szCs w:val="22"/>
                <w:u w:val="single"/>
                <w:lang w:val="en-CA"/>
              </w:rPr>
            </w:pPr>
            <w:r w:rsidRPr="00073138">
              <w:rPr>
                <w:sz w:val="22"/>
                <w:szCs w:val="22"/>
                <w:lang w:val="en-CA"/>
              </w:rPr>
              <w:t>Document</w:t>
            </w:r>
            <w:r w:rsidR="006C5D39" w:rsidRPr="00073138">
              <w:rPr>
                <w:sz w:val="22"/>
                <w:szCs w:val="22"/>
                <w:lang w:val="en-CA"/>
              </w:rPr>
              <w:t>:</w:t>
            </w:r>
            <w:r w:rsidR="009D7CE6" w:rsidRPr="00073138">
              <w:rPr>
                <w:sz w:val="22"/>
                <w:szCs w:val="22"/>
                <w:lang w:val="en-CA"/>
              </w:rPr>
              <w:t>JVET</w:t>
            </w:r>
            <w:r w:rsidRPr="00073138">
              <w:rPr>
                <w:sz w:val="22"/>
                <w:szCs w:val="22"/>
                <w:lang w:val="en-CA"/>
              </w:rPr>
              <w:t>-</w:t>
            </w:r>
            <w:r w:rsidR="000C5F4C" w:rsidRPr="00073138">
              <w:rPr>
                <w:sz w:val="22"/>
                <w:szCs w:val="22"/>
                <w:lang w:val="en-CA"/>
              </w:rPr>
              <w:t>A</w:t>
            </w:r>
            <w:r w:rsidR="008A42F1" w:rsidRPr="00073138">
              <w:rPr>
                <w:sz w:val="22"/>
                <w:szCs w:val="22"/>
                <w:lang w:val="en-CA"/>
              </w:rPr>
              <w:t>H</w:t>
            </w:r>
            <w:r w:rsidR="00073138" w:rsidRPr="00073138">
              <w:rPr>
                <w:sz w:val="22"/>
                <w:szCs w:val="22"/>
                <w:lang w:val="en-CA"/>
              </w:rPr>
              <w:t>0063-v</w:t>
            </w:r>
            <w:r w:rsidR="0098550B">
              <w:rPr>
                <w:sz w:val="22"/>
                <w:szCs w:val="22"/>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03A5B6" w:rsidR="00E61DAC" w:rsidRPr="005B217D" w:rsidRDefault="00ED224F" w:rsidP="009D7CE6">
            <w:pPr>
              <w:spacing w:before="60" w:after="60"/>
              <w:rPr>
                <w:b/>
                <w:szCs w:val="22"/>
                <w:lang w:val="en-CA"/>
              </w:rPr>
            </w:pPr>
            <w:r>
              <w:rPr>
                <w:b/>
                <w:szCs w:val="22"/>
                <w:lang w:val="en-CA"/>
              </w:rPr>
              <w:t>AHG12</w:t>
            </w:r>
            <w:r w:rsidR="001D3B7C">
              <w:rPr>
                <w:b/>
                <w:szCs w:val="22"/>
                <w:lang w:val="en-CA"/>
              </w:rPr>
              <w:t xml:space="preserve">: 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w:t>
            </w:r>
            <w:proofErr w:type="spellStart"/>
            <w:r w:rsidRPr="00106354">
              <w:rPr>
                <w:szCs w:val="22"/>
                <w:lang w:val="en-CA"/>
              </w:rPr>
              <w:t>Haoping</w:t>
            </w:r>
            <w:proofErr w:type="spellEnd"/>
            <w:r w:rsidRPr="00106354">
              <w:rPr>
                <w:szCs w:val="22"/>
                <w:lang w:val="en-CA"/>
              </w:rPr>
              <w:t xml:space="preserve"> Yu, </w:t>
            </w:r>
            <w:proofErr w:type="spellStart"/>
            <w:r w:rsidR="009765B3" w:rsidRPr="00106354">
              <w:rPr>
                <w:szCs w:val="22"/>
                <w:lang w:val="en-CA"/>
              </w:rPr>
              <w:t>Luhang</w:t>
            </w:r>
            <w:proofErr w:type="spellEnd"/>
            <w:r w:rsidR="009765B3" w:rsidRPr="00106354">
              <w:rPr>
                <w:szCs w:val="22"/>
                <w:lang w:val="en-CA"/>
              </w:rPr>
              <w:t xml:space="preserve">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proofErr w:type="spellStart"/>
            <w:r w:rsidRPr="00106354">
              <w:rPr>
                <w:szCs w:val="22"/>
                <w:lang w:val="en-CA"/>
              </w:rPr>
              <w:t>Zhihuang</w:t>
            </w:r>
            <w:proofErr w:type="spellEnd"/>
            <w:r w:rsidRPr="00106354">
              <w:rPr>
                <w:szCs w:val="22"/>
                <w:lang w:val="en-CA"/>
              </w:rPr>
              <w:t xml:space="preserve"> </w:t>
            </w:r>
            <w:proofErr w:type="spellStart"/>
            <w:r w:rsidRPr="00106354">
              <w:rPr>
                <w:szCs w:val="22"/>
                <w:lang w:val="en-CA"/>
              </w:rPr>
              <w:t>Xie</w:t>
            </w:r>
            <w:proofErr w:type="spellEnd"/>
            <w:r w:rsidRPr="00106354">
              <w:rPr>
                <w:szCs w:val="22"/>
                <w:lang w:val="en-CA"/>
              </w:rPr>
              <w:t xml:space="preserv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AE16E00" w:rsidR="000A47A3" w:rsidRDefault="00031EBC" w:rsidP="000A47A3">
      <w:pPr>
        <w:jc w:val="both"/>
        <w:rPr>
          <w:szCs w:val="22"/>
          <w:lang w:val="en-CA"/>
        </w:rPr>
      </w:pPr>
      <w:r>
        <w:rPr>
          <w:lang w:val="en-CA"/>
        </w:rPr>
        <w:t>A</w:t>
      </w:r>
      <w:r w:rsidR="007B63D6">
        <w:rPr>
          <w:lang w:val="en-CA"/>
        </w:rPr>
        <w:t xml:space="preserve"> method of s</w:t>
      </w:r>
      <w:r>
        <w:rPr>
          <w:lang w:val="en-CA"/>
        </w:rPr>
        <w:t>hifting quantization center</w:t>
      </w:r>
      <w:r w:rsidR="00F93899">
        <w:rPr>
          <w:lang w:val="en-CA"/>
        </w:rPr>
        <w:t>s</w:t>
      </w:r>
      <w:r>
        <w:rPr>
          <w:lang w:val="en-CA"/>
        </w:rPr>
        <w:t xml:space="preserve"> was adopted </w:t>
      </w:r>
      <w:r w:rsidR="007B63D6">
        <w:rPr>
          <w:lang w:val="en-CA"/>
        </w:rPr>
        <w:t>in the</w:t>
      </w:r>
      <w:r>
        <w:rPr>
          <w:lang w:val="en-CA"/>
        </w:rPr>
        <w:t xml:space="preserve"> ECM software where the shifting amount is inverse</w:t>
      </w:r>
      <w:r w:rsidR="007B63D6">
        <w:rPr>
          <w:lang w:val="en-CA"/>
        </w:rPr>
        <w:t>ly</w:t>
      </w:r>
      <w:r>
        <w:rPr>
          <w:lang w:val="en-CA"/>
        </w:rPr>
        <w:t xml:space="preserve"> proportional to the quantization ind</w:t>
      </w:r>
      <w:r w:rsidR="00245011">
        <w:rPr>
          <w:lang w:val="en-CA"/>
        </w:rPr>
        <w:t>i</w:t>
      </w:r>
      <w:r>
        <w:rPr>
          <w:lang w:val="en-CA"/>
        </w:rPr>
        <w:t xml:space="preserve">ces of DQ. This </w:t>
      </w:r>
      <w:r w:rsidR="00245011">
        <w:rPr>
          <w:lang w:val="en-CA"/>
        </w:rPr>
        <w:t xml:space="preserve">contribution </w:t>
      </w:r>
      <w:r w:rsidR="0028709B">
        <w:rPr>
          <w:lang w:val="en-CA"/>
        </w:rPr>
        <w:t xml:space="preserve">first </w:t>
      </w:r>
      <w:r w:rsidR="00245011">
        <w:rPr>
          <w:lang w:val="en-CA"/>
        </w:rPr>
        <w:t xml:space="preserve">proposes </w:t>
      </w:r>
      <w:r w:rsidR="00BE60EB">
        <w:rPr>
          <w:lang w:val="en-CA"/>
        </w:rPr>
        <w:t xml:space="preserve">to </w:t>
      </w:r>
      <w:r w:rsidR="007B63D6">
        <w:rPr>
          <w:lang w:val="en-CA"/>
        </w:rPr>
        <w:t xml:space="preserve">also </w:t>
      </w:r>
      <w:r w:rsidR="00BE60EB">
        <w:rPr>
          <w:lang w:val="en-CA"/>
        </w:rPr>
        <w:t>apply</w:t>
      </w:r>
      <w:r w:rsidR="00245011">
        <w:rPr>
          <w:lang w:val="en-CA"/>
        </w:rPr>
        <w:t xml:space="preserve"> </w:t>
      </w:r>
      <w:r w:rsidR="009E47CF">
        <w:rPr>
          <w:lang w:val="en-CA"/>
        </w:rPr>
        <w:t xml:space="preserve">the </w:t>
      </w:r>
      <w:r w:rsidR="00245011">
        <w:rPr>
          <w:lang w:val="en-CA"/>
        </w:rPr>
        <w:t>quantization center</w:t>
      </w:r>
      <w:r w:rsidR="009E47CF">
        <w:rPr>
          <w:lang w:val="en-CA"/>
        </w:rPr>
        <w:t xml:space="preserve"> shifting</w:t>
      </w:r>
      <w:r w:rsidR="007B63D6">
        <w:rPr>
          <w:lang w:val="en-CA"/>
        </w:rPr>
        <w:t xml:space="preserve"> </w:t>
      </w:r>
      <w:r w:rsidR="00442013">
        <w:rPr>
          <w:lang w:val="en-CA"/>
        </w:rPr>
        <w:t>in</w:t>
      </w:r>
      <w:r w:rsidR="00245011">
        <w:rPr>
          <w:lang w:val="en-CA"/>
        </w:rPr>
        <w:t xml:space="preserve"> </w:t>
      </w:r>
      <w:r w:rsidR="007B63D6">
        <w:rPr>
          <w:lang w:val="en-CA"/>
        </w:rPr>
        <w:t xml:space="preserve">the </w:t>
      </w:r>
      <w:r w:rsidR="00245011">
        <w:rPr>
          <w:lang w:val="en-CA"/>
        </w:rPr>
        <w:t xml:space="preserve">transform skip mode. </w:t>
      </w:r>
      <w:r w:rsidR="007B63D6">
        <w:rPr>
          <w:lang w:val="en-CA"/>
        </w:rPr>
        <w:t xml:space="preserve">In addition, this contribution further proposes </w:t>
      </w:r>
      <w:r w:rsidR="00442013">
        <w:rPr>
          <w:lang w:val="en-CA"/>
        </w:rPr>
        <w:t xml:space="preserve">for both RRC and TSRC </w:t>
      </w:r>
      <w:r w:rsidR="007B63D6">
        <w:rPr>
          <w:lang w:val="en-CA"/>
        </w:rPr>
        <w:t>t</w:t>
      </w:r>
      <w:r w:rsidR="000A47A3">
        <w:rPr>
          <w:lang w:val="en-CA"/>
        </w:rPr>
        <w:t xml:space="preserve">he amount </w:t>
      </w:r>
      <w:r w:rsidR="00442013">
        <w:rPr>
          <w:lang w:val="en-CA"/>
        </w:rPr>
        <w:t>of</w:t>
      </w:r>
      <w:r w:rsidR="007B63D6">
        <w:rPr>
          <w:lang w:val="en-CA"/>
        </w:rPr>
        <w:t xml:space="preserve"> quantization center</w:t>
      </w:r>
      <w:r w:rsidR="00442013">
        <w:rPr>
          <w:lang w:val="en-CA"/>
        </w:rPr>
        <w:t xml:space="preserve"> shifting</w:t>
      </w:r>
      <w:r w:rsidR="007B63D6">
        <w:rPr>
          <w:lang w:val="en-CA"/>
        </w:rPr>
        <w:t xml:space="preserve">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0A47A3">
        <w:rPr>
          <w:lang w:val="en-CA"/>
        </w:rPr>
        <w:t xml:space="preserve">individual quantizer instead of </w:t>
      </w:r>
      <w:r w:rsidR="007B63D6">
        <w:rPr>
          <w:lang w:val="en-CA"/>
        </w:rPr>
        <w:t xml:space="preserve">the </w:t>
      </w:r>
      <w:r w:rsidR="000A47A3">
        <w:rPr>
          <w:lang w:val="en-CA"/>
        </w:rPr>
        <w:t xml:space="preserve">quantization indices of DQ. </w:t>
      </w:r>
      <w:r w:rsidR="000A47A3" w:rsidRPr="00BC1792">
        <w:rPr>
          <w:szCs w:val="22"/>
          <w:lang w:val="en-CA"/>
        </w:rPr>
        <w:t xml:space="preserve">On top of </w:t>
      </w:r>
      <w:r w:rsidR="000A47A3">
        <w:rPr>
          <w:szCs w:val="22"/>
          <w:lang w:val="en-CA"/>
        </w:rPr>
        <w:t>ECM-12.0</w:t>
      </w:r>
      <w:r w:rsidR="000A47A3" w:rsidRPr="00BC1792">
        <w:rPr>
          <w:szCs w:val="22"/>
          <w:lang w:val="en-CA"/>
        </w:rPr>
        <w:t>, the simulation results are reported as follows</w:t>
      </w:r>
      <w:r w:rsidR="000A47A3">
        <w:rPr>
          <w:szCs w:val="22"/>
          <w:lang w:val="en-CA"/>
        </w:rPr>
        <w:t xml:space="preserve">. </w:t>
      </w:r>
    </w:p>
    <w:p w14:paraId="0E8EFA26" w14:textId="4C64A228" w:rsidR="000A47A3" w:rsidRPr="00BC1792" w:rsidRDefault="000A47A3" w:rsidP="000A47A3">
      <w:pPr>
        <w:tabs>
          <w:tab w:val="left" w:pos="754"/>
          <w:tab w:val="left" w:pos="1330"/>
          <w:tab w:val="left" w:pos="2194"/>
        </w:tabs>
        <w:rPr>
          <w:szCs w:val="22"/>
          <w:lang w:val="en-CA"/>
        </w:rPr>
      </w:pPr>
      <w:r w:rsidRPr="00BC1792">
        <w:rPr>
          <w:szCs w:val="22"/>
          <w:lang w:val="en-CA"/>
        </w:rPr>
        <w:t>AI:</w:t>
      </w:r>
      <w:r>
        <w:rPr>
          <w:szCs w:val="22"/>
          <w:lang w:val="en-CA"/>
        </w:rPr>
        <w:t xml:space="preserve">  </w:t>
      </w:r>
      <w:r w:rsidRPr="00BC1792">
        <w:rPr>
          <w:szCs w:val="22"/>
          <w:lang w:val="en-CA"/>
        </w:rPr>
        <w:t xml:space="preserve"> </w:t>
      </w:r>
      <w:r w:rsidRPr="00BC1792">
        <w:rPr>
          <w:szCs w:val="22"/>
          <w:lang w:val="en-CA"/>
        </w:rPr>
        <w:tab/>
      </w:r>
      <w:r>
        <w:rPr>
          <w:szCs w:val="22"/>
          <w:lang w:val="en-CA"/>
        </w:rPr>
        <w:t>-</w:t>
      </w:r>
      <w:r w:rsidRPr="00BC1792">
        <w:rPr>
          <w:szCs w:val="22"/>
          <w:lang w:val="en-CA"/>
        </w:rPr>
        <w:t>0.</w:t>
      </w:r>
      <w:r w:rsidR="00BE60EB">
        <w:rPr>
          <w:szCs w:val="22"/>
          <w:lang w:val="en-CA"/>
        </w:rPr>
        <w:t>0</w:t>
      </w:r>
      <w:r w:rsidR="00ED224F">
        <w:rPr>
          <w:szCs w:val="22"/>
          <w:lang w:val="en-CA"/>
        </w:rPr>
        <w:t>3</w:t>
      </w:r>
      <w:r w:rsidRPr="00BC1792">
        <w:rPr>
          <w:szCs w:val="22"/>
          <w:lang w:val="en-CA"/>
        </w:rPr>
        <w:t xml:space="preserve">% (Y), </w:t>
      </w:r>
      <w:r>
        <w:rPr>
          <w:szCs w:val="22"/>
          <w:lang w:val="en-CA"/>
        </w:rPr>
        <w:t>-</w:t>
      </w:r>
      <w:r w:rsidRPr="00BC1792">
        <w:rPr>
          <w:szCs w:val="22"/>
          <w:lang w:val="en-CA"/>
        </w:rPr>
        <w:t>0.</w:t>
      </w:r>
      <w:r w:rsidR="00BE60EB">
        <w:rPr>
          <w:szCs w:val="22"/>
          <w:lang w:val="en-CA"/>
        </w:rPr>
        <w:t>0</w:t>
      </w:r>
      <w:r w:rsidR="00ED224F">
        <w:rPr>
          <w:szCs w:val="22"/>
          <w:lang w:val="en-CA"/>
        </w:rPr>
        <w:t>4</w:t>
      </w:r>
      <w:r w:rsidRPr="00BC1792">
        <w:rPr>
          <w:szCs w:val="22"/>
          <w:lang w:val="en-CA"/>
        </w:rPr>
        <w:t xml:space="preserve">% (U), </w:t>
      </w:r>
      <w:r>
        <w:rPr>
          <w:szCs w:val="22"/>
          <w:lang w:val="en-CA"/>
        </w:rPr>
        <w:t>-</w:t>
      </w:r>
      <w:r w:rsidRPr="00BC1792">
        <w:rPr>
          <w:szCs w:val="22"/>
          <w:lang w:val="en-CA"/>
        </w:rPr>
        <w:t>0.</w:t>
      </w:r>
      <w:r w:rsidR="00BE60EB">
        <w:rPr>
          <w:szCs w:val="22"/>
          <w:lang w:val="en-CA"/>
        </w:rPr>
        <w:t>0</w:t>
      </w:r>
      <w:r w:rsidR="00ED224F">
        <w:rPr>
          <w:szCs w:val="22"/>
          <w:lang w:val="en-CA"/>
        </w:rPr>
        <w:t>7</w:t>
      </w:r>
      <w:r w:rsidRPr="00BC1792">
        <w:rPr>
          <w:szCs w:val="22"/>
          <w:lang w:val="en-CA"/>
        </w:rPr>
        <w:t>% (V</w:t>
      </w:r>
      <w:r>
        <w:rPr>
          <w:szCs w:val="22"/>
          <w:lang w:val="en-CA"/>
        </w:rPr>
        <w:t>)</w:t>
      </w:r>
      <w:r w:rsidR="0098550B">
        <w:rPr>
          <w:szCs w:val="22"/>
          <w:lang w:val="en-CA"/>
        </w:rPr>
        <w:t xml:space="preserve">, 100.6% </w:t>
      </w:r>
      <w:proofErr w:type="spellStart"/>
      <w:r w:rsidR="0098550B">
        <w:rPr>
          <w:szCs w:val="22"/>
          <w:lang w:val="en-CA"/>
        </w:rPr>
        <w:t>EncT</w:t>
      </w:r>
      <w:proofErr w:type="spellEnd"/>
      <w:r w:rsidR="0098550B">
        <w:rPr>
          <w:szCs w:val="22"/>
          <w:lang w:val="en-CA"/>
        </w:rPr>
        <w:t xml:space="preserve">, 100.6% </w:t>
      </w:r>
      <w:proofErr w:type="spellStart"/>
      <w:r w:rsidR="0098550B">
        <w:rPr>
          <w:szCs w:val="22"/>
          <w:lang w:val="en-CA"/>
        </w:rPr>
        <w:t>DecT</w:t>
      </w:r>
      <w:proofErr w:type="spellEnd"/>
      <w:r w:rsidRPr="00BC1792">
        <w:rPr>
          <w:szCs w:val="22"/>
          <w:lang w:val="en-CA"/>
        </w:rPr>
        <w:t xml:space="preserve"> for natural content </w:t>
      </w:r>
    </w:p>
    <w:p w14:paraId="1E1F3E67" w14:textId="1FA5C156" w:rsidR="000A47A3" w:rsidRPr="00BC1792" w:rsidRDefault="000A47A3" w:rsidP="000A47A3">
      <w:pPr>
        <w:tabs>
          <w:tab w:val="left" w:pos="754"/>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Pr>
          <w:szCs w:val="22"/>
          <w:lang w:val="en-CA"/>
        </w:rPr>
        <w:t>0</w:t>
      </w:r>
      <w:r w:rsidR="00ED224F">
        <w:rPr>
          <w:szCs w:val="22"/>
          <w:lang w:val="en-CA"/>
        </w:rPr>
        <w:t>6</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0</w:t>
      </w:r>
      <w:r w:rsidRPr="00BC1792">
        <w:rPr>
          <w:szCs w:val="22"/>
          <w:lang w:val="en-CA"/>
        </w:rPr>
        <w:t xml:space="preserve">% (U), </w:t>
      </w:r>
      <w:r w:rsidR="00BE60EB">
        <w:rPr>
          <w:szCs w:val="22"/>
          <w:lang w:val="en-CA"/>
        </w:rPr>
        <w:t>-</w:t>
      </w:r>
      <w:r w:rsidRPr="00BC1792">
        <w:rPr>
          <w:szCs w:val="22"/>
          <w:lang w:val="en-CA"/>
        </w:rPr>
        <w:t>0.</w:t>
      </w:r>
      <w:r w:rsidR="00BE60EB">
        <w:rPr>
          <w:szCs w:val="22"/>
          <w:lang w:val="en-CA"/>
        </w:rPr>
        <w:t>0</w:t>
      </w:r>
      <w:r w:rsidR="00ED224F">
        <w:rPr>
          <w:szCs w:val="22"/>
          <w:lang w:val="en-CA"/>
        </w:rPr>
        <w:t>5</w:t>
      </w:r>
      <w:r w:rsidRPr="00BC1792">
        <w:rPr>
          <w:szCs w:val="22"/>
          <w:lang w:val="en-CA"/>
        </w:rPr>
        <w:t>% (V</w:t>
      </w:r>
      <w:r>
        <w:rPr>
          <w:szCs w:val="22"/>
          <w:lang w:val="en-CA"/>
        </w:rPr>
        <w:t>)</w:t>
      </w:r>
      <w:r w:rsidR="0098550B">
        <w:rPr>
          <w:szCs w:val="22"/>
          <w:lang w:val="en-CA"/>
        </w:rPr>
        <w:t xml:space="preserve">, 100.8% </w:t>
      </w:r>
      <w:proofErr w:type="spellStart"/>
      <w:r w:rsidR="0098550B">
        <w:rPr>
          <w:szCs w:val="22"/>
          <w:lang w:val="en-CA"/>
        </w:rPr>
        <w:t>EncT</w:t>
      </w:r>
      <w:proofErr w:type="spellEnd"/>
      <w:r w:rsidR="0098550B">
        <w:rPr>
          <w:szCs w:val="22"/>
          <w:lang w:val="en-CA"/>
        </w:rPr>
        <w:t xml:space="preserve">, 100.5% </w:t>
      </w:r>
      <w:proofErr w:type="spellStart"/>
      <w:r w:rsidR="0098550B">
        <w:rPr>
          <w:szCs w:val="22"/>
          <w:lang w:val="en-CA"/>
        </w:rPr>
        <w:t>DecT</w:t>
      </w:r>
      <w:proofErr w:type="spellEnd"/>
      <w:r w:rsidRPr="00BC1792">
        <w:rPr>
          <w:szCs w:val="22"/>
          <w:lang w:val="en-CA"/>
        </w:rPr>
        <w:t xml:space="preserve"> for class F</w:t>
      </w:r>
    </w:p>
    <w:p w14:paraId="2FA9AA8B" w14:textId="305A2B92" w:rsidR="000A47A3" w:rsidRDefault="000A47A3" w:rsidP="000A47A3">
      <w:pPr>
        <w:tabs>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sidR="00ED224F">
        <w:rPr>
          <w:szCs w:val="22"/>
          <w:lang w:val="en-CA"/>
        </w:rPr>
        <w:t>09</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2</w:t>
      </w:r>
      <w:r w:rsidRPr="00BC1792">
        <w:rPr>
          <w:szCs w:val="22"/>
          <w:lang w:val="en-CA"/>
        </w:rPr>
        <w:t xml:space="preserve">% (U), </w:t>
      </w:r>
      <w:r>
        <w:rPr>
          <w:szCs w:val="22"/>
          <w:lang w:val="en-CA"/>
        </w:rPr>
        <w:t>-</w:t>
      </w:r>
      <w:r w:rsidRPr="00BC1792">
        <w:rPr>
          <w:szCs w:val="22"/>
          <w:lang w:val="en-CA"/>
        </w:rPr>
        <w:t>0.</w:t>
      </w:r>
      <w:r w:rsidR="00ED224F">
        <w:rPr>
          <w:szCs w:val="22"/>
          <w:lang w:val="en-CA"/>
        </w:rPr>
        <w:t>20</w:t>
      </w:r>
      <w:r w:rsidRPr="00BC1792">
        <w:rPr>
          <w:szCs w:val="22"/>
          <w:lang w:val="en-CA"/>
        </w:rPr>
        <w:t>% (V</w:t>
      </w:r>
      <w:r>
        <w:rPr>
          <w:szCs w:val="22"/>
          <w:lang w:val="en-CA"/>
        </w:rPr>
        <w:t>)</w:t>
      </w:r>
      <w:r w:rsidR="0098550B">
        <w:rPr>
          <w:szCs w:val="22"/>
          <w:lang w:val="en-CA"/>
        </w:rPr>
        <w:t xml:space="preserve">, 100.7% </w:t>
      </w:r>
      <w:proofErr w:type="spellStart"/>
      <w:r w:rsidR="0098550B">
        <w:rPr>
          <w:szCs w:val="22"/>
          <w:lang w:val="en-CA"/>
        </w:rPr>
        <w:t>EncT</w:t>
      </w:r>
      <w:proofErr w:type="spellEnd"/>
      <w:r w:rsidR="0098550B">
        <w:rPr>
          <w:szCs w:val="22"/>
          <w:lang w:val="en-CA"/>
        </w:rPr>
        <w:t xml:space="preserve">, 100.2% </w:t>
      </w:r>
      <w:proofErr w:type="spellStart"/>
      <w:r w:rsidR="0098550B">
        <w:rPr>
          <w:szCs w:val="22"/>
          <w:lang w:val="en-CA"/>
        </w:rPr>
        <w:t>DecT</w:t>
      </w:r>
      <w:proofErr w:type="spellEnd"/>
      <w:r w:rsidRPr="00BC1792">
        <w:rPr>
          <w:szCs w:val="22"/>
          <w:lang w:val="en-CA"/>
        </w:rPr>
        <w:t xml:space="preserve"> for class TGM</w:t>
      </w: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33330765" w:rsidR="00695F39" w:rsidRDefault="00EE4BF5" w:rsidP="00695F39">
      <w:pPr>
        <w:rPr>
          <w:szCs w:val="22"/>
          <w:lang w:val="en-CA"/>
        </w:rPr>
      </w:pPr>
      <w:r>
        <w:rPr>
          <w:szCs w:val="22"/>
          <w:lang w:val="en-CA"/>
        </w:rPr>
        <w:t xml:space="preserve">Dependent quantization (DQ) </w:t>
      </w:r>
      <w:r w:rsidR="00C87B8D">
        <w:rPr>
          <w:szCs w:val="22"/>
          <w:lang w:val="en-CA"/>
        </w:rPr>
        <w:t xml:space="preserve">[1]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0B26FE08" w:rsidR="00EE4BF5" w:rsidRPr="00E73657" w:rsidRDefault="00440389" w:rsidP="004234F0">
      <w:pPr>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both Q0 and Q1 can be considered as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16D69659"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24969F3C" w:rsidR="000E3907" w:rsidRDefault="00EE4BF5" w:rsidP="004234F0">
      <w:pPr>
        <w:rPr>
          <w:szCs w:val="22"/>
          <w:lang w:val="en-CA"/>
        </w:rPr>
      </w:pPr>
      <w:r>
        <w:rPr>
          <w:szCs w:val="22"/>
          <w:lang w:val="en-CA"/>
        </w:rPr>
        <w:lastRenderedPageBreak/>
        <w:t xml:space="preserve">A </w:t>
      </w:r>
      <w:r w:rsidR="00B7068B">
        <w:rPr>
          <w:szCs w:val="22"/>
          <w:lang w:val="en-CA"/>
        </w:rPr>
        <w:t xml:space="preserve">method of </w:t>
      </w:r>
      <w:r>
        <w:rPr>
          <w:szCs w:val="22"/>
          <w:lang w:val="en-CA"/>
        </w:rPr>
        <w:t>shifting quantization center</w:t>
      </w:r>
      <w:r w:rsidR="00B7068B">
        <w:rPr>
          <w:szCs w:val="22"/>
          <w:lang w:val="en-CA"/>
        </w:rPr>
        <w:t>s</w:t>
      </w:r>
      <w:r>
        <w:rPr>
          <w:szCs w:val="22"/>
          <w:lang w:val="en-CA"/>
        </w:rPr>
        <w:t xml:space="preserve"> [</w:t>
      </w:r>
      <w:r w:rsidR="00434AAF">
        <w:rPr>
          <w:szCs w:val="22"/>
          <w:lang w:val="en-CA"/>
        </w:rPr>
        <w:t>2</w:t>
      </w:r>
      <w:r>
        <w:rPr>
          <w:szCs w:val="22"/>
          <w:lang w:val="en-CA"/>
        </w:rPr>
        <w:t xml:space="preserve">] was adopted into ECM software where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7F305A79" w14:textId="13E8B2BF" w:rsidR="00D44502" w:rsidRPr="007D3EF3" w:rsidRDefault="00000000" w:rsidP="000E3907">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m:rPr>
                <m:sty m:val="p"/>
              </m:rPr>
              <w:rPr>
                <w:rFonts w:ascii="Cambria Math" w:eastAsia="MS Mincho" w:hAnsi="Cambria Math"/>
                <w:sz w:val="18"/>
                <w:szCs w:val="18"/>
              </w:rPr>
              <m:t>+</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e>
            </m:d>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0E3907" w:rsidRPr="007D3EF3">
        <w:rPr>
          <w:rFonts w:ascii="Times New Roman" w:hAnsi="Times New Roman"/>
          <w:sz w:val="18"/>
          <w:szCs w:val="18"/>
        </w:rPr>
        <w:t xml:space="preserve">      </w:t>
      </w:r>
      <w:r w:rsidR="000E3907" w:rsidRPr="00EB0DF0">
        <w:rPr>
          <w:rFonts w:ascii="Times New Roman" w:hAnsi="Times New Roman"/>
        </w:rPr>
        <w:t>(3)</w:t>
      </w:r>
    </w:p>
    <w:p w14:paraId="312233B0" w14:textId="792EA4AF" w:rsidR="000E3907" w:rsidRPr="007D3EF3" w:rsidRDefault="00D44502" w:rsidP="007D3EF3">
      <w:pPr>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Q</m:t>
            </m:r>
          </m:e>
          <m:sup>
            <m:r>
              <m:rPr>
                <m:sty m:val="p"/>
              </m:rPr>
              <w:rPr>
                <w:rFonts w:ascii="Cambria Math" w:hAnsi="Cambria Math"/>
                <w:szCs w:val="22"/>
                <w:lang w:val="en-CA"/>
              </w:rPr>
              <m:t>-1</m:t>
            </m:r>
          </m:sup>
        </m:sSup>
        <m:d>
          <m:dPr>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d>
      </m:oMath>
      <w:r w:rsidR="00BE60EB" w:rsidRPr="007D3EF3">
        <w:rPr>
          <w:szCs w:val="22"/>
          <w:lang w:val="en-CA"/>
        </w:rPr>
        <w:t xml:space="preserve"> is the dequantized value of the </w:t>
      </w:r>
      <m:oMath>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BE60EB" w:rsidRPr="007D3EF3">
        <w:rPr>
          <w:szCs w:val="22"/>
          <w:lang w:val="en-CA"/>
        </w:rPr>
        <w:t>-th of DQ,</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739C3E27"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43BC7262" w:rsidR="000E3907" w:rsidRDefault="00D44502" w:rsidP="000E3907">
      <w:r>
        <w:rPr>
          <w:szCs w:val="22"/>
          <w:lang w:val="en-CA"/>
        </w:rPr>
        <w:t>A</w:t>
      </w:r>
      <w:r w:rsidR="000E3907">
        <w:rPr>
          <w:szCs w:val="22"/>
          <w:lang w:val="en-CA"/>
        </w:rPr>
        <w:t xml:space="preserve"> </w:t>
      </w:r>
      <w:r>
        <w:t>l</w:t>
      </w:r>
      <w:r w:rsidR="000E3907" w:rsidRPr="7F2D5CE6">
        <w:t xml:space="preserve">ookup table </w:t>
      </w:r>
      <w:r w:rsidR="00DB1624">
        <w:t xml:space="preserve">of 64 </w:t>
      </w:r>
      <m:oMath>
        <m:r>
          <w:rPr>
            <w:rFonts w:ascii="Cambria Math" w:hAnsi="Cambria Math"/>
          </w:rPr>
          <m:t>T</m:t>
        </m:r>
      </m:oMath>
      <w:r w:rsidR="00DB1624">
        <w:t>,</w:t>
      </w:r>
      <w:r w:rsidR="00BE60EB">
        <w:t xml:space="preserve"> </w:t>
      </w:r>
      <w:r w:rsidR="000E3907">
        <w:t xml:space="preserve">defined </w:t>
      </w:r>
      <w:r w:rsidR="00DB1624">
        <w:t>in (5),</w:t>
      </w:r>
      <w:r>
        <w:t xml:space="preserve"> is used in ECM-12.0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6903F72B" w:rsidR="00C32415" w:rsidRDefault="00D44502" w:rsidP="00166E84">
      <w:pPr>
        <w:rPr>
          <w:lang w:val="en-CA"/>
        </w:rPr>
      </w:pPr>
      <w:r>
        <w:rPr>
          <w:lang w:val="en-CA"/>
        </w:rPr>
        <w:t xml:space="preserve">This contribution first proposes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ECM-12.0</w:t>
      </w:r>
      <w:r w:rsidR="006D2265">
        <w:rPr>
          <w:lang w:val="en-CA"/>
        </w:rPr>
        <w:t xml:space="preserve"> [3]</w:t>
      </w:r>
      <w:r w:rsidR="00C32415">
        <w:rPr>
          <w:lang w:val="en-CA"/>
        </w:rPr>
        <w:t xml:space="preserve"> is used. </w:t>
      </w:r>
    </w:p>
    <w:p w14:paraId="3112FFEF" w14:textId="2276E631" w:rsidR="00D44502" w:rsidRDefault="00D44502" w:rsidP="00166E84">
      <w:pPr>
        <w:rPr>
          <w:lang w:val="en-CA"/>
        </w:rPr>
      </w:pPr>
      <w:r>
        <w:rPr>
          <w:lang w:val="en-CA"/>
        </w:rPr>
        <w:t xml:space="preserve"> </w:t>
      </w:r>
    </w:p>
    <w:p w14:paraId="078120C2" w14:textId="582E0F9A" w:rsidR="00F551D2" w:rsidRDefault="00C32415" w:rsidP="00F551D2">
      <w:pPr>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166E84">
      <w:pPr>
        <w:rPr>
          <w:szCs w:val="22"/>
          <w:lang w:val="en-CA"/>
        </w:rPr>
      </w:pPr>
    </w:p>
    <w:p w14:paraId="4A9A78E0" w14:textId="21D170C7" w:rsidR="00F551D2" w:rsidRDefault="00DB1624" w:rsidP="00166E84">
      <w:pPr>
        <w:rPr>
          <w:szCs w:val="22"/>
          <w:lang w:val="en-CA"/>
        </w:rPr>
      </w:pPr>
      <w:r>
        <w:rPr>
          <w:szCs w:val="22"/>
          <w:lang w:val="en-CA"/>
        </w:rPr>
        <w:t>Furthermore</w:t>
      </w:r>
      <w:r w:rsidR="00F551D2">
        <w:rPr>
          <w:szCs w:val="22"/>
          <w:lang w:val="en-CA"/>
        </w:rPr>
        <w:t xml:space="preserve">, the same quantization level from quantizer Q0 and Q1 will generate </w:t>
      </w:r>
      <w:r>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xml:space="preserve">, this contribution </w:t>
      </w:r>
      <w:r w:rsidR="00B50E7E">
        <w:rPr>
          <w:szCs w:val="22"/>
          <w:lang w:val="en-CA"/>
        </w:rPr>
        <w:t xml:space="preserve">further </w:t>
      </w:r>
      <w:r w:rsidR="00F551D2">
        <w:rPr>
          <w:szCs w:val="22"/>
          <w:lang w:val="en-CA"/>
        </w:rPr>
        <w:t>proposes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of 3</w:t>
      </w:r>
      <w:r w:rsidR="00ED224F">
        <w:rPr>
          <w:szCs w:val="22"/>
          <w:lang w:val="en-CA"/>
        </w:rPr>
        <w:t xml:space="preserve">2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6402F2">
        <w:rPr>
          <w:szCs w:val="22"/>
          <w:lang w:val="en-CA"/>
        </w:rPr>
        <w:t>and</w:t>
      </w:r>
      <w:r w:rsidR="00B50E7E">
        <w:rPr>
          <w:szCs w:val="22"/>
          <w:lang w:val="en-CA"/>
        </w:rPr>
        <w:t xml:space="preserve"> a lookup table of 48</w:t>
      </w:r>
      <w:r w:rsidR="006402F2">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F551D2">
        <w:t xml:space="preserve">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7D3EF3">
      <w:pPr>
        <w:rPr>
          <w:szCs w:val="22"/>
          <w:lang w:val="en-CA"/>
        </w:rPr>
      </w:pPr>
      <w:r w:rsidRPr="007D3EF3">
        <w:rPr>
          <w:szCs w:val="22"/>
          <w:lang w:val="en-CA"/>
        </w:rPr>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4DC9D167"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7D3EF3">
        <w:rPr>
          <w:rFonts w:eastAsia="MS Mincho"/>
        </w:rPr>
        <w:t xml:space="preserve">         </w:t>
      </w:r>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Pr="006402F2"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361A17FC" w14:textId="77777777" w:rsidR="006213B0" w:rsidRDefault="006213B0" w:rsidP="006213B0">
      <w:pPr>
        <w:pStyle w:val="Heading1"/>
        <w:rPr>
          <w:lang w:val="en-CA"/>
        </w:rPr>
      </w:pPr>
      <w:r>
        <w:rPr>
          <w:lang w:val="en-CA"/>
        </w:rPr>
        <w:t>Simulation results</w:t>
      </w:r>
    </w:p>
    <w:p w14:paraId="2216DDB7" w14:textId="61AA82CE" w:rsidR="006213B0" w:rsidRDefault="006213B0" w:rsidP="006213B0">
      <w:pPr>
        <w:rPr>
          <w:szCs w:val="22"/>
          <w:lang w:val="en-CA"/>
        </w:rPr>
      </w:pPr>
      <w:r w:rsidRPr="00BC1792">
        <w:rPr>
          <w:szCs w:val="22"/>
          <w:lang w:val="en-CA"/>
        </w:rPr>
        <w:t xml:space="preserve">The proposed method is implemented on top of the </w:t>
      </w:r>
      <w:r w:rsidR="002A2090">
        <w:rPr>
          <w:szCs w:val="22"/>
          <w:lang w:val="en-CA"/>
        </w:rPr>
        <w:t>ECM-12.0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6D2265">
        <w:rPr>
          <w:szCs w:val="22"/>
          <w:lang w:val="en-CA"/>
        </w:rPr>
        <w:t>4</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DC503A">
        <w:rPr>
          <w:szCs w:val="22"/>
          <w:lang w:val="en-CA"/>
        </w:rPr>
        <w:t xml:space="preserve">also </w:t>
      </w:r>
      <w:r w:rsidR="00CC5AE0">
        <w:rPr>
          <w:szCs w:val="22"/>
          <w:lang w:val="en-CA"/>
        </w:rPr>
        <w:t xml:space="preserve">applying </w:t>
      </w:r>
      <w:r w:rsidR="00DC503A">
        <w:rPr>
          <w:szCs w:val="22"/>
          <w:lang w:val="en-CA"/>
        </w:rPr>
        <w:t xml:space="preserve">the same method of </w:t>
      </w:r>
      <w:r w:rsidR="00CC5AE0">
        <w:rPr>
          <w:szCs w:val="22"/>
          <w:lang w:val="en-CA"/>
        </w:rPr>
        <w:t>shifting quantization center</w:t>
      </w:r>
      <w:r w:rsidR="00DC503A">
        <w:rPr>
          <w:szCs w:val="22"/>
          <w:lang w:val="en-CA"/>
        </w:rPr>
        <w:t>s</w:t>
      </w:r>
      <w:r w:rsidR="00CC5AE0">
        <w:rPr>
          <w:szCs w:val="22"/>
          <w:lang w:val="en-CA"/>
        </w:rPr>
        <w:t xml:space="preserve"> </w:t>
      </w:r>
      <w:r w:rsidR="004C77D6">
        <w:rPr>
          <w:szCs w:val="22"/>
          <w:lang w:val="en-CA"/>
        </w:rPr>
        <w:t xml:space="preserve">proposed in </w:t>
      </w:r>
      <w:r w:rsidR="00DC503A">
        <w:rPr>
          <w:szCs w:val="22"/>
          <w:lang w:val="en-CA"/>
        </w:rPr>
        <w:t>[2] in the</w:t>
      </w:r>
      <w:r w:rsidR="00CC5AE0">
        <w:rPr>
          <w:szCs w:val="22"/>
          <w:lang w:val="en-CA"/>
        </w:rPr>
        <w:t xml:space="preserve"> transform skip mode.</w:t>
      </w:r>
    </w:p>
    <w:p w14:paraId="4C5563E4" w14:textId="77777777" w:rsidR="00CC5AE0" w:rsidRDefault="00CC5AE0" w:rsidP="00CC5AE0">
      <w:pPr>
        <w:jc w:val="center"/>
        <w:rPr>
          <w:b/>
          <w:bCs/>
          <w:sz w:val="20"/>
          <w:szCs w:val="20"/>
          <w:lang w:val="en-CA"/>
        </w:rPr>
      </w:pPr>
    </w:p>
    <w:p w14:paraId="64391BF1" w14:textId="5338FD2C" w:rsidR="00C32415" w:rsidRPr="00CC5AE0" w:rsidRDefault="00CC5AE0" w:rsidP="00CC5AE0">
      <w:pPr>
        <w:jc w:val="center"/>
        <w:rPr>
          <w:b/>
          <w:bCs/>
          <w:sz w:val="20"/>
          <w:szCs w:val="20"/>
          <w:lang w:val="en-CA"/>
        </w:rPr>
      </w:pPr>
      <w:r w:rsidRPr="00CC5AE0">
        <w:rPr>
          <w:b/>
          <w:bCs/>
          <w:sz w:val="20"/>
          <w:szCs w:val="20"/>
          <w:lang w:val="en-CA"/>
        </w:rPr>
        <w:t>Table 1. Shifting quantization center for transform skip mode</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C32415" w14:paraId="367670BD" w14:textId="77777777" w:rsidTr="00C32415">
        <w:trPr>
          <w:trHeight w:val="255"/>
        </w:trPr>
        <w:tc>
          <w:tcPr>
            <w:tcW w:w="1040" w:type="dxa"/>
            <w:tcBorders>
              <w:top w:val="nil"/>
              <w:left w:val="nil"/>
              <w:bottom w:val="nil"/>
              <w:right w:val="nil"/>
            </w:tcBorders>
            <w:shd w:val="clear" w:color="auto" w:fill="auto"/>
            <w:noWrap/>
            <w:vAlign w:val="center"/>
            <w:hideMark/>
          </w:tcPr>
          <w:p w14:paraId="4A059479" w14:textId="77777777" w:rsidR="00C32415" w:rsidRDefault="00C32415">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1DBA07" w14:textId="77777777" w:rsidR="00C32415" w:rsidRDefault="00C32415">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C32415" w14:paraId="74E830E7" w14:textId="77777777" w:rsidTr="00C32415">
        <w:trPr>
          <w:trHeight w:val="255"/>
        </w:trPr>
        <w:tc>
          <w:tcPr>
            <w:tcW w:w="1040" w:type="dxa"/>
            <w:tcBorders>
              <w:top w:val="nil"/>
              <w:left w:val="nil"/>
              <w:bottom w:val="nil"/>
              <w:right w:val="nil"/>
            </w:tcBorders>
            <w:shd w:val="clear" w:color="auto" w:fill="auto"/>
            <w:noWrap/>
            <w:vAlign w:val="center"/>
            <w:hideMark/>
          </w:tcPr>
          <w:p w14:paraId="78CFE676" w14:textId="77777777" w:rsidR="00C32415" w:rsidRDefault="00C32415">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AC93AF8" w14:textId="77777777" w:rsidR="00C32415" w:rsidRDefault="00C32415">
            <w:pPr>
              <w:jc w:val="center"/>
              <w:rPr>
                <w:rFonts w:ascii="Arial" w:hAnsi="Arial" w:cs="Arial"/>
                <w:b/>
                <w:bCs/>
                <w:color w:val="000000"/>
                <w:sz w:val="18"/>
                <w:szCs w:val="18"/>
              </w:rPr>
            </w:pPr>
            <w:r>
              <w:rPr>
                <w:rFonts w:ascii="Arial" w:hAnsi="Arial" w:cs="Arial"/>
                <w:b/>
                <w:bCs/>
                <w:color w:val="000000"/>
                <w:sz w:val="18"/>
                <w:szCs w:val="18"/>
              </w:rPr>
              <w:t>Over ECM-12.0</w:t>
            </w:r>
          </w:p>
        </w:tc>
      </w:tr>
      <w:tr w:rsidR="00C32415" w14:paraId="0759E76B" w14:textId="77777777" w:rsidTr="00C32415">
        <w:trPr>
          <w:trHeight w:val="255"/>
        </w:trPr>
        <w:tc>
          <w:tcPr>
            <w:tcW w:w="1040" w:type="dxa"/>
            <w:tcBorders>
              <w:top w:val="nil"/>
              <w:left w:val="nil"/>
              <w:bottom w:val="nil"/>
              <w:right w:val="nil"/>
            </w:tcBorders>
            <w:shd w:val="clear" w:color="auto" w:fill="auto"/>
            <w:noWrap/>
            <w:vAlign w:val="center"/>
            <w:hideMark/>
          </w:tcPr>
          <w:p w14:paraId="0AA914F1" w14:textId="77777777" w:rsidR="00C32415" w:rsidRDefault="00C32415">
            <w:pPr>
              <w:jc w:val="center"/>
              <w:rPr>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395212B" w14:textId="77777777" w:rsidR="00C32415" w:rsidRDefault="00C32415">
            <w:pPr>
              <w:jc w:val="center"/>
              <w:rPr>
                <w:rFonts w:ascii="Arial" w:hAnsi="Arial" w:cs="Arial"/>
                <w:color w:val="000000"/>
                <w:sz w:val="18"/>
                <w:szCs w:val="18"/>
              </w:rPr>
            </w:pPr>
            <w:r>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B262A43" w14:textId="77777777" w:rsidR="00C32415" w:rsidRDefault="00C32415">
            <w:pPr>
              <w:jc w:val="center"/>
              <w:rPr>
                <w:rFonts w:ascii="Arial" w:hAnsi="Arial" w:cs="Arial"/>
                <w:color w:val="000000"/>
                <w:sz w:val="18"/>
                <w:szCs w:val="18"/>
              </w:rPr>
            </w:pPr>
            <w:r>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2303CA8" w14:textId="77777777" w:rsidR="00C32415" w:rsidRDefault="00C32415">
            <w:pPr>
              <w:jc w:val="center"/>
              <w:rPr>
                <w:rFonts w:ascii="Arial" w:hAnsi="Arial" w:cs="Arial"/>
                <w:color w:val="000000"/>
                <w:sz w:val="18"/>
                <w:szCs w:val="18"/>
              </w:rPr>
            </w:pPr>
            <w:r>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6F93DD95"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6A89431"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C49E767"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A3F3ED3"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C32415" w14:paraId="72433D24" w14:textId="77777777" w:rsidTr="00ED22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0FA148" w14:textId="77777777" w:rsidR="00C32415" w:rsidRDefault="00C32415">
            <w:pPr>
              <w:jc w:val="center"/>
              <w:rPr>
                <w:rFonts w:ascii="Arial" w:hAnsi="Arial" w:cs="Arial"/>
                <w:color w:val="000000"/>
                <w:sz w:val="18"/>
                <w:szCs w:val="18"/>
              </w:rPr>
            </w:pPr>
            <w:r>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5AAFD7B"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BCB259B"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3B6EA7EA"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tcPr>
          <w:p w14:paraId="1F2C988C" w14:textId="673A8B69"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0CE4F2DA" w14:textId="4C0325D8"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46454D51" w14:textId="2FCF9C1F"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6BB3F823" w14:textId="4AA52422" w:rsidR="00C32415" w:rsidRDefault="00C32415">
            <w:pPr>
              <w:jc w:val="center"/>
              <w:rPr>
                <w:rFonts w:ascii="Arial" w:hAnsi="Arial" w:cs="Arial"/>
                <w:color w:val="000000"/>
                <w:sz w:val="18"/>
                <w:szCs w:val="18"/>
              </w:rPr>
            </w:pPr>
          </w:p>
        </w:tc>
      </w:tr>
      <w:tr w:rsidR="00C32415" w14:paraId="68061C9A"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8D739C" w14:textId="77777777" w:rsidR="00C32415" w:rsidRDefault="00C32415">
            <w:pPr>
              <w:jc w:val="center"/>
              <w:rPr>
                <w:rFonts w:ascii="Arial" w:hAnsi="Arial" w:cs="Arial"/>
                <w:color w:val="000000"/>
                <w:sz w:val="18"/>
                <w:szCs w:val="18"/>
              </w:rPr>
            </w:pPr>
            <w:r>
              <w:rPr>
                <w:rFonts w:ascii="Arial"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598DFF2"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54D40A33"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659824B6"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18C54052" w14:textId="3C680225"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62415A56" w14:textId="7D271E74"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00337933" w14:textId="60C84040"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51BD58D7" w14:textId="7D55B7AE" w:rsidR="00C32415" w:rsidRDefault="00C32415">
            <w:pPr>
              <w:jc w:val="center"/>
              <w:rPr>
                <w:rFonts w:ascii="Arial" w:hAnsi="Arial" w:cs="Arial"/>
                <w:color w:val="000000"/>
                <w:sz w:val="18"/>
                <w:szCs w:val="18"/>
              </w:rPr>
            </w:pPr>
          </w:p>
        </w:tc>
      </w:tr>
      <w:tr w:rsidR="00C32415" w14:paraId="7A551B66"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D8428C5" w14:textId="77777777" w:rsidR="00C32415" w:rsidRDefault="00C32415">
            <w:pPr>
              <w:jc w:val="center"/>
              <w:rPr>
                <w:rFonts w:ascii="Arial" w:hAnsi="Arial" w:cs="Arial"/>
                <w:color w:val="000000"/>
                <w:sz w:val="18"/>
                <w:szCs w:val="18"/>
              </w:rPr>
            </w:pPr>
            <w:r>
              <w:rPr>
                <w:rFonts w:ascii="Arial"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621CEBD3"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A8FEAD4"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4E306D14"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tcPr>
          <w:p w14:paraId="32D57C99" w14:textId="5C7485A5"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4319B560" w14:textId="7D37F94F"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4C4FFBC4" w14:textId="67643AE4"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337A6A84" w14:textId="0B342BF3" w:rsidR="00C32415" w:rsidRDefault="00C32415">
            <w:pPr>
              <w:jc w:val="center"/>
              <w:rPr>
                <w:rFonts w:ascii="Arial" w:hAnsi="Arial" w:cs="Arial"/>
                <w:color w:val="000000"/>
                <w:sz w:val="18"/>
                <w:szCs w:val="18"/>
              </w:rPr>
            </w:pPr>
          </w:p>
        </w:tc>
      </w:tr>
      <w:tr w:rsidR="00C32415" w14:paraId="5BC0E18D"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0902E7" w14:textId="77777777" w:rsidR="00C32415" w:rsidRDefault="00C32415">
            <w:pPr>
              <w:jc w:val="center"/>
              <w:rPr>
                <w:rFonts w:ascii="Arial" w:hAnsi="Arial" w:cs="Arial"/>
                <w:color w:val="000000"/>
                <w:sz w:val="18"/>
                <w:szCs w:val="18"/>
              </w:rPr>
            </w:pPr>
            <w:r>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AC13282" w14:textId="77777777" w:rsidR="00C32415" w:rsidRDefault="00C32415">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0BB6FDB"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41BEFB1A" w14:textId="77777777" w:rsidR="00C32415" w:rsidRDefault="00C32415">
            <w:pPr>
              <w:jc w:val="center"/>
              <w:rPr>
                <w:rFonts w:ascii="Arial" w:hAnsi="Arial" w:cs="Arial"/>
                <w:color w:val="000000"/>
                <w:sz w:val="18"/>
                <w:szCs w:val="18"/>
              </w:rPr>
            </w:pPr>
            <w:r>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tcPr>
          <w:p w14:paraId="56B3E66A" w14:textId="6B86CB10"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4E9B65C5" w14:textId="2D291116"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3A9C1AAC" w14:textId="1B813E9A"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11B805BD" w14:textId="484B69F8" w:rsidR="00C32415" w:rsidRDefault="00C32415">
            <w:pPr>
              <w:jc w:val="center"/>
              <w:rPr>
                <w:rFonts w:ascii="Arial" w:hAnsi="Arial" w:cs="Arial"/>
                <w:color w:val="000000"/>
                <w:sz w:val="18"/>
                <w:szCs w:val="18"/>
              </w:rPr>
            </w:pPr>
          </w:p>
        </w:tc>
      </w:tr>
      <w:tr w:rsidR="00C32415" w14:paraId="5A697F0D"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99B96A" w14:textId="77777777" w:rsidR="00C32415" w:rsidRDefault="00C32415">
            <w:pPr>
              <w:jc w:val="center"/>
              <w:rPr>
                <w:rFonts w:ascii="Arial" w:hAnsi="Arial" w:cs="Arial"/>
                <w:color w:val="000000"/>
                <w:sz w:val="18"/>
                <w:szCs w:val="18"/>
              </w:rPr>
            </w:pPr>
            <w:r>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16ACD28"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94D5379" w14:textId="77777777" w:rsidR="00C32415" w:rsidRDefault="00C32415">
            <w:pPr>
              <w:jc w:val="center"/>
              <w:rPr>
                <w:rFonts w:ascii="Arial" w:hAnsi="Arial" w:cs="Arial"/>
                <w:color w:val="000000"/>
                <w:sz w:val="18"/>
                <w:szCs w:val="18"/>
              </w:rPr>
            </w:pPr>
            <w:r>
              <w:rPr>
                <w:rFonts w:ascii="Arial"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687F78F" w14:textId="77777777" w:rsidR="00C32415" w:rsidRDefault="00C32415">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tcPr>
          <w:p w14:paraId="59312867" w14:textId="102D28A3"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4DE7D035" w14:textId="2F7CAB04"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512B6475" w14:textId="5CB97BF6"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08B9C93B" w14:textId="52D57F75" w:rsidR="00C32415" w:rsidRDefault="00C32415">
            <w:pPr>
              <w:jc w:val="center"/>
              <w:rPr>
                <w:rFonts w:ascii="Arial" w:hAnsi="Arial" w:cs="Arial"/>
                <w:color w:val="000000"/>
                <w:sz w:val="18"/>
                <w:szCs w:val="18"/>
              </w:rPr>
            </w:pPr>
          </w:p>
        </w:tc>
      </w:tr>
      <w:tr w:rsidR="00C32415" w14:paraId="7BB03A7A" w14:textId="77777777" w:rsidTr="00ED22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3BEC6B" w14:textId="77777777" w:rsidR="00C32415" w:rsidRDefault="00C32415">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41E97E6B" w14:textId="77777777" w:rsidR="00C32415" w:rsidRDefault="00C32415">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35A39588"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5FAC40E5" w14:textId="77777777" w:rsidR="00C32415" w:rsidRDefault="00C32415">
            <w:pPr>
              <w:jc w:val="center"/>
              <w:rPr>
                <w:rFonts w:ascii="Arial" w:hAnsi="Arial" w:cs="Arial"/>
                <w:color w:val="000000"/>
                <w:sz w:val="18"/>
                <w:szCs w:val="18"/>
              </w:rPr>
            </w:pPr>
            <w:r>
              <w:rPr>
                <w:rFonts w:ascii="Arial"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tcPr>
          <w:p w14:paraId="6E427DC3" w14:textId="63878557" w:rsidR="00C32415" w:rsidRDefault="00C32415">
            <w:pPr>
              <w:jc w:val="center"/>
              <w:rPr>
                <w:rFonts w:ascii="Arial" w:hAnsi="Arial" w:cs="Arial"/>
                <w:color w:val="000000"/>
                <w:sz w:val="18"/>
                <w:szCs w:val="18"/>
              </w:rPr>
            </w:pPr>
          </w:p>
        </w:tc>
        <w:tc>
          <w:tcPr>
            <w:tcW w:w="911" w:type="dxa"/>
            <w:tcBorders>
              <w:top w:val="single" w:sz="8" w:space="0" w:color="auto"/>
              <w:left w:val="nil"/>
              <w:bottom w:val="nil"/>
              <w:right w:val="nil"/>
            </w:tcBorders>
            <w:shd w:val="clear" w:color="auto" w:fill="auto"/>
            <w:noWrap/>
            <w:vAlign w:val="center"/>
          </w:tcPr>
          <w:p w14:paraId="07DF8340" w14:textId="611352A4" w:rsidR="00C32415" w:rsidRDefault="00C32415">
            <w:pPr>
              <w:jc w:val="center"/>
              <w:rPr>
                <w:rFonts w:ascii="Arial" w:hAnsi="Arial" w:cs="Arial"/>
                <w:color w:val="000000"/>
                <w:sz w:val="18"/>
                <w:szCs w:val="18"/>
              </w:rPr>
            </w:pPr>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24BAE6D3" w14:textId="3D5636F8" w:rsidR="00C32415" w:rsidRDefault="00C32415">
            <w:pPr>
              <w:jc w:val="center"/>
              <w:rPr>
                <w:rFonts w:ascii="Arial" w:hAnsi="Arial" w:cs="Arial"/>
                <w:color w:val="000000"/>
                <w:sz w:val="18"/>
                <w:szCs w:val="18"/>
              </w:rPr>
            </w:pPr>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3135E573" w14:textId="2F879652" w:rsidR="00C32415" w:rsidRDefault="00C32415">
            <w:pPr>
              <w:jc w:val="center"/>
              <w:rPr>
                <w:rFonts w:ascii="Arial" w:hAnsi="Arial" w:cs="Arial"/>
                <w:color w:val="000000"/>
                <w:sz w:val="18"/>
                <w:szCs w:val="18"/>
              </w:rPr>
            </w:pPr>
          </w:p>
        </w:tc>
      </w:tr>
      <w:tr w:rsidR="00C32415" w14:paraId="3FF2122D" w14:textId="77777777" w:rsidTr="00ED22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C04206" w14:textId="77777777" w:rsidR="00C32415" w:rsidRDefault="00C32415">
            <w:pPr>
              <w:jc w:val="center"/>
              <w:rPr>
                <w:rFonts w:ascii="Arial" w:hAnsi="Arial" w:cs="Arial"/>
                <w:color w:val="000000"/>
                <w:sz w:val="18"/>
                <w:szCs w:val="18"/>
              </w:rPr>
            </w:pPr>
            <w:r>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4B1A2A5"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7DB94BD6" w14:textId="77777777" w:rsidR="00C32415" w:rsidRDefault="00C32415">
            <w:pPr>
              <w:jc w:val="center"/>
              <w:rPr>
                <w:rFonts w:ascii="Arial" w:hAnsi="Arial" w:cs="Arial"/>
                <w:color w:val="000000"/>
                <w:sz w:val="18"/>
                <w:szCs w:val="18"/>
              </w:rPr>
            </w:pPr>
            <w:r>
              <w:rPr>
                <w:rFonts w:ascii="Arial"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489F3DEA"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tcPr>
          <w:p w14:paraId="20170683" w14:textId="7F9E938A" w:rsidR="00C32415" w:rsidRDefault="00C32415">
            <w:pPr>
              <w:jc w:val="center"/>
              <w:rPr>
                <w:rFonts w:ascii="Arial" w:hAnsi="Arial" w:cs="Arial"/>
                <w:color w:val="000000"/>
                <w:sz w:val="18"/>
                <w:szCs w:val="18"/>
              </w:rPr>
            </w:pPr>
          </w:p>
        </w:tc>
        <w:tc>
          <w:tcPr>
            <w:tcW w:w="911" w:type="dxa"/>
            <w:tcBorders>
              <w:top w:val="single" w:sz="8" w:space="0" w:color="auto"/>
              <w:left w:val="nil"/>
              <w:bottom w:val="nil"/>
              <w:right w:val="nil"/>
            </w:tcBorders>
            <w:shd w:val="clear" w:color="auto" w:fill="auto"/>
            <w:noWrap/>
            <w:vAlign w:val="center"/>
          </w:tcPr>
          <w:p w14:paraId="2E619486" w14:textId="018F077A"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708BB6B6" w14:textId="671E8DD6"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3AED62BF" w14:textId="1A3445A1" w:rsidR="00C32415" w:rsidRDefault="00C32415">
            <w:pPr>
              <w:jc w:val="center"/>
              <w:rPr>
                <w:rFonts w:ascii="Arial" w:hAnsi="Arial" w:cs="Arial"/>
                <w:color w:val="000000"/>
                <w:sz w:val="18"/>
                <w:szCs w:val="18"/>
              </w:rPr>
            </w:pPr>
          </w:p>
        </w:tc>
      </w:tr>
      <w:tr w:rsidR="00C32415" w14:paraId="55B4F957"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B02B8E" w14:textId="77777777" w:rsidR="00C32415" w:rsidRDefault="00C32415">
            <w:pPr>
              <w:jc w:val="center"/>
              <w:rPr>
                <w:rFonts w:ascii="Arial" w:hAnsi="Arial" w:cs="Arial"/>
                <w:color w:val="000000"/>
                <w:sz w:val="18"/>
                <w:szCs w:val="18"/>
              </w:rPr>
            </w:pPr>
            <w:r>
              <w:rPr>
                <w:rFonts w:ascii="Arial"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583ACF2" w14:textId="77777777" w:rsidR="00C32415" w:rsidRDefault="00C32415">
            <w:pPr>
              <w:jc w:val="center"/>
              <w:rPr>
                <w:rFonts w:ascii="Arial" w:hAnsi="Arial" w:cs="Arial"/>
                <w:color w:val="000000"/>
                <w:sz w:val="18"/>
                <w:szCs w:val="18"/>
              </w:rPr>
            </w:pPr>
            <w:r>
              <w:rPr>
                <w:rFonts w:ascii="Arial"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178E88E6" w14:textId="77777777" w:rsidR="00C32415" w:rsidRDefault="00C32415">
            <w:pPr>
              <w:jc w:val="center"/>
              <w:rPr>
                <w:rFonts w:ascii="Arial" w:hAnsi="Arial" w:cs="Arial"/>
                <w:color w:val="000000"/>
                <w:sz w:val="18"/>
                <w:szCs w:val="18"/>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52268FE2"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tcPr>
          <w:p w14:paraId="2C6AB103" w14:textId="625FEC3B"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141586C0" w14:textId="14F67CDC"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18DF323E" w14:textId="4F20CD33"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45973ABB" w14:textId="386D1018" w:rsidR="00C32415" w:rsidRDefault="00C32415">
            <w:pPr>
              <w:jc w:val="center"/>
              <w:rPr>
                <w:rFonts w:ascii="Arial" w:hAnsi="Arial" w:cs="Arial"/>
                <w:color w:val="000000"/>
                <w:sz w:val="18"/>
                <w:szCs w:val="18"/>
              </w:rPr>
            </w:pPr>
          </w:p>
        </w:tc>
      </w:tr>
      <w:tr w:rsidR="00C32415" w14:paraId="3325E15B" w14:textId="77777777" w:rsidTr="00ED224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ACE5D8B" w14:textId="77777777" w:rsidR="00C32415" w:rsidRDefault="00C32415">
            <w:pPr>
              <w:jc w:val="center"/>
              <w:rPr>
                <w:rFonts w:ascii="Arial" w:hAnsi="Arial" w:cs="Arial"/>
                <w:color w:val="000000"/>
                <w:sz w:val="18"/>
                <w:szCs w:val="18"/>
              </w:rPr>
            </w:pPr>
            <w:r>
              <w:rPr>
                <w:rFonts w:ascii="Arial"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9E7564A" w14:textId="77777777" w:rsidR="00C32415" w:rsidRDefault="00C32415">
            <w:pPr>
              <w:jc w:val="center"/>
              <w:rPr>
                <w:rFonts w:ascii="Arial" w:hAnsi="Arial" w:cs="Arial"/>
                <w:color w:val="000000"/>
                <w:sz w:val="18"/>
                <w:szCs w:val="18"/>
              </w:rPr>
            </w:pPr>
            <w:r>
              <w:rPr>
                <w:rFonts w:ascii="Arial" w:hAnsi="Arial" w:cs="Arial"/>
                <w:color w:val="000000"/>
                <w:sz w:val="18"/>
                <w:szCs w:val="18"/>
              </w:rPr>
              <w:t>-0.14%</w:t>
            </w:r>
          </w:p>
        </w:tc>
        <w:tc>
          <w:tcPr>
            <w:tcW w:w="854" w:type="dxa"/>
            <w:tcBorders>
              <w:top w:val="nil"/>
              <w:left w:val="nil"/>
              <w:bottom w:val="single" w:sz="8" w:space="0" w:color="auto"/>
              <w:right w:val="nil"/>
            </w:tcBorders>
            <w:shd w:val="clear" w:color="auto" w:fill="auto"/>
            <w:noWrap/>
            <w:vAlign w:val="center"/>
            <w:hideMark/>
          </w:tcPr>
          <w:p w14:paraId="3AE648F3"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2F8953B1" w14:textId="77777777" w:rsidR="00C32415" w:rsidRDefault="00C32415">
            <w:pPr>
              <w:jc w:val="center"/>
              <w:rPr>
                <w:rFonts w:ascii="Arial" w:hAnsi="Arial" w:cs="Arial"/>
                <w:color w:val="000000"/>
                <w:sz w:val="18"/>
                <w:szCs w:val="18"/>
              </w:rPr>
            </w:pPr>
            <w:r>
              <w:rPr>
                <w:rFonts w:ascii="Arial" w:hAnsi="Arial" w:cs="Arial"/>
                <w:color w:val="000000"/>
                <w:sz w:val="18"/>
                <w:szCs w:val="18"/>
              </w:rPr>
              <w:t>-0.19%</w:t>
            </w:r>
          </w:p>
        </w:tc>
        <w:tc>
          <w:tcPr>
            <w:tcW w:w="911" w:type="dxa"/>
            <w:tcBorders>
              <w:top w:val="nil"/>
              <w:left w:val="nil"/>
              <w:bottom w:val="single" w:sz="8" w:space="0" w:color="auto"/>
              <w:right w:val="nil"/>
            </w:tcBorders>
            <w:shd w:val="clear" w:color="auto" w:fill="auto"/>
            <w:noWrap/>
            <w:vAlign w:val="center"/>
          </w:tcPr>
          <w:p w14:paraId="425C76BB" w14:textId="4B0F3824" w:rsidR="00C32415" w:rsidRDefault="00C32415">
            <w:pPr>
              <w:jc w:val="center"/>
              <w:rPr>
                <w:rFonts w:ascii="Arial" w:hAnsi="Arial" w:cs="Arial"/>
                <w:color w:val="000000"/>
                <w:sz w:val="18"/>
                <w:szCs w:val="18"/>
              </w:rPr>
            </w:pPr>
          </w:p>
        </w:tc>
        <w:tc>
          <w:tcPr>
            <w:tcW w:w="911" w:type="dxa"/>
            <w:tcBorders>
              <w:top w:val="nil"/>
              <w:left w:val="nil"/>
              <w:bottom w:val="single" w:sz="8" w:space="0" w:color="auto"/>
              <w:right w:val="nil"/>
            </w:tcBorders>
            <w:shd w:val="clear" w:color="auto" w:fill="auto"/>
            <w:noWrap/>
            <w:vAlign w:val="center"/>
          </w:tcPr>
          <w:p w14:paraId="7043BE12" w14:textId="21E9AB99" w:rsidR="00C32415" w:rsidRDefault="00C32415">
            <w:pPr>
              <w:jc w:val="center"/>
              <w:rPr>
                <w:rFonts w:ascii="Arial" w:hAnsi="Arial" w:cs="Arial"/>
                <w:color w:val="000000"/>
                <w:sz w:val="18"/>
                <w:szCs w:val="18"/>
              </w:rPr>
            </w:pPr>
          </w:p>
        </w:tc>
        <w:tc>
          <w:tcPr>
            <w:tcW w:w="1451" w:type="dxa"/>
            <w:tcBorders>
              <w:top w:val="nil"/>
              <w:left w:val="single" w:sz="4" w:space="0" w:color="auto"/>
              <w:bottom w:val="single" w:sz="8" w:space="0" w:color="auto"/>
              <w:right w:val="nil"/>
            </w:tcBorders>
            <w:shd w:val="clear" w:color="auto" w:fill="auto"/>
            <w:noWrap/>
            <w:vAlign w:val="center"/>
          </w:tcPr>
          <w:p w14:paraId="71DFA615" w14:textId="1C68E35A" w:rsidR="00C32415" w:rsidRDefault="00C32415">
            <w:pPr>
              <w:jc w:val="center"/>
              <w:rPr>
                <w:rFonts w:ascii="Arial" w:hAnsi="Arial" w:cs="Arial"/>
                <w:color w:val="000000"/>
                <w:sz w:val="18"/>
                <w:szCs w:val="18"/>
              </w:rPr>
            </w:pPr>
          </w:p>
        </w:tc>
        <w:tc>
          <w:tcPr>
            <w:tcW w:w="1465" w:type="dxa"/>
            <w:tcBorders>
              <w:top w:val="nil"/>
              <w:left w:val="nil"/>
              <w:bottom w:val="single" w:sz="8" w:space="0" w:color="auto"/>
              <w:right w:val="single" w:sz="8" w:space="0" w:color="auto"/>
            </w:tcBorders>
            <w:shd w:val="clear" w:color="auto" w:fill="auto"/>
            <w:noWrap/>
            <w:vAlign w:val="center"/>
          </w:tcPr>
          <w:p w14:paraId="2BF362E6" w14:textId="7EE6B434" w:rsidR="00C32415" w:rsidRDefault="00C32415">
            <w:pPr>
              <w:jc w:val="center"/>
              <w:rPr>
                <w:rFonts w:ascii="Arial" w:hAnsi="Arial" w:cs="Arial"/>
                <w:color w:val="000000"/>
                <w:sz w:val="18"/>
                <w:szCs w:val="18"/>
              </w:rPr>
            </w:pPr>
          </w:p>
        </w:tc>
      </w:tr>
    </w:tbl>
    <w:p w14:paraId="1A7BD57C" w14:textId="77777777" w:rsidR="00C17DE6" w:rsidRDefault="00C17DE6" w:rsidP="00C17DE6">
      <w:pPr>
        <w:rPr>
          <w:szCs w:val="22"/>
          <w:lang w:val="en-CA"/>
        </w:rPr>
      </w:pPr>
    </w:p>
    <w:p w14:paraId="10E1CEFD" w14:textId="3AF74C14" w:rsidR="00C17DE6" w:rsidRDefault="00C17DE6" w:rsidP="00C17DE6">
      <w:pPr>
        <w:rPr>
          <w:szCs w:val="22"/>
          <w:lang w:val="en-CA"/>
        </w:rPr>
      </w:pPr>
      <w:r>
        <w:rPr>
          <w:szCs w:val="22"/>
          <w:lang w:val="en-CA"/>
        </w:rPr>
        <w:t xml:space="preserve">Table </w:t>
      </w:r>
      <w:r w:rsidR="007D3EF3">
        <w:rPr>
          <w:szCs w:val="22"/>
          <w:lang w:val="en-CA"/>
        </w:rPr>
        <w:t>2</w:t>
      </w:r>
      <w:r>
        <w:rPr>
          <w:szCs w:val="22"/>
          <w:lang w:val="en-CA"/>
        </w:rPr>
        <w:t xml:space="preserve"> shows the results </w:t>
      </w:r>
      <w:r w:rsidR="00DC503A">
        <w:rPr>
          <w:szCs w:val="22"/>
          <w:lang w:val="en-CA"/>
        </w:rPr>
        <w:t>of</w:t>
      </w:r>
      <w:r>
        <w:rPr>
          <w:szCs w:val="22"/>
          <w:lang w:val="en-CA"/>
        </w:rPr>
        <w:t xml:space="preserve"> applying </w:t>
      </w:r>
      <w:r w:rsidR="00DC503A">
        <w:rPr>
          <w:szCs w:val="22"/>
          <w:lang w:val="en-CA"/>
        </w:rPr>
        <w:t xml:space="preserve">the </w:t>
      </w:r>
      <w:r w:rsidR="00DA3942">
        <w:rPr>
          <w:szCs w:val="22"/>
          <w:lang w:val="en-CA"/>
        </w:rPr>
        <w:t xml:space="preserve">modified method of </w:t>
      </w:r>
      <w:r>
        <w:rPr>
          <w:szCs w:val="22"/>
          <w:lang w:val="en-CA"/>
        </w:rPr>
        <w:t>shifting</w:t>
      </w:r>
      <w:r w:rsidR="00DC503A">
        <w:rPr>
          <w:szCs w:val="22"/>
          <w:lang w:val="en-CA"/>
        </w:rPr>
        <w:t xml:space="preserve"> </w:t>
      </w:r>
      <w:r>
        <w:rPr>
          <w:szCs w:val="22"/>
          <w:lang w:val="en-CA"/>
        </w:rPr>
        <w:t>quantization center</w:t>
      </w:r>
      <w:r w:rsidR="00DC503A">
        <w:rPr>
          <w:szCs w:val="22"/>
          <w:lang w:val="en-CA"/>
        </w:rPr>
        <w:t>s</w:t>
      </w:r>
      <w:r>
        <w:rPr>
          <w:szCs w:val="22"/>
          <w:lang w:val="en-CA"/>
        </w:rPr>
        <w:t xml:space="preserve"> </w:t>
      </w:r>
      <w:r w:rsidR="00DA3942">
        <w:rPr>
          <w:szCs w:val="22"/>
          <w:lang w:val="en-CA"/>
        </w:rPr>
        <w:t>in</w:t>
      </w:r>
      <w:r>
        <w:rPr>
          <w:szCs w:val="22"/>
          <w:lang w:val="en-CA"/>
        </w:rPr>
        <w:t xml:space="preserve"> </w:t>
      </w:r>
      <w:r w:rsidR="00DA3942">
        <w:rPr>
          <w:szCs w:val="22"/>
          <w:lang w:val="en-CA"/>
        </w:rPr>
        <w:t>both RRC and TSRC.</w:t>
      </w:r>
    </w:p>
    <w:p w14:paraId="1C129B70" w14:textId="77777777" w:rsidR="00C17DE6" w:rsidRDefault="00C17DE6" w:rsidP="00CC5AE0">
      <w:pPr>
        <w:jc w:val="center"/>
        <w:rPr>
          <w:b/>
          <w:bCs/>
          <w:sz w:val="20"/>
          <w:szCs w:val="20"/>
          <w:lang w:val="en-CA"/>
        </w:rPr>
      </w:pPr>
    </w:p>
    <w:p w14:paraId="18F6D3C2" w14:textId="7DD6F62F" w:rsidR="00C32415" w:rsidRDefault="00CC5AE0" w:rsidP="00CC5AE0">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Proposed method </w:t>
      </w:r>
      <w:r w:rsidR="00DA3942">
        <w:rPr>
          <w:b/>
          <w:bCs/>
          <w:sz w:val="20"/>
          <w:szCs w:val="20"/>
          <w:lang w:val="en-CA"/>
        </w:rPr>
        <w:t>applied in</w:t>
      </w:r>
      <w:r>
        <w:rPr>
          <w:b/>
          <w:bCs/>
          <w:sz w:val="20"/>
          <w:szCs w:val="20"/>
          <w:lang w:val="en-CA"/>
        </w:rPr>
        <w:t xml:space="preserve"> </w:t>
      </w:r>
      <w:r w:rsidR="00DA3942">
        <w:rPr>
          <w:b/>
          <w:bCs/>
          <w:sz w:val="20"/>
          <w:szCs w:val="20"/>
          <w:lang w:val="en-CA"/>
        </w:rPr>
        <w:t>both TSRC and RRC</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7D13E6" w14:paraId="62C50CC9" w14:textId="77777777" w:rsidTr="007D13E6">
        <w:trPr>
          <w:trHeight w:val="255"/>
        </w:trPr>
        <w:tc>
          <w:tcPr>
            <w:tcW w:w="1040" w:type="dxa"/>
            <w:tcBorders>
              <w:top w:val="nil"/>
              <w:left w:val="nil"/>
              <w:bottom w:val="nil"/>
              <w:right w:val="nil"/>
            </w:tcBorders>
            <w:shd w:val="clear" w:color="auto" w:fill="auto"/>
            <w:noWrap/>
            <w:vAlign w:val="center"/>
            <w:hideMark/>
          </w:tcPr>
          <w:p w14:paraId="65A43809" w14:textId="77777777" w:rsidR="007D13E6" w:rsidRDefault="007D13E6">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06AA6D"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7D13E6" w14:paraId="13C3CCCD" w14:textId="77777777" w:rsidTr="007D13E6">
        <w:trPr>
          <w:trHeight w:val="255"/>
        </w:trPr>
        <w:tc>
          <w:tcPr>
            <w:tcW w:w="1040" w:type="dxa"/>
            <w:tcBorders>
              <w:top w:val="nil"/>
              <w:left w:val="nil"/>
              <w:bottom w:val="nil"/>
              <w:right w:val="nil"/>
            </w:tcBorders>
            <w:shd w:val="clear" w:color="auto" w:fill="auto"/>
            <w:noWrap/>
            <w:vAlign w:val="center"/>
            <w:hideMark/>
          </w:tcPr>
          <w:p w14:paraId="3C885828" w14:textId="77777777" w:rsidR="007D13E6" w:rsidRDefault="007D13E6">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5AAC7E7"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Over ECM12.0</w:t>
            </w:r>
          </w:p>
        </w:tc>
      </w:tr>
      <w:tr w:rsidR="007D13E6" w14:paraId="6FD69421" w14:textId="77777777" w:rsidTr="007D13E6">
        <w:trPr>
          <w:trHeight w:val="255"/>
        </w:trPr>
        <w:tc>
          <w:tcPr>
            <w:tcW w:w="1040" w:type="dxa"/>
            <w:tcBorders>
              <w:top w:val="nil"/>
              <w:left w:val="nil"/>
              <w:bottom w:val="nil"/>
              <w:right w:val="nil"/>
            </w:tcBorders>
            <w:shd w:val="clear" w:color="auto" w:fill="auto"/>
            <w:noWrap/>
            <w:vAlign w:val="center"/>
            <w:hideMark/>
          </w:tcPr>
          <w:p w14:paraId="59948CD1" w14:textId="77777777" w:rsidR="007D13E6" w:rsidRDefault="007D13E6">
            <w:pPr>
              <w:jc w:val="center"/>
              <w:rPr>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2EB1E8B" w14:textId="77777777" w:rsidR="007D13E6" w:rsidRDefault="007D13E6">
            <w:pPr>
              <w:jc w:val="center"/>
              <w:rPr>
                <w:rFonts w:ascii="Arial" w:hAnsi="Arial" w:cs="Arial"/>
                <w:color w:val="000000"/>
                <w:sz w:val="18"/>
                <w:szCs w:val="18"/>
              </w:rPr>
            </w:pPr>
            <w:r>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0FF9490" w14:textId="77777777" w:rsidR="007D13E6" w:rsidRDefault="007D13E6">
            <w:pPr>
              <w:jc w:val="center"/>
              <w:rPr>
                <w:rFonts w:ascii="Arial" w:hAnsi="Arial" w:cs="Arial"/>
                <w:color w:val="000000"/>
                <w:sz w:val="18"/>
                <w:szCs w:val="18"/>
              </w:rPr>
            </w:pPr>
            <w:r>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7F31886" w14:textId="77777777" w:rsidR="007D13E6" w:rsidRDefault="007D13E6">
            <w:pPr>
              <w:jc w:val="center"/>
              <w:rPr>
                <w:rFonts w:ascii="Arial" w:hAnsi="Arial" w:cs="Arial"/>
                <w:color w:val="000000"/>
                <w:sz w:val="18"/>
                <w:szCs w:val="18"/>
              </w:rPr>
            </w:pPr>
            <w:r>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400C011"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BD54D5A"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105553B"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4A3829C"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7D13E6" w14:paraId="4A371143"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FDA0B0" w14:textId="77777777" w:rsidR="007D13E6" w:rsidRDefault="007D13E6">
            <w:pPr>
              <w:jc w:val="center"/>
              <w:rPr>
                <w:rFonts w:ascii="Arial" w:hAnsi="Arial" w:cs="Arial"/>
                <w:color w:val="000000"/>
                <w:sz w:val="18"/>
                <w:szCs w:val="18"/>
              </w:rPr>
            </w:pPr>
            <w:r>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E0A4C97"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C290FBA" w14:textId="77777777" w:rsidR="007D13E6" w:rsidRDefault="007D13E6">
            <w:pPr>
              <w:jc w:val="center"/>
              <w:rPr>
                <w:rFonts w:ascii="Arial" w:hAnsi="Arial" w:cs="Arial"/>
                <w:color w:val="000000"/>
                <w:sz w:val="18"/>
                <w:szCs w:val="18"/>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3E4D285D" w14:textId="77777777" w:rsidR="007D13E6" w:rsidRDefault="007D13E6">
            <w:pPr>
              <w:jc w:val="center"/>
              <w:rPr>
                <w:rFonts w:ascii="Arial" w:hAnsi="Arial" w:cs="Arial"/>
                <w:color w:val="000000"/>
                <w:sz w:val="18"/>
                <w:szCs w:val="18"/>
              </w:rPr>
            </w:pPr>
            <w:r>
              <w:rPr>
                <w:rFonts w:ascii="Arial" w:hAnsi="Arial" w:cs="Arial"/>
                <w:color w:val="000000"/>
                <w:sz w:val="18"/>
                <w:szCs w:val="18"/>
              </w:rPr>
              <w:t>-0.10%</w:t>
            </w:r>
          </w:p>
        </w:tc>
        <w:tc>
          <w:tcPr>
            <w:tcW w:w="911" w:type="dxa"/>
            <w:tcBorders>
              <w:top w:val="nil"/>
              <w:left w:val="nil"/>
              <w:bottom w:val="nil"/>
              <w:right w:val="nil"/>
            </w:tcBorders>
            <w:shd w:val="clear" w:color="auto" w:fill="auto"/>
            <w:noWrap/>
            <w:vAlign w:val="center"/>
          </w:tcPr>
          <w:p w14:paraId="311250CD" w14:textId="1278E661" w:rsidR="007D13E6" w:rsidRDefault="0098550B">
            <w:pPr>
              <w:jc w:val="center"/>
              <w:rPr>
                <w:rFonts w:ascii="Arial" w:hAnsi="Arial" w:cs="Arial"/>
                <w:color w:val="000000"/>
                <w:sz w:val="18"/>
                <w:szCs w:val="18"/>
              </w:rPr>
            </w:pPr>
            <w:r>
              <w:rPr>
                <w:rFonts w:ascii="Arial" w:hAnsi="Arial" w:cs="Arial"/>
                <w:color w:val="000000"/>
                <w:sz w:val="18"/>
                <w:szCs w:val="18"/>
              </w:rPr>
              <w:t>100.1%</w:t>
            </w:r>
          </w:p>
        </w:tc>
        <w:tc>
          <w:tcPr>
            <w:tcW w:w="911" w:type="dxa"/>
            <w:tcBorders>
              <w:top w:val="nil"/>
              <w:left w:val="nil"/>
              <w:bottom w:val="nil"/>
              <w:right w:val="nil"/>
            </w:tcBorders>
            <w:shd w:val="clear" w:color="auto" w:fill="auto"/>
            <w:noWrap/>
            <w:vAlign w:val="center"/>
          </w:tcPr>
          <w:p w14:paraId="26B29A39" w14:textId="16670593" w:rsidR="007D13E6" w:rsidRDefault="0098550B">
            <w:pPr>
              <w:jc w:val="center"/>
              <w:rPr>
                <w:rFonts w:ascii="Arial" w:hAnsi="Arial" w:cs="Arial"/>
                <w:color w:val="000000"/>
                <w:sz w:val="18"/>
                <w:szCs w:val="18"/>
              </w:rPr>
            </w:pPr>
            <w:r>
              <w:rPr>
                <w:rFonts w:ascii="Arial"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tcPr>
          <w:p w14:paraId="2CD336B4" w14:textId="03DAA523" w:rsidR="007D13E6" w:rsidRDefault="0098550B">
            <w:pPr>
              <w:jc w:val="center"/>
              <w:rPr>
                <w:rFonts w:ascii="Arial" w:hAnsi="Arial" w:cs="Arial"/>
                <w:color w:val="000000"/>
                <w:sz w:val="18"/>
                <w:szCs w:val="18"/>
              </w:rPr>
            </w:pPr>
            <w:r>
              <w:rPr>
                <w:rFonts w:ascii="Arial" w:hAnsi="Arial" w:cs="Arial"/>
                <w:color w:val="000000"/>
                <w:sz w:val="18"/>
                <w:szCs w:val="18"/>
              </w:rPr>
              <w:t>99.4%</w:t>
            </w:r>
          </w:p>
        </w:tc>
        <w:tc>
          <w:tcPr>
            <w:tcW w:w="1465" w:type="dxa"/>
            <w:tcBorders>
              <w:top w:val="nil"/>
              <w:left w:val="nil"/>
              <w:bottom w:val="nil"/>
              <w:right w:val="single" w:sz="8" w:space="0" w:color="auto"/>
            </w:tcBorders>
            <w:shd w:val="clear" w:color="auto" w:fill="auto"/>
            <w:noWrap/>
            <w:vAlign w:val="center"/>
          </w:tcPr>
          <w:p w14:paraId="3DE6617F" w14:textId="18E243E7"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05F1FCA8"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9E2629" w14:textId="77777777" w:rsidR="007D13E6" w:rsidRDefault="007D13E6">
            <w:pPr>
              <w:jc w:val="center"/>
              <w:rPr>
                <w:rFonts w:ascii="Arial" w:hAnsi="Arial" w:cs="Arial"/>
                <w:color w:val="000000"/>
                <w:sz w:val="18"/>
                <w:szCs w:val="18"/>
              </w:rPr>
            </w:pPr>
            <w:r>
              <w:rPr>
                <w:rFonts w:ascii="Arial"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72ABF2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DF4D161"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4113A58"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tcPr>
          <w:p w14:paraId="53F84671" w14:textId="471DBB3B" w:rsidR="007D13E6" w:rsidRDefault="0098550B">
            <w:pPr>
              <w:jc w:val="center"/>
              <w:rPr>
                <w:rFonts w:ascii="Arial" w:hAnsi="Arial" w:cs="Arial"/>
                <w:color w:val="000000"/>
                <w:sz w:val="18"/>
                <w:szCs w:val="18"/>
              </w:rPr>
            </w:pPr>
            <w:r>
              <w:rPr>
                <w:rFonts w:ascii="Arial" w:hAnsi="Arial" w:cs="Arial"/>
                <w:color w:val="000000"/>
                <w:sz w:val="18"/>
                <w:szCs w:val="18"/>
              </w:rPr>
              <w:t>100.2%</w:t>
            </w:r>
          </w:p>
        </w:tc>
        <w:tc>
          <w:tcPr>
            <w:tcW w:w="911" w:type="dxa"/>
            <w:tcBorders>
              <w:top w:val="nil"/>
              <w:left w:val="nil"/>
              <w:bottom w:val="nil"/>
              <w:right w:val="nil"/>
            </w:tcBorders>
            <w:shd w:val="clear" w:color="auto" w:fill="auto"/>
            <w:noWrap/>
            <w:vAlign w:val="center"/>
          </w:tcPr>
          <w:p w14:paraId="76B33C48" w14:textId="6B0AF86A" w:rsidR="007D13E6" w:rsidRDefault="0098550B">
            <w:pPr>
              <w:jc w:val="center"/>
              <w:rPr>
                <w:rFonts w:ascii="Arial" w:hAnsi="Arial" w:cs="Arial"/>
                <w:color w:val="000000"/>
                <w:sz w:val="18"/>
                <w:szCs w:val="18"/>
              </w:rPr>
            </w:pPr>
            <w:r>
              <w:rPr>
                <w:rFonts w:ascii="Arial"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tcPr>
          <w:p w14:paraId="551C9130" w14:textId="2BB9BC75" w:rsidR="007D13E6" w:rsidRDefault="0098550B">
            <w:pPr>
              <w:jc w:val="center"/>
              <w:rPr>
                <w:rFonts w:ascii="Arial" w:hAnsi="Arial" w:cs="Arial"/>
                <w:color w:val="000000"/>
                <w:sz w:val="18"/>
                <w:szCs w:val="18"/>
              </w:rPr>
            </w:pPr>
            <w:r>
              <w:rPr>
                <w:rFonts w:ascii="Arial"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tcPr>
          <w:p w14:paraId="43FAC204" w14:textId="6F585119" w:rsidR="007D13E6" w:rsidRDefault="0098550B">
            <w:pPr>
              <w:jc w:val="center"/>
              <w:rPr>
                <w:rFonts w:ascii="Arial" w:hAnsi="Arial" w:cs="Arial"/>
                <w:color w:val="000000"/>
                <w:sz w:val="18"/>
                <w:szCs w:val="18"/>
              </w:rPr>
            </w:pPr>
            <w:r>
              <w:rPr>
                <w:rFonts w:ascii="Arial" w:hAnsi="Arial" w:cs="Arial"/>
                <w:color w:val="000000"/>
                <w:sz w:val="18"/>
                <w:szCs w:val="18"/>
              </w:rPr>
              <w:t>100.1%</w:t>
            </w:r>
          </w:p>
        </w:tc>
      </w:tr>
      <w:tr w:rsidR="007D13E6" w14:paraId="1705BAAA"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766D68" w14:textId="77777777" w:rsidR="007D13E6" w:rsidRDefault="007D13E6">
            <w:pPr>
              <w:jc w:val="center"/>
              <w:rPr>
                <w:rFonts w:ascii="Arial" w:hAnsi="Arial" w:cs="Arial"/>
                <w:color w:val="000000"/>
                <w:sz w:val="18"/>
                <w:szCs w:val="18"/>
              </w:rPr>
            </w:pPr>
            <w:r>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D500758"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3236AFA2"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6FCACA5"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56782B21" w14:textId="5D85A686" w:rsidR="007D13E6" w:rsidRDefault="0098550B">
            <w:pPr>
              <w:jc w:val="center"/>
              <w:rPr>
                <w:rFonts w:ascii="Arial" w:hAnsi="Arial" w:cs="Arial"/>
                <w:color w:val="000000"/>
                <w:sz w:val="18"/>
                <w:szCs w:val="18"/>
              </w:rPr>
            </w:pPr>
            <w:r>
              <w:rPr>
                <w:rFonts w:ascii="Arial" w:hAnsi="Arial" w:cs="Arial"/>
                <w:color w:val="000000"/>
                <w:sz w:val="18"/>
                <w:szCs w:val="18"/>
              </w:rPr>
              <w:t>100.6%</w:t>
            </w:r>
          </w:p>
        </w:tc>
        <w:tc>
          <w:tcPr>
            <w:tcW w:w="911" w:type="dxa"/>
            <w:tcBorders>
              <w:top w:val="nil"/>
              <w:left w:val="nil"/>
              <w:bottom w:val="nil"/>
              <w:right w:val="nil"/>
            </w:tcBorders>
            <w:shd w:val="clear" w:color="auto" w:fill="auto"/>
            <w:noWrap/>
            <w:vAlign w:val="center"/>
          </w:tcPr>
          <w:p w14:paraId="5B1B6E1F" w14:textId="67D7DB73"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tcPr>
          <w:p w14:paraId="465C92FF" w14:textId="5CB04858"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tcPr>
          <w:p w14:paraId="68802484" w14:textId="64976D32"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45A08BB3"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D6D603" w14:textId="77777777" w:rsidR="007D13E6" w:rsidRDefault="007D13E6">
            <w:pPr>
              <w:jc w:val="center"/>
              <w:rPr>
                <w:rFonts w:ascii="Arial" w:hAnsi="Arial" w:cs="Arial"/>
                <w:color w:val="000000"/>
                <w:sz w:val="18"/>
                <w:szCs w:val="18"/>
              </w:rPr>
            </w:pPr>
            <w:r>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9DD0B2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001BDBE"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0DD9156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tcPr>
          <w:p w14:paraId="5C1752DB" w14:textId="706965A2" w:rsidR="007D13E6" w:rsidRDefault="0098550B">
            <w:pPr>
              <w:jc w:val="center"/>
              <w:rPr>
                <w:rFonts w:ascii="Arial" w:hAnsi="Arial" w:cs="Arial"/>
                <w:color w:val="000000"/>
                <w:sz w:val="18"/>
                <w:szCs w:val="18"/>
              </w:rPr>
            </w:pPr>
            <w:r>
              <w:rPr>
                <w:rFonts w:ascii="Arial" w:hAnsi="Arial" w:cs="Arial"/>
                <w:color w:val="000000"/>
                <w:sz w:val="18"/>
                <w:szCs w:val="18"/>
              </w:rPr>
              <w:t>100.5%</w:t>
            </w:r>
          </w:p>
        </w:tc>
        <w:tc>
          <w:tcPr>
            <w:tcW w:w="911" w:type="dxa"/>
            <w:tcBorders>
              <w:top w:val="nil"/>
              <w:left w:val="nil"/>
              <w:bottom w:val="nil"/>
              <w:right w:val="nil"/>
            </w:tcBorders>
            <w:shd w:val="clear" w:color="auto" w:fill="auto"/>
            <w:noWrap/>
            <w:vAlign w:val="center"/>
          </w:tcPr>
          <w:p w14:paraId="05D2831D" w14:textId="7D404AD0" w:rsidR="007D13E6" w:rsidRDefault="0098550B">
            <w:pPr>
              <w:jc w:val="center"/>
              <w:rPr>
                <w:rFonts w:ascii="Arial" w:hAnsi="Arial" w:cs="Arial"/>
                <w:color w:val="000000"/>
                <w:sz w:val="18"/>
                <w:szCs w:val="18"/>
              </w:rPr>
            </w:pPr>
            <w:r>
              <w:rPr>
                <w:rFonts w:ascii="Arial"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tcPr>
          <w:p w14:paraId="77FCA40F" w14:textId="5A872FF3" w:rsidR="007D13E6" w:rsidRDefault="0098550B">
            <w:pPr>
              <w:jc w:val="center"/>
              <w:rPr>
                <w:rFonts w:ascii="Arial" w:hAnsi="Arial" w:cs="Arial"/>
                <w:color w:val="000000"/>
                <w:sz w:val="18"/>
                <w:szCs w:val="18"/>
              </w:rPr>
            </w:pPr>
            <w:r>
              <w:rPr>
                <w:rFonts w:ascii="Arial"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tcPr>
          <w:p w14:paraId="322EB9F4" w14:textId="14A85D62"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750885CB"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1C2580" w14:textId="77777777" w:rsidR="007D13E6" w:rsidRDefault="007D13E6">
            <w:pPr>
              <w:jc w:val="center"/>
              <w:rPr>
                <w:rFonts w:ascii="Arial" w:hAnsi="Arial" w:cs="Arial"/>
                <w:color w:val="000000"/>
                <w:sz w:val="18"/>
                <w:szCs w:val="18"/>
              </w:rPr>
            </w:pPr>
            <w:r>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1D76050"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E96BB7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77A2E5B3" w14:textId="77777777" w:rsidR="007D13E6" w:rsidRDefault="007D13E6">
            <w:pPr>
              <w:jc w:val="center"/>
              <w:rPr>
                <w:rFonts w:ascii="Arial" w:hAnsi="Arial" w:cs="Arial"/>
                <w:color w:val="000000"/>
                <w:sz w:val="18"/>
                <w:szCs w:val="18"/>
              </w:rPr>
            </w:pPr>
            <w:r>
              <w:rPr>
                <w:rFonts w:ascii="Arial" w:hAnsi="Arial" w:cs="Arial"/>
                <w:color w:val="000000"/>
                <w:sz w:val="18"/>
                <w:szCs w:val="18"/>
              </w:rPr>
              <w:t>-0.18%</w:t>
            </w:r>
          </w:p>
        </w:tc>
        <w:tc>
          <w:tcPr>
            <w:tcW w:w="911" w:type="dxa"/>
            <w:tcBorders>
              <w:top w:val="nil"/>
              <w:left w:val="nil"/>
              <w:bottom w:val="nil"/>
              <w:right w:val="nil"/>
            </w:tcBorders>
            <w:shd w:val="clear" w:color="auto" w:fill="auto"/>
            <w:noWrap/>
            <w:vAlign w:val="center"/>
          </w:tcPr>
          <w:p w14:paraId="3F52EEA7" w14:textId="78D206E9" w:rsidR="007D13E6" w:rsidRDefault="0098550B">
            <w:pPr>
              <w:jc w:val="center"/>
              <w:rPr>
                <w:rFonts w:ascii="Arial" w:hAnsi="Arial" w:cs="Arial"/>
                <w:color w:val="000000"/>
                <w:sz w:val="18"/>
                <w:szCs w:val="18"/>
              </w:rPr>
            </w:pPr>
            <w:r>
              <w:rPr>
                <w:rFonts w:ascii="Arial" w:hAnsi="Arial" w:cs="Arial"/>
                <w:color w:val="000000"/>
                <w:sz w:val="18"/>
                <w:szCs w:val="18"/>
              </w:rPr>
              <w:t>101.4%</w:t>
            </w:r>
          </w:p>
        </w:tc>
        <w:tc>
          <w:tcPr>
            <w:tcW w:w="911" w:type="dxa"/>
            <w:tcBorders>
              <w:top w:val="nil"/>
              <w:left w:val="nil"/>
              <w:bottom w:val="nil"/>
              <w:right w:val="nil"/>
            </w:tcBorders>
            <w:shd w:val="clear" w:color="auto" w:fill="auto"/>
            <w:noWrap/>
            <w:vAlign w:val="center"/>
          </w:tcPr>
          <w:p w14:paraId="6B9A426D" w14:textId="04673A37" w:rsidR="007D13E6" w:rsidRDefault="0098550B">
            <w:pPr>
              <w:jc w:val="center"/>
              <w:rPr>
                <w:rFonts w:ascii="Arial" w:hAnsi="Arial" w:cs="Arial"/>
                <w:color w:val="000000"/>
                <w:sz w:val="18"/>
                <w:szCs w:val="18"/>
              </w:rPr>
            </w:pPr>
            <w:r>
              <w:rPr>
                <w:rFonts w:ascii="Arial" w:hAnsi="Arial" w:cs="Arial"/>
                <w:color w:val="000000"/>
                <w:sz w:val="18"/>
                <w:szCs w:val="18"/>
              </w:rPr>
              <w:t>101.7%</w:t>
            </w:r>
          </w:p>
        </w:tc>
        <w:tc>
          <w:tcPr>
            <w:tcW w:w="1451" w:type="dxa"/>
            <w:tcBorders>
              <w:top w:val="nil"/>
              <w:left w:val="single" w:sz="4" w:space="0" w:color="auto"/>
              <w:bottom w:val="nil"/>
              <w:right w:val="nil"/>
            </w:tcBorders>
            <w:shd w:val="clear" w:color="auto" w:fill="auto"/>
            <w:noWrap/>
            <w:vAlign w:val="center"/>
          </w:tcPr>
          <w:p w14:paraId="17F32D8F" w14:textId="5145ACD7"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tcPr>
          <w:p w14:paraId="6727983F" w14:textId="4FFE3A2E"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7DA605E8"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01C5F0"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56137881"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4402D16B"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single" w:sz="8" w:space="0" w:color="auto"/>
              <w:left w:val="nil"/>
              <w:bottom w:val="nil"/>
              <w:right w:val="single" w:sz="4" w:space="0" w:color="auto"/>
            </w:tcBorders>
            <w:shd w:val="clear" w:color="auto" w:fill="auto"/>
            <w:noWrap/>
            <w:vAlign w:val="center"/>
            <w:hideMark/>
          </w:tcPr>
          <w:p w14:paraId="3B28C692"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single" w:sz="8" w:space="0" w:color="auto"/>
              <w:left w:val="nil"/>
              <w:bottom w:val="nil"/>
              <w:right w:val="nil"/>
            </w:tcBorders>
            <w:shd w:val="clear" w:color="auto" w:fill="auto"/>
            <w:noWrap/>
            <w:vAlign w:val="center"/>
          </w:tcPr>
          <w:p w14:paraId="26569A92" w14:textId="13F908F8" w:rsidR="007D13E6" w:rsidRDefault="0098550B">
            <w:pPr>
              <w:jc w:val="center"/>
              <w:rPr>
                <w:rFonts w:ascii="Arial" w:hAnsi="Arial" w:cs="Arial"/>
                <w:color w:val="000000"/>
                <w:sz w:val="18"/>
                <w:szCs w:val="18"/>
              </w:rPr>
            </w:pPr>
            <w:r>
              <w:rPr>
                <w:rFonts w:ascii="Arial"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tcPr>
          <w:p w14:paraId="63748A1C" w14:textId="49E2545C" w:rsidR="007D13E6" w:rsidRDefault="0098550B">
            <w:pPr>
              <w:jc w:val="center"/>
              <w:rPr>
                <w:rFonts w:ascii="Arial" w:hAnsi="Arial" w:cs="Arial"/>
                <w:color w:val="000000"/>
                <w:sz w:val="18"/>
                <w:szCs w:val="18"/>
              </w:rPr>
            </w:pPr>
            <w:r>
              <w:rPr>
                <w:rFonts w:ascii="Arial" w:hAnsi="Arial" w:cs="Arial"/>
                <w:color w:val="000000"/>
                <w:sz w:val="18"/>
                <w:szCs w:val="18"/>
              </w:rPr>
              <w:t>100.6%</w:t>
            </w:r>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08E3416C" w14:textId="2E93C225" w:rsidR="007D13E6" w:rsidRDefault="0098550B">
            <w:pPr>
              <w:jc w:val="center"/>
              <w:rPr>
                <w:rFonts w:ascii="Arial" w:hAnsi="Arial" w:cs="Arial"/>
                <w:color w:val="000000"/>
                <w:sz w:val="18"/>
                <w:szCs w:val="18"/>
              </w:rPr>
            </w:pPr>
            <w:r>
              <w:rPr>
                <w:rFonts w:ascii="Arial" w:hAnsi="Arial" w:cs="Arial"/>
                <w:color w:val="000000"/>
                <w:sz w:val="18"/>
                <w:szCs w:val="18"/>
              </w:rPr>
              <w:t>99.9%</w:t>
            </w:r>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11517945" w14:textId="7F03F482"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612A34E1"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3D9E2C" w14:textId="77777777" w:rsidR="007D13E6" w:rsidRDefault="007D13E6">
            <w:pPr>
              <w:jc w:val="center"/>
              <w:rPr>
                <w:rFonts w:ascii="Arial" w:hAnsi="Arial" w:cs="Arial"/>
                <w:color w:val="000000"/>
                <w:sz w:val="18"/>
                <w:szCs w:val="18"/>
              </w:rPr>
            </w:pPr>
            <w:r>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7E9F8CC"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5FA526C"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5F38C86F"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single" w:sz="8" w:space="0" w:color="auto"/>
              <w:left w:val="nil"/>
              <w:bottom w:val="nil"/>
              <w:right w:val="nil"/>
            </w:tcBorders>
            <w:shd w:val="clear" w:color="auto" w:fill="auto"/>
            <w:noWrap/>
            <w:vAlign w:val="center"/>
          </w:tcPr>
          <w:p w14:paraId="206E23F1" w14:textId="244BDB16" w:rsidR="007D13E6" w:rsidRDefault="0098550B">
            <w:pPr>
              <w:jc w:val="center"/>
              <w:rPr>
                <w:rFonts w:ascii="Arial" w:hAnsi="Arial" w:cs="Arial"/>
                <w:color w:val="000000"/>
                <w:sz w:val="18"/>
                <w:szCs w:val="18"/>
              </w:rPr>
            </w:pPr>
            <w:r>
              <w:rPr>
                <w:rFonts w:ascii="Arial" w:hAnsi="Arial" w:cs="Arial"/>
                <w:color w:val="000000"/>
                <w:sz w:val="18"/>
                <w:szCs w:val="18"/>
              </w:rPr>
              <w:t>101.4%</w:t>
            </w:r>
          </w:p>
        </w:tc>
        <w:tc>
          <w:tcPr>
            <w:tcW w:w="911" w:type="dxa"/>
            <w:tcBorders>
              <w:top w:val="single" w:sz="8" w:space="0" w:color="auto"/>
              <w:left w:val="nil"/>
              <w:bottom w:val="nil"/>
              <w:right w:val="nil"/>
            </w:tcBorders>
            <w:shd w:val="clear" w:color="auto" w:fill="auto"/>
            <w:noWrap/>
            <w:vAlign w:val="center"/>
          </w:tcPr>
          <w:p w14:paraId="3C659151" w14:textId="1E8342A9" w:rsidR="007D13E6" w:rsidRDefault="0098550B">
            <w:pPr>
              <w:jc w:val="center"/>
              <w:rPr>
                <w:rFonts w:ascii="Arial" w:hAnsi="Arial" w:cs="Arial"/>
                <w:color w:val="000000"/>
                <w:sz w:val="18"/>
                <w:szCs w:val="18"/>
              </w:rPr>
            </w:pPr>
            <w:r>
              <w:rPr>
                <w:rFonts w:ascii="Arial" w:hAnsi="Arial" w:cs="Arial"/>
                <w:color w:val="000000"/>
                <w:sz w:val="18"/>
                <w:szCs w:val="18"/>
              </w:rPr>
              <w:t>98.6%</w:t>
            </w:r>
          </w:p>
        </w:tc>
        <w:tc>
          <w:tcPr>
            <w:tcW w:w="1451" w:type="dxa"/>
            <w:tcBorders>
              <w:top w:val="nil"/>
              <w:left w:val="single" w:sz="4" w:space="0" w:color="auto"/>
              <w:bottom w:val="nil"/>
              <w:right w:val="nil"/>
            </w:tcBorders>
            <w:shd w:val="clear" w:color="auto" w:fill="auto"/>
            <w:noWrap/>
            <w:vAlign w:val="center"/>
          </w:tcPr>
          <w:p w14:paraId="1F84B62E" w14:textId="5EF35C51" w:rsidR="007D13E6" w:rsidRDefault="0098550B">
            <w:pPr>
              <w:jc w:val="center"/>
              <w:rPr>
                <w:rFonts w:ascii="Arial" w:hAnsi="Arial" w:cs="Arial"/>
                <w:color w:val="000000"/>
                <w:sz w:val="18"/>
                <w:szCs w:val="18"/>
              </w:rPr>
            </w:pPr>
            <w:r>
              <w:rPr>
                <w:rFonts w:ascii="Arial"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tcPr>
          <w:p w14:paraId="414DCFD0" w14:textId="35096F21" w:rsidR="007D13E6" w:rsidRDefault="0098550B">
            <w:pPr>
              <w:jc w:val="center"/>
              <w:rPr>
                <w:rFonts w:ascii="Arial" w:hAnsi="Arial" w:cs="Arial"/>
                <w:color w:val="000000"/>
                <w:sz w:val="18"/>
                <w:szCs w:val="18"/>
              </w:rPr>
            </w:pPr>
            <w:r>
              <w:rPr>
                <w:rFonts w:ascii="Arial" w:hAnsi="Arial" w:cs="Arial"/>
                <w:color w:val="000000"/>
                <w:sz w:val="18"/>
                <w:szCs w:val="18"/>
              </w:rPr>
              <w:t>100.1%</w:t>
            </w:r>
          </w:p>
        </w:tc>
      </w:tr>
      <w:tr w:rsidR="007D13E6" w14:paraId="448B7CA0"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3B7F2B" w14:textId="77777777" w:rsidR="007D13E6" w:rsidRDefault="007D13E6">
            <w:pPr>
              <w:jc w:val="center"/>
              <w:rPr>
                <w:rFonts w:ascii="Arial" w:hAnsi="Arial" w:cs="Arial"/>
                <w:color w:val="000000"/>
                <w:sz w:val="18"/>
                <w:szCs w:val="18"/>
              </w:rPr>
            </w:pPr>
            <w:r>
              <w:rPr>
                <w:rFonts w:ascii="Arial"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48A6FE3" w14:textId="77777777" w:rsidR="007D13E6" w:rsidRDefault="007D13E6">
            <w:pPr>
              <w:jc w:val="center"/>
              <w:rPr>
                <w:rFonts w:ascii="Arial" w:hAnsi="Arial" w:cs="Arial"/>
                <w:color w:val="000000"/>
                <w:sz w:val="18"/>
                <w:szCs w:val="18"/>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6DF31414" w14:textId="77777777" w:rsidR="007D13E6" w:rsidRDefault="007D13E6">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21564172" w14:textId="77777777" w:rsidR="007D13E6" w:rsidRDefault="007D13E6">
            <w:pPr>
              <w:jc w:val="center"/>
              <w:rPr>
                <w:rFonts w:ascii="Arial" w:hAnsi="Arial" w:cs="Arial"/>
                <w:color w:val="000000"/>
                <w:sz w:val="18"/>
                <w:szCs w:val="18"/>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tcPr>
          <w:p w14:paraId="051987C3" w14:textId="4CF20B92" w:rsidR="007D13E6" w:rsidRDefault="0098550B">
            <w:pPr>
              <w:jc w:val="center"/>
              <w:rPr>
                <w:rFonts w:ascii="Arial" w:hAnsi="Arial" w:cs="Arial"/>
                <w:color w:val="000000"/>
                <w:sz w:val="18"/>
                <w:szCs w:val="18"/>
              </w:rPr>
            </w:pPr>
            <w:r>
              <w:rPr>
                <w:rFonts w:ascii="Arial" w:hAnsi="Arial" w:cs="Arial"/>
                <w:color w:val="000000"/>
                <w:sz w:val="18"/>
                <w:szCs w:val="18"/>
              </w:rPr>
              <w:t>100.8%</w:t>
            </w:r>
          </w:p>
        </w:tc>
        <w:tc>
          <w:tcPr>
            <w:tcW w:w="911" w:type="dxa"/>
            <w:tcBorders>
              <w:top w:val="nil"/>
              <w:left w:val="nil"/>
              <w:bottom w:val="nil"/>
              <w:right w:val="nil"/>
            </w:tcBorders>
            <w:shd w:val="clear" w:color="auto" w:fill="auto"/>
            <w:noWrap/>
            <w:vAlign w:val="center"/>
          </w:tcPr>
          <w:p w14:paraId="3F79F30C" w14:textId="2064B39E" w:rsidR="007D13E6" w:rsidRDefault="0098550B">
            <w:pPr>
              <w:jc w:val="center"/>
              <w:rPr>
                <w:rFonts w:ascii="Arial" w:hAnsi="Arial" w:cs="Arial"/>
                <w:color w:val="000000"/>
                <w:sz w:val="18"/>
                <w:szCs w:val="18"/>
              </w:rPr>
            </w:pPr>
            <w:r>
              <w:rPr>
                <w:rFonts w:ascii="Arial"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tcPr>
          <w:p w14:paraId="446DD778" w14:textId="7522E99C"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tcPr>
          <w:p w14:paraId="44EFF4B4" w14:textId="396D7C56" w:rsidR="007D13E6" w:rsidRDefault="0098550B">
            <w:pPr>
              <w:jc w:val="center"/>
              <w:rPr>
                <w:rFonts w:ascii="Arial" w:hAnsi="Arial" w:cs="Arial"/>
                <w:color w:val="000000"/>
                <w:sz w:val="18"/>
                <w:szCs w:val="18"/>
              </w:rPr>
            </w:pPr>
            <w:r>
              <w:rPr>
                <w:rFonts w:ascii="Arial" w:hAnsi="Arial" w:cs="Arial"/>
                <w:color w:val="000000"/>
                <w:sz w:val="18"/>
                <w:szCs w:val="18"/>
              </w:rPr>
              <w:t>100.1%</w:t>
            </w:r>
          </w:p>
        </w:tc>
      </w:tr>
      <w:tr w:rsidR="007D13E6" w14:paraId="399D16B7" w14:textId="77777777" w:rsidTr="007D2B2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638DACB" w14:textId="77777777" w:rsidR="007D13E6" w:rsidRDefault="007D13E6">
            <w:pPr>
              <w:jc w:val="center"/>
              <w:rPr>
                <w:rFonts w:ascii="Arial" w:hAnsi="Arial" w:cs="Arial"/>
                <w:color w:val="000000"/>
                <w:sz w:val="18"/>
                <w:szCs w:val="18"/>
              </w:rPr>
            </w:pPr>
            <w:r>
              <w:rPr>
                <w:rFonts w:ascii="Arial"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E2E8154" w14:textId="77777777" w:rsidR="007D13E6" w:rsidRDefault="007D13E6">
            <w:pPr>
              <w:jc w:val="center"/>
              <w:rPr>
                <w:rFonts w:ascii="Arial" w:hAnsi="Arial" w:cs="Arial"/>
                <w:color w:val="000000"/>
                <w:sz w:val="18"/>
                <w:szCs w:val="18"/>
              </w:rPr>
            </w:pPr>
            <w:r>
              <w:rPr>
                <w:rFonts w:ascii="Arial" w:hAnsi="Arial" w:cs="Arial"/>
                <w:color w:val="000000"/>
                <w:sz w:val="18"/>
                <w:szCs w:val="18"/>
              </w:rPr>
              <w:t>-0.09%</w:t>
            </w:r>
          </w:p>
        </w:tc>
        <w:tc>
          <w:tcPr>
            <w:tcW w:w="854" w:type="dxa"/>
            <w:tcBorders>
              <w:top w:val="nil"/>
              <w:left w:val="nil"/>
              <w:bottom w:val="single" w:sz="8" w:space="0" w:color="auto"/>
              <w:right w:val="nil"/>
            </w:tcBorders>
            <w:shd w:val="clear" w:color="auto" w:fill="auto"/>
            <w:noWrap/>
            <w:vAlign w:val="center"/>
            <w:hideMark/>
          </w:tcPr>
          <w:p w14:paraId="1924365B"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single" w:sz="8" w:space="0" w:color="auto"/>
              <w:right w:val="single" w:sz="4" w:space="0" w:color="auto"/>
            </w:tcBorders>
            <w:shd w:val="clear" w:color="auto" w:fill="auto"/>
            <w:noWrap/>
            <w:vAlign w:val="center"/>
            <w:hideMark/>
          </w:tcPr>
          <w:p w14:paraId="1D45F570"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nil"/>
              <w:left w:val="nil"/>
              <w:bottom w:val="single" w:sz="8" w:space="0" w:color="auto"/>
              <w:right w:val="nil"/>
            </w:tcBorders>
            <w:shd w:val="clear" w:color="auto" w:fill="auto"/>
            <w:noWrap/>
            <w:vAlign w:val="center"/>
          </w:tcPr>
          <w:p w14:paraId="1FE57BE4" w14:textId="608F3B51" w:rsidR="007D13E6" w:rsidRDefault="0098550B">
            <w:pPr>
              <w:jc w:val="center"/>
              <w:rPr>
                <w:rFonts w:ascii="Arial" w:hAnsi="Arial" w:cs="Arial"/>
                <w:color w:val="000000"/>
                <w:sz w:val="18"/>
                <w:szCs w:val="18"/>
              </w:rPr>
            </w:pPr>
            <w:r>
              <w:rPr>
                <w:rFonts w:ascii="Arial"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tcPr>
          <w:p w14:paraId="41CEA821" w14:textId="5EC6E40B" w:rsidR="007D13E6" w:rsidRDefault="0098550B">
            <w:pPr>
              <w:jc w:val="center"/>
              <w:rPr>
                <w:rFonts w:ascii="Arial" w:hAnsi="Arial" w:cs="Arial"/>
                <w:color w:val="000000"/>
                <w:sz w:val="18"/>
                <w:szCs w:val="18"/>
              </w:rPr>
            </w:pPr>
            <w:r>
              <w:rPr>
                <w:rFonts w:ascii="Arial" w:hAnsi="Arial" w:cs="Arial"/>
                <w:color w:val="000000"/>
                <w:sz w:val="18"/>
                <w:szCs w:val="18"/>
              </w:rPr>
              <w:t>100.2%</w:t>
            </w:r>
          </w:p>
        </w:tc>
        <w:tc>
          <w:tcPr>
            <w:tcW w:w="1451" w:type="dxa"/>
            <w:tcBorders>
              <w:top w:val="nil"/>
              <w:left w:val="single" w:sz="4" w:space="0" w:color="auto"/>
              <w:bottom w:val="single" w:sz="8" w:space="0" w:color="auto"/>
              <w:right w:val="nil"/>
            </w:tcBorders>
            <w:shd w:val="clear" w:color="auto" w:fill="auto"/>
            <w:noWrap/>
            <w:vAlign w:val="center"/>
          </w:tcPr>
          <w:p w14:paraId="3014CCB6" w14:textId="324FD5E9"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tcPr>
          <w:p w14:paraId="28FE29FA" w14:textId="5372BEF4" w:rsidR="007D13E6" w:rsidRDefault="0098550B">
            <w:pPr>
              <w:jc w:val="center"/>
              <w:rPr>
                <w:rFonts w:ascii="Arial" w:hAnsi="Arial" w:cs="Arial"/>
                <w:color w:val="000000"/>
                <w:sz w:val="18"/>
                <w:szCs w:val="18"/>
              </w:rPr>
            </w:pPr>
            <w:r>
              <w:rPr>
                <w:rFonts w:ascii="Arial" w:hAnsi="Arial" w:cs="Arial"/>
                <w:color w:val="000000"/>
                <w:sz w:val="18"/>
                <w:szCs w:val="18"/>
              </w:rPr>
              <w:t>100.0%</w:t>
            </w:r>
          </w:p>
        </w:tc>
      </w:tr>
    </w:tbl>
    <w:p w14:paraId="02C2AC28" w14:textId="77777777" w:rsidR="006213B0" w:rsidRDefault="006213B0" w:rsidP="006213B0">
      <w:pPr>
        <w:pStyle w:val="Heading1"/>
        <w:rPr>
          <w:lang w:val="en-CA"/>
        </w:rPr>
      </w:pPr>
      <w:r>
        <w:rPr>
          <w:lang w:val="en-CA"/>
        </w:rPr>
        <w:t>Conclusions</w:t>
      </w:r>
    </w:p>
    <w:p w14:paraId="0153210C" w14:textId="4951D578"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Pr>
          <w:szCs w:val="22"/>
          <w:lang w:val="en-CA"/>
        </w:rPr>
        <w:t xml:space="preserve">proposes </w:t>
      </w:r>
      <w:r w:rsidR="00CC5AE0">
        <w:rPr>
          <w:szCs w:val="22"/>
          <w:lang w:val="en-CA"/>
        </w:rPr>
        <w:t xml:space="preserve">to apply quantization center </w:t>
      </w:r>
      <w:r w:rsidR="004C77D6">
        <w:rPr>
          <w:szCs w:val="22"/>
          <w:lang w:val="en-CA"/>
        </w:rPr>
        <w:t>shifting in the</w:t>
      </w:r>
      <w:r w:rsidR="00CC5AE0">
        <w:rPr>
          <w:szCs w:val="22"/>
          <w:lang w:val="en-CA"/>
        </w:rPr>
        <w:t xml:space="preserve"> transform skip mode. This contribution </w:t>
      </w:r>
      <w:r w:rsidR="004C77D6">
        <w:rPr>
          <w:szCs w:val="22"/>
          <w:lang w:val="en-CA"/>
        </w:rPr>
        <w:t>further</w:t>
      </w:r>
      <w:r w:rsidR="00CC5AE0">
        <w:rPr>
          <w:szCs w:val="22"/>
          <w:lang w:val="en-CA"/>
        </w:rPr>
        <w:t xml:space="preserve"> proposes </w:t>
      </w:r>
      <w:r w:rsidR="00A35563">
        <w:rPr>
          <w:szCs w:val="22"/>
          <w:lang w:val="en-CA"/>
        </w:rPr>
        <w:t>the shift</w:t>
      </w:r>
      <w:r w:rsidR="004C77D6">
        <w:rPr>
          <w:szCs w:val="22"/>
          <w:lang w:val="en-CA"/>
        </w:rPr>
        <w:t>ing</w:t>
      </w:r>
      <w:r w:rsidR="00A35563">
        <w:rPr>
          <w:szCs w:val="22"/>
          <w:lang w:val="en-CA"/>
        </w:rPr>
        <w:t xml:space="preserve"> amount to be</w:t>
      </w:r>
      <w:r w:rsidR="00A35563">
        <w:rPr>
          <w:lang w:val="en-CA"/>
        </w:rPr>
        <w:t xml:space="preserve"> inverse</w:t>
      </w:r>
      <w:r w:rsidR="004C77D6">
        <w:rPr>
          <w:lang w:val="en-CA"/>
        </w:rPr>
        <w:t>ly</w:t>
      </w:r>
      <w:r w:rsidR="00A35563">
        <w:rPr>
          <w:lang w:val="en-CA"/>
        </w:rPr>
        <w:t xml:space="preserve"> proportional to the quantization level of individual quantizer</w:t>
      </w:r>
      <w:r w:rsidR="004C77D6">
        <w:rPr>
          <w:lang w:val="en-CA"/>
        </w:rPr>
        <w:t>s</w:t>
      </w:r>
      <w:r w:rsidR="00A35563">
        <w:rPr>
          <w:lang w:val="en-CA"/>
        </w:rPr>
        <w:t xml:space="preserve"> instead of </w:t>
      </w:r>
      <w:r w:rsidR="004C77D6">
        <w:rPr>
          <w:lang w:val="en-CA"/>
        </w:rPr>
        <w:t xml:space="preserve">the </w:t>
      </w:r>
      <w:r w:rsidR="00A35563">
        <w:rPr>
          <w:lang w:val="en-CA"/>
        </w:rPr>
        <w:t xml:space="preserve">quantization indices of DQ. 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r w:rsidR="00916863">
        <w:rPr>
          <w:lang w:val="en-CA"/>
        </w:rPr>
        <w:t xml:space="preserve"> </w:t>
      </w:r>
      <w:r w:rsidR="00A35563">
        <w:rPr>
          <w:lang w:val="en-CA"/>
        </w:rPr>
        <w:t xml:space="preserve">while </w:t>
      </w:r>
      <w:r w:rsidR="008055D5">
        <w:rPr>
          <w:lang w:val="en-CA"/>
        </w:rPr>
        <w:t>no</w:t>
      </w:r>
      <w:r w:rsidR="00A35563">
        <w:rPr>
          <w:lang w:val="en-CA"/>
        </w:rPr>
        <w:t xml:space="preserve"> increase </w:t>
      </w:r>
      <w:r w:rsidR="008055D5">
        <w:rPr>
          <w:lang w:val="en-CA"/>
        </w:rPr>
        <w:t xml:space="preserve">in </w:t>
      </w:r>
      <w:r w:rsidR="00A35563">
        <w:rPr>
          <w:lang w:val="en-CA"/>
        </w:rPr>
        <w:t>complexity.</w:t>
      </w:r>
      <w:r w:rsidR="00A35563">
        <w:rPr>
          <w:szCs w:val="22"/>
          <w:lang w:val="en-CA"/>
        </w:rPr>
        <w:t xml:space="preserve"> </w:t>
      </w:r>
      <w:r w:rsidRPr="00BC1792">
        <w:rPr>
          <w:szCs w:val="22"/>
          <w:lang w:val="en-CA"/>
        </w:rPr>
        <w:t xml:space="preserve">It is suggested to </w:t>
      </w:r>
      <w:r w:rsidR="00A35563">
        <w:rPr>
          <w:szCs w:val="22"/>
          <w:lang w:val="en-CA"/>
        </w:rPr>
        <w:t>study</w:t>
      </w:r>
      <w:r w:rsidRPr="00BC1792">
        <w:rPr>
          <w:szCs w:val="22"/>
          <w:lang w:val="en-CA"/>
        </w:rPr>
        <w:t xml:space="preserve"> the proposed method</w:t>
      </w:r>
      <w:r>
        <w:rPr>
          <w:szCs w:val="22"/>
          <w:lang w:val="en-CA"/>
        </w:rPr>
        <w:t xml:space="preserve"> </w:t>
      </w:r>
      <w:r w:rsidR="00A35563">
        <w:rPr>
          <w:szCs w:val="22"/>
          <w:lang w:val="en-CA"/>
        </w:rPr>
        <w:t>in the next round of EE</w:t>
      </w:r>
      <w:r w:rsidRPr="00BC1792">
        <w:rPr>
          <w:szCs w:val="22"/>
          <w:lang w:val="en-CA"/>
        </w:rPr>
        <w:t>.</w:t>
      </w:r>
    </w:p>
    <w:p w14:paraId="6D278AC6" w14:textId="77777777" w:rsidR="006213B0" w:rsidRDefault="006213B0" w:rsidP="006213B0">
      <w:pPr>
        <w:pStyle w:val="Heading1"/>
        <w:rPr>
          <w:lang w:val="en-CA"/>
        </w:rPr>
      </w:pPr>
      <w:r>
        <w:rPr>
          <w:lang w:val="en-CA"/>
        </w:rPr>
        <w:t>References</w:t>
      </w:r>
    </w:p>
    <w:bookmarkStart w:id="0" w:name="_Ref75783528"/>
    <w:bookmarkStart w:id="1" w:name="_Hlk75818477"/>
    <w:p w14:paraId="2544BD64" w14:textId="0DAE8AD5" w:rsidR="006213B0" w:rsidRPr="00A35563" w:rsidRDefault="00A35563" w:rsidP="006213B0">
      <w:pPr>
        <w:pStyle w:val="ListParagraph"/>
        <w:numPr>
          <w:ilvl w:val="0"/>
          <w:numId w:val="14"/>
        </w:numPr>
        <w:ind w:firstLineChars="0"/>
        <w:contextualSpacing/>
      </w:pPr>
      <w:r>
        <w:fldChar w:fldCharType="begin"/>
      </w:r>
      <w:r>
        <w:instrText>HYPERLINK "mailto:heiko.schwarz@hhi.fraunhofer.de"</w:instrText>
      </w:r>
      <w:r>
        <w:fldChar w:fldCharType="separate"/>
      </w:r>
      <w:r w:rsidRPr="00A35563">
        <w:t>H. Schwarz</w:t>
      </w:r>
      <w:r>
        <w:fldChar w:fldCharType="end"/>
      </w:r>
      <w:r w:rsidRPr="00A35563">
        <w:t>, </w:t>
      </w:r>
      <w:hyperlink r:id="rId11" w:history="1">
        <w:r w:rsidRPr="00A35563">
          <w:t>T. Nguyen</w:t>
        </w:r>
      </w:hyperlink>
      <w:r w:rsidRPr="00A35563">
        <w:t>, </w:t>
      </w:r>
      <w:hyperlink r:id="rId12" w:history="1">
        <w:r w:rsidRPr="00A35563">
          <w:t>D. Marpe</w:t>
        </w:r>
      </w:hyperlink>
      <w:r w:rsidRPr="00A35563">
        <w:t>, </w:t>
      </w:r>
      <w:hyperlink r:id="rId13" w:history="1">
        <w:r w:rsidRPr="00A35563">
          <w:t>T. Wiegand</w:t>
        </w:r>
      </w:hyperlink>
      <w:r>
        <w:t>,</w:t>
      </w:r>
      <w:r w:rsidRPr="00A35563">
        <w:t xml:space="preserve"> </w:t>
      </w:r>
      <w:r w:rsidR="006213B0" w:rsidRPr="00A35563">
        <w:t>“</w:t>
      </w:r>
      <w:r w:rsidRPr="00A35563">
        <w:t>CE7: Transform coefficient coding and dependent quantization (Tests 7.1.2, 7.2.1)</w:t>
      </w:r>
      <w:r w:rsidR="006213B0" w:rsidRPr="00A35563">
        <w:t>”, JVET-</w:t>
      </w:r>
      <w:r w:rsidRPr="00A35563">
        <w:t>K0071</w:t>
      </w:r>
      <w:r w:rsidR="006213B0" w:rsidRPr="00A35563">
        <w:t xml:space="preserve">, </w:t>
      </w:r>
      <w:r w:rsidRPr="00A35563">
        <w:t xml:space="preserve">July, </w:t>
      </w:r>
      <w:r w:rsidR="006213B0" w:rsidRPr="00A35563">
        <w:t>20</w:t>
      </w:r>
      <w:r w:rsidRPr="00A35563">
        <w:t>18</w:t>
      </w:r>
      <w:r w:rsidR="006213B0" w:rsidRPr="00A35563">
        <w:t>.</w:t>
      </w:r>
      <w:bookmarkEnd w:id="0"/>
      <w:bookmarkEnd w:id="1"/>
    </w:p>
    <w:p w14:paraId="436C9F52" w14:textId="7C10D36F" w:rsidR="00A35563" w:rsidRDefault="00000000" w:rsidP="006213B0">
      <w:pPr>
        <w:pStyle w:val="ListParagraph"/>
        <w:numPr>
          <w:ilvl w:val="0"/>
          <w:numId w:val="14"/>
        </w:numPr>
        <w:ind w:firstLineChars="0"/>
        <w:contextualSpacing/>
      </w:pPr>
      <w:hyperlink r:id="rId14" w:history="1">
        <w:r w:rsidR="00A35563" w:rsidRPr="00A35563">
          <w:t xml:space="preserve">M. </w:t>
        </w:r>
        <w:proofErr w:type="spellStart"/>
        <w:r w:rsidR="00A35563" w:rsidRPr="00A35563">
          <w:t>Balcilar</w:t>
        </w:r>
        <w:proofErr w:type="spellEnd"/>
      </w:hyperlink>
      <w:r w:rsidR="00A35563" w:rsidRPr="00A35563">
        <w:t xml:space="preserve">, K. Naser, F. Galpin, F. Le </w:t>
      </w:r>
      <w:proofErr w:type="spellStart"/>
      <w:r w:rsidR="00A35563" w:rsidRPr="00A35563">
        <w:t>Léannec</w:t>
      </w:r>
      <w:proofErr w:type="spellEnd"/>
      <w:r w:rsidR="00A35563" w:rsidRPr="00A35563">
        <w:t>, “EE2-4.1: Shifting quantization center”, JVET-AE-125, July, 2023.</w:t>
      </w:r>
    </w:p>
    <w:p w14:paraId="086FAFBD" w14:textId="60CBC4A4" w:rsidR="00A35563" w:rsidRPr="00A35563" w:rsidRDefault="00A35563" w:rsidP="00A35563">
      <w:pPr>
        <w:pStyle w:val="ListParagraph"/>
        <w:numPr>
          <w:ilvl w:val="0"/>
          <w:numId w:val="14"/>
        </w:numPr>
        <w:tabs>
          <w:tab w:val="left" w:pos="360"/>
        </w:tabs>
        <w:ind w:firstLineChars="0"/>
        <w:rPr>
          <w:lang w:val="en-CA"/>
        </w:rPr>
      </w:pPr>
      <w:r>
        <w:t xml:space="preserve">ECM-12.0, </w:t>
      </w:r>
      <w:hyperlink r:id="rId15" w:history="1">
        <w:r w:rsidRPr="00E35C83">
          <w:rPr>
            <w:rStyle w:val="Hyperlink"/>
            <w:lang w:val="en-CA"/>
          </w:rPr>
          <w:t>https://vcgit.hhi.fraunhofer.de/ecm/ECM/-/tree/ECM-12.0</w:t>
        </w:r>
      </w:hyperlink>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 xml:space="preserve">M. </w:t>
      </w:r>
      <w:proofErr w:type="spellStart"/>
      <w:r w:rsidRPr="00A35563">
        <w:t>Karczewicz</w:t>
      </w:r>
      <w:proofErr w:type="spellEnd"/>
      <w:r w:rsidRPr="00A35563">
        <w:t>,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28411EAE" w14:textId="77777777" w:rsidR="00863611" w:rsidRPr="004D2F72" w:rsidRDefault="00863611" w:rsidP="004D2F72">
      <w:pPr>
        <w:jc w:val="both"/>
        <w:rPr>
          <w:sz w:val="22"/>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A5162F2" w:rsidR="007F1F8B" w:rsidRPr="005B217D" w:rsidRDefault="007F1F8B" w:rsidP="00863611">
      <w:pPr>
        <w:jc w:val="both"/>
        <w:rPr>
          <w:szCs w:val="22"/>
          <w:lang w:val="en-CA"/>
        </w:rPr>
      </w:pPr>
    </w:p>
    <w:sectPr w:rsidR="007F1F8B" w:rsidRPr="005B217D" w:rsidSect="0086298F">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7F9F3" w14:textId="77777777" w:rsidR="0086298F" w:rsidRDefault="0086298F">
      <w:r>
        <w:separator/>
      </w:r>
    </w:p>
  </w:endnote>
  <w:endnote w:type="continuationSeparator" w:id="0">
    <w:p w14:paraId="514C6044" w14:textId="77777777" w:rsidR="0086298F" w:rsidRDefault="0086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2EBF6D"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758C">
      <w:rPr>
        <w:rStyle w:val="PageNumber"/>
        <w:noProof/>
      </w:rPr>
      <w:t>2024-04-17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57E17" w14:textId="77777777" w:rsidR="0086298F" w:rsidRDefault="0086298F">
      <w:r>
        <w:separator/>
      </w:r>
    </w:p>
  </w:footnote>
  <w:footnote w:type="continuationSeparator" w:id="0">
    <w:p w14:paraId="45B26081" w14:textId="77777777" w:rsidR="0086298F" w:rsidRDefault="00862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5F4C"/>
    <w:rsid w:val="000E00F3"/>
    <w:rsid w:val="000E3907"/>
    <w:rsid w:val="000F158C"/>
    <w:rsid w:val="00102F3D"/>
    <w:rsid w:val="00124E38"/>
    <w:rsid w:val="0012580B"/>
    <w:rsid w:val="00131F90"/>
    <w:rsid w:val="0013458C"/>
    <w:rsid w:val="0013526E"/>
    <w:rsid w:val="00146152"/>
    <w:rsid w:val="00155526"/>
    <w:rsid w:val="00166E84"/>
    <w:rsid w:val="00171371"/>
    <w:rsid w:val="00175A24"/>
    <w:rsid w:val="00187E58"/>
    <w:rsid w:val="00194CEA"/>
    <w:rsid w:val="001A297E"/>
    <w:rsid w:val="001A368E"/>
    <w:rsid w:val="001A7329"/>
    <w:rsid w:val="001A792F"/>
    <w:rsid w:val="001B4E28"/>
    <w:rsid w:val="001C3525"/>
    <w:rsid w:val="001C3AFB"/>
    <w:rsid w:val="001D07F0"/>
    <w:rsid w:val="001D1BD2"/>
    <w:rsid w:val="001D3B7C"/>
    <w:rsid w:val="001E0248"/>
    <w:rsid w:val="001E02BE"/>
    <w:rsid w:val="001E3B37"/>
    <w:rsid w:val="001E758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F10"/>
    <w:rsid w:val="00245011"/>
    <w:rsid w:val="00247E1E"/>
    <w:rsid w:val="00263398"/>
    <w:rsid w:val="00263B99"/>
    <w:rsid w:val="002647D8"/>
    <w:rsid w:val="00266F06"/>
    <w:rsid w:val="00275BCF"/>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9445A"/>
    <w:rsid w:val="004957D9"/>
    <w:rsid w:val="004A2A63"/>
    <w:rsid w:val="004B210C"/>
    <w:rsid w:val="004B2396"/>
    <w:rsid w:val="004B6170"/>
    <w:rsid w:val="004C77D6"/>
    <w:rsid w:val="004D2F72"/>
    <w:rsid w:val="004D405F"/>
    <w:rsid w:val="004E4F4F"/>
    <w:rsid w:val="004E6789"/>
    <w:rsid w:val="004F61E3"/>
    <w:rsid w:val="00502E10"/>
    <w:rsid w:val="0050354E"/>
    <w:rsid w:val="0051015C"/>
    <w:rsid w:val="00516CF1"/>
    <w:rsid w:val="005173B9"/>
    <w:rsid w:val="005237E9"/>
    <w:rsid w:val="00531AE9"/>
    <w:rsid w:val="00536188"/>
    <w:rsid w:val="00550A66"/>
    <w:rsid w:val="00567EC7"/>
    <w:rsid w:val="00570013"/>
    <w:rsid w:val="005753EC"/>
    <w:rsid w:val="005801A2"/>
    <w:rsid w:val="005858D9"/>
    <w:rsid w:val="005952A5"/>
    <w:rsid w:val="005A33A1"/>
    <w:rsid w:val="005B217D"/>
    <w:rsid w:val="005C385F"/>
    <w:rsid w:val="005C7C26"/>
    <w:rsid w:val="005E1AC6"/>
    <w:rsid w:val="005E3F2B"/>
    <w:rsid w:val="005F6F1B"/>
    <w:rsid w:val="00615995"/>
    <w:rsid w:val="00616155"/>
    <w:rsid w:val="006213B0"/>
    <w:rsid w:val="00624B33"/>
    <w:rsid w:val="0063041A"/>
    <w:rsid w:val="00630AA2"/>
    <w:rsid w:val="00631D8B"/>
    <w:rsid w:val="006402F2"/>
    <w:rsid w:val="00642F3E"/>
    <w:rsid w:val="00646707"/>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6E01"/>
    <w:rsid w:val="006F7528"/>
    <w:rsid w:val="007023DE"/>
    <w:rsid w:val="00712F60"/>
    <w:rsid w:val="00720E3B"/>
    <w:rsid w:val="00735925"/>
    <w:rsid w:val="0074393F"/>
    <w:rsid w:val="00745F6B"/>
    <w:rsid w:val="00750C73"/>
    <w:rsid w:val="0075175B"/>
    <w:rsid w:val="0075585E"/>
    <w:rsid w:val="00770571"/>
    <w:rsid w:val="007768FF"/>
    <w:rsid w:val="007824D3"/>
    <w:rsid w:val="007918F1"/>
    <w:rsid w:val="00796EE3"/>
    <w:rsid w:val="0079748E"/>
    <w:rsid w:val="007A7D29"/>
    <w:rsid w:val="007B47EC"/>
    <w:rsid w:val="007B4AB8"/>
    <w:rsid w:val="007B63D6"/>
    <w:rsid w:val="007C081C"/>
    <w:rsid w:val="007D1181"/>
    <w:rsid w:val="007D13E6"/>
    <w:rsid w:val="007D2B2B"/>
    <w:rsid w:val="007D3EF3"/>
    <w:rsid w:val="007E01A3"/>
    <w:rsid w:val="007F1F8B"/>
    <w:rsid w:val="007F6205"/>
    <w:rsid w:val="007F67A1"/>
    <w:rsid w:val="00801A7B"/>
    <w:rsid w:val="008055D5"/>
    <w:rsid w:val="00811C05"/>
    <w:rsid w:val="008206C8"/>
    <w:rsid w:val="00825403"/>
    <w:rsid w:val="0086298F"/>
    <w:rsid w:val="00863611"/>
    <w:rsid w:val="0086387C"/>
    <w:rsid w:val="008743F1"/>
    <w:rsid w:val="00874A6C"/>
    <w:rsid w:val="00876C65"/>
    <w:rsid w:val="00882F72"/>
    <w:rsid w:val="00893DC4"/>
    <w:rsid w:val="008A147E"/>
    <w:rsid w:val="008A42F1"/>
    <w:rsid w:val="008A4B4C"/>
    <w:rsid w:val="008B713D"/>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65B3"/>
    <w:rsid w:val="00977C16"/>
    <w:rsid w:val="0098550B"/>
    <w:rsid w:val="0098551D"/>
    <w:rsid w:val="00985DCB"/>
    <w:rsid w:val="00985DF2"/>
    <w:rsid w:val="0099518F"/>
    <w:rsid w:val="009A523D"/>
    <w:rsid w:val="009B02A1"/>
    <w:rsid w:val="009B3361"/>
    <w:rsid w:val="009B7F3F"/>
    <w:rsid w:val="009D7CE6"/>
    <w:rsid w:val="009E448E"/>
    <w:rsid w:val="009E47CF"/>
    <w:rsid w:val="009F496B"/>
    <w:rsid w:val="00A01439"/>
    <w:rsid w:val="00A02E61"/>
    <w:rsid w:val="00A05CFF"/>
    <w:rsid w:val="00A11931"/>
    <w:rsid w:val="00A13048"/>
    <w:rsid w:val="00A35563"/>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36A91"/>
    <w:rsid w:val="00B37DA8"/>
    <w:rsid w:val="00B40B6D"/>
    <w:rsid w:val="00B4194A"/>
    <w:rsid w:val="00B437E8"/>
    <w:rsid w:val="00B50E7E"/>
    <w:rsid w:val="00B51F2C"/>
    <w:rsid w:val="00B5222E"/>
    <w:rsid w:val="00B53179"/>
    <w:rsid w:val="00B532EA"/>
    <w:rsid w:val="00B57A23"/>
    <w:rsid w:val="00B600CD"/>
    <w:rsid w:val="00B61C96"/>
    <w:rsid w:val="00B7068B"/>
    <w:rsid w:val="00B73A2A"/>
    <w:rsid w:val="00B75A51"/>
    <w:rsid w:val="00B827C6"/>
    <w:rsid w:val="00B94B06"/>
    <w:rsid w:val="00B94C28"/>
    <w:rsid w:val="00BB76F4"/>
    <w:rsid w:val="00BC10BA"/>
    <w:rsid w:val="00BC5283"/>
    <w:rsid w:val="00BC5AFD"/>
    <w:rsid w:val="00BE60EB"/>
    <w:rsid w:val="00C00DDE"/>
    <w:rsid w:val="00C04F43"/>
    <w:rsid w:val="00C05271"/>
    <w:rsid w:val="00C0609D"/>
    <w:rsid w:val="00C115AB"/>
    <w:rsid w:val="00C17DE6"/>
    <w:rsid w:val="00C26CCB"/>
    <w:rsid w:val="00C30249"/>
    <w:rsid w:val="00C32415"/>
    <w:rsid w:val="00C35F74"/>
    <w:rsid w:val="00C3723B"/>
    <w:rsid w:val="00C42466"/>
    <w:rsid w:val="00C606C9"/>
    <w:rsid w:val="00C80288"/>
    <w:rsid w:val="00C836F0"/>
    <w:rsid w:val="00C84003"/>
    <w:rsid w:val="00C87B8D"/>
    <w:rsid w:val="00C90650"/>
    <w:rsid w:val="00C97D78"/>
    <w:rsid w:val="00CA765A"/>
    <w:rsid w:val="00CC2AAE"/>
    <w:rsid w:val="00CC5A42"/>
    <w:rsid w:val="00CC5AE0"/>
    <w:rsid w:val="00CD0EAB"/>
    <w:rsid w:val="00CE2258"/>
    <w:rsid w:val="00CE5E02"/>
    <w:rsid w:val="00CF34DB"/>
    <w:rsid w:val="00CF3917"/>
    <w:rsid w:val="00CF558F"/>
    <w:rsid w:val="00D010C0"/>
    <w:rsid w:val="00D06B8B"/>
    <w:rsid w:val="00D073E2"/>
    <w:rsid w:val="00D1511D"/>
    <w:rsid w:val="00D1555A"/>
    <w:rsid w:val="00D44502"/>
    <w:rsid w:val="00D446EC"/>
    <w:rsid w:val="00D51BF0"/>
    <w:rsid w:val="00D531DB"/>
    <w:rsid w:val="00D55942"/>
    <w:rsid w:val="00D61B3D"/>
    <w:rsid w:val="00D807BF"/>
    <w:rsid w:val="00D82FCC"/>
    <w:rsid w:val="00D851D1"/>
    <w:rsid w:val="00DA17FC"/>
    <w:rsid w:val="00DA3942"/>
    <w:rsid w:val="00DA7887"/>
    <w:rsid w:val="00DB0A20"/>
    <w:rsid w:val="00DB1624"/>
    <w:rsid w:val="00DB2C26"/>
    <w:rsid w:val="00DB45C3"/>
    <w:rsid w:val="00DC503A"/>
    <w:rsid w:val="00DD02F4"/>
    <w:rsid w:val="00DD6622"/>
    <w:rsid w:val="00DE1C7C"/>
    <w:rsid w:val="00DE6B43"/>
    <w:rsid w:val="00DF178E"/>
    <w:rsid w:val="00E041C6"/>
    <w:rsid w:val="00E11923"/>
    <w:rsid w:val="00E207D8"/>
    <w:rsid w:val="00E262D4"/>
    <w:rsid w:val="00E353A3"/>
    <w:rsid w:val="00E36250"/>
    <w:rsid w:val="00E36841"/>
    <w:rsid w:val="00E47F2D"/>
    <w:rsid w:val="00E54511"/>
    <w:rsid w:val="00E60EDC"/>
    <w:rsid w:val="00E61DAC"/>
    <w:rsid w:val="00E72B80"/>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551D2"/>
    <w:rsid w:val="00F601A0"/>
    <w:rsid w:val="00F61A7C"/>
    <w:rsid w:val="00F712E9"/>
    <w:rsid w:val="00F73032"/>
    <w:rsid w:val="00F848FC"/>
    <w:rsid w:val="00F872D3"/>
    <w:rsid w:val="00F906F6"/>
    <w:rsid w:val="00F9282A"/>
    <w:rsid w:val="00F93899"/>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44989224">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260721611">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thomas.wiegand@hhi.fraunhofer.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etlev.marpe@hhi.fraunhof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ung.nguyen@hhi.fraunhofer.de" TargetMode="External"/><Relationship Id="rId5" Type="http://schemas.openxmlformats.org/officeDocument/2006/relationships/footnotes" Target="footnotes.xml"/><Relationship Id="rId15" Type="http://schemas.openxmlformats.org/officeDocument/2006/relationships/hyperlink" Target="https://vcgit.hhi.fraunhofer.de/ecm/ECM/-/tree/ECM-12.0"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hyperlink" Target="mailto:muhammet.balcila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3</Pages>
  <Words>1188</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26</cp:revision>
  <cp:lastPrinted>1900-01-01T08:00:00Z</cp:lastPrinted>
  <dcterms:created xsi:type="dcterms:W3CDTF">2024-04-09T03:02:00Z</dcterms:created>
  <dcterms:modified xsi:type="dcterms:W3CDTF">2024-04-17T15:21:00Z</dcterms:modified>
</cp:coreProperties>
</file>