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69567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74DAE33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A019E" w:rsidRPr="009A019E">
              <w:rPr>
                <w:lang w:val="en-CA"/>
              </w:rPr>
              <w:t>JVET-AF029</w:t>
            </w:r>
            <w:r w:rsidR="00AD3151">
              <w:rPr>
                <w:lang w:val="en-CA"/>
              </w:rPr>
              <w:t>1</w:t>
            </w:r>
            <w:r w:rsidR="0046604F">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BD23E66" w:rsidR="00E61DAC" w:rsidRPr="00AD3151" w:rsidRDefault="00AD3151" w:rsidP="009D7CE6">
            <w:pPr>
              <w:spacing w:before="60" w:after="60"/>
              <w:rPr>
                <w:b/>
                <w:szCs w:val="22"/>
              </w:rPr>
            </w:pPr>
            <w:r w:rsidRPr="00AD3151">
              <w:rPr>
                <w:b/>
                <w:szCs w:val="22"/>
                <w:lang w:val="en-CA"/>
              </w:rPr>
              <w:t>EE2 related: Encoder time reduction of Test-2.11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C0E2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2F2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D7A64F" w14:textId="77777777" w:rsidR="0072189B" w:rsidRDefault="0072189B">
            <w:pPr>
              <w:spacing w:before="60" w:after="60"/>
              <w:rPr>
                <w:lang w:val="fr-FR"/>
              </w:rPr>
            </w:pPr>
            <w:r w:rsidRPr="006A5692">
              <w:rPr>
                <w:lang w:val="fr-FR"/>
              </w:rPr>
              <w:t xml:space="preserve">Karam Naser, </w:t>
            </w:r>
          </w:p>
          <w:p w14:paraId="612577A4" w14:textId="77777777" w:rsidR="0072189B" w:rsidRDefault="0072189B">
            <w:pPr>
              <w:spacing w:before="60" w:after="60"/>
              <w:rPr>
                <w:lang w:val="fr-FR"/>
              </w:rPr>
            </w:pPr>
            <w:r>
              <w:rPr>
                <w:lang w:val="fr-FR"/>
              </w:rPr>
              <w:t xml:space="preserve">Fabrice Le Léannec, </w:t>
            </w:r>
          </w:p>
          <w:p w14:paraId="4A32A1F1" w14:textId="77777777" w:rsidR="0072189B" w:rsidRDefault="0072189B">
            <w:pPr>
              <w:spacing w:before="60" w:after="60"/>
              <w:rPr>
                <w:lang w:val="fr-FR"/>
              </w:rPr>
            </w:pPr>
            <w:r>
              <w:rPr>
                <w:lang w:val="fr-FR"/>
              </w:rPr>
              <w:t xml:space="preserve">Philippe Bordes, </w:t>
            </w:r>
          </w:p>
          <w:p w14:paraId="62482A61" w14:textId="77777777" w:rsidR="0072189B" w:rsidRDefault="0072189B">
            <w:pPr>
              <w:spacing w:before="60" w:after="60"/>
              <w:rPr>
                <w:lang w:val="fr-FR"/>
              </w:rPr>
            </w:pPr>
            <w:r>
              <w:rPr>
                <w:lang w:val="fr-FR"/>
              </w:rPr>
              <w:t xml:space="preserve">Franck Galpin, </w:t>
            </w:r>
          </w:p>
          <w:p w14:paraId="640F5561" w14:textId="426CC82C" w:rsidR="0072189B" w:rsidRPr="0072189B" w:rsidRDefault="0072189B">
            <w:pPr>
              <w:spacing w:before="60" w:after="60"/>
              <w:rPr>
                <w:szCs w:val="22"/>
                <w:lang w:val="fr-FR"/>
              </w:rPr>
            </w:pPr>
            <w:r>
              <w:rPr>
                <w:lang w:val="fr-FR"/>
              </w:rPr>
              <w:t>Antoine Robert</w:t>
            </w:r>
          </w:p>
          <w:p w14:paraId="18FFD0DD" w14:textId="77777777" w:rsidR="0072189B" w:rsidRPr="0072189B" w:rsidRDefault="0072189B">
            <w:pPr>
              <w:spacing w:before="60" w:after="60"/>
              <w:rPr>
                <w:szCs w:val="22"/>
                <w:lang w:val="fr-FR"/>
              </w:rPr>
            </w:pPr>
          </w:p>
          <w:p w14:paraId="23D69268" w14:textId="687B7A4A" w:rsidR="007971CA" w:rsidRPr="0072189B" w:rsidRDefault="007971CA">
            <w:pPr>
              <w:spacing w:before="60" w:after="60"/>
              <w:rPr>
                <w:szCs w:val="22"/>
                <w:lang w:val="fr-FR"/>
              </w:rPr>
            </w:pPr>
            <w:r w:rsidRPr="0072189B">
              <w:rPr>
                <w:szCs w:val="22"/>
                <w:lang w:val="fr-FR"/>
              </w:rPr>
              <w:t>Saverio Blasi</w:t>
            </w:r>
          </w:p>
          <w:p w14:paraId="741801BD" w14:textId="77777777" w:rsidR="007971CA" w:rsidRPr="0072189B" w:rsidRDefault="007971CA">
            <w:pPr>
              <w:spacing w:before="60" w:after="60"/>
              <w:rPr>
                <w:szCs w:val="22"/>
                <w:lang w:val="fr-FR"/>
              </w:rPr>
            </w:pPr>
            <w:r w:rsidRPr="0072189B">
              <w:rPr>
                <w:szCs w:val="22"/>
                <w:lang w:val="fr-FR"/>
              </w:rPr>
              <w:t>Ivan Zupancic</w:t>
            </w:r>
          </w:p>
          <w:p w14:paraId="018E1468" w14:textId="77777777" w:rsidR="00E61DAC" w:rsidRPr="0072189B" w:rsidRDefault="007971CA">
            <w:pPr>
              <w:spacing w:before="60" w:after="60"/>
              <w:rPr>
                <w:szCs w:val="22"/>
                <w:lang w:val="fr-FR"/>
              </w:rPr>
            </w:pPr>
            <w:r w:rsidRPr="0072189B">
              <w:rPr>
                <w:szCs w:val="22"/>
                <w:lang w:val="fr-FR"/>
              </w:rPr>
              <w:t>Jani Lainema</w:t>
            </w:r>
          </w:p>
          <w:p w14:paraId="2E712694" w14:textId="77777777" w:rsidR="00F40E11" w:rsidRPr="0072189B" w:rsidRDefault="00F40E11">
            <w:pPr>
              <w:spacing w:before="60" w:after="60"/>
              <w:rPr>
                <w:szCs w:val="22"/>
                <w:lang w:val="fr-FR"/>
              </w:rPr>
            </w:pPr>
          </w:p>
          <w:p w14:paraId="3A825CBA" w14:textId="77777777" w:rsidR="00FF2F13" w:rsidRPr="0072189B" w:rsidRDefault="00FF2F13" w:rsidP="00FF2F13">
            <w:pPr>
              <w:spacing w:before="60" w:after="60"/>
              <w:rPr>
                <w:szCs w:val="22"/>
                <w:lang w:val="fr-FR"/>
              </w:rPr>
            </w:pPr>
            <w:r w:rsidRPr="0072189B">
              <w:rPr>
                <w:szCs w:val="22"/>
                <w:lang w:val="fr-FR"/>
              </w:rPr>
              <w:t>Chuan Zhou</w:t>
            </w:r>
          </w:p>
          <w:p w14:paraId="49D81240" w14:textId="26D998E0" w:rsidR="00F40E11" w:rsidRPr="0072189B" w:rsidRDefault="00FF2F13" w:rsidP="00FF2F13">
            <w:pPr>
              <w:spacing w:before="60" w:after="60"/>
              <w:rPr>
                <w:i/>
                <w:iCs/>
                <w:szCs w:val="22"/>
                <w:lang w:val="fr-FR"/>
              </w:rPr>
            </w:pPr>
            <w:r w:rsidRPr="0072189B">
              <w:rPr>
                <w:szCs w:val="22"/>
                <w:lang w:val="fr-FR"/>
              </w:rPr>
              <w:t>Zhuoyi Lv</w:t>
            </w:r>
          </w:p>
        </w:tc>
        <w:tc>
          <w:tcPr>
            <w:tcW w:w="900" w:type="dxa"/>
          </w:tcPr>
          <w:p w14:paraId="0140ECA2" w14:textId="61DE180E" w:rsidR="00E61DAC" w:rsidRPr="005B217D" w:rsidRDefault="00E61DAC">
            <w:pPr>
              <w:spacing w:before="60" w:after="60"/>
              <w:rPr>
                <w:szCs w:val="22"/>
                <w:lang w:val="en-CA"/>
              </w:rPr>
            </w:pPr>
            <w:r w:rsidRPr="0072189B">
              <w:rPr>
                <w:szCs w:val="22"/>
                <w:lang w:val="fr-FR"/>
              </w:rPr>
              <w:br/>
            </w:r>
            <w:r w:rsidRPr="005B217D">
              <w:rPr>
                <w:szCs w:val="22"/>
                <w:lang w:val="en-CA"/>
              </w:rPr>
              <w:t>Email:</w:t>
            </w:r>
          </w:p>
        </w:tc>
        <w:tc>
          <w:tcPr>
            <w:tcW w:w="3060" w:type="dxa"/>
          </w:tcPr>
          <w:p w14:paraId="57F4E82E" w14:textId="684B2007" w:rsidR="0072189B" w:rsidRDefault="00E61DAC" w:rsidP="005952A5">
            <w:pPr>
              <w:spacing w:before="60" w:after="60"/>
            </w:pPr>
            <w:r w:rsidRPr="005B217D">
              <w:rPr>
                <w:szCs w:val="22"/>
                <w:lang w:val="en-CA"/>
              </w:rPr>
              <w:br/>
            </w:r>
            <w:hyperlink r:id="rId12" w:history="1">
              <w:r w:rsidR="0072189B" w:rsidRPr="00B75926">
                <w:rPr>
                  <w:rStyle w:val="Hyperlink"/>
                </w:rPr>
                <w:t>karam.naser@interdigital.com</w:t>
              </w:r>
            </w:hyperlink>
            <w:r w:rsidR="0072189B">
              <w:t xml:space="preserve"> </w:t>
            </w:r>
          </w:p>
          <w:p w14:paraId="7794182D" w14:textId="77777777" w:rsidR="0072189B" w:rsidRDefault="0072189B" w:rsidP="005952A5">
            <w:pPr>
              <w:spacing w:before="60" w:after="60"/>
            </w:pPr>
          </w:p>
          <w:p w14:paraId="4AE72929" w14:textId="2E52FC3B" w:rsidR="00E61DAC" w:rsidRDefault="00000000" w:rsidP="005952A5">
            <w:pPr>
              <w:spacing w:before="60" w:after="60"/>
              <w:rPr>
                <w:szCs w:val="22"/>
                <w:lang w:val="en-CA"/>
              </w:rPr>
            </w:pPr>
            <w:hyperlink r:id="rId13" w:history="1">
              <w:r w:rsidR="0072189B" w:rsidRPr="0072189B">
                <w:rPr>
                  <w:rStyle w:val="Hyperlink"/>
                  <w:szCs w:val="22"/>
                  <w:lang w:val="en-CA"/>
                </w:rPr>
                <w:t>firstname.lastname@nokia.com</w:t>
              </w:r>
            </w:hyperlink>
          </w:p>
          <w:p w14:paraId="01510181" w14:textId="77777777" w:rsidR="00FF2F13" w:rsidRDefault="00FF2F13" w:rsidP="005952A5">
            <w:pPr>
              <w:spacing w:before="60" w:after="60"/>
              <w:rPr>
                <w:szCs w:val="22"/>
                <w:lang w:val="en-CA"/>
              </w:rPr>
            </w:pPr>
          </w:p>
          <w:p w14:paraId="49B9E981" w14:textId="77777777" w:rsidR="00FF2F13" w:rsidRDefault="00FF2F13" w:rsidP="005952A5">
            <w:pPr>
              <w:spacing w:before="60" w:after="60"/>
              <w:rPr>
                <w:szCs w:val="22"/>
                <w:lang w:val="en-CA"/>
              </w:rPr>
            </w:pPr>
          </w:p>
          <w:p w14:paraId="2F2BD8A3" w14:textId="77777777" w:rsidR="00FF2F13" w:rsidRDefault="00000000" w:rsidP="00FF2F13">
            <w:pPr>
              <w:pStyle w:val="Normal-3-3"/>
              <w:rPr>
                <w:rStyle w:val="Hyperlink"/>
                <w:szCs w:val="22"/>
                <w:lang w:val="en-CA"/>
              </w:rPr>
            </w:pPr>
            <w:hyperlink r:id="rId14" w:history="1">
              <w:r w:rsidR="00FF2F13" w:rsidRPr="003E62D3">
                <w:rPr>
                  <w:rStyle w:val="Hyperlink"/>
                  <w:szCs w:val="22"/>
                  <w:lang w:val="en-CA"/>
                </w:rPr>
                <w:t>chuan.zhou@vivo.com</w:t>
              </w:r>
            </w:hyperlink>
          </w:p>
          <w:p w14:paraId="32C2ABFD" w14:textId="1BB35468" w:rsidR="00FF2F13" w:rsidRPr="00FF2F13" w:rsidRDefault="00FF2F1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1E0D6B" w:rsidR="00E61DAC" w:rsidRPr="005B217D" w:rsidRDefault="00CE3E4C">
            <w:pPr>
              <w:spacing w:before="60" w:after="60"/>
              <w:rPr>
                <w:szCs w:val="22"/>
                <w:lang w:val="en-CA"/>
              </w:rPr>
            </w:pPr>
            <w:r>
              <w:rPr>
                <w:szCs w:val="22"/>
                <w:lang w:val="en-CA"/>
              </w:rPr>
              <w:t xml:space="preserve">InterDigital, </w:t>
            </w:r>
            <w:r w:rsidR="007971CA">
              <w:rPr>
                <w:szCs w:val="22"/>
                <w:lang w:val="en-CA"/>
              </w:rPr>
              <w:t>Nokia</w:t>
            </w:r>
            <w:r w:rsidR="00F40E11">
              <w:rPr>
                <w:szCs w:val="22"/>
                <w:lang w:val="en-CA"/>
              </w:rPr>
              <w:t>, Vivo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EBE9319" w14:textId="25B0AF59" w:rsidR="00DC1474" w:rsidRDefault="00C57574" w:rsidP="00DC1474">
      <w:pPr>
        <w:rPr>
          <w:lang w:val="en-CA"/>
        </w:rPr>
      </w:pPr>
      <w:r>
        <w:rPr>
          <w:lang w:val="en-CA"/>
        </w:rPr>
        <w:t xml:space="preserve">This contribution </w:t>
      </w:r>
      <w:r w:rsidR="009E2C7A">
        <w:rPr>
          <w:lang w:val="en-CA"/>
        </w:rPr>
        <w:t xml:space="preserve">proposes an encoder-side optimisation of tests in </w:t>
      </w:r>
      <w:r>
        <w:rPr>
          <w:lang w:val="en-CA"/>
        </w:rPr>
        <w:t xml:space="preserve">EE2-2.11 tests. It is asserted </w:t>
      </w:r>
      <w:r w:rsidR="004377B1">
        <w:rPr>
          <w:lang w:val="en-CA"/>
        </w:rPr>
        <w:t xml:space="preserve">that </w:t>
      </w:r>
      <w:r>
        <w:rPr>
          <w:lang w:val="en-CA"/>
        </w:rPr>
        <w:t>this corresponds to a minimal change to the EE2-2.11x branch. The simulation results on AI are as follows for Test-2.11d:</w:t>
      </w:r>
      <w:r w:rsidR="00DC1474">
        <w:rPr>
          <w:lang w:val="en-CA"/>
        </w:rPr>
        <w:t xml:space="preserve"> </w:t>
      </w:r>
      <w:r w:rsidR="00DC1474" w:rsidRPr="00DC1474">
        <w:rPr>
          <w:lang w:val="en-CA"/>
        </w:rPr>
        <w:t>-0.12%</w:t>
      </w:r>
      <w:r w:rsidR="00DC1474" w:rsidRPr="00DC1474">
        <w:rPr>
          <w:lang w:val="en-CA"/>
        </w:rPr>
        <w:tab/>
        <w:t>0.02%</w:t>
      </w:r>
      <w:r w:rsidR="00DC1474" w:rsidRPr="00DC1474">
        <w:rPr>
          <w:lang w:val="en-CA"/>
        </w:rPr>
        <w:tab/>
        <w:t>-0.06%</w:t>
      </w:r>
      <w:r w:rsidR="00DC1474" w:rsidRPr="00DC1474">
        <w:rPr>
          <w:lang w:val="en-CA"/>
        </w:rPr>
        <w:tab/>
        <w:t>100.9%</w:t>
      </w:r>
      <w:r w:rsidR="00DC1474">
        <w:rPr>
          <w:lang w:val="en-CA"/>
        </w:rPr>
        <w:t xml:space="preserve"> </w:t>
      </w:r>
      <w:r w:rsidR="00DC1474">
        <w:rPr>
          <w:lang w:val="en-CA"/>
        </w:rPr>
        <w:t>(EncT)</w:t>
      </w:r>
      <w:r w:rsidR="00DC1474">
        <w:rPr>
          <w:lang w:val="en-CA"/>
        </w:rPr>
        <w:t xml:space="preserve"> </w:t>
      </w:r>
      <w:r w:rsidR="00DC1474" w:rsidRPr="00DC1474">
        <w:rPr>
          <w:lang w:val="en-CA"/>
        </w:rPr>
        <w:t>98.6%</w:t>
      </w:r>
      <w:r w:rsidR="00DC1474">
        <w:rPr>
          <w:lang w:val="en-CA"/>
        </w:rPr>
        <w:t xml:space="preserve"> </w:t>
      </w:r>
      <w:r w:rsidR="00DC1474">
        <w:rPr>
          <w:lang w:val="en-CA"/>
        </w:rPr>
        <w:t>(</w:t>
      </w:r>
      <w:r w:rsidR="00DC1474">
        <w:rPr>
          <w:lang w:val="en-CA"/>
        </w:rPr>
        <w:t>De</w:t>
      </w:r>
      <w:r w:rsidR="00DC1474">
        <w:rPr>
          <w:lang w:val="en-CA"/>
        </w:rPr>
        <w:t>cT)</w:t>
      </w:r>
      <w:r w:rsidR="00DC1474">
        <w:rPr>
          <w:lang w:val="en-CA"/>
        </w:rPr>
        <w:t xml:space="preserve"> </w:t>
      </w:r>
      <w:r w:rsidR="00DC1474" w:rsidRPr="00DC1474">
        <w:rPr>
          <w:lang w:val="en-CA"/>
        </w:rPr>
        <w:t>100.3%</w:t>
      </w:r>
      <w:r w:rsidR="00DC1474">
        <w:rPr>
          <w:lang w:val="en-CA"/>
        </w:rPr>
        <w:t xml:space="preserve"> (VmPeak)</w:t>
      </w:r>
    </w:p>
    <w:p w14:paraId="32EADC4C" w14:textId="77777777" w:rsidR="00DC1474" w:rsidRDefault="00DC1474" w:rsidP="001A75A4">
      <w:pPr>
        <w:rPr>
          <w:lang w:val="en-CA"/>
        </w:rPr>
      </w:pPr>
    </w:p>
    <w:p w14:paraId="7D2AC1F0" w14:textId="7A1301F8" w:rsidR="00745F6B" w:rsidRDefault="00210388" w:rsidP="00E11923">
      <w:pPr>
        <w:pStyle w:val="Heading1"/>
        <w:rPr>
          <w:lang w:val="en-CA"/>
        </w:rPr>
      </w:pPr>
      <w:r>
        <w:rPr>
          <w:lang w:val="en-CA"/>
        </w:rPr>
        <w:t>Introduction</w:t>
      </w:r>
    </w:p>
    <w:p w14:paraId="0184C5C9" w14:textId="77777777" w:rsidR="00C57574" w:rsidRDefault="00C57574" w:rsidP="00016CF3">
      <w:pPr>
        <w:rPr>
          <w:szCs w:val="22"/>
          <w:lang w:val="en-CA"/>
        </w:rPr>
      </w:pPr>
    </w:p>
    <w:p w14:paraId="1A0A41C0" w14:textId="27D83BD5" w:rsidR="00F40E11" w:rsidRDefault="00C57574" w:rsidP="00016CF3">
      <w:pPr>
        <w:rPr>
          <w:szCs w:val="22"/>
          <w:lang w:val="en-CA"/>
        </w:rPr>
      </w:pPr>
      <w:r>
        <w:rPr>
          <w:szCs w:val="22"/>
          <w:lang w:val="en-CA"/>
        </w:rPr>
        <w:t>Test-2.11 is a combination of the following subtests:</w:t>
      </w:r>
    </w:p>
    <w:p w14:paraId="68F9ED01" w14:textId="31350561" w:rsidR="00016CF3" w:rsidRPr="00C57574" w:rsidRDefault="00F40E11" w:rsidP="00C57574">
      <w:pPr>
        <w:pStyle w:val="ListParagraph"/>
        <w:numPr>
          <w:ilvl w:val="0"/>
          <w:numId w:val="14"/>
        </w:numPr>
        <w:rPr>
          <w:szCs w:val="22"/>
          <w:lang w:val="en-CA"/>
        </w:rPr>
      </w:pPr>
      <w:r w:rsidRPr="00C57574">
        <w:rPr>
          <w:szCs w:val="22"/>
          <w:lang w:val="en-CA"/>
        </w:rPr>
        <w:t>Test 2.1</w:t>
      </w:r>
      <w:r w:rsidR="00C57574">
        <w:rPr>
          <w:szCs w:val="22"/>
          <w:lang w:val="en-CA"/>
        </w:rPr>
        <w:t xml:space="preserve">: </w:t>
      </w:r>
      <w:r w:rsidR="00016CF3" w:rsidRPr="00C57574">
        <w:rPr>
          <w:szCs w:val="22"/>
          <w:lang w:val="en-CA"/>
        </w:rPr>
        <w:t>DIMD Merge</w:t>
      </w:r>
      <w:r w:rsidR="00C57574">
        <w:rPr>
          <w:szCs w:val="22"/>
          <w:lang w:val="en-CA"/>
        </w:rPr>
        <w:t>:</w:t>
      </w:r>
      <w:r w:rsidRPr="00C57574">
        <w:rPr>
          <w:szCs w:val="22"/>
          <w:lang w:val="en-CA"/>
        </w:rPr>
        <w:t xml:space="preserve"> When using DIMD Merge,</w:t>
      </w:r>
      <w:r w:rsidR="00016CF3" w:rsidRPr="00C57574">
        <w:rPr>
          <w:szCs w:val="22"/>
          <w:lang w:val="en-CA"/>
        </w:rPr>
        <w:t xml:space="preserve"> the DIMD information extracted from neighbouring blocks is used to compute the intra prediction for the current block. </w:t>
      </w:r>
      <w:r w:rsidR="008822AF" w:rsidRPr="00C57574">
        <w:rPr>
          <w:szCs w:val="22"/>
          <w:lang w:val="en-CA"/>
        </w:rPr>
        <w:t>A</w:t>
      </w:r>
      <w:r w:rsidR="00016CF3" w:rsidRPr="00C57574">
        <w:rPr>
          <w:szCs w:val="22"/>
          <w:lang w:val="en-CA"/>
        </w:rPr>
        <w:t xml:space="preserve"> new Merged Histogram of Gradients (MHoG) is computed for the current block based on the HoGs of neighbouring blocks. Only neighbouring blocks encoded with DIMD or with DIMD Merge are considered.  </w:t>
      </w:r>
    </w:p>
    <w:p w14:paraId="71927FC0" w14:textId="3D5C073E" w:rsidR="00F40E11" w:rsidRDefault="00F40E11" w:rsidP="00C57574">
      <w:pPr>
        <w:pStyle w:val="ListParagraph"/>
        <w:numPr>
          <w:ilvl w:val="0"/>
          <w:numId w:val="14"/>
        </w:numPr>
      </w:pPr>
      <w:r w:rsidRPr="00C57574">
        <w:rPr>
          <w:szCs w:val="22"/>
          <w:lang w:val="en-CA"/>
        </w:rPr>
        <w:t>Test 2.2 DIMD with filtered template</w:t>
      </w:r>
      <w:r w:rsidR="00C57574">
        <w:rPr>
          <w:szCs w:val="22"/>
          <w:lang w:val="en-CA"/>
        </w:rPr>
        <w:t>:</w:t>
      </w:r>
      <w:r w:rsidRPr="00C57574">
        <w:rPr>
          <w:szCs w:val="22"/>
          <w:lang w:val="en-CA"/>
        </w:rPr>
        <w:t xml:space="preserve"> When using DIMD with filtere</w:t>
      </w:r>
      <w:r w:rsidRPr="00F1114F">
        <w:t>d template,</w:t>
      </w:r>
      <w:r w:rsidR="00FF2F13" w:rsidRPr="00F1114F">
        <w:t xml:space="preserve"> </w:t>
      </w:r>
      <w:r w:rsidR="00FF2F13" w:rsidRPr="00C57574">
        <w:rPr>
          <w:szCs w:val="22"/>
          <w:lang w:val="en-CA" w:eastAsia="zh-CN"/>
        </w:rPr>
        <w:t xml:space="preserve">the template is filtered using a 3x3 filter </w:t>
      </w:r>
      <w:r w:rsidR="00FF2F13" w:rsidRPr="00F1114F">
        <w:t xml:space="preserve">operator </w:t>
      </w:r>
      <w:r w:rsidR="00FF2F13" w:rsidRPr="00C57574">
        <w:rPr>
          <w:szCs w:val="22"/>
          <w:lang w:val="en-CA" w:eastAsia="zh-CN"/>
        </w:rPr>
        <w:t xml:space="preserve">before obtaining the gradient histogram. In EE2-2.2a, the gradient histogram derivation uses 3x2 and 2x3 gradient operators, respectively. In EE2-2.2b, the same 3x3 Sobel gradient operators as in ECM are used, </w:t>
      </w:r>
      <w:r w:rsidR="00FF2F13">
        <w:t>while</w:t>
      </w:r>
      <w:r w:rsidR="00FF2F13" w:rsidRPr="0072189B">
        <w:t xml:space="preserve"> using unfiltered samples for gradient computation at </w:t>
      </w:r>
      <w:r w:rsidR="009F6C15">
        <w:t>positions</w:t>
      </w:r>
      <w:r w:rsidR="009F6C15" w:rsidRPr="0072189B">
        <w:t xml:space="preserve"> </w:t>
      </w:r>
      <w:r w:rsidR="00FF2F13" w:rsidRPr="0072189B">
        <w:t>where no filtered samples are available</w:t>
      </w:r>
      <w:r w:rsidR="0072189B">
        <w:t>.</w:t>
      </w:r>
    </w:p>
    <w:p w14:paraId="36B92CAB" w14:textId="2F7A58CC" w:rsidR="0072189B" w:rsidRPr="0072189B" w:rsidRDefault="0072189B" w:rsidP="00C57574">
      <w:pPr>
        <w:pStyle w:val="ListParagraph"/>
        <w:numPr>
          <w:ilvl w:val="0"/>
          <w:numId w:val="14"/>
        </w:numPr>
      </w:pPr>
      <w:r>
        <w:t>EE2-2.5b</w:t>
      </w:r>
      <w:r w:rsidR="00C57574">
        <w:t>:</w:t>
      </w:r>
      <w:r>
        <w:t xml:space="preserve"> </w:t>
      </w:r>
      <w:r w:rsidR="00C57574">
        <w:t xml:space="preserve">It is </w:t>
      </w:r>
      <w:r>
        <w:t xml:space="preserve">to consider block vectors from neighboring blocks, which are coded by IntraTMP or IBC, and use them to compute predictor candidates for TIMD cost evaluation. Specifically, the TIMD mode selection process, based on template SATD cost, includes additionally prediction </w:t>
      </w:r>
      <w:r>
        <w:lastRenderedPageBreak/>
        <w:t xml:space="preserve">obtained using block vectors from both direct neighbors and non-adjacent ones. The modified TIMD process can therefore result in combining regular and IntraTMP/IBC predictions or combining two different IntraTMP/IBC predictions. This enriches the prediction quality of the current TIMD mode which is limited to regular mode. </w:t>
      </w:r>
      <w:r w:rsidRPr="00C57574">
        <w:rPr>
          <w:szCs w:val="22"/>
        </w:rPr>
        <w:t>Additionally, IntraCIIP</w:t>
      </w:r>
      <w:r w:rsidR="00125BE4" w:rsidRPr="00C57574">
        <w:rPr>
          <w:szCs w:val="22"/>
        </w:rPr>
        <w:t xml:space="preserve"> is </w:t>
      </w:r>
      <w:r w:rsidR="00E03135" w:rsidRPr="00C57574">
        <w:rPr>
          <w:szCs w:val="22"/>
        </w:rPr>
        <w:t>used</w:t>
      </w:r>
      <w:r w:rsidRPr="00C57574">
        <w:rPr>
          <w:szCs w:val="22"/>
        </w:rPr>
        <w:t>, where the intra prediction mode is blended with IntraTMP using CIIP blending method.</w:t>
      </w:r>
    </w:p>
    <w:p w14:paraId="70732090" w14:textId="77777777" w:rsidR="0072189B" w:rsidRDefault="0072189B" w:rsidP="00016CF3"/>
    <w:p w14:paraId="2178166D" w14:textId="2E1FAB6A" w:rsidR="00160709" w:rsidRDefault="00C57574" w:rsidP="00016CF3">
      <w:r>
        <w:t xml:space="preserve">It is observed that the EE2-2.11 tests are associated with increased encoding time. The reason behind this increase is that </w:t>
      </w:r>
      <w:r w:rsidR="004377B1">
        <w:t>when</w:t>
      </w:r>
      <w:r>
        <w:t xml:space="preserve"> DIMD merge or DIMD with filtered template </w:t>
      </w:r>
      <w:r w:rsidR="004377B1">
        <w:t>are tested</w:t>
      </w:r>
      <w:r>
        <w:t xml:space="preserve">, </w:t>
      </w:r>
      <w:r w:rsidR="004377B1">
        <w:t xml:space="preserve">one </w:t>
      </w:r>
      <w:r>
        <w:t xml:space="preserve">additional full RDO </w:t>
      </w:r>
      <w:r w:rsidR="004377B1">
        <w:t xml:space="preserve">check </w:t>
      </w:r>
      <w:r>
        <w:t xml:space="preserve">is added. </w:t>
      </w:r>
      <w:r w:rsidR="00160709">
        <w:t>Specifically, for DIMD merge, the following piece of code causes additional RDO:</w:t>
      </w:r>
    </w:p>
    <w:p w14:paraId="04291D09" w14:textId="77777777" w:rsidR="00160709" w:rsidRDefault="00160709" w:rsidP="00016CF3"/>
    <w:p w14:paraId="48ADDBAF" w14:textId="77777777" w:rsidR="00160709" w:rsidRDefault="00160709" w:rsidP="00016CF3"/>
    <w:p w14:paraId="17A39369" w14:textId="1224A96D" w:rsidR="00160709" w:rsidRDefault="00160709" w:rsidP="00016CF3">
      <w:r>
        <w:rPr>
          <w:noProof/>
        </w:rPr>
        <w:drawing>
          <wp:inline distT="0" distB="0" distL="0" distR="0" wp14:anchorId="4902431F" wp14:editId="2455FF02">
            <wp:extent cx="5935980" cy="1003300"/>
            <wp:effectExtent l="0" t="0" r="7620" b="6350"/>
            <wp:docPr id="16460314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5980" cy="1003300"/>
                    </a:xfrm>
                    <a:prstGeom prst="rect">
                      <a:avLst/>
                    </a:prstGeom>
                    <a:noFill/>
                    <a:ln>
                      <a:noFill/>
                    </a:ln>
                  </pic:spPr>
                </pic:pic>
              </a:graphicData>
            </a:graphic>
          </wp:inline>
        </w:drawing>
      </w:r>
    </w:p>
    <w:p w14:paraId="2192665F" w14:textId="77777777" w:rsidR="00160709" w:rsidRDefault="00160709" w:rsidP="00016CF3"/>
    <w:p w14:paraId="62025FDE" w14:textId="77777777" w:rsidR="00160709" w:rsidRDefault="00160709" w:rsidP="00016CF3"/>
    <w:p w14:paraId="6DB20C43" w14:textId="3321239B" w:rsidR="00160709" w:rsidRDefault="00160709" w:rsidP="00016CF3">
      <w:r>
        <w:t>On the other hand, for DIMD with filtered template, the following piece of code is associated with additional RDO:</w:t>
      </w:r>
    </w:p>
    <w:p w14:paraId="0860A0BE" w14:textId="77777777" w:rsidR="00160709" w:rsidRDefault="00160709" w:rsidP="00016CF3"/>
    <w:p w14:paraId="605293E5" w14:textId="01EAE745" w:rsidR="00160709" w:rsidRDefault="00160709" w:rsidP="00016CF3">
      <w:r>
        <w:rPr>
          <w:noProof/>
        </w:rPr>
        <w:drawing>
          <wp:inline distT="0" distB="0" distL="0" distR="0" wp14:anchorId="25C4159F" wp14:editId="261800FE">
            <wp:extent cx="5935980" cy="1489075"/>
            <wp:effectExtent l="0" t="0" r="7620" b="0"/>
            <wp:docPr id="35209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5980" cy="1489075"/>
                    </a:xfrm>
                    <a:prstGeom prst="rect">
                      <a:avLst/>
                    </a:prstGeom>
                    <a:noFill/>
                    <a:ln>
                      <a:noFill/>
                    </a:ln>
                  </pic:spPr>
                </pic:pic>
              </a:graphicData>
            </a:graphic>
          </wp:inline>
        </w:drawing>
      </w:r>
    </w:p>
    <w:p w14:paraId="26064AF3" w14:textId="77777777" w:rsidR="00160709" w:rsidRDefault="00160709" w:rsidP="00016CF3"/>
    <w:p w14:paraId="7169B42C" w14:textId="2BB6FCA0" w:rsidR="00C57574" w:rsidRDefault="00C57574" w:rsidP="00016CF3">
      <w:r>
        <w:t>This contribution proposes removing the additional RDO to keep the encoding time unchanged, while retaining overall gain.</w:t>
      </w:r>
    </w:p>
    <w:p w14:paraId="4C829432" w14:textId="669B8BB2" w:rsidR="00C57574" w:rsidRDefault="00C57574" w:rsidP="00C57574">
      <w:pPr>
        <w:pStyle w:val="Heading1"/>
        <w:rPr>
          <w:lang w:val="en-CA"/>
        </w:rPr>
      </w:pPr>
      <w:r>
        <w:rPr>
          <w:lang w:val="en-CA"/>
        </w:rPr>
        <w:t>Proposal</w:t>
      </w:r>
    </w:p>
    <w:p w14:paraId="5C0DCAC9" w14:textId="77777777" w:rsidR="00C57574" w:rsidRDefault="00C57574" w:rsidP="00016CF3"/>
    <w:p w14:paraId="15794A7B" w14:textId="335F2D48" w:rsidR="00C57574" w:rsidRDefault="00C57574" w:rsidP="00351481">
      <w:r>
        <w:t xml:space="preserve">To reduce the encoding time, it </w:t>
      </w:r>
      <w:r w:rsidR="00381797">
        <w:t>is proposed to reduce the number of added RDO. The corresponding change to EE2-2.11x software branch is shown below</w:t>
      </w:r>
    </w:p>
    <w:p w14:paraId="21523DC7" w14:textId="77777777" w:rsidR="00381797" w:rsidRDefault="00381797" w:rsidP="00016CF3"/>
    <w:p w14:paraId="2EA1D9F8" w14:textId="77777777" w:rsidR="00381797" w:rsidRDefault="00381797" w:rsidP="00016CF3"/>
    <w:p w14:paraId="69FF1B87" w14:textId="5691D193" w:rsidR="00381797" w:rsidRDefault="00351481" w:rsidP="00016CF3">
      <w:r>
        <w:rPr>
          <w:noProof/>
        </w:rPr>
        <w:lastRenderedPageBreak/>
        <w:drawing>
          <wp:inline distT="0" distB="0" distL="0" distR="0" wp14:anchorId="545A2D42" wp14:editId="216FBC26">
            <wp:extent cx="5935980" cy="2001520"/>
            <wp:effectExtent l="0" t="0" r="7620" b="0"/>
            <wp:docPr id="1033229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35980" cy="2001520"/>
                    </a:xfrm>
                    <a:prstGeom prst="rect">
                      <a:avLst/>
                    </a:prstGeom>
                    <a:noFill/>
                    <a:ln>
                      <a:noFill/>
                    </a:ln>
                  </pic:spPr>
                </pic:pic>
              </a:graphicData>
            </a:graphic>
          </wp:inline>
        </w:drawing>
      </w:r>
    </w:p>
    <w:p w14:paraId="1945AEA6" w14:textId="77777777" w:rsidR="00381797" w:rsidRDefault="00381797" w:rsidP="00016CF3"/>
    <w:p w14:paraId="0894B8CF" w14:textId="7646BF86" w:rsidR="00C57574" w:rsidRPr="00F40E11" w:rsidRDefault="00351481" w:rsidP="00016CF3">
      <w:r>
        <w:t>The difference file is also attached to this contribution.</w:t>
      </w:r>
    </w:p>
    <w:p w14:paraId="785C67AA" w14:textId="2125F859" w:rsidR="00016CF3" w:rsidRDefault="00016CF3" w:rsidP="00016CF3">
      <w:pPr>
        <w:pStyle w:val="Heading1"/>
        <w:rPr>
          <w:lang w:val="en-CA"/>
        </w:rPr>
      </w:pPr>
      <w:r>
        <w:rPr>
          <w:lang w:val="en-CA"/>
        </w:rPr>
        <w:t>Experimental results</w:t>
      </w:r>
    </w:p>
    <w:p w14:paraId="25B6E5E8" w14:textId="43FDA3F6" w:rsidR="00F90D78" w:rsidRDefault="00381797" w:rsidP="00F90D78">
      <w:pPr>
        <w:rPr>
          <w:lang w:val="en-CA"/>
        </w:rPr>
      </w:pPr>
      <w:r>
        <w:rPr>
          <w:lang w:val="en-CA"/>
        </w:rPr>
        <w:t>The proposed method is implemented on top EE2.2-11d. The following results are obtained:</w:t>
      </w:r>
    </w:p>
    <w:p w14:paraId="1DFDF69A" w14:textId="77777777" w:rsidR="00381797" w:rsidRDefault="00381797" w:rsidP="00016CF3">
      <w:pPr>
        <w:rPr>
          <w:lang w:val="en-CA"/>
        </w:rPr>
      </w:pPr>
    </w:p>
    <w:tbl>
      <w:tblPr>
        <w:tblW w:w="7421" w:type="dxa"/>
        <w:jc w:val="center"/>
        <w:tblCellMar>
          <w:left w:w="70" w:type="dxa"/>
          <w:right w:w="70" w:type="dxa"/>
        </w:tblCellMar>
        <w:tblLook w:val="04A0" w:firstRow="1" w:lastRow="0" w:firstColumn="1" w:lastColumn="0" w:noHBand="0" w:noVBand="1"/>
      </w:tblPr>
      <w:tblGrid>
        <w:gridCol w:w="1060"/>
        <w:gridCol w:w="1139"/>
        <w:gridCol w:w="1139"/>
        <w:gridCol w:w="1139"/>
        <w:gridCol w:w="947"/>
        <w:gridCol w:w="947"/>
        <w:gridCol w:w="1050"/>
      </w:tblGrid>
      <w:tr w:rsidR="00351481" w:rsidRPr="00351481" w14:paraId="5969EE3F" w14:textId="77777777" w:rsidTr="00351481">
        <w:trPr>
          <w:trHeight w:val="255"/>
          <w:jc w:val="center"/>
        </w:trPr>
        <w:tc>
          <w:tcPr>
            <w:tcW w:w="1060" w:type="dxa"/>
            <w:tcBorders>
              <w:top w:val="nil"/>
              <w:left w:val="nil"/>
              <w:bottom w:val="nil"/>
              <w:right w:val="nil"/>
            </w:tcBorders>
            <w:shd w:val="clear" w:color="auto" w:fill="auto"/>
            <w:noWrap/>
            <w:vAlign w:val="center"/>
            <w:hideMark/>
          </w:tcPr>
          <w:p w14:paraId="684B407D" w14:textId="77777777" w:rsidR="00351481" w:rsidRPr="00DC1474"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636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F5E549"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51481">
              <w:rPr>
                <w:rFonts w:ascii="Arial" w:eastAsia="Times New Roman" w:hAnsi="Arial" w:cs="Arial"/>
                <w:b/>
                <w:bCs/>
                <w:color w:val="000000"/>
                <w:sz w:val="18"/>
                <w:szCs w:val="18"/>
                <w:lang w:val="fr-FR" w:eastAsia="fr-FR"/>
              </w:rPr>
              <w:t xml:space="preserve">All Intra Main 10 </w:t>
            </w:r>
          </w:p>
        </w:tc>
      </w:tr>
      <w:tr w:rsidR="00351481" w:rsidRPr="00351481" w14:paraId="1D4830EA" w14:textId="77777777" w:rsidTr="00351481">
        <w:trPr>
          <w:trHeight w:val="255"/>
          <w:jc w:val="center"/>
        </w:trPr>
        <w:tc>
          <w:tcPr>
            <w:tcW w:w="1060" w:type="dxa"/>
            <w:tcBorders>
              <w:top w:val="nil"/>
              <w:left w:val="nil"/>
              <w:bottom w:val="nil"/>
              <w:right w:val="nil"/>
            </w:tcBorders>
            <w:shd w:val="clear" w:color="auto" w:fill="auto"/>
            <w:noWrap/>
            <w:vAlign w:val="center"/>
            <w:hideMark/>
          </w:tcPr>
          <w:p w14:paraId="4FE5C0BA"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1" w:type="dxa"/>
            <w:gridSpan w:val="6"/>
            <w:tcBorders>
              <w:top w:val="nil"/>
              <w:left w:val="single" w:sz="8" w:space="0" w:color="auto"/>
              <w:bottom w:val="nil"/>
              <w:right w:val="single" w:sz="8" w:space="0" w:color="000000"/>
            </w:tcBorders>
            <w:shd w:val="clear" w:color="auto" w:fill="auto"/>
            <w:noWrap/>
            <w:vAlign w:val="center"/>
            <w:hideMark/>
          </w:tcPr>
          <w:p w14:paraId="3C1F713E"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351481">
              <w:rPr>
                <w:rFonts w:ascii="Arial" w:eastAsia="Times New Roman" w:hAnsi="Arial" w:cs="Arial"/>
                <w:b/>
                <w:bCs/>
                <w:color w:val="000000"/>
                <w:sz w:val="18"/>
                <w:szCs w:val="18"/>
                <w:lang w:val="fr-FR" w:eastAsia="fr-FR"/>
              </w:rPr>
              <w:t>Over ECM-10.0 FULL</w:t>
            </w:r>
          </w:p>
        </w:tc>
      </w:tr>
      <w:tr w:rsidR="00351481" w:rsidRPr="00351481" w14:paraId="52EC91EC" w14:textId="77777777" w:rsidTr="00351481">
        <w:trPr>
          <w:trHeight w:val="255"/>
          <w:jc w:val="center"/>
        </w:trPr>
        <w:tc>
          <w:tcPr>
            <w:tcW w:w="1060" w:type="dxa"/>
            <w:tcBorders>
              <w:top w:val="nil"/>
              <w:left w:val="nil"/>
              <w:bottom w:val="nil"/>
              <w:right w:val="nil"/>
            </w:tcBorders>
            <w:shd w:val="clear" w:color="auto" w:fill="auto"/>
            <w:noWrap/>
            <w:vAlign w:val="center"/>
            <w:hideMark/>
          </w:tcPr>
          <w:p w14:paraId="75894F3B"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139" w:type="dxa"/>
            <w:tcBorders>
              <w:top w:val="nil"/>
              <w:left w:val="single" w:sz="8" w:space="0" w:color="auto"/>
              <w:bottom w:val="single" w:sz="8" w:space="0" w:color="auto"/>
              <w:right w:val="nil"/>
            </w:tcBorders>
            <w:shd w:val="clear" w:color="auto" w:fill="auto"/>
            <w:noWrap/>
            <w:vAlign w:val="center"/>
            <w:hideMark/>
          </w:tcPr>
          <w:p w14:paraId="2FB17C8D"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Y</w:t>
            </w:r>
          </w:p>
        </w:tc>
        <w:tc>
          <w:tcPr>
            <w:tcW w:w="1139" w:type="dxa"/>
            <w:tcBorders>
              <w:top w:val="nil"/>
              <w:left w:val="nil"/>
              <w:bottom w:val="single" w:sz="8" w:space="0" w:color="auto"/>
              <w:right w:val="nil"/>
            </w:tcBorders>
            <w:shd w:val="clear" w:color="auto" w:fill="auto"/>
            <w:noWrap/>
            <w:vAlign w:val="center"/>
            <w:hideMark/>
          </w:tcPr>
          <w:p w14:paraId="4703F946"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U</w:t>
            </w:r>
          </w:p>
        </w:tc>
        <w:tc>
          <w:tcPr>
            <w:tcW w:w="1139" w:type="dxa"/>
            <w:tcBorders>
              <w:top w:val="nil"/>
              <w:left w:val="nil"/>
              <w:bottom w:val="single" w:sz="8" w:space="0" w:color="auto"/>
              <w:right w:val="single" w:sz="4" w:space="0" w:color="auto"/>
            </w:tcBorders>
            <w:shd w:val="clear" w:color="auto" w:fill="auto"/>
            <w:noWrap/>
            <w:vAlign w:val="center"/>
            <w:hideMark/>
          </w:tcPr>
          <w:p w14:paraId="7E7EDA47"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V</w:t>
            </w:r>
          </w:p>
        </w:tc>
        <w:tc>
          <w:tcPr>
            <w:tcW w:w="947" w:type="dxa"/>
            <w:tcBorders>
              <w:top w:val="nil"/>
              <w:left w:val="nil"/>
              <w:bottom w:val="single" w:sz="8" w:space="0" w:color="auto"/>
              <w:right w:val="nil"/>
            </w:tcBorders>
            <w:shd w:val="clear" w:color="auto" w:fill="auto"/>
            <w:noWrap/>
            <w:vAlign w:val="center"/>
            <w:hideMark/>
          </w:tcPr>
          <w:p w14:paraId="6388CC8D"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EncT</w:t>
            </w:r>
          </w:p>
        </w:tc>
        <w:tc>
          <w:tcPr>
            <w:tcW w:w="947" w:type="dxa"/>
            <w:tcBorders>
              <w:top w:val="nil"/>
              <w:left w:val="nil"/>
              <w:bottom w:val="single" w:sz="8" w:space="0" w:color="auto"/>
              <w:right w:val="nil"/>
            </w:tcBorders>
            <w:shd w:val="clear" w:color="auto" w:fill="auto"/>
            <w:noWrap/>
            <w:vAlign w:val="center"/>
            <w:hideMark/>
          </w:tcPr>
          <w:p w14:paraId="121C39AF"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DecT</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5FDD96BC"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VmPeak</w:t>
            </w:r>
          </w:p>
        </w:tc>
      </w:tr>
      <w:tr w:rsidR="00351481" w:rsidRPr="00351481" w14:paraId="5437913C" w14:textId="77777777" w:rsidTr="0035148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A6EC97"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Class A1</w:t>
            </w:r>
          </w:p>
        </w:tc>
        <w:tc>
          <w:tcPr>
            <w:tcW w:w="1139" w:type="dxa"/>
            <w:tcBorders>
              <w:top w:val="nil"/>
              <w:left w:val="nil"/>
              <w:bottom w:val="nil"/>
              <w:right w:val="nil"/>
            </w:tcBorders>
            <w:shd w:val="clear" w:color="auto" w:fill="auto"/>
            <w:noWrap/>
            <w:vAlign w:val="center"/>
            <w:hideMark/>
          </w:tcPr>
          <w:p w14:paraId="16CF3F3D"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-0.18%</w:t>
            </w:r>
          </w:p>
        </w:tc>
        <w:tc>
          <w:tcPr>
            <w:tcW w:w="1139" w:type="dxa"/>
            <w:tcBorders>
              <w:top w:val="nil"/>
              <w:left w:val="nil"/>
              <w:bottom w:val="nil"/>
              <w:right w:val="nil"/>
            </w:tcBorders>
            <w:shd w:val="clear" w:color="auto" w:fill="auto"/>
            <w:noWrap/>
            <w:vAlign w:val="center"/>
            <w:hideMark/>
          </w:tcPr>
          <w:p w14:paraId="27B9CD98"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0.08%</w:t>
            </w:r>
          </w:p>
        </w:tc>
        <w:tc>
          <w:tcPr>
            <w:tcW w:w="1139" w:type="dxa"/>
            <w:tcBorders>
              <w:top w:val="nil"/>
              <w:left w:val="nil"/>
              <w:bottom w:val="nil"/>
              <w:right w:val="single" w:sz="4" w:space="0" w:color="auto"/>
            </w:tcBorders>
            <w:shd w:val="clear" w:color="auto" w:fill="auto"/>
            <w:noWrap/>
            <w:vAlign w:val="center"/>
            <w:hideMark/>
          </w:tcPr>
          <w:p w14:paraId="1E11102B"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-0.01%</w:t>
            </w:r>
          </w:p>
        </w:tc>
        <w:tc>
          <w:tcPr>
            <w:tcW w:w="947" w:type="dxa"/>
            <w:tcBorders>
              <w:top w:val="nil"/>
              <w:left w:val="nil"/>
              <w:bottom w:val="nil"/>
              <w:right w:val="nil"/>
            </w:tcBorders>
            <w:shd w:val="clear" w:color="auto" w:fill="auto"/>
            <w:noWrap/>
            <w:vAlign w:val="center"/>
            <w:hideMark/>
          </w:tcPr>
          <w:p w14:paraId="0FA61432"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102.1%</w:t>
            </w:r>
          </w:p>
        </w:tc>
        <w:tc>
          <w:tcPr>
            <w:tcW w:w="947" w:type="dxa"/>
            <w:tcBorders>
              <w:top w:val="nil"/>
              <w:left w:val="nil"/>
              <w:bottom w:val="nil"/>
              <w:right w:val="nil"/>
            </w:tcBorders>
            <w:shd w:val="clear" w:color="auto" w:fill="auto"/>
            <w:noWrap/>
            <w:vAlign w:val="center"/>
            <w:hideMark/>
          </w:tcPr>
          <w:p w14:paraId="71617C15"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98.9%</w:t>
            </w:r>
          </w:p>
        </w:tc>
        <w:tc>
          <w:tcPr>
            <w:tcW w:w="1050" w:type="dxa"/>
            <w:tcBorders>
              <w:top w:val="nil"/>
              <w:left w:val="single" w:sz="4" w:space="0" w:color="auto"/>
              <w:bottom w:val="nil"/>
              <w:right w:val="single" w:sz="8" w:space="0" w:color="auto"/>
            </w:tcBorders>
            <w:shd w:val="clear" w:color="auto" w:fill="auto"/>
            <w:noWrap/>
            <w:vAlign w:val="center"/>
            <w:hideMark/>
          </w:tcPr>
          <w:p w14:paraId="43E21B21"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100.3%</w:t>
            </w:r>
          </w:p>
        </w:tc>
      </w:tr>
      <w:tr w:rsidR="00351481" w:rsidRPr="00351481" w14:paraId="6953205A" w14:textId="77777777" w:rsidTr="003514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CB993D"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Class A2</w:t>
            </w:r>
          </w:p>
        </w:tc>
        <w:tc>
          <w:tcPr>
            <w:tcW w:w="1139" w:type="dxa"/>
            <w:tcBorders>
              <w:top w:val="nil"/>
              <w:left w:val="nil"/>
              <w:bottom w:val="nil"/>
              <w:right w:val="nil"/>
            </w:tcBorders>
            <w:shd w:val="clear" w:color="auto" w:fill="auto"/>
            <w:noWrap/>
            <w:vAlign w:val="center"/>
            <w:hideMark/>
          </w:tcPr>
          <w:p w14:paraId="07C2AF53"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-0.22%</w:t>
            </w:r>
          </w:p>
        </w:tc>
        <w:tc>
          <w:tcPr>
            <w:tcW w:w="1139" w:type="dxa"/>
            <w:tcBorders>
              <w:top w:val="nil"/>
              <w:left w:val="nil"/>
              <w:bottom w:val="nil"/>
              <w:right w:val="nil"/>
            </w:tcBorders>
            <w:shd w:val="clear" w:color="auto" w:fill="auto"/>
            <w:noWrap/>
            <w:vAlign w:val="center"/>
            <w:hideMark/>
          </w:tcPr>
          <w:p w14:paraId="52CCC7DC"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-0.10%</w:t>
            </w:r>
          </w:p>
        </w:tc>
        <w:tc>
          <w:tcPr>
            <w:tcW w:w="1139" w:type="dxa"/>
            <w:tcBorders>
              <w:top w:val="nil"/>
              <w:left w:val="nil"/>
              <w:bottom w:val="nil"/>
              <w:right w:val="single" w:sz="4" w:space="0" w:color="auto"/>
            </w:tcBorders>
            <w:shd w:val="clear" w:color="auto" w:fill="auto"/>
            <w:noWrap/>
            <w:vAlign w:val="center"/>
            <w:hideMark/>
          </w:tcPr>
          <w:p w14:paraId="151C326B"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-0.15%</w:t>
            </w:r>
          </w:p>
        </w:tc>
        <w:tc>
          <w:tcPr>
            <w:tcW w:w="947" w:type="dxa"/>
            <w:tcBorders>
              <w:top w:val="nil"/>
              <w:left w:val="nil"/>
              <w:bottom w:val="nil"/>
              <w:right w:val="nil"/>
            </w:tcBorders>
            <w:shd w:val="clear" w:color="auto" w:fill="auto"/>
            <w:noWrap/>
            <w:vAlign w:val="center"/>
            <w:hideMark/>
          </w:tcPr>
          <w:p w14:paraId="75C6F122"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100.1%</w:t>
            </w:r>
          </w:p>
        </w:tc>
        <w:tc>
          <w:tcPr>
            <w:tcW w:w="947" w:type="dxa"/>
            <w:tcBorders>
              <w:top w:val="nil"/>
              <w:left w:val="nil"/>
              <w:bottom w:val="nil"/>
              <w:right w:val="nil"/>
            </w:tcBorders>
            <w:shd w:val="clear" w:color="auto" w:fill="auto"/>
            <w:noWrap/>
            <w:vAlign w:val="center"/>
            <w:hideMark/>
          </w:tcPr>
          <w:p w14:paraId="6C1DA361"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99.4%</w:t>
            </w:r>
          </w:p>
        </w:tc>
        <w:tc>
          <w:tcPr>
            <w:tcW w:w="1050" w:type="dxa"/>
            <w:tcBorders>
              <w:top w:val="nil"/>
              <w:left w:val="single" w:sz="4" w:space="0" w:color="auto"/>
              <w:bottom w:val="nil"/>
              <w:right w:val="single" w:sz="8" w:space="0" w:color="auto"/>
            </w:tcBorders>
            <w:shd w:val="clear" w:color="auto" w:fill="auto"/>
            <w:noWrap/>
            <w:vAlign w:val="center"/>
            <w:hideMark/>
          </w:tcPr>
          <w:p w14:paraId="4811AE28"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100.3%</w:t>
            </w:r>
          </w:p>
        </w:tc>
      </w:tr>
      <w:tr w:rsidR="00351481" w:rsidRPr="00351481" w14:paraId="168565A7" w14:textId="77777777" w:rsidTr="003514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0D0525"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Class B</w:t>
            </w:r>
          </w:p>
        </w:tc>
        <w:tc>
          <w:tcPr>
            <w:tcW w:w="1139" w:type="dxa"/>
            <w:tcBorders>
              <w:top w:val="nil"/>
              <w:left w:val="nil"/>
              <w:bottom w:val="nil"/>
              <w:right w:val="nil"/>
            </w:tcBorders>
            <w:shd w:val="clear" w:color="auto" w:fill="auto"/>
            <w:noWrap/>
            <w:vAlign w:val="center"/>
            <w:hideMark/>
          </w:tcPr>
          <w:p w14:paraId="4F8B3E39"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-0.12%</w:t>
            </w:r>
          </w:p>
        </w:tc>
        <w:tc>
          <w:tcPr>
            <w:tcW w:w="1139" w:type="dxa"/>
            <w:tcBorders>
              <w:top w:val="nil"/>
              <w:left w:val="nil"/>
              <w:bottom w:val="nil"/>
              <w:right w:val="nil"/>
            </w:tcBorders>
            <w:shd w:val="clear" w:color="auto" w:fill="auto"/>
            <w:noWrap/>
            <w:vAlign w:val="center"/>
            <w:hideMark/>
          </w:tcPr>
          <w:p w14:paraId="2BDEEC1F"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0.05%</w:t>
            </w:r>
          </w:p>
        </w:tc>
        <w:tc>
          <w:tcPr>
            <w:tcW w:w="1139" w:type="dxa"/>
            <w:tcBorders>
              <w:top w:val="nil"/>
              <w:left w:val="nil"/>
              <w:bottom w:val="nil"/>
              <w:right w:val="single" w:sz="4" w:space="0" w:color="auto"/>
            </w:tcBorders>
            <w:shd w:val="clear" w:color="auto" w:fill="auto"/>
            <w:noWrap/>
            <w:vAlign w:val="center"/>
            <w:hideMark/>
          </w:tcPr>
          <w:p w14:paraId="22152BD1"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-0.14%</w:t>
            </w:r>
          </w:p>
        </w:tc>
        <w:tc>
          <w:tcPr>
            <w:tcW w:w="947" w:type="dxa"/>
            <w:tcBorders>
              <w:top w:val="nil"/>
              <w:left w:val="nil"/>
              <w:bottom w:val="nil"/>
              <w:right w:val="nil"/>
            </w:tcBorders>
            <w:shd w:val="clear" w:color="auto" w:fill="auto"/>
            <w:noWrap/>
            <w:vAlign w:val="center"/>
            <w:hideMark/>
          </w:tcPr>
          <w:p w14:paraId="213EC080"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100.8%</w:t>
            </w:r>
          </w:p>
        </w:tc>
        <w:tc>
          <w:tcPr>
            <w:tcW w:w="947" w:type="dxa"/>
            <w:tcBorders>
              <w:top w:val="nil"/>
              <w:left w:val="nil"/>
              <w:bottom w:val="nil"/>
              <w:right w:val="nil"/>
            </w:tcBorders>
            <w:shd w:val="clear" w:color="auto" w:fill="auto"/>
            <w:noWrap/>
            <w:vAlign w:val="center"/>
            <w:hideMark/>
          </w:tcPr>
          <w:p w14:paraId="7F6BC497"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97.6%</w:t>
            </w:r>
          </w:p>
        </w:tc>
        <w:tc>
          <w:tcPr>
            <w:tcW w:w="1050" w:type="dxa"/>
            <w:tcBorders>
              <w:top w:val="nil"/>
              <w:left w:val="single" w:sz="4" w:space="0" w:color="auto"/>
              <w:bottom w:val="nil"/>
              <w:right w:val="single" w:sz="8" w:space="0" w:color="auto"/>
            </w:tcBorders>
            <w:shd w:val="clear" w:color="auto" w:fill="auto"/>
            <w:noWrap/>
            <w:vAlign w:val="center"/>
            <w:hideMark/>
          </w:tcPr>
          <w:p w14:paraId="6461C9BE"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100.2%</w:t>
            </w:r>
          </w:p>
        </w:tc>
      </w:tr>
      <w:tr w:rsidR="00351481" w:rsidRPr="00351481" w14:paraId="6BA3C04A" w14:textId="77777777" w:rsidTr="003514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99732A"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Class C</w:t>
            </w:r>
          </w:p>
        </w:tc>
        <w:tc>
          <w:tcPr>
            <w:tcW w:w="1139" w:type="dxa"/>
            <w:tcBorders>
              <w:top w:val="nil"/>
              <w:left w:val="nil"/>
              <w:bottom w:val="nil"/>
              <w:right w:val="nil"/>
            </w:tcBorders>
            <w:shd w:val="clear" w:color="auto" w:fill="auto"/>
            <w:noWrap/>
            <w:vAlign w:val="center"/>
            <w:hideMark/>
          </w:tcPr>
          <w:p w14:paraId="17E3CE47"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-0.03%</w:t>
            </w:r>
          </w:p>
        </w:tc>
        <w:tc>
          <w:tcPr>
            <w:tcW w:w="1139" w:type="dxa"/>
            <w:tcBorders>
              <w:top w:val="nil"/>
              <w:left w:val="nil"/>
              <w:bottom w:val="nil"/>
              <w:right w:val="nil"/>
            </w:tcBorders>
            <w:shd w:val="clear" w:color="auto" w:fill="auto"/>
            <w:noWrap/>
            <w:vAlign w:val="center"/>
            <w:hideMark/>
          </w:tcPr>
          <w:p w14:paraId="196D403A"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-0.03%</w:t>
            </w:r>
          </w:p>
        </w:tc>
        <w:tc>
          <w:tcPr>
            <w:tcW w:w="1139" w:type="dxa"/>
            <w:tcBorders>
              <w:top w:val="nil"/>
              <w:left w:val="nil"/>
              <w:bottom w:val="nil"/>
              <w:right w:val="single" w:sz="4" w:space="0" w:color="auto"/>
            </w:tcBorders>
            <w:shd w:val="clear" w:color="auto" w:fill="auto"/>
            <w:noWrap/>
            <w:vAlign w:val="center"/>
            <w:hideMark/>
          </w:tcPr>
          <w:p w14:paraId="0F45C106"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0.11%</w:t>
            </w:r>
          </w:p>
        </w:tc>
        <w:tc>
          <w:tcPr>
            <w:tcW w:w="947" w:type="dxa"/>
            <w:tcBorders>
              <w:top w:val="nil"/>
              <w:left w:val="nil"/>
              <w:bottom w:val="nil"/>
              <w:right w:val="nil"/>
            </w:tcBorders>
            <w:shd w:val="clear" w:color="auto" w:fill="auto"/>
            <w:noWrap/>
            <w:vAlign w:val="center"/>
            <w:hideMark/>
          </w:tcPr>
          <w:p w14:paraId="020AAF64"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100.6%</w:t>
            </w:r>
          </w:p>
        </w:tc>
        <w:tc>
          <w:tcPr>
            <w:tcW w:w="947" w:type="dxa"/>
            <w:tcBorders>
              <w:top w:val="nil"/>
              <w:left w:val="nil"/>
              <w:bottom w:val="nil"/>
              <w:right w:val="nil"/>
            </w:tcBorders>
            <w:shd w:val="clear" w:color="auto" w:fill="auto"/>
            <w:noWrap/>
            <w:vAlign w:val="center"/>
            <w:hideMark/>
          </w:tcPr>
          <w:p w14:paraId="6EF7493F"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99.1%</w:t>
            </w:r>
          </w:p>
        </w:tc>
        <w:tc>
          <w:tcPr>
            <w:tcW w:w="1050" w:type="dxa"/>
            <w:tcBorders>
              <w:top w:val="nil"/>
              <w:left w:val="single" w:sz="4" w:space="0" w:color="auto"/>
              <w:bottom w:val="nil"/>
              <w:right w:val="single" w:sz="8" w:space="0" w:color="auto"/>
            </w:tcBorders>
            <w:shd w:val="clear" w:color="auto" w:fill="auto"/>
            <w:noWrap/>
            <w:vAlign w:val="center"/>
            <w:hideMark/>
          </w:tcPr>
          <w:p w14:paraId="1FC1DF64"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100.4%</w:t>
            </w:r>
          </w:p>
        </w:tc>
      </w:tr>
      <w:tr w:rsidR="00351481" w:rsidRPr="00351481" w14:paraId="71F7FBC4" w14:textId="77777777" w:rsidTr="003514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414C33C"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Class E</w:t>
            </w:r>
          </w:p>
        </w:tc>
        <w:tc>
          <w:tcPr>
            <w:tcW w:w="1139" w:type="dxa"/>
            <w:tcBorders>
              <w:top w:val="nil"/>
              <w:left w:val="nil"/>
              <w:bottom w:val="nil"/>
              <w:right w:val="nil"/>
            </w:tcBorders>
            <w:shd w:val="clear" w:color="auto" w:fill="auto"/>
            <w:noWrap/>
            <w:vAlign w:val="center"/>
            <w:hideMark/>
          </w:tcPr>
          <w:p w14:paraId="2B927B16"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-0.10%</w:t>
            </w:r>
          </w:p>
        </w:tc>
        <w:tc>
          <w:tcPr>
            <w:tcW w:w="1139" w:type="dxa"/>
            <w:tcBorders>
              <w:top w:val="nil"/>
              <w:left w:val="nil"/>
              <w:bottom w:val="nil"/>
              <w:right w:val="nil"/>
            </w:tcBorders>
            <w:shd w:val="clear" w:color="auto" w:fill="auto"/>
            <w:noWrap/>
            <w:vAlign w:val="center"/>
            <w:hideMark/>
          </w:tcPr>
          <w:p w14:paraId="2D88CDDD"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0.07%</w:t>
            </w:r>
          </w:p>
        </w:tc>
        <w:tc>
          <w:tcPr>
            <w:tcW w:w="1139" w:type="dxa"/>
            <w:tcBorders>
              <w:top w:val="nil"/>
              <w:left w:val="nil"/>
              <w:bottom w:val="nil"/>
              <w:right w:val="single" w:sz="4" w:space="0" w:color="auto"/>
            </w:tcBorders>
            <w:shd w:val="clear" w:color="auto" w:fill="auto"/>
            <w:noWrap/>
            <w:vAlign w:val="center"/>
            <w:hideMark/>
          </w:tcPr>
          <w:p w14:paraId="744E6D13"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-0.09%</w:t>
            </w:r>
          </w:p>
        </w:tc>
        <w:tc>
          <w:tcPr>
            <w:tcW w:w="947" w:type="dxa"/>
            <w:tcBorders>
              <w:top w:val="nil"/>
              <w:left w:val="nil"/>
              <w:bottom w:val="nil"/>
              <w:right w:val="nil"/>
            </w:tcBorders>
            <w:shd w:val="clear" w:color="auto" w:fill="auto"/>
            <w:noWrap/>
            <w:vAlign w:val="center"/>
            <w:hideMark/>
          </w:tcPr>
          <w:p w14:paraId="7FBB7147"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101.0%</w:t>
            </w:r>
          </w:p>
        </w:tc>
        <w:tc>
          <w:tcPr>
            <w:tcW w:w="947" w:type="dxa"/>
            <w:tcBorders>
              <w:top w:val="nil"/>
              <w:left w:val="nil"/>
              <w:bottom w:val="nil"/>
              <w:right w:val="nil"/>
            </w:tcBorders>
            <w:shd w:val="clear" w:color="auto" w:fill="auto"/>
            <w:noWrap/>
            <w:vAlign w:val="center"/>
            <w:hideMark/>
          </w:tcPr>
          <w:p w14:paraId="54F5A8E7"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98.2%</w:t>
            </w:r>
          </w:p>
        </w:tc>
        <w:tc>
          <w:tcPr>
            <w:tcW w:w="1050" w:type="dxa"/>
            <w:tcBorders>
              <w:top w:val="nil"/>
              <w:left w:val="single" w:sz="4" w:space="0" w:color="auto"/>
              <w:bottom w:val="nil"/>
              <w:right w:val="single" w:sz="8" w:space="0" w:color="auto"/>
            </w:tcBorders>
            <w:shd w:val="clear" w:color="auto" w:fill="auto"/>
            <w:noWrap/>
            <w:vAlign w:val="center"/>
            <w:hideMark/>
          </w:tcPr>
          <w:p w14:paraId="6F5D8659"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100.3%</w:t>
            </w:r>
          </w:p>
        </w:tc>
      </w:tr>
      <w:tr w:rsidR="00351481" w:rsidRPr="00351481" w14:paraId="78394A3C" w14:textId="77777777" w:rsidTr="0035148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1827CB9"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0" w:name="_Hlk148282375"/>
            <w:r w:rsidRPr="00351481">
              <w:rPr>
                <w:rFonts w:ascii="Arial" w:eastAsia="Times New Roman" w:hAnsi="Arial" w:cs="Arial"/>
                <w:b/>
                <w:bCs/>
                <w:color w:val="000000"/>
                <w:sz w:val="18"/>
                <w:szCs w:val="18"/>
                <w:lang w:val="fr-FR" w:eastAsia="fr-FR"/>
              </w:rPr>
              <w:t xml:space="preserve">Overall </w:t>
            </w:r>
          </w:p>
        </w:tc>
        <w:tc>
          <w:tcPr>
            <w:tcW w:w="1139" w:type="dxa"/>
            <w:tcBorders>
              <w:top w:val="single" w:sz="8" w:space="0" w:color="auto"/>
              <w:left w:val="nil"/>
              <w:bottom w:val="nil"/>
              <w:right w:val="nil"/>
            </w:tcBorders>
            <w:shd w:val="clear" w:color="auto" w:fill="auto"/>
            <w:noWrap/>
            <w:vAlign w:val="center"/>
            <w:hideMark/>
          </w:tcPr>
          <w:p w14:paraId="15F79C0D"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-0.12%</w:t>
            </w:r>
          </w:p>
        </w:tc>
        <w:tc>
          <w:tcPr>
            <w:tcW w:w="1139" w:type="dxa"/>
            <w:tcBorders>
              <w:top w:val="single" w:sz="8" w:space="0" w:color="auto"/>
              <w:left w:val="nil"/>
              <w:bottom w:val="nil"/>
              <w:right w:val="nil"/>
            </w:tcBorders>
            <w:shd w:val="clear" w:color="auto" w:fill="auto"/>
            <w:noWrap/>
            <w:vAlign w:val="center"/>
            <w:hideMark/>
          </w:tcPr>
          <w:p w14:paraId="572A6634"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0.02%</w:t>
            </w:r>
          </w:p>
        </w:tc>
        <w:tc>
          <w:tcPr>
            <w:tcW w:w="1139" w:type="dxa"/>
            <w:tcBorders>
              <w:top w:val="single" w:sz="8" w:space="0" w:color="auto"/>
              <w:left w:val="nil"/>
              <w:bottom w:val="nil"/>
              <w:right w:val="single" w:sz="4" w:space="0" w:color="auto"/>
            </w:tcBorders>
            <w:shd w:val="clear" w:color="auto" w:fill="auto"/>
            <w:noWrap/>
            <w:vAlign w:val="center"/>
            <w:hideMark/>
          </w:tcPr>
          <w:p w14:paraId="109FBDAC"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-0.06%</w:t>
            </w:r>
          </w:p>
        </w:tc>
        <w:tc>
          <w:tcPr>
            <w:tcW w:w="947" w:type="dxa"/>
            <w:tcBorders>
              <w:top w:val="single" w:sz="8" w:space="0" w:color="auto"/>
              <w:left w:val="nil"/>
              <w:bottom w:val="nil"/>
              <w:right w:val="nil"/>
            </w:tcBorders>
            <w:shd w:val="clear" w:color="auto" w:fill="auto"/>
            <w:noWrap/>
            <w:vAlign w:val="center"/>
            <w:hideMark/>
          </w:tcPr>
          <w:p w14:paraId="5B3C2EB9"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100.9%</w:t>
            </w:r>
          </w:p>
        </w:tc>
        <w:tc>
          <w:tcPr>
            <w:tcW w:w="947" w:type="dxa"/>
            <w:tcBorders>
              <w:top w:val="single" w:sz="8" w:space="0" w:color="auto"/>
              <w:left w:val="nil"/>
              <w:bottom w:val="nil"/>
              <w:right w:val="nil"/>
            </w:tcBorders>
            <w:shd w:val="clear" w:color="auto" w:fill="auto"/>
            <w:noWrap/>
            <w:vAlign w:val="center"/>
            <w:hideMark/>
          </w:tcPr>
          <w:p w14:paraId="2ED954BC"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98.6%</w:t>
            </w:r>
          </w:p>
        </w:tc>
        <w:tc>
          <w:tcPr>
            <w:tcW w:w="1050"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62948EDB"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100.3%</w:t>
            </w:r>
          </w:p>
        </w:tc>
      </w:tr>
      <w:bookmarkEnd w:id="0"/>
      <w:tr w:rsidR="00351481" w:rsidRPr="00351481" w14:paraId="2A85C1AA" w14:textId="77777777" w:rsidTr="00351481">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8E1E877"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Class D</w:t>
            </w:r>
          </w:p>
        </w:tc>
        <w:tc>
          <w:tcPr>
            <w:tcW w:w="1139" w:type="dxa"/>
            <w:tcBorders>
              <w:top w:val="single" w:sz="8" w:space="0" w:color="auto"/>
              <w:left w:val="nil"/>
              <w:bottom w:val="nil"/>
              <w:right w:val="nil"/>
            </w:tcBorders>
            <w:shd w:val="clear" w:color="auto" w:fill="auto"/>
            <w:noWrap/>
            <w:vAlign w:val="center"/>
            <w:hideMark/>
          </w:tcPr>
          <w:p w14:paraId="1DA0030F"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0.01%</w:t>
            </w:r>
          </w:p>
        </w:tc>
        <w:tc>
          <w:tcPr>
            <w:tcW w:w="1139" w:type="dxa"/>
            <w:tcBorders>
              <w:top w:val="single" w:sz="8" w:space="0" w:color="auto"/>
              <w:left w:val="nil"/>
              <w:bottom w:val="nil"/>
              <w:right w:val="nil"/>
            </w:tcBorders>
            <w:shd w:val="clear" w:color="auto" w:fill="auto"/>
            <w:noWrap/>
            <w:vAlign w:val="center"/>
            <w:hideMark/>
          </w:tcPr>
          <w:p w14:paraId="1EA22A85"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0.11%</w:t>
            </w:r>
          </w:p>
        </w:tc>
        <w:tc>
          <w:tcPr>
            <w:tcW w:w="1139" w:type="dxa"/>
            <w:tcBorders>
              <w:top w:val="single" w:sz="8" w:space="0" w:color="auto"/>
              <w:left w:val="nil"/>
              <w:bottom w:val="nil"/>
              <w:right w:val="single" w:sz="4" w:space="0" w:color="auto"/>
            </w:tcBorders>
            <w:shd w:val="clear" w:color="auto" w:fill="auto"/>
            <w:noWrap/>
            <w:vAlign w:val="center"/>
            <w:hideMark/>
          </w:tcPr>
          <w:p w14:paraId="4E460283"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-0.08%</w:t>
            </w:r>
          </w:p>
        </w:tc>
        <w:tc>
          <w:tcPr>
            <w:tcW w:w="947" w:type="dxa"/>
            <w:tcBorders>
              <w:top w:val="single" w:sz="8" w:space="0" w:color="auto"/>
              <w:left w:val="nil"/>
              <w:bottom w:val="nil"/>
              <w:right w:val="nil"/>
            </w:tcBorders>
            <w:shd w:val="clear" w:color="auto" w:fill="auto"/>
            <w:noWrap/>
            <w:vAlign w:val="center"/>
            <w:hideMark/>
          </w:tcPr>
          <w:p w14:paraId="6EDB3F64"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100.8%</w:t>
            </w:r>
          </w:p>
        </w:tc>
        <w:tc>
          <w:tcPr>
            <w:tcW w:w="947" w:type="dxa"/>
            <w:tcBorders>
              <w:top w:val="single" w:sz="8" w:space="0" w:color="auto"/>
              <w:left w:val="nil"/>
              <w:bottom w:val="nil"/>
              <w:right w:val="nil"/>
            </w:tcBorders>
            <w:shd w:val="clear" w:color="auto" w:fill="auto"/>
            <w:noWrap/>
            <w:vAlign w:val="center"/>
            <w:hideMark/>
          </w:tcPr>
          <w:p w14:paraId="6C1BDD6E"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98.2%</w:t>
            </w:r>
          </w:p>
        </w:tc>
        <w:tc>
          <w:tcPr>
            <w:tcW w:w="1050" w:type="dxa"/>
            <w:tcBorders>
              <w:top w:val="nil"/>
              <w:left w:val="single" w:sz="4" w:space="0" w:color="auto"/>
              <w:bottom w:val="nil"/>
              <w:right w:val="single" w:sz="8" w:space="0" w:color="auto"/>
            </w:tcBorders>
            <w:shd w:val="clear" w:color="auto" w:fill="auto"/>
            <w:noWrap/>
            <w:vAlign w:val="center"/>
            <w:hideMark/>
          </w:tcPr>
          <w:p w14:paraId="040AB9C7"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100.4%</w:t>
            </w:r>
          </w:p>
        </w:tc>
      </w:tr>
      <w:tr w:rsidR="00351481" w:rsidRPr="00351481" w14:paraId="74B610BB" w14:textId="77777777" w:rsidTr="00351481">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8635D57"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Class F</w:t>
            </w:r>
          </w:p>
        </w:tc>
        <w:tc>
          <w:tcPr>
            <w:tcW w:w="1139" w:type="dxa"/>
            <w:tcBorders>
              <w:top w:val="nil"/>
              <w:left w:val="nil"/>
              <w:bottom w:val="nil"/>
              <w:right w:val="nil"/>
            </w:tcBorders>
            <w:shd w:val="clear" w:color="auto" w:fill="auto"/>
            <w:noWrap/>
            <w:vAlign w:val="center"/>
            <w:hideMark/>
          </w:tcPr>
          <w:p w14:paraId="4700B07E"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-0.14%</w:t>
            </w:r>
          </w:p>
        </w:tc>
        <w:tc>
          <w:tcPr>
            <w:tcW w:w="1139" w:type="dxa"/>
            <w:tcBorders>
              <w:top w:val="nil"/>
              <w:left w:val="nil"/>
              <w:bottom w:val="nil"/>
              <w:right w:val="nil"/>
            </w:tcBorders>
            <w:shd w:val="clear" w:color="auto" w:fill="auto"/>
            <w:noWrap/>
            <w:vAlign w:val="center"/>
            <w:hideMark/>
          </w:tcPr>
          <w:p w14:paraId="007F9C1B"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0.08%</w:t>
            </w:r>
          </w:p>
        </w:tc>
        <w:tc>
          <w:tcPr>
            <w:tcW w:w="1139" w:type="dxa"/>
            <w:tcBorders>
              <w:top w:val="nil"/>
              <w:left w:val="nil"/>
              <w:bottom w:val="nil"/>
              <w:right w:val="single" w:sz="4" w:space="0" w:color="auto"/>
            </w:tcBorders>
            <w:shd w:val="clear" w:color="auto" w:fill="auto"/>
            <w:noWrap/>
            <w:vAlign w:val="center"/>
            <w:hideMark/>
          </w:tcPr>
          <w:p w14:paraId="3A94727A"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-0.07%</w:t>
            </w:r>
          </w:p>
        </w:tc>
        <w:tc>
          <w:tcPr>
            <w:tcW w:w="947" w:type="dxa"/>
            <w:tcBorders>
              <w:top w:val="nil"/>
              <w:left w:val="nil"/>
              <w:bottom w:val="nil"/>
              <w:right w:val="nil"/>
            </w:tcBorders>
            <w:shd w:val="clear" w:color="auto" w:fill="auto"/>
            <w:noWrap/>
            <w:vAlign w:val="center"/>
            <w:hideMark/>
          </w:tcPr>
          <w:p w14:paraId="6BF894C6"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101.3%</w:t>
            </w:r>
          </w:p>
        </w:tc>
        <w:tc>
          <w:tcPr>
            <w:tcW w:w="947" w:type="dxa"/>
            <w:tcBorders>
              <w:top w:val="nil"/>
              <w:left w:val="nil"/>
              <w:bottom w:val="nil"/>
              <w:right w:val="nil"/>
            </w:tcBorders>
            <w:shd w:val="clear" w:color="auto" w:fill="auto"/>
            <w:noWrap/>
            <w:vAlign w:val="center"/>
            <w:hideMark/>
          </w:tcPr>
          <w:p w14:paraId="3A706F29"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102.8%</w:t>
            </w:r>
          </w:p>
        </w:tc>
        <w:tc>
          <w:tcPr>
            <w:tcW w:w="1050" w:type="dxa"/>
            <w:tcBorders>
              <w:top w:val="nil"/>
              <w:left w:val="single" w:sz="4" w:space="0" w:color="auto"/>
              <w:bottom w:val="nil"/>
              <w:right w:val="single" w:sz="8" w:space="0" w:color="auto"/>
            </w:tcBorders>
            <w:shd w:val="clear" w:color="auto" w:fill="auto"/>
            <w:noWrap/>
            <w:vAlign w:val="center"/>
            <w:hideMark/>
          </w:tcPr>
          <w:p w14:paraId="06653BDC"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100.3%</w:t>
            </w:r>
          </w:p>
        </w:tc>
      </w:tr>
      <w:tr w:rsidR="00351481" w:rsidRPr="00351481" w14:paraId="369262CF" w14:textId="77777777" w:rsidTr="00351481">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7ACBD6A"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Class TGM</w:t>
            </w:r>
          </w:p>
        </w:tc>
        <w:tc>
          <w:tcPr>
            <w:tcW w:w="1139" w:type="dxa"/>
            <w:tcBorders>
              <w:top w:val="nil"/>
              <w:left w:val="nil"/>
              <w:bottom w:val="single" w:sz="8" w:space="0" w:color="auto"/>
              <w:right w:val="nil"/>
            </w:tcBorders>
            <w:shd w:val="clear" w:color="auto" w:fill="auto"/>
            <w:noWrap/>
            <w:vAlign w:val="center"/>
            <w:hideMark/>
          </w:tcPr>
          <w:p w14:paraId="08EB3925"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#VALUE!</w:t>
            </w:r>
          </w:p>
        </w:tc>
        <w:tc>
          <w:tcPr>
            <w:tcW w:w="1139" w:type="dxa"/>
            <w:tcBorders>
              <w:top w:val="nil"/>
              <w:left w:val="nil"/>
              <w:bottom w:val="single" w:sz="8" w:space="0" w:color="auto"/>
              <w:right w:val="nil"/>
            </w:tcBorders>
            <w:shd w:val="clear" w:color="auto" w:fill="auto"/>
            <w:noWrap/>
            <w:vAlign w:val="center"/>
            <w:hideMark/>
          </w:tcPr>
          <w:p w14:paraId="42FBE54E"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#VALUE!</w:t>
            </w:r>
          </w:p>
        </w:tc>
        <w:tc>
          <w:tcPr>
            <w:tcW w:w="1139" w:type="dxa"/>
            <w:tcBorders>
              <w:top w:val="nil"/>
              <w:left w:val="nil"/>
              <w:bottom w:val="single" w:sz="8" w:space="0" w:color="auto"/>
              <w:right w:val="single" w:sz="4" w:space="0" w:color="auto"/>
            </w:tcBorders>
            <w:shd w:val="clear" w:color="auto" w:fill="auto"/>
            <w:noWrap/>
            <w:vAlign w:val="center"/>
            <w:hideMark/>
          </w:tcPr>
          <w:p w14:paraId="5498C943"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#VALUE!</w:t>
            </w:r>
          </w:p>
        </w:tc>
        <w:tc>
          <w:tcPr>
            <w:tcW w:w="947" w:type="dxa"/>
            <w:tcBorders>
              <w:top w:val="nil"/>
              <w:left w:val="nil"/>
              <w:bottom w:val="single" w:sz="8" w:space="0" w:color="auto"/>
              <w:right w:val="nil"/>
            </w:tcBorders>
            <w:shd w:val="clear" w:color="auto" w:fill="auto"/>
            <w:noWrap/>
            <w:vAlign w:val="center"/>
            <w:hideMark/>
          </w:tcPr>
          <w:p w14:paraId="046DE6B6"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#NUM!</w:t>
            </w:r>
          </w:p>
        </w:tc>
        <w:tc>
          <w:tcPr>
            <w:tcW w:w="947" w:type="dxa"/>
            <w:tcBorders>
              <w:top w:val="nil"/>
              <w:left w:val="nil"/>
              <w:bottom w:val="single" w:sz="8" w:space="0" w:color="auto"/>
              <w:right w:val="nil"/>
            </w:tcBorders>
            <w:shd w:val="clear" w:color="auto" w:fill="auto"/>
            <w:noWrap/>
            <w:vAlign w:val="center"/>
            <w:hideMark/>
          </w:tcPr>
          <w:p w14:paraId="07387FA8"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#NUM!</w:t>
            </w:r>
          </w:p>
        </w:tc>
        <w:tc>
          <w:tcPr>
            <w:tcW w:w="1050" w:type="dxa"/>
            <w:tcBorders>
              <w:top w:val="nil"/>
              <w:left w:val="single" w:sz="4" w:space="0" w:color="auto"/>
              <w:bottom w:val="single" w:sz="8" w:space="0" w:color="auto"/>
              <w:right w:val="single" w:sz="8" w:space="0" w:color="auto"/>
            </w:tcBorders>
            <w:shd w:val="clear" w:color="auto" w:fill="auto"/>
            <w:noWrap/>
            <w:vAlign w:val="center"/>
            <w:hideMark/>
          </w:tcPr>
          <w:p w14:paraId="1D85F19A" w14:textId="77777777" w:rsidR="00351481" w:rsidRPr="00351481" w:rsidRDefault="00351481" w:rsidP="003514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351481">
              <w:rPr>
                <w:rFonts w:ascii="Arial" w:eastAsia="Times New Roman" w:hAnsi="Arial" w:cs="Arial"/>
                <w:color w:val="000000"/>
                <w:sz w:val="18"/>
                <w:szCs w:val="18"/>
                <w:lang w:val="fr-FR" w:eastAsia="fr-FR"/>
              </w:rPr>
              <w:t>#NUM!</w:t>
            </w:r>
          </w:p>
        </w:tc>
      </w:tr>
    </w:tbl>
    <w:p w14:paraId="79AB5FFB" w14:textId="77777777" w:rsidR="00351481" w:rsidRDefault="00351481" w:rsidP="00016CF3">
      <w:pPr>
        <w:rPr>
          <w:lang w:val="en-CA"/>
        </w:rPr>
      </w:pPr>
    </w:p>
    <w:p w14:paraId="06591C64" w14:textId="71355716" w:rsidR="00381797" w:rsidRDefault="00381797" w:rsidP="00016CF3">
      <w:pPr>
        <w:rPr>
          <w:lang w:val="en-CA"/>
        </w:rPr>
      </w:pPr>
      <w:r>
        <w:rPr>
          <w:lang w:val="en-CA"/>
        </w:rPr>
        <w:t>For information, the performance of the EE test is shown below:</w:t>
      </w:r>
    </w:p>
    <w:p w14:paraId="5BFAEE49" w14:textId="77777777" w:rsidR="00381797" w:rsidRDefault="00381797" w:rsidP="00016CF3">
      <w:pPr>
        <w:rPr>
          <w:lang w:val="en-CA"/>
        </w:rPr>
      </w:pPr>
    </w:p>
    <w:tbl>
      <w:tblPr>
        <w:tblW w:w="7420" w:type="dxa"/>
        <w:jc w:val="center"/>
        <w:tblCellMar>
          <w:left w:w="70" w:type="dxa"/>
          <w:right w:w="70" w:type="dxa"/>
        </w:tblCellMar>
        <w:tblLook w:val="04A0" w:firstRow="1" w:lastRow="0" w:firstColumn="1" w:lastColumn="0" w:noHBand="0" w:noVBand="1"/>
      </w:tblPr>
      <w:tblGrid>
        <w:gridCol w:w="1060"/>
        <w:gridCol w:w="1007"/>
        <w:gridCol w:w="1007"/>
        <w:gridCol w:w="1007"/>
        <w:gridCol w:w="1074"/>
        <w:gridCol w:w="1074"/>
        <w:gridCol w:w="1191"/>
      </w:tblGrid>
      <w:tr w:rsidR="00F04C37" w:rsidRPr="00F04C37" w14:paraId="748A994F"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74B9746F" w14:textId="77777777" w:rsidR="00F04C37" w:rsidRPr="0038179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B4B4D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04C37">
              <w:rPr>
                <w:rFonts w:ascii="Arial" w:eastAsia="Times New Roman" w:hAnsi="Arial" w:cs="Arial"/>
                <w:b/>
                <w:bCs/>
                <w:color w:val="000000"/>
                <w:sz w:val="18"/>
                <w:szCs w:val="18"/>
                <w:lang w:val="fr-FR" w:eastAsia="fr-FR"/>
              </w:rPr>
              <w:t xml:space="preserve">All Intra Main 10 </w:t>
            </w:r>
          </w:p>
        </w:tc>
      </w:tr>
      <w:tr w:rsidR="00F04C37" w:rsidRPr="00F04C37" w14:paraId="6C3638C5"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0428598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1B000E6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F04C37">
              <w:rPr>
                <w:rFonts w:ascii="Arial" w:eastAsia="Times New Roman" w:hAnsi="Arial" w:cs="Arial"/>
                <w:b/>
                <w:bCs/>
                <w:color w:val="000000"/>
                <w:sz w:val="18"/>
                <w:szCs w:val="18"/>
                <w:lang w:val="fr-FR" w:eastAsia="fr-FR"/>
              </w:rPr>
              <w:t>Over ECM-10.0</w:t>
            </w:r>
          </w:p>
        </w:tc>
      </w:tr>
      <w:tr w:rsidR="00F04C37" w:rsidRPr="00F04C37" w14:paraId="28DA3F2B" w14:textId="77777777" w:rsidTr="00F04C37">
        <w:trPr>
          <w:trHeight w:val="255"/>
          <w:jc w:val="center"/>
        </w:trPr>
        <w:tc>
          <w:tcPr>
            <w:tcW w:w="1060" w:type="dxa"/>
            <w:tcBorders>
              <w:top w:val="nil"/>
              <w:left w:val="nil"/>
              <w:bottom w:val="nil"/>
              <w:right w:val="nil"/>
            </w:tcBorders>
            <w:shd w:val="clear" w:color="auto" w:fill="auto"/>
            <w:noWrap/>
            <w:vAlign w:val="center"/>
            <w:hideMark/>
          </w:tcPr>
          <w:p w14:paraId="772CE13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FC8DA5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276E047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42AE2B8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2EC90C9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71F51DA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37F61D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VmPeak</w:t>
            </w:r>
          </w:p>
        </w:tc>
      </w:tr>
      <w:tr w:rsidR="00F04C37" w:rsidRPr="00F04C37" w14:paraId="3EA7F8FA"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7B60CF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7E1C505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-0.20%</w:t>
            </w:r>
          </w:p>
        </w:tc>
        <w:tc>
          <w:tcPr>
            <w:tcW w:w="1007" w:type="dxa"/>
            <w:tcBorders>
              <w:top w:val="nil"/>
              <w:left w:val="nil"/>
              <w:bottom w:val="nil"/>
              <w:right w:val="nil"/>
            </w:tcBorders>
            <w:shd w:val="clear" w:color="auto" w:fill="auto"/>
            <w:noWrap/>
            <w:vAlign w:val="center"/>
            <w:hideMark/>
          </w:tcPr>
          <w:p w14:paraId="1F43406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nil"/>
              <w:left w:val="nil"/>
              <w:bottom w:val="nil"/>
              <w:right w:val="single" w:sz="4" w:space="0" w:color="auto"/>
            </w:tcBorders>
            <w:shd w:val="clear" w:color="auto" w:fill="auto"/>
            <w:noWrap/>
            <w:vAlign w:val="center"/>
            <w:hideMark/>
          </w:tcPr>
          <w:p w14:paraId="720A496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-0.14%</w:t>
            </w:r>
          </w:p>
        </w:tc>
        <w:tc>
          <w:tcPr>
            <w:tcW w:w="1074" w:type="dxa"/>
            <w:tcBorders>
              <w:top w:val="nil"/>
              <w:left w:val="nil"/>
              <w:bottom w:val="nil"/>
              <w:right w:val="nil"/>
            </w:tcBorders>
            <w:shd w:val="clear" w:color="auto" w:fill="auto"/>
            <w:noWrap/>
            <w:vAlign w:val="center"/>
            <w:hideMark/>
          </w:tcPr>
          <w:p w14:paraId="0FAF68D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102.0%</w:t>
            </w:r>
          </w:p>
        </w:tc>
        <w:tc>
          <w:tcPr>
            <w:tcW w:w="1074" w:type="dxa"/>
            <w:tcBorders>
              <w:top w:val="nil"/>
              <w:left w:val="nil"/>
              <w:bottom w:val="nil"/>
              <w:right w:val="nil"/>
            </w:tcBorders>
            <w:shd w:val="clear" w:color="auto" w:fill="auto"/>
            <w:noWrap/>
            <w:vAlign w:val="center"/>
            <w:hideMark/>
          </w:tcPr>
          <w:p w14:paraId="5755A0F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97.7%</w:t>
            </w:r>
          </w:p>
        </w:tc>
        <w:tc>
          <w:tcPr>
            <w:tcW w:w="1191" w:type="dxa"/>
            <w:tcBorders>
              <w:top w:val="nil"/>
              <w:left w:val="single" w:sz="4" w:space="0" w:color="auto"/>
              <w:bottom w:val="nil"/>
              <w:right w:val="single" w:sz="8" w:space="0" w:color="auto"/>
            </w:tcBorders>
            <w:shd w:val="clear" w:color="auto" w:fill="auto"/>
            <w:noWrap/>
            <w:vAlign w:val="center"/>
            <w:hideMark/>
          </w:tcPr>
          <w:p w14:paraId="0B0E4CE1"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99.1%</w:t>
            </w:r>
          </w:p>
        </w:tc>
      </w:tr>
      <w:tr w:rsidR="00F04C37" w:rsidRPr="00F04C37" w14:paraId="31FA286E"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D07733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31DC3AD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-0.24%</w:t>
            </w:r>
          </w:p>
        </w:tc>
        <w:tc>
          <w:tcPr>
            <w:tcW w:w="1007" w:type="dxa"/>
            <w:tcBorders>
              <w:top w:val="nil"/>
              <w:left w:val="nil"/>
              <w:bottom w:val="nil"/>
              <w:right w:val="nil"/>
            </w:tcBorders>
            <w:shd w:val="clear" w:color="auto" w:fill="auto"/>
            <w:noWrap/>
            <w:vAlign w:val="center"/>
            <w:hideMark/>
          </w:tcPr>
          <w:p w14:paraId="68C9D12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-0.11%</w:t>
            </w:r>
          </w:p>
        </w:tc>
        <w:tc>
          <w:tcPr>
            <w:tcW w:w="1007" w:type="dxa"/>
            <w:tcBorders>
              <w:top w:val="nil"/>
              <w:left w:val="nil"/>
              <w:bottom w:val="nil"/>
              <w:right w:val="single" w:sz="4" w:space="0" w:color="auto"/>
            </w:tcBorders>
            <w:shd w:val="clear" w:color="auto" w:fill="auto"/>
            <w:noWrap/>
            <w:vAlign w:val="center"/>
            <w:hideMark/>
          </w:tcPr>
          <w:p w14:paraId="21697B7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-0.11%</w:t>
            </w:r>
          </w:p>
        </w:tc>
        <w:tc>
          <w:tcPr>
            <w:tcW w:w="1074" w:type="dxa"/>
            <w:tcBorders>
              <w:top w:val="nil"/>
              <w:left w:val="nil"/>
              <w:bottom w:val="nil"/>
              <w:right w:val="nil"/>
            </w:tcBorders>
            <w:shd w:val="clear" w:color="auto" w:fill="auto"/>
            <w:noWrap/>
            <w:vAlign w:val="center"/>
            <w:hideMark/>
          </w:tcPr>
          <w:p w14:paraId="66B35EB2"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100.5%</w:t>
            </w:r>
          </w:p>
        </w:tc>
        <w:tc>
          <w:tcPr>
            <w:tcW w:w="1074" w:type="dxa"/>
            <w:tcBorders>
              <w:top w:val="nil"/>
              <w:left w:val="nil"/>
              <w:bottom w:val="nil"/>
              <w:right w:val="nil"/>
            </w:tcBorders>
            <w:shd w:val="clear" w:color="auto" w:fill="auto"/>
            <w:noWrap/>
            <w:vAlign w:val="center"/>
            <w:hideMark/>
          </w:tcPr>
          <w:p w14:paraId="0A44CF4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96.1%</w:t>
            </w:r>
          </w:p>
        </w:tc>
        <w:tc>
          <w:tcPr>
            <w:tcW w:w="1191" w:type="dxa"/>
            <w:tcBorders>
              <w:top w:val="nil"/>
              <w:left w:val="single" w:sz="4" w:space="0" w:color="auto"/>
              <w:bottom w:val="nil"/>
              <w:right w:val="single" w:sz="8" w:space="0" w:color="auto"/>
            </w:tcBorders>
            <w:shd w:val="clear" w:color="auto" w:fill="auto"/>
            <w:noWrap/>
            <w:vAlign w:val="center"/>
            <w:hideMark/>
          </w:tcPr>
          <w:p w14:paraId="0CD0668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99.5%</w:t>
            </w:r>
          </w:p>
        </w:tc>
      </w:tr>
      <w:tr w:rsidR="00F04C37" w:rsidRPr="00F04C37" w14:paraId="7335D198"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EDC03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0FF3663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-0.18%</w:t>
            </w:r>
          </w:p>
        </w:tc>
        <w:tc>
          <w:tcPr>
            <w:tcW w:w="1007" w:type="dxa"/>
            <w:tcBorders>
              <w:top w:val="nil"/>
              <w:left w:val="nil"/>
              <w:bottom w:val="nil"/>
              <w:right w:val="nil"/>
            </w:tcBorders>
            <w:shd w:val="clear" w:color="auto" w:fill="auto"/>
            <w:noWrap/>
            <w:vAlign w:val="center"/>
            <w:hideMark/>
          </w:tcPr>
          <w:p w14:paraId="07A5A90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-0.04%</w:t>
            </w:r>
          </w:p>
        </w:tc>
        <w:tc>
          <w:tcPr>
            <w:tcW w:w="1007" w:type="dxa"/>
            <w:tcBorders>
              <w:top w:val="nil"/>
              <w:left w:val="nil"/>
              <w:bottom w:val="nil"/>
              <w:right w:val="single" w:sz="4" w:space="0" w:color="auto"/>
            </w:tcBorders>
            <w:shd w:val="clear" w:color="auto" w:fill="auto"/>
            <w:noWrap/>
            <w:vAlign w:val="center"/>
            <w:hideMark/>
          </w:tcPr>
          <w:p w14:paraId="7951F882"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-0.12%</w:t>
            </w:r>
          </w:p>
        </w:tc>
        <w:tc>
          <w:tcPr>
            <w:tcW w:w="1074" w:type="dxa"/>
            <w:tcBorders>
              <w:top w:val="nil"/>
              <w:left w:val="nil"/>
              <w:bottom w:val="nil"/>
              <w:right w:val="nil"/>
            </w:tcBorders>
            <w:shd w:val="clear" w:color="auto" w:fill="auto"/>
            <w:noWrap/>
            <w:vAlign w:val="center"/>
            <w:hideMark/>
          </w:tcPr>
          <w:p w14:paraId="58B78F4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104.7%</w:t>
            </w:r>
          </w:p>
        </w:tc>
        <w:tc>
          <w:tcPr>
            <w:tcW w:w="1074" w:type="dxa"/>
            <w:tcBorders>
              <w:top w:val="nil"/>
              <w:left w:val="nil"/>
              <w:bottom w:val="nil"/>
              <w:right w:val="nil"/>
            </w:tcBorders>
            <w:shd w:val="clear" w:color="auto" w:fill="auto"/>
            <w:noWrap/>
            <w:vAlign w:val="center"/>
            <w:hideMark/>
          </w:tcPr>
          <w:p w14:paraId="15019BC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100.5%</w:t>
            </w:r>
          </w:p>
        </w:tc>
        <w:tc>
          <w:tcPr>
            <w:tcW w:w="1191" w:type="dxa"/>
            <w:tcBorders>
              <w:top w:val="nil"/>
              <w:left w:val="single" w:sz="4" w:space="0" w:color="auto"/>
              <w:bottom w:val="nil"/>
              <w:right w:val="single" w:sz="8" w:space="0" w:color="auto"/>
            </w:tcBorders>
            <w:shd w:val="clear" w:color="auto" w:fill="auto"/>
            <w:noWrap/>
            <w:vAlign w:val="center"/>
            <w:hideMark/>
          </w:tcPr>
          <w:p w14:paraId="79C0C44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99.9%</w:t>
            </w:r>
          </w:p>
        </w:tc>
      </w:tr>
      <w:tr w:rsidR="00F04C37" w:rsidRPr="00F04C37" w14:paraId="58732D8B"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B6A84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6462B9E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-0.13%</w:t>
            </w:r>
          </w:p>
        </w:tc>
        <w:tc>
          <w:tcPr>
            <w:tcW w:w="1007" w:type="dxa"/>
            <w:tcBorders>
              <w:top w:val="nil"/>
              <w:left w:val="nil"/>
              <w:bottom w:val="nil"/>
              <w:right w:val="nil"/>
            </w:tcBorders>
            <w:shd w:val="clear" w:color="auto" w:fill="auto"/>
            <w:noWrap/>
            <w:vAlign w:val="center"/>
            <w:hideMark/>
          </w:tcPr>
          <w:p w14:paraId="3A83CF5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6DB5AA9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6D5F7F2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105.9%</w:t>
            </w:r>
          </w:p>
        </w:tc>
        <w:tc>
          <w:tcPr>
            <w:tcW w:w="1074" w:type="dxa"/>
            <w:tcBorders>
              <w:top w:val="nil"/>
              <w:left w:val="nil"/>
              <w:bottom w:val="nil"/>
              <w:right w:val="nil"/>
            </w:tcBorders>
            <w:shd w:val="clear" w:color="auto" w:fill="auto"/>
            <w:noWrap/>
            <w:vAlign w:val="center"/>
            <w:hideMark/>
          </w:tcPr>
          <w:p w14:paraId="039F1DC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103.5%</w:t>
            </w:r>
          </w:p>
        </w:tc>
        <w:tc>
          <w:tcPr>
            <w:tcW w:w="1191" w:type="dxa"/>
            <w:tcBorders>
              <w:top w:val="nil"/>
              <w:left w:val="single" w:sz="4" w:space="0" w:color="auto"/>
              <w:bottom w:val="nil"/>
              <w:right w:val="single" w:sz="8" w:space="0" w:color="auto"/>
            </w:tcBorders>
            <w:shd w:val="clear" w:color="auto" w:fill="auto"/>
            <w:noWrap/>
            <w:vAlign w:val="center"/>
            <w:hideMark/>
          </w:tcPr>
          <w:p w14:paraId="0A46C7F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0F0463FA"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5A7184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065AE2B1"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-0.20%</w:t>
            </w:r>
          </w:p>
        </w:tc>
        <w:tc>
          <w:tcPr>
            <w:tcW w:w="1007" w:type="dxa"/>
            <w:tcBorders>
              <w:top w:val="nil"/>
              <w:left w:val="nil"/>
              <w:bottom w:val="nil"/>
              <w:right w:val="nil"/>
            </w:tcBorders>
            <w:shd w:val="clear" w:color="auto" w:fill="auto"/>
            <w:noWrap/>
            <w:vAlign w:val="center"/>
            <w:hideMark/>
          </w:tcPr>
          <w:p w14:paraId="67B748A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0.05%</w:t>
            </w:r>
          </w:p>
        </w:tc>
        <w:tc>
          <w:tcPr>
            <w:tcW w:w="1007" w:type="dxa"/>
            <w:tcBorders>
              <w:top w:val="nil"/>
              <w:left w:val="nil"/>
              <w:bottom w:val="nil"/>
              <w:right w:val="single" w:sz="4" w:space="0" w:color="auto"/>
            </w:tcBorders>
            <w:shd w:val="clear" w:color="auto" w:fill="auto"/>
            <w:noWrap/>
            <w:vAlign w:val="center"/>
            <w:hideMark/>
          </w:tcPr>
          <w:p w14:paraId="7D6C5E1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-0.06%</w:t>
            </w:r>
          </w:p>
        </w:tc>
        <w:tc>
          <w:tcPr>
            <w:tcW w:w="1074" w:type="dxa"/>
            <w:tcBorders>
              <w:top w:val="nil"/>
              <w:left w:val="nil"/>
              <w:bottom w:val="nil"/>
              <w:right w:val="nil"/>
            </w:tcBorders>
            <w:shd w:val="clear" w:color="auto" w:fill="auto"/>
            <w:noWrap/>
            <w:vAlign w:val="center"/>
            <w:hideMark/>
          </w:tcPr>
          <w:p w14:paraId="4163074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107.3%</w:t>
            </w:r>
          </w:p>
        </w:tc>
        <w:tc>
          <w:tcPr>
            <w:tcW w:w="1074" w:type="dxa"/>
            <w:tcBorders>
              <w:top w:val="nil"/>
              <w:left w:val="nil"/>
              <w:bottom w:val="nil"/>
              <w:right w:val="nil"/>
            </w:tcBorders>
            <w:shd w:val="clear" w:color="auto" w:fill="auto"/>
            <w:noWrap/>
            <w:vAlign w:val="center"/>
            <w:hideMark/>
          </w:tcPr>
          <w:p w14:paraId="0F1BF88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104.4%</w:t>
            </w:r>
          </w:p>
        </w:tc>
        <w:tc>
          <w:tcPr>
            <w:tcW w:w="1191" w:type="dxa"/>
            <w:tcBorders>
              <w:top w:val="nil"/>
              <w:left w:val="single" w:sz="4" w:space="0" w:color="auto"/>
              <w:bottom w:val="nil"/>
              <w:right w:val="single" w:sz="8" w:space="0" w:color="auto"/>
            </w:tcBorders>
            <w:shd w:val="clear" w:color="auto" w:fill="auto"/>
            <w:noWrap/>
            <w:vAlign w:val="center"/>
            <w:hideMark/>
          </w:tcPr>
          <w:p w14:paraId="3F1B226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765AE0F2"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7C200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1" w:name="_Hlk147779826"/>
            <w:r w:rsidRPr="00F04C37">
              <w:rPr>
                <w:rFonts w:ascii="Arial" w:eastAsia="Times New Roman" w:hAnsi="Arial" w:cs="Arial"/>
                <w:b/>
                <w:bCs/>
                <w:color w:val="000000"/>
                <w:sz w:val="18"/>
                <w:szCs w:val="18"/>
                <w:lang w:val="fr-FR" w:eastAsia="fr-FR"/>
              </w:rPr>
              <w:t xml:space="preserve">Overall </w:t>
            </w:r>
          </w:p>
        </w:tc>
        <w:tc>
          <w:tcPr>
            <w:tcW w:w="1007" w:type="dxa"/>
            <w:tcBorders>
              <w:top w:val="single" w:sz="8" w:space="0" w:color="auto"/>
              <w:left w:val="nil"/>
              <w:bottom w:val="nil"/>
              <w:right w:val="nil"/>
            </w:tcBorders>
            <w:shd w:val="clear" w:color="auto" w:fill="auto"/>
            <w:noWrap/>
            <w:vAlign w:val="center"/>
            <w:hideMark/>
          </w:tcPr>
          <w:p w14:paraId="52E5547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-0.19%</w:t>
            </w:r>
          </w:p>
        </w:tc>
        <w:tc>
          <w:tcPr>
            <w:tcW w:w="1007" w:type="dxa"/>
            <w:tcBorders>
              <w:top w:val="single" w:sz="8" w:space="0" w:color="auto"/>
              <w:left w:val="nil"/>
              <w:bottom w:val="nil"/>
              <w:right w:val="nil"/>
            </w:tcBorders>
            <w:shd w:val="clear" w:color="auto" w:fill="auto"/>
            <w:noWrap/>
            <w:vAlign w:val="center"/>
            <w:hideMark/>
          </w:tcPr>
          <w:p w14:paraId="42E6C568"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single" w:sz="8" w:space="0" w:color="auto"/>
              <w:left w:val="nil"/>
              <w:bottom w:val="nil"/>
              <w:right w:val="single" w:sz="4" w:space="0" w:color="auto"/>
            </w:tcBorders>
            <w:shd w:val="clear" w:color="auto" w:fill="auto"/>
            <w:noWrap/>
            <w:vAlign w:val="center"/>
            <w:hideMark/>
          </w:tcPr>
          <w:p w14:paraId="2A2FEEA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-0.09%</w:t>
            </w:r>
          </w:p>
        </w:tc>
        <w:tc>
          <w:tcPr>
            <w:tcW w:w="1074" w:type="dxa"/>
            <w:tcBorders>
              <w:top w:val="single" w:sz="8" w:space="0" w:color="auto"/>
              <w:left w:val="nil"/>
              <w:bottom w:val="nil"/>
              <w:right w:val="nil"/>
            </w:tcBorders>
            <w:shd w:val="clear" w:color="auto" w:fill="auto"/>
            <w:noWrap/>
            <w:vAlign w:val="center"/>
            <w:hideMark/>
          </w:tcPr>
          <w:p w14:paraId="0BE2C47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104.2%</w:t>
            </w:r>
          </w:p>
        </w:tc>
        <w:tc>
          <w:tcPr>
            <w:tcW w:w="1074" w:type="dxa"/>
            <w:tcBorders>
              <w:top w:val="single" w:sz="8" w:space="0" w:color="auto"/>
              <w:left w:val="nil"/>
              <w:bottom w:val="nil"/>
              <w:right w:val="nil"/>
            </w:tcBorders>
            <w:shd w:val="clear" w:color="auto" w:fill="auto"/>
            <w:noWrap/>
            <w:vAlign w:val="center"/>
            <w:hideMark/>
          </w:tcPr>
          <w:p w14:paraId="159826F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100.6%</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91B460C"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99.7%</w:t>
            </w:r>
          </w:p>
        </w:tc>
      </w:tr>
      <w:bookmarkEnd w:id="1"/>
      <w:tr w:rsidR="00F04C37" w:rsidRPr="00F04C37" w14:paraId="30DA85C3" w14:textId="77777777" w:rsidTr="00F04C37">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77492A9"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6E2B22D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-0.09%</w:t>
            </w:r>
          </w:p>
        </w:tc>
        <w:tc>
          <w:tcPr>
            <w:tcW w:w="1007" w:type="dxa"/>
            <w:tcBorders>
              <w:top w:val="single" w:sz="8" w:space="0" w:color="auto"/>
              <w:left w:val="nil"/>
              <w:bottom w:val="nil"/>
              <w:right w:val="nil"/>
            </w:tcBorders>
            <w:shd w:val="clear" w:color="auto" w:fill="auto"/>
            <w:noWrap/>
            <w:vAlign w:val="center"/>
            <w:hideMark/>
          </w:tcPr>
          <w:p w14:paraId="07E4EDA6"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-0.01%</w:t>
            </w:r>
          </w:p>
        </w:tc>
        <w:tc>
          <w:tcPr>
            <w:tcW w:w="1007" w:type="dxa"/>
            <w:tcBorders>
              <w:top w:val="single" w:sz="8" w:space="0" w:color="auto"/>
              <w:left w:val="nil"/>
              <w:bottom w:val="nil"/>
              <w:right w:val="single" w:sz="4" w:space="0" w:color="auto"/>
            </w:tcBorders>
            <w:shd w:val="clear" w:color="auto" w:fill="auto"/>
            <w:noWrap/>
            <w:vAlign w:val="center"/>
            <w:hideMark/>
          </w:tcPr>
          <w:p w14:paraId="747DB4D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-0.12%</w:t>
            </w:r>
          </w:p>
        </w:tc>
        <w:tc>
          <w:tcPr>
            <w:tcW w:w="1074" w:type="dxa"/>
            <w:tcBorders>
              <w:top w:val="single" w:sz="8" w:space="0" w:color="auto"/>
              <w:left w:val="nil"/>
              <w:bottom w:val="nil"/>
              <w:right w:val="nil"/>
            </w:tcBorders>
            <w:shd w:val="clear" w:color="auto" w:fill="auto"/>
            <w:noWrap/>
            <w:vAlign w:val="center"/>
            <w:hideMark/>
          </w:tcPr>
          <w:p w14:paraId="1590B85D"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103.8%</w:t>
            </w:r>
          </w:p>
        </w:tc>
        <w:tc>
          <w:tcPr>
            <w:tcW w:w="1074" w:type="dxa"/>
            <w:tcBorders>
              <w:top w:val="single" w:sz="8" w:space="0" w:color="auto"/>
              <w:left w:val="nil"/>
              <w:bottom w:val="nil"/>
              <w:right w:val="nil"/>
            </w:tcBorders>
            <w:shd w:val="clear" w:color="auto" w:fill="auto"/>
            <w:noWrap/>
            <w:vAlign w:val="center"/>
            <w:hideMark/>
          </w:tcPr>
          <w:p w14:paraId="6BFD8A3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103.7%</w:t>
            </w:r>
          </w:p>
        </w:tc>
        <w:tc>
          <w:tcPr>
            <w:tcW w:w="1191" w:type="dxa"/>
            <w:tcBorders>
              <w:top w:val="nil"/>
              <w:left w:val="single" w:sz="4" w:space="0" w:color="auto"/>
              <w:bottom w:val="nil"/>
              <w:right w:val="single" w:sz="8" w:space="0" w:color="auto"/>
            </w:tcBorders>
            <w:shd w:val="clear" w:color="auto" w:fill="auto"/>
            <w:noWrap/>
            <w:vAlign w:val="center"/>
            <w:hideMark/>
          </w:tcPr>
          <w:p w14:paraId="78AD712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100.0%</w:t>
            </w:r>
          </w:p>
        </w:tc>
      </w:tr>
      <w:tr w:rsidR="00F04C37" w:rsidRPr="00F04C37" w14:paraId="744A7423" w14:textId="77777777" w:rsidTr="00F04C37">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A4A644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22F5DAD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-0.13%</w:t>
            </w:r>
          </w:p>
        </w:tc>
        <w:tc>
          <w:tcPr>
            <w:tcW w:w="1007" w:type="dxa"/>
            <w:tcBorders>
              <w:top w:val="nil"/>
              <w:left w:val="nil"/>
              <w:bottom w:val="nil"/>
              <w:right w:val="nil"/>
            </w:tcBorders>
            <w:shd w:val="clear" w:color="auto" w:fill="auto"/>
            <w:noWrap/>
            <w:vAlign w:val="center"/>
            <w:hideMark/>
          </w:tcPr>
          <w:p w14:paraId="4CD9959E"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0.10%</w:t>
            </w:r>
          </w:p>
        </w:tc>
        <w:tc>
          <w:tcPr>
            <w:tcW w:w="1007" w:type="dxa"/>
            <w:tcBorders>
              <w:top w:val="nil"/>
              <w:left w:val="nil"/>
              <w:bottom w:val="nil"/>
              <w:right w:val="single" w:sz="4" w:space="0" w:color="auto"/>
            </w:tcBorders>
            <w:shd w:val="clear" w:color="auto" w:fill="auto"/>
            <w:noWrap/>
            <w:vAlign w:val="center"/>
            <w:hideMark/>
          </w:tcPr>
          <w:p w14:paraId="524D9F9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nil"/>
              <w:right w:val="nil"/>
            </w:tcBorders>
            <w:shd w:val="clear" w:color="auto" w:fill="auto"/>
            <w:noWrap/>
            <w:vAlign w:val="center"/>
            <w:hideMark/>
          </w:tcPr>
          <w:p w14:paraId="06F16CB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103.6%</w:t>
            </w:r>
          </w:p>
        </w:tc>
        <w:tc>
          <w:tcPr>
            <w:tcW w:w="1074" w:type="dxa"/>
            <w:tcBorders>
              <w:top w:val="nil"/>
              <w:left w:val="nil"/>
              <w:bottom w:val="nil"/>
              <w:right w:val="nil"/>
            </w:tcBorders>
            <w:shd w:val="clear" w:color="auto" w:fill="auto"/>
            <w:noWrap/>
            <w:vAlign w:val="center"/>
            <w:hideMark/>
          </w:tcPr>
          <w:p w14:paraId="76E41C5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100.6%</w:t>
            </w:r>
          </w:p>
        </w:tc>
        <w:tc>
          <w:tcPr>
            <w:tcW w:w="1191" w:type="dxa"/>
            <w:tcBorders>
              <w:top w:val="nil"/>
              <w:left w:val="single" w:sz="4" w:space="0" w:color="auto"/>
              <w:bottom w:val="nil"/>
              <w:right w:val="single" w:sz="8" w:space="0" w:color="auto"/>
            </w:tcBorders>
            <w:shd w:val="clear" w:color="auto" w:fill="auto"/>
            <w:noWrap/>
            <w:vAlign w:val="center"/>
            <w:hideMark/>
          </w:tcPr>
          <w:p w14:paraId="2820257A"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99.9%</w:t>
            </w:r>
          </w:p>
        </w:tc>
      </w:tr>
      <w:tr w:rsidR="00F04C37" w:rsidRPr="00F04C37" w14:paraId="4462F7A5" w14:textId="77777777" w:rsidTr="00F04C37">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56531B"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75BF1E54"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-0.02%</w:t>
            </w:r>
          </w:p>
        </w:tc>
        <w:tc>
          <w:tcPr>
            <w:tcW w:w="1007" w:type="dxa"/>
            <w:tcBorders>
              <w:top w:val="nil"/>
              <w:left w:val="nil"/>
              <w:bottom w:val="single" w:sz="8" w:space="0" w:color="auto"/>
              <w:right w:val="nil"/>
            </w:tcBorders>
            <w:shd w:val="clear" w:color="auto" w:fill="auto"/>
            <w:noWrap/>
            <w:vAlign w:val="center"/>
            <w:hideMark/>
          </w:tcPr>
          <w:p w14:paraId="3FFB6F75"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0.00%</w:t>
            </w:r>
          </w:p>
        </w:tc>
        <w:tc>
          <w:tcPr>
            <w:tcW w:w="1007" w:type="dxa"/>
            <w:tcBorders>
              <w:top w:val="nil"/>
              <w:left w:val="nil"/>
              <w:bottom w:val="single" w:sz="8" w:space="0" w:color="auto"/>
              <w:right w:val="single" w:sz="4" w:space="0" w:color="auto"/>
            </w:tcBorders>
            <w:shd w:val="clear" w:color="auto" w:fill="auto"/>
            <w:noWrap/>
            <w:vAlign w:val="center"/>
            <w:hideMark/>
          </w:tcPr>
          <w:p w14:paraId="2BEFA78F"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-0.03%</w:t>
            </w:r>
          </w:p>
        </w:tc>
        <w:tc>
          <w:tcPr>
            <w:tcW w:w="1074" w:type="dxa"/>
            <w:tcBorders>
              <w:top w:val="nil"/>
              <w:left w:val="nil"/>
              <w:bottom w:val="single" w:sz="8" w:space="0" w:color="auto"/>
              <w:right w:val="nil"/>
            </w:tcBorders>
            <w:shd w:val="clear" w:color="auto" w:fill="auto"/>
            <w:noWrap/>
            <w:vAlign w:val="center"/>
            <w:hideMark/>
          </w:tcPr>
          <w:p w14:paraId="23FBDA70"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101.9%</w:t>
            </w:r>
          </w:p>
        </w:tc>
        <w:tc>
          <w:tcPr>
            <w:tcW w:w="1074" w:type="dxa"/>
            <w:tcBorders>
              <w:top w:val="nil"/>
              <w:left w:val="nil"/>
              <w:bottom w:val="single" w:sz="8" w:space="0" w:color="auto"/>
              <w:right w:val="nil"/>
            </w:tcBorders>
            <w:shd w:val="clear" w:color="auto" w:fill="auto"/>
            <w:noWrap/>
            <w:vAlign w:val="center"/>
            <w:hideMark/>
          </w:tcPr>
          <w:p w14:paraId="0FF7CB17"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99.1%</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3036E103" w14:textId="77777777" w:rsidR="00F04C37" w:rsidRPr="00F04C37" w:rsidRDefault="00F04C37" w:rsidP="00F04C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F04C37">
              <w:rPr>
                <w:rFonts w:ascii="Arial" w:eastAsia="Times New Roman" w:hAnsi="Arial" w:cs="Arial"/>
                <w:color w:val="000000"/>
                <w:sz w:val="18"/>
                <w:szCs w:val="18"/>
                <w:lang w:val="fr-FR" w:eastAsia="fr-FR"/>
              </w:rPr>
              <w:t>99.7%</w:t>
            </w:r>
          </w:p>
        </w:tc>
      </w:tr>
      <w:tr w:rsidR="00A400A1" w:rsidRPr="00A400A1" w14:paraId="3A81B4F3" w14:textId="77777777" w:rsidTr="00A400A1">
        <w:tblPrEx>
          <w:jc w:val="left"/>
        </w:tblPrEx>
        <w:trPr>
          <w:trHeight w:val="255"/>
        </w:trPr>
        <w:tc>
          <w:tcPr>
            <w:tcW w:w="1060" w:type="dxa"/>
            <w:tcBorders>
              <w:top w:val="nil"/>
              <w:left w:val="nil"/>
              <w:bottom w:val="nil"/>
              <w:right w:val="nil"/>
            </w:tcBorders>
            <w:shd w:val="clear" w:color="auto" w:fill="auto"/>
            <w:noWrap/>
            <w:vAlign w:val="center"/>
            <w:hideMark/>
          </w:tcPr>
          <w:p w14:paraId="32377BD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fr-FR" w:eastAsia="fr-FR"/>
              </w:rPr>
            </w:pPr>
          </w:p>
        </w:tc>
        <w:tc>
          <w:tcPr>
            <w:tcW w:w="6360" w:type="dxa"/>
            <w:gridSpan w:val="6"/>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961A7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400A1">
              <w:rPr>
                <w:rFonts w:ascii="Arial" w:eastAsia="Times New Roman" w:hAnsi="Arial" w:cs="Arial"/>
                <w:b/>
                <w:bCs/>
                <w:color w:val="000000"/>
                <w:sz w:val="18"/>
                <w:szCs w:val="18"/>
                <w:lang w:val="fr-FR" w:eastAsia="fr-FR"/>
              </w:rPr>
              <w:t>Random Access Main 10</w:t>
            </w:r>
          </w:p>
        </w:tc>
      </w:tr>
      <w:tr w:rsidR="00A400A1" w:rsidRPr="00A400A1" w14:paraId="273BDC5D" w14:textId="77777777" w:rsidTr="00A400A1">
        <w:tblPrEx>
          <w:jc w:val="left"/>
        </w:tblPrEx>
        <w:trPr>
          <w:trHeight w:val="255"/>
        </w:trPr>
        <w:tc>
          <w:tcPr>
            <w:tcW w:w="1060" w:type="dxa"/>
            <w:tcBorders>
              <w:top w:val="nil"/>
              <w:left w:val="nil"/>
              <w:bottom w:val="nil"/>
              <w:right w:val="nil"/>
            </w:tcBorders>
            <w:shd w:val="clear" w:color="auto" w:fill="auto"/>
            <w:noWrap/>
            <w:vAlign w:val="center"/>
            <w:hideMark/>
          </w:tcPr>
          <w:p w14:paraId="1D079BD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6360" w:type="dxa"/>
            <w:gridSpan w:val="6"/>
            <w:tcBorders>
              <w:top w:val="nil"/>
              <w:left w:val="single" w:sz="8" w:space="0" w:color="auto"/>
              <w:bottom w:val="nil"/>
              <w:right w:val="single" w:sz="8" w:space="0" w:color="auto"/>
            </w:tcBorders>
            <w:shd w:val="clear" w:color="auto" w:fill="auto"/>
            <w:noWrap/>
            <w:vAlign w:val="center"/>
            <w:hideMark/>
          </w:tcPr>
          <w:p w14:paraId="47F1EDC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r w:rsidRPr="00A400A1">
              <w:rPr>
                <w:rFonts w:ascii="Arial" w:eastAsia="Times New Roman" w:hAnsi="Arial" w:cs="Arial"/>
                <w:b/>
                <w:bCs/>
                <w:color w:val="000000"/>
                <w:sz w:val="18"/>
                <w:szCs w:val="18"/>
                <w:lang w:val="fr-FR" w:eastAsia="fr-FR"/>
              </w:rPr>
              <w:t>Over ECM-10.0</w:t>
            </w:r>
          </w:p>
        </w:tc>
      </w:tr>
      <w:tr w:rsidR="00A400A1" w:rsidRPr="00A400A1" w14:paraId="3046B423" w14:textId="77777777" w:rsidTr="00A400A1">
        <w:tblPrEx>
          <w:jc w:val="left"/>
        </w:tblPrEx>
        <w:trPr>
          <w:trHeight w:val="255"/>
        </w:trPr>
        <w:tc>
          <w:tcPr>
            <w:tcW w:w="1060" w:type="dxa"/>
            <w:tcBorders>
              <w:top w:val="nil"/>
              <w:left w:val="nil"/>
              <w:bottom w:val="nil"/>
              <w:right w:val="nil"/>
            </w:tcBorders>
            <w:shd w:val="clear" w:color="auto" w:fill="auto"/>
            <w:noWrap/>
            <w:vAlign w:val="center"/>
            <w:hideMark/>
          </w:tcPr>
          <w:p w14:paraId="3E8192E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p>
        </w:tc>
        <w:tc>
          <w:tcPr>
            <w:tcW w:w="1007" w:type="dxa"/>
            <w:tcBorders>
              <w:top w:val="nil"/>
              <w:left w:val="single" w:sz="8" w:space="0" w:color="auto"/>
              <w:bottom w:val="single" w:sz="8" w:space="0" w:color="auto"/>
              <w:right w:val="nil"/>
            </w:tcBorders>
            <w:shd w:val="clear" w:color="auto" w:fill="auto"/>
            <w:noWrap/>
            <w:vAlign w:val="center"/>
            <w:hideMark/>
          </w:tcPr>
          <w:p w14:paraId="0BEEA8A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Y</w:t>
            </w:r>
          </w:p>
        </w:tc>
        <w:tc>
          <w:tcPr>
            <w:tcW w:w="1007" w:type="dxa"/>
            <w:tcBorders>
              <w:top w:val="nil"/>
              <w:left w:val="nil"/>
              <w:bottom w:val="single" w:sz="8" w:space="0" w:color="auto"/>
              <w:right w:val="nil"/>
            </w:tcBorders>
            <w:shd w:val="clear" w:color="auto" w:fill="auto"/>
            <w:noWrap/>
            <w:vAlign w:val="center"/>
            <w:hideMark/>
          </w:tcPr>
          <w:p w14:paraId="5DC9C41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U</w:t>
            </w:r>
          </w:p>
        </w:tc>
        <w:tc>
          <w:tcPr>
            <w:tcW w:w="1007" w:type="dxa"/>
            <w:tcBorders>
              <w:top w:val="nil"/>
              <w:left w:val="nil"/>
              <w:bottom w:val="single" w:sz="8" w:space="0" w:color="auto"/>
              <w:right w:val="single" w:sz="4" w:space="0" w:color="auto"/>
            </w:tcBorders>
            <w:shd w:val="clear" w:color="auto" w:fill="auto"/>
            <w:noWrap/>
            <w:vAlign w:val="center"/>
            <w:hideMark/>
          </w:tcPr>
          <w:p w14:paraId="2075B9D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V</w:t>
            </w:r>
          </w:p>
        </w:tc>
        <w:tc>
          <w:tcPr>
            <w:tcW w:w="1074" w:type="dxa"/>
            <w:tcBorders>
              <w:top w:val="nil"/>
              <w:left w:val="nil"/>
              <w:bottom w:val="single" w:sz="8" w:space="0" w:color="auto"/>
              <w:right w:val="nil"/>
            </w:tcBorders>
            <w:shd w:val="clear" w:color="auto" w:fill="auto"/>
            <w:noWrap/>
            <w:vAlign w:val="center"/>
            <w:hideMark/>
          </w:tcPr>
          <w:p w14:paraId="5F67727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EncT</w:t>
            </w:r>
          </w:p>
        </w:tc>
        <w:tc>
          <w:tcPr>
            <w:tcW w:w="1074" w:type="dxa"/>
            <w:tcBorders>
              <w:top w:val="nil"/>
              <w:left w:val="nil"/>
              <w:bottom w:val="single" w:sz="8" w:space="0" w:color="auto"/>
              <w:right w:val="nil"/>
            </w:tcBorders>
            <w:shd w:val="clear" w:color="auto" w:fill="auto"/>
            <w:noWrap/>
            <w:vAlign w:val="center"/>
            <w:hideMark/>
          </w:tcPr>
          <w:p w14:paraId="1E9F987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DecT</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6BA83D5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VmPeak</w:t>
            </w:r>
          </w:p>
        </w:tc>
      </w:tr>
      <w:tr w:rsidR="00A400A1" w:rsidRPr="00A400A1" w14:paraId="41EF92D5" w14:textId="77777777" w:rsidTr="00A400A1">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37961B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Class A1</w:t>
            </w:r>
          </w:p>
        </w:tc>
        <w:tc>
          <w:tcPr>
            <w:tcW w:w="1007" w:type="dxa"/>
            <w:tcBorders>
              <w:top w:val="nil"/>
              <w:left w:val="nil"/>
              <w:bottom w:val="nil"/>
              <w:right w:val="nil"/>
            </w:tcBorders>
            <w:shd w:val="clear" w:color="auto" w:fill="auto"/>
            <w:noWrap/>
            <w:vAlign w:val="center"/>
            <w:hideMark/>
          </w:tcPr>
          <w:p w14:paraId="02A7138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-0.10%</w:t>
            </w:r>
          </w:p>
        </w:tc>
        <w:tc>
          <w:tcPr>
            <w:tcW w:w="1007" w:type="dxa"/>
            <w:tcBorders>
              <w:top w:val="nil"/>
              <w:left w:val="nil"/>
              <w:bottom w:val="nil"/>
              <w:right w:val="nil"/>
            </w:tcBorders>
            <w:shd w:val="clear" w:color="auto" w:fill="auto"/>
            <w:noWrap/>
            <w:vAlign w:val="center"/>
            <w:hideMark/>
          </w:tcPr>
          <w:p w14:paraId="5EA61982"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-0.25%</w:t>
            </w:r>
          </w:p>
        </w:tc>
        <w:tc>
          <w:tcPr>
            <w:tcW w:w="1007" w:type="dxa"/>
            <w:tcBorders>
              <w:top w:val="nil"/>
              <w:left w:val="nil"/>
              <w:bottom w:val="nil"/>
              <w:right w:val="single" w:sz="4" w:space="0" w:color="auto"/>
            </w:tcBorders>
            <w:shd w:val="clear" w:color="auto" w:fill="auto"/>
            <w:noWrap/>
            <w:vAlign w:val="center"/>
            <w:hideMark/>
          </w:tcPr>
          <w:p w14:paraId="252D71C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-0.20%</w:t>
            </w:r>
          </w:p>
        </w:tc>
        <w:tc>
          <w:tcPr>
            <w:tcW w:w="1074" w:type="dxa"/>
            <w:tcBorders>
              <w:top w:val="nil"/>
              <w:left w:val="nil"/>
              <w:bottom w:val="nil"/>
              <w:right w:val="nil"/>
            </w:tcBorders>
            <w:shd w:val="clear" w:color="auto" w:fill="auto"/>
            <w:noWrap/>
            <w:vAlign w:val="center"/>
            <w:hideMark/>
          </w:tcPr>
          <w:p w14:paraId="5B73098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100.8%</w:t>
            </w:r>
          </w:p>
        </w:tc>
        <w:tc>
          <w:tcPr>
            <w:tcW w:w="1074" w:type="dxa"/>
            <w:tcBorders>
              <w:top w:val="nil"/>
              <w:left w:val="nil"/>
              <w:bottom w:val="nil"/>
              <w:right w:val="nil"/>
            </w:tcBorders>
            <w:shd w:val="clear" w:color="auto" w:fill="auto"/>
            <w:noWrap/>
            <w:vAlign w:val="center"/>
            <w:hideMark/>
          </w:tcPr>
          <w:p w14:paraId="67417441"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99.6%</w:t>
            </w:r>
          </w:p>
        </w:tc>
        <w:tc>
          <w:tcPr>
            <w:tcW w:w="1191" w:type="dxa"/>
            <w:tcBorders>
              <w:top w:val="nil"/>
              <w:left w:val="single" w:sz="4" w:space="0" w:color="auto"/>
              <w:bottom w:val="nil"/>
              <w:right w:val="single" w:sz="8" w:space="0" w:color="auto"/>
            </w:tcBorders>
            <w:shd w:val="clear" w:color="auto" w:fill="auto"/>
            <w:noWrap/>
            <w:vAlign w:val="center"/>
            <w:hideMark/>
          </w:tcPr>
          <w:p w14:paraId="5515D74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100.1%</w:t>
            </w:r>
          </w:p>
        </w:tc>
      </w:tr>
      <w:tr w:rsidR="00A400A1" w:rsidRPr="00A400A1" w14:paraId="14D960E6" w14:textId="77777777" w:rsidTr="00A400A1">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EE0D46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Class A2</w:t>
            </w:r>
          </w:p>
        </w:tc>
        <w:tc>
          <w:tcPr>
            <w:tcW w:w="1007" w:type="dxa"/>
            <w:tcBorders>
              <w:top w:val="nil"/>
              <w:left w:val="nil"/>
              <w:bottom w:val="nil"/>
              <w:right w:val="nil"/>
            </w:tcBorders>
            <w:shd w:val="clear" w:color="auto" w:fill="auto"/>
            <w:noWrap/>
            <w:vAlign w:val="center"/>
            <w:hideMark/>
          </w:tcPr>
          <w:p w14:paraId="3240C01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-0.07%</w:t>
            </w:r>
          </w:p>
        </w:tc>
        <w:tc>
          <w:tcPr>
            <w:tcW w:w="1007" w:type="dxa"/>
            <w:tcBorders>
              <w:top w:val="nil"/>
              <w:left w:val="nil"/>
              <w:bottom w:val="nil"/>
              <w:right w:val="nil"/>
            </w:tcBorders>
            <w:shd w:val="clear" w:color="auto" w:fill="auto"/>
            <w:noWrap/>
            <w:vAlign w:val="center"/>
            <w:hideMark/>
          </w:tcPr>
          <w:p w14:paraId="7916224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-0.28%</w:t>
            </w:r>
          </w:p>
        </w:tc>
        <w:tc>
          <w:tcPr>
            <w:tcW w:w="1007" w:type="dxa"/>
            <w:tcBorders>
              <w:top w:val="nil"/>
              <w:left w:val="nil"/>
              <w:bottom w:val="nil"/>
              <w:right w:val="single" w:sz="4" w:space="0" w:color="auto"/>
            </w:tcBorders>
            <w:shd w:val="clear" w:color="auto" w:fill="auto"/>
            <w:noWrap/>
            <w:vAlign w:val="center"/>
            <w:hideMark/>
          </w:tcPr>
          <w:p w14:paraId="612EA5A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-0.13%</w:t>
            </w:r>
          </w:p>
        </w:tc>
        <w:tc>
          <w:tcPr>
            <w:tcW w:w="1074" w:type="dxa"/>
            <w:tcBorders>
              <w:top w:val="nil"/>
              <w:left w:val="nil"/>
              <w:bottom w:val="nil"/>
              <w:right w:val="nil"/>
            </w:tcBorders>
            <w:shd w:val="clear" w:color="auto" w:fill="auto"/>
            <w:noWrap/>
            <w:vAlign w:val="center"/>
            <w:hideMark/>
          </w:tcPr>
          <w:p w14:paraId="55970FF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99.6%</w:t>
            </w:r>
          </w:p>
        </w:tc>
        <w:tc>
          <w:tcPr>
            <w:tcW w:w="1074" w:type="dxa"/>
            <w:tcBorders>
              <w:top w:val="nil"/>
              <w:left w:val="nil"/>
              <w:bottom w:val="nil"/>
              <w:right w:val="nil"/>
            </w:tcBorders>
            <w:shd w:val="clear" w:color="auto" w:fill="auto"/>
            <w:noWrap/>
            <w:vAlign w:val="center"/>
            <w:hideMark/>
          </w:tcPr>
          <w:p w14:paraId="1F4BD44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100.7%</w:t>
            </w:r>
          </w:p>
        </w:tc>
        <w:tc>
          <w:tcPr>
            <w:tcW w:w="1191" w:type="dxa"/>
            <w:tcBorders>
              <w:top w:val="nil"/>
              <w:left w:val="single" w:sz="4" w:space="0" w:color="auto"/>
              <w:bottom w:val="nil"/>
              <w:right w:val="single" w:sz="8" w:space="0" w:color="auto"/>
            </w:tcBorders>
            <w:shd w:val="clear" w:color="auto" w:fill="auto"/>
            <w:noWrap/>
            <w:vAlign w:val="center"/>
            <w:hideMark/>
          </w:tcPr>
          <w:p w14:paraId="3B1AF94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100.1%</w:t>
            </w:r>
          </w:p>
        </w:tc>
      </w:tr>
      <w:tr w:rsidR="00A400A1" w:rsidRPr="00A400A1" w14:paraId="54F9F6E6" w14:textId="77777777" w:rsidTr="00A400A1">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2671E0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Class B</w:t>
            </w:r>
          </w:p>
        </w:tc>
        <w:tc>
          <w:tcPr>
            <w:tcW w:w="1007" w:type="dxa"/>
            <w:tcBorders>
              <w:top w:val="nil"/>
              <w:left w:val="nil"/>
              <w:bottom w:val="nil"/>
              <w:right w:val="nil"/>
            </w:tcBorders>
            <w:shd w:val="clear" w:color="auto" w:fill="auto"/>
            <w:noWrap/>
            <w:vAlign w:val="center"/>
            <w:hideMark/>
          </w:tcPr>
          <w:p w14:paraId="78F922B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-0.11%</w:t>
            </w:r>
          </w:p>
        </w:tc>
        <w:tc>
          <w:tcPr>
            <w:tcW w:w="1007" w:type="dxa"/>
            <w:tcBorders>
              <w:top w:val="nil"/>
              <w:left w:val="nil"/>
              <w:bottom w:val="nil"/>
              <w:right w:val="nil"/>
            </w:tcBorders>
            <w:shd w:val="clear" w:color="auto" w:fill="auto"/>
            <w:noWrap/>
            <w:vAlign w:val="center"/>
            <w:hideMark/>
          </w:tcPr>
          <w:p w14:paraId="08B62E6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0.07%</w:t>
            </w:r>
          </w:p>
        </w:tc>
        <w:tc>
          <w:tcPr>
            <w:tcW w:w="1007" w:type="dxa"/>
            <w:tcBorders>
              <w:top w:val="nil"/>
              <w:left w:val="nil"/>
              <w:bottom w:val="nil"/>
              <w:right w:val="single" w:sz="4" w:space="0" w:color="auto"/>
            </w:tcBorders>
            <w:shd w:val="clear" w:color="auto" w:fill="auto"/>
            <w:noWrap/>
            <w:vAlign w:val="center"/>
            <w:hideMark/>
          </w:tcPr>
          <w:p w14:paraId="501E465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-0.21%</w:t>
            </w:r>
          </w:p>
        </w:tc>
        <w:tc>
          <w:tcPr>
            <w:tcW w:w="1074" w:type="dxa"/>
            <w:tcBorders>
              <w:top w:val="nil"/>
              <w:left w:val="nil"/>
              <w:bottom w:val="nil"/>
              <w:right w:val="nil"/>
            </w:tcBorders>
            <w:shd w:val="clear" w:color="auto" w:fill="auto"/>
            <w:noWrap/>
            <w:vAlign w:val="center"/>
            <w:hideMark/>
          </w:tcPr>
          <w:p w14:paraId="347D17D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100.6%</w:t>
            </w:r>
          </w:p>
        </w:tc>
        <w:tc>
          <w:tcPr>
            <w:tcW w:w="1074" w:type="dxa"/>
            <w:tcBorders>
              <w:top w:val="nil"/>
              <w:left w:val="nil"/>
              <w:bottom w:val="nil"/>
              <w:right w:val="nil"/>
            </w:tcBorders>
            <w:shd w:val="clear" w:color="auto" w:fill="auto"/>
            <w:noWrap/>
            <w:vAlign w:val="center"/>
            <w:hideMark/>
          </w:tcPr>
          <w:p w14:paraId="3E07D78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99.6%</w:t>
            </w:r>
          </w:p>
        </w:tc>
        <w:tc>
          <w:tcPr>
            <w:tcW w:w="1191" w:type="dxa"/>
            <w:tcBorders>
              <w:top w:val="nil"/>
              <w:left w:val="single" w:sz="4" w:space="0" w:color="auto"/>
              <w:bottom w:val="nil"/>
              <w:right w:val="single" w:sz="8" w:space="0" w:color="auto"/>
            </w:tcBorders>
            <w:shd w:val="clear" w:color="auto" w:fill="auto"/>
            <w:noWrap/>
            <w:vAlign w:val="center"/>
            <w:hideMark/>
          </w:tcPr>
          <w:p w14:paraId="4DE4937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100.0%</w:t>
            </w:r>
          </w:p>
        </w:tc>
      </w:tr>
      <w:tr w:rsidR="00A400A1" w:rsidRPr="00A400A1" w14:paraId="253E69DA" w14:textId="77777777" w:rsidTr="00A400A1">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481B80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Class C</w:t>
            </w:r>
          </w:p>
        </w:tc>
        <w:tc>
          <w:tcPr>
            <w:tcW w:w="1007" w:type="dxa"/>
            <w:tcBorders>
              <w:top w:val="nil"/>
              <w:left w:val="nil"/>
              <w:bottom w:val="nil"/>
              <w:right w:val="nil"/>
            </w:tcBorders>
            <w:shd w:val="clear" w:color="auto" w:fill="auto"/>
            <w:noWrap/>
            <w:vAlign w:val="center"/>
            <w:hideMark/>
          </w:tcPr>
          <w:p w14:paraId="4F7D187D"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-0.06%</w:t>
            </w:r>
          </w:p>
        </w:tc>
        <w:tc>
          <w:tcPr>
            <w:tcW w:w="1007" w:type="dxa"/>
            <w:tcBorders>
              <w:top w:val="nil"/>
              <w:left w:val="nil"/>
              <w:bottom w:val="nil"/>
              <w:right w:val="nil"/>
            </w:tcBorders>
            <w:shd w:val="clear" w:color="auto" w:fill="auto"/>
            <w:noWrap/>
            <w:vAlign w:val="center"/>
            <w:hideMark/>
          </w:tcPr>
          <w:p w14:paraId="0D21659B"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-0.18%</w:t>
            </w:r>
          </w:p>
        </w:tc>
        <w:tc>
          <w:tcPr>
            <w:tcW w:w="1007" w:type="dxa"/>
            <w:tcBorders>
              <w:top w:val="nil"/>
              <w:left w:val="nil"/>
              <w:bottom w:val="nil"/>
              <w:right w:val="single" w:sz="4" w:space="0" w:color="auto"/>
            </w:tcBorders>
            <w:shd w:val="clear" w:color="auto" w:fill="auto"/>
            <w:noWrap/>
            <w:vAlign w:val="center"/>
            <w:hideMark/>
          </w:tcPr>
          <w:p w14:paraId="554397E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-0.26%</w:t>
            </w:r>
          </w:p>
        </w:tc>
        <w:tc>
          <w:tcPr>
            <w:tcW w:w="1074" w:type="dxa"/>
            <w:tcBorders>
              <w:top w:val="nil"/>
              <w:left w:val="nil"/>
              <w:bottom w:val="nil"/>
              <w:right w:val="nil"/>
            </w:tcBorders>
            <w:shd w:val="clear" w:color="auto" w:fill="auto"/>
            <w:noWrap/>
            <w:vAlign w:val="center"/>
            <w:hideMark/>
          </w:tcPr>
          <w:p w14:paraId="1D26E29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100.8%</w:t>
            </w:r>
          </w:p>
        </w:tc>
        <w:tc>
          <w:tcPr>
            <w:tcW w:w="1074" w:type="dxa"/>
            <w:tcBorders>
              <w:top w:val="nil"/>
              <w:left w:val="nil"/>
              <w:bottom w:val="nil"/>
              <w:right w:val="nil"/>
            </w:tcBorders>
            <w:shd w:val="clear" w:color="auto" w:fill="auto"/>
            <w:noWrap/>
            <w:vAlign w:val="center"/>
            <w:hideMark/>
          </w:tcPr>
          <w:p w14:paraId="77CF8FB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99.6%</w:t>
            </w:r>
          </w:p>
        </w:tc>
        <w:tc>
          <w:tcPr>
            <w:tcW w:w="1191" w:type="dxa"/>
            <w:tcBorders>
              <w:top w:val="nil"/>
              <w:left w:val="single" w:sz="4" w:space="0" w:color="auto"/>
              <w:bottom w:val="nil"/>
              <w:right w:val="single" w:sz="8" w:space="0" w:color="auto"/>
            </w:tcBorders>
            <w:shd w:val="clear" w:color="auto" w:fill="auto"/>
            <w:noWrap/>
            <w:vAlign w:val="center"/>
            <w:hideMark/>
          </w:tcPr>
          <w:p w14:paraId="70CA8AD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100.2%</w:t>
            </w:r>
          </w:p>
        </w:tc>
      </w:tr>
      <w:tr w:rsidR="00A400A1" w:rsidRPr="00A400A1" w14:paraId="426EF85D" w14:textId="77777777" w:rsidTr="00A400A1">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66F85C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Class E</w:t>
            </w:r>
          </w:p>
        </w:tc>
        <w:tc>
          <w:tcPr>
            <w:tcW w:w="1007" w:type="dxa"/>
            <w:tcBorders>
              <w:top w:val="nil"/>
              <w:left w:val="nil"/>
              <w:bottom w:val="nil"/>
              <w:right w:val="nil"/>
            </w:tcBorders>
            <w:shd w:val="clear" w:color="auto" w:fill="auto"/>
            <w:noWrap/>
            <w:vAlign w:val="center"/>
            <w:hideMark/>
          </w:tcPr>
          <w:p w14:paraId="5F6BAB8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 </w:t>
            </w:r>
          </w:p>
        </w:tc>
        <w:tc>
          <w:tcPr>
            <w:tcW w:w="1007" w:type="dxa"/>
            <w:tcBorders>
              <w:top w:val="nil"/>
              <w:left w:val="nil"/>
              <w:bottom w:val="nil"/>
              <w:right w:val="nil"/>
            </w:tcBorders>
            <w:shd w:val="clear" w:color="auto" w:fill="auto"/>
            <w:noWrap/>
            <w:vAlign w:val="center"/>
            <w:hideMark/>
          </w:tcPr>
          <w:p w14:paraId="40A07FD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007" w:type="dxa"/>
            <w:tcBorders>
              <w:top w:val="nil"/>
              <w:left w:val="nil"/>
              <w:bottom w:val="nil"/>
              <w:right w:val="single" w:sz="4" w:space="0" w:color="auto"/>
            </w:tcBorders>
            <w:shd w:val="clear" w:color="auto" w:fill="auto"/>
            <w:noWrap/>
            <w:vAlign w:val="center"/>
            <w:hideMark/>
          </w:tcPr>
          <w:p w14:paraId="6855F3A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 </w:t>
            </w:r>
          </w:p>
        </w:tc>
        <w:tc>
          <w:tcPr>
            <w:tcW w:w="1074" w:type="dxa"/>
            <w:tcBorders>
              <w:top w:val="nil"/>
              <w:left w:val="nil"/>
              <w:bottom w:val="nil"/>
              <w:right w:val="nil"/>
            </w:tcBorders>
            <w:shd w:val="clear" w:color="auto" w:fill="auto"/>
            <w:noWrap/>
            <w:vAlign w:val="center"/>
            <w:hideMark/>
          </w:tcPr>
          <w:p w14:paraId="44709074"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 </w:t>
            </w:r>
          </w:p>
        </w:tc>
        <w:tc>
          <w:tcPr>
            <w:tcW w:w="1074" w:type="dxa"/>
            <w:tcBorders>
              <w:top w:val="nil"/>
              <w:left w:val="nil"/>
              <w:bottom w:val="nil"/>
              <w:right w:val="nil"/>
            </w:tcBorders>
            <w:shd w:val="clear" w:color="auto" w:fill="auto"/>
            <w:noWrap/>
            <w:vAlign w:val="center"/>
            <w:hideMark/>
          </w:tcPr>
          <w:p w14:paraId="2D627C9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p>
        </w:tc>
        <w:tc>
          <w:tcPr>
            <w:tcW w:w="1191" w:type="dxa"/>
            <w:tcBorders>
              <w:top w:val="nil"/>
              <w:left w:val="single" w:sz="4" w:space="0" w:color="auto"/>
              <w:bottom w:val="nil"/>
              <w:right w:val="single" w:sz="8" w:space="0" w:color="auto"/>
            </w:tcBorders>
            <w:shd w:val="clear" w:color="auto" w:fill="auto"/>
            <w:noWrap/>
            <w:vAlign w:val="center"/>
            <w:hideMark/>
          </w:tcPr>
          <w:p w14:paraId="3653A85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 </w:t>
            </w:r>
          </w:p>
        </w:tc>
      </w:tr>
      <w:tr w:rsidR="00A400A1" w:rsidRPr="00A400A1" w14:paraId="2AD7AF87" w14:textId="77777777" w:rsidTr="00A400A1">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63AD5F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fr-FR" w:eastAsia="fr-FR"/>
              </w:rPr>
            </w:pPr>
            <w:bookmarkStart w:id="2" w:name="_Hlk148058177"/>
            <w:r w:rsidRPr="00A400A1">
              <w:rPr>
                <w:rFonts w:ascii="Arial" w:eastAsia="Times New Roman" w:hAnsi="Arial" w:cs="Arial"/>
                <w:b/>
                <w:bCs/>
                <w:color w:val="000000"/>
                <w:sz w:val="18"/>
                <w:szCs w:val="18"/>
                <w:lang w:val="fr-FR" w:eastAsia="fr-FR"/>
              </w:rPr>
              <w:t>Overall</w:t>
            </w:r>
          </w:p>
        </w:tc>
        <w:tc>
          <w:tcPr>
            <w:tcW w:w="1007" w:type="dxa"/>
            <w:tcBorders>
              <w:top w:val="single" w:sz="8" w:space="0" w:color="auto"/>
              <w:left w:val="nil"/>
              <w:bottom w:val="nil"/>
              <w:right w:val="nil"/>
            </w:tcBorders>
            <w:shd w:val="clear" w:color="auto" w:fill="auto"/>
            <w:noWrap/>
            <w:vAlign w:val="center"/>
            <w:hideMark/>
          </w:tcPr>
          <w:p w14:paraId="0A2E1CF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-0.09%</w:t>
            </w:r>
          </w:p>
        </w:tc>
        <w:tc>
          <w:tcPr>
            <w:tcW w:w="1007" w:type="dxa"/>
            <w:tcBorders>
              <w:top w:val="single" w:sz="8" w:space="0" w:color="auto"/>
              <w:left w:val="nil"/>
              <w:bottom w:val="nil"/>
              <w:right w:val="nil"/>
            </w:tcBorders>
            <w:shd w:val="clear" w:color="auto" w:fill="auto"/>
            <w:noWrap/>
            <w:vAlign w:val="center"/>
            <w:hideMark/>
          </w:tcPr>
          <w:p w14:paraId="261A4C8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-0.13%</w:t>
            </w:r>
          </w:p>
        </w:tc>
        <w:tc>
          <w:tcPr>
            <w:tcW w:w="1007" w:type="dxa"/>
            <w:tcBorders>
              <w:top w:val="single" w:sz="8" w:space="0" w:color="auto"/>
              <w:left w:val="nil"/>
              <w:bottom w:val="nil"/>
              <w:right w:val="single" w:sz="4" w:space="0" w:color="auto"/>
            </w:tcBorders>
            <w:shd w:val="clear" w:color="auto" w:fill="auto"/>
            <w:noWrap/>
            <w:vAlign w:val="center"/>
            <w:hideMark/>
          </w:tcPr>
          <w:p w14:paraId="59F7C418"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-0.20%</w:t>
            </w:r>
          </w:p>
        </w:tc>
        <w:tc>
          <w:tcPr>
            <w:tcW w:w="1074" w:type="dxa"/>
            <w:tcBorders>
              <w:top w:val="single" w:sz="8" w:space="0" w:color="auto"/>
              <w:left w:val="nil"/>
              <w:bottom w:val="nil"/>
              <w:right w:val="nil"/>
            </w:tcBorders>
            <w:shd w:val="clear" w:color="auto" w:fill="auto"/>
            <w:noWrap/>
            <w:vAlign w:val="center"/>
            <w:hideMark/>
          </w:tcPr>
          <w:p w14:paraId="112AA4C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100.5%</w:t>
            </w:r>
          </w:p>
        </w:tc>
        <w:tc>
          <w:tcPr>
            <w:tcW w:w="1074" w:type="dxa"/>
            <w:tcBorders>
              <w:top w:val="single" w:sz="8" w:space="0" w:color="auto"/>
              <w:left w:val="nil"/>
              <w:bottom w:val="nil"/>
              <w:right w:val="nil"/>
            </w:tcBorders>
            <w:shd w:val="clear" w:color="auto" w:fill="auto"/>
            <w:noWrap/>
            <w:vAlign w:val="center"/>
            <w:hideMark/>
          </w:tcPr>
          <w:p w14:paraId="2BFF90B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99.8%</w:t>
            </w:r>
          </w:p>
        </w:tc>
        <w:tc>
          <w:tcPr>
            <w:tcW w:w="1191"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065FF8C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100.1%</w:t>
            </w:r>
          </w:p>
        </w:tc>
      </w:tr>
      <w:bookmarkEnd w:id="2"/>
      <w:tr w:rsidR="00A400A1" w:rsidRPr="00A400A1" w14:paraId="0F40F37C" w14:textId="77777777" w:rsidTr="00A400A1">
        <w:tblPrEx>
          <w:jc w:val="left"/>
        </w:tblPrEx>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F75A19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Class D</w:t>
            </w:r>
          </w:p>
        </w:tc>
        <w:tc>
          <w:tcPr>
            <w:tcW w:w="1007" w:type="dxa"/>
            <w:tcBorders>
              <w:top w:val="single" w:sz="8" w:space="0" w:color="auto"/>
              <w:left w:val="nil"/>
              <w:bottom w:val="nil"/>
              <w:right w:val="nil"/>
            </w:tcBorders>
            <w:shd w:val="clear" w:color="auto" w:fill="auto"/>
            <w:noWrap/>
            <w:vAlign w:val="center"/>
            <w:hideMark/>
          </w:tcPr>
          <w:p w14:paraId="4EC4E5A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-0.04%</w:t>
            </w:r>
          </w:p>
        </w:tc>
        <w:tc>
          <w:tcPr>
            <w:tcW w:w="1007" w:type="dxa"/>
            <w:tcBorders>
              <w:top w:val="single" w:sz="8" w:space="0" w:color="auto"/>
              <w:left w:val="nil"/>
              <w:bottom w:val="nil"/>
              <w:right w:val="nil"/>
            </w:tcBorders>
            <w:shd w:val="clear" w:color="auto" w:fill="auto"/>
            <w:noWrap/>
            <w:vAlign w:val="center"/>
            <w:hideMark/>
          </w:tcPr>
          <w:p w14:paraId="72AA7880"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0.01%</w:t>
            </w:r>
          </w:p>
        </w:tc>
        <w:tc>
          <w:tcPr>
            <w:tcW w:w="1007" w:type="dxa"/>
            <w:tcBorders>
              <w:top w:val="single" w:sz="8" w:space="0" w:color="auto"/>
              <w:left w:val="nil"/>
              <w:bottom w:val="nil"/>
              <w:right w:val="single" w:sz="4" w:space="0" w:color="auto"/>
            </w:tcBorders>
            <w:shd w:val="clear" w:color="auto" w:fill="auto"/>
            <w:noWrap/>
            <w:vAlign w:val="center"/>
            <w:hideMark/>
          </w:tcPr>
          <w:p w14:paraId="10DDC1F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-0.32%</w:t>
            </w:r>
          </w:p>
        </w:tc>
        <w:tc>
          <w:tcPr>
            <w:tcW w:w="1074" w:type="dxa"/>
            <w:tcBorders>
              <w:top w:val="single" w:sz="8" w:space="0" w:color="auto"/>
              <w:left w:val="nil"/>
              <w:bottom w:val="nil"/>
              <w:right w:val="nil"/>
            </w:tcBorders>
            <w:shd w:val="clear" w:color="auto" w:fill="auto"/>
            <w:noWrap/>
            <w:vAlign w:val="center"/>
            <w:hideMark/>
          </w:tcPr>
          <w:p w14:paraId="2667A13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101.9%</w:t>
            </w:r>
          </w:p>
        </w:tc>
        <w:tc>
          <w:tcPr>
            <w:tcW w:w="1074" w:type="dxa"/>
            <w:tcBorders>
              <w:top w:val="single" w:sz="8" w:space="0" w:color="auto"/>
              <w:left w:val="nil"/>
              <w:bottom w:val="nil"/>
              <w:right w:val="nil"/>
            </w:tcBorders>
            <w:shd w:val="clear" w:color="auto" w:fill="auto"/>
            <w:noWrap/>
            <w:vAlign w:val="center"/>
            <w:hideMark/>
          </w:tcPr>
          <w:p w14:paraId="70A0651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99.8%</w:t>
            </w:r>
          </w:p>
        </w:tc>
        <w:tc>
          <w:tcPr>
            <w:tcW w:w="1191" w:type="dxa"/>
            <w:tcBorders>
              <w:top w:val="nil"/>
              <w:left w:val="single" w:sz="4" w:space="0" w:color="auto"/>
              <w:bottom w:val="nil"/>
              <w:right w:val="single" w:sz="8" w:space="0" w:color="auto"/>
            </w:tcBorders>
            <w:shd w:val="clear" w:color="auto" w:fill="auto"/>
            <w:noWrap/>
            <w:vAlign w:val="center"/>
            <w:hideMark/>
          </w:tcPr>
          <w:p w14:paraId="5453005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100.3%</w:t>
            </w:r>
          </w:p>
        </w:tc>
      </w:tr>
      <w:tr w:rsidR="00A400A1" w:rsidRPr="00A400A1" w14:paraId="040C17DC" w14:textId="77777777" w:rsidTr="00A400A1">
        <w:tblPrEx>
          <w:jc w:val="left"/>
        </w:tblPrEx>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C9826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Class F</w:t>
            </w:r>
          </w:p>
        </w:tc>
        <w:tc>
          <w:tcPr>
            <w:tcW w:w="1007" w:type="dxa"/>
            <w:tcBorders>
              <w:top w:val="nil"/>
              <w:left w:val="nil"/>
              <w:bottom w:val="nil"/>
              <w:right w:val="nil"/>
            </w:tcBorders>
            <w:shd w:val="clear" w:color="auto" w:fill="auto"/>
            <w:noWrap/>
            <w:vAlign w:val="center"/>
            <w:hideMark/>
          </w:tcPr>
          <w:p w14:paraId="529CCFFC"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-0.04%</w:t>
            </w:r>
          </w:p>
        </w:tc>
        <w:tc>
          <w:tcPr>
            <w:tcW w:w="1007" w:type="dxa"/>
            <w:tcBorders>
              <w:top w:val="nil"/>
              <w:left w:val="nil"/>
              <w:bottom w:val="nil"/>
              <w:right w:val="nil"/>
            </w:tcBorders>
            <w:shd w:val="clear" w:color="auto" w:fill="auto"/>
            <w:noWrap/>
            <w:vAlign w:val="center"/>
            <w:hideMark/>
          </w:tcPr>
          <w:p w14:paraId="64E3C837"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0.06%</w:t>
            </w:r>
          </w:p>
        </w:tc>
        <w:tc>
          <w:tcPr>
            <w:tcW w:w="1007" w:type="dxa"/>
            <w:tcBorders>
              <w:top w:val="nil"/>
              <w:left w:val="nil"/>
              <w:bottom w:val="nil"/>
              <w:right w:val="single" w:sz="4" w:space="0" w:color="auto"/>
            </w:tcBorders>
            <w:shd w:val="clear" w:color="auto" w:fill="auto"/>
            <w:noWrap/>
            <w:vAlign w:val="center"/>
            <w:hideMark/>
          </w:tcPr>
          <w:p w14:paraId="1184E5BD"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0.17%</w:t>
            </w:r>
          </w:p>
        </w:tc>
        <w:tc>
          <w:tcPr>
            <w:tcW w:w="1074" w:type="dxa"/>
            <w:tcBorders>
              <w:top w:val="nil"/>
              <w:left w:val="nil"/>
              <w:bottom w:val="nil"/>
              <w:right w:val="nil"/>
            </w:tcBorders>
            <w:shd w:val="clear" w:color="auto" w:fill="auto"/>
            <w:noWrap/>
            <w:vAlign w:val="center"/>
            <w:hideMark/>
          </w:tcPr>
          <w:p w14:paraId="326E2B8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101.7%</w:t>
            </w:r>
          </w:p>
        </w:tc>
        <w:tc>
          <w:tcPr>
            <w:tcW w:w="1074" w:type="dxa"/>
            <w:tcBorders>
              <w:top w:val="nil"/>
              <w:left w:val="nil"/>
              <w:bottom w:val="nil"/>
              <w:right w:val="nil"/>
            </w:tcBorders>
            <w:shd w:val="clear" w:color="auto" w:fill="auto"/>
            <w:noWrap/>
            <w:vAlign w:val="center"/>
            <w:hideMark/>
          </w:tcPr>
          <w:p w14:paraId="47887F6F"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104.3%</w:t>
            </w:r>
          </w:p>
        </w:tc>
        <w:tc>
          <w:tcPr>
            <w:tcW w:w="1191" w:type="dxa"/>
            <w:tcBorders>
              <w:top w:val="nil"/>
              <w:left w:val="single" w:sz="4" w:space="0" w:color="auto"/>
              <w:bottom w:val="nil"/>
              <w:right w:val="single" w:sz="8" w:space="0" w:color="auto"/>
            </w:tcBorders>
            <w:shd w:val="clear" w:color="auto" w:fill="auto"/>
            <w:noWrap/>
            <w:vAlign w:val="center"/>
            <w:hideMark/>
          </w:tcPr>
          <w:p w14:paraId="5A8D914D"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100.1%</w:t>
            </w:r>
          </w:p>
        </w:tc>
      </w:tr>
      <w:tr w:rsidR="00A400A1" w:rsidRPr="00A400A1" w14:paraId="223D383C" w14:textId="77777777" w:rsidTr="00A400A1">
        <w:tblPrEx>
          <w:jc w:val="left"/>
        </w:tblPrEx>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EFC0113"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Class TGM</w:t>
            </w:r>
          </w:p>
        </w:tc>
        <w:tc>
          <w:tcPr>
            <w:tcW w:w="1007" w:type="dxa"/>
            <w:tcBorders>
              <w:top w:val="nil"/>
              <w:left w:val="nil"/>
              <w:bottom w:val="single" w:sz="8" w:space="0" w:color="auto"/>
              <w:right w:val="nil"/>
            </w:tcBorders>
            <w:shd w:val="clear" w:color="auto" w:fill="auto"/>
            <w:noWrap/>
            <w:vAlign w:val="center"/>
            <w:hideMark/>
          </w:tcPr>
          <w:p w14:paraId="04C231EA"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-0.11%</w:t>
            </w:r>
          </w:p>
        </w:tc>
        <w:tc>
          <w:tcPr>
            <w:tcW w:w="1007" w:type="dxa"/>
            <w:tcBorders>
              <w:top w:val="nil"/>
              <w:left w:val="nil"/>
              <w:bottom w:val="single" w:sz="8" w:space="0" w:color="auto"/>
              <w:right w:val="nil"/>
            </w:tcBorders>
            <w:shd w:val="clear" w:color="auto" w:fill="auto"/>
            <w:noWrap/>
            <w:vAlign w:val="center"/>
            <w:hideMark/>
          </w:tcPr>
          <w:p w14:paraId="290182B9"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-0.16%</w:t>
            </w:r>
          </w:p>
        </w:tc>
        <w:tc>
          <w:tcPr>
            <w:tcW w:w="1007" w:type="dxa"/>
            <w:tcBorders>
              <w:top w:val="nil"/>
              <w:left w:val="nil"/>
              <w:bottom w:val="single" w:sz="8" w:space="0" w:color="auto"/>
              <w:right w:val="single" w:sz="4" w:space="0" w:color="auto"/>
            </w:tcBorders>
            <w:shd w:val="clear" w:color="auto" w:fill="auto"/>
            <w:noWrap/>
            <w:vAlign w:val="center"/>
            <w:hideMark/>
          </w:tcPr>
          <w:p w14:paraId="3A00CD32"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-0.26%</w:t>
            </w:r>
          </w:p>
        </w:tc>
        <w:tc>
          <w:tcPr>
            <w:tcW w:w="1074" w:type="dxa"/>
            <w:tcBorders>
              <w:top w:val="nil"/>
              <w:left w:val="nil"/>
              <w:bottom w:val="single" w:sz="8" w:space="0" w:color="auto"/>
              <w:right w:val="nil"/>
            </w:tcBorders>
            <w:shd w:val="clear" w:color="auto" w:fill="auto"/>
            <w:noWrap/>
            <w:vAlign w:val="center"/>
            <w:hideMark/>
          </w:tcPr>
          <w:p w14:paraId="4BCCD6C6"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97.8%</w:t>
            </w:r>
          </w:p>
        </w:tc>
        <w:tc>
          <w:tcPr>
            <w:tcW w:w="1074" w:type="dxa"/>
            <w:tcBorders>
              <w:top w:val="nil"/>
              <w:left w:val="nil"/>
              <w:bottom w:val="single" w:sz="8" w:space="0" w:color="auto"/>
              <w:right w:val="nil"/>
            </w:tcBorders>
            <w:shd w:val="clear" w:color="auto" w:fill="auto"/>
            <w:noWrap/>
            <w:vAlign w:val="center"/>
            <w:hideMark/>
          </w:tcPr>
          <w:p w14:paraId="0C583B15"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98.1%</w:t>
            </w:r>
          </w:p>
        </w:tc>
        <w:tc>
          <w:tcPr>
            <w:tcW w:w="1191" w:type="dxa"/>
            <w:tcBorders>
              <w:top w:val="nil"/>
              <w:left w:val="single" w:sz="4" w:space="0" w:color="auto"/>
              <w:bottom w:val="single" w:sz="8" w:space="0" w:color="auto"/>
              <w:right w:val="single" w:sz="8" w:space="0" w:color="auto"/>
            </w:tcBorders>
            <w:shd w:val="clear" w:color="auto" w:fill="auto"/>
            <w:noWrap/>
            <w:vAlign w:val="center"/>
            <w:hideMark/>
          </w:tcPr>
          <w:p w14:paraId="2FDF3D3E" w14:textId="77777777" w:rsidR="00A400A1" w:rsidRPr="00A400A1" w:rsidRDefault="00A400A1" w:rsidP="00A400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fr-FR" w:eastAsia="fr-FR"/>
              </w:rPr>
            </w:pPr>
            <w:r w:rsidRPr="00A400A1">
              <w:rPr>
                <w:rFonts w:ascii="Arial" w:eastAsia="Times New Roman" w:hAnsi="Arial" w:cs="Arial"/>
                <w:color w:val="000000"/>
                <w:sz w:val="18"/>
                <w:szCs w:val="18"/>
                <w:lang w:val="fr-FR" w:eastAsia="fr-FR"/>
              </w:rPr>
              <w:t>100.1%</w:t>
            </w:r>
          </w:p>
        </w:tc>
      </w:tr>
    </w:tbl>
    <w:p w14:paraId="077DA06B" w14:textId="77777777" w:rsidR="00F04C37" w:rsidRDefault="00F04C37" w:rsidP="00016CF3">
      <w:pPr>
        <w:rPr>
          <w:lang w:val="en-CA"/>
        </w:rPr>
      </w:pPr>
    </w:p>
    <w:p w14:paraId="058D5283" w14:textId="77777777" w:rsidR="002915F0" w:rsidRDefault="002915F0" w:rsidP="00016CF3">
      <w:pPr>
        <w:rPr>
          <w:lang w:val="en-CA"/>
        </w:rPr>
      </w:pPr>
    </w:p>
    <w:p w14:paraId="7B8DF59D" w14:textId="77777777" w:rsidR="008C06D1" w:rsidRPr="00016CF3" w:rsidRDefault="008C06D1" w:rsidP="00016CF3">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30363EA" w14:textId="2A35FBA0" w:rsidR="00CE3E4C" w:rsidRDefault="00CE3E4C" w:rsidP="00CE3E4C">
      <w:pPr>
        <w:rPr>
          <w:b/>
          <w:szCs w:val="22"/>
          <w:lang w:val="en-CA"/>
        </w:rPr>
      </w:pPr>
      <w:r>
        <w:rPr>
          <w:b/>
          <w:szCs w:val="22"/>
          <w:lang w:val="en-CA"/>
        </w:rPr>
        <w:t>InterDigital</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7B5A091F" w:rsidR="00342FF4" w:rsidRPr="005B217D" w:rsidRDefault="007971C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35C54A3A" w:rsidR="007F1F8B" w:rsidRPr="00744ADE" w:rsidRDefault="00744ADE"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44ADE"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C3664" w14:textId="77777777" w:rsidR="00470F65" w:rsidRDefault="00470F65">
      <w:r>
        <w:separator/>
      </w:r>
    </w:p>
  </w:endnote>
  <w:endnote w:type="continuationSeparator" w:id="0">
    <w:p w14:paraId="1739B713" w14:textId="77777777" w:rsidR="00470F65" w:rsidRDefault="00470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7D523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C1474">
      <w:rPr>
        <w:rStyle w:val="PageNumber"/>
        <w:noProof/>
      </w:rPr>
      <w:t>2023-10-15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5425E" w14:textId="77777777" w:rsidR="00470F65" w:rsidRDefault="00470F65">
      <w:r>
        <w:separator/>
      </w:r>
    </w:p>
  </w:footnote>
  <w:footnote w:type="continuationSeparator" w:id="0">
    <w:p w14:paraId="31020BA2" w14:textId="77777777" w:rsidR="00470F65" w:rsidRDefault="00470F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BAB"/>
    <w:multiLevelType w:val="multilevel"/>
    <w:tmpl w:val="633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126CAE"/>
    <w:multiLevelType w:val="hybridMultilevel"/>
    <w:tmpl w:val="7AC8DD4C"/>
    <w:lvl w:ilvl="0" w:tplc="CC66E9BC">
      <w:start w:val="99"/>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8263576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006915">
    <w:abstractNumId w:val="12"/>
  </w:num>
  <w:num w:numId="3" w16cid:durableId="1711219988">
    <w:abstractNumId w:val="9"/>
  </w:num>
  <w:num w:numId="4" w16cid:durableId="1174686845">
    <w:abstractNumId w:val="7"/>
  </w:num>
  <w:num w:numId="5" w16cid:durableId="1754081935">
    <w:abstractNumId w:val="8"/>
  </w:num>
  <w:num w:numId="6" w16cid:durableId="759838521">
    <w:abstractNumId w:val="5"/>
  </w:num>
  <w:num w:numId="7" w16cid:durableId="185019361">
    <w:abstractNumId w:val="6"/>
  </w:num>
  <w:num w:numId="8" w16cid:durableId="1903518364">
    <w:abstractNumId w:val="5"/>
  </w:num>
  <w:num w:numId="9" w16cid:durableId="1937590313">
    <w:abstractNumId w:val="1"/>
  </w:num>
  <w:num w:numId="10" w16cid:durableId="165679214">
    <w:abstractNumId w:val="4"/>
  </w:num>
  <w:num w:numId="11" w16cid:durableId="1700817024">
    <w:abstractNumId w:val="2"/>
  </w:num>
  <w:num w:numId="12" w16cid:durableId="1998993381">
    <w:abstractNumId w:val="10"/>
  </w:num>
  <w:num w:numId="13" w16cid:durableId="1164054178">
    <w:abstractNumId w:val="3"/>
  </w:num>
  <w:num w:numId="14" w16cid:durableId="10118334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16CF3"/>
    <w:rsid w:val="00026008"/>
    <w:rsid w:val="000308A3"/>
    <w:rsid w:val="000312A4"/>
    <w:rsid w:val="0003252A"/>
    <w:rsid w:val="0004425A"/>
    <w:rsid w:val="0004543A"/>
    <w:rsid w:val="000458BC"/>
    <w:rsid w:val="00045C41"/>
    <w:rsid w:val="00046C03"/>
    <w:rsid w:val="00065039"/>
    <w:rsid w:val="0007614F"/>
    <w:rsid w:val="00081398"/>
    <w:rsid w:val="00084393"/>
    <w:rsid w:val="000865E1"/>
    <w:rsid w:val="00092AF4"/>
    <w:rsid w:val="00094479"/>
    <w:rsid w:val="000962AC"/>
    <w:rsid w:val="00096B30"/>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25BE4"/>
    <w:rsid w:val="00131F90"/>
    <w:rsid w:val="0013458C"/>
    <w:rsid w:val="0013526E"/>
    <w:rsid w:val="00146152"/>
    <w:rsid w:val="00155526"/>
    <w:rsid w:val="00160709"/>
    <w:rsid w:val="0016232A"/>
    <w:rsid w:val="00171371"/>
    <w:rsid w:val="00175A24"/>
    <w:rsid w:val="00187E58"/>
    <w:rsid w:val="001A297E"/>
    <w:rsid w:val="001A368E"/>
    <w:rsid w:val="001A7329"/>
    <w:rsid w:val="001A75A4"/>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388"/>
    <w:rsid w:val="00215DFC"/>
    <w:rsid w:val="00220914"/>
    <w:rsid w:val="002212DF"/>
    <w:rsid w:val="00222CD4"/>
    <w:rsid w:val="00225016"/>
    <w:rsid w:val="002253CA"/>
    <w:rsid w:val="002264A6"/>
    <w:rsid w:val="00227BA7"/>
    <w:rsid w:val="0023011C"/>
    <w:rsid w:val="002375C1"/>
    <w:rsid w:val="00247E1E"/>
    <w:rsid w:val="00260E6F"/>
    <w:rsid w:val="00263398"/>
    <w:rsid w:val="00263B99"/>
    <w:rsid w:val="002647D8"/>
    <w:rsid w:val="00266F06"/>
    <w:rsid w:val="00275754"/>
    <w:rsid w:val="00275BCF"/>
    <w:rsid w:val="00280613"/>
    <w:rsid w:val="00286256"/>
    <w:rsid w:val="002915F0"/>
    <w:rsid w:val="00291E36"/>
    <w:rsid w:val="00292257"/>
    <w:rsid w:val="002A4DC2"/>
    <w:rsid w:val="002A54E0"/>
    <w:rsid w:val="002B1595"/>
    <w:rsid w:val="002B191D"/>
    <w:rsid w:val="002B2E83"/>
    <w:rsid w:val="002D0AF6"/>
    <w:rsid w:val="002F164D"/>
    <w:rsid w:val="003021BC"/>
    <w:rsid w:val="00306206"/>
    <w:rsid w:val="00317D85"/>
    <w:rsid w:val="00327C56"/>
    <w:rsid w:val="003315A1"/>
    <w:rsid w:val="003373EC"/>
    <w:rsid w:val="00342371"/>
    <w:rsid w:val="00342FF4"/>
    <w:rsid w:val="00344E5A"/>
    <w:rsid w:val="00346148"/>
    <w:rsid w:val="00351481"/>
    <w:rsid w:val="003669EA"/>
    <w:rsid w:val="003706CC"/>
    <w:rsid w:val="00377710"/>
    <w:rsid w:val="00381797"/>
    <w:rsid w:val="00392E89"/>
    <w:rsid w:val="003A25F5"/>
    <w:rsid w:val="003A2D8E"/>
    <w:rsid w:val="003A7CE6"/>
    <w:rsid w:val="003C20E4"/>
    <w:rsid w:val="003D6342"/>
    <w:rsid w:val="003E6F90"/>
    <w:rsid w:val="003E73ED"/>
    <w:rsid w:val="003F5D0F"/>
    <w:rsid w:val="00414101"/>
    <w:rsid w:val="00420085"/>
    <w:rsid w:val="004219CF"/>
    <w:rsid w:val="004234F0"/>
    <w:rsid w:val="00425192"/>
    <w:rsid w:val="00427EEC"/>
    <w:rsid w:val="00433DDB"/>
    <w:rsid w:val="00435A29"/>
    <w:rsid w:val="00437619"/>
    <w:rsid w:val="004377B1"/>
    <w:rsid w:val="00454CAE"/>
    <w:rsid w:val="004562B3"/>
    <w:rsid w:val="004620F8"/>
    <w:rsid w:val="00463C8B"/>
    <w:rsid w:val="00465A1E"/>
    <w:rsid w:val="0046604F"/>
    <w:rsid w:val="00470F65"/>
    <w:rsid w:val="0049445A"/>
    <w:rsid w:val="004957D9"/>
    <w:rsid w:val="00496F6B"/>
    <w:rsid w:val="004A2A63"/>
    <w:rsid w:val="004B210C"/>
    <w:rsid w:val="004B6170"/>
    <w:rsid w:val="004C388A"/>
    <w:rsid w:val="004C3C4B"/>
    <w:rsid w:val="004D405F"/>
    <w:rsid w:val="004E4F4F"/>
    <w:rsid w:val="004E6789"/>
    <w:rsid w:val="004F354C"/>
    <w:rsid w:val="004F61E3"/>
    <w:rsid w:val="00502E10"/>
    <w:rsid w:val="0050354E"/>
    <w:rsid w:val="0051015C"/>
    <w:rsid w:val="00516CF1"/>
    <w:rsid w:val="00531AE9"/>
    <w:rsid w:val="00536188"/>
    <w:rsid w:val="00541FF1"/>
    <w:rsid w:val="00550A66"/>
    <w:rsid w:val="00567EC7"/>
    <w:rsid w:val="00570013"/>
    <w:rsid w:val="005753EC"/>
    <w:rsid w:val="005801A2"/>
    <w:rsid w:val="00580F54"/>
    <w:rsid w:val="005952A5"/>
    <w:rsid w:val="005A33A1"/>
    <w:rsid w:val="005A3E58"/>
    <w:rsid w:val="005B217D"/>
    <w:rsid w:val="005C385F"/>
    <w:rsid w:val="005C7C26"/>
    <w:rsid w:val="005D0537"/>
    <w:rsid w:val="005E1AC6"/>
    <w:rsid w:val="005E3F2B"/>
    <w:rsid w:val="005F6F1B"/>
    <w:rsid w:val="00605FA6"/>
    <w:rsid w:val="00615995"/>
    <w:rsid w:val="00616155"/>
    <w:rsid w:val="00622C7C"/>
    <w:rsid w:val="0062369E"/>
    <w:rsid w:val="00624B33"/>
    <w:rsid w:val="0063041A"/>
    <w:rsid w:val="00630AA2"/>
    <w:rsid w:val="00631D8B"/>
    <w:rsid w:val="00646707"/>
    <w:rsid w:val="00657F7E"/>
    <w:rsid w:val="00662E58"/>
    <w:rsid w:val="006637F2"/>
    <w:rsid w:val="006642A5"/>
    <w:rsid w:val="00664DCF"/>
    <w:rsid w:val="006706FB"/>
    <w:rsid w:val="006A0E5C"/>
    <w:rsid w:val="006A48E6"/>
    <w:rsid w:val="006C5D39"/>
    <w:rsid w:val="006D6D9B"/>
    <w:rsid w:val="006E2810"/>
    <w:rsid w:val="006E5417"/>
    <w:rsid w:val="006F0794"/>
    <w:rsid w:val="006F7528"/>
    <w:rsid w:val="007023DE"/>
    <w:rsid w:val="00712F60"/>
    <w:rsid w:val="00720E3B"/>
    <w:rsid w:val="0072189B"/>
    <w:rsid w:val="00723070"/>
    <w:rsid w:val="0074393F"/>
    <w:rsid w:val="00744ADE"/>
    <w:rsid w:val="00745F6B"/>
    <w:rsid w:val="0075175B"/>
    <w:rsid w:val="0075585E"/>
    <w:rsid w:val="007673A4"/>
    <w:rsid w:val="00770571"/>
    <w:rsid w:val="007768FF"/>
    <w:rsid w:val="007824D3"/>
    <w:rsid w:val="00796EE3"/>
    <w:rsid w:val="007971CA"/>
    <w:rsid w:val="007A4272"/>
    <w:rsid w:val="007A7D29"/>
    <w:rsid w:val="007B4AB8"/>
    <w:rsid w:val="007C081C"/>
    <w:rsid w:val="007D1181"/>
    <w:rsid w:val="007E01A3"/>
    <w:rsid w:val="007F1F8B"/>
    <w:rsid w:val="007F2D5E"/>
    <w:rsid w:val="007F6205"/>
    <w:rsid w:val="007F67A1"/>
    <w:rsid w:val="00801A7B"/>
    <w:rsid w:val="00811C05"/>
    <w:rsid w:val="008206C8"/>
    <w:rsid w:val="00856E06"/>
    <w:rsid w:val="0086387C"/>
    <w:rsid w:val="00874A6C"/>
    <w:rsid w:val="00876C65"/>
    <w:rsid w:val="008822AF"/>
    <w:rsid w:val="00882F72"/>
    <w:rsid w:val="00893DC4"/>
    <w:rsid w:val="008A147E"/>
    <w:rsid w:val="008A409C"/>
    <w:rsid w:val="008A4B4C"/>
    <w:rsid w:val="008C06D1"/>
    <w:rsid w:val="008C239F"/>
    <w:rsid w:val="008E480C"/>
    <w:rsid w:val="008E5B30"/>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019E"/>
    <w:rsid w:val="009A523D"/>
    <w:rsid w:val="009B02A1"/>
    <w:rsid w:val="009B3361"/>
    <w:rsid w:val="009B7F3F"/>
    <w:rsid w:val="009D7CE6"/>
    <w:rsid w:val="009E2C7A"/>
    <w:rsid w:val="009E448E"/>
    <w:rsid w:val="009F496B"/>
    <w:rsid w:val="009F6C15"/>
    <w:rsid w:val="00A01439"/>
    <w:rsid w:val="00A02813"/>
    <w:rsid w:val="00A02E61"/>
    <w:rsid w:val="00A05CFF"/>
    <w:rsid w:val="00A07524"/>
    <w:rsid w:val="00A13048"/>
    <w:rsid w:val="00A400A1"/>
    <w:rsid w:val="00A46843"/>
    <w:rsid w:val="00A50EF9"/>
    <w:rsid w:val="00A56B97"/>
    <w:rsid w:val="00A6093D"/>
    <w:rsid w:val="00A703CE"/>
    <w:rsid w:val="00A72017"/>
    <w:rsid w:val="00A767DC"/>
    <w:rsid w:val="00A76A6D"/>
    <w:rsid w:val="00A83253"/>
    <w:rsid w:val="00AA5D17"/>
    <w:rsid w:val="00AA6E84"/>
    <w:rsid w:val="00AB1A1C"/>
    <w:rsid w:val="00AB4721"/>
    <w:rsid w:val="00AB6405"/>
    <w:rsid w:val="00AB7405"/>
    <w:rsid w:val="00AD05A8"/>
    <w:rsid w:val="00AD3151"/>
    <w:rsid w:val="00AE341B"/>
    <w:rsid w:val="00AF51C5"/>
    <w:rsid w:val="00B01905"/>
    <w:rsid w:val="00B07CA7"/>
    <w:rsid w:val="00B1279A"/>
    <w:rsid w:val="00B3221E"/>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1E7E"/>
    <w:rsid w:val="00C42466"/>
    <w:rsid w:val="00C57574"/>
    <w:rsid w:val="00C606C9"/>
    <w:rsid w:val="00C80288"/>
    <w:rsid w:val="00C836F0"/>
    <w:rsid w:val="00C84003"/>
    <w:rsid w:val="00C90650"/>
    <w:rsid w:val="00C90C23"/>
    <w:rsid w:val="00C97D78"/>
    <w:rsid w:val="00CA6C65"/>
    <w:rsid w:val="00CC2AAE"/>
    <w:rsid w:val="00CC5A42"/>
    <w:rsid w:val="00CD0EAB"/>
    <w:rsid w:val="00CD12AC"/>
    <w:rsid w:val="00CE3E4C"/>
    <w:rsid w:val="00CE5E02"/>
    <w:rsid w:val="00CF34DB"/>
    <w:rsid w:val="00CF3917"/>
    <w:rsid w:val="00CF558F"/>
    <w:rsid w:val="00D0010B"/>
    <w:rsid w:val="00D010C0"/>
    <w:rsid w:val="00D06B8B"/>
    <w:rsid w:val="00D073E2"/>
    <w:rsid w:val="00D1555A"/>
    <w:rsid w:val="00D27C77"/>
    <w:rsid w:val="00D33419"/>
    <w:rsid w:val="00D446EC"/>
    <w:rsid w:val="00D51BF0"/>
    <w:rsid w:val="00D531DB"/>
    <w:rsid w:val="00D55942"/>
    <w:rsid w:val="00D807BF"/>
    <w:rsid w:val="00D81499"/>
    <w:rsid w:val="00D82FCC"/>
    <w:rsid w:val="00DA17FC"/>
    <w:rsid w:val="00DA7887"/>
    <w:rsid w:val="00DB2C26"/>
    <w:rsid w:val="00DB45C3"/>
    <w:rsid w:val="00DC1474"/>
    <w:rsid w:val="00DC28A8"/>
    <w:rsid w:val="00DD02F4"/>
    <w:rsid w:val="00DD6622"/>
    <w:rsid w:val="00DD7A25"/>
    <w:rsid w:val="00DE1C7C"/>
    <w:rsid w:val="00DE6B43"/>
    <w:rsid w:val="00E03135"/>
    <w:rsid w:val="00E041C6"/>
    <w:rsid w:val="00E11923"/>
    <w:rsid w:val="00E207D8"/>
    <w:rsid w:val="00E262D4"/>
    <w:rsid w:val="00E36250"/>
    <w:rsid w:val="00E47F2D"/>
    <w:rsid w:val="00E54511"/>
    <w:rsid w:val="00E60EDC"/>
    <w:rsid w:val="00E61DAC"/>
    <w:rsid w:val="00E72B80"/>
    <w:rsid w:val="00E75FE3"/>
    <w:rsid w:val="00E8308A"/>
    <w:rsid w:val="00E86C4C"/>
    <w:rsid w:val="00E907A3"/>
    <w:rsid w:val="00EA36A8"/>
    <w:rsid w:val="00EA5AE0"/>
    <w:rsid w:val="00EB56E1"/>
    <w:rsid w:val="00EB7AB1"/>
    <w:rsid w:val="00EC32BD"/>
    <w:rsid w:val="00ED536F"/>
    <w:rsid w:val="00EE7CD8"/>
    <w:rsid w:val="00EF37F6"/>
    <w:rsid w:val="00EF48CC"/>
    <w:rsid w:val="00F00801"/>
    <w:rsid w:val="00F04C37"/>
    <w:rsid w:val="00F1114F"/>
    <w:rsid w:val="00F2488D"/>
    <w:rsid w:val="00F30149"/>
    <w:rsid w:val="00F40E11"/>
    <w:rsid w:val="00F50B20"/>
    <w:rsid w:val="00F601A0"/>
    <w:rsid w:val="00F712E9"/>
    <w:rsid w:val="00F73032"/>
    <w:rsid w:val="00F75D7C"/>
    <w:rsid w:val="00F848FC"/>
    <w:rsid w:val="00F906F6"/>
    <w:rsid w:val="00F90D78"/>
    <w:rsid w:val="00F92183"/>
    <w:rsid w:val="00F9282A"/>
    <w:rsid w:val="00F96BAD"/>
    <w:rsid w:val="00FA139D"/>
    <w:rsid w:val="00FA56CF"/>
    <w:rsid w:val="00FA60F5"/>
    <w:rsid w:val="00FA7EA4"/>
    <w:rsid w:val="00FB0E84"/>
    <w:rsid w:val="00FC2405"/>
    <w:rsid w:val="00FD01C2"/>
    <w:rsid w:val="00FE51B9"/>
    <w:rsid w:val="00FE595C"/>
    <w:rsid w:val="00FF0CE3"/>
    <w:rsid w:val="00FF2F1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C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7971CA"/>
    <w:pPr>
      <w:spacing w:before="0" w:after="200"/>
    </w:pPr>
    <w:rPr>
      <w:i/>
      <w:iCs/>
      <w:color w:val="44546A" w:themeColor="text2"/>
      <w:sz w:val="18"/>
      <w:szCs w:val="18"/>
    </w:rPr>
  </w:style>
  <w:style w:type="paragraph" w:styleId="NormalWeb">
    <w:name w:val="Normal (Web)"/>
    <w:basedOn w:val="Normal"/>
    <w:uiPriority w:val="99"/>
    <w:unhideWhenUsed/>
    <w:rsid w:val="00FE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Normal-3-3">
    <w:name w:val="Normal-3-3"/>
    <w:basedOn w:val="Normal"/>
    <w:rsid w:val="00FF2F13"/>
    <w:pPr>
      <w:tabs>
        <w:tab w:val="clear" w:pos="1800"/>
        <w:tab w:val="clear" w:pos="2160"/>
        <w:tab w:val="clear" w:pos="2520"/>
        <w:tab w:val="clear" w:pos="2880"/>
        <w:tab w:val="clear" w:pos="3240"/>
        <w:tab w:val="clear" w:pos="3600"/>
        <w:tab w:val="clear" w:pos="3960"/>
        <w:tab w:val="clear" w:pos="4320"/>
      </w:tabs>
      <w:spacing w:before="60" w:after="60"/>
      <w:jc w:val="left"/>
    </w:pPr>
  </w:style>
  <w:style w:type="character" w:styleId="CommentReference">
    <w:name w:val="annotation reference"/>
    <w:basedOn w:val="DefaultParagraphFont"/>
    <w:rsid w:val="00F30149"/>
    <w:rPr>
      <w:sz w:val="16"/>
      <w:szCs w:val="16"/>
    </w:rPr>
  </w:style>
  <w:style w:type="paragraph" w:styleId="CommentText">
    <w:name w:val="annotation text"/>
    <w:basedOn w:val="Normal"/>
    <w:link w:val="CommentTextChar"/>
    <w:rsid w:val="00F30149"/>
    <w:rPr>
      <w:sz w:val="20"/>
    </w:rPr>
  </w:style>
  <w:style w:type="character" w:customStyle="1" w:styleId="CommentTextChar">
    <w:name w:val="Comment Text Char"/>
    <w:basedOn w:val="DefaultParagraphFont"/>
    <w:link w:val="CommentText"/>
    <w:rsid w:val="00F30149"/>
  </w:style>
  <w:style w:type="paragraph" w:styleId="CommentSubject">
    <w:name w:val="annotation subject"/>
    <w:basedOn w:val="CommentText"/>
    <w:next w:val="CommentText"/>
    <w:link w:val="CommentSubjectChar"/>
    <w:semiHidden/>
    <w:unhideWhenUsed/>
    <w:rsid w:val="00F30149"/>
    <w:rPr>
      <w:b/>
      <w:bCs/>
    </w:rPr>
  </w:style>
  <w:style w:type="character" w:customStyle="1" w:styleId="CommentSubjectChar">
    <w:name w:val="Comment Subject Char"/>
    <w:basedOn w:val="CommentTextChar"/>
    <w:link w:val="CommentSubject"/>
    <w:semiHidden/>
    <w:rsid w:val="00F30149"/>
    <w:rPr>
      <w:b/>
      <w:bCs/>
    </w:rPr>
  </w:style>
  <w:style w:type="paragraph" w:styleId="ListParagraph">
    <w:name w:val="List Paragraph"/>
    <w:basedOn w:val="Normal"/>
    <w:uiPriority w:val="34"/>
    <w:qFormat/>
    <w:rsid w:val="00C575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42191">
      <w:bodyDiv w:val="1"/>
      <w:marLeft w:val="0"/>
      <w:marRight w:val="0"/>
      <w:marTop w:val="0"/>
      <w:marBottom w:val="0"/>
      <w:divBdr>
        <w:top w:val="none" w:sz="0" w:space="0" w:color="auto"/>
        <w:left w:val="none" w:sz="0" w:space="0" w:color="auto"/>
        <w:bottom w:val="none" w:sz="0" w:space="0" w:color="auto"/>
        <w:right w:val="none" w:sz="0" w:space="0" w:color="auto"/>
      </w:divBdr>
    </w:div>
    <w:div w:id="76829677">
      <w:bodyDiv w:val="1"/>
      <w:marLeft w:val="0"/>
      <w:marRight w:val="0"/>
      <w:marTop w:val="0"/>
      <w:marBottom w:val="0"/>
      <w:divBdr>
        <w:top w:val="none" w:sz="0" w:space="0" w:color="auto"/>
        <w:left w:val="none" w:sz="0" w:space="0" w:color="auto"/>
        <w:bottom w:val="none" w:sz="0" w:space="0" w:color="auto"/>
        <w:right w:val="none" w:sz="0" w:space="0" w:color="auto"/>
      </w:divBdr>
    </w:div>
    <w:div w:id="77026301">
      <w:bodyDiv w:val="1"/>
      <w:marLeft w:val="0"/>
      <w:marRight w:val="0"/>
      <w:marTop w:val="0"/>
      <w:marBottom w:val="0"/>
      <w:divBdr>
        <w:top w:val="none" w:sz="0" w:space="0" w:color="auto"/>
        <w:left w:val="none" w:sz="0" w:space="0" w:color="auto"/>
        <w:bottom w:val="none" w:sz="0" w:space="0" w:color="auto"/>
        <w:right w:val="none" w:sz="0" w:space="0" w:color="auto"/>
      </w:divBdr>
    </w:div>
    <w:div w:id="208610602">
      <w:bodyDiv w:val="1"/>
      <w:marLeft w:val="0"/>
      <w:marRight w:val="0"/>
      <w:marTop w:val="0"/>
      <w:marBottom w:val="0"/>
      <w:divBdr>
        <w:top w:val="none" w:sz="0" w:space="0" w:color="auto"/>
        <w:left w:val="none" w:sz="0" w:space="0" w:color="auto"/>
        <w:bottom w:val="none" w:sz="0" w:space="0" w:color="auto"/>
        <w:right w:val="none" w:sz="0" w:space="0" w:color="auto"/>
      </w:divBdr>
    </w:div>
    <w:div w:id="218976501">
      <w:bodyDiv w:val="1"/>
      <w:marLeft w:val="0"/>
      <w:marRight w:val="0"/>
      <w:marTop w:val="0"/>
      <w:marBottom w:val="0"/>
      <w:divBdr>
        <w:top w:val="none" w:sz="0" w:space="0" w:color="auto"/>
        <w:left w:val="none" w:sz="0" w:space="0" w:color="auto"/>
        <w:bottom w:val="none" w:sz="0" w:space="0" w:color="auto"/>
        <w:right w:val="none" w:sz="0" w:space="0" w:color="auto"/>
      </w:divBdr>
    </w:div>
    <w:div w:id="274412404">
      <w:bodyDiv w:val="1"/>
      <w:marLeft w:val="0"/>
      <w:marRight w:val="0"/>
      <w:marTop w:val="0"/>
      <w:marBottom w:val="0"/>
      <w:divBdr>
        <w:top w:val="none" w:sz="0" w:space="0" w:color="auto"/>
        <w:left w:val="none" w:sz="0" w:space="0" w:color="auto"/>
        <w:bottom w:val="none" w:sz="0" w:space="0" w:color="auto"/>
        <w:right w:val="none" w:sz="0" w:space="0" w:color="auto"/>
      </w:divBdr>
    </w:div>
    <w:div w:id="322705849">
      <w:bodyDiv w:val="1"/>
      <w:marLeft w:val="0"/>
      <w:marRight w:val="0"/>
      <w:marTop w:val="0"/>
      <w:marBottom w:val="0"/>
      <w:divBdr>
        <w:top w:val="none" w:sz="0" w:space="0" w:color="auto"/>
        <w:left w:val="none" w:sz="0" w:space="0" w:color="auto"/>
        <w:bottom w:val="none" w:sz="0" w:space="0" w:color="auto"/>
        <w:right w:val="none" w:sz="0" w:space="0" w:color="auto"/>
      </w:divBdr>
    </w:div>
    <w:div w:id="356123437">
      <w:bodyDiv w:val="1"/>
      <w:marLeft w:val="0"/>
      <w:marRight w:val="0"/>
      <w:marTop w:val="0"/>
      <w:marBottom w:val="0"/>
      <w:divBdr>
        <w:top w:val="none" w:sz="0" w:space="0" w:color="auto"/>
        <w:left w:val="none" w:sz="0" w:space="0" w:color="auto"/>
        <w:bottom w:val="none" w:sz="0" w:space="0" w:color="auto"/>
        <w:right w:val="none" w:sz="0" w:space="0" w:color="auto"/>
      </w:divBdr>
    </w:div>
    <w:div w:id="384331067">
      <w:bodyDiv w:val="1"/>
      <w:marLeft w:val="0"/>
      <w:marRight w:val="0"/>
      <w:marTop w:val="0"/>
      <w:marBottom w:val="0"/>
      <w:divBdr>
        <w:top w:val="none" w:sz="0" w:space="0" w:color="auto"/>
        <w:left w:val="none" w:sz="0" w:space="0" w:color="auto"/>
        <w:bottom w:val="none" w:sz="0" w:space="0" w:color="auto"/>
        <w:right w:val="none" w:sz="0" w:space="0" w:color="auto"/>
      </w:divBdr>
    </w:div>
    <w:div w:id="632904612">
      <w:bodyDiv w:val="1"/>
      <w:marLeft w:val="0"/>
      <w:marRight w:val="0"/>
      <w:marTop w:val="0"/>
      <w:marBottom w:val="0"/>
      <w:divBdr>
        <w:top w:val="none" w:sz="0" w:space="0" w:color="auto"/>
        <w:left w:val="none" w:sz="0" w:space="0" w:color="auto"/>
        <w:bottom w:val="none" w:sz="0" w:space="0" w:color="auto"/>
        <w:right w:val="none" w:sz="0" w:space="0" w:color="auto"/>
      </w:divBdr>
    </w:div>
    <w:div w:id="645860260">
      <w:bodyDiv w:val="1"/>
      <w:marLeft w:val="0"/>
      <w:marRight w:val="0"/>
      <w:marTop w:val="0"/>
      <w:marBottom w:val="0"/>
      <w:divBdr>
        <w:top w:val="none" w:sz="0" w:space="0" w:color="auto"/>
        <w:left w:val="none" w:sz="0" w:space="0" w:color="auto"/>
        <w:bottom w:val="none" w:sz="0" w:space="0" w:color="auto"/>
        <w:right w:val="none" w:sz="0" w:space="0" w:color="auto"/>
      </w:divBdr>
    </w:div>
    <w:div w:id="777214694">
      <w:bodyDiv w:val="1"/>
      <w:marLeft w:val="0"/>
      <w:marRight w:val="0"/>
      <w:marTop w:val="0"/>
      <w:marBottom w:val="0"/>
      <w:divBdr>
        <w:top w:val="none" w:sz="0" w:space="0" w:color="auto"/>
        <w:left w:val="none" w:sz="0" w:space="0" w:color="auto"/>
        <w:bottom w:val="none" w:sz="0" w:space="0" w:color="auto"/>
        <w:right w:val="none" w:sz="0" w:space="0" w:color="auto"/>
      </w:divBdr>
    </w:div>
    <w:div w:id="810051280">
      <w:bodyDiv w:val="1"/>
      <w:marLeft w:val="0"/>
      <w:marRight w:val="0"/>
      <w:marTop w:val="0"/>
      <w:marBottom w:val="0"/>
      <w:divBdr>
        <w:top w:val="none" w:sz="0" w:space="0" w:color="auto"/>
        <w:left w:val="none" w:sz="0" w:space="0" w:color="auto"/>
        <w:bottom w:val="none" w:sz="0" w:space="0" w:color="auto"/>
        <w:right w:val="none" w:sz="0" w:space="0" w:color="auto"/>
      </w:divBdr>
    </w:div>
    <w:div w:id="844369848">
      <w:bodyDiv w:val="1"/>
      <w:marLeft w:val="0"/>
      <w:marRight w:val="0"/>
      <w:marTop w:val="0"/>
      <w:marBottom w:val="0"/>
      <w:divBdr>
        <w:top w:val="none" w:sz="0" w:space="0" w:color="auto"/>
        <w:left w:val="none" w:sz="0" w:space="0" w:color="auto"/>
        <w:bottom w:val="none" w:sz="0" w:space="0" w:color="auto"/>
        <w:right w:val="none" w:sz="0" w:space="0" w:color="auto"/>
      </w:divBdr>
    </w:div>
    <w:div w:id="868762665">
      <w:bodyDiv w:val="1"/>
      <w:marLeft w:val="0"/>
      <w:marRight w:val="0"/>
      <w:marTop w:val="0"/>
      <w:marBottom w:val="0"/>
      <w:divBdr>
        <w:top w:val="none" w:sz="0" w:space="0" w:color="auto"/>
        <w:left w:val="none" w:sz="0" w:space="0" w:color="auto"/>
        <w:bottom w:val="none" w:sz="0" w:space="0" w:color="auto"/>
        <w:right w:val="none" w:sz="0" w:space="0" w:color="auto"/>
      </w:divBdr>
    </w:div>
    <w:div w:id="942111961">
      <w:bodyDiv w:val="1"/>
      <w:marLeft w:val="0"/>
      <w:marRight w:val="0"/>
      <w:marTop w:val="0"/>
      <w:marBottom w:val="0"/>
      <w:divBdr>
        <w:top w:val="none" w:sz="0" w:space="0" w:color="auto"/>
        <w:left w:val="none" w:sz="0" w:space="0" w:color="auto"/>
        <w:bottom w:val="none" w:sz="0" w:space="0" w:color="auto"/>
        <w:right w:val="none" w:sz="0" w:space="0" w:color="auto"/>
      </w:divBdr>
    </w:div>
    <w:div w:id="1094398873">
      <w:bodyDiv w:val="1"/>
      <w:marLeft w:val="0"/>
      <w:marRight w:val="0"/>
      <w:marTop w:val="0"/>
      <w:marBottom w:val="0"/>
      <w:divBdr>
        <w:top w:val="none" w:sz="0" w:space="0" w:color="auto"/>
        <w:left w:val="none" w:sz="0" w:space="0" w:color="auto"/>
        <w:bottom w:val="none" w:sz="0" w:space="0" w:color="auto"/>
        <w:right w:val="none" w:sz="0" w:space="0" w:color="auto"/>
      </w:divBdr>
    </w:div>
    <w:div w:id="1149398667">
      <w:bodyDiv w:val="1"/>
      <w:marLeft w:val="0"/>
      <w:marRight w:val="0"/>
      <w:marTop w:val="0"/>
      <w:marBottom w:val="0"/>
      <w:divBdr>
        <w:top w:val="none" w:sz="0" w:space="0" w:color="auto"/>
        <w:left w:val="none" w:sz="0" w:space="0" w:color="auto"/>
        <w:bottom w:val="none" w:sz="0" w:space="0" w:color="auto"/>
        <w:right w:val="none" w:sz="0" w:space="0" w:color="auto"/>
      </w:divBdr>
    </w:div>
    <w:div w:id="1161507277">
      <w:bodyDiv w:val="1"/>
      <w:marLeft w:val="0"/>
      <w:marRight w:val="0"/>
      <w:marTop w:val="0"/>
      <w:marBottom w:val="0"/>
      <w:divBdr>
        <w:top w:val="none" w:sz="0" w:space="0" w:color="auto"/>
        <w:left w:val="none" w:sz="0" w:space="0" w:color="auto"/>
        <w:bottom w:val="none" w:sz="0" w:space="0" w:color="auto"/>
        <w:right w:val="none" w:sz="0" w:space="0" w:color="auto"/>
      </w:divBdr>
    </w:div>
    <w:div w:id="1177115349">
      <w:bodyDiv w:val="1"/>
      <w:marLeft w:val="0"/>
      <w:marRight w:val="0"/>
      <w:marTop w:val="0"/>
      <w:marBottom w:val="0"/>
      <w:divBdr>
        <w:top w:val="none" w:sz="0" w:space="0" w:color="auto"/>
        <w:left w:val="none" w:sz="0" w:space="0" w:color="auto"/>
        <w:bottom w:val="none" w:sz="0" w:space="0" w:color="auto"/>
        <w:right w:val="none" w:sz="0" w:space="0" w:color="auto"/>
      </w:divBdr>
    </w:div>
    <w:div w:id="1194491803">
      <w:bodyDiv w:val="1"/>
      <w:marLeft w:val="0"/>
      <w:marRight w:val="0"/>
      <w:marTop w:val="0"/>
      <w:marBottom w:val="0"/>
      <w:divBdr>
        <w:top w:val="none" w:sz="0" w:space="0" w:color="auto"/>
        <w:left w:val="none" w:sz="0" w:space="0" w:color="auto"/>
        <w:bottom w:val="none" w:sz="0" w:space="0" w:color="auto"/>
        <w:right w:val="none" w:sz="0" w:space="0" w:color="auto"/>
      </w:divBdr>
    </w:div>
    <w:div w:id="1225289146">
      <w:bodyDiv w:val="1"/>
      <w:marLeft w:val="0"/>
      <w:marRight w:val="0"/>
      <w:marTop w:val="0"/>
      <w:marBottom w:val="0"/>
      <w:divBdr>
        <w:top w:val="none" w:sz="0" w:space="0" w:color="auto"/>
        <w:left w:val="none" w:sz="0" w:space="0" w:color="auto"/>
        <w:bottom w:val="none" w:sz="0" w:space="0" w:color="auto"/>
        <w:right w:val="none" w:sz="0" w:space="0" w:color="auto"/>
      </w:divBdr>
    </w:div>
    <w:div w:id="1284461321">
      <w:bodyDiv w:val="1"/>
      <w:marLeft w:val="0"/>
      <w:marRight w:val="0"/>
      <w:marTop w:val="0"/>
      <w:marBottom w:val="0"/>
      <w:divBdr>
        <w:top w:val="none" w:sz="0" w:space="0" w:color="auto"/>
        <w:left w:val="none" w:sz="0" w:space="0" w:color="auto"/>
        <w:bottom w:val="none" w:sz="0" w:space="0" w:color="auto"/>
        <w:right w:val="none" w:sz="0" w:space="0" w:color="auto"/>
      </w:divBdr>
    </w:div>
    <w:div w:id="1285306787">
      <w:bodyDiv w:val="1"/>
      <w:marLeft w:val="0"/>
      <w:marRight w:val="0"/>
      <w:marTop w:val="0"/>
      <w:marBottom w:val="0"/>
      <w:divBdr>
        <w:top w:val="none" w:sz="0" w:space="0" w:color="auto"/>
        <w:left w:val="none" w:sz="0" w:space="0" w:color="auto"/>
        <w:bottom w:val="none" w:sz="0" w:space="0" w:color="auto"/>
        <w:right w:val="none" w:sz="0" w:space="0" w:color="auto"/>
      </w:divBdr>
    </w:div>
    <w:div w:id="1365861469">
      <w:bodyDiv w:val="1"/>
      <w:marLeft w:val="0"/>
      <w:marRight w:val="0"/>
      <w:marTop w:val="0"/>
      <w:marBottom w:val="0"/>
      <w:divBdr>
        <w:top w:val="none" w:sz="0" w:space="0" w:color="auto"/>
        <w:left w:val="none" w:sz="0" w:space="0" w:color="auto"/>
        <w:bottom w:val="none" w:sz="0" w:space="0" w:color="auto"/>
        <w:right w:val="none" w:sz="0" w:space="0" w:color="auto"/>
      </w:divBdr>
    </w:div>
    <w:div w:id="1478183450">
      <w:bodyDiv w:val="1"/>
      <w:marLeft w:val="0"/>
      <w:marRight w:val="0"/>
      <w:marTop w:val="0"/>
      <w:marBottom w:val="0"/>
      <w:divBdr>
        <w:top w:val="none" w:sz="0" w:space="0" w:color="auto"/>
        <w:left w:val="none" w:sz="0" w:space="0" w:color="auto"/>
        <w:bottom w:val="none" w:sz="0" w:space="0" w:color="auto"/>
        <w:right w:val="none" w:sz="0" w:space="0" w:color="auto"/>
      </w:divBdr>
    </w:div>
    <w:div w:id="1514033847">
      <w:bodyDiv w:val="1"/>
      <w:marLeft w:val="0"/>
      <w:marRight w:val="0"/>
      <w:marTop w:val="0"/>
      <w:marBottom w:val="0"/>
      <w:divBdr>
        <w:top w:val="none" w:sz="0" w:space="0" w:color="auto"/>
        <w:left w:val="none" w:sz="0" w:space="0" w:color="auto"/>
        <w:bottom w:val="none" w:sz="0" w:space="0" w:color="auto"/>
        <w:right w:val="none" w:sz="0" w:space="0" w:color="auto"/>
      </w:divBdr>
    </w:div>
    <w:div w:id="1569418789">
      <w:bodyDiv w:val="1"/>
      <w:marLeft w:val="0"/>
      <w:marRight w:val="0"/>
      <w:marTop w:val="0"/>
      <w:marBottom w:val="0"/>
      <w:divBdr>
        <w:top w:val="none" w:sz="0" w:space="0" w:color="auto"/>
        <w:left w:val="none" w:sz="0" w:space="0" w:color="auto"/>
        <w:bottom w:val="none" w:sz="0" w:space="0" w:color="auto"/>
        <w:right w:val="none" w:sz="0" w:space="0" w:color="auto"/>
      </w:divBdr>
      <w:divsChild>
        <w:div w:id="863254124">
          <w:marLeft w:val="0"/>
          <w:marRight w:val="0"/>
          <w:marTop w:val="0"/>
          <w:marBottom w:val="0"/>
          <w:divBdr>
            <w:top w:val="none" w:sz="0" w:space="0" w:color="auto"/>
            <w:left w:val="none" w:sz="0" w:space="0" w:color="auto"/>
            <w:bottom w:val="none" w:sz="0" w:space="0" w:color="auto"/>
            <w:right w:val="none" w:sz="0" w:space="0" w:color="auto"/>
          </w:divBdr>
        </w:div>
      </w:divsChild>
    </w:div>
    <w:div w:id="1631323902">
      <w:bodyDiv w:val="1"/>
      <w:marLeft w:val="0"/>
      <w:marRight w:val="0"/>
      <w:marTop w:val="0"/>
      <w:marBottom w:val="0"/>
      <w:divBdr>
        <w:top w:val="none" w:sz="0" w:space="0" w:color="auto"/>
        <w:left w:val="none" w:sz="0" w:space="0" w:color="auto"/>
        <w:bottom w:val="none" w:sz="0" w:space="0" w:color="auto"/>
        <w:right w:val="none" w:sz="0" w:space="0" w:color="auto"/>
      </w:divBdr>
    </w:div>
    <w:div w:id="1665891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592976">
      <w:bodyDiv w:val="1"/>
      <w:marLeft w:val="0"/>
      <w:marRight w:val="0"/>
      <w:marTop w:val="0"/>
      <w:marBottom w:val="0"/>
      <w:divBdr>
        <w:top w:val="none" w:sz="0" w:space="0" w:color="auto"/>
        <w:left w:val="none" w:sz="0" w:space="0" w:color="auto"/>
        <w:bottom w:val="none" w:sz="0" w:space="0" w:color="auto"/>
        <w:right w:val="none" w:sz="0" w:space="0" w:color="auto"/>
      </w:divBdr>
    </w:div>
    <w:div w:id="1730765649">
      <w:bodyDiv w:val="1"/>
      <w:marLeft w:val="0"/>
      <w:marRight w:val="0"/>
      <w:marTop w:val="0"/>
      <w:marBottom w:val="0"/>
      <w:divBdr>
        <w:top w:val="none" w:sz="0" w:space="0" w:color="auto"/>
        <w:left w:val="none" w:sz="0" w:space="0" w:color="auto"/>
        <w:bottom w:val="none" w:sz="0" w:space="0" w:color="auto"/>
        <w:right w:val="none" w:sz="0" w:space="0" w:color="auto"/>
      </w:divBdr>
    </w:div>
    <w:div w:id="1741518658">
      <w:bodyDiv w:val="1"/>
      <w:marLeft w:val="0"/>
      <w:marRight w:val="0"/>
      <w:marTop w:val="0"/>
      <w:marBottom w:val="0"/>
      <w:divBdr>
        <w:top w:val="none" w:sz="0" w:space="0" w:color="auto"/>
        <w:left w:val="none" w:sz="0" w:space="0" w:color="auto"/>
        <w:bottom w:val="none" w:sz="0" w:space="0" w:color="auto"/>
        <w:right w:val="none" w:sz="0" w:space="0" w:color="auto"/>
      </w:divBdr>
    </w:div>
    <w:div w:id="1764960573">
      <w:bodyDiv w:val="1"/>
      <w:marLeft w:val="0"/>
      <w:marRight w:val="0"/>
      <w:marTop w:val="0"/>
      <w:marBottom w:val="0"/>
      <w:divBdr>
        <w:top w:val="none" w:sz="0" w:space="0" w:color="auto"/>
        <w:left w:val="none" w:sz="0" w:space="0" w:color="auto"/>
        <w:bottom w:val="none" w:sz="0" w:space="0" w:color="auto"/>
        <w:right w:val="none" w:sz="0" w:space="0" w:color="auto"/>
      </w:divBdr>
    </w:div>
    <w:div w:id="1773471846">
      <w:bodyDiv w:val="1"/>
      <w:marLeft w:val="0"/>
      <w:marRight w:val="0"/>
      <w:marTop w:val="0"/>
      <w:marBottom w:val="0"/>
      <w:divBdr>
        <w:top w:val="none" w:sz="0" w:space="0" w:color="auto"/>
        <w:left w:val="none" w:sz="0" w:space="0" w:color="auto"/>
        <w:bottom w:val="none" w:sz="0" w:space="0" w:color="auto"/>
        <w:right w:val="none" w:sz="0" w:space="0" w:color="auto"/>
      </w:divBdr>
    </w:div>
    <w:div w:id="1800418761">
      <w:bodyDiv w:val="1"/>
      <w:marLeft w:val="0"/>
      <w:marRight w:val="0"/>
      <w:marTop w:val="0"/>
      <w:marBottom w:val="0"/>
      <w:divBdr>
        <w:top w:val="none" w:sz="0" w:space="0" w:color="auto"/>
        <w:left w:val="none" w:sz="0" w:space="0" w:color="auto"/>
        <w:bottom w:val="none" w:sz="0" w:space="0" w:color="auto"/>
        <w:right w:val="none" w:sz="0" w:space="0" w:color="auto"/>
      </w:divBdr>
    </w:div>
    <w:div w:id="1802336084">
      <w:bodyDiv w:val="1"/>
      <w:marLeft w:val="0"/>
      <w:marRight w:val="0"/>
      <w:marTop w:val="0"/>
      <w:marBottom w:val="0"/>
      <w:divBdr>
        <w:top w:val="none" w:sz="0" w:space="0" w:color="auto"/>
        <w:left w:val="none" w:sz="0" w:space="0" w:color="auto"/>
        <w:bottom w:val="none" w:sz="0" w:space="0" w:color="auto"/>
        <w:right w:val="none" w:sz="0" w:space="0" w:color="auto"/>
      </w:divBdr>
    </w:div>
    <w:div w:id="1822691786">
      <w:bodyDiv w:val="1"/>
      <w:marLeft w:val="0"/>
      <w:marRight w:val="0"/>
      <w:marTop w:val="0"/>
      <w:marBottom w:val="0"/>
      <w:divBdr>
        <w:top w:val="none" w:sz="0" w:space="0" w:color="auto"/>
        <w:left w:val="none" w:sz="0" w:space="0" w:color="auto"/>
        <w:bottom w:val="none" w:sz="0" w:space="0" w:color="auto"/>
        <w:right w:val="none" w:sz="0" w:space="0" w:color="auto"/>
      </w:divBdr>
    </w:div>
    <w:div w:id="1895193393">
      <w:bodyDiv w:val="1"/>
      <w:marLeft w:val="0"/>
      <w:marRight w:val="0"/>
      <w:marTop w:val="0"/>
      <w:marBottom w:val="0"/>
      <w:divBdr>
        <w:top w:val="none" w:sz="0" w:space="0" w:color="auto"/>
        <w:left w:val="none" w:sz="0" w:space="0" w:color="auto"/>
        <w:bottom w:val="none" w:sz="0" w:space="0" w:color="auto"/>
        <w:right w:val="none" w:sz="0" w:space="0" w:color="auto"/>
      </w:divBdr>
    </w:div>
    <w:div w:id="1896044156">
      <w:bodyDiv w:val="1"/>
      <w:marLeft w:val="0"/>
      <w:marRight w:val="0"/>
      <w:marTop w:val="0"/>
      <w:marBottom w:val="0"/>
      <w:divBdr>
        <w:top w:val="none" w:sz="0" w:space="0" w:color="auto"/>
        <w:left w:val="none" w:sz="0" w:space="0" w:color="auto"/>
        <w:bottom w:val="none" w:sz="0" w:space="0" w:color="auto"/>
        <w:right w:val="none" w:sz="0" w:space="0" w:color="auto"/>
      </w:divBdr>
    </w:div>
    <w:div w:id="1899973422">
      <w:bodyDiv w:val="1"/>
      <w:marLeft w:val="0"/>
      <w:marRight w:val="0"/>
      <w:marTop w:val="0"/>
      <w:marBottom w:val="0"/>
      <w:divBdr>
        <w:top w:val="none" w:sz="0" w:space="0" w:color="auto"/>
        <w:left w:val="none" w:sz="0" w:space="0" w:color="auto"/>
        <w:bottom w:val="none" w:sz="0" w:space="0" w:color="auto"/>
        <w:right w:val="none" w:sz="0" w:space="0" w:color="auto"/>
      </w:divBdr>
    </w:div>
    <w:div w:id="1941141585">
      <w:bodyDiv w:val="1"/>
      <w:marLeft w:val="0"/>
      <w:marRight w:val="0"/>
      <w:marTop w:val="0"/>
      <w:marBottom w:val="0"/>
      <w:divBdr>
        <w:top w:val="none" w:sz="0" w:space="0" w:color="auto"/>
        <w:left w:val="none" w:sz="0" w:space="0" w:color="auto"/>
        <w:bottom w:val="none" w:sz="0" w:space="0" w:color="auto"/>
        <w:right w:val="none" w:sz="0" w:space="0" w:color="auto"/>
      </w:divBdr>
    </w:div>
    <w:div w:id="2073235583">
      <w:bodyDiv w:val="1"/>
      <w:marLeft w:val="0"/>
      <w:marRight w:val="0"/>
      <w:marTop w:val="0"/>
      <w:marBottom w:val="0"/>
      <w:divBdr>
        <w:top w:val="none" w:sz="0" w:space="0" w:color="auto"/>
        <w:left w:val="none" w:sz="0" w:space="0" w:color="auto"/>
        <w:bottom w:val="none" w:sz="0" w:space="0" w:color="auto"/>
        <w:right w:val="none" w:sz="0" w:space="0" w:color="auto"/>
      </w:divBdr>
    </w:div>
    <w:div w:id="2073848069">
      <w:bodyDiv w:val="1"/>
      <w:marLeft w:val="0"/>
      <w:marRight w:val="0"/>
      <w:marTop w:val="0"/>
      <w:marBottom w:val="0"/>
      <w:divBdr>
        <w:top w:val="none" w:sz="0" w:space="0" w:color="auto"/>
        <w:left w:val="none" w:sz="0" w:space="0" w:color="auto"/>
        <w:bottom w:val="none" w:sz="0" w:space="0" w:color="auto"/>
        <w:right w:val="none" w:sz="0" w:space="0" w:color="auto"/>
      </w:divBdr>
    </w:div>
    <w:div w:id="2125540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irstname.lastname@nokia.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karam.naser@interdigital.com"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huan.zhou@viv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SecurityGroups xmlns="f2e96c19-9718-4731-8499-f4759ae116ac" xsi:nil="true"/>
    <MigrationWizId xmlns="f2e96c19-9718-4731-8499-f4759ae116ac" xsi:nil="true"/>
    <MigrationWizIdPermissions xmlns="f2e96c19-9718-4731-8499-f4759ae116ac" xsi:nil="true"/>
    <MigrationWizIdPermissionLevels xmlns="f2e96c19-9718-4731-8499-f4759ae116ac" xsi:nil="true"/>
    <MigrationWizIdDocumentLibraryPermissions xmlns="f2e96c19-9718-4731-8499-f4759ae116ac" xsi:nil="true"/>
    <_activity xmlns="f2e96c19-9718-4731-8499-f4759ae116a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7F27916ED46C4C81879D97887FFCF9" ma:contentTypeVersion="21" ma:contentTypeDescription="Create a new document." ma:contentTypeScope="" ma:versionID="529ec50ca87d0118b9753cae3c933295">
  <xsd:schema xmlns:xsd="http://www.w3.org/2001/XMLSchema" xmlns:xs="http://www.w3.org/2001/XMLSchema" xmlns:p="http://schemas.microsoft.com/office/2006/metadata/properties" xmlns:ns3="f2e96c19-9718-4731-8499-f4759ae116ac" xmlns:ns4="c128de76-f759-4d3e-b96d-35e38bee282a" targetNamespace="http://schemas.microsoft.com/office/2006/metadata/properties" ma:root="true" ma:fieldsID="fc2c15466d2903cb0335e5ff87326113" ns3:_="" ns4:_="">
    <xsd:import namespace="f2e96c19-9718-4731-8499-f4759ae116ac"/>
    <xsd:import namespace="c128de76-f759-4d3e-b96d-35e38bee282a"/>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96c19-9718-4731-8499-f4759ae116ac"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28de76-f759-4d3e-b96d-35e38bee282a"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A613A8-0C2A-49B0-B75D-CAC46D15B3E0}">
  <ds:schemaRefs>
    <ds:schemaRef ds:uri="http://schemas.microsoft.com/sharepoint/v3/contenttype/forms"/>
  </ds:schemaRefs>
</ds:datastoreItem>
</file>

<file path=customXml/itemProps2.xml><?xml version="1.0" encoding="utf-8"?>
<ds:datastoreItem xmlns:ds="http://schemas.openxmlformats.org/officeDocument/2006/customXml" ds:itemID="{2E8F1807-AFB7-4DE4-AF00-E382EFD7D995}">
  <ds:schemaRefs>
    <ds:schemaRef ds:uri="http://schemas.microsoft.com/office/2006/metadata/properties"/>
    <ds:schemaRef ds:uri="http://schemas.microsoft.com/office/infopath/2007/PartnerControls"/>
    <ds:schemaRef ds:uri="f2e96c19-9718-4731-8499-f4759ae116ac"/>
  </ds:schemaRefs>
</ds:datastoreItem>
</file>

<file path=customXml/itemProps3.xml><?xml version="1.0" encoding="utf-8"?>
<ds:datastoreItem xmlns:ds="http://schemas.openxmlformats.org/officeDocument/2006/customXml" ds:itemID="{6910233A-8AF6-45D4-BF55-A77410A06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e96c19-9718-4731-8499-f4759ae116ac"/>
    <ds:schemaRef ds:uri="c128de76-f759-4d3e-b96d-35e38bee28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4</Pages>
  <Words>983</Words>
  <Characters>5410</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6381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8</cp:revision>
  <cp:lastPrinted>1900-01-01T08:00:00Z</cp:lastPrinted>
  <dcterms:created xsi:type="dcterms:W3CDTF">2023-10-14T14:17:00Z</dcterms:created>
  <dcterms:modified xsi:type="dcterms:W3CDTF">2023-10-15T15:13:00Z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0x010100B07F27916ED46C4C81879D97887FFCF9</vt:lpwstr>
  </property>
</Properties>
</file>