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096"/>
        <w:gridCol w:w="3264"/>
      </w:tblGrid>
      <w:tr w:rsidR="00E61DAC" w:rsidRPr="005B217D" w14:paraId="7E96CA4B" w14:textId="77777777" w:rsidTr="00C87F22">
        <w:tc>
          <w:tcPr>
            <w:tcW w:w="6096" w:type="dxa"/>
          </w:tcPr>
          <w:p w14:paraId="18E03134" w14:textId="57BF9C51" w:rsidR="006C5D39" w:rsidRPr="005B217D" w:rsidRDefault="00EF37F6" w:rsidP="00C97D78">
            <w:pPr>
              <w:tabs>
                <w:tab w:val="left" w:pos="7200"/>
              </w:tabs>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79332143">
                    <v:group id="Group 1" style="position:absolute;left:0;text-align:left;margin-left:-4.15pt;margin-top:-27.5pt;width:23.3pt;height:24.6pt;z-index:251658240" coordsize="466,492" coordorigin="9,2" o:spid="_x0000_s1026" w14:anchorId="7CA73DB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472BDE9C">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06BACBDF">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264" w:type="dxa"/>
          </w:tcPr>
          <w:p w14:paraId="59B7E346" w14:textId="3319732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286256">
              <w:rPr>
                <w:lang w:val="en-CA"/>
              </w:rPr>
              <w:t>F</w:t>
            </w:r>
            <w:r w:rsidR="00EF66BC">
              <w:rPr>
                <w:lang w:val="en-CA"/>
              </w:rPr>
              <w:t>0209</w:t>
            </w:r>
            <w:r w:rsidR="00F36AC4">
              <w:rPr>
                <w:lang w:val="en-CA"/>
              </w:rPr>
              <w:t>-</w:t>
            </w:r>
            <w:r w:rsidR="008815D3" w:rsidRPr="006A0E5C">
              <w:rPr>
                <w:lang w:val="en-CA"/>
              </w:rPr>
              <w:t>v</w:t>
            </w:r>
            <w:r w:rsidR="00827ECD">
              <w:rPr>
                <w:lang w:val="en-CA"/>
              </w:rPr>
              <w:t>1</w:t>
            </w:r>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362"/>
        <w:gridCol w:w="1417"/>
        <w:gridCol w:w="3123"/>
      </w:tblGrid>
      <w:tr w:rsidR="003621EF" w:rsidRPr="005B217D" w14:paraId="188D2B50" w14:textId="77777777" w:rsidTr="000962AC">
        <w:tc>
          <w:tcPr>
            <w:tcW w:w="1458" w:type="dxa"/>
          </w:tcPr>
          <w:p w14:paraId="7A6C85EB" w14:textId="18AD2AC5" w:rsidR="003621EF" w:rsidRPr="005B217D" w:rsidRDefault="003621EF" w:rsidP="003621EF">
            <w:pPr>
              <w:spacing w:before="60" w:after="60"/>
              <w:rPr>
                <w:i/>
                <w:szCs w:val="22"/>
                <w:lang w:val="en-CA"/>
              </w:rPr>
            </w:pPr>
            <w:r w:rsidRPr="005B217D">
              <w:rPr>
                <w:i/>
                <w:szCs w:val="22"/>
                <w:lang w:val="en-CA"/>
              </w:rPr>
              <w:t>Title:</w:t>
            </w:r>
          </w:p>
        </w:tc>
        <w:tc>
          <w:tcPr>
            <w:tcW w:w="7902" w:type="dxa"/>
            <w:gridSpan w:val="3"/>
          </w:tcPr>
          <w:p w14:paraId="305A7026" w14:textId="48CEB5A0" w:rsidR="003621EF" w:rsidRPr="005B217D" w:rsidRDefault="003621EF" w:rsidP="003621EF">
            <w:pPr>
              <w:spacing w:before="60" w:after="60"/>
              <w:rPr>
                <w:b/>
                <w:szCs w:val="22"/>
                <w:lang w:val="en-CA"/>
              </w:rPr>
            </w:pPr>
            <w:r>
              <w:rPr>
                <w:b/>
                <w:bCs/>
                <w:lang w:val="en-CA"/>
              </w:rPr>
              <w:t>A</w:t>
            </w:r>
            <w:r w:rsidR="009D25AD">
              <w:rPr>
                <w:rFonts w:hint="eastAsia"/>
                <w:b/>
                <w:bCs/>
                <w:lang w:val="en-CA"/>
              </w:rPr>
              <w:t>H</w:t>
            </w:r>
            <w:r>
              <w:rPr>
                <w:b/>
                <w:bCs/>
                <w:lang w:val="en-CA"/>
              </w:rPr>
              <w:t>G</w:t>
            </w:r>
            <w:r w:rsidR="00C97B73">
              <w:rPr>
                <w:b/>
                <w:bCs/>
                <w:lang w:val="en-CA"/>
              </w:rPr>
              <w:t>13</w:t>
            </w:r>
            <w:r w:rsidR="00827ECD">
              <w:rPr>
                <w:b/>
                <w:bCs/>
                <w:lang w:val="en-CA"/>
              </w:rPr>
              <w:t xml:space="preserve">: </w:t>
            </w:r>
            <w:r w:rsidR="006834A9">
              <w:rPr>
                <w:b/>
                <w:bCs/>
                <w:lang w:val="en-CA"/>
              </w:rPr>
              <w:t xml:space="preserve">Frequency domain </w:t>
            </w:r>
            <w:r w:rsidR="00827ECD">
              <w:rPr>
                <w:b/>
                <w:bCs/>
                <w:lang w:val="en-CA"/>
              </w:rPr>
              <w:t>Film Grain Objective Metrics</w:t>
            </w:r>
          </w:p>
        </w:tc>
      </w:tr>
      <w:tr w:rsidR="003621EF" w:rsidRPr="005B217D" w14:paraId="3D8B01B2" w14:textId="77777777" w:rsidTr="000962AC">
        <w:tc>
          <w:tcPr>
            <w:tcW w:w="1458" w:type="dxa"/>
          </w:tcPr>
          <w:p w14:paraId="7AC356CE" w14:textId="7CF2FC18" w:rsidR="003621EF" w:rsidRPr="005B217D" w:rsidRDefault="003621EF" w:rsidP="003621EF">
            <w:pPr>
              <w:spacing w:before="60" w:after="60"/>
              <w:rPr>
                <w:i/>
                <w:szCs w:val="22"/>
                <w:lang w:val="en-CA"/>
              </w:rPr>
            </w:pPr>
            <w:r w:rsidRPr="005B217D">
              <w:rPr>
                <w:i/>
                <w:szCs w:val="22"/>
                <w:lang w:val="en-CA"/>
              </w:rPr>
              <w:t>Status:</w:t>
            </w:r>
          </w:p>
        </w:tc>
        <w:tc>
          <w:tcPr>
            <w:tcW w:w="7902" w:type="dxa"/>
            <w:gridSpan w:val="3"/>
          </w:tcPr>
          <w:p w14:paraId="32E60643" w14:textId="67C3D8B0" w:rsidR="003621EF" w:rsidRPr="005B217D" w:rsidRDefault="003621EF" w:rsidP="003621EF">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3621EF" w:rsidRPr="005B217D" w14:paraId="7E6D99E3" w14:textId="77777777" w:rsidTr="000962AC">
        <w:tc>
          <w:tcPr>
            <w:tcW w:w="1458" w:type="dxa"/>
          </w:tcPr>
          <w:p w14:paraId="18CCDCD6" w14:textId="06A35CDA" w:rsidR="003621EF" w:rsidRPr="005B217D" w:rsidRDefault="003621EF" w:rsidP="003621EF">
            <w:pPr>
              <w:spacing w:before="60" w:after="60"/>
              <w:rPr>
                <w:i/>
                <w:szCs w:val="22"/>
                <w:lang w:val="en-CA"/>
              </w:rPr>
            </w:pPr>
            <w:r w:rsidRPr="005B217D">
              <w:rPr>
                <w:i/>
                <w:szCs w:val="22"/>
                <w:lang w:val="en-CA"/>
              </w:rPr>
              <w:t>Purpose:</w:t>
            </w:r>
          </w:p>
        </w:tc>
        <w:tc>
          <w:tcPr>
            <w:tcW w:w="7902" w:type="dxa"/>
            <w:gridSpan w:val="3"/>
          </w:tcPr>
          <w:p w14:paraId="0640C90D" w14:textId="11998AF8" w:rsidR="003621EF" w:rsidRPr="005B217D" w:rsidRDefault="00545110" w:rsidP="003621EF">
            <w:pPr>
              <w:spacing w:before="60" w:after="60"/>
              <w:rPr>
                <w:szCs w:val="22"/>
                <w:lang w:val="en-CA"/>
              </w:rPr>
            </w:pPr>
            <w:r>
              <w:rPr>
                <w:szCs w:val="22"/>
                <w:lang w:val="en-CA"/>
              </w:rPr>
              <w:t>Proposal</w:t>
            </w:r>
          </w:p>
        </w:tc>
      </w:tr>
      <w:tr w:rsidR="003621EF" w:rsidRPr="005B217D" w14:paraId="714CD808" w14:textId="77777777" w:rsidTr="00D60CCA">
        <w:tc>
          <w:tcPr>
            <w:tcW w:w="1458" w:type="dxa"/>
          </w:tcPr>
          <w:p w14:paraId="4DB59313" w14:textId="0DF80189" w:rsidR="003621EF" w:rsidRPr="005B217D" w:rsidRDefault="003621EF" w:rsidP="003621EF">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3397439D" w14:textId="12AA4E92" w:rsidR="003621EF" w:rsidRDefault="00827ECD" w:rsidP="003621EF">
            <w:pPr>
              <w:spacing w:before="60" w:after="60"/>
              <w:rPr>
                <w:lang w:val="en-CA"/>
              </w:rPr>
            </w:pPr>
            <w:proofErr w:type="spellStart"/>
            <w:r>
              <w:rPr>
                <w:lang w:val="en-CA"/>
              </w:rPr>
              <w:t>Xuewei</w:t>
            </w:r>
            <w:proofErr w:type="spellEnd"/>
            <w:r>
              <w:rPr>
                <w:lang w:val="en-CA"/>
              </w:rPr>
              <w:t xml:space="preserve"> Meng</w:t>
            </w:r>
            <w:r w:rsidR="003621EF">
              <w:rPr>
                <w:lang w:val="en-CA"/>
              </w:rPr>
              <w:t>,</w:t>
            </w:r>
          </w:p>
          <w:p w14:paraId="361C70A6" w14:textId="2A94F502" w:rsidR="009B504C" w:rsidRDefault="00827ECD" w:rsidP="009B504C">
            <w:pPr>
              <w:spacing w:before="60" w:after="60"/>
              <w:rPr>
                <w:lang w:val="en-CA"/>
              </w:rPr>
            </w:pPr>
            <w:proofErr w:type="spellStart"/>
            <w:r>
              <w:rPr>
                <w:lang w:val="en-CA"/>
              </w:rPr>
              <w:t>Wenhao</w:t>
            </w:r>
            <w:proofErr w:type="spellEnd"/>
            <w:r>
              <w:rPr>
                <w:lang w:val="en-CA"/>
              </w:rPr>
              <w:t xml:space="preserve"> Zhang,</w:t>
            </w:r>
          </w:p>
          <w:p w14:paraId="02060F4E" w14:textId="6A0D4AC8" w:rsidR="003621EF" w:rsidRPr="00E12CAC" w:rsidRDefault="00827ECD" w:rsidP="003621EF">
            <w:pPr>
              <w:spacing w:before="60" w:after="60"/>
              <w:rPr>
                <w:lang w:val="fr-FR"/>
              </w:rPr>
            </w:pPr>
            <w:r>
              <w:rPr>
                <w:lang w:val="en-CA"/>
              </w:rPr>
              <w:t xml:space="preserve">Scott </w:t>
            </w:r>
            <w:proofErr w:type="spellStart"/>
            <w:r>
              <w:rPr>
                <w:lang w:val="en-CA"/>
              </w:rPr>
              <w:t>Labrozzi</w:t>
            </w:r>
            <w:proofErr w:type="spellEnd"/>
          </w:p>
          <w:p w14:paraId="49D81240" w14:textId="35CFA4EF" w:rsidR="003621EF" w:rsidRPr="005B217D" w:rsidRDefault="003621EF" w:rsidP="003621EF">
            <w:pPr>
              <w:spacing w:before="60" w:after="60"/>
              <w:rPr>
                <w:szCs w:val="22"/>
                <w:lang w:val="en-CA"/>
              </w:rPr>
            </w:pPr>
          </w:p>
        </w:tc>
        <w:tc>
          <w:tcPr>
            <w:tcW w:w="1417" w:type="dxa"/>
          </w:tcPr>
          <w:p w14:paraId="0140ECA2" w14:textId="125BF4E9" w:rsidR="003621EF" w:rsidRPr="005B217D" w:rsidRDefault="003621EF" w:rsidP="003621EF">
            <w:pPr>
              <w:spacing w:before="60" w:after="60"/>
              <w:rPr>
                <w:szCs w:val="22"/>
                <w:lang w:val="en-CA"/>
              </w:rPr>
            </w:pPr>
            <w:r w:rsidRPr="005B217D">
              <w:rPr>
                <w:i/>
                <w:szCs w:val="22"/>
                <w:lang w:val="en-CA"/>
              </w:rPr>
              <w:t>Author(s) or</w:t>
            </w:r>
            <w:r w:rsidRPr="005B217D">
              <w:rPr>
                <w:i/>
                <w:szCs w:val="22"/>
                <w:lang w:val="en-CA"/>
              </w:rPr>
              <w:br/>
              <w:t>Contact(s):</w:t>
            </w:r>
          </w:p>
        </w:tc>
        <w:tc>
          <w:tcPr>
            <w:tcW w:w="3123" w:type="dxa"/>
          </w:tcPr>
          <w:p w14:paraId="22CBFDB6" w14:textId="79F73F56" w:rsidR="00A0478F" w:rsidRDefault="00827ECD" w:rsidP="00A0478F">
            <w:pPr>
              <w:spacing w:before="60" w:after="60"/>
              <w:rPr>
                <w:rStyle w:val="Hyperlink"/>
                <w:szCs w:val="22"/>
              </w:rPr>
            </w:pPr>
            <w:r>
              <w:rPr>
                <w:rStyle w:val="Hyperlink"/>
              </w:rPr>
              <w:t>xuewei.meng@disney.com</w:t>
            </w:r>
          </w:p>
          <w:p w14:paraId="4055BCE0" w14:textId="1D45B045" w:rsidR="00A0478F" w:rsidRDefault="00827ECD" w:rsidP="00A0478F">
            <w:pPr>
              <w:spacing w:before="60" w:after="60"/>
              <w:rPr>
                <w:szCs w:val="22"/>
              </w:rPr>
            </w:pPr>
            <w:r>
              <w:t>wenhao.zhang2@disney.com</w:t>
            </w:r>
          </w:p>
          <w:p w14:paraId="4C7CEC04" w14:textId="7192D9B2" w:rsidR="0003216F" w:rsidRPr="00A80947" w:rsidRDefault="00827ECD" w:rsidP="0003216F">
            <w:pPr>
              <w:spacing w:before="60" w:after="60"/>
              <w:rPr>
                <w:szCs w:val="22"/>
                <w:lang w:val="en-CA"/>
              </w:rPr>
            </w:pPr>
            <w:r w:rsidRPr="00827ECD">
              <w:t>scott.labrozzi@disney.com</w:t>
            </w:r>
          </w:p>
          <w:p w14:paraId="32C2ABFD" w14:textId="4DFDF5D0" w:rsidR="003621EF" w:rsidRPr="005B217D" w:rsidRDefault="003621EF" w:rsidP="00827ECD">
            <w:pPr>
              <w:spacing w:before="60" w:after="60"/>
              <w:rPr>
                <w:szCs w:val="22"/>
                <w:lang w:val="en-CA"/>
              </w:rPr>
            </w:pPr>
          </w:p>
        </w:tc>
      </w:tr>
      <w:tr w:rsidR="003621EF" w:rsidRPr="005B217D" w14:paraId="49AFAA61" w14:textId="77777777" w:rsidTr="000962AC">
        <w:tc>
          <w:tcPr>
            <w:tcW w:w="1458" w:type="dxa"/>
          </w:tcPr>
          <w:p w14:paraId="2C08AF6B" w14:textId="26865E55" w:rsidR="003621EF" w:rsidRPr="005B217D" w:rsidRDefault="003621EF" w:rsidP="003621EF">
            <w:pPr>
              <w:spacing w:before="60" w:after="60"/>
              <w:rPr>
                <w:i/>
                <w:szCs w:val="22"/>
                <w:lang w:val="en-CA"/>
              </w:rPr>
            </w:pPr>
            <w:r w:rsidRPr="005B217D">
              <w:rPr>
                <w:i/>
                <w:szCs w:val="22"/>
                <w:lang w:val="en-CA"/>
              </w:rPr>
              <w:t>Source:</w:t>
            </w:r>
            <w:r>
              <w:rPr>
                <w:i/>
                <w:szCs w:val="22"/>
                <w:lang w:val="en-CA"/>
              </w:rPr>
              <w:t xml:space="preserve">  </w:t>
            </w:r>
          </w:p>
        </w:tc>
        <w:tc>
          <w:tcPr>
            <w:tcW w:w="7902" w:type="dxa"/>
            <w:gridSpan w:val="3"/>
          </w:tcPr>
          <w:p w14:paraId="643E6B85" w14:textId="7484454B" w:rsidR="003621EF" w:rsidRPr="005B217D" w:rsidRDefault="00827ECD" w:rsidP="003621EF">
            <w:pPr>
              <w:spacing w:before="60" w:after="60"/>
              <w:rPr>
                <w:szCs w:val="22"/>
                <w:lang w:val="en-CA"/>
              </w:rPr>
            </w:pPr>
            <w:r>
              <w:rPr>
                <w:szCs w:val="22"/>
                <w:lang w:val="fr-FR"/>
              </w:rPr>
              <w:t>Disney Streaming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0F67E5B" w14:textId="77777777" w:rsidR="00802DE7" w:rsidRPr="005B217D" w:rsidRDefault="00802DE7" w:rsidP="00802DE7">
      <w:pPr>
        <w:pStyle w:val="Heading1"/>
        <w:numPr>
          <w:ilvl w:val="0"/>
          <w:numId w:val="0"/>
        </w:numPr>
        <w:ind w:left="432" w:hanging="432"/>
        <w:rPr>
          <w:lang w:val="en-CA"/>
        </w:rPr>
      </w:pPr>
      <w:r w:rsidRPr="005B217D">
        <w:rPr>
          <w:lang w:val="en-CA"/>
        </w:rPr>
        <w:t>Abstract</w:t>
      </w:r>
    </w:p>
    <w:p w14:paraId="064F79B1" w14:textId="4BEB0453" w:rsidR="00474CB2" w:rsidRPr="00474CB2" w:rsidRDefault="006834A9" w:rsidP="00825CCE">
      <w:pPr>
        <w:jc w:val="both"/>
        <w:rPr>
          <w:szCs w:val="22"/>
          <w:lang w:val="en-CA"/>
        </w:rPr>
      </w:pPr>
      <w:r>
        <w:rPr>
          <w:szCs w:val="22"/>
          <w:lang w:val="en-CA"/>
        </w:rPr>
        <w:t xml:space="preserve">In this proposal, we propose a </w:t>
      </w:r>
      <w:proofErr w:type="spellStart"/>
      <w:r w:rsidR="0058632C">
        <w:rPr>
          <w:rFonts w:hint="eastAsia"/>
          <w:szCs w:val="22"/>
          <w:lang w:val="en-CA"/>
        </w:rPr>
        <w:t>subband</w:t>
      </w:r>
      <w:proofErr w:type="spellEnd"/>
      <w:r w:rsidR="0058632C">
        <w:rPr>
          <w:szCs w:val="22"/>
          <w:lang w:val="en-CA"/>
        </w:rPr>
        <w:t xml:space="preserve"> </w:t>
      </w:r>
      <w:r w:rsidR="0058632C">
        <w:rPr>
          <w:rFonts w:hint="eastAsia"/>
          <w:szCs w:val="22"/>
          <w:lang w:val="en-CA"/>
        </w:rPr>
        <w:t>based</w:t>
      </w:r>
      <w:r w:rsidR="0058632C">
        <w:rPr>
          <w:szCs w:val="22"/>
          <w:lang w:val="en-US"/>
        </w:rPr>
        <w:t xml:space="preserve"> film grain assessment method (SFGA)</w:t>
      </w:r>
      <w:r w:rsidR="007F788C">
        <w:rPr>
          <w:szCs w:val="22"/>
          <w:lang w:val="en-CA"/>
        </w:rPr>
        <w:t>, which shows promising results.</w:t>
      </w:r>
      <w:r w:rsidR="00825CCE">
        <w:rPr>
          <w:szCs w:val="22"/>
          <w:lang w:val="en-CA"/>
        </w:rPr>
        <w:t xml:space="preserve"> </w:t>
      </w:r>
      <w:r w:rsidR="0058632C">
        <w:rPr>
          <w:szCs w:val="22"/>
          <w:lang w:val="en-CA"/>
        </w:rPr>
        <w:t>SFGA</w:t>
      </w:r>
      <w:r w:rsidR="00703EEB" w:rsidRPr="00703EEB">
        <w:rPr>
          <w:szCs w:val="22"/>
          <w:lang w:val="en-CA"/>
        </w:rPr>
        <w:t xml:space="preserve">, designed as a full-reference film grain quality assessment tool, initially transforms both reference and test images from the spatial domain to the frequency domain. It then selects several sub-bands within the frequency domain, compares their sub-band noise power spectra, and subsequently combines the sub-band results. The PLCC and SROCC </w:t>
      </w:r>
      <w:r w:rsidR="0058632C">
        <w:rPr>
          <w:szCs w:val="22"/>
          <w:lang w:val="en-CA"/>
        </w:rPr>
        <w:t>between</w:t>
      </w:r>
      <w:r w:rsidR="00703EEB" w:rsidRPr="00703EEB">
        <w:rPr>
          <w:szCs w:val="22"/>
          <w:lang w:val="en-CA"/>
        </w:rPr>
        <w:t xml:space="preserve"> the proposed metric and MOS </w:t>
      </w:r>
      <w:r w:rsidR="0058632C">
        <w:rPr>
          <w:szCs w:val="22"/>
          <w:lang w:val="en-CA"/>
        </w:rPr>
        <w:t>are both</w:t>
      </w:r>
      <w:r w:rsidR="00703EEB" w:rsidRPr="00703EEB">
        <w:rPr>
          <w:szCs w:val="22"/>
          <w:lang w:val="en-CA"/>
        </w:rPr>
        <w:t xml:space="preserve"> larger than 0.75, outperforming existing metrics like NSS</w:t>
      </w:r>
      <w:r w:rsidR="0058632C">
        <w:rPr>
          <w:szCs w:val="22"/>
          <w:lang w:val="en-CA"/>
        </w:rPr>
        <w:t xml:space="preserve"> (Natural Scene Statistics)</w:t>
      </w:r>
      <w:r w:rsidR="00703EEB" w:rsidRPr="00703EEB">
        <w:rPr>
          <w:szCs w:val="22"/>
          <w:lang w:val="en-CA"/>
        </w:rPr>
        <w:t>, FFT</w:t>
      </w:r>
      <w:r w:rsidR="0058632C">
        <w:rPr>
          <w:szCs w:val="22"/>
          <w:lang w:val="en-CA"/>
        </w:rPr>
        <w:t xml:space="preserve"> (Fast Fourier Transform)</w:t>
      </w:r>
      <w:r w:rsidR="00703EEB" w:rsidRPr="00703EEB">
        <w:rPr>
          <w:szCs w:val="22"/>
          <w:lang w:val="en-CA"/>
        </w:rPr>
        <w:t>, PSNR, and SSIM. This metric not only enhances our understanding of film grain technology</w:t>
      </w:r>
      <w:r w:rsidR="0058632C">
        <w:rPr>
          <w:szCs w:val="22"/>
          <w:lang w:val="en-CA"/>
        </w:rPr>
        <w:t>,</w:t>
      </w:r>
      <w:r w:rsidR="00703EEB" w:rsidRPr="00703EEB">
        <w:rPr>
          <w:szCs w:val="22"/>
          <w:lang w:val="en-CA"/>
        </w:rPr>
        <w:t xml:space="preserve"> but also provides a valuable tool for fine-tuning film grain parameters in the modeling and synthesis process.</w:t>
      </w:r>
    </w:p>
    <w:p w14:paraId="3D4756F3" w14:textId="682CF612" w:rsidR="00802DE7" w:rsidRPr="00CA36CA" w:rsidRDefault="00802DE7" w:rsidP="00802DE7">
      <w:pPr>
        <w:rPr>
          <w:szCs w:val="22"/>
          <w:lang w:val="en-CA"/>
        </w:rPr>
      </w:pPr>
      <w:r>
        <w:rPr>
          <w:szCs w:val="22"/>
          <w:lang w:val="en-CA"/>
        </w:rPr>
        <w:t xml:space="preserve"> </w:t>
      </w:r>
      <w:r w:rsidR="00474CB2" w:rsidRPr="00474CB2">
        <w:rPr>
          <w:noProof/>
          <w:szCs w:val="22"/>
          <w:lang w:val="en-CA"/>
        </w:rPr>
        <w:drawing>
          <wp:inline distT="0" distB="0" distL="0" distR="0" wp14:anchorId="1FE90940" wp14:editId="3B1912B3">
            <wp:extent cx="5771662" cy="1706217"/>
            <wp:effectExtent l="0" t="0" r="0" b="0"/>
            <wp:docPr id="1786300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300262" name=""/>
                    <pic:cNvPicPr/>
                  </pic:nvPicPr>
                  <pic:blipFill>
                    <a:blip r:embed="rId12"/>
                    <a:stretch>
                      <a:fillRect/>
                    </a:stretch>
                  </pic:blipFill>
                  <pic:spPr>
                    <a:xfrm>
                      <a:off x="0" y="0"/>
                      <a:ext cx="5795525" cy="1713272"/>
                    </a:xfrm>
                    <a:prstGeom prst="rect">
                      <a:avLst/>
                    </a:prstGeom>
                  </pic:spPr>
                </pic:pic>
              </a:graphicData>
            </a:graphic>
          </wp:inline>
        </w:drawing>
      </w:r>
    </w:p>
    <w:p w14:paraId="74DF799C" w14:textId="77777777" w:rsidR="00802DE7" w:rsidRDefault="00802DE7" w:rsidP="00802DE7">
      <w:pPr>
        <w:pStyle w:val="Heading1"/>
        <w:rPr>
          <w:lang w:val="en-CA"/>
        </w:rPr>
      </w:pPr>
      <w:r>
        <w:rPr>
          <w:lang w:val="en-CA"/>
        </w:rPr>
        <w:t>Introduction</w:t>
      </w:r>
    </w:p>
    <w:p w14:paraId="2F05B9B7" w14:textId="411D53E2" w:rsidR="006834A9" w:rsidRDefault="006834A9" w:rsidP="006834A9">
      <w:pPr>
        <w:rPr>
          <w:color w:val="000000"/>
          <w:highlight w:val="white"/>
        </w:rPr>
      </w:pPr>
      <w:r>
        <w:rPr>
          <w:color w:val="000000"/>
          <w:highlight w:val="white"/>
        </w:rPr>
        <w:t>In the entertainment industry, film grain</w:t>
      </w:r>
      <w:r w:rsidR="000F7C67" w:rsidRPr="000F7C67">
        <w:rPr>
          <w:color w:val="000000"/>
          <w:highlight w:val="white"/>
          <w:vertAlign w:val="superscript"/>
        </w:rPr>
        <w:t>[1][2][3]</w:t>
      </w:r>
      <w:r>
        <w:rPr>
          <w:color w:val="000000"/>
          <w:highlight w:val="white"/>
        </w:rPr>
        <w:t xml:space="preserve"> is widely present in TV and motion pictures. Although digital cameras do not produce film grain, film grain is often added to the captured videos for creative intent. When encoding these TV or motion picture videos, preserving film grain under limited bandwidth is a challenging task. To address this issue, film grain synthesis methods are proposed in video coding. A typical film grain framework can be described as shown in Fig</w:t>
      </w:r>
      <w:r w:rsidR="0058632C">
        <w:rPr>
          <w:color w:val="000000"/>
          <w:highlight w:val="white"/>
        </w:rPr>
        <w:t>ure</w:t>
      </w:r>
      <w:r>
        <w:rPr>
          <w:color w:val="000000"/>
          <w:highlight w:val="white"/>
        </w:rPr>
        <w:t xml:space="preserve"> 1.</w:t>
      </w:r>
    </w:p>
    <w:p w14:paraId="09B279D3" w14:textId="77777777" w:rsidR="006834A9" w:rsidRDefault="006834A9" w:rsidP="006834A9">
      <w:pPr>
        <w:rPr>
          <w:color w:val="000000"/>
          <w:highlight w:val="white"/>
        </w:rPr>
      </w:pPr>
      <w:r>
        <w:rPr>
          <w:noProof/>
          <w:color w:val="000000"/>
          <w:highlight w:val="white"/>
        </w:rPr>
        <w:lastRenderedPageBreak/>
        <w:drawing>
          <wp:inline distT="114300" distB="114300" distL="114300" distR="114300" wp14:anchorId="6E6EB029" wp14:editId="276916AC">
            <wp:extent cx="5943600" cy="2578100"/>
            <wp:effectExtent l="0" t="0" r="0" b="0"/>
            <wp:docPr id="213725065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5943600" cy="2578100"/>
                    </a:xfrm>
                    <a:prstGeom prst="rect">
                      <a:avLst/>
                    </a:prstGeom>
                    <a:ln/>
                  </pic:spPr>
                </pic:pic>
              </a:graphicData>
            </a:graphic>
          </wp:inline>
        </w:drawing>
      </w:r>
    </w:p>
    <w:p w14:paraId="1EF84D0D" w14:textId="2E15225D" w:rsidR="006834A9" w:rsidRDefault="006834A9" w:rsidP="006834A9">
      <w:pPr>
        <w:jc w:val="center"/>
        <w:rPr>
          <w:i/>
          <w:color w:val="000000"/>
          <w:highlight w:val="white"/>
        </w:rPr>
      </w:pPr>
      <w:r>
        <w:rPr>
          <w:i/>
          <w:color w:val="000000"/>
          <w:highlight w:val="white"/>
        </w:rPr>
        <w:t xml:space="preserve">Figure 1. A typical framework of </w:t>
      </w:r>
      <w:r w:rsidR="00402D60">
        <w:rPr>
          <w:i/>
          <w:color w:val="000000"/>
          <w:highlight w:val="white"/>
        </w:rPr>
        <w:t>f</w:t>
      </w:r>
      <w:r>
        <w:rPr>
          <w:i/>
          <w:color w:val="000000"/>
          <w:highlight w:val="white"/>
        </w:rPr>
        <w:t xml:space="preserve">ilm </w:t>
      </w:r>
      <w:r w:rsidR="00402D60">
        <w:rPr>
          <w:i/>
          <w:color w:val="000000"/>
          <w:highlight w:val="white"/>
        </w:rPr>
        <w:t>g</w:t>
      </w:r>
      <w:r>
        <w:rPr>
          <w:i/>
          <w:color w:val="000000"/>
          <w:highlight w:val="white"/>
        </w:rPr>
        <w:t xml:space="preserve">rain </w:t>
      </w:r>
      <w:r w:rsidR="00402D60">
        <w:rPr>
          <w:i/>
          <w:color w:val="000000"/>
          <w:highlight w:val="white"/>
        </w:rPr>
        <w:t>s</w:t>
      </w:r>
      <w:r>
        <w:rPr>
          <w:i/>
          <w:color w:val="000000"/>
          <w:highlight w:val="white"/>
        </w:rPr>
        <w:t>ynthesis.</w:t>
      </w:r>
    </w:p>
    <w:p w14:paraId="36B0A472" w14:textId="77777777" w:rsidR="006834A9" w:rsidRDefault="006834A9" w:rsidP="006834A9">
      <w:pPr>
        <w:rPr>
          <w:color w:val="000000"/>
          <w:highlight w:val="white"/>
        </w:rPr>
      </w:pPr>
    </w:p>
    <w:p w14:paraId="31A17026" w14:textId="30714252" w:rsidR="006834A9" w:rsidRDefault="006834A9" w:rsidP="00825CCE">
      <w:pPr>
        <w:jc w:val="both"/>
        <w:rPr>
          <w:color w:val="000000"/>
          <w:highlight w:val="white"/>
        </w:rPr>
      </w:pPr>
      <w:r>
        <w:rPr>
          <w:color w:val="000000"/>
          <w:highlight w:val="white"/>
        </w:rPr>
        <w:t xml:space="preserve">Although film grain synthesis has been regarded as one of the most important features in state-of-the-art video coding standards, such as H.266/VVC, and AV1. There are no widely used </w:t>
      </w:r>
      <w:r w:rsidR="000951D9">
        <w:rPr>
          <w:color w:val="000000"/>
          <w:highlight w:val="white"/>
        </w:rPr>
        <w:t>objective</w:t>
      </w:r>
      <w:r>
        <w:rPr>
          <w:color w:val="000000"/>
          <w:highlight w:val="white"/>
        </w:rPr>
        <w:t xml:space="preserve"> metrics to evaluate the quality of </w:t>
      </w:r>
      <w:r>
        <w:rPr>
          <w:highlight w:val="white"/>
        </w:rPr>
        <w:t xml:space="preserve">the </w:t>
      </w:r>
      <w:r>
        <w:rPr>
          <w:color w:val="000000"/>
          <w:highlight w:val="white"/>
        </w:rPr>
        <w:t>synthesized grainy video, which highly limits the development of film grain related technologies.</w:t>
      </w:r>
    </w:p>
    <w:p w14:paraId="19582744" w14:textId="77777777" w:rsidR="006834A9" w:rsidRDefault="006834A9" w:rsidP="00825CCE">
      <w:pPr>
        <w:jc w:val="both"/>
        <w:rPr>
          <w:color w:val="000000"/>
          <w:highlight w:val="white"/>
        </w:rPr>
      </w:pPr>
    </w:p>
    <w:p w14:paraId="65E71DCA" w14:textId="08B4E164" w:rsidR="006834A9" w:rsidRDefault="006834A9" w:rsidP="00825CCE">
      <w:pPr>
        <w:jc w:val="both"/>
        <w:rPr>
          <w:color w:val="000000"/>
        </w:rPr>
      </w:pPr>
      <w:r>
        <w:rPr>
          <w:color w:val="000000"/>
          <w:highlight w:val="white"/>
        </w:rPr>
        <w:t xml:space="preserve">In this proposal, we propose </w:t>
      </w:r>
      <w:r w:rsidR="000951D9">
        <w:rPr>
          <w:szCs w:val="22"/>
          <w:lang w:val="en-CA"/>
        </w:rPr>
        <w:t xml:space="preserve">a </w:t>
      </w:r>
      <w:proofErr w:type="spellStart"/>
      <w:r w:rsidR="000951D9">
        <w:rPr>
          <w:rFonts w:hint="eastAsia"/>
          <w:szCs w:val="22"/>
          <w:lang w:val="en-CA"/>
        </w:rPr>
        <w:t>subband</w:t>
      </w:r>
      <w:proofErr w:type="spellEnd"/>
      <w:r w:rsidR="000951D9">
        <w:rPr>
          <w:szCs w:val="22"/>
          <w:lang w:val="en-CA"/>
        </w:rPr>
        <w:t xml:space="preserve"> </w:t>
      </w:r>
      <w:r w:rsidR="000951D9">
        <w:rPr>
          <w:rFonts w:hint="eastAsia"/>
          <w:szCs w:val="22"/>
          <w:lang w:val="en-CA"/>
        </w:rPr>
        <w:t>based</w:t>
      </w:r>
      <w:r w:rsidR="000951D9">
        <w:rPr>
          <w:szCs w:val="22"/>
          <w:lang w:val="en-US"/>
        </w:rPr>
        <w:t xml:space="preserve"> film grain assessment method (SFGA)</w:t>
      </w:r>
      <w:r>
        <w:rPr>
          <w:color w:val="000000"/>
        </w:rPr>
        <w:t>.</w:t>
      </w:r>
    </w:p>
    <w:p w14:paraId="6F1EFF8E" w14:textId="77777777" w:rsidR="007F788C" w:rsidRDefault="007F788C" w:rsidP="006834A9">
      <w:pPr>
        <w:rPr>
          <w:color w:val="000000"/>
        </w:rPr>
      </w:pPr>
    </w:p>
    <w:p w14:paraId="671B3D74" w14:textId="5B0ABAB3" w:rsidR="001D16CA" w:rsidRDefault="00A03EA4" w:rsidP="001D16CA">
      <w:pPr>
        <w:pStyle w:val="Heading1"/>
        <w:rPr>
          <w:lang w:val="en-CA"/>
        </w:rPr>
      </w:pPr>
      <w:r>
        <w:rPr>
          <w:lang w:val="en-CA"/>
        </w:rPr>
        <w:t>Film Grain Objective Metric</w:t>
      </w:r>
    </w:p>
    <w:p w14:paraId="7D8A2DA0" w14:textId="25E0D681" w:rsidR="00012C7B" w:rsidRDefault="007F788C" w:rsidP="00012C7B">
      <w:pPr>
        <w:pStyle w:val="Heading2"/>
        <w:rPr>
          <w:lang w:val="en-CA"/>
        </w:rPr>
      </w:pPr>
      <w:r>
        <w:rPr>
          <w:lang w:val="en-CA"/>
        </w:rPr>
        <w:t>Framework</w:t>
      </w:r>
    </w:p>
    <w:p w14:paraId="3B2955C3" w14:textId="4DE8DF37" w:rsidR="007F788C" w:rsidRPr="007F788C" w:rsidRDefault="007F788C" w:rsidP="00825CCE">
      <w:pPr>
        <w:jc w:val="both"/>
      </w:pPr>
      <w:r w:rsidRPr="007F788C">
        <w:t xml:space="preserve">Here is the framework of the </w:t>
      </w:r>
      <w:r w:rsidR="00E85ACC">
        <w:t>proposed SFGA</w:t>
      </w:r>
      <w:r w:rsidRPr="007F788C">
        <w:t>.</w:t>
      </w:r>
      <w:r>
        <w:t xml:space="preserve"> </w:t>
      </w:r>
      <w:r w:rsidRPr="007F788C">
        <w:t>For reference image and test image, we first convert them from space domain to frequency domain. And select several sub-bands in the frequency domain,</w:t>
      </w:r>
      <w:r>
        <w:t xml:space="preserve"> </w:t>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R</m:t>
                </m:r>
              </m:e>
              <m:sub>
                <m:r>
                  <w:rPr>
                    <w:rFonts w:ascii="Cambria Math" w:hAnsi="Cambria Math"/>
                  </w:rPr>
                  <m:t>0</m:t>
                </m:r>
              </m:sub>
            </m:sSub>
          </m:sub>
        </m:sSub>
        <m:r>
          <w:rPr>
            <w:rFonts w:ascii="Cambria Math" w:hAnsi="Cambria Math"/>
          </w:rPr>
          <m:t xml:space="preserve"> to </m:t>
        </m:r>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R</m:t>
                </m:r>
              </m:e>
              <m:sub>
                <m:r>
                  <w:rPr>
                    <w:rFonts w:ascii="Cambria Math" w:hAnsi="Cambria Math"/>
                  </w:rPr>
                  <m:t>n</m:t>
                </m:r>
              </m:sub>
            </m:sSub>
          </m:sub>
        </m:sSub>
      </m:oMath>
      <w:r>
        <w:t xml:space="preserve"> and </w:t>
      </w:r>
      <m:oMath>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T</m:t>
                </m:r>
              </m:e>
              <m:sub>
                <m:r>
                  <w:rPr>
                    <w:rFonts w:ascii="Cambria Math" w:hAnsi="Cambria Math"/>
                  </w:rPr>
                  <m:t>0</m:t>
                </m:r>
              </m:sub>
            </m:sSub>
          </m:sub>
        </m:sSub>
        <m:r>
          <w:rPr>
            <w:rFonts w:ascii="Cambria Math" w:hAnsi="Cambria Math"/>
          </w:rPr>
          <m:t xml:space="preserve"> to </m:t>
        </m:r>
        <m:sSub>
          <m:sSubPr>
            <m:ctrlPr>
              <w:rPr>
                <w:rFonts w:ascii="Cambria Math" w:hAnsi="Cambria Math"/>
                <w:i/>
              </w:rPr>
            </m:ctrlPr>
          </m:sSubPr>
          <m:e>
            <m:r>
              <w:rPr>
                <w:rFonts w:ascii="Cambria Math" w:hAnsi="Cambria Math"/>
              </w:rPr>
              <m:t>F</m:t>
            </m:r>
          </m:e>
          <m:sub>
            <m:sSub>
              <m:sSubPr>
                <m:ctrlPr>
                  <w:rPr>
                    <w:rFonts w:ascii="Cambria Math" w:hAnsi="Cambria Math"/>
                    <w:i/>
                  </w:rPr>
                </m:ctrlPr>
              </m:sSubPr>
              <m:e>
                <m:r>
                  <w:rPr>
                    <w:rFonts w:ascii="Cambria Math" w:hAnsi="Cambria Math"/>
                  </w:rPr>
                  <m:t>T</m:t>
                </m:r>
              </m:e>
              <m:sub>
                <m:r>
                  <w:rPr>
                    <w:rFonts w:ascii="Cambria Math" w:hAnsi="Cambria Math"/>
                  </w:rPr>
                  <m:t>n</m:t>
                </m:r>
              </m:sub>
            </m:sSub>
          </m:sub>
        </m:sSub>
      </m:oMath>
      <w:r w:rsidRPr="007F788C">
        <w:t>.</w:t>
      </w:r>
      <w:r>
        <w:t xml:space="preserve"> </w:t>
      </w:r>
      <w:r w:rsidRPr="007F788C">
        <w:t>Then calculate the metric scores based on these bands. And finally fuse these scores to derive the final output.</w:t>
      </w:r>
    </w:p>
    <w:p w14:paraId="69436E97" w14:textId="77777777" w:rsidR="007F788C" w:rsidRPr="007F788C" w:rsidRDefault="007F788C" w:rsidP="007F788C"/>
    <w:p w14:paraId="520B5E9B" w14:textId="5117885A" w:rsidR="00D83E21" w:rsidRDefault="007F788C" w:rsidP="00D83E21">
      <w:pPr>
        <w:rPr>
          <w:lang w:val="en-CA"/>
        </w:rPr>
      </w:pPr>
      <w:r w:rsidRPr="007F788C">
        <w:rPr>
          <w:noProof/>
        </w:rPr>
        <w:drawing>
          <wp:inline distT="0" distB="0" distL="0" distR="0" wp14:anchorId="0ED6BDA3" wp14:editId="218CF69E">
            <wp:extent cx="5943600" cy="1810385"/>
            <wp:effectExtent l="0" t="0" r="0" b="5715"/>
            <wp:docPr id="63" name="Picture 62" descr="A diagram of a mathematical equation&#10;&#10;Description automatically generated">
              <a:extLst xmlns:a="http://schemas.openxmlformats.org/drawingml/2006/main">
                <a:ext uri="{FF2B5EF4-FFF2-40B4-BE49-F238E27FC236}">
                  <a16:creationId xmlns:a16="http://schemas.microsoft.com/office/drawing/2014/main" id="{A3DFE0AB-7A33-CE23-77C2-0D3CCC4570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2" descr="A diagram of a mathematical equation&#10;&#10;Description automatically generated">
                      <a:extLst>
                        <a:ext uri="{FF2B5EF4-FFF2-40B4-BE49-F238E27FC236}">
                          <a16:creationId xmlns:a16="http://schemas.microsoft.com/office/drawing/2014/main" id="{A3DFE0AB-7A33-CE23-77C2-0D3CCC4570DA}"/>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1810385"/>
                    </a:xfrm>
                    <a:prstGeom prst="rect">
                      <a:avLst/>
                    </a:prstGeom>
                  </pic:spPr>
                </pic:pic>
              </a:graphicData>
            </a:graphic>
          </wp:inline>
        </w:drawing>
      </w:r>
    </w:p>
    <w:p w14:paraId="39127484" w14:textId="6CFC898D" w:rsidR="00046F2E" w:rsidRDefault="00046F2E" w:rsidP="00046F2E">
      <w:pPr>
        <w:jc w:val="center"/>
        <w:rPr>
          <w:i/>
          <w:color w:val="000000"/>
          <w:highlight w:val="white"/>
        </w:rPr>
      </w:pPr>
      <w:r>
        <w:rPr>
          <w:i/>
          <w:color w:val="000000"/>
          <w:highlight w:val="white"/>
        </w:rPr>
        <w:t xml:space="preserve">Figure 2. </w:t>
      </w:r>
      <w:r w:rsidR="009F0FD6">
        <w:rPr>
          <w:i/>
          <w:color w:val="000000"/>
          <w:highlight w:val="white"/>
        </w:rPr>
        <w:t>Film grain objective metric framework</w:t>
      </w:r>
      <w:r>
        <w:rPr>
          <w:i/>
          <w:color w:val="000000"/>
          <w:highlight w:val="white"/>
        </w:rPr>
        <w:t>.</w:t>
      </w:r>
    </w:p>
    <w:p w14:paraId="6F4805C6" w14:textId="77777777" w:rsidR="00046F2E" w:rsidRPr="00046F2E" w:rsidRDefault="00046F2E" w:rsidP="00D83E21"/>
    <w:p w14:paraId="5CAF9A2A" w14:textId="45EFDC17" w:rsidR="007F788C" w:rsidRDefault="007F788C" w:rsidP="007F788C">
      <w:pPr>
        <w:pStyle w:val="Heading2"/>
        <w:rPr>
          <w:lang w:val="en-CA"/>
        </w:rPr>
      </w:pPr>
      <w:r>
        <w:rPr>
          <w:lang w:val="en-CA"/>
        </w:rPr>
        <w:t>Space domain to frequency domain conversion</w:t>
      </w:r>
    </w:p>
    <w:p w14:paraId="1429C647" w14:textId="77777777" w:rsidR="007F788C" w:rsidRPr="007F788C" w:rsidRDefault="007F788C" w:rsidP="007F788C">
      <w:pPr>
        <w:numPr>
          <w:ilvl w:val="0"/>
          <w:numId w:val="17"/>
        </w:numPr>
        <w:tabs>
          <w:tab w:val="left" w:pos="720"/>
        </w:tabs>
      </w:pPr>
      <w:r w:rsidRPr="007F788C">
        <w:rPr>
          <w:b/>
          <w:bCs/>
        </w:rPr>
        <w:t>Step 1: Steerable Pyramid</w:t>
      </w:r>
    </w:p>
    <w:p w14:paraId="1926AB57" w14:textId="5F34DF23" w:rsidR="007F788C" w:rsidRPr="007F788C" w:rsidRDefault="007F788C" w:rsidP="007F788C">
      <w:pPr>
        <w:numPr>
          <w:ilvl w:val="0"/>
          <w:numId w:val="17"/>
        </w:numPr>
        <w:tabs>
          <w:tab w:val="left" w:pos="720"/>
        </w:tabs>
      </w:pPr>
      <w:r w:rsidRPr="007F788C">
        <w:rPr>
          <w:b/>
          <w:bCs/>
        </w:rPr>
        <w:lastRenderedPageBreak/>
        <w:t>Step 2: Fast Fourier Transform (FFT)</w:t>
      </w:r>
    </w:p>
    <w:p w14:paraId="79EB00AE" w14:textId="77777777" w:rsidR="0071601E" w:rsidRDefault="0071601E" w:rsidP="00825CCE">
      <w:pPr>
        <w:jc w:val="both"/>
      </w:pPr>
    </w:p>
    <w:p w14:paraId="7CCEA7CF" w14:textId="0E54C978" w:rsidR="007F788C" w:rsidRPr="007F788C" w:rsidRDefault="007F788C" w:rsidP="00825CCE">
      <w:pPr>
        <w:jc w:val="both"/>
      </w:pPr>
      <w:r w:rsidRPr="007F788C">
        <w:t>For the space to frequency domain conversion, we first conduct steerable pyramid on the noise image and then conduct the FFT on the output of steerable pyramid.</w:t>
      </w:r>
      <w:r>
        <w:t xml:space="preserve"> </w:t>
      </w:r>
      <w:r w:rsidRPr="007F788C">
        <w:t>The steerable pyramid is a multi-scale representation that is </w:t>
      </w:r>
      <w:r w:rsidRPr="009F0FD6">
        <w:t>translation-</w:t>
      </w:r>
      <w:r w:rsidRPr="00C541A2">
        <w:t>invariant,</w:t>
      </w:r>
      <w:r w:rsidRPr="007F788C">
        <w:t xml:space="preserve"> but that also includes representation of </w:t>
      </w:r>
      <w:r w:rsidRPr="009F0FD6">
        <w:t>orientation</w:t>
      </w:r>
      <w:r w:rsidRPr="007F788C">
        <w:t xml:space="preserve">. The </w:t>
      </w:r>
      <w:r w:rsidR="00E85ACC" w:rsidRPr="007F788C">
        <w:t>basic</w:t>
      </w:r>
      <w:r w:rsidRPr="007F788C">
        <w:t xml:space="preserve"> functions are oriented (steerable) filters, localized in space and frequency.</w:t>
      </w:r>
      <w:r>
        <w:t xml:space="preserve"> </w:t>
      </w:r>
      <w:r w:rsidRPr="007F788C">
        <w:t>The steerable pyramid can help us to derive several sub-bands for the metric calculation.</w:t>
      </w:r>
    </w:p>
    <w:p w14:paraId="44B83F44" w14:textId="77777777" w:rsidR="00825CCE" w:rsidRDefault="00825CCE" w:rsidP="00825CCE">
      <w:pPr>
        <w:jc w:val="both"/>
      </w:pPr>
    </w:p>
    <w:p w14:paraId="1F08B7BF" w14:textId="6B41571F" w:rsidR="007F788C" w:rsidRDefault="009F0FD6" w:rsidP="00825CCE">
      <w:pPr>
        <w:jc w:val="both"/>
      </w:pPr>
      <w:r>
        <w:t>Here</w:t>
      </w:r>
      <w:r w:rsidR="007F788C" w:rsidRPr="007F788C">
        <w:t xml:space="preserve"> is an example of steerable pyramid bandpass filter with four directions in the space domain. </w:t>
      </w:r>
    </w:p>
    <w:p w14:paraId="7A5C4104" w14:textId="77777777" w:rsidR="0071601E" w:rsidRPr="007F788C" w:rsidRDefault="0071601E" w:rsidP="00825CCE">
      <w:pPr>
        <w:jc w:val="both"/>
      </w:pPr>
    </w:p>
    <w:p w14:paraId="59C25A51" w14:textId="634B540A" w:rsidR="007F788C" w:rsidRDefault="007F788C" w:rsidP="007F788C">
      <w:pPr>
        <w:jc w:val="center"/>
      </w:pPr>
      <w:r w:rsidRPr="007F788C">
        <w:rPr>
          <w:noProof/>
        </w:rPr>
        <w:drawing>
          <wp:inline distT="0" distB="0" distL="0" distR="0" wp14:anchorId="5BE3E766" wp14:editId="6A7B9195">
            <wp:extent cx="2178050" cy="1117365"/>
            <wp:effectExtent l="0" t="0" r="0" b="635"/>
            <wp:docPr id="2121745293" name="Picture 2121745293" descr="A comparison of a black and white image&#10;&#10;Description automatically generated">
              <a:extLst xmlns:a="http://schemas.openxmlformats.org/drawingml/2006/main">
                <a:ext uri="{FF2B5EF4-FFF2-40B4-BE49-F238E27FC236}">
                  <a16:creationId xmlns:a16="http://schemas.microsoft.com/office/drawing/2014/main" id="{0060BCDE-CE49-B17F-B97D-8CCECA3372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comparison of a black and white image&#10;&#10;Description automatically generated">
                      <a:extLst>
                        <a:ext uri="{FF2B5EF4-FFF2-40B4-BE49-F238E27FC236}">
                          <a16:creationId xmlns:a16="http://schemas.microsoft.com/office/drawing/2014/main" id="{0060BCDE-CE49-B17F-B97D-8CCECA337288}"/>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r="49876"/>
                    <a:stretch/>
                  </pic:blipFill>
                  <pic:spPr>
                    <a:xfrm>
                      <a:off x="0" y="0"/>
                      <a:ext cx="2200369" cy="1128815"/>
                    </a:xfrm>
                    <a:prstGeom prst="rect">
                      <a:avLst/>
                    </a:prstGeom>
                  </pic:spPr>
                </pic:pic>
              </a:graphicData>
            </a:graphic>
          </wp:inline>
        </w:drawing>
      </w:r>
    </w:p>
    <w:p w14:paraId="3E212060" w14:textId="0B4E5E13" w:rsidR="007F788C" w:rsidRDefault="007F788C" w:rsidP="007F788C">
      <w:pPr>
        <w:jc w:val="center"/>
      </w:pPr>
      <w:r w:rsidRPr="007F788C">
        <w:rPr>
          <w:noProof/>
        </w:rPr>
        <w:drawing>
          <wp:inline distT="0" distB="0" distL="0" distR="0" wp14:anchorId="587BBD2B" wp14:editId="59E2BD0D">
            <wp:extent cx="2140629" cy="1085850"/>
            <wp:effectExtent l="0" t="0" r="5715" b="0"/>
            <wp:docPr id="1011150480" name="Picture 1011150480">
              <a:extLst xmlns:a="http://schemas.openxmlformats.org/drawingml/2006/main">
                <a:ext uri="{FF2B5EF4-FFF2-40B4-BE49-F238E27FC236}">
                  <a16:creationId xmlns:a16="http://schemas.microsoft.com/office/drawing/2014/main" id="{75A2F8F6-3164-117D-4148-A8468227FA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75A2F8F6-3164-117D-4148-A8468227FA56}"/>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l="49307"/>
                    <a:stretch/>
                  </pic:blipFill>
                  <pic:spPr>
                    <a:xfrm>
                      <a:off x="0" y="0"/>
                      <a:ext cx="2160972" cy="1096169"/>
                    </a:xfrm>
                    <a:prstGeom prst="rect">
                      <a:avLst/>
                    </a:prstGeom>
                  </pic:spPr>
                </pic:pic>
              </a:graphicData>
            </a:graphic>
          </wp:inline>
        </w:drawing>
      </w:r>
    </w:p>
    <w:p w14:paraId="709C1732" w14:textId="0D3DB7DD" w:rsidR="007F788C" w:rsidRPr="009F0FD6" w:rsidRDefault="009F0FD6" w:rsidP="009F0FD6">
      <w:pPr>
        <w:jc w:val="center"/>
        <w:rPr>
          <w:i/>
          <w:color w:val="000000"/>
          <w:highlight w:val="white"/>
        </w:rPr>
      </w:pPr>
      <w:r>
        <w:rPr>
          <w:i/>
          <w:color w:val="000000"/>
          <w:highlight w:val="white"/>
        </w:rPr>
        <w:t>Figure 3. An example of steerable pyramid bandpass filter (four directions) in space domain.</w:t>
      </w:r>
    </w:p>
    <w:p w14:paraId="597C46ED" w14:textId="77777777" w:rsidR="00825CCE" w:rsidRDefault="00825CCE" w:rsidP="007F788C"/>
    <w:p w14:paraId="2C7DE47E" w14:textId="68CDDE91" w:rsidR="007F788C" w:rsidRPr="007F788C" w:rsidRDefault="007F788C" w:rsidP="00825CCE">
      <w:pPr>
        <w:jc w:val="both"/>
      </w:pPr>
      <w:r w:rsidRPr="007F788C">
        <w:t xml:space="preserve">And if we take </w:t>
      </w:r>
      <w:r w:rsidR="009F0FD6">
        <w:t xml:space="preserve">the following </w:t>
      </w:r>
      <w:r w:rsidRPr="007F788C">
        <w:t xml:space="preserve">as the input, the output of the steerable pyramid is like </w:t>
      </w:r>
      <w:r w:rsidR="009F0FD6">
        <w:t>Figure 4</w:t>
      </w:r>
      <w:r w:rsidRPr="007F788C">
        <w:t xml:space="preserve">. There are 4 bands and 4 directions. And the number of band and direction </w:t>
      </w:r>
      <w:r w:rsidR="00E85ACC">
        <w:t xml:space="preserve">of steerable </w:t>
      </w:r>
      <w:r w:rsidR="002D17EC">
        <w:t>pyramid</w:t>
      </w:r>
      <w:r w:rsidR="002D17EC" w:rsidRPr="007F788C">
        <w:t xml:space="preserve"> can</w:t>
      </w:r>
      <w:r w:rsidRPr="007F788C">
        <w:t xml:space="preserve"> be adjusted based on the requirement.</w:t>
      </w:r>
    </w:p>
    <w:p w14:paraId="461C85DB" w14:textId="42EA13A1" w:rsidR="007F788C" w:rsidRDefault="007F788C" w:rsidP="007F788C">
      <w:pPr>
        <w:jc w:val="center"/>
      </w:pPr>
      <w:r>
        <w:rPr>
          <w:noProof/>
        </w:rPr>
        <w:drawing>
          <wp:inline distT="0" distB="0" distL="0" distR="0" wp14:anchorId="28FFCFA5" wp14:editId="78923DB6">
            <wp:extent cx="3923323" cy="3349534"/>
            <wp:effectExtent l="0" t="0" r="1270" b="3810"/>
            <wp:docPr id="2116886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886480" name="Picture 2116886480"/>
                    <pic:cNvPicPr/>
                  </pic:nvPicPr>
                  <pic:blipFill rotWithShape="1">
                    <a:blip r:embed="rId17" cstate="print">
                      <a:extLst>
                        <a:ext uri="{28A0092B-C50C-407E-A947-70E740481C1C}">
                          <a14:useLocalDpi xmlns:a14="http://schemas.microsoft.com/office/drawing/2010/main" val="0"/>
                        </a:ext>
                      </a:extLst>
                    </a:blip>
                    <a:srcRect b="646"/>
                    <a:stretch/>
                  </pic:blipFill>
                  <pic:spPr bwMode="auto">
                    <a:xfrm>
                      <a:off x="0" y="0"/>
                      <a:ext cx="3933569" cy="3358281"/>
                    </a:xfrm>
                    <a:prstGeom prst="rect">
                      <a:avLst/>
                    </a:prstGeom>
                    <a:ln>
                      <a:noFill/>
                    </a:ln>
                    <a:extLst>
                      <a:ext uri="{53640926-AAD7-44D8-BBD7-CCE9431645EC}">
                        <a14:shadowObscured xmlns:a14="http://schemas.microsoft.com/office/drawing/2010/main"/>
                      </a:ext>
                    </a:extLst>
                  </pic:spPr>
                </pic:pic>
              </a:graphicData>
            </a:graphic>
          </wp:inline>
        </w:drawing>
      </w:r>
    </w:p>
    <w:p w14:paraId="68AD3C4E" w14:textId="491C191E" w:rsidR="009F0FD6" w:rsidRPr="009F0FD6" w:rsidRDefault="009F0FD6" w:rsidP="009F0FD6">
      <w:pPr>
        <w:jc w:val="center"/>
        <w:rPr>
          <w:i/>
          <w:color w:val="000000"/>
          <w:highlight w:val="white"/>
        </w:rPr>
      </w:pPr>
      <w:r>
        <w:rPr>
          <w:i/>
          <w:color w:val="000000"/>
          <w:highlight w:val="white"/>
        </w:rPr>
        <w:t>Figure 4. Examples of steerable pyramid input and output.</w:t>
      </w:r>
    </w:p>
    <w:p w14:paraId="116EF4AD" w14:textId="77777777" w:rsidR="009F0FD6" w:rsidRDefault="009F0FD6" w:rsidP="007F788C">
      <w:pPr>
        <w:jc w:val="center"/>
      </w:pPr>
    </w:p>
    <w:p w14:paraId="74B381E6" w14:textId="5A56FA65" w:rsidR="007F788C" w:rsidRPr="007F788C" w:rsidRDefault="007F788C" w:rsidP="00825CCE">
      <w:pPr>
        <w:jc w:val="both"/>
      </w:pPr>
      <w:r w:rsidRPr="007F788C">
        <w:lastRenderedPageBreak/>
        <w:t>In this proposal, we use 4 bands and 6 directions. And choose the high frequency band</w:t>
      </w:r>
      <w:r w:rsidR="00E85ACC">
        <w:t xml:space="preserve"> (corresponding to height00 in Figure 4)</w:t>
      </w:r>
      <w:r w:rsidRPr="007F788C">
        <w:t xml:space="preserve"> as the input of the FFT.</w:t>
      </w:r>
    </w:p>
    <w:p w14:paraId="051EC5FF" w14:textId="77777777" w:rsidR="007F788C" w:rsidRPr="007F788C" w:rsidRDefault="007F788C" w:rsidP="007F788C"/>
    <w:p w14:paraId="7F15DBAD" w14:textId="4177C2F1" w:rsidR="007F788C" w:rsidRDefault="007F788C" w:rsidP="007F788C">
      <w:pPr>
        <w:pStyle w:val="Heading2"/>
        <w:rPr>
          <w:lang w:val="en-CA"/>
        </w:rPr>
      </w:pPr>
      <w:r>
        <w:rPr>
          <w:lang w:val="en-CA"/>
        </w:rPr>
        <w:t>Metrics calculation</w:t>
      </w:r>
    </w:p>
    <w:p w14:paraId="24663F20" w14:textId="77777777" w:rsidR="007F788C" w:rsidRPr="007F788C" w:rsidRDefault="007F788C" w:rsidP="007F788C">
      <w:pPr>
        <w:numPr>
          <w:ilvl w:val="0"/>
          <w:numId w:val="18"/>
        </w:numPr>
        <w:tabs>
          <w:tab w:val="left" w:pos="720"/>
        </w:tabs>
      </w:pPr>
      <w:r w:rsidRPr="007F788C">
        <w:rPr>
          <w:b/>
          <w:bCs/>
        </w:rPr>
        <w:t>Step 1: 2D FFT to 1D FFT</w:t>
      </w:r>
    </w:p>
    <w:p w14:paraId="01907729" w14:textId="77777777" w:rsidR="007F788C" w:rsidRPr="007F788C" w:rsidRDefault="007F788C" w:rsidP="007F788C">
      <w:pPr>
        <w:numPr>
          <w:ilvl w:val="0"/>
          <w:numId w:val="18"/>
        </w:numPr>
        <w:tabs>
          <w:tab w:val="left" w:pos="720"/>
        </w:tabs>
      </w:pPr>
      <w:r w:rsidRPr="007F788C">
        <w:rPr>
          <w:b/>
          <w:bCs/>
        </w:rPr>
        <w:t>Step 2: Noise power spectrum (NPS)</w:t>
      </w:r>
    </w:p>
    <w:p w14:paraId="1E380CC7" w14:textId="1FD45122" w:rsidR="007F788C" w:rsidRPr="007F788C" w:rsidRDefault="007F788C" w:rsidP="007F788C">
      <w:pPr>
        <w:numPr>
          <w:ilvl w:val="0"/>
          <w:numId w:val="18"/>
        </w:numPr>
        <w:tabs>
          <w:tab w:val="left" w:pos="720"/>
        </w:tabs>
      </w:pPr>
      <w:r w:rsidRPr="007F788C">
        <w:rPr>
          <w:b/>
          <w:bCs/>
        </w:rPr>
        <w:t>Step 3: Jensen Shannon Divergence (JSD) between NPS of reference image and test image</w:t>
      </w:r>
      <w:r w:rsidR="00E85ACC">
        <w:rPr>
          <w:b/>
          <w:bCs/>
        </w:rPr>
        <w:t>, which is corresponding to (</w:t>
      </w:r>
      <m:oMath>
        <m:sSub>
          <m:sSubPr>
            <m:ctrlPr>
              <w:rPr>
                <w:rFonts w:ascii="Cambria Math" w:hAnsi="Cambria Math"/>
                <w:b/>
                <w:bCs/>
                <w:i/>
                <w:iCs/>
              </w:rPr>
            </m:ctrlPr>
          </m:sSubPr>
          <m:e>
            <m:r>
              <m:rPr>
                <m:sty m:val="bi"/>
              </m:rPr>
              <w:rPr>
                <w:rFonts w:ascii="Cambria Math" w:hAnsi="Cambria Math"/>
              </w:rPr>
              <m:t>Score</m:t>
            </m:r>
          </m:e>
          <m:sub>
            <m:r>
              <m:rPr>
                <m:sty m:val="bi"/>
              </m:rPr>
              <w:rPr>
                <w:rFonts w:ascii="Cambria Math" w:hAnsi="Cambria Math"/>
              </w:rPr>
              <m:t>0</m:t>
            </m:r>
          </m:sub>
        </m:sSub>
        <m:r>
          <m:rPr>
            <m:sty m:val="bi"/>
          </m:rPr>
          <w:rPr>
            <w:rFonts w:ascii="Cambria Math" w:hAnsi="Cambria Math"/>
          </w:rPr>
          <m:t>, …, </m:t>
        </m:r>
        <m:sSub>
          <m:sSubPr>
            <m:ctrlPr>
              <w:rPr>
                <w:rFonts w:ascii="Cambria Math" w:hAnsi="Cambria Math"/>
                <w:b/>
                <w:bCs/>
                <w:i/>
                <w:iCs/>
              </w:rPr>
            </m:ctrlPr>
          </m:sSubPr>
          <m:e>
            <m:r>
              <m:rPr>
                <m:sty m:val="bi"/>
              </m:rPr>
              <w:rPr>
                <w:rFonts w:ascii="Cambria Math" w:hAnsi="Cambria Math"/>
              </w:rPr>
              <m:t>Score</m:t>
            </m:r>
          </m:e>
          <m:sub>
            <m:r>
              <m:rPr>
                <m:sty m:val="bi"/>
              </m:rPr>
              <w:rPr>
                <w:rFonts w:ascii="Cambria Math" w:hAnsi="Cambria Math"/>
              </w:rPr>
              <m:t>n</m:t>
            </m:r>
          </m:sub>
        </m:sSub>
      </m:oMath>
      <w:r w:rsidRPr="007F788C">
        <w:rPr>
          <w:b/>
          <w:bCs/>
        </w:rPr>
        <w:t>)</w:t>
      </w:r>
    </w:p>
    <w:p w14:paraId="4BF1D6AB" w14:textId="77777777" w:rsidR="007F788C" w:rsidRPr="007F788C" w:rsidRDefault="007F788C" w:rsidP="007F788C"/>
    <w:p w14:paraId="6A84FF6B" w14:textId="0ABB8133" w:rsidR="007F788C" w:rsidRDefault="007F788C" w:rsidP="00825CCE">
      <w:pPr>
        <w:jc w:val="both"/>
      </w:pPr>
      <w:r w:rsidRPr="007F788C">
        <w:t>For the metric calculation and score fusion, we first convert the results of 2D FFT to 1D. And calculate the noise power spectrum for each band and direction.</w:t>
      </w:r>
      <w:r>
        <w:t xml:space="preserve"> </w:t>
      </w:r>
      <w:r w:rsidRPr="007F788C">
        <w:t>Then evaluate the similarity of the NPS using JS divergence.</w:t>
      </w:r>
    </w:p>
    <w:p w14:paraId="684FAB26" w14:textId="77777777" w:rsidR="00825CCE" w:rsidRDefault="00825CCE" w:rsidP="00825CCE">
      <w:pPr>
        <w:jc w:val="both"/>
      </w:pPr>
    </w:p>
    <w:p w14:paraId="0217A22D" w14:textId="476483C3" w:rsidR="007F788C" w:rsidRDefault="007F788C" w:rsidP="007F788C">
      <w:pPr>
        <w:jc w:val="center"/>
      </w:pPr>
      <w:r>
        <w:rPr>
          <w:noProof/>
        </w:rPr>
        <w:drawing>
          <wp:inline distT="0" distB="0" distL="0" distR="0" wp14:anchorId="761F98D1" wp14:editId="05CF30DD">
            <wp:extent cx="2790092" cy="2184083"/>
            <wp:effectExtent l="0" t="0" r="4445" b="635"/>
            <wp:docPr id="12295275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27537" name="Picture 12295275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2561" cy="2193844"/>
                    </a:xfrm>
                    <a:prstGeom prst="rect">
                      <a:avLst/>
                    </a:prstGeom>
                  </pic:spPr>
                </pic:pic>
              </a:graphicData>
            </a:graphic>
          </wp:inline>
        </w:drawing>
      </w:r>
    </w:p>
    <w:p w14:paraId="7870482F" w14:textId="1FBA0D74" w:rsidR="007F788C" w:rsidRPr="008D271D" w:rsidRDefault="008D271D" w:rsidP="008D271D">
      <w:pPr>
        <w:jc w:val="center"/>
        <w:rPr>
          <w:i/>
          <w:color w:val="000000"/>
          <w:highlight w:val="white"/>
          <w:lang w:val="en-US"/>
        </w:rPr>
      </w:pPr>
      <w:r>
        <w:rPr>
          <w:i/>
          <w:color w:val="000000"/>
          <w:highlight w:val="white"/>
        </w:rPr>
        <w:t xml:space="preserve">Figure 5. </w:t>
      </w:r>
      <w:r w:rsidR="00336605">
        <w:rPr>
          <w:i/>
          <w:color w:val="000000"/>
          <w:highlight w:val="white"/>
        </w:rPr>
        <w:t>Framework of metric calculation</w:t>
      </w:r>
      <w:r>
        <w:rPr>
          <w:i/>
          <w:color w:val="000000"/>
          <w:highlight w:val="white"/>
        </w:rPr>
        <w:t>.</w:t>
      </w:r>
    </w:p>
    <w:p w14:paraId="34E35461" w14:textId="08DEF239" w:rsidR="007F788C" w:rsidRPr="007F788C" w:rsidRDefault="007F788C" w:rsidP="007F788C">
      <w:pPr>
        <w:pStyle w:val="Heading2"/>
        <w:rPr>
          <w:lang w:val="en-CA"/>
        </w:rPr>
      </w:pPr>
      <w:r>
        <w:rPr>
          <w:lang w:val="en-CA"/>
        </w:rPr>
        <w:t>Score fusion</w:t>
      </w:r>
    </w:p>
    <w:p w14:paraId="475C3DF8" w14:textId="6BFF245C" w:rsidR="00501FCB" w:rsidRDefault="00501FCB" w:rsidP="007F788C">
      <w:r w:rsidRPr="007F788C">
        <w:rPr>
          <w:noProof/>
        </w:rPr>
        <mc:AlternateContent>
          <mc:Choice Requires="wps">
            <w:drawing>
              <wp:anchor distT="0" distB="0" distL="114300" distR="114300" simplePos="0" relativeHeight="251662338" behindDoc="0" locked="0" layoutInCell="1" allowOverlap="1" wp14:anchorId="10200430" wp14:editId="1A48A598">
                <wp:simplePos x="0" y="0"/>
                <wp:positionH relativeFrom="column">
                  <wp:posOffset>1517650</wp:posOffset>
                </wp:positionH>
                <wp:positionV relativeFrom="paragraph">
                  <wp:posOffset>1397</wp:posOffset>
                </wp:positionV>
                <wp:extent cx="4851906" cy="564257"/>
                <wp:effectExtent l="0" t="0" r="0" b="0"/>
                <wp:wrapNone/>
                <wp:docPr id="1806513129" name="TextBox 3"/>
                <wp:cNvGraphicFramePr/>
                <a:graphic xmlns:a="http://schemas.openxmlformats.org/drawingml/2006/main">
                  <a:graphicData uri="http://schemas.microsoft.com/office/word/2010/wordprocessingShape">
                    <wps:wsp>
                      <wps:cNvSpPr txBox="1"/>
                      <wps:spPr>
                        <a:xfrm>
                          <a:off x="0" y="0"/>
                          <a:ext cx="4851906" cy="564257"/>
                        </a:xfrm>
                        <a:prstGeom prst="rect">
                          <a:avLst/>
                        </a:prstGeom>
                        <a:noFill/>
                        <a:ln w="12700" cap="flat">
                          <a:noFill/>
                          <a:miter lim="400000"/>
                        </a:ln>
                        <a:effectLst/>
                        <a:sp3d/>
                      </wps:spPr>
                      <wps:style>
                        <a:lnRef idx="0">
                          <a:scrgbClr r="0" g="0" b="0"/>
                        </a:lnRef>
                        <a:fillRef idx="0">
                          <a:scrgbClr r="0" g="0" b="0"/>
                        </a:fillRef>
                        <a:effectRef idx="0">
                          <a:scrgbClr r="0" g="0" b="0"/>
                        </a:effectRef>
                        <a:fontRef idx="none"/>
                      </wps:style>
                      <wps:txbx>
                        <w:txbxContent>
                          <w:p w14:paraId="2ABCF85F" w14:textId="77777777" w:rsidR="007F788C" w:rsidRPr="007F788C" w:rsidRDefault="007F788C" w:rsidP="007F788C">
                            <w:pPr>
                              <w:spacing w:line="880" w:lineRule="exact"/>
                              <w:jc w:val="right"/>
                              <w:rPr>
                                <w:rFonts w:ascii="Cambria Math" w:eastAsia="InspireTWDC" w:hAnsi="Cambria Math" w:cs="InspireTWDC"/>
                                <w:i/>
                                <w:iCs/>
                                <w:color w:val="1A074F"/>
                                <w:spacing w:val="16"/>
                                <w:sz w:val="13"/>
                                <w:szCs w:val="13"/>
                              </w:rPr>
                            </w:pPr>
                            <m:oMathPara>
                              <m:oMathParaPr>
                                <m:jc m:val="centerGroup"/>
                              </m:oMathParaPr>
                              <m:oMath>
                                <m:r>
                                  <w:rPr>
                                    <w:rFonts w:ascii="Cambria Math" w:eastAsia="InspireTWDC" w:hAnsi="Cambria Math" w:cs="InspireTWDC"/>
                                    <w:color w:val="1A074F"/>
                                    <w:spacing w:val="16"/>
                                    <w:sz w:val="13"/>
                                    <w:szCs w:val="13"/>
                                  </w:rPr>
                                  <m:t>Score= </m:t>
                                </m:r>
                                <m:f>
                                  <m:fPr>
                                    <m:ctrlPr>
                                      <w:rPr>
                                        <w:rFonts w:ascii="Cambria Math" w:eastAsia="InspireTWDC" w:hAnsi="Cambria Math" w:cs="InspireTWDC"/>
                                        <w:i/>
                                        <w:iCs/>
                                        <w:color w:val="1A074F"/>
                                        <w:spacing w:val="16"/>
                                        <w:sz w:val="13"/>
                                        <w:szCs w:val="13"/>
                                      </w:rPr>
                                    </m:ctrlPr>
                                  </m:fPr>
                                  <m:num>
                                    <m:sSub>
                                      <m:sSubPr>
                                        <m:ctrlPr>
                                          <w:rPr>
                                            <w:rFonts w:ascii="Cambria Math" w:eastAsia="InspireTWDC" w:hAnsi="Cambria Math" w:cs="InspireTWDC"/>
                                            <w:i/>
                                            <w:iCs/>
                                            <w:color w:val="1A074F"/>
                                            <w:spacing w:val="16"/>
                                            <w:sz w:val="13"/>
                                            <w:szCs w:val="13"/>
                                          </w:rPr>
                                        </m:ctrlPr>
                                      </m:sSubPr>
                                      <m:e>
                                        <m:r>
                                          <w:rPr>
                                            <w:rFonts w:ascii="Cambria Math" w:eastAsia="InspireTWDC" w:hAnsi="Cambria Math" w:cs="InspireTWDC"/>
                                            <w:color w:val="1A074F"/>
                                            <w:spacing w:val="16"/>
                                            <w:sz w:val="13"/>
                                            <w:szCs w:val="13"/>
                                          </w:rPr>
                                          <m:t>Score</m:t>
                                        </m:r>
                                      </m:e>
                                      <m:sub>
                                        <m:r>
                                          <w:rPr>
                                            <w:rFonts w:ascii="Cambria Math" w:eastAsia="InspireTWDC" w:hAnsi="Cambria Math" w:cs="InspireTWDC"/>
                                            <w:color w:val="1A074F"/>
                                            <w:spacing w:val="16"/>
                                            <w:sz w:val="13"/>
                                            <w:szCs w:val="13"/>
                                          </w:rPr>
                                          <m:t>0</m:t>
                                        </m:r>
                                      </m:sub>
                                    </m:sSub>
                                    <m:r>
                                      <w:rPr>
                                        <w:rFonts w:ascii="Cambria Math" w:eastAsia="InspireTWDC" w:hAnsi="Cambria Math" w:cs="InspireTWDC"/>
                                        <w:color w:val="1A074F"/>
                                        <w:spacing w:val="16"/>
                                        <w:sz w:val="13"/>
                                        <w:szCs w:val="13"/>
                                      </w:rPr>
                                      <m:t>+ </m:t>
                                    </m:r>
                                    <m:sSub>
                                      <m:sSubPr>
                                        <m:ctrlPr>
                                          <w:rPr>
                                            <w:rFonts w:ascii="Cambria Math" w:eastAsia="InspireTWDC" w:hAnsi="Cambria Math" w:cs="InspireTWDC"/>
                                            <w:i/>
                                            <w:iCs/>
                                            <w:color w:val="1A074F"/>
                                            <w:spacing w:val="16"/>
                                            <w:sz w:val="13"/>
                                            <w:szCs w:val="13"/>
                                          </w:rPr>
                                        </m:ctrlPr>
                                      </m:sSubPr>
                                      <m:e>
                                        <m:r>
                                          <w:rPr>
                                            <w:rFonts w:ascii="Cambria Math" w:eastAsia="InspireTWDC" w:hAnsi="Cambria Math" w:cs="InspireTWDC"/>
                                            <w:color w:val="1A074F"/>
                                            <w:spacing w:val="16"/>
                                            <w:sz w:val="13"/>
                                            <w:szCs w:val="13"/>
                                          </w:rPr>
                                          <m:t>Score</m:t>
                                        </m:r>
                                      </m:e>
                                      <m:sub>
                                        <m:r>
                                          <w:rPr>
                                            <w:rFonts w:ascii="Cambria Math" w:eastAsia="InspireTWDC" w:hAnsi="Cambria Math" w:cs="InspireTWDC"/>
                                            <w:color w:val="1A074F"/>
                                            <w:spacing w:val="16"/>
                                            <w:sz w:val="13"/>
                                            <w:szCs w:val="13"/>
                                          </w:rPr>
                                          <m:t>1</m:t>
                                        </m:r>
                                      </m:sub>
                                    </m:sSub>
                                    <m:r>
                                      <w:rPr>
                                        <w:rFonts w:ascii="Cambria Math" w:eastAsia="InspireTWDC" w:hAnsi="Cambria Math" w:cs="InspireTWDC"/>
                                        <w:color w:val="1A074F"/>
                                        <w:spacing w:val="16"/>
                                        <w:sz w:val="13"/>
                                        <w:szCs w:val="13"/>
                                      </w:rPr>
                                      <m:t>+ ,,, + </m:t>
                                    </m:r>
                                    <m:sSub>
                                      <m:sSubPr>
                                        <m:ctrlPr>
                                          <w:rPr>
                                            <w:rFonts w:ascii="Cambria Math" w:eastAsia="InspireTWDC" w:hAnsi="Cambria Math" w:cs="InspireTWDC"/>
                                            <w:i/>
                                            <w:iCs/>
                                            <w:color w:val="1A074F"/>
                                            <w:spacing w:val="16"/>
                                            <w:sz w:val="13"/>
                                            <w:szCs w:val="13"/>
                                          </w:rPr>
                                        </m:ctrlPr>
                                      </m:sSubPr>
                                      <m:e>
                                        <m:r>
                                          <w:rPr>
                                            <w:rFonts w:ascii="Cambria Math" w:eastAsia="InspireTWDC" w:hAnsi="Cambria Math" w:cs="InspireTWDC"/>
                                            <w:color w:val="1A074F"/>
                                            <w:spacing w:val="16"/>
                                            <w:sz w:val="13"/>
                                            <w:szCs w:val="13"/>
                                          </w:rPr>
                                          <m:t>Score</m:t>
                                        </m:r>
                                      </m:e>
                                      <m:sub>
                                        <m:r>
                                          <w:rPr>
                                            <w:rFonts w:ascii="Cambria Math" w:eastAsia="InspireTWDC" w:hAnsi="Cambria Math" w:cs="InspireTWDC"/>
                                            <w:color w:val="1A074F"/>
                                            <w:spacing w:val="16"/>
                                            <w:sz w:val="13"/>
                                            <w:szCs w:val="13"/>
                                          </w:rPr>
                                          <m:t>n</m:t>
                                        </m:r>
                                      </m:sub>
                                    </m:sSub>
                                  </m:num>
                                  <m:den>
                                    <m:r>
                                      <w:rPr>
                                        <w:rFonts w:ascii="Cambria Math" w:eastAsia="InspireTWDC" w:hAnsi="Cambria Math" w:cs="InspireTWDC"/>
                                        <w:color w:val="1A074F"/>
                                        <w:spacing w:val="16"/>
                                        <w:sz w:val="13"/>
                                        <w:szCs w:val="13"/>
                                      </w:rPr>
                                      <m:t>n+1</m:t>
                                    </m:r>
                                  </m:den>
                                </m:f>
                              </m:oMath>
                            </m:oMathPara>
                          </w:p>
                        </w:txbxContent>
                      </wps:txbx>
                      <wps:bodyPr rot="0" spcFirstLastPara="1" vertOverflow="overflow" horzOverflow="overflow" vert="horz" wrap="none" lIns="0" tIns="0" rIns="0" bIns="0" numCol="1" spcCol="38100" rtlCol="0" anchor="ctr">
                        <a:spAutoFit/>
                      </wps:bodyPr>
                    </wps:wsp>
                  </a:graphicData>
                </a:graphic>
              </wp:anchor>
            </w:drawing>
          </mc:Choice>
          <mc:Fallback>
            <w:pict>
              <v:shapetype w14:anchorId="10200430" id="_x0000_t202" coordsize="21600,21600" o:spt="202" path="m,l,21600r21600,l21600,xe">
                <v:stroke joinstyle="miter"/>
                <v:path gradientshapeok="t" o:connecttype="rect"/>
              </v:shapetype>
              <v:shape id="TextBox 3" o:spid="_x0000_s1026" type="#_x0000_t202" style="position:absolute;margin-left:119.5pt;margin-top:.1pt;width:382.05pt;height:44.45pt;z-index:25166233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" filled="f" stroked="f" strokeweight="1pt">
                <v:stroke miterlimit="4"/>
                <v:textbox style="mso-fit-shape-to-text:t" inset="0,0,0,0">
                  <w:txbxContent>
                    <w:p w14:paraId="2ABCF85F" w14:textId="77777777" w:rsidR="007F788C" w:rsidRPr="007F788C" w:rsidRDefault="007F788C" w:rsidP="007F788C">
                      <w:pPr>
                        <w:spacing w:line="880" w:lineRule="exact"/>
                        <w:jc w:val="right"/>
                        <w:rPr>
                          <w:rFonts w:ascii="Cambria Math" w:eastAsia="InspireTWDC" w:hAnsi="Cambria Math" w:cs="InspireTWDC"/>
                          <w:i/>
                          <w:iCs/>
                          <w:color w:val="1A074F"/>
                          <w:spacing w:val="16"/>
                          <w:sz w:val="13"/>
                          <w:szCs w:val="13"/>
                        </w:rPr>
                      </w:pPr>
                      <m:oMathPara>
                        <m:oMathParaPr>
                          <m:jc m:val="centerGroup"/>
                        </m:oMathParaPr>
                        <m:oMath>
                          <m:r>
                            <w:rPr>
                              <w:rFonts w:ascii="Cambria Math" w:eastAsia="InspireTWDC" w:hAnsi="Cambria Math" w:cs="InspireTWDC"/>
                              <w:color w:val="1A074F"/>
                              <w:spacing w:val="16"/>
                              <w:sz w:val="13"/>
                              <w:szCs w:val="13"/>
                            </w:rPr>
                            <m:t>Score= </m:t>
                          </m:r>
                          <m:f>
                            <m:fPr>
                              <m:ctrlPr>
                                <w:rPr>
                                  <w:rFonts w:ascii="Cambria Math" w:eastAsia="InspireTWDC" w:hAnsi="Cambria Math" w:cs="InspireTWDC"/>
                                  <w:i/>
                                  <w:iCs/>
                                  <w:color w:val="1A074F"/>
                                  <w:spacing w:val="16"/>
                                  <w:sz w:val="13"/>
                                  <w:szCs w:val="13"/>
                                </w:rPr>
                              </m:ctrlPr>
                            </m:fPr>
                            <m:num>
                              <m:sSub>
                                <m:sSubPr>
                                  <m:ctrlPr>
                                    <w:rPr>
                                      <w:rFonts w:ascii="Cambria Math" w:eastAsia="InspireTWDC" w:hAnsi="Cambria Math" w:cs="InspireTWDC"/>
                                      <w:i/>
                                      <w:iCs/>
                                      <w:color w:val="1A074F"/>
                                      <w:spacing w:val="16"/>
                                      <w:sz w:val="13"/>
                                      <w:szCs w:val="13"/>
                                    </w:rPr>
                                  </m:ctrlPr>
                                </m:sSubPr>
                                <m:e>
                                  <m:r>
                                    <w:rPr>
                                      <w:rFonts w:ascii="Cambria Math" w:eastAsia="InspireTWDC" w:hAnsi="Cambria Math" w:cs="InspireTWDC"/>
                                      <w:color w:val="1A074F"/>
                                      <w:spacing w:val="16"/>
                                      <w:sz w:val="13"/>
                                      <w:szCs w:val="13"/>
                                    </w:rPr>
                                    <m:t>Score</m:t>
                                  </m:r>
                                </m:e>
                                <m:sub>
                                  <m:r>
                                    <w:rPr>
                                      <w:rFonts w:ascii="Cambria Math" w:eastAsia="InspireTWDC" w:hAnsi="Cambria Math" w:cs="InspireTWDC"/>
                                      <w:color w:val="1A074F"/>
                                      <w:spacing w:val="16"/>
                                      <w:sz w:val="13"/>
                                      <w:szCs w:val="13"/>
                                    </w:rPr>
                                    <m:t>0</m:t>
                                  </m:r>
                                </m:sub>
                              </m:sSub>
                              <m:r>
                                <w:rPr>
                                  <w:rFonts w:ascii="Cambria Math" w:eastAsia="InspireTWDC" w:hAnsi="Cambria Math" w:cs="InspireTWDC"/>
                                  <w:color w:val="1A074F"/>
                                  <w:spacing w:val="16"/>
                                  <w:sz w:val="13"/>
                                  <w:szCs w:val="13"/>
                                </w:rPr>
                                <m:t>+ </m:t>
                              </m:r>
                              <m:sSub>
                                <m:sSubPr>
                                  <m:ctrlPr>
                                    <w:rPr>
                                      <w:rFonts w:ascii="Cambria Math" w:eastAsia="InspireTWDC" w:hAnsi="Cambria Math" w:cs="InspireTWDC"/>
                                      <w:i/>
                                      <w:iCs/>
                                      <w:color w:val="1A074F"/>
                                      <w:spacing w:val="16"/>
                                      <w:sz w:val="13"/>
                                      <w:szCs w:val="13"/>
                                    </w:rPr>
                                  </m:ctrlPr>
                                </m:sSubPr>
                                <m:e>
                                  <m:r>
                                    <w:rPr>
                                      <w:rFonts w:ascii="Cambria Math" w:eastAsia="InspireTWDC" w:hAnsi="Cambria Math" w:cs="InspireTWDC"/>
                                      <w:color w:val="1A074F"/>
                                      <w:spacing w:val="16"/>
                                      <w:sz w:val="13"/>
                                      <w:szCs w:val="13"/>
                                    </w:rPr>
                                    <m:t>Score</m:t>
                                  </m:r>
                                </m:e>
                                <m:sub>
                                  <m:r>
                                    <w:rPr>
                                      <w:rFonts w:ascii="Cambria Math" w:eastAsia="InspireTWDC" w:hAnsi="Cambria Math" w:cs="InspireTWDC"/>
                                      <w:color w:val="1A074F"/>
                                      <w:spacing w:val="16"/>
                                      <w:sz w:val="13"/>
                                      <w:szCs w:val="13"/>
                                    </w:rPr>
                                    <m:t>1</m:t>
                                  </m:r>
                                </m:sub>
                              </m:sSub>
                              <m:r>
                                <w:rPr>
                                  <w:rFonts w:ascii="Cambria Math" w:eastAsia="InspireTWDC" w:hAnsi="Cambria Math" w:cs="InspireTWDC"/>
                                  <w:color w:val="1A074F"/>
                                  <w:spacing w:val="16"/>
                                  <w:sz w:val="13"/>
                                  <w:szCs w:val="13"/>
                                </w:rPr>
                                <m:t>+ ,,, + </m:t>
                              </m:r>
                              <m:sSub>
                                <m:sSubPr>
                                  <m:ctrlPr>
                                    <w:rPr>
                                      <w:rFonts w:ascii="Cambria Math" w:eastAsia="InspireTWDC" w:hAnsi="Cambria Math" w:cs="InspireTWDC"/>
                                      <w:i/>
                                      <w:iCs/>
                                      <w:color w:val="1A074F"/>
                                      <w:spacing w:val="16"/>
                                      <w:sz w:val="13"/>
                                      <w:szCs w:val="13"/>
                                    </w:rPr>
                                  </m:ctrlPr>
                                </m:sSubPr>
                                <m:e>
                                  <m:r>
                                    <w:rPr>
                                      <w:rFonts w:ascii="Cambria Math" w:eastAsia="InspireTWDC" w:hAnsi="Cambria Math" w:cs="InspireTWDC"/>
                                      <w:color w:val="1A074F"/>
                                      <w:spacing w:val="16"/>
                                      <w:sz w:val="13"/>
                                      <w:szCs w:val="13"/>
                                    </w:rPr>
                                    <m:t>Score</m:t>
                                  </m:r>
                                </m:e>
                                <m:sub>
                                  <m:r>
                                    <w:rPr>
                                      <w:rFonts w:ascii="Cambria Math" w:eastAsia="InspireTWDC" w:hAnsi="Cambria Math" w:cs="InspireTWDC"/>
                                      <w:color w:val="1A074F"/>
                                      <w:spacing w:val="16"/>
                                      <w:sz w:val="13"/>
                                      <w:szCs w:val="13"/>
                                    </w:rPr>
                                    <m:t>n</m:t>
                                  </m:r>
                                </m:sub>
                              </m:sSub>
                            </m:num>
                            <m:den>
                              <m:r>
                                <w:rPr>
                                  <w:rFonts w:ascii="Cambria Math" w:eastAsia="InspireTWDC" w:hAnsi="Cambria Math" w:cs="InspireTWDC"/>
                                  <w:color w:val="1A074F"/>
                                  <w:spacing w:val="16"/>
                                  <w:sz w:val="13"/>
                                  <w:szCs w:val="13"/>
                                </w:rPr>
                                <m:t>n+1</m:t>
                              </m:r>
                            </m:den>
                          </m:f>
                        </m:oMath>
                      </m:oMathPara>
                    </w:p>
                  </w:txbxContent>
                </v:textbox>
              </v:shape>
            </w:pict>
          </mc:Fallback>
        </mc:AlternateContent>
      </w:r>
      <w:r w:rsidR="007F788C" w:rsidRPr="007F788C">
        <w:t>Average the JSD of different band</w:t>
      </w:r>
      <w:r w:rsidR="008D271D">
        <w:t>s</w:t>
      </w:r>
      <w:r w:rsidR="007F788C" w:rsidRPr="007F788C">
        <w:t xml:space="preserve"> and direction</w:t>
      </w:r>
      <w:r w:rsidR="008D271D">
        <w:t>s</w:t>
      </w:r>
      <w:r>
        <w:t>. (See the equation below.)</w:t>
      </w:r>
    </w:p>
    <w:p w14:paraId="65FC044B" w14:textId="77777777" w:rsidR="00E85ACC" w:rsidRPr="00501FCB" w:rsidRDefault="00E85ACC" w:rsidP="007F788C">
      <w:pPr>
        <w:rPr>
          <w:lang w:val="en-US"/>
        </w:rPr>
      </w:pPr>
    </w:p>
    <w:p w14:paraId="14FF22D3" w14:textId="0608DEC1" w:rsidR="007F788C" w:rsidRPr="007F788C" w:rsidRDefault="007F788C" w:rsidP="007F788C">
      <w:pPr>
        <w:rPr>
          <w:lang w:val="en-CA"/>
        </w:rPr>
      </w:pPr>
    </w:p>
    <w:p w14:paraId="01782CA5" w14:textId="6858B32B" w:rsidR="001D16CA" w:rsidRDefault="00A03EA4" w:rsidP="001D16CA">
      <w:pPr>
        <w:pStyle w:val="Heading1"/>
        <w:rPr>
          <w:lang w:val="en-CA"/>
        </w:rPr>
      </w:pPr>
      <w:r>
        <w:rPr>
          <w:lang w:val="en-CA"/>
        </w:rPr>
        <w:t>Subjective Viewing</w:t>
      </w:r>
    </w:p>
    <w:p w14:paraId="3E3DEF2C" w14:textId="248C16FA" w:rsidR="00D23A3C" w:rsidRPr="00D23A3C" w:rsidRDefault="00685D1B" w:rsidP="00825CCE">
      <w:pPr>
        <w:jc w:val="both"/>
        <w:rPr>
          <w:lang w:val="en-CA"/>
        </w:rPr>
      </w:pPr>
      <w:r>
        <w:rPr>
          <w:lang w:val="en-CA"/>
        </w:rPr>
        <w:t>To evaluate the effectiveness of objective metric</w:t>
      </w:r>
      <w:r w:rsidR="00E85ACC">
        <w:rPr>
          <w:lang w:val="en-CA"/>
        </w:rPr>
        <w:t>s</w:t>
      </w:r>
      <w:r>
        <w:rPr>
          <w:lang w:val="en-CA"/>
        </w:rPr>
        <w:t>, subjective viewing is a</w:t>
      </w:r>
      <w:r w:rsidR="00501FCB">
        <w:rPr>
          <w:lang w:val="en-CA"/>
        </w:rPr>
        <w:t xml:space="preserve"> </w:t>
      </w:r>
      <w:r w:rsidR="00501FCB">
        <w:rPr>
          <w:rFonts w:hint="eastAsia"/>
          <w:lang w:val="en-CA"/>
        </w:rPr>
        <w:t>necessary</w:t>
      </w:r>
      <w:r w:rsidR="00501FCB">
        <w:rPr>
          <w:lang w:val="en-CA"/>
        </w:rPr>
        <w:t xml:space="preserve"> </w:t>
      </w:r>
      <w:r w:rsidR="00501FCB">
        <w:rPr>
          <w:rFonts w:hint="eastAsia"/>
          <w:lang w:val="en-CA"/>
        </w:rPr>
        <w:t>and</w:t>
      </w:r>
      <w:r>
        <w:rPr>
          <w:lang w:val="en-CA"/>
        </w:rPr>
        <w:t xml:space="preserve"> import</w:t>
      </w:r>
      <w:r w:rsidR="00501FCB">
        <w:rPr>
          <w:rFonts w:hint="eastAsia"/>
          <w:lang w:val="en-CA"/>
        </w:rPr>
        <w:t>ant</w:t>
      </w:r>
      <w:r w:rsidR="00501FCB">
        <w:rPr>
          <w:lang w:val="en-CA"/>
        </w:rPr>
        <w:t xml:space="preserve"> </w:t>
      </w:r>
      <w:r>
        <w:rPr>
          <w:lang w:val="en-CA"/>
        </w:rPr>
        <w:t>part.</w:t>
      </w:r>
    </w:p>
    <w:p w14:paraId="396AB1E6" w14:textId="78D8D7FF" w:rsidR="00D23A3C" w:rsidRPr="00012C7B" w:rsidRDefault="00D23A3C" w:rsidP="00D23A3C">
      <w:pPr>
        <w:pStyle w:val="Heading2"/>
        <w:rPr>
          <w:lang w:val="en-CA"/>
        </w:rPr>
      </w:pPr>
      <w:r>
        <w:rPr>
          <w:lang w:val="en-CA"/>
        </w:rPr>
        <w:t>Clean image capture</w:t>
      </w:r>
    </w:p>
    <w:p w14:paraId="797D3E5F" w14:textId="4530C809" w:rsidR="00D83E21" w:rsidRDefault="00D23A3C" w:rsidP="00D83E21">
      <w:pPr>
        <w:rPr>
          <w:lang w:val="en-CA"/>
        </w:rPr>
      </w:pPr>
      <w:r w:rsidRPr="00D23A3C">
        <w:rPr>
          <w:lang w:val="en-CA"/>
        </w:rPr>
        <w:t>The clean images are captured by Sony- RX1R</w:t>
      </w:r>
      <w:r w:rsidR="006834A9">
        <w:rPr>
          <w:lang w:val="en-CA"/>
        </w:rPr>
        <w:t>M</w:t>
      </w:r>
      <w:r w:rsidRPr="00D23A3C">
        <w:rPr>
          <w:lang w:val="en-CA"/>
        </w:rPr>
        <w:t>2 with ISO 100. </w:t>
      </w:r>
    </w:p>
    <w:p w14:paraId="5504A9D0" w14:textId="32024C1A" w:rsidR="00543802" w:rsidRDefault="00543802" w:rsidP="00543802">
      <w:pPr>
        <w:jc w:val="center"/>
        <w:rPr>
          <w:lang w:val="en-CA"/>
        </w:rPr>
      </w:pPr>
      <w:r w:rsidRPr="00543802">
        <w:rPr>
          <w:noProof/>
          <w:lang w:val="en-US"/>
        </w:rPr>
        <w:lastRenderedPageBreak/>
        <w:drawing>
          <wp:inline distT="0" distB="0" distL="0" distR="0" wp14:anchorId="424DEF1F" wp14:editId="251BB046">
            <wp:extent cx="2419000" cy="1591056"/>
            <wp:effectExtent l="0" t="0" r="0" b="0"/>
            <wp:docPr id="144334919" name="Picture 144334919" descr="A refrigerator with a stuffed animal and a drink in it&#10;&#10;Description automatically generated with medium confidence">
              <a:extLst xmlns:a="http://schemas.openxmlformats.org/drawingml/2006/main">
                <a:ext uri="{FF2B5EF4-FFF2-40B4-BE49-F238E27FC236}">
                  <a16:creationId xmlns:a16="http://schemas.microsoft.com/office/drawing/2014/main" id="{079A50B0-3BA5-E7E4-CFEE-3A5EC3532F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refrigerator with a stuffed animal and a drink in it&#10;&#10;Description automatically generated with medium confidence">
                      <a:extLst>
                        <a:ext uri="{FF2B5EF4-FFF2-40B4-BE49-F238E27FC236}">
                          <a16:creationId xmlns:a16="http://schemas.microsoft.com/office/drawing/2014/main" id="{079A50B0-3BA5-E7E4-CFEE-3A5EC3532F44}"/>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b="1672"/>
                    <a:stretch/>
                  </pic:blipFill>
                  <pic:spPr>
                    <a:xfrm>
                      <a:off x="0" y="0"/>
                      <a:ext cx="2432054" cy="1599642"/>
                    </a:xfrm>
                    <a:prstGeom prst="rect">
                      <a:avLst/>
                    </a:prstGeom>
                  </pic:spPr>
                </pic:pic>
              </a:graphicData>
            </a:graphic>
          </wp:inline>
        </w:drawing>
      </w:r>
      <w:r>
        <w:rPr>
          <w:lang w:val="en-CA"/>
        </w:rPr>
        <w:t xml:space="preserve"> </w:t>
      </w:r>
      <w:r w:rsidRPr="00543802">
        <w:rPr>
          <w:noProof/>
          <w:lang w:val="en-US"/>
        </w:rPr>
        <w:drawing>
          <wp:inline distT="0" distB="0" distL="0" distR="0" wp14:anchorId="1F4A2765" wp14:editId="7BD49316">
            <wp:extent cx="2419219" cy="1591200"/>
            <wp:effectExtent l="0" t="0" r="0" b="0"/>
            <wp:docPr id="1305717519" name="Picture 1305717519" descr="A traffic light in front of a tall building&#10;&#10;Description automatically generated">
              <a:extLst xmlns:a="http://schemas.openxmlformats.org/drawingml/2006/main">
                <a:ext uri="{FF2B5EF4-FFF2-40B4-BE49-F238E27FC236}">
                  <a16:creationId xmlns:a16="http://schemas.microsoft.com/office/drawing/2014/main" id="{03DB4C48-FC3B-3816-80EF-2E0EA596D3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traffic light in front of a tall building&#10;&#10;Description automatically generated">
                      <a:extLst>
                        <a:ext uri="{FF2B5EF4-FFF2-40B4-BE49-F238E27FC236}">
                          <a16:creationId xmlns:a16="http://schemas.microsoft.com/office/drawing/2014/main" id="{03DB4C48-FC3B-3816-80EF-2E0EA596D3F1}"/>
                        </a:ext>
                      </a:extLst>
                    </pic:cNvPr>
                    <pic:cNvPicPr>
                      <a:picLocks noChangeAspect="1"/>
                    </pic:cNvPicPr>
                  </pic:nvPicPr>
                  <pic:blipFill rotWithShape="1">
                    <a:blip r:embed="rId20" cstate="print">
                      <a:extLst>
                        <a:ext uri="{28A0092B-C50C-407E-A947-70E740481C1C}">
                          <a14:useLocalDpi xmlns:a14="http://schemas.microsoft.com/office/drawing/2010/main" val="0"/>
                        </a:ext>
                      </a:extLst>
                    </a:blip>
                    <a:srcRect b="1672"/>
                    <a:stretch/>
                  </pic:blipFill>
                  <pic:spPr>
                    <a:xfrm>
                      <a:off x="0" y="0"/>
                      <a:ext cx="2419219" cy="1591200"/>
                    </a:xfrm>
                    <a:prstGeom prst="rect">
                      <a:avLst/>
                    </a:prstGeom>
                  </pic:spPr>
                </pic:pic>
              </a:graphicData>
            </a:graphic>
          </wp:inline>
        </w:drawing>
      </w:r>
    </w:p>
    <w:p w14:paraId="74E52997" w14:textId="71FF3BC7" w:rsidR="00543802" w:rsidRPr="00E93888" w:rsidRDefault="00543802" w:rsidP="00E93888">
      <w:pPr>
        <w:jc w:val="center"/>
        <w:rPr>
          <w:i/>
          <w:color w:val="000000"/>
          <w:highlight w:val="white"/>
          <w:lang w:val="en-US"/>
        </w:rPr>
      </w:pPr>
      <w:r>
        <w:rPr>
          <w:i/>
          <w:color w:val="000000"/>
          <w:highlight w:val="white"/>
        </w:rPr>
        <w:t>Figure 6. Clean images.</w:t>
      </w:r>
    </w:p>
    <w:p w14:paraId="0C6B0F66" w14:textId="5A518D44" w:rsidR="00D83E21" w:rsidRDefault="00D23A3C" w:rsidP="001815FA">
      <w:pPr>
        <w:pStyle w:val="Heading2"/>
        <w:rPr>
          <w:lang w:val="en-CA"/>
        </w:rPr>
      </w:pPr>
      <w:r>
        <w:rPr>
          <w:lang w:val="en-CA"/>
        </w:rPr>
        <w:t>Add film grain</w:t>
      </w:r>
      <w:r w:rsidR="00E93888">
        <w:rPr>
          <w:lang w:val="en-CA"/>
        </w:rPr>
        <w:t xml:space="preserve"> (Ground-truth/reference images)</w:t>
      </w:r>
    </w:p>
    <w:p w14:paraId="59587A2C" w14:textId="2C12AF1B" w:rsidR="00012C7B" w:rsidRDefault="00012C7B" w:rsidP="00825CCE">
      <w:pPr>
        <w:jc w:val="both"/>
        <w:rPr>
          <w:lang w:val="en-CA"/>
        </w:rPr>
      </w:pPr>
      <w:r>
        <w:rPr>
          <w:lang w:val="en-CA"/>
        </w:rPr>
        <w:t>The film grain is added by Davinci Resolve 18.5</w:t>
      </w:r>
      <w:r w:rsidR="00E93888">
        <w:rPr>
          <w:lang w:val="en-CA"/>
        </w:rPr>
        <w:t xml:space="preserve"> (</w:t>
      </w:r>
      <w:proofErr w:type="spellStart"/>
      <w:r w:rsidR="00E93888">
        <w:rPr>
          <w:lang w:val="en-CA"/>
        </w:rPr>
        <w:t>preset</w:t>
      </w:r>
      <w:proofErr w:type="spellEnd"/>
      <w:r w:rsidR="00E93888">
        <w:rPr>
          <w:lang w:val="en-CA"/>
        </w:rPr>
        <w:t xml:space="preserve"> 8mm250D, 8mm500T, 16mm, 16mm250D, 35mm)</w:t>
      </w:r>
      <w:r>
        <w:rPr>
          <w:lang w:val="en-CA"/>
        </w:rPr>
        <w:t>.</w:t>
      </w:r>
    </w:p>
    <w:p w14:paraId="65AD11F0" w14:textId="77777777" w:rsidR="00E93888" w:rsidRDefault="00E93888" w:rsidP="00012C7B">
      <w:pPr>
        <w:rPr>
          <w:lang w:val="en-CA"/>
        </w:rPr>
      </w:pPr>
    </w:p>
    <w:p w14:paraId="76E3507F" w14:textId="0716EBBC" w:rsidR="00E93888" w:rsidRDefault="00E93888" w:rsidP="00E93888">
      <w:pPr>
        <w:jc w:val="center"/>
      </w:pPr>
      <w:r>
        <w:rPr>
          <w:noProof/>
        </w:rPr>
        <w:drawing>
          <wp:inline distT="0" distB="0" distL="0" distR="0" wp14:anchorId="672A53EA" wp14:editId="4465196B">
            <wp:extent cx="1586014" cy="1800000"/>
            <wp:effectExtent l="0" t="0" r="1905" b="3810"/>
            <wp:docPr id="111003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30103" name="Picture 111003010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r>
        <w:t xml:space="preserve">  </w:t>
      </w:r>
      <w:r>
        <w:rPr>
          <w:noProof/>
        </w:rPr>
        <w:drawing>
          <wp:inline distT="0" distB="0" distL="0" distR="0" wp14:anchorId="3C2B16AB" wp14:editId="00F14EB5">
            <wp:extent cx="1586014" cy="1800000"/>
            <wp:effectExtent l="0" t="0" r="1905" b="3810"/>
            <wp:docPr id="15668359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835941" name="Picture 156683594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r>
        <w:t xml:space="preserve">  </w:t>
      </w:r>
      <w:r>
        <w:rPr>
          <w:noProof/>
        </w:rPr>
        <w:drawing>
          <wp:inline distT="0" distB="0" distL="0" distR="0" wp14:anchorId="1B2844FF" wp14:editId="170DA14A">
            <wp:extent cx="1586014" cy="1800000"/>
            <wp:effectExtent l="0" t="0" r="1905" b="3810"/>
            <wp:docPr id="18201565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56529" name="Picture 182015652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p>
    <w:p w14:paraId="413A8A55" w14:textId="24AA024D" w:rsidR="00E93888" w:rsidRDefault="00E93888" w:rsidP="00E93888">
      <w:pPr>
        <w:pStyle w:val="ListParagraph"/>
        <w:numPr>
          <w:ilvl w:val="0"/>
          <w:numId w:val="19"/>
        </w:numPr>
        <w:jc w:val="center"/>
        <w:rPr>
          <w:lang w:eastAsia="zh-CN"/>
        </w:rPr>
      </w:pPr>
      <w:r>
        <w:rPr>
          <w:lang w:eastAsia="zh-CN"/>
        </w:rPr>
        <w:t xml:space="preserve">Preset “8mm 250D”.       (b) Preset “8mm 500T”.     (c) Preset “16mm”.  </w:t>
      </w:r>
    </w:p>
    <w:p w14:paraId="1176935B" w14:textId="77777777" w:rsidR="00E93888" w:rsidRDefault="00E93888" w:rsidP="00012C7B"/>
    <w:p w14:paraId="054A7831" w14:textId="5A9E0EFB" w:rsidR="00E93888" w:rsidRDefault="00E93888" w:rsidP="00E93888">
      <w:pPr>
        <w:jc w:val="center"/>
      </w:pPr>
      <w:r>
        <w:rPr>
          <w:noProof/>
        </w:rPr>
        <w:drawing>
          <wp:inline distT="0" distB="0" distL="0" distR="0" wp14:anchorId="6168AF87" wp14:editId="09081B57">
            <wp:extent cx="1586014" cy="1800000"/>
            <wp:effectExtent l="0" t="0" r="1905" b="3810"/>
            <wp:docPr id="1542070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07001" name="Picture 15420700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r>
        <w:t xml:space="preserve">  </w:t>
      </w:r>
      <w:r>
        <w:rPr>
          <w:noProof/>
        </w:rPr>
        <w:drawing>
          <wp:inline distT="0" distB="0" distL="0" distR="0" wp14:anchorId="416172A6" wp14:editId="3ED83F7B">
            <wp:extent cx="1586014" cy="1800000"/>
            <wp:effectExtent l="0" t="0" r="1905" b="3810"/>
            <wp:docPr id="8318938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893878" name="Picture 831893878"/>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86014" cy="1800000"/>
                    </a:xfrm>
                    <a:prstGeom prst="rect">
                      <a:avLst/>
                    </a:prstGeom>
                  </pic:spPr>
                </pic:pic>
              </a:graphicData>
            </a:graphic>
          </wp:inline>
        </w:drawing>
      </w:r>
    </w:p>
    <w:p w14:paraId="2030E01D" w14:textId="5B0F90F6" w:rsidR="00E93888" w:rsidRDefault="00E93888" w:rsidP="00E93888">
      <w:pPr>
        <w:jc w:val="center"/>
      </w:pPr>
      <w:r>
        <w:t>(d) Preset “16mm 250D”.    (e) Preset “35mm”.</w:t>
      </w:r>
    </w:p>
    <w:p w14:paraId="7BA7136A" w14:textId="55E8AA24" w:rsidR="00E93888" w:rsidRPr="00E93888" w:rsidRDefault="00E93888" w:rsidP="00E93888">
      <w:pPr>
        <w:jc w:val="center"/>
        <w:rPr>
          <w:i/>
          <w:color w:val="000000"/>
          <w:highlight w:val="white"/>
          <w:lang w:val="en-US"/>
        </w:rPr>
      </w:pPr>
      <w:r>
        <w:rPr>
          <w:i/>
          <w:color w:val="000000"/>
          <w:highlight w:val="white"/>
        </w:rPr>
        <w:t>Figure 7. Film grain parameters in Davinci Resolve</w:t>
      </w:r>
      <w:r w:rsidR="00E85ACC">
        <w:rPr>
          <w:i/>
          <w:color w:val="000000"/>
          <w:highlight w:val="white"/>
        </w:rPr>
        <w:t xml:space="preserve"> 18.5</w:t>
      </w:r>
      <w:r>
        <w:rPr>
          <w:i/>
          <w:color w:val="000000"/>
          <w:highlight w:val="white"/>
        </w:rPr>
        <w:t>.</w:t>
      </w:r>
    </w:p>
    <w:p w14:paraId="6AC3FBFD" w14:textId="77777777" w:rsidR="00E93888" w:rsidRPr="00B359CE" w:rsidRDefault="00E93888" w:rsidP="00E93888">
      <w:pPr>
        <w:jc w:val="center"/>
      </w:pPr>
    </w:p>
    <w:p w14:paraId="1993BAB6" w14:textId="442379C4" w:rsidR="00D23A3C" w:rsidRDefault="00D23A3C" w:rsidP="00D23A3C">
      <w:pPr>
        <w:pStyle w:val="Heading2"/>
        <w:rPr>
          <w:lang w:val="en-CA"/>
        </w:rPr>
      </w:pPr>
      <w:r>
        <w:rPr>
          <w:lang w:val="en-CA"/>
        </w:rPr>
        <w:t>Film grain synthesis by AR and frequency model</w:t>
      </w:r>
      <w:r w:rsidR="00E93888">
        <w:rPr>
          <w:lang w:val="en-CA"/>
        </w:rPr>
        <w:t xml:space="preserve"> (test images)</w:t>
      </w:r>
    </w:p>
    <w:p w14:paraId="0D2A0AAA" w14:textId="59D411C7" w:rsidR="00E93888" w:rsidRPr="00E93888" w:rsidRDefault="00E93888" w:rsidP="00E93888">
      <w:pPr>
        <w:rPr>
          <w:lang w:val="en-CA"/>
        </w:rPr>
      </w:pPr>
      <w:r>
        <w:rPr>
          <w:lang w:val="en-CA"/>
        </w:rPr>
        <w:t>The test grainy images are generated by frequency and AR mode</w:t>
      </w:r>
      <w:r w:rsidR="00E85ACC">
        <w:rPr>
          <w:lang w:val="en-CA"/>
        </w:rPr>
        <w:t>l</w:t>
      </w:r>
      <w:r>
        <w:rPr>
          <w:lang w:val="en-CA"/>
        </w:rPr>
        <w:t>s.</w:t>
      </w:r>
    </w:p>
    <w:p w14:paraId="768B9367" w14:textId="78A3286B" w:rsidR="00E93888" w:rsidRDefault="00E93888" w:rsidP="00E93888">
      <w:pPr>
        <w:jc w:val="center"/>
        <w:rPr>
          <w:lang w:val="en-CA"/>
        </w:rPr>
      </w:pPr>
      <w:r>
        <w:rPr>
          <w:noProof/>
          <w:lang w:val="en-CA"/>
        </w:rPr>
        <w:lastRenderedPageBreak/>
        <w:drawing>
          <wp:inline distT="0" distB="0" distL="0" distR="0" wp14:anchorId="26529ABE" wp14:editId="27032612">
            <wp:extent cx="4322064" cy="873186"/>
            <wp:effectExtent l="0" t="0" r="0" b="3175"/>
            <wp:docPr id="5978959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895970" name="Picture 59789597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42666" cy="877348"/>
                    </a:xfrm>
                    <a:prstGeom prst="rect">
                      <a:avLst/>
                    </a:prstGeom>
                  </pic:spPr>
                </pic:pic>
              </a:graphicData>
            </a:graphic>
          </wp:inline>
        </w:drawing>
      </w:r>
    </w:p>
    <w:p w14:paraId="6295F25F" w14:textId="2FB8B604" w:rsidR="00E93888" w:rsidRPr="00E93888" w:rsidRDefault="00E93888" w:rsidP="00E93888">
      <w:pPr>
        <w:jc w:val="center"/>
        <w:rPr>
          <w:i/>
          <w:color w:val="000000"/>
          <w:highlight w:val="white"/>
          <w:lang w:val="en-US"/>
        </w:rPr>
      </w:pPr>
      <w:r>
        <w:rPr>
          <w:i/>
          <w:color w:val="000000"/>
          <w:highlight w:val="white"/>
        </w:rPr>
        <w:t>Figure 8. Generate test images by AR and frequency model.</w:t>
      </w:r>
    </w:p>
    <w:p w14:paraId="6ACD572B" w14:textId="77777777" w:rsidR="00E93888" w:rsidRPr="00E93888" w:rsidRDefault="00E93888" w:rsidP="00E93888">
      <w:pPr>
        <w:jc w:val="center"/>
        <w:rPr>
          <w:lang w:val="en-CA"/>
        </w:rPr>
      </w:pPr>
    </w:p>
    <w:p w14:paraId="49795ACF" w14:textId="765BBBE7" w:rsidR="00D23A3C" w:rsidRDefault="00D23A3C" w:rsidP="00D23A3C">
      <w:pPr>
        <w:pStyle w:val="Heading2"/>
        <w:rPr>
          <w:lang w:val="en-CA"/>
        </w:rPr>
      </w:pPr>
      <w:r>
        <w:rPr>
          <w:lang w:val="en-CA"/>
        </w:rPr>
        <w:t>Subjective viewing settings</w:t>
      </w:r>
    </w:p>
    <w:p w14:paraId="364C4292" w14:textId="5D976317" w:rsidR="00685D1B" w:rsidRDefault="00685D1B" w:rsidP="00685D1B">
      <w:pPr>
        <w:pStyle w:val="ListParagraph"/>
        <w:numPr>
          <w:ilvl w:val="0"/>
          <w:numId w:val="15"/>
        </w:numPr>
        <w:rPr>
          <w:lang w:val="en-CA"/>
        </w:rPr>
      </w:pPr>
      <w:r>
        <w:rPr>
          <w:lang w:val="en-CA"/>
        </w:rPr>
        <w:t>Dark room viewing environment.</w:t>
      </w:r>
    </w:p>
    <w:p w14:paraId="4DDC411A" w14:textId="13C14A51" w:rsidR="00685D1B" w:rsidRDefault="00685D1B" w:rsidP="00685D1B">
      <w:pPr>
        <w:pStyle w:val="ListParagraph"/>
        <w:numPr>
          <w:ilvl w:val="0"/>
          <w:numId w:val="15"/>
        </w:numPr>
        <w:rPr>
          <w:lang w:val="en-CA"/>
        </w:rPr>
      </w:pPr>
      <w:r>
        <w:rPr>
          <w:lang w:val="en-CA"/>
        </w:rPr>
        <w:t>Equipment used: MacBook Pro.</w:t>
      </w:r>
    </w:p>
    <w:p w14:paraId="60CD6E56" w14:textId="794CBA8C" w:rsidR="00685D1B" w:rsidRDefault="00685D1B" w:rsidP="00685D1B">
      <w:pPr>
        <w:pStyle w:val="ListParagraph"/>
        <w:numPr>
          <w:ilvl w:val="0"/>
          <w:numId w:val="15"/>
        </w:numPr>
        <w:rPr>
          <w:lang w:val="en-CA"/>
        </w:rPr>
      </w:pPr>
      <w:r>
        <w:rPr>
          <w:lang w:val="en-CA"/>
        </w:rPr>
        <w:t>Adjust the screen brightness to the highest.</w:t>
      </w:r>
    </w:p>
    <w:p w14:paraId="27CA00DC" w14:textId="0F9D84BF" w:rsidR="00685D1B" w:rsidRDefault="00685D1B" w:rsidP="00685D1B">
      <w:pPr>
        <w:pStyle w:val="ListParagraph"/>
        <w:numPr>
          <w:ilvl w:val="0"/>
          <w:numId w:val="15"/>
        </w:numPr>
        <w:rPr>
          <w:lang w:val="en-CA"/>
        </w:rPr>
      </w:pPr>
      <w:r>
        <w:rPr>
          <w:lang w:val="en-CA"/>
        </w:rPr>
        <w:t>5 expert viewers and preferably familiar with film grain.</w:t>
      </w:r>
    </w:p>
    <w:p w14:paraId="7C546658" w14:textId="28FA5ED7" w:rsidR="00685D1B" w:rsidRDefault="00685D1B" w:rsidP="00685D1B">
      <w:pPr>
        <w:pStyle w:val="ListParagraph"/>
        <w:numPr>
          <w:ilvl w:val="0"/>
          <w:numId w:val="15"/>
        </w:numPr>
        <w:rPr>
          <w:lang w:val="en-CA"/>
        </w:rPr>
      </w:pPr>
      <w:r>
        <w:rPr>
          <w:lang w:val="en-CA"/>
        </w:rPr>
        <w:t>The viewing distance is not fixed for all viewers and the viewer can get as close as possible to the display.</w:t>
      </w:r>
    </w:p>
    <w:p w14:paraId="4E1E3FFE" w14:textId="28153493" w:rsidR="00685D1B" w:rsidRDefault="00685D1B" w:rsidP="00685D1B">
      <w:pPr>
        <w:pStyle w:val="ListParagraph"/>
        <w:numPr>
          <w:ilvl w:val="0"/>
          <w:numId w:val="15"/>
        </w:numPr>
        <w:rPr>
          <w:lang w:val="en-CA"/>
        </w:rPr>
      </w:pPr>
      <w:r>
        <w:rPr>
          <w:lang w:val="en-CA"/>
        </w:rPr>
        <w:t>Viewers can look at test images for as long time as they want.</w:t>
      </w:r>
    </w:p>
    <w:p w14:paraId="6CF0C6AF" w14:textId="2DBD98B0" w:rsidR="00685D1B" w:rsidRDefault="00685D1B" w:rsidP="00685D1B">
      <w:pPr>
        <w:pStyle w:val="ListParagraph"/>
        <w:numPr>
          <w:ilvl w:val="0"/>
          <w:numId w:val="15"/>
        </w:numPr>
        <w:rPr>
          <w:lang w:val="en-CA"/>
        </w:rPr>
      </w:pPr>
      <w:r>
        <w:rPr>
          <w:lang w:val="en-CA"/>
        </w:rPr>
        <w:t xml:space="preserve">All the YUV files are displayed by </w:t>
      </w:r>
      <w:proofErr w:type="spellStart"/>
      <w:r>
        <w:rPr>
          <w:lang w:val="en-CA"/>
        </w:rPr>
        <w:t>YUView</w:t>
      </w:r>
      <w:proofErr w:type="spellEnd"/>
      <w:r>
        <w:rPr>
          <w:lang w:val="en-CA"/>
        </w:rPr>
        <w:t xml:space="preserve"> with x1~1.5 zoom-in and side-by-side mode.</w:t>
      </w:r>
    </w:p>
    <w:p w14:paraId="0FEDE2F2" w14:textId="2D08FE4F" w:rsidR="00685D1B" w:rsidRDefault="00685D1B" w:rsidP="00685D1B">
      <w:pPr>
        <w:pStyle w:val="ListParagraph"/>
        <w:numPr>
          <w:ilvl w:val="0"/>
          <w:numId w:val="15"/>
        </w:numPr>
        <w:rPr>
          <w:lang w:val="en-CA"/>
        </w:rPr>
      </w:pPr>
      <w:r>
        <w:rPr>
          <w:lang w:val="en-CA"/>
        </w:rPr>
        <w:t xml:space="preserve">Before the subjective viewing, we train the </w:t>
      </w:r>
    </w:p>
    <w:p w14:paraId="0DF886CE" w14:textId="5B28B934" w:rsidR="00685D1B" w:rsidRDefault="00685D1B" w:rsidP="00685D1B">
      <w:pPr>
        <w:pStyle w:val="ListParagraph"/>
        <w:numPr>
          <w:ilvl w:val="0"/>
          <w:numId w:val="15"/>
        </w:numPr>
        <w:rPr>
          <w:lang w:val="en-CA"/>
        </w:rPr>
      </w:pPr>
      <w:r>
        <w:rPr>
          <w:lang w:val="en-CA"/>
        </w:rPr>
        <w:t>The score is shown below,</w:t>
      </w:r>
    </w:p>
    <w:p w14:paraId="68E806FE" w14:textId="77777777" w:rsidR="00685D1B" w:rsidRDefault="00685D1B" w:rsidP="00685D1B">
      <w:pPr>
        <w:pStyle w:val="ListParagraph"/>
        <w:rPr>
          <w:lang w:val="en-CA"/>
        </w:rPr>
      </w:pPr>
    </w:p>
    <w:tbl>
      <w:tblPr>
        <w:tblStyle w:val="TableGrid"/>
        <w:tblW w:w="0" w:type="auto"/>
        <w:jc w:val="center"/>
        <w:tblLook w:val="04A0" w:firstRow="1" w:lastRow="0" w:firstColumn="1" w:lastColumn="0" w:noHBand="0" w:noVBand="1"/>
      </w:tblPr>
      <w:tblGrid>
        <w:gridCol w:w="1478"/>
        <w:gridCol w:w="4394"/>
      </w:tblGrid>
      <w:tr w:rsidR="00685D1B" w14:paraId="271CCCA5" w14:textId="77777777" w:rsidTr="00685D1B">
        <w:trPr>
          <w:jc w:val="center"/>
        </w:trPr>
        <w:tc>
          <w:tcPr>
            <w:tcW w:w="1478" w:type="dxa"/>
          </w:tcPr>
          <w:p w14:paraId="14D60658" w14:textId="7B451871" w:rsidR="00685D1B" w:rsidRPr="00E85ACC" w:rsidRDefault="00685D1B" w:rsidP="00685D1B">
            <w:pPr>
              <w:jc w:val="center"/>
              <w:rPr>
                <w:b/>
                <w:bCs/>
                <w:sz w:val="22"/>
                <w:szCs w:val="22"/>
                <w:lang w:val="en-CA"/>
              </w:rPr>
            </w:pPr>
            <w:r w:rsidRPr="00E85ACC">
              <w:rPr>
                <w:b/>
                <w:bCs/>
                <w:sz w:val="22"/>
                <w:szCs w:val="22"/>
                <w:lang w:val="en-CA"/>
              </w:rPr>
              <w:t>Score</w:t>
            </w:r>
          </w:p>
        </w:tc>
        <w:tc>
          <w:tcPr>
            <w:tcW w:w="4394" w:type="dxa"/>
          </w:tcPr>
          <w:p w14:paraId="71BE284B" w14:textId="4F55AD48" w:rsidR="00685D1B" w:rsidRPr="00E85ACC" w:rsidRDefault="00685D1B" w:rsidP="00685D1B">
            <w:pPr>
              <w:rPr>
                <w:b/>
                <w:bCs/>
                <w:sz w:val="22"/>
                <w:szCs w:val="22"/>
                <w:lang w:val="en-CA"/>
              </w:rPr>
            </w:pPr>
            <w:r w:rsidRPr="00E85ACC">
              <w:rPr>
                <w:b/>
                <w:bCs/>
                <w:sz w:val="22"/>
                <w:szCs w:val="22"/>
                <w:lang w:val="en-CA"/>
              </w:rPr>
              <w:t>Similarity</w:t>
            </w:r>
          </w:p>
        </w:tc>
      </w:tr>
      <w:tr w:rsidR="00685D1B" w14:paraId="60AC6C33" w14:textId="77777777" w:rsidTr="00685D1B">
        <w:trPr>
          <w:jc w:val="center"/>
        </w:trPr>
        <w:tc>
          <w:tcPr>
            <w:tcW w:w="1478" w:type="dxa"/>
          </w:tcPr>
          <w:p w14:paraId="16E3921D" w14:textId="24E57DBF" w:rsidR="00685D1B" w:rsidRPr="00E85ACC" w:rsidRDefault="00685D1B" w:rsidP="00685D1B">
            <w:pPr>
              <w:jc w:val="center"/>
              <w:rPr>
                <w:sz w:val="22"/>
                <w:szCs w:val="22"/>
                <w:lang w:val="en-CA"/>
              </w:rPr>
            </w:pPr>
            <w:r w:rsidRPr="00E85ACC">
              <w:rPr>
                <w:sz w:val="22"/>
                <w:szCs w:val="22"/>
                <w:lang w:val="en-CA"/>
              </w:rPr>
              <w:t>1</w:t>
            </w:r>
          </w:p>
        </w:tc>
        <w:tc>
          <w:tcPr>
            <w:tcW w:w="4394" w:type="dxa"/>
          </w:tcPr>
          <w:p w14:paraId="3369108B" w14:textId="48FFE80F" w:rsidR="00685D1B" w:rsidRPr="00E85ACC" w:rsidRDefault="00685D1B" w:rsidP="00685D1B">
            <w:pPr>
              <w:rPr>
                <w:sz w:val="22"/>
                <w:szCs w:val="22"/>
                <w:lang w:val="en-CA"/>
              </w:rPr>
            </w:pPr>
            <w:r w:rsidRPr="00E85ACC">
              <w:rPr>
                <w:sz w:val="22"/>
                <w:szCs w:val="22"/>
                <w:lang w:val="en-CA"/>
              </w:rPr>
              <w:t>Totally different</w:t>
            </w:r>
          </w:p>
        </w:tc>
      </w:tr>
      <w:tr w:rsidR="00685D1B" w14:paraId="06FD1237" w14:textId="77777777" w:rsidTr="00685D1B">
        <w:trPr>
          <w:jc w:val="center"/>
        </w:trPr>
        <w:tc>
          <w:tcPr>
            <w:tcW w:w="1478" w:type="dxa"/>
          </w:tcPr>
          <w:p w14:paraId="51BFDA36" w14:textId="1315D305" w:rsidR="00685D1B" w:rsidRPr="00E85ACC" w:rsidRDefault="00685D1B" w:rsidP="00685D1B">
            <w:pPr>
              <w:jc w:val="center"/>
              <w:rPr>
                <w:sz w:val="22"/>
                <w:szCs w:val="22"/>
                <w:lang w:val="en-CA"/>
              </w:rPr>
            </w:pPr>
            <w:r w:rsidRPr="00E85ACC">
              <w:rPr>
                <w:sz w:val="22"/>
                <w:szCs w:val="22"/>
                <w:lang w:val="en-CA"/>
              </w:rPr>
              <w:t>2</w:t>
            </w:r>
          </w:p>
        </w:tc>
        <w:tc>
          <w:tcPr>
            <w:tcW w:w="4394" w:type="dxa"/>
          </w:tcPr>
          <w:p w14:paraId="482322DB" w14:textId="501CCA25" w:rsidR="00685D1B" w:rsidRPr="00E85ACC" w:rsidRDefault="00685D1B" w:rsidP="00685D1B">
            <w:pPr>
              <w:rPr>
                <w:sz w:val="22"/>
                <w:szCs w:val="22"/>
                <w:lang w:val="en-CA"/>
              </w:rPr>
            </w:pPr>
            <w:r w:rsidRPr="00E85ACC">
              <w:rPr>
                <w:sz w:val="22"/>
                <w:szCs w:val="22"/>
                <w:lang w:val="en-CA"/>
              </w:rPr>
              <w:t>Different</w:t>
            </w:r>
          </w:p>
        </w:tc>
      </w:tr>
      <w:tr w:rsidR="00685D1B" w14:paraId="14619945" w14:textId="77777777" w:rsidTr="00685D1B">
        <w:trPr>
          <w:jc w:val="center"/>
        </w:trPr>
        <w:tc>
          <w:tcPr>
            <w:tcW w:w="1478" w:type="dxa"/>
          </w:tcPr>
          <w:p w14:paraId="35B0759D" w14:textId="474D16FF" w:rsidR="00685D1B" w:rsidRPr="00E85ACC" w:rsidRDefault="00685D1B" w:rsidP="00685D1B">
            <w:pPr>
              <w:jc w:val="center"/>
              <w:rPr>
                <w:sz w:val="22"/>
                <w:szCs w:val="22"/>
                <w:lang w:val="en-CA"/>
              </w:rPr>
            </w:pPr>
            <w:r w:rsidRPr="00E85ACC">
              <w:rPr>
                <w:sz w:val="22"/>
                <w:szCs w:val="22"/>
                <w:lang w:val="en-CA"/>
              </w:rPr>
              <w:t>3</w:t>
            </w:r>
          </w:p>
        </w:tc>
        <w:tc>
          <w:tcPr>
            <w:tcW w:w="4394" w:type="dxa"/>
          </w:tcPr>
          <w:p w14:paraId="4D9CD343" w14:textId="51E63578" w:rsidR="00685D1B" w:rsidRPr="00E85ACC" w:rsidRDefault="00685D1B" w:rsidP="00685D1B">
            <w:pPr>
              <w:rPr>
                <w:sz w:val="22"/>
                <w:szCs w:val="22"/>
                <w:lang w:val="en-CA"/>
              </w:rPr>
            </w:pPr>
            <w:r w:rsidRPr="00E85ACC">
              <w:rPr>
                <w:sz w:val="22"/>
                <w:szCs w:val="22"/>
                <w:lang w:val="en-CA"/>
              </w:rPr>
              <w:t>Similar</w:t>
            </w:r>
          </w:p>
        </w:tc>
      </w:tr>
      <w:tr w:rsidR="00685D1B" w14:paraId="3BC5C9B2" w14:textId="77777777" w:rsidTr="00685D1B">
        <w:trPr>
          <w:jc w:val="center"/>
        </w:trPr>
        <w:tc>
          <w:tcPr>
            <w:tcW w:w="1478" w:type="dxa"/>
          </w:tcPr>
          <w:p w14:paraId="7F419D11" w14:textId="7378069B" w:rsidR="00685D1B" w:rsidRPr="00E85ACC" w:rsidRDefault="00685D1B" w:rsidP="00685D1B">
            <w:pPr>
              <w:jc w:val="center"/>
              <w:rPr>
                <w:sz w:val="22"/>
                <w:szCs w:val="22"/>
                <w:lang w:val="en-CA"/>
              </w:rPr>
            </w:pPr>
            <w:r w:rsidRPr="00E85ACC">
              <w:rPr>
                <w:sz w:val="22"/>
                <w:szCs w:val="22"/>
                <w:lang w:val="en-CA"/>
              </w:rPr>
              <w:t>4</w:t>
            </w:r>
          </w:p>
        </w:tc>
        <w:tc>
          <w:tcPr>
            <w:tcW w:w="4394" w:type="dxa"/>
          </w:tcPr>
          <w:p w14:paraId="13338D70" w14:textId="246FAAFE" w:rsidR="00685D1B" w:rsidRPr="00E85ACC" w:rsidRDefault="00685D1B" w:rsidP="00685D1B">
            <w:pPr>
              <w:rPr>
                <w:sz w:val="22"/>
                <w:szCs w:val="22"/>
                <w:lang w:val="en-CA"/>
              </w:rPr>
            </w:pPr>
            <w:r w:rsidRPr="00E85ACC">
              <w:rPr>
                <w:sz w:val="22"/>
                <w:szCs w:val="22"/>
                <w:lang w:val="en-CA"/>
              </w:rPr>
              <w:t>Very similar</w:t>
            </w:r>
          </w:p>
        </w:tc>
      </w:tr>
      <w:tr w:rsidR="00685D1B" w14:paraId="47DE6CFA" w14:textId="77777777" w:rsidTr="00685D1B">
        <w:trPr>
          <w:jc w:val="center"/>
        </w:trPr>
        <w:tc>
          <w:tcPr>
            <w:tcW w:w="1478" w:type="dxa"/>
          </w:tcPr>
          <w:p w14:paraId="2DD77A7F" w14:textId="5EA25D92" w:rsidR="00685D1B" w:rsidRPr="00E85ACC" w:rsidRDefault="00685D1B" w:rsidP="00685D1B">
            <w:pPr>
              <w:jc w:val="center"/>
              <w:rPr>
                <w:sz w:val="22"/>
                <w:szCs w:val="22"/>
                <w:lang w:val="en-CA"/>
              </w:rPr>
            </w:pPr>
            <w:r w:rsidRPr="00E85ACC">
              <w:rPr>
                <w:sz w:val="22"/>
                <w:szCs w:val="22"/>
                <w:lang w:val="en-CA"/>
              </w:rPr>
              <w:t>5</w:t>
            </w:r>
          </w:p>
        </w:tc>
        <w:tc>
          <w:tcPr>
            <w:tcW w:w="4394" w:type="dxa"/>
          </w:tcPr>
          <w:p w14:paraId="3E8322E4" w14:textId="4486C718" w:rsidR="00685D1B" w:rsidRPr="00E85ACC" w:rsidRDefault="00685D1B" w:rsidP="00685D1B">
            <w:pPr>
              <w:rPr>
                <w:sz w:val="22"/>
                <w:szCs w:val="22"/>
                <w:lang w:val="en-CA"/>
              </w:rPr>
            </w:pPr>
            <w:r w:rsidRPr="00E85ACC">
              <w:rPr>
                <w:sz w:val="22"/>
                <w:szCs w:val="22"/>
                <w:lang w:val="en-CA"/>
              </w:rPr>
              <w:t>Undistinguishable/Same</w:t>
            </w:r>
          </w:p>
        </w:tc>
      </w:tr>
    </w:tbl>
    <w:p w14:paraId="2F6BABA1" w14:textId="77777777" w:rsidR="00685D1B" w:rsidRPr="00685D1B" w:rsidRDefault="00685D1B" w:rsidP="00685D1B">
      <w:pPr>
        <w:ind w:left="360"/>
        <w:rPr>
          <w:lang w:val="en-CA"/>
        </w:rPr>
      </w:pPr>
    </w:p>
    <w:p w14:paraId="7E316B44" w14:textId="6A1F54D3" w:rsidR="001D16CA" w:rsidRDefault="00A03EA4" w:rsidP="001D16CA">
      <w:pPr>
        <w:pStyle w:val="Heading1"/>
        <w:rPr>
          <w:lang w:val="en-CA"/>
        </w:rPr>
      </w:pPr>
      <w:r>
        <w:rPr>
          <w:lang w:val="en-CA"/>
        </w:rPr>
        <w:t>Performance of Objective Metrics</w:t>
      </w:r>
    </w:p>
    <w:p w14:paraId="567AA16A" w14:textId="1A9F81D0" w:rsidR="00B73AAB" w:rsidRDefault="00685D1B" w:rsidP="00825CCE">
      <w:pPr>
        <w:jc w:val="both"/>
        <w:rPr>
          <w:lang w:val="en-CA"/>
        </w:rPr>
      </w:pPr>
      <w:r>
        <w:rPr>
          <w:lang w:val="en-CA"/>
        </w:rPr>
        <w:t>We use PLCC and SROCC for</w:t>
      </w:r>
      <w:r w:rsidR="007F788C">
        <w:rPr>
          <w:lang w:val="en-CA"/>
        </w:rPr>
        <w:t xml:space="preserve"> the evaluation of the proposed objective metric. Other than the proposed method, we also evaluate the NSS, FFT, PSNR and SSIM. Based on the results, the proposed method shows the best performance.</w:t>
      </w:r>
    </w:p>
    <w:p w14:paraId="7DA11D22" w14:textId="274F588B" w:rsidR="006834A9" w:rsidRPr="007F788C" w:rsidRDefault="007F788C" w:rsidP="007F788C">
      <w:pPr>
        <w:pStyle w:val="Heading2"/>
        <w:rPr>
          <w:lang w:val="en-CA"/>
        </w:rPr>
      </w:pPr>
      <w:r>
        <w:rPr>
          <w:lang w:val="en-CA"/>
        </w:rPr>
        <w:t xml:space="preserve">Metric1: </w:t>
      </w:r>
      <w:r w:rsidR="006834A9">
        <w:rPr>
          <w:lang w:val="en-CA"/>
        </w:rPr>
        <w:t>Natural Scene Statistics</w:t>
      </w:r>
    </w:p>
    <w:p w14:paraId="40852F93" w14:textId="39EA7E5C" w:rsidR="007F788C" w:rsidRPr="000E5E73" w:rsidRDefault="007F788C" w:rsidP="00825CCE">
      <w:pPr>
        <w:pBdr>
          <w:top w:val="nil"/>
          <w:left w:val="nil"/>
          <w:bottom w:val="nil"/>
          <w:right w:val="nil"/>
          <w:between w:val="nil"/>
        </w:pBdr>
        <w:jc w:val="both"/>
        <w:rPr>
          <w:color w:val="000000"/>
        </w:rPr>
      </w:pPr>
      <w:r w:rsidRPr="000E5E73">
        <w:rPr>
          <w:rFonts w:eastAsia="Times"/>
          <w:color w:val="000000"/>
        </w:rPr>
        <w:t>Spatial domain NSS features</w:t>
      </w:r>
      <w:r w:rsidR="000F7C67">
        <w:rPr>
          <w:rFonts w:eastAsia="Times"/>
          <w:color w:val="000000"/>
        </w:rPr>
        <w:t xml:space="preserve"> </w:t>
      </w:r>
      <w:r w:rsidR="000F7C67" w:rsidRPr="000F7C67">
        <w:rPr>
          <w:rFonts w:eastAsia="Times"/>
          <w:color w:val="000000"/>
          <w:vertAlign w:val="superscript"/>
        </w:rPr>
        <w:t>[4]</w:t>
      </w:r>
      <w:r w:rsidRPr="000E5E73">
        <w:rPr>
          <w:rFonts w:eastAsia="Times"/>
          <w:color w:val="000000"/>
        </w:rPr>
        <w:t xml:space="preserve"> are extracted from local image patches that effectively capture the essential low-order statistics of natural images. The conventional spatial NSS model that we use begins by pre-processing the image by local mean removal and divisive normalization,</w:t>
      </w:r>
    </w:p>
    <w:p w14:paraId="507EEDDF" w14:textId="77777777" w:rsidR="007F788C" w:rsidRPr="000E5E73" w:rsidRDefault="00000000" w:rsidP="007F788C">
      <w:pPr>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NSS</m:t>
              </m:r>
            </m:sub>
          </m:sSub>
          <m:d>
            <m:dPr>
              <m:ctrlPr>
                <w:rPr>
                  <w:rFonts w:ascii="Cambria Math" w:eastAsia="Cambria Math" w:hAnsi="Cambria Math"/>
                </w:rPr>
              </m:ctrlPr>
            </m:dPr>
            <m:e>
              <m:r>
                <w:rPr>
                  <w:rFonts w:ascii="Cambria Math" w:eastAsia="Cambria Math" w:hAnsi="Cambria Math"/>
                </w:rPr>
                <m:t>i,j</m:t>
              </m:r>
            </m:e>
          </m:d>
          <m:r>
            <w:rPr>
              <w:rFonts w:ascii="Cambria Math" w:eastAsia="Cambria Math" w:hAnsi="Cambria Math"/>
            </w:rPr>
            <m:t>=</m:t>
          </m:r>
          <m:f>
            <m:fPr>
              <m:ctrlPr>
                <w:rPr>
                  <w:rFonts w:ascii="Cambria Math" w:eastAsia="Cambria Math" w:hAnsi="Cambria Math"/>
                </w:rPr>
              </m:ctrlPr>
            </m:fPr>
            <m:num>
              <m:r>
                <w:rPr>
                  <w:rFonts w:ascii="Cambria Math" w:eastAsia="Cambria Math" w:hAnsi="Cambria Math"/>
                </w:rPr>
                <m:t>I</m:t>
              </m:r>
              <m:d>
                <m:dPr>
                  <m:ctrlPr>
                    <w:rPr>
                      <w:rFonts w:ascii="Cambria Math" w:eastAsia="Cambria Math" w:hAnsi="Cambria Math"/>
                    </w:rPr>
                  </m:ctrlPr>
                </m:dPr>
                <m:e>
                  <m:r>
                    <w:rPr>
                      <w:rFonts w:ascii="Cambria Math" w:eastAsia="Cambria Math" w:hAnsi="Cambria Math"/>
                    </w:rPr>
                    <m:t>i,j</m:t>
                  </m:r>
                </m:e>
              </m:d>
              <m:r>
                <w:rPr>
                  <w:rFonts w:ascii="Cambria Math" w:eastAsia="Cambria Math" w:hAnsi="Cambria Math"/>
                </w:rPr>
                <m:t>-μ(i,j)</m:t>
              </m:r>
            </m:num>
            <m:den>
              <m:r>
                <w:rPr>
                  <w:rFonts w:ascii="Cambria Math" w:eastAsia="Cambria Math" w:hAnsi="Cambria Math"/>
                </w:rPr>
                <m:t>σ</m:t>
              </m:r>
              <m:d>
                <m:dPr>
                  <m:ctrlPr>
                    <w:rPr>
                      <w:rFonts w:ascii="Cambria Math" w:eastAsia="Cambria Math" w:hAnsi="Cambria Math"/>
                    </w:rPr>
                  </m:ctrlPr>
                </m:dPr>
                <m:e>
                  <m:r>
                    <w:rPr>
                      <w:rFonts w:ascii="Cambria Math" w:eastAsia="Cambria Math" w:hAnsi="Cambria Math"/>
                    </w:rPr>
                    <m:t>i,j</m:t>
                  </m:r>
                </m:e>
              </m:d>
              <m:r>
                <w:rPr>
                  <w:rFonts w:ascii="Cambria Math" w:eastAsia="Cambria Math" w:hAnsi="Cambria Math"/>
                </w:rPr>
                <m:t>+1</m:t>
              </m:r>
            </m:den>
          </m:f>
          <m:r>
            <w:rPr>
              <w:rFonts w:ascii="Cambria Math" w:eastAsia="Cambria Math" w:hAnsi="Cambria Math"/>
            </w:rPr>
            <m:t>,</m:t>
          </m:r>
        </m:oMath>
      </m:oMathPara>
    </w:p>
    <w:p w14:paraId="30786B30" w14:textId="77777777" w:rsidR="007F788C" w:rsidRPr="000E5E73" w:rsidRDefault="007F788C" w:rsidP="00825CCE">
      <w:pPr>
        <w:jc w:val="both"/>
        <w:rPr>
          <w:rFonts w:eastAsia="Times"/>
        </w:rPr>
      </w:pPr>
      <w:r w:rsidRPr="000E5E73">
        <w:rPr>
          <w:rFonts w:eastAsia="Times"/>
        </w:rPr>
        <w:t xml:space="preserve">where </w:t>
      </w:r>
      <m:oMath>
        <m:r>
          <w:rPr>
            <w:rFonts w:ascii="Cambria Math" w:eastAsia="Cambria Math" w:hAnsi="Cambria Math"/>
          </w:rPr>
          <m:t>i∈</m:t>
        </m:r>
        <m:d>
          <m:dPr>
            <m:begChr m:val="{"/>
            <m:endChr m:val="}"/>
            <m:ctrlPr>
              <w:rPr>
                <w:rFonts w:ascii="Cambria Math" w:eastAsia="Cambria Math" w:hAnsi="Cambria Math"/>
              </w:rPr>
            </m:ctrlPr>
          </m:dPr>
          <m:e>
            <m:r>
              <w:rPr>
                <w:rFonts w:ascii="Cambria Math" w:eastAsia="Cambria Math" w:hAnsi="Cambria Math"/>
              </w:rPr>
              <m:t>1,2,…,M</m:t>
            </m:r>
          </m:e>
        </m:d>
        <m:r>
          <w:rPr>
            <w:rFonts w:ascii="Cambria Math" w:eastAsia="Cambria Math" w:hAnsi="Cambria Math"/>
          </w:rPr>
          <m:t>, j∈{1,2,…,N}</m:t>
        </m:r>
      </m:oMath>
      <w:r w:rsidRPr="000E5E73">
        <w:rPr>
          <w:rFonts w:eastAsia="Times"/>
        </w:rPr>
        <w:t xml:space="preserve"> are indices in the spatial domain. </w:t>
      </w:r>
      <m:oMath>
        <m:r>
          <w:rPr>
            <w:rFonts w:ascii="Cambria Math" w:eastAsia="Cambria Math" w:hAnsi="Cambria Math"/>
          </w:rPr>
          <m:t>M</m:t>
        </m:r>
      </m:oMath>
      <w:r w:rsidRPr="000E5E73">
        <w:rPr>
          <w:rFonts w:eastAsia="Times"/>
        </w:rPr>
        <w:t xml:space="preserve"> and </w:t>
      </w:r>
      <m:oMath>
        <m:r>
          <w:rPr>
            <w:rFonts w:ascii="Cambria Math" w:eastAsia="Cambria Math" w:hAnsi="Cambria Math"/>
          </w:rPr>
          <m:t>N</m:t>
        </m:r>
      </m:oMath>
      <w:r w:rsidRPr="000E5E73">
        <w:rPr>
          <w:rFonts w:eastAsia="Times"/>
        </w:rPr>
        <w:t xml:space="preserve"> represent the width and height of image, respectively. </w:t>
      </w:r>
      <m:oMath>
        <m:r>
          <w:rPr>
            <w:rFonts w:ascii="Cambria Math" w:eastAsia="Cambria Math" w:hAnsi="Cambria Math"/>
          </w:rPr>
          <m:t>I</m:t>
        </m:r>
        <m:d>
          <m:dPr>
            <m:ctrlPr>
              <w:rPr>
                <w:rFonts w:ascii="Cambria Math" w:eastAsia="Cambria Math" w:hAnsi="Cambria Math"/>
              </w:rPr>
            </m:ctrlPr>
          </m:dPr>
          <m:e>
            <m:r>
              <w:rPr>
                <w:rFonts w:ascii="Cambria Math" w:eastAsia="Cambria Math" w:hAnsi="Cambria Math"/>
              </w:rPr>
              <m:t>i,j</m:t>
            </m:r>
          </m:e>
        </m:d>
      </m:oMath>
      <w:r w:rsidRPr="000E5E73">
        <w:rPr>
          <w:rFonts w:eastAsia="Times"/>
        </w:rPr>
        <w:t xml:space="preserve"> is the pixel value of the sample with location </w:t>
      </w:r>
      <m:oMath>
        <m:d>
          <m:dPr>
            <m:ctrlPr>
              <w:rPr>
                <w:rFonts w:ascii="Cambria Math" w:eastAsia="Cambria Math" w:hAnsi="Cambria Math"/>
              </w:rPr>
            </m:ctrlPr>
          </m:dPr>
          <m:e>
            <m:r>
              <w:rPr>
                <w:rFonts w:ascii="Cambria Math" w:eastAsia="Cambria Math" w:hAnsi="Cambria Math"/>
              </w:rPr>
              <m:t>i,j</m:t>
            </m:r>
          </m:e>
        </m:d>
      </m:oMath>
      <w:r w:rsidRPr="000E5E73">
        <w:rPr>
          <w:rFonts w:eastAsia="Times"/>
        </w:rPr>
        <w:t xml:space="preserve">. </w:t>
      </w:r>
      <m:oMath>
        <m:r>
          <w:rPr>
            <w:rFonts w:ascii="Cambria Math" w:eastAsia="Cambria Math" w:hAnsi="Cambria Math"/>
          </w:rPr>
          <m:t>μ(i,j)</m:t>
        </m:r>
      </m:oMath>
      <w:r w:rsidRPr="000E5E73">
        <w:rPr>
          <w:rFonts w:eastAsia="Times"/>
        </w:rPr>
        <w:t xml:space="preserve"> which represents the local mean is calculated by,</w:t>
      </w:r>
    </w:p>
    <w:p w14:paraId="16B4EEDA" w14:textId="77777777" w:rsidR="007F788C" w:rsidRPr="000E5E73" w:rsidRDefault="007F788C" w:rsidP="00825CCE">
      <w:pPr>
        <w:jc w:val="both"/>
        <w:rPr>
          <w:rFonts w:eastAsia="Cambria Math"/>
        </w:rPr>
      </w:pPr>
      <m:oMathPara>
        <m:oMath>
          <m:r>
            <w:rPr>
              <w:rFonts w:ascii="Cambria Math" w:hAnsi="Cambria Math"/>
            </w:rPr>
            <m:t>μ</m:t>
          </m:r>
          <m:d>
            <m:dPr>
              <m:ctrlPr>
                <w:rPr>
                  <w:rFonts w:ascii="Cambria Math" w:eastAsia="Cambria Math" w:hAnsi="Cambria Math"/>
                </w:rPr>
              </m:ctrlPr>
            </m:dPr>
            <m:e>
              <m:r>
                <w:rPr>
                  <w:rFonts w:ascii="Cambria Math" w:eastAsia="Cambria Math" w:hAnsi="Cambria Math"/>
                </w:rPr>
                <m:t>i,j</m:t>
              </m:r>
            </m:e>
          </m:d>
          <m:r>
            <w:rPr>
              <w:rFonts w:ascii="Cambria Math" w:eastAsia="Cambria Math" w:hAnsi="Cambria Math"/>
            </w:rPr>
            <m:t>=</m:t>
          </m:r>
          <m:nary>
            <m:naryPr>
              <m:chr m:val="∑"/>
              <m:limLoc m:val="undOvr"/>
              <m:ctrlPr>
                <w:rPr>
                  <w:rFonts w:ascii="Cambria Math" w:eastAsia="Cambria Math" w:hAnsi="Cambria Math"/>
                </w:rPr>
              </m:ctrlPr>
            </m:naryPr>
            <m:sub>
              <m:r>
                <w:rPr>
                  <w:rFonts w:ascii="Cambria Math" w:eastAsia="Cambria Math" w:hAnsi="Cambria Math"/>
                </w:rPr>
                <m:t>k=-K</m:t>
              </m:r>
            </m:sub>
            <m:sup>
              <m:r>
                <w:rPr>
                  <w:rFonts w:ascii="Cambria Math" w:eastAsia="Cambria Math" w:hAnsi="Cambria Math"/>
                </w:rPr>
                <m:t>K</m:t>
              </m:r>
            </m:sup>
            <m:e>
              <m:nary>
                <m:naryPr>
                  <m:chr m:val="∑"/>
                  <m:ctrlPr>
                    <w:rPr>
                      <w:rFonts w:ascii="Cambria Math" w:eastAsia="Cambria Math" w:hAnsi="Cambria Math"/>
                    </w:rPr>
                  </m:ctrlPr>
                </m:naryPr>
                <m:sub>
                  <m:r>
                    <w:rPr>
                      <w:rFonts w:ascii="Cambria Math" w:eastAsia="Cambria Math" w:hAnsi="Cambria Math"/>
                    </w:rPr>
                    <m:t>l=-L</m:t>
                  </m:r>
                </m:sub>
                <m:sup>
                  <m:r>
                    <w:rPr>
                      <w:rFonts w:ascii="Cambria Math" w:eastAsia="Cambria Math" w:hAnsi="Cambria Math"/>
                    </w:rPr>
                    <m:t>L</m:t>
                  </m:r>
                </m:sup>
                <m:e>
                  <m:sSub>
                    <m:sSubPr>
                      <m:ctrlPr>
                        <w:rPr>
                          <w:rFonts w:ascii="Cambria Math" w:eastAsia="Cambria Math" w:hAnsi="Cambria Math"/>
                        </w:rPr>
                      </m:ctrlPr>
                    </m:sSubPr>
                    <m:e>
                      <m:r>
                        <w:rPr>
                          <w:rFonts w:ascii="Cambria Math" w:eastAsia="Cambria Math" w:hAnsi="Cambria Math"/>
                        </w:rPr>
                        <m:t>w</m:t>
                      </m:r>
                    </m:e>
                    <m:sub>
                      <m:r>
                        <w:rPr>
                          <w:rFonts w:ascii="Cambria Math" w:eastAsia="Cambria Math" w:hAnsi="Cambria Math"/>
                        </w:rPr>
                        <m:t>k,l</m:t>
                      </m:r>
                    </m:sub>
                  </m:sSub>
                  <m:r>
                    <w:rPr>
                      <w:rFonts w:ascii="Cambria Math" w:eastAsia="Cambria Math" w:hAnsi="Cambria Math"/>
                    </w:rPr>
                    <m:t>I</m:t>
                  </m:r>
                  <m:d>
                    <m:dPr>
                      <m:ctrlPr>
                        <w:rPr>
                          <w:rFonts w:ascii="Cambria Math" w:eastAsia="Cambria Math" w:hAnsi="Cambria Math"/>
                        </w:rPr>
                      </m:ctrlPr>
                    </m:dPr>
                    <m:e>
                      <m:r>
                        <w:rPr>
                          <w:rFonts w:ascii="Cambria Math" w:eastAsia="Cambria Math" w:hAnsi="Cambria Math"/>
                        </w:rPr>
                        <m:t>i+k,j+l</m:t>
                      </m:r>
                    </m:e>
                  </m:d>
                </m:e>
              </m:nary>
              <m:r>
                <w:rPr>
                  <w:rFonts w:ascii="Cambria Math" w:eastAsia="Cambria Math" w:hAnsi="Cambria Math"/>
                </w:rPr>
                <m:t>,</m:t>
              </m:r>
            </m:e>
          </m:nary>
        </m:oMath>
      </m:oMathPara>
    </w:p>
    <w:p w14:paraId="363BCF94" w14:textId="77777777" w:rsidR="007F788C" w:rsidRPr="000E5E73" w:rsidRDefault="007F788C" w:rsidP="00825CCE">
      <w:pPr>
        <w:pBdr>
          <w:top w:val="nil"/>
          <w:left w:val="nil"/>
          <w:bottom w:val="nil"/>
          <w:right w:val="nil"/>
          <w:between w:val="nil"/>
        </w:pBdr>
        <w:jc w:val="both"/>
        <w:rPr>
          <w:rFonts w:eastAsia="Times"/>
          <w:color w:val="000000"/>
        </w:rPr>
      </w:pPr>
      <w:r w:rsidRPr="000E5E73">
        <w:rPr>
          <w:rFonts w:eastAsia="Times"/>
          <w:color w:val="000000"/>
        </w:rPr>
        <w:t xml:space="preserve">where </w:t>
      </w:r>
      <m:oMath>
        <m:r>
          <w:rPr>
            <w:rFonts w:ascii="Cambria Math" w:eastAsia="Cambria Math" w:hAnsi="Cambria Math"/>
            <w:color w:val="000000"/>
          </w:rPr>
          <m:t>w={</m:t>
        </m:r>
        <m:sSub>
          <m:sSubPr>
            <m:ctrlPr>
              <w:rPr>
                <w:rFonts w:ascii="Cambria Math" w:eastAsia="Cambria Math" w:hAnsi="Cambria Math"/>
                <w:color w:val="000000"/>
              </w:rPr>
            </m:ctrlPr>
          </m:sSubPr>
          <m:e>
            <m:r>
              <w:rPr>
                <w:rFonts w:ascii="Cambria Math" w:eastAsia="Cambria Math" w:hAnsi="Cambria Math"/>
                <w:color w:val="000000"/>
              </w:rPr>
              <m:t>w</m:t>
            </m:r>
          </m:e>
          <m:sub>
            <m:r>
              <w:rPr>
                <w:rFonts w:ascii="Cambria Math" w:eastAsia="Cambria Math" w:hAnsi="Cambria Math"/>
                <w:color w:val="000000"/>
              </w:rPr>
              <m:t>k,l</m:t>
            </m:r>
          </m:sub>
        </m:sSub>
        <m:r>
          <w:rPr>
            <w:rFonts w:ascii="Cambria Math" w:eastAsia="Cambria Math" w:hAnsi="Cambria Math"/>
            <w:color w:val="000000"/>
          </w:rPr>
          <m:t>|k=-K,…,K;l=-L,…,L}</m:t>
        </m:r>
      </m:oMath>
      <w:r w:rsidRPr="000E5E73">
        <w:rPr>
          <w:rFonts w:eastAsia="Times"/>
          <w:color w:val="000000"/>
        </w:rPr>
        <w:t xml:space="preserve"> is a 2D circularly-symmetric Gaussian weighting function sampled out to 3 standard deviations (</w:t>
      </w:r>
      <m:oMath>
        <m:r>
          <w:rPr>
            <w:rFonts w:ascii="Cambria Math" w:eastAsia="Cambria Math" w:hAnsi="Cambria Math"/>
            <w:color w:val="000000"/>
          </w:rPr>
          <m:t>K=L=3</m:t>
        </m:r>
      </m:oMath>
      <w:r w:rsidRPr="000E5E73">
        <w:rPr>
          <w:rFonts w:eastAsia="Times"/>
          <w:color w:val="000000"/>
        </w:rPr>
        <w:t xml:space="preserve">) and rescaled to unit volume. </w:t>
      </w:r>
      <m:oMath>
        <m:r>
          <w:rPr>
            <w:rFonts w:ascii="Cambria Math" w:hAnsi="Cambria Math"/>
          </w:rPr>
          <m:t>σ</m:t>
        </m:r>
        <m:d>
          <m:dPr>
            <m:ctrlPr>
              <w:rPr>
                <w:rFonts w:ascii="Cambria Math" w:eastAsia="Cambria Math" w:hAnsi="Cambria Math"/>
                <w:color w:val="000000"/>
              </w:rPr>
            </m:ctrlPr>
          </m:dPr>
          <m:e>
            <m:r>
              <w:rPr>
                <w:rFonts w:ascii="Cambria Math" w:eastAsia="Cambria Math" w:hAnsi="Cambria Math"/>
                <w:color w:val="000000"/>
              </w:rPr>
              <m:t>i,j</m:t>
            </m:r>
          </m:e>
        </m:d>
      </m:oMath>
      <w:r w:rsidRPr="000E5E73">
        <w:rPr>
          <w:rFonts w:eastAsia="Times"/>
          <w:color w:val="000000"/>
        </w:rPr>
        <w:t xml:space="preserve"> which represents local contrast is derived by,</w:t>
      </w:r>
    </w:p>
    <w:p w14:paraId="2F9724F4" w14:textId="77777777" w:rsidR="007F788C" w:rsidRPr="000E5E73" w:rsidRDefault="007F788C" w:rsidP="00825CCE">
      <w:pPr>
        <w:jc w:val="both"/>
        <w:rPr>
          <w:rFonts w:eastAsia="Cambria Math"/>
        </w:rPr>
      </w:pPr>
      <m:oMathPara>
        <m:oMath>
          <m:r>
            <w:rPr>
              <w:rFonts w:ascii="Cambria Math" w:hAnsi="Cambria Math"/>
            </w:rPr>
            <w:lastRenderedPageBreak/>
            <m:t>σ</m:t>
          </m:r>
          <m:d>
            <m:dPr>
              <m:ctrlPr>
                <w:rPr>
                  <w:rFonts w:ascii="Cambria Math" w:eastAsia="Cambria Math" w:hAnsi="Cambria Math"/>
                </w:rPr>
              </m:ctrlPr>
            </m:dPr>
            <m:e>
              <m:r>
                <w:rPr>
                  <w:rFonts w:ascii="Cambria Math" w:eastAsia="Cambria Math" w:hAnsi="Cambria Math"/>
                </w:rPr>
                <m:t>i,j</m:t>
              </m:r>
            </m:e>
          </m:d>
          <m:r>
            <w:rPr>
              <w:rFonts w:ascii="Cambria Math" w:eastAsia="Cambria Math" w:hAnsi="Cambria Math"/>
            </w:rPr>
            <m:t>=</m:t>
          </m:r>
          <m:rad>
            <m:radPr>
              <m:degHide m:val="1"/>
              <m:ctrlPr>
                <w:rPr>
                  <w:rFonts w:ascii="Cambria Math" w:eastAsia="Cambria Math" w:hAnsi="Cambria Math"/>
                </w:rPr>
              </m:ctrlPr>
            </m:radPr>
            <m:deg/>
            <m:e>
              <m:nary>
                <m:naryPr>
                  <m:chr m:val="∑"/>
                  <m:ctrlPr>
                    <w:rPr>
                      <w:rFonts w:ascii="Cambria Math" w:eastAsia="Cambria Math" w:hAnsi="Cambria Math"/>
                    </w:rPr>
                  </m:ctrlPr>
                </m:naryPr>
                <m:sub>
                  <m:r>
                    <w:rPr>
                      <w:rFonts w:ascii="Cambria Math" w:eastAsia="Cambria Math" w:hAnsi="Cambria Math"/>
                    </w:rPr>
                    <m:t>k=-K</m:t>
                  </m:r>
                </m:sub>
                <m:sup>
                  <m:r>
                    <w:rPr>
                      <w:rFonts w:ascii="Cambria Math" w:eastAsia="Cambria Math" w:hAnsi="Cambria Math"/>
                    </w:rPr>
                    <m:t>K</m:t>
                  </m:r>
                </m:sup>
                <m:e>
                  <m:nary>
                    <m:naryPr>
                      <m:chr m:val="∑"/>
                      <m:ctrlPr>
                        <w:rPr>
                          <w:rFonts w:ascii="Cambria Math" w:eastAsia="Cambria Math" w:hAnsi="Cambria Math"/>
                        </w:rPr>
                      </m:ctrlPr>
                    </m:naryPr>
                    <m:sub>
                      <m:r>
                        <w:rPr>
                          <w:rFonts w:ascii="Cambria Math" w:eastAsia="Cambria Math" w:hAnsi="Cambria Math"/>
                        </w:rPr>
                        <m:t>l=-L</m:t>
                      </m:r>
                    </m:sub>
                    <m:sup>
                      <m:r>
                        <w:rPr>
                          <w:rFonts w:ascii="Cambria Math" w:eastAsia="Cambria Math" w:hAnsi="Cambria Math"/>
                        </w:rPr>
                        <m:t>L</m:t>
                      </m:r>
                    </m:sup>
                    <m:e>
                      <m:sSub>
                        <m:sSubPr>
                          <m:ctrlPr>
                            <w:rPr>
                              <w:rFonts w:ascii="Cambria Math" w:eastAsia="Cambria Math" w:hAnsi="Cambria Math"/>
                            </w:rPr>
                          </m:ctrlPr>
                        </m:sSubPr>
                        <m:e>
                          <m:r>
                            <w:rPr>
                              <w:rFonts w:ascii="Cambria Math" w:eastAsia="Cambria Math" w:hAnsi="Cambria Math"/>
                            </w:rPr>
                            <m:t>w</m:t>
                          </m:r>
                        </m:e>
                        <m:sub>
                          <m:r>
                            <w:rPr>
                              <w:rFonts w:ascii="Cambria Math" w:eastAsia="Cambria Math" w:hAnsi="Cambria Math"/>
                            </w:rPr>
                            <m:t>k,l</m:t>
                          </m:r>
                        </m:sub>
                      </m:sSub>
                      <m:sSup>
                        <m:sSupPr>
                          <m:ctrlPr>
                            <w:rPr>
                              <w:rFonts w:ascii="Cambria Math" w:eastAsia="Cambria Math" w:hAnsi="Cambria Math"/>
                            </w:rPr>
                          </m:ctrlPr>
                        </m:sSupPr>
                        <m:e>
                          <m:r>
                            <w:rPr>
                              <w:rFonts w:ascii="Cambria Math" w:eastAsia="Cambria Math" w:hAnsi="Cambria Math"/>
                            </w:rPr>
                            <m:t>[I</m:t>
                          </m:r>
                          <m:d>
                            <m:dPr>
                              <m:ctrlPr>
                                <w:rPr>
                                  <w:rFonts w:ascii="Cambria Math" w:eastAsia="Cambria Math" w:hAnsi="Cambria Math"/>
                                </w:rPr>
                              </m:ctrlPr>
                            </m:dPr>
                            <m:e>
                              <m:r>
                                <w:rPr>
                                  <w:rFonts w:ascii="Cambria Math" w:eastAsia="Cambria Math" w:hAnsi="Cambria Math"/>
                                </w:rPr>
                                <m:t>i+k,j+l</m:t>
                              </m:r>
                            </m:e>
                          </m:d>
                          <m:r>
                            <w:rPr>
                              <w:rFonts w:ascii="Cambria Math" w:eastAsia="Cambria Math" w:hAnsi="Cambria Math"/>
                            </w:rPr>
                            <m:t>- μ</m:t>
                          </m:r>
                          <m:d>
                            <m:dPr>
                              <m:ctrlPr>
                                <w:rPr>
                                  <w:rFonts w:ascii="Cambria Math" w:eastAsia="Cambria Math" w:hAnsi="Cambria Math"/>
                                </w:rPr>
                              </m:ctrlPr>
                            </m:dPr>
                            <m:e>
                              <m:r>
                                <w:rPr>
                                  <w:rFonts w:ascii="Cambria Math" w:eastAsia="Cambria Math" w:hAnsi="Cambria Math"/>
                                </w:rPr>
                                <m:t>i,j</m:t>
                              </m:r>
                            </m:e>
                          </m:d>
                          <m:r>
                            <w:rPr>
                              <w:rFonts w:ascii="Cambria Math" w:eastAsia="Cambria Math" w:hAnsi="Cambria Math"/>
                            </w:rPr>
                            <m:t>]</m:t>
                          </m:r>
                        </m:e>
                        <m:sup>
                          <m:r>
                            <w:rPr>
                              <w:rFonts w:ascii="Cambria Math" w:eastAsia="Cambria Math" w:hAnsi="Cambria Math"/>
                            </w:rPr>
                            <m:t>2</m:t>
                          </m:r>
                        </m:sup>
                      </m:sSup>
                    </m:e>
                  </m:nary>
                </m:e>
              </m:nary>
            </m:e>
          </m:rad>
          <m:r>
            <w:rPr>
              <w:rFonts w:ascii="Cambria Math" w:eastAsia="Cambria Math" w:hAnsi="Cambria Math"/>
            </w:rPr>
            <m:t>.</m:t>
          </m:r>
        </m:oMath>
      </m:oMathPara>
    </w:p>
    <w:p w14:paraId="5471635B" w14:textId="77777777" w:rsidR="007F788C" w:rsidRPr="000E5E73" w:rsidRDefault="007F788C" w:rsidP="00825CCE">
      <w:pPr>
        <w:jc w:val="both"/>
      </w:pPr>
    </w:p>
    <w:p w14:paraId="1CFD752D" w14:textId="77777777" w:rsidR="007F788C" w:rsidRPr="000E5E73" w:rsidRDefault="007F788C" w:rsidP="00825CCE">
      <w:pPr>
        <w:pBdr>
          <w:top w:val="nil"/>
          <w:left w:val="nil"/>
          <w:bottom w:val="nil"/>
          <w:right w:val="nil"/>
          <w:between w:val="nil"/>
        </w:pBdr>
        <w:jc w:val="both"/>
        <w:rPr>
          <w:rFonts w:eastAsia="Times"/>
          <w:color w:val="000000"/>
        </w:rPr>
      </w:pPr>
      <w:r w:rsidRPr="000E5E73">
        <w:rPr>
          <w:rFonts w:eastAsia="Times"/>
          <w:color w:val="000000"/>
        </w:rPr>
        <w:t>The product of diagonally adjacent coefficients captures local spatial correlations,</w:t>
      </w:r>
    </w:p>
    <w:p w14:paraId="4284EE07" w14:textId="77777777" w:rsidR="007F788C" w:rsidRPr="000E5E73" w:rsidRDefault="00000000" w:rsidP="00825CCE">
      <w:pPr>
        <w:jc w:val="both"/>
        <w:rPr>
          <w:rFonts w:eastAsia="Cambria Math"/>
        </w:rPr>
      </w:pPr>
      <m:oMathPara>
        <m:oMath>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PMSCN</m:t>
              </m:r>
            </m:sub>
          </m:sSub>
          <m:d>
            <m:dPr>
              <m:ctrlPr>
                <w:rPr>
                  <w:rFonts w:ascii="Cambria Math" w:eastAsia="Cambria Math" w:hAnsi="Cambria Math"/>
                </w:rPr>
              </m:ctrlPr>
            </m:dPr>
            <m:e>
              <m:r>
                <w:rPr>
                  <w:rFonts w:ascii="Cambria Math" w:eastAsia="Cambria Math" w:hAnsi="Cambria Math"/>
                </w:rPr>
                <m:t>i,j</m:t>
              </m:r>
            </m:e>
          </m:d>
          <m: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NSS</m:t>
              </m:r>
            </m:sub>
          </m:sSub>
          <m:d>
            <m:dPr>
              <m:ctrlPr>
                <w:rPr>
                  <w:rFonts w:ascii="Cambria Math" w:eastAsia="Cambria Math" w:hAnsi="Cambria Math"/>
                </w:rPr>
              </m:ctrlPr>
            </m:dPr>
            <m:e>
              <m:r>
                <w:rPr>
                  <w:rFonts w:ascii="Cambria Math" w:eastAsia="Cambria Math" w:hAnsi="Cambria Math"/>
                </w:rPr>
                <m:t>i,j</m:t>
              </m:r>
            </m:e>
          </m:d>
          <m:sSub>
            <m:sSubPr>
              <m:ctrlPr>
                <w:rPr>
                  <w:rFonts w:ascii="Cambria Math" w:eastAsia="Cambria Math" w:hAnsi="Cambria Math"/>
                </w:rPr>
              </m:ctrlPr>
            </m:sSubPr>
            <m:e>
              <m:r>
                <w:rPr>
                  <w:rFonts w:ascii="Cambria Math" w:eastAsia="Cambria Math" w:hAnsi="Cambria Math"/>
                </w:rPr>
                <m:t>I</m:t>
              </m:r>
            </m:e>
            <m:sub>
              <m:r>
                <w:rPr>
                  <w:rFonts w:ascii="Cambria Math" w:eastAsia="Cambria Math" w:hAnsi="Cambria Math"/>
                </w:rPr>
                <m:t>NSS</m:t>
              </m:r>
            </m:sub>
          </m:sSub>
          <m:d>
            <m:dPr>
              <m:ctrlPr>
                <w:rPr>
                  <w:rFonts w:ascii="Cambria Math" w:eastAsia="Cambria Math" w:hAnsi="Cambria Math"/>
                </w:rPr>
              </m:ctrlPr>
            </m:dPr>
            <m:e>
              <m:r>
                <w:rPr>
                  <w:rFonts w:ascii="Cambria Math" w:eastAsia="Cambria Math" w:hAnsi="Cambria Math"/>
                </w:rPr>
                <m:t>i+1,j+1</m:t>
              </m:r>
            </m:e>
          </m:d>
          <m:r>
            <w:rPr>
              <w:rFonts w:ascii="Cambria Math" w:eastAsia="Cambria Math" w:hAnsi="Cambria Math"/>
            </w:rPr>
            <m:t>.</m:t>
          </m:r>
        </m:oMath>
      </m:oMathPara>
    </w:p>
    <w:p w14:paraId="00AC629B" w14:textId="77777777" w:rsidR="007F788C" w:rsidRPr="000E5E73" w:rsidRDefault="007F788C" w:rsidP="00825CCE">
      <w:pPr>
        <w:pBdr>
          <w:top w:val="nil"/>
          <w:left w:val="nil"/>
          <w:bottom w:val="nil"/>
          <w:right w:val="nil"/>
          <w:between w:val="nil"/>
        </w:pBdr>
        <w:jc w:val="both"/>
        <w:rPr>
          <w:rFonts w:eastAsia="Times"/>
          <w:color w:val="000000"/>
        </w:rPr>
      </w:pPr>
      <w:bookmarkStart w:id="0" w:name="_heading=h.1t3h5sf" w:colFirst="0" w:colLast="0"/>
      <w:bookmarkEnd w:id="0"/>
      <w:r w:rsidRPr="000E5E73">
        <w:rPr>
          <w:rFonts w:eastAsia="Times"/>
          <w:color w:val="000000"/>
        </w:rPr>
        <w:t xml:space="preserve">There are two methods to compare the statistics of source video and film grain synthesized video. </w:t>
      </w:r>
    </w:p>
    <w:p w14:paraId="704F8289" w14:textId="77777777" w:rsidR="007F788C" w:rsidRPr="000E5E73" w:rsidRDefault="007F788C" w:rsidP="00825CCE">
      <w:pPr>
        <w:numPr>
          <w:ilvl w:val="0"/>
          <w:numId w:val="16"/>
        </w:numPr>
        <w:pBdr>
          <w:top w:val="nil"/>
          <w:left w:val="nil"/>
          <w:bottom w:val="nil"/>
          <w:right w:val="nil"/>
          <w:between w:val="nil"/>
        </w:pBdr>
        <w:jc w:val="both"/>
        <w:rPr>
          <w:rFonts w:eastAsia="Times"/>
          <w:color w:val="000000"/>
        </w:rPr>
      </w:pPr>
      <w:r w:rsidRPr="000E5E73">
        <w:rPr>
          <w:rFonts w:eastAsia="Times"/>
          <w:color w:val="000000"/>
        </w:rPr>
        <w:t xml:space="preserve">The empirical distribution of </w:t>
      </w:r>
      <m:oMath>
        <m:sSub>
          <m:sSubPr>
            <m:ctrlPr>
              <w:rPr>
                <w:rFonts w:ascii="Cambria Math" w:eastAsia="Cambria Math" w:hAnsi="Cambria Math"/>
                <w:color w:val="000000"/>
              </w:rPr>
            </m:ctrlPr>
          </m:sSubPr>
          <m:e>
            <m:r>
              <w:rPr>
                <w:rFonts w:ascii="Cambria Math" w:eastAsia="Cambria Math" w:hAnsi="Cambria Math"/>
                <w:color w:val="000000"/>
              </w:rPr>
              <m:t>I</m:t>
            </m:r>
          </m:e>
          <m:sub>
            <m:r>
              <w:rPr>
                <w:rFonts w:ascii="Cambria Math" w:eastAsia="Cambria Math" w:hAnsi="Cambria Math"/>
                <w:color w:val="000000"/>
              </w:rPr>
              <m:t>PMSCN</m:t>
            </m:r>
          </m:sub>
        </m:sSub>
        <m:d>
          <m:dPr>
            <m:ctrlPr>
              <w:rPr>
                <w:rFonts w:ascii="Cambria Math" w:eastAsia="Cambria Math" w:hAnsi="Cambria Math"/>
                <w:color w:val="000000"/>
              </w:rPr>
            </m:ctrlPr>
          </m:dPr>
          <m:e>
            <m:r>
              <w:rPr>
                <w:rFonts w:ascii="Cambria Math" w:eastAsia="Cambria Math" w:hAnsi="Cambria Math"/>
                <w:color w:val="000000"/>
              </w:rPr>
              <m:t>i,j</m:t>
            </m:r>
          </m:e>
        </m:d>
      </m:oMath>
      <w:r w:rsidRPr="000E5E73">
        <w:rPr>
          <w:rFonts w:eastAsia="Times"/>
          <w:color w:val="000000"/>
        </w:rPr>
        <w:t>.</w:t>
      </w:r>
    </w:p>
    <w:p w14:paraId="354FC4BF" w14:textId="77777777" w:rsidR="007F788C" w:rsidRPr="000E5E73" w:rsidRDefault="007F788C" w:rsidP="00825CCE">
      <w:pPr>
        <w:numPr>
          <w:ilvl w:val="0"/>
          <w:numId w:val="16"/>
        </w:numPr>
        <w:pBdr>
          <w:top w:val="nil"/>
          <w:left w:val="nil"/>
          <w:bottom w:val="nil"/>
          <w:right w:val="nil"/>
          <w:between w:val="nil"/>
        </w:pBdr>
        <w:jc w:val="both"/>
      </w:pPr>
      <w:r w:rsidRPr="000E5E73">
        <w:rPr>
          <w:rFonts w:eastAsia="Times"/>
          <w:color w:val="000000"/>
        </w:rPr>
        <w:t>The Jensen Shannon divergence</w:t>
      </w:r>
      <w:r w:rsidRPr="000E5E73">
        <w:rPr>
          <w:rFonts w:eastAsia="Times"/>
        </w:rPr>
        <w:t xml:space="preserve"> </w:t>
      </w:r>
      <w:r w:rsidRPr="000E5E73">
        <w:rPr>
          <w:rFonts w:eastAsia="Times"/>
          <w:color w:val="000000"/>
        </w:rPr>
        <w:t xml:space="preserve">computed on the empirical distributions of </w:t>
      </w:r>
      <m:oMath>
        <m:sSub>
          <m:sSubPr>
            <m:ctrlPr>
              <w:rPr>
                <w:rFonts w:ascii="Cambria Math" w:eastAsia="Cambria Math" w:hAnsi="Cambria Math"/>
                <w:color w:val="000000"/>
              </w:rPr>
            </m:ctrlPr>
          </m:sSubPr>
          <m:e>
            <m:r>
              <w:rPr>
                <w:rFonts w:ascii="Cambria Math" w:eastAsia="Cambria Math" w:hAnsi="Cambria Math"/>
                <w:color w:val="000000"/>
              </w:rPr>
              <m:t>I</m:t>
            </m:r>
          </m:e>
          <m:sub>
            <m:r>
              <w:rPr>
                <w:rFonts w:ascii="Cambria Math" w:eastAsia="Cambria Math" w:hAnsi="Cambria Math"/>
                <w:color w:val="000000"/>
              </w:rPr>
              <m:t>PMSCN</m:t>
            </m:r>
          </m:sub>
        </m:sSub>
        <m:d>
          <m:dPr>
            <m:ctrlPr>
              <w:rPr>
                <w:rFonts w:ascii="Cambria Math" w:eastAsia="Cambria Math" w:hAnsi="Cambria Math"/>
                <w:color w:val="000000"/>
              </w:rPr>
            </m:ctrlPr>
          </m:dPr>
          <m:e>
            <m:r>
              <w:rPr>
                <w:rFonts w:ascii="Cambria Math" w:eastAsia="Cambria Math" w:hAnsi="Cambria Math"/>
                <w:color w:val="000000"/>
              </w:rPr>
              <m:t>i,j</m:t>
            </m:r>
          </m:e>
        </m:d>
      </m:oMath>
      <w:r w:rsidRPr="000E5E73">
        <w:rPr>
          <w:rFonts w:eastAsia="Times"/>
          <w:color w:val="000000"/>
        </w:rPr>
        <w:t xml:space="preserve">, which denoted by </w:t>
      </w:r>
      <m:oMath>
        <m:sSub>
          <m:sSubPr>
            <m:ctrlPr>
              <w:rPr>
                <w:rFonts w:ascii="Cambria Math" w:eastAsia="Cambria Math" w:hAnsi="Cambria Math"/>
                <w:color w:val="000000"/>
              </w:rPr>
            </m:ctrlPr>
          </m:sSubPr>
          <m:e>
            <m:r>
              <w:rPr>
                <w:rFonts w:ascii="Cambria Math" w:eastAsia="Cambria Math" w:hAnsi="Cambria Math"/>
                <w:color w:val="000000"/>
              </w:rPr>
              <m:t>JSD</m:t>
            </m:r>
          </m:e>
          <m:sub>
            <m:r>
              <w:rPr>
                <w:rFonts w:ascii="Cambria Math" w:eastAsia="Cambria Math" w:hAnsi="Cambria Math"/>
                <w:color w:val="000000"/>
              </w:rPr>
              <m:t>NSS</m:t>
            </m:r>
          </m:sub>
        </m:sSub>
      </m:oMath>
      <w:r w:rsidRPr="000E5E73">
        <w:rPr>
          <w:rFonts w:eastAsia="Times"/>
          <w:color w:val="000000"/>
        </w:rPr>
        <w:t xml:space="preserve">. A smaller </w:t>
      </w:r>
      <m:oMath>
        <m:sSub>
          <m:sSubPr>
            <m:ctrlPr>
              <w:rPr>
                <w:rFonts w:ascii="Cambria Math" w:eastAsia="Cambria Math" w:hAnsi="Cambria Math"/>
                <w:color w:val="000000"/>
              </w:rPr>
            </m:ctrlPr>
          </m:sSubPr>
          <m:e>
            <m:r>
              <w:rPr>
                <w:rFonts w:ascii="Cambria Math" w:eastAsia="Cambria Math" w:hAnsi="Cambria Math"/>
                <w:color w:val="000000"/>
              </w:rPr>
              <m:t>JSD</m:t>
            </m:r>
          </m:e>
          <m:sub>
            <m:r>
              <w:rPr>
                <w:rFonts w:ascii="Cambria Math" w:eastAsia="Cambria Math" w:hAnsi="Cambria Math"/>
                <w:color w:val="000000"/>
              </w:rPr>
              <m:t>NSS</m:t>
            </m:r>
          </m:sub>
        </m:sSub>
      </m:oMath>
      <w:r w:rsidRPr="000E5E73">
        <w:rPr>
          <w:rFonts w:eastAsia="Times"/>
          <w:color w:val="000000"/>
        </w:rPr>
        <w:t xml:space="preserve">value indicates that </w:t>
      </w:r>
      <w:r w:rsidRPr="000E5E73">
        <w:rPr>
          <w:rFonts w:eastAsia="Times"/>
        </w:rPr>
        <w:t xml:space="preserve">the </w:t>
      </w:r>
      <w:r w:rsidRPr="000E5E73">
        <w:rPr>
          <w:rFonts w:eastAsia="Times"/>
          <w:color w:val="000000"/>
        </w:rPr>
        <w:t xml:space="preserve">two distributions are more similar. </w:t>
      </w:r>
    </w:p>
    <w:p w14:paraId="28E79B69" w14:textId="5857EF53" w:rsidR="006834A9" w:rsidRPr="00D83E21" w:rsidRDefault="006834A9" w:rsidP="006834A9">
      <w:pPr>
        <w:rPr>
          <w:lang w:val="en-CA"/>
        </w:rPr>
      </w:pPr>
    </w:p>
    <w:p w14:paraId="5841E0F0" w14:textId="3127B2FF" w:rsidR="006834A9" w:rsidRDefault="007F788C" w:rsidP="006834A9">
      <w:pPr>
        <w:pStyle w:val="Heading2"/>
        <w:rPr>
          <w:lang w:val="en-CA"/>
        </w:rPr>
      </w:pPr>
      <w:r>
        <w:rPr>
          <w:lang w:val="en-CA"/>
        </w:rPr>
        <w:t xml:space="preserve">Metric2: </w:t>
      </w:r>
      <w:r w:rsidR="006834A9">
        <w:rPr>
          <w:lang w:val="en-CA"/>
        </w:rPr>
        <w:t>Fast Fourier Transform</w:t>
      </w:r>
    </w:p>
    <w:p w14:paraId="7B124D85" w14:textId="58C40427" w:rsidR="00AC0753" w:rsidRDefault="007F788C" w:rsidP="00825CCE">
      <w:pPr>
        <w:jc w:val="both"/>
        <w:rPr>
          <w:lang w:val="en-CA"/>
        </w:rPr>
      </w:pPr>
      <w:r>
        <w:rPr>
          <w:lang w:val="en-CA"/>
        </w:rPr>
        <w:t>The first step of this method is FFT. Then convert the 2D FFT results to 1D. And derive the Noise Power Spectrum (NPS). And then calculate the JS</w:t>
      </w:r>
      <w:r w:rsidR="00E85ACC">
        <w:rPr>
          <w:lang w:val="en-CA"/>
        </w:rPr>
        <w:t xml:space="preserve"> Divergence</w:t>
      </w:r>
      <w:r>
        <w:rPr>
          <w:lang w:val="en-CA"/>
        </w:rPr>
        <w:t>. The result of JS</w:t>
      </w:r>
      <w:r w:rsidR="00E85ACC">
        <w:rPr>
          <w:lang w:val="en-CA"/>
        </w:rPr>
        <w:t xml:space="preserve"> Divergence</w:t>
      </w:r>
      <w:r>
        <w:rPr>
          <w:lang w:val="en-CA"/>
        </w:rPr>
        <w:t xml:space="preserve"> is the </w:t>
      </w:r>
      <w:r w:rsidR="00E85ACC">
        <w:rPr>
          <w:lang w:val="en-CA"/>
        </w:rPr>
        <w:t>output</w:t>
      </w:r>
      <w:r>
        <w:rPr>
          <w:lang w:val="en-CA"/>
        </w:rPr>
        <w:t xml:space="preserve"> of this metric.</w:t>
      </w:r>
    </w:p>
    <w:p w14:paraId="2528D44A" w14:textId="77777777" w:rsidR="00825CCE" w:rsidRDefault="00825CCE" w:rsidP="00825CCE">
      <w:pPr>
        <w:jc w:val="both"/>
        <w:rPr>
          <w:lang w:val="en-CA"/>
        </w:rPr>
      </w:pPr>
    </w:p>
    <w:p w14:paraId="563DB167" w14:textId="78A66FC4" w:rsidR="00336605" w:rsidRDefault="00336605" w:rsidP="00336605">
      <w:pPr>
        <w:jc w:val="center"/>
        <w:rPr>
          <w:lang w:val="en-CA"/>
        </w:rPr>
      </w:pPr>
      <w:r>
        <w:rPr>
          <w:noProof/>
          <w:lang w:val="en-CA"/>
        </w:rPr>
        <w:drawing>
          <wp:inline distT="0" distB="0" distL="0" distR="0" wp14:anchorId="241AA96B" wp14:editId="0649CBF4">
            <wp:extent cx="3379427" cy="2682240"/>
            <wp:effectExtent l="0" t="0" r="0" b="0"/>
            <wp:docPr id="19852878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87890" name="Picture 198528789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93189" cy="2693163"/>
                    </a:xfrm>
                    <a:prstGeom prst="rect">
                      <a:avLst/>
                    </a:prstGeom>
                  </pic:spPr>
                </pic:pic>
              </a:graphicData>
            </a:graphic>
          </wp:inline>
        </w:drawing>
      </w:r>
    </w:p>
    <w:p w14:paraId="566A934B" w14:textId="55B5EB8B" w:rsidR="00336605" w:rsidRPr="00336605" w:rsidRDefault="00336605" w:rsidP="00336605">
      <w:pPr>
        <w:jc w:val="center"/>
        <w:rPr>
          <w:i/>
          <w:color w:val="000000"/>
          <w:highlight w:val="white"/>
          <w:lang w:val="en-US"/>
        </w:rPr>
      </w:pPr>
      <w:r>
        <w:rPr>
          <w:i/>
          <w:color w:val="000000"/>
          <w:highlight w:val="white"/>
        </w:rPr>
        <w:t>Figure 9. Framework of FFT based metric.</w:t>
      </w:r>
    </w:p>
    <w:p w14:paraId="4DB21DB8" w14:textId="79430CBA" w:rsidR="00501FCB" w:rsidRDefault="00501FCB" w:rsidP="00501FCB">
      <w:pPr>
        <w:pStyle w:val="Heading2"/>
        <w:rPr>
          <w:lang w:val="en-CA" w:eastAsia="zh-CN"/>
        </w:rPr>
      </w:pPr>
      <w:r>
        <w:rPr>
          <w:rFonts w:hint="eastAsia"/>
          <w:lang w:val="en-CA" w:eastAsia="zh-CN"/>
        </w:rPr>
        <w:t>Results</w:t>
      </w:r>
    </w:p>
    <w:p w14:paraId="5307DAE9" w14:textId="52E54992" w:rsidR="00336605" w:rsidRDefault="00336605" w:rsidP="00825CCE">
      <w:pPr>
        <w:jc w:val="both"/>
        <w:rPr>
          <w:lang w:val="en-CA"/>
        </w:rPr>
      </w:pPr>
      <w:r>
        <w:rPr>
          <w:lang w:val="en-CA"/>
        </w:rPr>
        <w:t xml:space="preserve">The PLCC and SROCC between objective metric results and MOS is shown below. We can see that the PLCC and SROCC of </w:t>
      </w:r>
      <w:r w:rsidR="00E85ACC">
        <w:rPr>
          <w:lang w:val="en-CA"/>
        </w:rPr>
        <w:t>the proposed SFGA</w:t>
      </w:r>
      <w:r>
        <w:rPr>
          <w:lang w:val="en-CA"/>
        </w:rPr>
        <w:t xml:space="preserve"> shows the best result (&gt; 0.75).</w:t>
      </w:r>
    </w:p>
    <w:p w14:paraId="419B7C17" w14:textId="42C4A705" w:rsidR="00E85ACC" w:rsidRDefault="00E85ACC" w:rsidP="00825CCE">
      <w:pPr>
        <w:jc w:val="both"/>
        <w:rPr>
          <w:lang w:val="en-CA"/>
        </w:rPr>
      </w:pPr>
      <w:r w:rsidRPr="00474CB2">
        <w:rPr>
          <w:noProof/>
          <w:szCs w:val="22"/>
          <w:lang w:val="en-CA"/>
        </w:rPr>
        <w:lastRenderedPageBreak/>
        <w:drawing>
          <wp:inline distT="0" distB="0" distL="0" distR="0" wp14:anchorId="0D4847CE" wp14:editId="4857D2C9">
            <wp:extent cx="5943600" cy="1757045"/>
            <wp:effectExtent l="0" t="0" r="0" b="0"/>
            <wp:docPr id="1154164181" name="Picture 115416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300262" name=""/>
                    <pic:cNvPicPr/>
                  </pic:nvPicPr>
                  <pic:blipFill>
                    <a:blip r:embed="rId12"/>
                    <a:stretch>
                      <a:fillRect/>
                    </a:stretch>
                  </pic:blipFill>
                  <pic:spPr>
                    <a:xfrm>
                      <a:off x="0" y="0"/>
                      <a:ext cx="5943600" cy="1757045"/>
                    </a:xfrm>
                    <a:prstGeom prst="rect">
                      <a:avLst/>
                    </a:prstGeom>
                  </pic:spPr>
                </pic:pic>
              </a:graphicData>
            </a:graphic>
          </wp:inline>
        </w:drawing>
      </w:r>
    </w:p>
    <w:p w14:paraId="0510170C" w14:textId="77777777" w:rsidR="00336605" w:rsidRDefault="00336605" w:rsidP="00336605">
      <w:pPr>
        <w:rPr>
          <w:lang w:val="en-CA"/>
        </w:rPr>
      </w:pPr>
    </w:p>
    <w:p w14:paraId="1F35FB71" w14:textId="6C3E4687" w:rsidR="00336605" w:rsidRDefault="00336605" w:rsidP="007F788C">
      <w:pPr>
        <w:rPr>
          <w:lang w:val="en-CA"/>
        </w:rPr>
      </w:pPr>
      <w:r w:rsidRPr="00336605">
        <w:rPr>
          <w:noProof/>
        </w:rPr>
        <w:drawing>
          <wp:anchor distT="0" distB="0" distL="114300" distR="114300" simplePos="0" relativeHeight="251664386" behindDoc="0" locked="0" layoutInCell="1" allowOverlap="1" wp14:anchorId="0AB42964" wp14:editId="3CE05F74">
            <wp:simplePos x="0" y="0"/>
            <wp:positionH relativeFrom="column">
              <wp:posOffset>15367613</wp:posOffset>
            </wp:positionH>
            <wp:positionV relativeFrom="paragraph">
              <wp:posOffset>1577822</wp:posOffset>
            </wp:positionV>
            <wp:extent cx="4161522" cy="3194502"/>
            <wp:effectExtent l="0" t="0" r="4445" b="6350"/>
            <wp:wrapNone/>
            <wp:docPr id="2064304527" name="Picture 2064304527" descr="A diagram of a graph&#10;&#10;Description automatically generated">
              <a:extLst xmlns:a="http://schemas.openxmlformats.org/drawingml/2006/main">
                <a:ext uri="{FF2B5EF4-FFF2-40B4-BE49-F238E27FC236}">
                  <a16:creationId xmlns:a16="http://schemas.microsoft.com/office/drawing/2014/main" id="{CF604681-4030-339C-E5C2-4105A826CE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graph&#10;&#10;Description automatically generated">
                      <a:extLst>
                        <a:ext uri="{FF2B5EF4-FFF2-40B4-BE49-F238E27FC236}">
                          <a16:creationId xmlns:a16="http://schemas.microsoft.com/office/drawing/2014/main" id="{CF604681-4030-339C-E5C2-4105A826CE4F}"/>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61522" cy="3194502"/>
                    </a:xfrm>
                    <a:prstGeom prst="rect">
                      <a:avLst/>
                    </a:prstGeom>
                  </pic:spPr>
                </pic:pic>
              </a:graphicData>
            </a:graphic>
            <wp14:sizeRelH relativeFrom="margin">
              <wp14:pctWidth>0</wp14:pctWidth>
            </wp14:sizeRelH>
            <wp14:sizeRelV relativeFrom="margin">
              <wp14:pctHeight>0</wp14:pctHeight>
            </wp14:sizeRelV>
          </wp:anchor>
        </w:drawing>
      </w:r>
    </w:p>
    <w:p w14:paraId="1C41E2DB" w14:textId="712E4EA9" w:rsidR="00336605" w:rsidRDefault="00336605" w:rsidP="007F788C">
      <w:pPr>
        <w:rPr>
          <w:lang w:val="en-CA"/>
        </w:rPr>
      </w:pPr>
      <w:r>
        <w:rPr>
          <w:lang w:val="en-CA"/>
        </w:rPr>
        <w:t xml:space="preserve">  </w:t>
      </w:r>
      <w:r w:rsidR="00955F48" w:rsidRPr="00955F48">
        <w:rPr>
          <w:noProof/>
        </w:rPr>
        <w:drawing>
          <wp:inline distT="0" distB="0" distL="0" distR="0" wp14:anchorId="672CD986" wp14:editId="7D9AD287">
            <wp:extent cx="1770911" cy="1440000"/>
            <wp:effectExtent l="0" t="0" r="0" b="0"/>
            <wp:docPr id="456184183" name="Picture 456184183" descr="A diagram of blue dots&#10;&#10;Description automatically generated">
              <a:extLst xmlns:a="http://schemas.openxmlformats.org/drawingml/2006/main">
                <a:ext uri="{FF2B5EF4-FFF2-40B4-BE49-F238E27FC236}">
                  <a16:creationId xmlns:a16="http://schemas.microsoft.com/office/drawing/2014/main" id="{78327818-6606-02BD-0837-FD719AD496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blue dots&#10;&#10;Description automatically generated">
                      <a:extLst>
                        <a:ext uri="{FF2B5EF4-FFF2-40B4-BE49-F238E27FC236}">
                          <a16:creationId xmlns:a16="http://schemas.microsoft.com/office/drawing/2014/main" id="{78327818-6606-02BD-0837-FD719AD49676}"/>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70911" cy="1440000"/>
                    </a:xfrm>
                    <a:prstGeom prst="rect">
                      <a:avLst/>
                    </a:prstGeom>
                  </pic:spPr>
                </pic:pic>
              </a:graphicData>
            </a:graphic>
          </wp:inline>
        </w:drawing>
      </w:r>
      <w:r w:rsidR="00955F48" w:rsidRPr="00955F48">
        <w:rPr>
          <w:noProof/>
        </w:rPr>
        <w:t xml:space="preserve"> </w:t>
      </w:r>
      <w:r w:rsidR="00FD7F33">
        <w:rPr>
          <w:noProof/>
        </w:rPr>
        <w:t xml:space="preserve"> </w:t>
      </w:r>
      <w:r w:rsidR="00955F48" w:rsidRPr="00955F48">
        <w:rPr>
          <w:noProof/>
        </w:rPr>
        <w:drawing>
          <wp:inline distT="0" distB="0" distL="0" distR="0" wp14:anchorId="3F7B34BE" wp14:editId="61E3DCCF">
            <wp:extent cx="1770911" cy="1440000"/>
            <wp:effectExtent l="0" t="0" r="0" b="0"/>
            <wp:docPr id="863428100" name="Picture 863428100" descr="A diagram of blue dots&#10;&#10;Description automatically generated">
              <a:extLst xmlns:a="http://schemas.openxmlformats.org/drawingml/2006/main">
                <a:ext uri="{FF2B5EF4-FFF2-40B4-BE49-F238E27FC236}">
                  <a16:creationId xmlns:a16="http://schemas.microsoft.com/office/drawing/2014/main" id="{8C4C67ED-01DB-85B3-D42D-055259AEAD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diagram of blue dots&#10;&#10;Description automatically generated">
                      <a:extLst>
                        <a:ext uri="{FF2B5EF4-FFF2-40B4-BE49-F238E27FC236}">
                          <a16:creationId xmlns:a16="http://schemas.microsoft.com/office/drawing/2014/main" id="{8C4C67ED-01DB-85B3-D42D-055259AEADB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70911" cy="1440000"/>
                    </a:xfrm>
                    <a:prstGeom prst="rect">
                      <a:avLst/>
                    </a:prstGeom>
                  </pic:spPr>
                </pic:pic>
              </a:graphicData>
            </a:graphic>
          </wp:inline>
        </w:drawing>
      </w:r>
      <w:r w:rsidR="00955F48" w:rsidRPr="00955F48">
        <w:rPr>
          <w:noProof/>
        </w:rPr>
        <w:t xml:space="preserve"> </w:t>
      </w:r>
      <w:r w:rsidR="00FD7F33">
        <w:rPr>
          <w:noProof/>
        </w:rPr>
        <w:t xml:space="preserve"> </w:t>
      </w:r>
      <w:r w:rsidR="00955F48" w:rsidRPr="00955F48">
        <w:rPr>
          <w:noProof/>
        </w:rPr>
        <w:drawing>
          <wp:inline distT="0" distB="0" distL="0" distR="0" wp14:anchorId="52CD42EF" wp14:editId="536C2CC7">
            <wp:extent cx="1770911" cy="1440000"/>
            <wp:effectExtent l="0" t="0" r="0" b="0"/>
            <wp:docPr id="727898476" name="Picture 727898476" descr="A diagram of a graph&#10;&#10;Description automatically generated">
              <a:extLst xmlns:a="http://schemas.openxmlformats.org/drawingml/2006/main">
                <a:ext uri="{FF2B5EF4-FFF2-40B4-BE49-F238E27FC236}">
                  <a16:creationId xmlns:a16="http://schemas.microsoft.com/office/drawing/2014/main" id="{7F0B155E-D6AB-A3BA-50EE-FD07D6E1CB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diagram of a graph&#10;&#10;Description automatically generated">
                      <a:extLst>
                        <a:ext uri="{FF2B5EF4-FFF2-40B4-BE49-F238E27FC236}">
                          <a16:creationId xmlns:a16="http://schemas.microsoft.com/office/drawing/2014/main" id="{7F0B155E-D6AB-A3BA-50EE-FD07D6E1CBFC}"/>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70911" cy="1440000"/>
                    </a:xfrm>
                    <a:prstGeom prst="rect">
                      <a:avLst/>
                    </a:prstGeom>
                  </pic:spPr>
                </pic:pic>
              </a:graphicData>
            </a:graphic>
          </wp:inline>
        </w:drawing>
      </w:r>
    </w:p>
    <w:p w14:paraId="3847DF5C" w14:textId="29CB87E2" w:rsidR="00336605" w:rsidRPr="00825CCE" w:rsidRDefault="00336605" w:rsidP="00825CCE">
      <w:pPr>
        <w:jc w:val="center"/>
        <w:rPr>
          <w:i/>
          <w:color w:val="000000"/>
          <w:highlight w:val="white"/>
          <w:lang w:val="en-US"/>
        </w:rPr>
      </w:pPr>
      <w:r>
        <w:rPr>
          <w:i/>
          <w:color w:val="000000"/>
          <w:highlight w:val="white"/>
        </w:rPr>
        <w:t>Figure 10. Results of PSNR</w:t>
      </w:r>
      <w:r w:rsidR="0064271C">
        <w:rPr>
          <w:i/>
          <w:color w:val="000000"/>
          <w:highlight w:val="white"/>
        </w:rPr>
        <w:t xml:space="preserve">, SSIM </w:t>
      </w:r>
      <w:r>
        <w:rPr>
          <w:i/>
          <w:color w:val="000000"/>
          <w:highlight w:val="white"/>
        </w:rPr>
        <w:t xml:space="preserve">and </w:t>
      </w:r>
      <w:r w:rsidR="0064271C">
        <w:rPr>
          <w:i/>
          <w:color w:val="000000"/>
          <w:highlight w:val="white"/>
        </w:rPr>
        <w:t>the proposed SFGA</w:t>
      </w:r>
      <w:r>
        <w:rPr>
          <w:i/>
          <w:color w:val="000000"/>
          <w:highlight w:val="white"/>
        </w:rPr>
        <w:t>.</w:t>
      </w:r>
    </w:p>
    <w:p w14:paraId="7C9B7E68" w14:textId="343FA96E" w:rsidR="00BA0397" w:rsidRDefault="00BA0397" w:rsidP="00BA0397">
      <w:pPr>
        <w:pStyle w:val="Heading1"/>
      </w:pPr>
      <w:r>
        <w:t>Conclusion</w:t>
      </w:r>
    </w:p>
    <w:p w14:paraId="67D6CE52" w14:textId="60366A2B" w:rsidR="00825CCE" w:rsidRPr="00B72F12" w:rsidRDefault="00B72F12" w:rsidP="00B72F12">
      <w:pPr>
        <w:jc w:val="both"/>
        <w:rPr>
          <w:szCs w:val="22"/>
          <w:lang w:val="en-CA"/>
        </w:rPr>
      </w:pPr>
      <w:r>
        <w:rPr>
          <w:szCs w:val="22"/>
          <w:lang w:val="en-CA"/>
        </w:rPr>
        <w:t xml:space="preserve">In this proposal, a </w:t>
      </w:r>
      <w:proofErr w:type="spellStart"/>
      <w:r w:rsidR="00E85ACC">
        <w:rPr>
          <w:szCs w:val="22"/>
          <w:lang w:val="en-CA"/>
        </w:rPr>
        <w:t>subband</w:t>
      </w:r>
      <w:proofErr w:type="spellEnd"/>
      <w:r w:rsidR="00E85ACC">
        <w:rPr>
          <w:szCs w:val="22"/>
          <w:lang w:val="en-CA"/>
        </w:rPr>
        <w:t xml:space="preserve"> based film grain assessment method was introduced</w:t>
      </w:r>
      <w:r>
        <w:rPr>
          <w:szCs w:val="22"/>
          <w:lang w:val="en-CA"/>
        </w:rPr>
        <w:t xml:space="preserve">, which shows promising results. </w:t>
      </w:r>
      <w:r w:rsidR="00D14B9F" w:rsidRPr="00D14B9F">
        <w:rPr>
          <w:szCs w:val="22"/>
          <w:lang w:val="en-CA"/>
        </w:rPr>
        <w:t>This metric is designed as a comprehensive full-reference tool for assessing film grain quality.</w:t>
      </w:r>
      <w:r w:rsidRPr="00703EEB">
        <w:rPr>
          <w:szCs w:val="22"/>
          <w:lang w:val="en-CA"/>
        </w:rPr>
        <w:t xml:space="preserve"> The PLCC and SROCC of the proposed metric and MOS is larger than 0.75, outperforming existing metrics like NSS, FFT, PSNR, and SSIM. </w:t>
      </w:r>
      <w:r w:rsidR="00D14B9F">
        <w:rPr>
          <w:szCs w:val="22"/>
          <w:lang w:val="en-CA"/>
        </w:rPr>
        <w:t>It</w:t>
      </w:r>
      <w:r w:rsidRPr="00703EEB">
        <w:rPr>
          <w:szCs w:val="22"/>
          <w:lang w:val="en-CA"/>
        </w:rPr>
        <w:t xml:space="preserve"> not only enhances our understanding of film grain technology but also provides a valuable tool for fine-tuning film grain parameters in the modeling and synthesis process.</w:t>
      </w:r>
    </w:p>
    <w:p w14:paraId="26064B0D" w14:textId="13BAAECA" w:rsidR="00A03EA4" w:rsidRDefault="00A03EA4" w:rsidP="00BA0397">
      <w:pPr>
        <w:pStyle w:val="Heading1"/>
      </w:pPr>
      <w:r>
        <w:t>References</w:t>
      </w:r>
    </w:p>
    <w:p w14:paraId="520BB993" w14:textId="3B177E8B" w:rsidR="00A03EA4" w:rsidRDefault="00A03EA4" w:rsidP="00825CCE">
      <w:pPr>
        <w:jc w:val="both"/>
        <w:rPr>
          <w:color w:val="000000"/>
        </w:rPr>
      </w:pPr>
      <w:r>
        <w:t xml:space="preserve">[1] </w:t>
      </w:r>
      <w:r>
        <w:rPr>
          <w:color w:val="000000"/>
        </w:rPr>
        <w:t xml:space="preserve">X. Meng, W. Zhang, S. </w:t>
      </w:r>
      <w:proofErr w:type="spellStart"/>
      <w:r>
        <w:rPr>
          <w:color w:val="000000"/>
        </w:rPr>
        <w:t>Labrozzi</w:t>
      </w:r>
      <w:proofErr w:type="spellEnd"/>
      <w:r>
        <w:rPr>
          <w:color w:val="000000"/>
        </w:rPr>
        <w:t xml:space="preserve">. AHG13: On Film Grain Synthesis Subjective Evaluation. JVET-AC0199, 29th JVET meeting, teleconference, </w:t>
      </w:r>
      <w:r w:rsidR="008A073E">
        <w:rPr>
          <w:rFonts w:hint="eastAsia"/>
          <w:color w:val="000000"/>
        </w:rPr>
        <w:t>Jan</w:t>
      </w:r>
      <w:r w:rsidR="008A073E">
        <w:rPr>
          <w:color w:val="000000"/>
        </w:rPr>
        <w:t xml:space="preserve">. </w:t>
      </w:r>
      <w:r>
        <w:rPr>
          <w:color w:val="000000"/>
        </w:rPr>
        <w:t>2023.</w:t>
      </w:r>
    </w:p>
    <w:p w14:paraId="245D22FE" w14:textId="324D7811" w:rsidR="008A073E" w:rsidRDefault="008A073E" w:rsidP="00825CCE">
      <w:pPr>
        <w:jc w:val="both"/>
        <w:rPr>
          <w:lang w:val="en-US"/>
        </w:rPr>
      </w:pPr>
      <w:r>
        <w:rPr>
          <w:lang w:val="en-US"/>
        </w:rPr>
        <w:t xml:space="preserve">[2] X. Meng, W. Zhang, A. </w:t>
      </w:r>
      <w:proofErr w:type="spellStart"/>
      <w:r>
        <w:rPr>
          <w:lang w:val="en-US"/>
        </w:rPr>
        <w:t>Norkin</w:t>
      </w:r>
      <w:proofErr w:type="spellEnd"/>
      <w:r>
        <w:rPr>
          <w:lang w:val="en-US"/>
        </w:rPr>
        <w:t>, J. Sole, A. Duenas. “</w:t>
      </w:r>
      <w:r w:rsidRPr="00F45698">
        <w:rPr>
          <w:lang w:val="en-US"/>
        </w:rPr>
        <w:t>On Film Grain Synthesis Subjective Evaluation and Further Work</w:t>
      </w:r>
      <w:r>
        <w:rPr>
          <w:lang w:val="en-US"/>
        </w:rPr>
        <w:t>”. JVET-AD0238</w:t>
      </w:r>
      <w:r>
        <w:rPr>
          <w:color w:val="000000"/>
        </w:rPr>
        <w:t>, 30th JVET meeting</w:t>
      </w:r>
      <w:r w:rsidRPr="008A073E">
        <w:rPr>
          <w:color w:val="000000"/>
          <w:lang w:val="en-US"/>
        </w:rPr>
        <w:t xml:space="preserve">, </w:t>
      </w:r>
      <w:r w:rsidRPr="008A073E">
        <w:rPr>
          <w:color w:val="000000"/>
          <w:sz w:val="22"/>
        </w:rPr>
        <w:t>Antalya</w:t>
      </w:r>
      <w:r w:rsidRPr="008A073E">
        <w:rPr>
          <w:color w:val="000000"/>
        </w:rPr>
        <w:t xml:space="preserve">, </w:t>
      </w:r>
      <w:r w:rsidRPr="008A073E">
        <w:rPr>
          <w:color w:val="000000"/>
          <w:lang w:val="en-US"/>
        </w:rPr>
        <w:t>Apr. 2023</w:t>
      </w:r>
      <w:r>
        <w:rPr>
          <w:lang w:val="en-US"/>
        </w:rPr>
        <w:t>.</w:t>
      </w:r>
    </w:p>
    <w:p w14:paraId="6FF4FB64" w14:textId="70AAA99F" w:rsidR="008A073E" w:rsidRPr="008A073E" w:rsidRDefault="008A073E" w:rsidP="00825CCE">
      <w:pPr>
        <w:jc w:val="both"/>
      </w:pPr>
      <w:r>
        <w:rPr>
          <w:lang w:val="en-US"/>
        </w:rPr>
        <w:t xml:space="preserve">[3] </w:t>
      </w:r>
      <w:hyperlink r:id="rId32" w:history="1">
        <w:r w:rsidRPr="00F45698">
          <w:rPr>
            <w:lang w:val="en-US"/>
          </w:rPr>
          <w:t>X. Meng</w:t>
        </w:r>
      </w:hyperlink>
      <w:r w:rsidRPr="00F45698">
        <w:rPr>
          <w:lang w:val="en-US"/>
        </w:rPr>
        <w:t>, </w:t>
      </w:r>
      <w:hyperlink r:id="rId33" w:history="1">
        <w:r w:rsidRPr="00F45698">
          <w:rPr>
            <w:lang w:val="en-US"/>
          </w:rPr>
          <w:t>W. Zhang</w:t>
        </w:r>
      </w:hyperlink>
      <w:r w:rsidRPr="00F45698">
        <w:rPr>
          <w:lang w:val="en-US"/>
        </w:rPr>
        <w:t xml:space="preserve">, S. </w:t>
      </w:r>
      <w:proofErr w:type="spellStart"/>
      <w:r w:rsidRPr="00F45698">
        <w:rPr>
          <w:lang w:val="en-US"/>
        </w:rPr>
        <w:t>Labrozzi</w:t>
      </w:r>
      <w:proofErr w:type="spellEnd"/>
      <w:r>
        <w:rPr>
          <w:lang w:val="en-US"/>
        </w:rPr>
        <w:t>. “</w:t>
      </w:r>
      <w:r w:rsidRPr="00F45698">
        <w:rPr>
          <w:lang w:val="en-US"/>
        </w:rPr>
        <w:t>AHG13: On Film Grain Objective Metrics</w:t>
      </w:r>
      <w:r>
        <w:rPr>
          <w:lang w:val="en-US"/>
        </w:rPr>
        <w:t>”. JVET-AD0241</w:t>
      </w:r>
      <w:r>
        <w:rPr>
          <w:color w:val="000000"/>
        </w:rPr>
        <w:t>, 30th JVET meeting</w:t>
      </w:r>
      <w:r w:rsidRPr="008A073E">
        <w:rPr>
          <w:color w:val="000000"/>
          <w:lang w:val="en-US"/>
        </w:rPr>
        <w:t xml:space="preserve">, </w:t>
      </w:r>
      <w:r w:rsidRPr="008A073E">
        <w:rPr>
          <w:color w:val="000000"/>
          <w:sz w:val="22"/>
        </w:rPr>
        <w:t>Antalya</w:t>
      </w:r>
      <w:r w:rsidRPr="008A073E">
        <w:rPr>
          <w:color w:val="000000"/>
        </w:rPr>
        <w:t xml:space="preserve">, </w:t>
      </w:r>
      <w:r w:rsidRPr="008A073E">
        <w:rPr>
          <w:color w:val="000000"/>
          <w:lang w:val="en-US"/>
        </w:rPr>
        <w:t>Apr. 2023</w:t>
      </w:r>
      <w:r>
        <w:rPr>
          <w:lang w:val="en-US"/>
        </w:rPr>
        <w:t>.</w:t>
      </w:r>
    </w:p>
    <w:p w14:paraId="29F5CFE2" w14:textId="2DFAB7A8" w:rsidR="007F788C" w:rsidRPr="008A073E" w:rsidRDefault="007F788C" w:rsidP="00825CCE">
      <w:pPr>
        <w:jc w:val="both"/>
      </w:pPr>
      <w:r w:rsidRPr="008A073E">
        <w:t>[</w:t>
      </w:r>
      <w:r w:rsidR="008A073E">
        <w:t>4</w:t>
      </w:r>
      <w:r w:rsidRPr="008A073E">
        <w:t xml:space="preserve">] Mittal, A., </w:t>
      </w:r>
      <w:proofErr w:type="spellStart"/>
      <w:r w:rsidRPr="008A073E">
        <w:t>Soundararajan</w:t>
      </w:r>
      <w:proofErr w:type="spellEnd"/>
      <w:r w:rsidRPr="008A073E">
        <w:t xml:space="preserve">, R., &amp; </w:t>
      </w:r>
      <w:proofErr w:type="spellStart"/>
      <w:r w:rsidRPr="008A073E">
        <w:t>Bovik</w:t>
      </w:r>
      <w:proofErr w:type="spellEnd"/>
      <w:r w:rsidRPr="008A073E">
        <w:t>, A. C. (2012). Making a “completely blind” image quality analyzer. IEEE Signal processing letters, 20(3), 209-212.</w:t>
      </w:r>
    </w:p>
    <w:p w14:paraId="43AA80CD" w14:textId="77777777" w:rsidR="008A073E" w:rsidRDefault="008A073E" w:rsidP="007F788C">
      <w:pPr>
        <w:rPr>
          <w:color w:val="000000"/>
        </w:rPr>
      </w:pPr>
    </w:p>
    <w:p w14:paraId="6CDA3105" w14:textId="77777777" w:rsidR="001D16CA" w:rsidRDefault="001D16CA" w:rsidP="001D16CA">
      <w:pPr>
        <w:pStyle w:val="Heading1"/>
        <w:rPr>
          <w:rFonts w:cs="Times New Roman"/>
          <w:lang w:val="en-CA"/>
        </w:rPr>
      </w:pPr>
      <w:r>
        <w:rPr>
          <w:rFonts w:cs="Times New Roman"/>
          <w:lang w:val="en-CA"/>
        </w:rPr>
        <w:t>Patent rights declaration(s)</w:t>
      </w:r>
    </w:p>
    <w:p w14:paraId="32EAF635" w14:textId="4B176281" w:rsidR="007F1F8B" w:rsidRPr="00EF36F6" w:rsidRDefault="00827ECD" w:rsidP="00EF36F6">
      <w:pPr>
        <w:spacing w:before="140"/>
        <w:jc w:val="both"/>
        <w:rPr>
          <w:b/>
          <w:color w:val="000000"/>
        </w:rPr>
      </w:pPr>
      <w:r>
        <w:rPr>
          <w:b/>
          <w:color w:val="000000"/>
        </w:rPr>
        <w:t>Disney Streaming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7F1F8B" w:rsidRPr="00EF36F6" w:rsidSect="00247E1E">
      <w:footerReference w:type="default" r:id="rId3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5060A" w14:textId="77777777" w:rsidR="008B3254" w:rsidRDefault="008B3254">
      <w:r>
        <w:separator/>
      </w:r>
    </w:p>
  </w:endnote>
  <w:endnote w:type="continuationSeparator" w:id="0">
    <w:p w14:paraId="6C5D9808" w14:textId="77777777" w:rsidR="008B3254" w:rsidRDefault="008B3254">
      <w:r>
        <w:continuationSeparator/>
      </w:r>
    </w:p>
  </w:endnote>
  <w:endnote w:type="continuationNotice" w:id="1">
    <w:p w14:paraId="1EAE634F" w14:textId="77777777" w:rsidR="008B3254" w:rsidRDefault="008B32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InspireTWDC">
    <w:altName w:val="Calibri"/>
    <w:panose1 w:val="020B0604020202020204"/>
    <w:charset w:val="00"/>
    <w:family w:val="modern"/>
    <w:notTrueType/>
    <w:pitch w:val="variable"/>
    <w:sig w:usb0="80000007" w:usb1="00000000" w:usb2="00000000" w:usb3="00000000" w:csb0="00000093" w:csb1="00000000"/>
  </w:font>
  <w:font w:name="Times">
    <w:altName w:val="Sylfaen"/>
    <w:panose1 w:val="00000500000000020000"/>
    <w:charset w:val="00"/>
    <w:family w:val="auto"/>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8B6E87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D17EC">
      <w:rPr>
        <w:rStyle w:val="PageNumber"/>
        <w:noProof/>
      </w:rPr>
      <w:t>2023-10-08</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09ADF9" w14:textId="77777777" w:rsidR="008B3254" w:rsidRDefault="008B3254">
      <w:r>
        <w:separator/>
      </w:r>
    </w:p>
  </w:footnote>
  <w:footnote w:type="continuationSeparator" w:id="0">
    <w:p w14:paraId="21322614" w14:textId="77777777" w:rsidR="008B3254" w:rsidRDefault="008B3254">
      <w:r>
        <w:continuationSeparator/>
      </w:r>
    </w:p>
  </w:footnote>
  <w:footnote w:type="continuationNotice" w:id="1">
    <w:p w14:paraId="36DBD1FF" w14:textId="77777777" w:rsidR="008B3254" w:rsidRDefault="008B325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6CB7BDA"/>
    <w:multiLevelType w:val="hybridMultilevel"/>
    <w:tmpl w:val="E8247556"/>
    <w:lvl w:ilvl="0" w:tplc="14D4763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EF19FC"/>
    <w:multiLevelType w:val="hybridMultilevel"/>
    <w:tmpl w:val="FB0EECBC"/>
    <w:lvl w:ilvl="0" w:tplc="90127EE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2867684"/>
    <w:multiLevelType w:val="multilevel"/>
    <w:tmpl w:val="F5C2A1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7D315A"/>
    <w:multiLevelType w:val="hybridMultilevel"/>
    <w:tmpl w:val="2314FB2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9E30856"/>
    <w:multiLevelType w:val="hybridMultilevel"/>
    <w:tmpl w:val="E2FA2176"/>
    <w:lvl w:ilvl="0" w:tplc="3828D884">
      <w:start w:val="1"/>
      <w:numFmt w:val="bullet"/>
      <w:lvlText w:val="•"/>
      <w:lvlJc w:val="left"/>
      <w:pPr>
        <w:tabs>
          <w:tab w:val="num" w:pos="720"/>
        </w:tabs>
        <w:ind w:left="720" w:hanging="360"/>
      </w:pPr>
      <w:rPr>
        <w:rFonts w:ascii="Times New Roman" w:hAnsi="Times New Roman" w:hint="default"/>
      </w:rPr>
    </w:lvl>
    <w:lvl w:ilvl="1" w:tplc="FA6A6A8E" w:tentative="1">
      <w:start w:val="1"/>
      <w:numFmt w:val="bullet"/>
      <w:lvlText w:val="•"/>
      <w:lvlJc w:val="left"/>
      <w:pPr>
        <w:tabs>
          <w:tab w:val="num" w:pos="1440"/>
        </w:tabs>
        <w:ind w:left="1440" w:hanging="360"/>
      </w:pPr>
      <w:rPr>
        <w:rFonts w:ascii="Times New Roman" w:hAnsi="Times New Roman" w:hint="default"/>
      </w:rPr>
    </w:lvl>
    <w:lvl w:ilvl="2" w:tplc="3342F3C0" w:tentative="1">
      <w:start w:val="1"/>
      <w:numFmt w:val="bullet"/>
      <w:lvlText w:val="•"/>
      <w:lvlJc w:val="left"/>
      <w:pPr>
        <w:tabs>
          <w:tab w:val="num" w:pos="2160"/>
        </w:tabs>
        <w:ind w:left="2160" w:hanging="360"/>
      </w:pPr>
      <w:rPr>
        <w:rFonts w:ascii="Times New Roman" w:hAnsi="Times New Roman" w:hint="default"/>
      </w:rPr>
    </w:lvl>
    <w:lvl w:ilvl="3" w:tplc="9F842E0E" w:tentative="1">
      <w:start w:val="1"/>
      <w:numFmt w:val="bullet"/>
      <w:lvlText w:val="•"/>
      <w:lvlJc w:val="left"/>
      <w:pPr>
        <w:tabs>
          <w:tab w:val="num" w:pos="2880"/>
        </w:tabs>
        <w:ind w:left="2880" w:hanging="360"/>
      </w:pPr>
      <w:rPr>
        <w:rFonts w:ascii="Times New Roman" w:hAnsi="Times New Roman" w:hint="default"/>
      </w:rPr>
    </w:lvl>
    <w:lvl w:ilvl="4" w:tplc="359279B8" w:tentative="1">
      <w:start w:val="1"/>
      <w:numFmt w:val="bullet"/>
      <w:lvlText w:val="•"/>
      <w:lvlJc w:val="left"/>
      <w:pPr>
        <w:tabs>
          <w:tab w:val="num" w:pos="3600"/>
        </w:tabs>
        <w:ind w:left="3600" w:hanging="360"/>
      </w:pPr>
      <w:rPr>
        <w:rFonts w:ascii="Times New Roman" w:hAnsi="Times New Roman" w:hint="default"/>
      </w:rPr>
    </w:lvl>
    <w:lvl w:ilvl="5" w:tplc="28D84CEA" w:tentative="1">
      <w:start w:val="1"/>
      <w:numFmt w:val="bullet"/>
      <w:lvlText w:val="•"/>
      <w:lvlJc w:val="left"/>
      <w:pPr>
        <w:tabs>
          <w:tab w:val="num" w:pos="4320"/>
        </w:tabs>
        <w:ind w:left="4320" w:hanging="360"/>
      </w:pPr>
      <w:rPr>
        <w:rFonts w:ascii="Times New Roman" w:hAnsi="Times New Roman" w:hint="default"/>
      </w:rPr>
    </w:lvl>
    <w:lvl w:ilvl="6" w:tplc="37FC2DC4" w:tentative="1">
      <w:start w:val="1"/>
      <w:numFmt w:val="bullet"/>
      <w:lvlText w:val="•"/>
      <w:lvlJc w:val="left"/>
      <w:pPr>
        <w:tabs>
          <w:tab w:val="num" w:pos="5040"/>
        </w:tabs>
        <w:ind w:left="5040" w:hanging="360"/>
      </w:pPr>
      <w:rPr>
        <w:rFonts w:ascii="Times New Roman" w:hAnsi="Times New Roman" w:hint="default"/>
      </w:rPr>
    </w:lvl>
    <w:lvl w:ilvl="7" w:tplc="00B464FA" w:tentative="1">
      <w:start w:val="1"/>
      <w:numFmt w:val="bullet"/>
      <w:lvlText w:val="•"/>
      <w:lvlJc w:val="left"/>
      <w:pPr>
        <w:tabs>
          <w:tab w:val="num" w:pos="5760"/>
        </w:tabs>
        <w:ind w:left="5760" w:hanging="360"/>
      </w:pPr>
      <w:rPr>
        <w:rFonts w:ascii="Times New Roman" w:hAnsi="Times New Roman" w:hint="default"/>
      </w:rPr>
    </w:lvl>
    <w:lvl w:ilvl="8" w:tplc="2C52A024"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6C44339F"/>
    <w:multiLevelType w:val="hybridMultilevel"/>
    <w:tmpl w:val="221868E2"/>
    <w:lvl w:ilvl="0" w:tplc="2B665B1E">
      <w:start w:val="1"/>
      <w:numFmt w:val="bullet"/>
      <w:lvlText w:val="•"/>
      <w:lvlJc w:val="left"/>
      <w:pPr>
        <w:tabs>
          <w:tab w:val="num" w:pos="720"/>
        </w:tabs>
        <w:ind w:left="720" w:hanging="360"/>
      </w:pPr>
      <w:rPr>
        <w:rFonts w:ascii="Times New Roman" w:hAnsi="Times New Roman" w:hint="default"/>
      </w:rPr>
    </w:lvl>
    <w:lvl w:ilvl="1" w:tplc="169E1644" w:tentative="1">
      <w:start w:val="1"/>
      <w:numFmt w:val="bullet"/>
      <w:lvlText w:val="•"/>
      <w:lvlJc w:val="left"/>
      <w:pPr>
        <w:tabs>
          <w:tab w:val="num" w:pos="1440"/>
        </w:tabs>
        <w:ind w:left="1440" w:hanging="360"/>
      </w:pPr>
      <w:rPr>
        <w:rFonts w:ascii="Times New Roman" w:hAnsi="Times New Roman" w:hint="default"/>
      </w:rPr>
    </w:lvl>
    <w:lvl w:ilvl="2" w:tplc="B376400C" w:tentative="1">
      <w:start w:val="1"/>
      <w:numFmt w:val="bullet"/>
      <w:lvlText w:val="•"/>
      <w:lvlJc w:val="left"/>
      <w:pPr>
        <w:tabs>
          <w:tab w:val="num" w:pos="2160"/>
        </w:tabs>
        <w:ind w:left="2160" w:hanging="360"/>
      </w:pPr>
      <w:rPr>
        <w:rFonts w:ascii="Times New Roman" w:hAnsi="Times New Roman" w:hint="default"/>
      </w:rPr>
    </w:lvl>
    <w:lvl w:ilvl="3" w:tplc="9ABA482A" w:tentative="1">
      <w:start w:val="1"/>
      <w:numFmt w:val="bullet"/>
      <w:lvlText w:val="•"/>
      <w:lvlJc w:val="left"/>
      <w:pPr>
        <w:tabs>
          <w:tab w:val="num" w:pos="2880"/>
        </w:tabs>
        <w:ind w:left="2880" w:hanging="360"/>
      </w:pPr>
      <w:rPr>
        <w:rFonts w:ascii="Times New Roman" w:hAnsi="Times New Roman" w:hint="default"/>
      </w:rPr>
    </w:lvl>
    <w:lvl w:ilvl="4" w:tplc="C582900E" w:tentative="1">
      <w:start w:val="1"/>
      <w:numFmt w:val="bullet"/>
      <w:lvlText w:val="•"/>
      <w:lvlJc w:val="left"/>
      <w:pPr>
        <w:tabs>
          <w:tab w:val="num" w:pos="3600"/>
        </w:tabs>
        <w:ind w:left="3600" w:hanging="360"/>
      </w:pPr>
      <w:rPr>
        <w:rFonts w:ascii="Times New Roman" w:hAnsi="Times New Roman" w:hint="default"/>
      </w:rPr>
    </w:lvl>
    <w:lvl w:ilvl="5" w:tplc="0700D25E" w:tentative="1">
      <w:start w:val="1"/>
      <w:numFmt w:val="bullet"/>
      <w:lvlText w:val="•"/>
      <w:lvlJc w:val="left"/>
      <w:pPr>
        <w:tabs>
          <w:tab w:val="num" w:pos="4320"/>
        </w:tabs>
        <w:ind w:left="4320" w:hanging="360"/>
      </w:pPr>
      <w:rPr>
        <w:rFonts w:ascii="Times New Roman" w:hAnsi="Times New Roman" w:hint="default"/>
      </w:rPr>
    </w:lvl>
    <w:lvl w:ilvl="6" w:tplc="F2322234" w:tentative="1">
      <w:start w:val="1"/>
      <w:numFmt w:val="bullet"/>
      <w:lvlText w:val="•"/>
      <w:lvlJc w:val="left"/>
      <w:pPr>
        <w:tabs>
          <w:tab w:val="num" w:pos="5040"/>
        </w:tabs>
        <w:ind w:left="5040" w:hanging="360"/>
      </w:pPr>
      <w:rPr>
        <w:rFonts w:ascii="Times New Roman" w:hAnsi="Times New Roman" w:hint="default"/>
      </w:rPr>
    </w:lvl>
    <w:lvl w:ilvl="7" w:tplc="66F429E2" w:tentative="1">
      <w:start w:val="1"/>
      <w:numFmt w:val="bullet"/>
      <w:lvlText w:val="•"/>
      <w:lvlJc w:val="left"/>
      <w:pPr>
        <w:tabs>
          <w:tab w:val="num" w:pos="5760"/>
        </w:tabs>
        <w:ind w:left="5760" w:hanging="360"/>
      </w:pPr>
      <w:rPr>
        <w:rFonts w:ascii="Times New Roman" w:hAnsi="Times New Roman" w:hint="default"/>
      </w:rPr>
    </w:lvl>
    <w:lvl w:ilvl="8" w:tplc="2ECEFBA6"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47287440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8836575">
    <w:abstractNumId w:val="16"/>
  </w:num>
  <w:num w:numId="3" w16cid:durableId="691565907">
    <w:abstractNumId w:val="13"/>
  </w:num>
  <w:num w:numId="4" w16cid:durableId="1109544833">
    <w:abstractNumId w:val="11"/>
  </w:num>
  <w:num w:numId="5" w16cid:durableId="721713909">
    <w:abstractNumId w:val="12"/>
  </w:num>
  <w:num w:numId="6" w16cid:durableId="86584673">
    <w:abstractNumId w:val="4"/>
  </w:num>
  <w:num w:numId="7" w16cid:durableId="1253317114">
    <w:abstractNumId w:val="8"/>
  </w:num>
  <w:num w:numId="8" w16cid:durableId="869488900">
    <w:abstractNumId w:val="4"/>
  </w:num>
  <w:num w:numId="9" w16cid:durableId="1890847324">
    <w:abstractNumId w:val="1"/>
  </w:num>
  <w:num w:numId="10" w16cid:durableId="701057901">
    <w:abstractNumId w:val="3"/>
  </w:num>
  <w:num w:numId="11" w16cid:durableId="2055301266">
    <w:abstractNumId w:val="2"/>
  </w:num>
  <w:num w:numId="12" w16cid:durableId="280496926">
    <w:abstractNumId w:val="14"/>
  </w:num>
  <w:num w:numId="13" w16cid:durableId="676465525">
    <w:abstractNumId w:val="4"/>
  </w:num>
  <w:num w:numId="14" w16cid:durableId="611330171">
    <w:abstractNumId w:val="5"/>
  </w:num>
  <w:num w:numId="15" w16cid:durableId="787432276">
    <w:abstractNumId w:val="9"/>
  </w:num>
  <w:num w:numId="16" w16cid:durableId="410396056">
    <w:abstractNumId w:val="7"/>
  </w:num>
  <w:num w:numId="17" w16cid:durableId="1684698629">
    <w:abstractNumId w:val="15"/>
  </w:num>
  <w:num w:numId="18" w16cid:durableId="435952385">
    <w:abstractNumId w:val="10"/>
  </w:num>
  <w:num w:numId="19" w16cid:durableId="62628300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6"/>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E58"/>
    <w:rsid w:val="00012C7B"/>
    <w:rsid w:val="00016BE7"/>
    <w:rsid w:val="000308A3"/>
    <w:rsid w:val="000316AB"/>
    <w:rsid w:val="0003216F"/>
    <w:rsid w:val="00034524"/>
    <w:rsid w:val="0004543A"/>
    <w:rsid w:val="000458BC"/>
    <w:rsid w:val="00045C41"/>
    <w:rsid w:val="00046C03"/>
    <w:rsid w:val="00046F2E"/>
    <w:rsid w:val="00065039"/>
    <w:rsid w:val="0007614F"/>
    <w:rsid w:val="00081398"/>
    <w:rsid w:val="00084393"/>
    <w:rsid w:val="000865E1"/>
    <w:rsid w:val="00092AF4"/>
    <w:rsid w:val="0009367E"/>
    <w:rsid w:val="00094479"/>
    <w:rsid w:val="000951D9"/>
    <w:rsid w:val="000962AC"/>
    <w:rsid w:val="000B0C0F"/>
    <w:rsid w:val="000B1C6B"/>
    <w:rsid w:val="000B4142"/>
    <w:rsid w:val="000B4FF9"/>
    <w:rsid w:val="000C09AC"/>
    <w:rsid w:val="000C228D"/>
    <w:rsid w:val="000C2BAA"/>
    <w:rsid w:val="000C5F4C"/>
    <w:rsid w:val="000E00F3"/>
    <w:rsid w:val="000E0C6B"/>
    <w:rsid w:val="000E7373"/>
    <w:rsid w:val="000F00D4"/>
    <w:rsid w:val="000F158C"/>
    <w:rsid w:val="000F4AE7"/>
    <w:rsid w:val="000F7C67"/>
    <w:rsid w:val="00102F3D"/>
    <w:rsid w:val="001031B2"/>
    <w:rsid w:val="00124E38"/>
    <w:rsid w:val="0012580B"/>
    <w:rsid w:val="00131F90"/>
    <w:rsid w:val="0013458C"/>
    <w:rsid w:val="0013526E"/>
    <w:rsid w:val="0014365F"/>
    <w:rsid w:val="00146152"/>
    <w:rsid w:val="00155526"/>
    <w:rsid w:val="00160B6D"/>
    <w:rsid w:val="00171371"/>
    <w:rsid w:val="00175A24"/>
    <w:rsid w:val="001815FA"/>
    <w:rsid w:val="00184E67"/>
    <w:rsid w:val="0018642C"/>
    <w:rsid w:val="00187E58"/>
    <w:rsid w:val="001A297E"/>
    <w:rsid w:val="001A368E"/>
    <w:rsid w:val="001A6A61"/>
    <w:rsid w:val="001A7329"/>
    <w:rsid w:val="001A792F"/>
    <w:rsid w:val="001B0F71"/>
    <w:rsid w:val="001B4E28"/>
    <w:rsid w:val="001C3525"/>
    <w:rsid w:val="001C3AFB"/>
    <w:rsid w:val="001C3B64"/>
    <w:rsid w:val="001D07F0"/>
    <w:rsid w:val="001D16CA"/>
    <w:rsid w:val="001D1BD2"/>
    <w:rsid w:val="001E0248"/>
    <w:rsid w:val="001E02BE"/>
    <w:rsid w:val="001E33DC"/>
    <w:rsid w:val="001E3B37"/>
    <w:rsid w:val="001F2594"/>
    <w:rsid w:val="001F6A5E"/>
    <w:rsid w:val="002055A6"/>
    <w:rsid w:val="00205FC3"/>
    <w:rsid w:val="00206460"/>
    <w:rsid w:val="002069B4"/>
    <w:rsid w:val="00215DFC"/>
    <w:rsid w:val="0021711A"/>
    <w:rsid w:val="002212DF"/>
    <w:rsid w:val="00222CD4"/>
    <w:rsid w:val="00225016"/>
    <w:rsid w:val="002253CA"/>
    <w:rsid w:val="002264A6"/>
    <w:rsid w:val="00227BA7"/>
    <w:rsid w:val="0023011C"/>
    <w:rsid w:val="002365F3"/>
    <w:rsid w:val="002375C1"/>
    <w:rsid w:val="00247E1E"/>
    <w:rsid w:val="00252669"/>
    <w:rsid w:val="00262601"/>
    <w:rsid w:val="00263398"/>
    <w:rsid w:val="00263B99"/>
    <w:rsid w:val="002647D8"/>
    <w:rsid w:val="00266F06"/>
    <w:rsid w:val="00273600"/>
    <w:rsid w:val="00275BCF"/>
    <w:rsid w:val="00280613"/>
    <w:rsid w:val="00281B3A"/>
    <w:rsid w:val="00286256"/>
    <w:rsid w:val="00291E36"/>
    <w:rsid w:val="00292257"/>
    <w:rsid w:val="002A4CB2"/>
    <w:rsid w:val="002A54E0"/>
    <w:rsid w:val="002B1595"/>
    <w:rsid w:val="002B191D"/>
    <w:rsid w:val="002B2E83"/>
    <w:rsid w:val="002B7CBA"/>
    <w:rsid w:val="002C3DD3"/>
    <w:rsid w:val="002D0AF6"/>
    <w:rsid w:val="002D15E3"/>
    <w:rsid w:val="002D17EC"/>
    <w:rsid w:val="002F164D"/>
    <w:rsid w:val="003021BC"/>
    <w:rsid w:val="00306206"/>
    <w:rsid w:val="00311851"/>
    <w:rsid w:val="00313149"/>
    <w:rsid w:val="00317D85"/>
    <w:rsid w:val="00327C56"/>
    <w:rsid w:val="003315A1"/>
    <w:rsid w:val="00336605"/>
    <w:rsid w:val="003373EC"/>
    <w:rsid w:val="00342FF4"/>
    <w:rsid w:val="00344E5A"/>
    <w:rsid w:val="003456C4"/>
    <w:rsid w:val="00346148"/>
    <w:rsid w:val="0035068C"/>
    <w:rsid w:val="00354225"/>
    <w:rsid w:val="003621EF"/>
    <w:rsid w:val="003669EA"/>
    <w:rsid w:val="003706CC"/>
    <w:rsid w:val="003739B7"/>
    <w:rsid w:val="00377710"/>
    <w:rsid w:val="003A25F5"/>
    <w:rsid w:val="003A2D8E"/>
    <w:rsid w:val="003A4A78"/>
    <w:rsid w:val="003A7CE6"/>
    <w:rsid w:val="003C20E4"/>
    <w:rsid w:val="003D6342"/>
    <w:rsid w:val="003E6F90"/>
    <w:rsid w:val="003E73ED"/>
    <w:rsid w:val="003F5D0F"/>
    <w:rsid w:val="00402D60"/>
    <w:rsid w:val="00414101"/>
    <w:rsid w:val="004219CF"/>
    <w:rsid w:val="004234F0"/>
    <w:rsid w:val="00427EEC"/>
    <w:rsid w:val="00433DDB"/>
    <w:rsid w:val="00435A29"/>
    <w:rsid w:val="00437619"/>
    <w:rsid w:val="0044212B"/>
    <w:rsid w:val="00442BC4"/>
    <w:rsid w:val="00461A54"/>
    <w:rsid w:val="00465A1E"/>
    <w:rsid w:val="00474CB2"/>
    <w:rsid w:val="00477818"/>
    <w:rsid w:val="0048078B"/>
    <w:rsid w:val="0049445A"/>
    <w:rsid w:val="004957D9"/>
    <w:rsid w:val="00495B40"/>
    <w:rsid w:val="004A2A63"/>
    <w:rsid w:val="004B210C"/>
    <w:rsid w:val="004B6170"/>
    <w:rsid w:val="004D1488"/>
    <w:rsid w:val="004D405F"/>
    <w:rsid w:val="004E4F4F"/>
    <w:rsid w:val="004E6789"/>
    <w:rsid w:val="004F49C3"/>
    <w:rsid w:val="004F61E3"/>
    <w:rsid w:val="00501FCB"/>
    <w:rsid w:val="00502E10"/>
    <w:rsid w:val="0050354E"/>
    <w:rsid w:val="0051015C"/>
    <w:rsid w:val="005112B9"/>
    <w:rsid w:val="00516CF1"/>
    <w:rsid w:val="00526825"/>
    <w:rsid w:val="00531AE9"/>
    <w:rsid w:val="00536188"/>
    <w:rsid w:val="00541FF1"/>
    <w:rsid w:val="00543802"/>
    <w:rsid w:val="005443A9"/>
    <w:rsid w:val="00545110"/>
    <w:rsid w:val="00550A66"/>
    <w:rsid w:val="0055789C"/>
    <w:rsid w:val="00567EC7"/>
    <w:rsid w:val="00570013"/>
    <w:rsid w:val="005753EC"/>
    <w:rsid w:val="00576814"/>
    <w:rsid w:val="005801A2"/>
    <w:rsid w:val="0058632C"/>
    <w:rsid w:val="00595141"/>
    <w:rsid w:val="005952A5"/>
    <w:rsid w:val="005A33A1"/>
    <w:rsid w:val="005B217D"/>
    <w:rsid w:val="005B489D"/>
    <w:rsid w:val="005B6334"/>
    <w:rsid w:val="005C385F"/>
    <w:rsid w:val="005C7C26"/>
    <w:rsid w:val="005D0646"/>
    <w:rsid w:val="005E1AC6"/>
    <w:rsid w:val="005E1D06"/>
    <w:rsid w:val="005E3F2B"/>
    <w:rsid w:val="005F6F1B"/>
    <w:rsid w:val="00613F09"/>
    <w:rsid w:val="00615995"/>
    <w:rsid w:val="00616155"/>
    <w:rsid w:val="00617DF1"/>
    <w:rsid w:val="00623B72"/>
    <w:rsid w:val="00624B33"/>
    <w:rsid w:val="00625F8C"/>
    <w:rsid w:val="0063041A"/>
    <w:rsid w:val="00630AA2"/>
    <w:rsid w:val="00631D8B"/>
    <w:rsid w:val="0064271C"/>
    <w:rsid w:val="00646707"/>
    <w:rsid w:val="0065205B"/>
    <w:rsid w:val="00657F7E"/>
    <w:rsid w:val="00662E58"/>
    <w:rsid w:val="006637F2"/>
    <w:rsid w:val="006642A5"/>
    <w:rsid w:val="00664DCF"/>
    <w:rsid w:val="006834A9"/>
    <w:rsid w:val="006834F8"/>
    <w:rsid w:val="00685D1B"/>
    <w:rsid w:val="0069368B"/>
    <w:rsid w:val="006944EE"/>
    <w:rsid w:val="00695E79"/>
    <w:rsid w:val="006968F1"/>
    <w:rsid w:val="006A0E5C"/>
    <w:rsid w:val="006A2E41"/>
    <w:rsid w:val="006A48E6"/>
    <w:rsid w:val="006B10E0"/>
    <w:rsid w:val="006C5D39"/>
    <w:rsid w:val="006D5D89"/>
    <w:rsid w:val="006D6D9B"/>
    <w:rsid w:val="006E2810"/>
    <w:rsid w:val="006E5417"/>
    <w:rsid w:val="006F0794"/>
    <w:rsid w:val="006F4DF5"/>
    <w:rsid w:val="006F7528"/>
    <w:rsid w:val="007023DE"/>
    <w:rsid w:val="00703EEB"/>
    <w:rsid w:val="00712F60"/>
    <w:rsid w:val="0071601E"/>
    <w:rsid w:val="00720E3B"/>
    <w:rsid w:val="0073380C"/>
    <w:rsid w:val="007367C3"/>
    <w:rsid w:val="0074393F"/>
    <w:rsid w:val="00745F6B"/>
    <w:rsid w:val="0075175B"/>
    <w:rsid w:val="0075585E"/>
    <w:rsid w:val="0076384E"/>
    <w:rsid w:val="00770571"/>
    <w:rsid w:val="007757E9"/>
    <w:rsid w:val="007768FF"/>
    <w:rsid w:val="007824D3"/>
    <w:rsid w:val="00796EE3"/>
    <w:rsid w:val="007A7D29"/>
    <w:rsid w:val="007B42CA"/>
    <w:rsid w:val="007B4AB8"/>
    <w:rsid w:val="007C081C"/>
    <w:rsid w:val="007C29DC"/>
    <w:rsid w:val="007D1181"/>
    <w:rsid w:val="007D21DF"/>
    <w:rsid w:val="007D6F53"/>
    <w:rsid w:val="007E01A3"/>
    <w:rsid w:val="007E5D7C"/>
    <w:rsid w:val="007F1F8B"/>
    <w:rsid w:val="007F6205"/>
    <w:rsid w:val="007F67A1"/>
    <w:rsid w:val="007F788C"/>
    <w:rsid w:val="00801A7B"/>
    <w:rsid w:val="00802DE7"/>
    <w:rsid w:val="00811C05"/>
    <w:rsid w:val="008206C8"/>
    <w:rsid w:val="00825CCE"/>
    <w:rsid w:val="00827ECD"/>
    <w:rsid w:val="0083662F"/>
    <w:rsid w:val="00841FDC"/>
    <w:rsid w:val="0084704F"/>
    <w:rsid w:val="008532FB"/>
    <w:rsid w:val="0086387C"/>
    <w:rsid w:val="00872506"/>
    <w:rsid w:val="00874A6C"/>
    <w:rsid w:val="00876C65"/>
    <w:rsid w:val="008815D3"/>
    <w:rsid w:val="00882F72"/>
    <w:rsid w:val="00885966"/>
    <w:rsid w:val="00893DC4"/>
    <w:rsid w:val="008949D3"/>
    <w:rsid w:val="008A073E"/>
    <w:rsid w:val="008A147E"/>
    <w:rsid w:val="008A4B4C"/>
    <w:rsid w:val="008A77DB"/>
    <w:rsid w:val="008B3254"/>
    <w:rsid w:val="008C239F"/>
    <w:rsid w:val="008D271D"/>
    <w:rsid w:val="008D3807"/>
    <w:rsid w:val="008E004E"/>
    <w:rsid w:val="008E480C"/>
    <w:rsid w:val="008F1A2E"/>
    <w:rsid w:val="008F67BD"/>
    <w:rsid w:val="00907757"/>
    <w:rsid w:val="009212B0"/>
    <w:rsid w:val="00921B78"/>
    <w:rsid w:val="00921FA1"/>
    <w:rsid w:val="009234A5"/>
    <w:rsid w:val="00933453"/>
    <w:rsid w:val="009336F7"/>
    <w:rsid w:val="0093636C"/>
    <w:rsid w:val="009374A7"/>
    <w:rsid w:val="00937F03"/>
    <w:rsid w:val="00946B57"/>
    <w:rsid w:val="00955F48"/>
    <w:rsid w:val="00955F6D"/>
    <w:rsid w:val="009776EA"/>
    <w:rsid w:val="00977C16"/>
    <w:rsid w:val="00982FCA"/>
    <w:rsid w:val="0098551D"/>
    <w:rsid w:val="00985DCB"/>
    <w:rsid w:val="00987D6B"/>
    <w:rsid w:val="0099518F"/>
    <w:rsid w:val="009A2150"/>
    <w:rsid w:val="009A523D"/>
    <w:rsid w:val="009B02A1"/>
    <w:rsid w:val="009B3361"/>
    <w:rsid w:val="009B504C"/>
    <w:rsid w:val="009B60FE"/>
    <w:rsid w:val="009B7F3F"/>
    <w:rsid w:val="009D25AD"/>
    <w:rsid w:val="009D7CE6"/>
    <w:rsid w:val="009E448E"/>
    <w:rsid w:val="009F0FD6"/>
    <w:rsid w:val="009F34A5"/>
    <w:rsid w:val="009F496B"/>
    <w:rsid w:val="009F5ADD"/>
    <w:rsid w:val="00A009F3"/>
    <w:rsid w:val="00A01439"/>
    <w:rsid w:val="00A02CE2"/>
    <w:rsid w:val="00A02E61"/>
    <w:rsid w:val="00A03EA4"/>
    <w:rsid w:val="00A0478F"/>
    <w:rsid w:val="00A05CFF"/>
    <w:rsid w:val="00A13048"/>
    <w:rsid w:val="00A44ED5"/>
    <w:rsid w:val="00A46843"/>
    <w:rsid w:val="00A56B97"/>
    <w:rsid w:val="00A6093D"/>
    <w:rsid w:val="00A703CE"/>
    <w:rsid w:val="00A72017"/>
    <w:rsid w:val="00A75660"/>
    <w:rsid w:val="00A767DC"/>
    <w:rsid w:val="00A76A6D"/>
    <w:rsid w:val="00A76A7D"/>
    <w:rsid w:val="00A812BC"/>
    <w:rsid w:val="00A83253"/>
    <w:rsid w:val="00AA6E84"/>
    <w:rsid w:val="00AB1A1C"/>
    <w:rsid w:val="00AB413D"/>
    <w:rsid w:val="00AB4721"/>
    <w:rsid w:val="00AB7405"/>
    <w:rsid w:val="00AC0753"/>
    <w:rsid w:val="00AD05A8"/>
    <w:rsid w:val="00AE341B"/>
    <w:rsid w:val="00AF51C5"/>
    <w:rsid w:val="00B01905"/>
    <w:rsid w:val="00B07CA7"/>
    <w:rsid w:val="00B1279A"/>
    <w:rsid w:val="00B23B14"/>
    <w:rsid w:val="00B240A4"/>
    <w:rsid w:val="00B359CE"/>
    <w:rsid w:val="00B3640F"/>
    <w:rsid w:val="00B4194A"/>
    <w:rsid w:val="00B437E8"/>
    <w:rsid w:val="00B51F2C"/>
    <w:rsid w:val="00B5213C"/>
    <w:rsid w:val="00B5222E"/>
    <w:rsid w:val="00B53179"/>
    <w:rsid w:val="00B532EA"/>
    <w:rsid w:val="00B542B0"/>
    <w:rsid w:val="00B57A23"/>
    <w:rsid w:val="00B600CD"/>
    <w:rsid w:val="00B61C96"/>
    <w:rsid w:val="00B703B6"/>
    <w:rsid w:val="00B70E9E"/>
    <w:rsid w:val="00B72F12"/>
    <w:rsid w:val="00B73A2A"/>
    <w:rsid w:val="00B73AAB"/>
    <w:rsid w:val="00B75A51"/>
    <w:rsid w:val="00B827C6"/>
    <w:rsid w:val="00B91A60"/>
    <w:rsid w:val="00B94B06"/>
    <w:rsid w:val="00B94C28"/>
    <w:rsid w:val="00BA0397"/>
    <w:rsid w:val="00BA059E"/>
    <w:rsid w:val="00BB2E71"/>
    <w:rsid w:val="00BC10BA"/>
    <w:rsid w:val="00BC1E3B"/>
    <w:rsid w:val="00BC5AFD"/>
    <w:rsid w:val="00BD4CDB"/>
    <w:rsid w:val="00BD7A0B"/>
    <w:rsid w:val="00BE40AA"/>
    <w:rsid w:val="00C00DDE"/>
    <w:rsid w:val="00C04F43"/>
    <w:rsid w:val="00C05271"/>
    <w:rsid w:val="00C0609D"/>
    <w:rsid w:val="00C115AB"/>
    <w:rsid w:val="00C2332F"/>
    <w:rsid w:val="00C25BB1"/>
    <w:rsid w:val="00C26CCB"/>
    <w:rsid w:val="00C30249"/>
    <w:rsid w:val="00C35F74"/>
    <w:rsid w:val="00C3723B"/>
    <w:rsid w:val="00C42466"/>
    <w:rsid w:val="00C50B33"/>
    <w:rsid w:val="00C541A2"/>
    <w:rsid w:val="00C606C9"/>
    <w:rsid w:val="00C6257E"/>
    <w:rsid w:val="00C80288"/>
    <w:rsid w:val="00C836F0"/>
    <w:rsid w:val="00C84003"/>
    <w:rsid w:val="00C87F22"/>
    <w:rsid w:val="00C90650"/>
    <w:rsid w:val="00C925AD"/>
    <w:rsid w:val="00C97B73"/>
    <w:rsid w:val="00C97D78"/>
    <w:rsid w:val="00CA6C65"/>
    <w:rsid w:val="00CB666C"/>
    <w:rsid w:val="00CC2443"/>
    <w:rsid w:val="00CC2AAE"/>
    <w:rsid w:val="00CC2E17"/>
    <w:rsid w:val="00CC5A42"/>
    <w:rsid w:val="00CD0EAB"/>
    <w:rsid w:val="00CE0776"/>
    <w:rsid w:val="00CE5BC0"/>
    <w:rsid w:val="00CE5E02"/>
    <w:rsid w:val="00CF34DB"/>
    <w:rsid w:val="00CF3917"/>
    <w:rsid w:val="00CF558F"/>
    <w:rsid w:val="00D010C0"/>
    <w:rsid w:val="00D05456"/>
    <w:rsid w:val="00D06812"/>
    <w:rsid w:val="00D06B8B"/>
    <w:rsid w:val="00D073E2"/>
    <w:rsid w:val="00D14B9F"/>
    <w:rsid w:val="00D1555A"/>
    <w:rsid w:val="00D22467"/>
    <w:rsid w:val="00D23A3C"/>
    <w:rsid w:val="00D446EC"/>
    <w:rsid w:val="00D50892"/>
    <w:rsid w:val="00D51BF0"/>
    <w:rsid w:val="00D531DB"/>
    <w:rsid w:val="00D55942"/>
    <w:rsid w:val="00D57B97"/>
    <w:rsid w:val="00D60CCA"/>
    <w:rsid w:val="00D63129"/>
    <w:rsid w:val="00D67569"/>
    <w:rsid w:val="00D75FA4"/>
    <w:rsid w:val="00D807BF"/>
    <w:rsid w:val="00D81499"/>
    <w:rsid w:val="00D82FCC"/>
    <w:rsid w:val="00D83E21"/>
    <w:rsid w:val="00DA17FC"/>
    <w:rsid w:val="00DA7887"/>
    <w:rsid w:val="00DB2C26"/>
    <w:rsid w:val="00DB3863"/>
    <w:rsid w:val="00DB3F6D"/>
    <w:rsid w:val="00DB45C3"/>
    <w:rsid w:val="00DB62AD"/>
    <w:rsid w:val="00DD02F4"/>
    <w:rsid w:val="00DD1866"/>
    <w:rsid w:val="00DD6622"/>
    <w:rsid w:val="00DE1485"/>
    <w:rsid w:val="00DE1C7C"/>
    <w:rsid w:val="00DE6B43"/>
    <w:rsid w:val="00DF4BD5"/>
    <w:rsid w:val="00E02953"/>
    <w:rsid w:val="00E041C6"/>
    <w:rsid w:val="00E05C9E"/>
    <w:rsid w:val="00E11923"/>
    <w:rsid w:val="00E12CAC"/>
    <w:rsid w:val="00E16235"/>
    <w:rsid w:val="00E207D8"/>
    <w:rsid w:val="00E262D4"/>
    <w:rsid w:val="00E36250"/>
    <w:rsid w:val="00E423DD"/>
    <w:rsid w:val="00E47F2D"/>
    <w:rsid w:val="00E54511"/>
    <w:rsid w:val="00E60EDC"/>
    <w:rsid w:val="00E61DAC"/>
    <w:rsid w:val="00E72B80"/>
    <w:rsid w:val="00E758D5"/>
    <w:rsid w:val="00E75FE3"/>
    <w:rsid w:val="00E85ACC"/>
    <w:rsid w:val="00E86C4C"/>
    <w:rsid w:val="00E907A3"/>
    <w:rsid w:val="00E915D5"/>
    <w:rsid w:val="00E93888"/>
    <w:rsid w:val="00EA063C"/>
    <w:rsid w:val="00EA4C92"/>
    <w:rsid w:val="00EA5AE0"/>
    <w:rsid w:val="00EB2620"/>
    <w:rsid w:val="00EB56E1"/>
    <w:rsid w:val="00EB7AB1"/>
    <w:rsid w:val="00EC32BD"/>
    <w:rsid w:val="00ED536F"/>
    <w:rsid w:val="00EE7CD8"/>
    <w:rsid w:val="00EF2FD5"/>
    <w:rsid w:val="00EF36F6"/>
    <w:rsid w:val="00EF37F6"/>
    <w:rsid w:val="00EF48CC"/>
    <w:rsid w:val="00EF66BC"/>
    <w:rsid w:val="00F00801"/>
    <w:rsid w:val="00F00F15"/>
    <w:rsid w:val="00F15CBB"/>
    <w:rsid w:val="00F2488D"/>
    <w:rsid w:val="00F36AC4"/>
    <w:rsid w:val="00F36DDF"/>
    <w:rsid w:val="00F37B53"/>
    <w:rsid w:val="00F601A0"/>
    <w:rsid w:val="00F639CF"/>
    <w:rsid w:val="00F64F1C"/>
    <w:rsid w:val="00F712E9"/>
    <w:rsid w:val="00F73032"/>
    <w:rsid w:val="00F848FC"/>
    <w:rsid w:val="00F906F6"/>
    <w:rsid w:val="00F9177C"/>
    <w:rsid w:val="00F9282A"/>
    <w:rsid w:val="00F942C4"/>
    <w:rsid w:val="00F96BAD"/>
    <w:rsid w:val="00FA139D"/>
    <w:rsid w:val="00FA56CF"/>
    <w:rsid w:val="00FA60F5"/>
    <w:rsid w:val="00FB0E84"/>
    <w:rsid w:val="00FC2405"/>
    <w:rsid w:val="00FC46F4"/>
    <w:rsid w:val="00FD01C2"/>
    <w:rsid w:val="00FD7F33"/>
    <w:rsid w:val="00FE595C"/>
    <w:rsid w:val="00FF0CE3"/>
    <w:rsid w:val="54116A36"/>
    <w:rsid w:val="7004D7B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6605"/>
    <w:rPr>
      <w:rFonts w:eastAsia="Times New Roman"/>
      <w:sz w:val="24"/>
      <w:szCs w:val="24"/>
      <w:lang w:val="en-HK" w:eastAsia="zh-CN"/>
    </w:rPr>
  </w:style>
  <w:style w:type="paragraph" w:styleId="Heading1">
    <w:name w:val="heading 1"/>
    <w:aliases w:val="h1,Heading U,H1,H11,Œ©o‚µ 1,?co??E 1,?co?ƒÊ 1,뙥,?c,?,Œ,Œ©,o‚µ 1,Heading"/>
    <w:basedOn w:val="Normal"/>
    <w:next w:val="Normal"/>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360" w:hanging="360"/>
      <w:jc w:val="both"/>
      <w:textAlignment w:val="baseline"/>
      <w:outlineLvl w:val="0"/>
    </w:pPr>
    <w:rPr>
      <w:rFonts w:eastAsiaTheme="minorEastAsia" w:cs="Arial"/>
      <w:b/>
      <w:bCs/>
      <w:kern w:val="32"/>
      <w:sz w:val="32"/>
      <w:szCs w:val="32"/>
      <w:lang w:val="en-US" w:eastAsia="en-US"/>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1"/>
    </w:pPr>
    <w:rPr>
      <w:rFonts w:eastAsiaTheme="minorEastAsia"/>
      <w:b/>
      <w:bCs/>
      <w:i/>
      <w:iCs/>
      <w:sz w:val="28"/>
      <w:szCs w:val="28"/>
      <w:lang w:val="en-US" w:eastAsia="en-US"/>
    </w:rPr>
  </w:style>
  <w:style w:type="paragraph" w:styleId="Heading3">
    <w:name w:val="heading 3"/>
    <w:aliases w:val="h3,H3,H31"/>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rFonts w:eastAsiaTheme="minorEastAsia"/>
      <w:b/>
      <w:bCs/>
      <w:sz w:val="26"/>
      <w:szCs w:val="26"/>
      <w:lang w:val="en-US" w:eastAsia="en-US"/>
    </w:rPr>
  </w:style>
  <w:style w:type="paragraph" w:styleId="Heading4">
    <w:name w:val="heading 4"/>
    <w:aliases w:val="Heading 4 Char1,Heading 4 Char Char,h4,H4,H41"/>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eastAsiaTheme="minorEastAsia" w:hAnsi="Times New Roman Bold"/>
      <w:b/>
      <w:bCs/>
      <w:szCs w:val="28"/>
      <w:lang w:val="en-US" w:eastAsia="en-US"/>
    </w:rPr>
  </w:style>
  <w:style w:type="paragraph" w:styleId="Heading5">
    <w:name w:val="heading 5"/>
    <w:aliases w:val="h5,H5,H51"/>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rFonts w:eastAsiaTheme="minorEastAsia"/>
      <w:b/>
      <w:bCs/>
      <w:i/>
      <w:iCs/>
      <w:szCs w:val="26"/>
      <w:lang w:val="en-US" w:eastAsia="en-US"/>
    </w:rPr>
  </w:style>
  <w:style w:type="paragraph" w:styleId="Heading6">
    <w:name w:val="heading 6"/>
    <w:aliases w:val="h6,H6,H61"/>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rFonts w:eastAsiaTheme="minorEastAsia"/>
      <w:b/>
      <w:bCs/>
      <w:sz w:val="22"/>
      <w:szCs w:val="22"/>
      <w:lang w:val="en-US" w:eastAsia="en-US"/>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rFonts w:eastAsiaTheme="minorEastAsia"/>
      <w:sz w:val="22"/>
      <w:lang w:val="en-US" w:eastAsia="en-US"/>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rFonts w:eastAsiaTheme="minorEastAsia"/>
      <w:i/>
      <w:iCs/>
      <w:sz w:val="22"/>
      <w:lang w:val="en-US" w:eastAsia="en-US"/>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rFonts w:eastAsiaTheme="minorEastAsia"/>
      <w:b/>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Theme="minorEastAsia"/>
      <w:sz w:val="22"/>
      <w:szCs w:val="20"/>
      <w:lang w:val="en-US" w:eastAsia="en-US"/>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Theme="minorEastAsia"/>
      <w:sz w:val="22"/>
      <w:szCs w:val="20"/>
      <w:lang w:val="en-US" w:eastAsia="en-US"/>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Theme="minorEastAsia" w:hAnsi="Tahoma" w:cs="Tahoma"/>
      <w:sz w:val="16"/>
      <w:szCs w:val="16"/>
      <w:lang w:val="en-US" w:eastAsia="en-US"/>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Theme="minorEastAsia" w:hAnsi="Tahoma" w:cs="Tahoma"/>
      <w:sz w:val="16"/>
      <w:szCs w:val="16"/>
      <w:lang w:val="en-US" w:eastAsia="en-US"/>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D81499"/>
    <w:rPr>
      <w:color w:val="605E5C"/>
      <w:shd w:val="clear" w:color="auto" w:fill="E1DFDD"/>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83E2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after="200"/>
      <w:jc w:val="both"/>
      <w:textAlignment w:val="baseline"/>
    </w:pPr>
    <w:rPr>
      <w:rFonts w:eastAsiaTheme="minorEastAsia"/>
      <w:i/>
      <w:iCs/>
      <w:color w:val="44546A" w:themeColor="text2"/>
      <w:sz w:val="18"/>
      <w:szCs w:val="18"/>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D83E21"/>
    <w:rPr>
      <w:rFonts w:eastAsiaTheme="minorEastAsia"/>
      <w:i/>
      <w:iCs/>
      <w:color w:val="44546A" w:themeColor="text2"/>
      <w:sz w:val="18"/>
      <w:szCs w:val="18"/>
    </w:rPr>
  </w:style>
  <w:style w:type="character" w:styleId="CommentReference">
    <w:name w:val="annotation reference"/>
    <w:basedOn w:val="DefaultParagraphFont"/>
    <w:rsid w:val="00B703B6"/>
    <w:rPr>
      <w:sz w:val="16"/>
      <w:szCs w:val="16"/>
    </w:rPr>
  </w:style>
  <w:style w:type="paragraph" w:styleId="CommentText">
    <w:name w:val="annotation text"/>
    <w:basedOn w:val="Normal"/>
    <w:link w:val="CommentTextChar"/>
    <w:rsid w:val="00B703B6"/>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0"/>
      <w:szCs w:val="20"/>
      <w:lang w:val="en-US" w:eastAsia="en-US"/>
    </w:rPr>
  </w:style>
  <w:style w:type="character" w:customStyle="1" w:styleId="CommentTextChar">
    <w:name w:val="Comment Text Char"/>
    <w:basedOn w:val="DefaultParagraphFont"/>
    <w:link w:val="CommentText"/>
    <w:rsid w:val="00B703B6"/>
  </w:style>
  <w:style w:type="paragraph" w:styleId="CommentSubject">
    <w:name w:val="annotation subject"/>
    <w:basedOn w:val="CommentText"/>
    <w:next w:val="CommentText"/>
    <w:link w:val="CommentSubjectChar"/>
    <w:semiHidden/>
    <w:unhideWhenUsed/>
    <w:rsid w:val="00B703B6"/>
    <w:rPr>
      <w:b/>
      <w:bCs/>
    </w:rPr>
  </w:style>
  <w:style w:type="character" w:customStyle="1" w:styleId="CommentSubjectChar">
    <w:name w:val="Comment Subject Char"/>
    <w:basedOn w:val="CommentTextChar"/>
    <w:link w:val="CommentSubject"/>
    <w:semiHidden/>
    <w:rsid w:val="00B703B6"/>
    <w:rPr>
      <w:b/>
      <w:bCs/>
    </w:rPr>
  </w:style>
  <w:style w:type="paragraph" w:styleId="ListParagraph">
    <w:name w:val="List Paragraph"/>
    <w:basedOn w:val="Normal"/>
    <w:uiPriority w:val="34"/>
    <w:qFormat/>
    <w:rsid w:val="001C3B64"/>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720"/>
      <w:contextualSpacing/>
      <w:jc w:val="both"/>
      <w:textAlignment w:val="baseline"/>
    </w:pPr>
    <w:rPr>
      <w:rFonts w:eastAsiaTheme="minorEastAsia"/>
      <w:sz w:val="22"/>
      <w:szCs w:val="20"/>
      <w:lang w:val="en-US" w:eastAsia="en-US"/>
    </w:rPr>
  </w:style>
  <w:style w:type="table" w:styleId="TableGrid">
    <w:name w:val="Table Grid"/>
    <w:basedOn w:val="TableNormal"/>
    <w:rsid w:val="00685D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F788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597567">
      <w:bodyDiv w:val="1"/>
      <w:marLeft w:val="0"/>
      <w:marRight w:val="0"/>
      <w:marTop w:val="0"/>
      <w:marBottom w:val="0"/>
      <w:divBdr>
        <w:top w:val="none" w:sz="0" w:space="0" w:color="auto"/>
        <w:left w:val="none" w:sz="0" w:space="0" w:color="auto"/>
        <w:bottom w:val="none" w:sz="0" w:space="0" w:color="auto"/>
        <w:right w:val="none" w:sz="0" w:space="0" w:color="auto"/>
      </w:divBdr>
    </w:div>
    <w:div w:id="424418535">
      <w:bodyDiv w:val="1"/>
      <w:marLeft w:val="0"/>
      <w:marRight w:val="0"/>
      <w:marTop w:val="0"/>
      <w:marBottom w:val="0"/>
      <w:divBdr>
        <w:top w:val="none" w:sz="0" w:space="0" w:color="auto"/>
        <w:left w:val="none" w:sz="0" w:space="0" w:color="auto"/>
        <w:bottom w:val="none" w:sz="0" w:space="0" w:color="auto"/>
        <w:right w:val="none" w:sz="0" w:space="0" w:color="auto"/>
      </w:divBdr>
    </w:div>
    <w:div w:id="469369032">
      <w:bodyDiv w:val="1"/>
      <w:marLeft w:val="0"/>
      <w:marRight w:val="0"/>
      <w:marTop w:val="0"/>
      <w:marBottom w:val="0"/>
      <w:divBdr>
        <w:top w:val="none" w:sz="0" w:space="0" w:color="auto"/>
        <w:left w:val="none" w:sz="0" w:space="0" w:color="auto"/>
        <w:bottom w:val="none" w:sz="0" w:space="0" w:color="auto"/>
        <w:right w:val="none" w:sz="0" w:space="0" w:color="auto"/>
      </w:divBdr>
    </w:div>
    <w:div w:id="615333953">
      <w:bodyDiv w:val="1"/>
      <w:marLeft w:val="0"/>
      <w:marRight w:val="0"/>
      <w:marTop w:val="0"/>
      <w:marBottom w:val="0"/>
      <w:divBdr>
        <w:top w:val="none" w:sz="0" w:space="0" w:color="auto"/>
        <w:left w:val="none" w:sz="0" w:space="0" w:color="auto"/>
        <w:bottom w:val="none" w:sz="0" w:space="0" w:color="auto"/>
        <w:right w:val="none" w:sz="0" w:space="0" w:color="auto"/>
      </w:divBdr>
    </w:div>
    <w:div w:id="634288291">
      <w:bodyDiv w:val="1"/>
      <w:marLeft w:val="0"/>
      <w:marRight w:val="0"/>
      <w:marTop w:val="0"/>
      <w:marBottom w:val="0"/>
      <w:divBdr>
        <w:top w:val="none" w:sz="0" w:space="0" w:color="auto"/>
        <w:left w:val="none" w:sz="0" w:space="0" w:color="auto"/>
        <w:bottom w:val="none" w:sz="0" w:space="0" w:color="auto"/>
        <w:right w:val="none" w:sz="0" w:space="0" w:color="auto"/>
      </w:divBdr>
    </w:div>
    <w:div w:id="650671926">
      <w:bodyDiv w:val="1"/>
      <w:marLeft w:val="0"/>
      <w:marRight w:val="0"/>
      <w:marTop w:val="0"/>
      <w:marBottom w:val="0"/>
      <w:divBdr>
        <w:top w:val="none" w:sz="0" w:space="0" w:color="auto"/>
        <w:left w:val="none" w:sz="0" w:space="0" w:color="auto"/>
        <w:bottom w:val="none" w:sz="0" w:space="0" w:color="auto"/>
        <w:right w:val="none" w:sz="0" w:space="0" w:color="auto"/>
      </w:divBdr>
      <w:divsChild>
        <w:div w:id="783689111">
          <w:marLeft w:val="562"/>
          <w:marRight w:val="0"/>
          <w:marTop w:val="240"/>
          <w:marBottom w:val="0"/>
          <w:divBdr>
            <w:top w:val="none" w:sz="0" w:space="0" w:color="auto"/>
            <w:left w:val="none" w:sz="0" w:space="0" w:color="auto"/>
            <w:bottom w:val="none" w:sz="0" w:space="0" w:color="auto"/>
            <w:right w:val="none" w:sz="0" w:space="0" w:color="auto"/>
          </w:divBdr>
        </w:div>
        <w:div w:id="989286386">
          <w:marLeft w:val="562"/>
          <w:marRight w:val="0"/>
          <w:marTop w:val="240"/>
          <w:marBottom w:val="0"/>
          <w:divBdr>
            <w:top w:val="none" w:sz="0" w:space="0" w:color="auto"/>
            <w:left w:val="none" w:sz="0" w:space="0" w:color="auto"/>
            <w:bottom w:val="none" w:sz="0" w:space="0" w:color="auto"/>
            <w:right w:val="none" w:sz="0" w:space="0" w:color="auto"/>
          </w:divBdr>
        </w:div>
      </w:divsChild>
    </w:div>
    <w:div w:id="1052773967">
      <w:bodyDiv w:val="1"/>
      <w:marLeft w:val="0"/>
      <w:marRight w:val="0"/>
      <w:marTop w:val="0"/>
      <w:marBottom w:val="0"/>
      <w:divBdr>
        <w:top w:val="none" w:sz="0" w:space="0" w:color="auto"/>
        <w:left w:val="none" w:sz="0" w:space="0" w:color="auto"/>
        <w:bottom w:val="none" w:sz="0" w:space="0" w:color="auto"/>
        <w:right w:val="none" w:sz="0" w:space="0" w:color="auto"/>
      </w:divBdr>
    </w:div>
    <w:div w:id="1193572575">
      <w:bodyDiv w:val="1"/>
      <w:marLeft w:val="0"/>
      <w:marRight w:val="0"/>
      <w:marTop w:val="0"/>
      <w:marBottom w:val="0"/>
      <w:divBdr>
        <w:top w:val="none" w:sz="0" w:space="0" w:color="auto"/>
        <w:left w:val="none" w:sz="0" w:space="0" w:color="auto"/>
        <w:bottom w:val="none" w:sz="0" w:space="0" w:color="auto"/>
        <w:right w:val="none" w:sz="0" w:space="0" w:color="auto"/>
      </w:divBdr>
    </w:div>
    <w:div w:id="1309436451">
      <w:bodyDiv w:val="1"/>
      <w:marLeft w:val="0"/>
      <w:marRight w:val="0"/>
      <w:marTop w:val="0"/>
      <w:marBottom w:val="0"/>
      <w:divBdr>
        <w:top w:val="none" w:sz="0" w:space="0" w:color="auto"/>
        <w:left w:val="none" w:sz="0" w:space="0" w:color="auto"/>
        <w:bottom w:val="none" w:sz="0" w:space="0" w:color="auto"/>
        <w:right w:val="none" w:sz="0" w:space="0" w:color="auto"/>
      </w:divBdr>
    </w:div>
    <w:div w:id="1475175568">
      <w:bodyDiv w:val="1"/>
      <w:marLeft w:val="0"/>
      <w:marRight w:val="0"/>
      <w:marTop w:val="0"/>
      <w:marBottom w:val="0"/>
      <w:divBdr>
        <w:top w:val="none" w:sz="0" w:space="0" w:color="auto"/>
        <w:left w:val="none" w:sz="0" w:space="0" w:color="auto"/>
        <w:bottom w:val="none" w:sz="0" w:space="0" w:color="auto"/>
        <w:right w:val="none" w:sz="0" w:space="0" w:color="auto"/>
      </w:divBdr>
    </w:div>
    <w:div w:id="1553736079">
      <w:bodyDiv w:val="1"/>
      <w:marLeft w:val="0"/>
      <w:marRight w:val="0"/>
      <w:marTop w:val="0"/>
      <w:marBottom w:val="0"/>
      <w:divBdr>
        <w:top w:val="none" w:sz="0" w:space="0" w:color="auto"/>
        <w:left w:val="none" w:sz="0" w:space="0" w:color="auto"/>
        <w:bottom w:val="none" w:sz="0" w:space="0" w:color="auto"/>
        <w:right w:val="none" w:sz="0" w:space="0" w:color="auto"/>
      </w:divBdr>
      <w:divsChild>
        <w:div w:id="886335495">
          <w:marLeft w:val="562"/>
          <w:marRight w:val="0"/>
          <w:marTop w:val="240"/>
          <w:marBottom w:val="0"/>
          <w:divBdr>
            <w:top w:val="none" w:sz="0" w:space="0" w:color="auto"/>
            <w:left w:val="none" w:sz="0" w:space="0" w:color="auto"/>
            <w:bottom w:val="none" w:sz="0" w:space="0" w:color="auto"/>
            <w:right w:val="none" w:sz="0" w:space="0" w:color="auto"/>
          </w:divBdr>
        </w:div>
        <w:div w:id="1318460815">
          <w:marLeft w:val="562"/>
          <w:marRight w:val="0"/>
          <w:marTop w:val="240"/>
          <w:marBottom w:val="0"/>
          <w:divBdr>
            <w:top w:val="none" w:sz="0" w:space="0" w:color="auto"/>
            <w:left w:val="none" w:sz="0" w:space="0" w:color="auto"/>
            <w:bottom w:val="none" w:sz="0" w:space="0" w:color="auto"/>
            <w:right w:val="none" w:sz="0" w:space="0" w:color="auto"/>
          </w:divBdr>
        </w:div>
        <w:div w:id="886842419">
          <w:marLeft w:val="562"/>
          <w:marRight w:val="0"/>
          <w:marTop w:val="24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6713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mailto:wenhao.zhang@disneystreaming.com" TargetMode="Externa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mailto:xuewei.meng@disneystreaming.com" TargetMode="Externa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eate a new document." ma:contentTypeScope="" ma:versionID="a00b00b32026ee6df1880075dfb3b3e1">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2b5885b4d9f856651565e2147f80ddf8"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236071A-1A28-4A4C-8422-EAAC55CEBA49}">
  <ds:schemaRefs>
    <ds:schemaRef ds:uri="http://schemas.microsoft.com/sharepoint/v3/contenttype/forms"/>
  </ds:schemaRefs>
</ds:datastoreItem>
</file>

<file path=customXml/itemProps2.xml><?xml version="1.0" encoding="utf-8"?>
<ds:datastoreItem xmlns:ds="http://schemas.openxmlformats.org/officeDocument/2006/customXml" ds:itemID="{FDE57F61-DC44-4F70-9323-F146F55EC2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8AC17-DD58-4B17-9FDB-91662D83948C}">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164</TotalTime>
  <Pages>8</Pages>
  <Words>1492</Words>
  <Characters>8508</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9981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Meng, Xuewei</cp:lastModifiedBy>
  <cp:revision>174</cp:revision>
  <cp:lastPrinted>1900-01-01T07:59:17Z</cp:lastPrinted>
  <dcterms:created xsi:type="dcterms:W3CDTF">2023-08-08T17:48:00Z</dcterms:created>
  <dcterms:modified xsi:type="dcterms:W3CDTF">2023-10-12T05:42:00Z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