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5C93" w14:paraId="7E96CA4B" w14:textId="77777777" w:rsidTr="000962AC">
        <w:tc>
          <w:tcPr>
            <w:tcW w:w="6300" w:type="dxa"/>
          </w:tcPr>
          <w:p w14:paraId="18E03134" w14:textId="57BF9C51" w:rsidR="006C5D39" w:rsidRPr="00275C93" w:rsidRDefault="00EF37F6" w:rsidP="00C97D78">
            <w:pPr>
              <w:tabs>
                <w:tab w:val="left" w:pos="7200"/>
              </w:tabs>
              <w:spacing w:before="0"/>
              <w:rPr>
                <w:b/>
                <w:szCs w:val="22"/>
              </w:rPr>
            </w:pPr>
            <w:r w:rsidRPr="00275C93">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xmlns:arto="http://schemas.microsoft.com/office/word/2006/arto">
                  <w:pict w14:anchorId="7FE580A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5C93">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5C93">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5C93">
              <w:rPr>
                <w:b/>
                <w:szCs w:val="22"/>
              </w:rPr>
              <w:t xml:space="preserve">Joint </w:t>
            </w:r>
            <w:r w:rsidR="006C5D39" w:rsidRPr="00275C93">
              <w:rPr>
                <w:b/>
                <w:szCs w:val="22"/>
              </w:rPr>
              <w:t xml:space="preserve">Video </w:t>
            </w:r>
            <w:r w:rsidR="00F712E9" w:rsidRPr="00275C93">
              <w:rPr>
                <w:b/>
                <w:szCs w:val="22"/>
              </w:rPr>
              <w:t>Experts</w:t>
            </w:r>
            <w:r w:rsidR="009D7CE6" w:rsidRPr="00275C93">
              <w:rPr>
                <w:b/>
                <w:szCs w:val="22"/>
              </w:rPr>
              <w:t xml:space="preserve"> Team</w:t>
            </w:r>
            <w:r w:rsidR="006C5D39" w:rsidRPr="00275C93">
              <w:rPr>
                <w:b/>
                <w:szCs w:val="22"/>
              </w:rPr>
              <w:t xml:space="preserve"> (</w:t>
            </w:r>
            <w:r w:rsidR="009D7CE6" w:rsidRPr="00275C93">
              <w:rPr>
                <w:b/>
                <w:szCs w:val="22"/>
              </w:rPr>
              <w:t>JVET</w:t>
            </w:r>
            <w:r w:rsidR="006C5D39" w:rsidRPr="00275C93">
              <w:rPr>
                <w:b/>
                <w:szCs w:val="22"/>
              </w:rPr>
              <w:t>)</w:t>
            </w:r>
          </w:p>
          <w:p w14:paraId="6BCC5973" w14:textId="0FCCD71D" w:rsidR="00E61DAC" w:rsidRPr="00275C93" w:rsidRDefault="00E54511" w:rsidP="00C97D78">
            <w:pPr>
              <w:tabs>
                <w:tab w:val="left" w:pos="7200"/>
              </w:tabs>
              <w:spacing w:before="0"/>
              <w:rPr>
                <w:b/>
                <w:szCs w:val="22"/>
              </w:rPr>
            </w:pPr>
            <w:r w:rsidRPr="00275C93">
              <w:rPr>
                <w:b/>
                <w:szCs w:val="22"/>
              </w:rPr>
              <w:t xml:space="preserve">of </w:t>
            </w:r>
            <w:r w:rsidR="007F1F8B" w:rsidRPr="00275C93">
              <w:rPr>
                <w:b/>
                <w:szCs w:val="22"/>
              </w:rPr>
              <w:t>ITU-T SG</w:t>
            </w:r>
            <w:r w:rsidR="005E1AC6" w:rsidRPr="00275C93">
              <w:rPr>
                <w:b/>
                <w:szCs w:val="22"/>
              </w:rPr>
              <w:t> </w:t>
            </w:r>
            <w:r w:rsidR="007F1F8B" w:rsidRPr="00275C93">
              <w:rPr>
                <w:b/>
                <w:szCs w:val="22"/>
              </w:rPr>
              <w:t>16 WP</w:t>
            </w:r>
            <w:r w:rsidR="005E1AC6" w:rsidRPr="00275C93">
              <w:rPr>
                <w:b/>
                <w:szCs w:val="22"/>
              </w:rPr>
              <w:t> </w:t>
            </w:r>
            <w:r w:rsidR="007F1F8B" w:rsidRPr="00275C93">
              <w:rPr>
                <w:b/>
                <w:szCs w:val="22"/>
              </w:rPr>
              <w:t>3 and ISO/IEC JTC</w:t>
            </w:r>
            <w:r w:rsidR="005E1AC6" w:rsidRPr="00275C93">
              <w:rPr>
                <w:b/>
                <w:szCs w:val="22"/>
              </w:rPr>
              <w:t> </w:t>
            </w:r>
            <w:r w:rsidR="007F1F8B" w:rsidRPr="00275C93">
              <w:rPr>
                <w:b/>
                <w:szCs w:val="22"/>
              </w:rPr>
              <w:t>1/SC</w:t>
            </w:r>
            <w:r w:rsidR="005E1AC6" w:rsidRPr="00275C93">
              <w:rPr>
                <w:b/>
                <w:szCs w:val="22"/>
              </w:rPr>
              <w:t> </w:t>
            </w:r>
            <w:r w:rsidR="007F1F8B" w:rsidRPr="00275C93">
              <w:rPr>
                <w:b/>
                <w:szCs w:val="22"/>
              </w:rPr>
              <w:t>29</w:t>
            </w:r>
          </w:p>
          <w:p w14:paraId="19908E82" w14:textId="3373D518" w:rsidR="00E61DAC" w:rsidRPr="00275C93" w:rsidRDefault="00CA6C65" w:rsidP="00536188">
            <w:pPr>
              <w:tabs>
                <w:tab w:val="left" w:pos="7200"/>
              </w:tabs>
              <w:spacing w:before="0"/>
              <w:rPr>
                <w:b/>
                <w:szCs w:val="22"/>
              </w:rPr>
            </w:pPr>
            <w:r w:rsidRPr="00275C93">
              <w:t>3</w:t>
            </w:r>
            <w:r w:rsidR="00D81499" w:rsidRPr="00275C93">
              <w:t>2nd</w:t>
            </w:r>
            <w:r w:rsidR="00084393" w:rsidRPr="00275C93">
              <w:t xml:space="preserve"> Meeting, </w:t>
            </w:r>
            <w:r w:rsidR="00D81499" w:rsidRPr="00275C93">
              <w:t>Hannover</w:t>
            </w:r>
            <w:r w:rsidRPr="00275C93">
              <w:t xml:space="preserve">, </w:t>
            </w:r>
            <w:r w:rsidR="00D81499" w:rsidRPr="00275C93">
              <w:t>DE</w:t>
            </w:r>
            <w:r w:rsidRPr="00275C93">
              <w:t xml:space="preserve">, </w:t>
            </w:r>
            <w:r w:rsidR="00D81499" w:rsidRPr="00275C93">
              <w:t>13</w:t>
            </w:r>
            <w:r w:rsidRPr="00275C93">
              <w:t>–</w:t>
            </w:r>
            <w:r w:rsidR="00D81499" w:rsidRPr="00275C93">
              <w:t>20</w:t>
            </w:r>
            <w:r w:rsidRPr="00275C93">
              <w:t xml:space="preserve"> </w:t>
            </w:r>
            <w:r w:rsidR="00D81499" w:rsidRPr="00275C93">
              <w:t>October</w:t>
            </w:r>
            <w:r w:rsidRPr="00275C93">
              <w:t xml:space="preserve"> 2023</w:t>
            </w:r>
          </w:p>
        </w:tc>
        <w:tc>
          <w:tcPr>
            <w:tcW w:w="3060" w:type="dxa"/>
          </w:tcPr>
          <w:p w14:paraId="59B7E346" w14:textId="4E26A414" w:rsidR="008A4B4C" w:rsidRPr="00275C93" w:rsidRDefault="00E61DAC" w:rsidP="00536188">
            <w:pPr>
              <w:tabs>
                <w:tab w:val="left" w:pos="7200"/>
              </w:tabs>
              <w:rPr>
                <w:u w:val="single"/>
              </w:rPr>
            </w:pPr>
            <w:r w:rsidRPr="00275C93">
              <w:t>Document</w:t>
            </w:r>
            <w:r w:rsidR="006C5D39" w:rsidRPr="00275C93">
              <w:t xml:space="preserve">: </w:t>
            </w:r>
            <w:r w:rsidR="00110616" w:rsidRPr="00110616">
              <w:t>JVET-AF0137</w:t>
            </w:r>
            <w:r w:rsidR="00D638D3">
              <w:t>-v2</w:t>
            </w:r>
          </w:p>
        </w:tc>
      </w:tr>
    </w:tbl>
    <w:p w14:paraId="79DBA597" w14:textId="77777777" w:rsidR="00E61DAC" w:rsidRPr="00275C93" w:rsidRDefault="00E61DAC" w:rsidP="00531AE9">
      <w:pPr>
        <w:spacing w:before="0"/>
      </w:pPr>
    </w:p>
    <w:tbl>
      <w:tblPr>
        <w:tblW w:w="9498" w:type="dxa"/>
        <w:tblLayout w:type="fixed"/>
        <w:tblLook w:val="0000" w:firstRow="0" w:lastRow="0" w:firstColumn="0" w:lastColumn="0" w:noHBand="0" w:noVBand="0"/>
      </w:tblPr>
      <w:tblGrid>
        <w:gridCol w:w="1458"/>
        <w:gridCol w:w="3787"/>
        <w:gridCol w:w="851"/>
        <w:gridCol w:w="3402"/>
      </w:tblGrid>
      <w:tr w:rsidR="00E61DAC" w:rsidRPr="00275C93" w14:paraId="188D2B50" w14:textId="77777777" w:rsidTr="00977ED6">
        <w:tc>
          <w:tcPr>
            <w:tcW w:w="1458" w:type="dxa"/>
          </w:tcPr>
          <w:p w14:paraId="7A6C85EB" w14:textId="77777777" w:rsidR="00E61DAC" w:rsidRPr="00275C93" w:rsidRDefault="00E61DAC">
            <w:pPr>
              <w:spacing w:before="60" w:after="60"/>
              <w:rPr>
                <w:i/>
                <w:szCs w:val="22"/>
              </w:rPr>
            </w:pPr>
            <w:r w:rsidRPr="00275C93">
              <w:rPr>
                <w:i/>
                <w:szCs w:val="22"/>
              </w:rPr>
              <w:t>Title:</w:t>
            </w:r>
          </w:p>
        </w:tc>
        <w:tc>
          <w:tcPr>
            <w:tcW w:w="8040" w:type="dxa"/>
            <w:gridSpan w:val="3"/>
          </w:tcPr>
          <w:p w14:paraId="305A7026" w14:textId="3096517E" w:rsidR="00E61DAC" w:rsidRPr="00275C93" w:rsidRDefault="003E7E48" w:rsidP="009D7CE6">
            <w:pPr>
              <w:spacing w:before="60" w:after="60"/>
              <w:rPr>
                <w:b/>
                <w:szCs w:val="22"/>
              </w:rPr>
            </w:pPr>
            <w:r>
              <w:rPr>
                <w:b/>
                <w:szCs w:val="22"/>
              </w:rPr>
              <w:t>AHG12</w:t>
            </w:r>
            <w:r w:rsidR="001157C2" w:rsidRPr="00275C93">
              <w:rPr>
                <w:b/>
                <w:szCs w:val="22"/>
              </w:rPr>
              <w:t xml:space="preserve">: </w:t>
            </w:r>
            <w:r>
              <w:rPr>
                <w:b/>
                <w:szCs w:val="22"/>
              </w:rPr>
              <w:t>IntraTMP with Merge Candidates</w:t>
            </w:r>
          </w:p>
        </w:tc>
      </w:tr>
      <w:tr w:rsidR="00E61DAC" w:rsidRPr="00275C93" w14:paraId="3D8B01B2" w14:textId="77777777" w:rsidTr="00977ED6">
        <w:tc>
          <w:tcPr>
            <w:tcW w:w="1458" w:type="dxa"/>
          </w:tcPr>
          <w:p w14:paraId="7AC356CE" w14:textId="77777777" w:rsidR="00E61DAC" w:rsidRPr="00275C93" w:rsidRDefault="00E61DAC">
            <w:pPr>
              <w:spacing w:before="60" w:after="60"/>
              <w:rPr>
                <w:i/>
                <w:szCs w:val="22"/>
              </w:rPr>
            </w:pPr>
            <w:r w:rsidRPr="00275C93">
              <w:rPr>
                <w:i/>
                <w:szCs w:val="22"/>
              </w:rPr>
              <w:t>Status:</w:t>
            </w:r>
          </w:p>
        </w:tc>
        <w:tc>
          <w:tcPr>
            <w:tcW w:w="8040" w:type="dxa"/>
            <w:gridSpan w:val="3"/>
          </w:tcPr>
          <w:p w14:paraId="32E60643" w14:textId="4424031F" w:rsidR="00E61DAC" w:rsidRPr="00275C93" w:rsidRDefault="00ED1C8D" w:rsidP="009D7CE6">
            <w:pPr>
              <w:spacing w:before="60" w:after="60"/>
              <w:rPr>
                <w:szCs w:val="22"/>
              </w:rPr>
            </w:pPr>
            <w:r w:rsidRPr="00275C93">
              <w:t>Input document to JVET</w:t>
            </w:r>
          </w:p>
        </w:tc>
      </w:tr>
      <w:tr w:rsidR="00E61DAC" w:rsidRPr="00275C93" w14:paraId="7E6D99E3" w14:textId="77777777" w:rsidTr="00977ED6">
        <w:tc>
          <w:tcPr>
            <w:tcW w:w="1458" w:type="dxa"/>
          </w:tcPr>
          <w:p w14:paraId="18CCDCD6" w14:textId="77777777" w:rsidR="00E61DAC" w:rsidRPr="00275C93" w:rsidRDefault="00E61DAC">
            <w:pPr>
              <w:spacing w:before="60" w:after="60"/>
              <w:rPr>
                <w:i/>
                <w:szCs w:val="22"/>
              </w:rPr>
            </w:pPr>
            <w:r w:rsidRPr="00275C93">
              <w:rPr>
                <w:i/>
                <w:szCs w:val="22"/>
              </w:rPr>
              <w:t>Purpose:</w:t>
            </w:r>
          </w:p>
        </w:tc>
        <w:tc>
          <w:tcPr>
            <w:tcW w:w="8040" w:type="dxa"/>
            <w:gridSpan w:val="3"/>
          </w:tcPr>
          <w:p w14:paraId="0640C90D" w14:textId="3BD913C8" w:rsidR="00E61DAC" w:rsidRPr="00275C93" w:rsidRDefault="00B77255" w:rsidP="005E1AC6">
            <w:pPr>
              <w:spacing w:before="60" w:after="60"/>
              <w:rPr>
                <w:szCs w:val="22"/>
              </w:rPr>
            </w:pPr>
            <w:r w:rsidRPr="00275C93">
              <w:rPr>
                <w:szCs w:val="22"/>
              </w:rPr>
              <w:t>Proposal</w:t>
            </w:r>
          </w:p>
        </w:tc>
      </w:tr>
      <w:tr w:rsidR="00E61DAC" w:rsidRPr="00275C93" w14:paraId="714CD808" w14:textId="77777777" w:rsidTr="00977ED6">
        <w:tc>
          <w:tcPr>
            <w:tcW w:w="1458" w:type="dxa"/>
          </w:tcPr>
          <w:p w14:paraId="4DB59313" w14:textId="77777777" w:rsidR="00E61DAC" w:rsidRPr="00275C93" w:rsidRDefault="00E61DAC">
            <w:pPr>
              <w:spacing w:before="60" w:after="60"/>
              <w:rPr>
                <w:i/>
                <w:szCs w:val="22"/>
              </w:rPr>
            </w:pPr>
            <w:r w:rsidRPr="00275C93">
              <w:rPr>
                <w:i/>
                <w:szCs w:val="22"/>
              </w:rPr>
              <w:t>Author(s) or</w:t>
            </w:r>
            <w:r w:rsidRPr="00275C93">
              <w:rPr>
                <w:i/>
                <w:szCs w:val="22"/>
              </w:rPr>
              <w:br/>
              <w:t>Contact(s):</w:t>
            </w:r>
          </w:p>
        </w:tc>
        <w:tc>
          <w:tcPr>
            <w:tcW w:w="3787" w:type="dxa"/>
          </w:tcPr>
          <w:p w14:paraId="49D81240" w14:textId="29F469ED" w:rsidR="00E61DAC" w:rsidRPr="006A5692" w:rsidRDefault="004806DC" w:rsidP="004806DC">
            <w:pPr>
              <w:spacing w:before="60" w:after="60"/>
              <w:rPr>
                <w:lang w:val="fr-FR"/>
              </w:rPr>
            </w:pPr>
            <w:r w:rsidRPr="006A5692">
              <w:rPr>
                <w:lang w:val="fr-FR"/>
              </w:rPr>
              <w:t xml:space="preserve">Karam Naser, </w:t>
            </w:r>
            <w:r w:rsidR="003E7E48">
              <w:rPr>
                <w:lang w:val="fr-FR"/>
              </w:rPr>
              <w:t xml:space="preserve">Fabrice Le </w:t>
            </w:r>
            <w:r w:rsidR="00110616">
              <w:rPr>
                <w:lang w:val="fr-FR"/>
              </w:rPr>
              <w:t>L</w:t>
            </w:r>
            <w:r w:rsidR="00F63B41">
              <w:rPr>
                <w:lang w:val="fr-FR"/>
              </w:rPr>
              <w:t>é</w:t>
            </w:r>
            <w:r w:rsidR="003E7E48">
              <w:rPr>
                <w:lang w:val="fr-FR"/>
              </w:rPr>
              <w:t>annec</w:t>
            </w:r>
            <w:r w:rsidR="006A5692">
              <w:rPr>
                <w:lang w:val="fr-FR"/>
              </w:rPr>
              <w:t xml:space="preserve">, </w:t>
            </w:r>
            <w:r w:rsidR="003E7E48">
              <w:rPr>
                <w:lang w:val="fr-FR"/>
              </w:rPr>
              <w:t xml:space="preserve">Antoine Robert, </w:t>
            </w:r>
            <w:r w:rsidR="006A5692">
              <w:rPr>
                <w:lang w:val="fr-FR"/>
              </w:rPr>
              <w:t>Franck Galpin</w:t>
            </w:r>
          </w:p>
        </w:tc>
        <w:tc>
          <w:tcPr>
            <w:tcW w:w="851" w:type="dxa"/>
          </w:tcPr>
          <w:p w14:paraId="0140ECA2" w14:textId="322C06AE" w:rsidR="00E61DAC" w:rsidRPr="00275C93" w:rsidRDefault="00E61DAC">
            <w:pPr>
              <w:spacing w:before="60" w:after="60"/>
              <w:rPr>
                <w:szCs w:val="22"/>
              </w:rPr>
            </w:pPr>
            <w:r w:rsidRPr="00275C93">
              <w:rPr>
                <w:szCs w:val="22"/>
              </w:rPr>
              <w:t>Email:</w:t>
            </w:r>
          </w:p>
        </w:tc>
        <w:tc>
          <w:tcPr>
            <w:tcW w:w="3402" w:type="dxa"/>
          </w:tcPr>
          <w:p w14:paraId="313C0D5D" w14:textId="77777777" w:rsidR="00E57239" w:rsidRPr="00275C93" w:rsidRDefault="00000000" w:rsidP="00E57239">
            <w:pPr>
              <w:spacing w:before="60" w:after="60"/>
              <w:rPr>
                <w:rStyle w:val="Hyperlink"/>
              </w:rPr>
            </w:pPr>
            <w:hyperlink r:id="rId13" w:history="1">
              <w:r w:rsidR="00E57239" w:rsidRPr="00275C93">
                <w:rPr>
                  <w:rStyle w:val="Hyperlink"/>
                </w:rPr>
                <w:t>karam.naser@interdigital.com</w:t>
              </w:r>
            </w:hyperlink>
            <w:r w:rsidR="00E57239" w:rsidRPr="00275C93">
              <w:rPr>
                <w:rStyle w:val="Hyperlink"/>
              </w:rPr>
              <w:t>,</w:t>
            </w:r>
          </w:p>
          <w:p w14:paraId="32C2ABFD" w14:textId="1A993BD0" w:rsidR="00E61DAC" w:rsidRPr="00275C93" w:rsidRDefault="00E61DAC" w:rsidP="006A5692">
            <w:pPr>
              <w:spacing w:before="60" w:after="60"/>
              <w:rPr>
                <w:szCs w:val="22"/>
              </w:rPr>
            </w:pPr>
          </w:p>
        </w:tc>
      </w:tr>
      <w:tr w:rsidR="00E61DAC" w:rsidRPr="00275C93" w14:paraId="49AFAA61" w14:textId="77777777" w:rsidTr="00977ED6">
        <w:tc>
          <w:tcPr>
            <w:tcW w:w="1458" w:type="dxa"/>
          </w:tcPr>
          <w:p w14:paraId="2C08AF6B" w14:textId="77777777" w:rsidR="00E61DAC" w:rsidRPr="00275C93" w:rsidRDefault="00E61DAC">
            <w:pPr>
              <w:spacing w:before="60" w:after="60"/>
              <w:rPr>
                <w:i/>
                <w:szCs w:val="22"/>
              </w:rPr>
            </w:pPr>
            <w:r w:rsidRPr="00275C93">
              <w:rPr>
                <w:i/>
                <w:szCs w:val="22"/>
              </w:rPr>
              <w:t>Source:</w:t>
            </w:r>
          </w:p>
        </w:tc>
        <w:tc>
          <w:tcPr>
            <w:tcW w:w="8040" w:type="dxa"/>
            <w:gridSpan w:val="3"/>
          </w:tcPr>
          <w:p w14:paraId="643E6B85" w14:textId="7E1D5DA6" w:rsidR="00E61DAC" w:rsidRPr="00275C93" w:rsidRDefault="00806D09">
            <w:pPr>
              <w:spacing w:before="60" w:after="60"/>
              <w:rPr>
                <w:szCs w:val="22"/>
              </w:rPr>
            </w:pPr>
            <w:r w:rsidRPr="00275C93">
              <w:rPr>
                <w:szCs w:val="22"/>
              </w:rPr>
              <w:t>InterDigital</w:t>
            </w:r>
          </w:p>
        </w:tc>
      </w:tr>
    </w:tbl>
    <w:p w14:paraId="732815A4" w14:textId="77777777" w:rsidR="00E61DAC" w:rsidRPr="00275C93" w:rsidRDefault="00E61DAC">
      <w:pPr>
        <w:tabs>
          <w:tab w:val="right" w:pos="9360"/>
        </w:tabs>
        <w:spacing w:before="120" w:after="240"/>
        <w:jc w:val="center"/>
        <w:rPr>
          <w:szCs w:val="22"/>
        </w:rPr>
      </w:pPr>
      <w:r w:rsidRPr="00275C93">
        <w:rPr>
          <w:szCs w:val="22"/>
          <w:u w:val="single"/>
        </w:rPr>
        <w:t>_____________________________</w:t>
      </w:r>
    </w:p>
    <w:p w14:paraId="63D31C94" w14:textId="77777777" w:rsidR="00275BCF" w:rsidRPr="00275C93" w:rsidRDefault="00275BCF" w:rsidP="009234A5">
      <w:pPr>
        <w:pStyle w:val="Heading1"/>
        <w:numPr>
          <w:ilvl w:val="0"/>
          <w:numId w:val="0"/>
        </w:numPr>
        <w:ind w:left="432" w:hanging="432"/>
      </w:pPr>
      <w:r w:rsidRPr="00275C93">
        <w:t>Abstract</w:t>
      </w:r>
    </w:p>
    <w:p w14:paraId="33259079" w14:textId="5BC77F48" w:rsidR="001D22E7" w:rsidRDefault="003E7E48" w:rsidP="006A5692">
      <w:r>
        <w:t xml:space="preserve">In the current IntraTMP design, the template matching is performed on a predefined search </w:t>
      </w:r>
      <w:r w:rsidR="00C147C9">
        <w:t xml:space="preserve">area </w:t>
      </w:r>
      <w:r>
        <w:t xml:space="preserve">to obtain a candidate list of predictors specified by their block vectors. Compared to IBC mode, the readily available block vectors from neighboring </w:t>
      </w:r>
      <w:r w:rsidR="006230AE">
        <w:t xml:space="preserve">merge candidates </w:t>
      </w:r>
      <w:r w:rsidR="00E95FAF">
        <w:t xml:space="preserve">are not explored in IntraTMP mode despite being </w:t>
      </w:r>
      <w:r w:rsidR="006230AE">
        <w:t>more correlated with the properties of the current block. This contribution proposes extending the IntraTMP candidate list with all the merge candidates block vectors. The following results are obtained:</w:t>
      </w:r>
    </w:p>
    <w:p w14:paraId="706A43B2" w14:textId="7F5E72B2" w:rsidR="00E21F74" w:rsidRPr="00740EAE" w:rsidRDefault="006A5692" w:rsidP="00740EAE">
      <w:r>
        <w:t>AI:</w:t>
      </w:r>
      <w:r w:rsidR="00740EAE" w:rsidRPr="00740EAE">
        <w:t xml:space="preserve"> </w:t>
      </w:r>
      <w:r w:rsidR="00740EAE" w:rsidRPr="00740EAE">
        <w:t>-0.05%</w:t>
      </w:r>
      <w:r w:rsidR="00740EAE" w:rsidRPr="00740EAE">
        <w:tab/>
        <w:t>0.01%</w:t>
      </w:r>
      <w:r w:rsidR="00740EAE" w:rsidRPr="00740EAE">
        <w:tab/>
        <w:t>-0.02%</w:t>
      </w:r>
      <w:r w:rsidR="00740EAE" w:rsidRPr="00740EAE">
        <w:tab/>
      </w:r>
      <w:r w:rsidR="00740EAE">
        <w:t xml:space="preserve">EncT </w:t>
      </w:r>
      <w:r w:rsidR="00740EAE" w:rsidRPr="00740EAE">
        <w:t>100.6%</w:t>
      </w:r>
      <w:r w:rsidR="00740EAE">
        <w:t xml:space="preserve"> DecT </w:t>
      </w:r>
      <w:r w:rsidR="00740EAE" w:rsidRPr="00740EAE">
        <w:t>101.3%</w:t>
      </w:r>
    </w:p>
    <w:p w14:paraId="7D2AC1F0" w14:textId="1E88801F" w:rsidR="00745F6B" w:rsidRDefault="00745F6B" w:rsidP="00E11923">
      <w:pPr>
        <w:pStyle w:val="Heading1"/>
      </w:pPr>
      <w:r w:rsidRPr="00275C93">
        <w:t>Introduction</w:t>
      </w:r>
    </w:p>
    <w:p w14:paraId="42D93202" w14:textId="2ABE55E5" w:rsidR="00E21F74" w:rsidRDefault="00733FE3" w:rsidP="00E21F74">
      <w:r>
        <w:rPr>
          <w:lang w:val="en-CA"/>
        </w:rPr>
        <w:t>In IntraTMP mode, 6 search areas (</w:t>
      </w:r>
      <w:r>
        <w:rPr>
          <w:lang w:val="en-CA"/>
        </w:rPr>
        <w:fldChar w:fldCharType="begin"/>
      </w:r>
      <w:r>
        <w:rPr>
          <w:lang w:val="en-CA"/>
        </w:rPr>
        <w:instrText xml:space="preserve"> REF _Ref147402795 \h </w:instrText>
      </w:r>
      <w:r>
        <w:rPr>
          <w:lang w:val="en-CA"/>
        </w:rPr>
      </w:r>
      <w:r>
        <w:rPr>
          <w:lang w:val="en-CA"/>
        </w:rPr>
        <w:fldChar w:fldCharType="separate"/>
      </w:r>
      <w:r>
        <w:t xml:space="preserve">Figure </w:t>
      </w:r>
      <w:r>
        <w:rPr>
          <w:noProof/>
        </w:rPr>
        <w:t>1</w:t>
      </w:r>
      <w:r>
        <w:rPr>
          <w:lang w:val="en-CA"/>
        </w:rPr>
        <w:fldChar w:fldCharType="end"/>
      </w:r>
      <w:r>
        <w:rPr>
          <w:lang w:val="en-CA"/>
        </w:rPr>
        <w:t xml:space="preserve">) are used to find a candidate list of 19 candidates, each specified by its block-vector (BV). </w:t>
      </w:r>
      <w:r w:rsidR="00E21F74">
        <w:t xml:space="preserve">The search range of all search regions is subsampled by a factor of 3. After finding the best match, a refinement process is performed. The refinement is done via a second template matching search around the best match with a reduced range. </w:t>
      </w:r>
    </w:p>
    <w:p w14:paraId="223209A2" w14:textId="77777777" w:rsidR="00733FE3" w:rsidRDefault="00733FE3" w:rsidP="00733FE3">
      <w:pPr>
        <w:keepNext/>
        <w:jc w:val="center"/>
      </w:pPr>
      <w:r>
        <w:rPr>
          <w:noProof/>
          <w:szCs w:val="22"/>
          <w:lang w:eastAsia="zh-CN"/>
        </w:rPr>
        <w:drawing>
          <wp:inline distT="0" distB="0" distL="0" distR="0" wp14:anchorId="59F189F3" wp14:editId="65631AC3">
            <wp:extent cx="3890513" cy="2608580"/>
            <wp:effectExtent l="0" t="0" r="0" b="1270"/>
            <wp:docPr id="485892693" name="Picture 485892693"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92693" name="Picture 485892693" descr="A diagram of a diagram&#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94837" cy="2611479"/>
                    </a:xfrm>
                    <a:prstGeom prst="rect">
                      <a:avLst/>
                    </a:prstGeom>
                    <a:noFill/>
                    <a:ln>
                      <a:noFill/>
                    </a:ln>
                  </pic:spPr>
                </pic:pic>
              </a:graphicData>
            </a:graphic>
          </wp:inline>
        </w:drawing>
      </w:r>
    </w:p>
    <w:p w14:paraId="3A19BA56" w14:textId="35100694" w:rsidR="00733FE3" w:rsidRDefault="00733FE3" w:rsidP="00E21F74">
      <w:pPr>
        <w:pStyle w:val="Caption"/>
        <w:jc w:val="center"/>
      </w:pPr>
      <w:bookmarkStart w:id="0" w:name="_Ref147402795"/>
      <w:r>
        <w:t xml:space="preserve">Figure </w:t>
      </w:r>
      <w:fldSimple w:instr=" SEQ Figure \* ARABIC ">
        <w:r>
          <w:rPr>
            <w:noProof/>
          </w:rPr>
          <w:t>1</w:t>
        </w:r>
      </w:fldSimple>
      <w:bookmarkEnd w:id="0"/>
      <w:r>
        <w:t xml:space="preserve"> Intra template matching search area used.</w:t>
      </w:r>
    </w:p>
    <w:p w14:paraId="42240DBD" w14:textId="77777777" w:rsidR="006230AE" w:rsidRPr="006230AE" w:rsidRDefault="006230AE" w:rsidP="006230AE"/>
    <w:p w14:paraId="43075C76" w14:textId="77777777" w:rsidR="00E5550A" w:rsidRDefault="00E5550A" w:rsidP="00E5550A">
      <w:pPr>
        <w:pStyle w:val="Heading1"/>
      </w:pPr>
      <w:r w:rsidRPr="00275C93">
        <w:lastRenderedPageBreak/>
        <w:t>Proposal</w:t>
      </w:r>
    </w:p>
    <w:p w14:paraId="13B1D31A" w14:textId="77777777" w:rsidR="00E5550A" w:rsidRDefault="00E5550A" w:rsidP="00E5550A">
      <w:pPr>
        <w:rPr>
          <w:szCs w:val="22"/>
        </w:rPr>
      </w:pPr>
    </w:p>
    <w:p w14:paraId="7AFDDDFD" w14:textId="26B631EF" w:rsidR="00E21F74" w:rsidRDefault="00E21F74" w:rsidP="00E5550A">
      <w:pPr>
        <w:rPr>
          <w:szCs w:val="22"/>
        </w:rPr>
      </w:pPr>
      <w:r>
        <w:rPr>
          <w:szCs w:val="22"/>
        </w:rPr>
        <w:t xml:space="preserve">It is proposed to augment the IntraTMP candidate list with predictors specified by BV from the neighboring PU’s. Specifically, the same candidate list </w:t>
      </w:r>
      <w:r w:rsidR="00C147C9">
        <w:rPr>
          <w:szCs w:val="22"/>
        </w:rPr>
        <w:t>as for</w:t>
      </w:r>
      <w:r>
        <w:rPr>
          <w:szCs w:val="22"/>
        </w:rPr>
        <w:t xml:space="preserve"> IBC is considered for IntraTMP. Whenever a block vector is found in the merge list, it is added to the current IntraTMP candidate list. The candidate list is refined with a second template matching step, which is already used in IntraTMP.</w:t>
      </w:r>
    </w:p>
    <w:p w14:paraId="111B29DF" w14:textId="77777777" w:rsidR="00E21F74" w:rsidRDefault="00E21F74" w:rsidP="00E5550A">
      <w:pPr>
        <w:rPr>
          <w:szCs w:val="22"/>
        </w:rPr>
      </w:pPr>
    </w:p>
    <w:p w14:paraId="6562AA4A" w14:textId="0DCB0A41" w:rsidR="00E21F74" w:rsidRDefault="00E21F74" w:rsidP="00E5550A">
      <w:pPr>
        <w:rPr>
          <w:szCs w:val="22"/>
        </w:rPr>
      </w:pPr>
      <w:r>
        <w:rPr>
          <w:szCs w:val="22"/>
        </w:rPr>
        <w:t xml:space="preserve">The proposed method enriches the IntraTMP candidate list with new BV’s that are not previously checked by IntraTMP process. This is because it includes IBC block vectors, whose search region is </w:t>
      </w:r>
      <w:r w:rsidR="0089487F">
        <w:rPr>
          <w:szCs w:val="22"/>
        </w:rPr>
        <w:t xml:space="preserve">larger </w:t>
      </w:r>
      <w:r>
        <w:rPr>
          <w:szCs w:val="22"/>
        </w:rPr>
        <w:t>than IntraTMP</w:t>
      </w:r>
      <w:r w:rsidR="008E7FC8">
        <w:rPr>
          <w:szCs w:val="22"/>
        </w:rPr>
        <w:t xml:space="preserve"> one</w:t>
      </w:r>
      <w:r>
        <w:rPr>
          <w:szCs w:val="22"/>
        </w:rPr>
        <w:t>, and also because it possibly includes some candidates that are not selected in the first pass of template matching (the coarse search with subsampled regions). It is also noted that the added BV’s are correlated with the current block statistics as they were selected previously for predicting nearby blocks.</w:t>
      </w:r>
    </w:p>
    <w:p w14:paraId="14EA9E5D" w14:textId="77777777" w:rsidR="00E5550A" w:rsidRDefault="00E5550A" w:rsidP="00E5550A">
      <w:pPr>
        <w:rPr>
          <w:szCs w:val="22"/>
        </w:rPr>
      </w:pPr>
    </w:p>
    <w:p w14:paraId="634F49E6" w14:textId="77777777" w:rsidR="00120D56" w:rsidRPr="00275C93" w:rsidRDefault="00120D56" w:rsidP="00120D56">
      <w:pPr>
        <w:pStyle w:val="Heading1"/>
      </w:pPr>
      <w:r w:rsidRPr="00275C93">
        <w:t>Experimental results</w:t>
      </w:r>
    </w:p>
    <w:p w14:paraId="6249FD5A" w14:textId="1240528C" w:rsidR="00AD0FAD" w:rsidRDefault="00C00598" w:rsidP="00A6219E">
      <w:pPr>
        <w:rPr>
          <w:szCs w:val="22"/>
          <w:lang w:val="en-CA"/>
        </w:rPr>
      </w:pPr>
      <w:r>
        <w:rPr>
          <w:szCs w:val="22"/>
          <w:lang w:val="en-CA"/>
        </w:rPr>
        <w:t xml:space="preserve">The proposal </w:t>
      </w:r>
      <w:r w:rsidR="00A6219E">
        <w:rPr>
          <w:szCs w:val="22"/>
          <w:lang w:val="en-CA"/>
        </w:rPr>
        <w:t xml:space="preserve">was </w:t>
      </w:r>
      <w:r>
        <w:rPr>
          <w:szCs w:val="22"/>
          <w:lang w:val="en-CA"/>
        </w:rPr>
        <w:t>implemented in ECM-10.0 and tested with CTC-</w:t>
      </w:r>
      <w:r w:rsidR="00A6219E">
        <w:rPr>
          <w:szCs w:val="22"/>
          <w:lang w:val="en-CA"/>
        </w:rPr>
        <w:t>AI and RA</w:t>
      </w:r>
      <w:r>
        <w:rPr>
          <w:szCs w:val="22"/>
          <w:lang w:val="en-CA"/>
        </w:rPr>
        <w:t xml:space="preserve"> conditions</w:t>
      </w:r>
      <w:r w:rsidR="001556C6">
        <w:rPr>
          <w:szCs w:val="22"/>
          <w:lang w:val="en-CA"/>
        </w:rPr>
        <w:t>.</w:t>
      </w:r>
      <w:r w:rsidR="000365C9">
        <w:rPr>
          <w:szCs w:val="22"/>
          <w:lang w:val="en-CA"/>
        </w:rPr>
        <w:t xml:space="preserve"> </w:t>
      </w:r>
      <w:r w:rsidR="00A6219E">
        <w:rPr>
          <w:szCs w:val="22"/>
          <w:lang w:val="en-CA"/>
        </w:rPr>
        <w:t>The following results are obtained:</w:t>
      </w:r>
    </w:p>
    <w:p w14:paraId="0CEC0113" w14:textId="77777777" w:rsidR="00813A4F" w:rsidRDefault="00813A4F" w:rsidP="00A6219E">
      <w:pPr>
        <w:rPr>
          <w:szCs w:val="22"/>
          <w:lang w:val="en-CA"/>
        </w:rPr>
      </w:pPr>
    </w:p>
    <w:tbl>
      <w:tblPr>
        <w:tblW w:w="7421" w:type="dxa"/>
        <w:jc w:val="center"/>
        <w:tblCellMar>
          <w:left w:w="70" w:type="dxa"/>
          <w:right w:w="70" w:type="dxa"/>
        </w:tblCellMar>
        <w:tblLook w:val="04A0" w:firstRow="1" w:lastRow="0" w:firstColumn="1" w:lastColumn="0" w:noHBand="0" w:noVBand="1"/>
      </w:tblPr>
      <w:tblGrid>
        <w:gridCol w:w="1060"/>
        <w:gridCol w:w="1139"/>
        <w:gridCol w:w="1139"/>
        <w:gridCol w:w="1139"/>
        <w:gridCol w:w="947"/>
        <w:gridCol w:w="947"/>
        <w:gridCol w:w="1050"/>
      </w:tblGrid>
      <w:tr w:rsidR="00740EAE" w:rsidRPr="00740EAE" w14:paraId="1CB7E4BB" w14:textId="77777777" w:rsidTr="00740EAE">
        <w:trPr>
          <w:trHeight w:val="255"/>
          <w:jc w:val="center"/>
        </w:trPr>
        <w:tc>
          <w:tcPr>
            <w:tcW w:w="1060" w:type="dxa"/>
            <w:tcBorders>
              <w:top w:val="nil"/>
              <w:left w:val="nil"/>
              <w:bottom w:val="nil"/>
              <w:right w:val="nil"/>
            </w:tcBorders>
            <w:shd w:val="clear" w:color="auto" w:fill="auto"/>
            <w:noWrap/>
            <w:vAlign w:val="center"/>
            <w:hideMark/>
          </w:tcPr>
          <w:p w14:paraId="00F83085"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6A1517"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40EAE">
              <w:rPr>
                <w:rFonts w:ascii="Arial" w:hAnsi="Arial" w:cs="Arial"/>
                <w:b/>
                <w:bCs/>
                <w:color w:val="000000"/>
                <w:sz w:val="18"/>
                <w:szCs w:val="18"/>
                <w:lang w:val="fr-FR" w:eastAsia="fr-FR"/>
              </w:rPr>
              <w:t xml:space="preserve">All Intra Main 10 </w:t>
            </w:r>
          </w:p>
        </w:tc>
      </w:tr>
      <w:tr w:rsidR="00740EAE" w:rsidRPr="00740EAE" w14:paraId="62AFCFEF" w14:textId="77777777" w:rsidTr="00740EAE">
        <w:trPr>
          <w:trHeight w:val="255"/>
          <w:jc w:val="center"/>
        </w:trPr>
        <w:tc>
          <w:tcPr>
            <w:tcW w:w="1060" w:type="dxa"/>
            <w:tcBorders>
              <w:top w:val="nil"/>
              <w:left w:val="nil"/>
              <w:bottom w:val="nil"/>
              <w:right w:val="nil"/>
            </w:tcBorders>
            <w:shd w:val="clear" w:color="auto" w:fill="auto"/>
            <w:noWrap/>
            <w:vAlign w:val="center"/>
            <w:hideMark/>
          </w:tcPr>
          <w:p w14:paraId="55CEA2EA"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734CC1B2"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40EAE">
              <w:rPr>
                <w:rFonts w:ascii="Arial" w:hAnsi="Arial" w:cs="Arial"/>
                <w:b/>
                <w:bCs/>
                <w:color w:val="000000"/>
                <w:sz w:val="18"/>
                <w:szCs w:val="18"/>
                <w:lang w:val="fr-FR" w:eastAsia="fr-FR"/>
              </w:rPr>
              <w:t>Over ECM-10.0</w:t>
            </w:r>
          </w:p>
        </w:tc>
      </w:tr>
      <w:tr w:rsidR="00740EAE" w:rsidRPr="00740EAE" w14:paraId="0EB25022" w14:textId="77777777" w:rsidTr="00740EAE">
        <w:trPr>
          <w:trHeight w:val="255"/>
          <w:jc w:val="center"/>
        </w:trPr>
        <w:tc>
          <w:tcPr>
            <w:tcW w:w="1060" w:type="dxa"/>
            <w:tcBorders>
              <w:top w:val="nil"/>
              <w:left w:val="nil"/>
              <w:bottom w:val="nil"/>
              <w:right w:val="nil"/>
            </w:tcBorders>
            <w:shd w:val="clear" w:color="auto" w:fill="auto"/>
            <w:noWrap/>
            <w:vAlign w:val="center"/>
            <w:hideMark/>
          </w:tcPr>
          <w:p w14:paraId="0DC8F0D9"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39" w:type="dxa"/>
            <w:tcBorders>
              <w:top w:val="nil"/>
              <w:left w:val="single" w:sz="8" w:space="0" w:color="auto"/>
              <w:bottom w:val="single" w:sz="8" w:space="0" w:color="auto"/>
              <w:right w:val="nil"/>
            </w:tcBorders>
            <w:shd w:val="clear" w:color="auto" w:fill="auto"/>
            <w:noWrap/>
            <w:vAlign w:val="center"/>
            <w:hideMark/>
          </w:tcPr>
          <w:p w14:paraId="70CC7352"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Y</w:t>
            </w:r>
          </w:p>
        </w:tc>
        <w:tc>
          <w:tcPr>
            <w:tcW w:w="1139" w:type="dxa"/>
            <w:tcBorders>
              <w:top w:val="nil"/>
              <w:left w:val="nil"/>
              <w:bottom w:val="single" w:sz="8" w:space="0" w:color="auto"/>
              <w:right w:val="nil"/>
            </w:tcBorders>
            <w:shd w:val="clear" w:color="auto" w:fill="auto"/>
            <w:noWrap/>
            <w:vAlign w:val="center"/>
            <w:hideMark/>
          </w:tcPr>
          <w:p w14:paraId="6E70FD5C"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U</w:t>
            </w:r>
          </w:p>
        </w:tc>
        <w:tc>
          <w:tcPr>
            <w:tcW w:w="1139" w:type="dxa"/>
            <w:tcBorders>
              <w:top w:val="nil"/>
              <w:left w:val="nil"/>
              <w:bottom w:val="single" w:sz="8" w:space="0" w:color="auto"/>
              <w:right w:val="single" w:sz="4" w:space="0" w:color="auto"/>
            </w:tcBorders>
            <w:shd w:val="clear" w:color="auto" w:fill="auto"/>
            <w:noWrap/>
            <w:vAlign w:val="center"/>
            <w:hideMark/>
          </w:tcPr>
          <w:p w14:paraId="7FB493E6"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w:t>
            </w:r>
          </w:p>
        </w:tc>
        <w:tc>
          <w:tcPr>
            <w:tcW w:w="947" w:type="dxa"/>
            <w:tcBorders>
              <w:top w:val="nil"/>
              <w:left w:val="nil"/>
              <w:bottom w:val="single" w:sz="8" w:space="0" w:color="auto"/>
              <w:right w:val="nil"/>
            </w:tcBorders>
            <w:shd w:val="clear" w:color="auto" w:fill="auto"/>
            <w:noWrap/>
            <w:vAlign w:val="center"/>
            <w:hideMark/>
          </w:tcPr>
          <w:p w14:paraId="4D9AEAE5"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EncT</w:t>
            </w:r>
          </w:p>
        </w:tc>
        <w:tc>
          <w:tcPr>
            <w:tcW w:w="947" w:type="dxa"/>
            <w:tcBorders>
              <w:top w:val="nil"/>
              <w:left w:val="nil"/>
              <w:bottom w:val="single" w:sz="8" w:space="0" w:color="auto"/>
              <w:right w:val="nil"/>
            </w:tcBorders>
            <w:shd w:val="clear" w:color="auto" w:fill="auto"/>
            <w:noWrap/>
            <w:vAlign w:val="center"/>
            <w:hideMark/>
          </w:tcPr>
          <w:p w14:paraId="4B323546"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60328F5A"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VmPeak</w:t>
            </w:r>
          </w:p>
        </w:tc>
      </w:tr>
      <w:tr w:rsidR="00740EAE" w:rsidRPr="00740EAE" w14:paraId="7E536D92" w14:textId="77777777" w:rsidTr="00740E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B8D30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A1</w:t>
            </w:r>
          </w:p>
        </w:tc>
        <w:tc>
          <w:tcPr>
            <w:tcW w:w="1139" w:type="dxa"/>
            <w:tcBorders>
              <w:top w:val="nil"/>
              <w:left w:val="nil"/>
              <w:bottom w:val="nil"/>
              <w:right w:val="nil"/>
            </w:tcBorders>
            <w:shd w:val="clear" w:color="auto" w:fill="auto"/>
            <w:noWrap/>
            <w:vAlign w:val="center"/>
            <w:hideMark/>
          </w:tcPr>
          <w:p w14:paraId="7285D4D1"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-0.01%</w:t>
            </w:r>
          </w:p>
        </w:tc>
        <w:tc>
          <w:tcPr>
            <w:tcW w:w="1139" w:type="dxa"/>
            <w:tcBorders>
              <w:top w:val="nil"/>
              <w:left w:val="nil"/>
              <w:bottom w:val="nil"/>
              <w:right w:val="nil"/>
            </w:tcBorders>
            <w:shd w:val="clear" w:color="auto" w:fill="auto"/>
            <w:noWrap/>
            <w:vAlign w:val="center"/>
            <w:hideMark/>
          </w:tcPr>
          <w:p w14:paraId="1342451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0.13%</w:t>
            </w:r>
          </w:p>
        </w:tc>
        <w:tc>
          <w:tcPr>
            <w:tcW w:w="1139" w:type="dxa"/>
            <w:tcBorders>
              <w:top w:val="nil"/>
              <w:left w:val="nil"/>
              <w:bottom w:val="nil"/>
              <w:right w:val="single" w:sz="4" w:space="0" w:color="auto"/>
            </w:tcBorders>
            <w:shd w:val="clear" w:color="auto" w:fill="auto"/>
            <w:noWrap/>
            <w:vAlign w:val="center"/>
            <w:hideMark/>
          </w:tcPr>
          <w:p w14:paraId="70627F04"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0.04%</w:t>
            </w:r>
          </w:p>
        </w:tc>
        <w:tc>
          <w:tcPr>
            <w:tcW w:w="947" w:type="dxa"/>
            <w:tcBorders>
              <w:top w:val="nil"/>
              <w:left w:val="nil"/>
              <w:bottom w:val="nil"/>
              <w:right w:val="nil"/>
            </w:tcBorders>
            <w:shd w:val="clear" w:color="auto" w:fill="auto"/>
            <w:noWrap/>
            <w:vAlign w:val="center"/>
            <w:hideMark/>
          </w:tcPr>
          <w:p w14:paraId="0DAFA49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100.0%</w:t>
            </w:r>
          </w:p>
        </w:tc>
        <w:tc>
          <w:tcPr>
            <w:tcW w:w="947" w:type="dxa"/>
            <w:tcBorders>
              <w:top w:val="nil"/>
              <w:left w:val="nil"/>
              <w:bottom w:val="nil"/>
              <w:right w:val="nil"/>
            </w:tcBorders>
            <w:shd w:val="clear" w:color="auto" w:fill="auto"/>
            <w:noWrap/>
            <w:vAlign w:val="center"/>
            <w:hideMark/>
          </w:tcPr>
          <w:p w14:paraId="264A945E"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99.6%</w:t>
            </w:r>
          </w:p>
        </w:tc>
        <w:tc>
          <w:tcPr>
            <w:tcW w:w="1050" w:type="dxa"/>
            <w:tcBorders>
              <w:top w:val="nil"/>
              <w:left w:val="single" w:sz="4" w:space="0" w:color="auto"/>
              <w:bottom w:val="nil"/>
              <w:right w:val="single" w:sz="8" w:space="0" w:color="auto"/>
            </w:tcBorders>
            <w:shd w:val="clear" w:color="auto" w:fill="auto"/>
            <w:noWrap/>
            <w:vAlign w:val="center"/>
            <w:hideMark/>
          </w:tcPr>
          <w:p w14:paraId="162AAD9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99.1%</w:t>
            </w:r>
          </w:p>
        </w:tc>
      </w:tr>
      <w:tr w:rsidR="00740EAE" w:rsidRPr="00740EAE" w14:paraId="027A8AF4" w14:textId="77777777" w:rsidTr="00740E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9F7EC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A2</w:t>
            </w:r>
          </w:p>
        </w:tc>
        <w:tc>
          <w:tcPr>
            <w:tcW w:w="1139" w:type="dxa"/>
            <w:tcBorders>
              <w:top w:val="nil"/>
              <w:left w:val="nil"/>
              <w:bottom w:val="nil"/>
              <w:right w:val="nil"/>
            </w:tcBorders>
            <w:shd w:val="clear" w:color="auto" w:fill="auto"/>
            <w:noWrap/>
            <w:vAlign w:val="center"/>
            <w:hideMark/>
          </w:tcPr>
          <w:p w14:paraId="3ED0C64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-0.05%</w:t>
            </w:r>
          </w:p>
        </w:tc>
        <w:tc>
          <w:tcPr>
            <w:tcW w:w="1139" w:type="dxa"/>
            <w:tcBorders>
              <w:top w:val="nil"/>
              <w:left w:val="nil"/>
              <w:bottom w:val="nil"/>
              <w:right w:val="nil"/>
            </w:tcBorders>
            <w:shd w:val="clear" w:color="auto" w:fill="auto"/>
            <w:noWrap/>
            <w:vAlign w:val="center"/>
            <w:hideMark/>
          </w:tcPr>
          <w:p w14:paraId="6A5488E2"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-0.04%</w:t>
            </w:r>
          </w:p>
        </w:tc>
        <w:tc>
          <w:tcPr>
            <w:tcW w:w="1139" w:type="dxa"/>
            <w:tcBorders>
              <w:top w:val="nil"/>
              <w:left w:val="nil"/>
              <w:bottom w:val="nil"/>
              <w:right w:val="single" w:sz="4" w:space="0" w:color="auto"/>
            </w:tcBorders>
            <w:shd w:val="clear" w:color="auto" w:fill="auto"/>
            <w:noWrap/>
            <w:vAlign w:val="center"/>
            <w:hideMark/>
          </w:tcPr>
          <w:p w14:paraId="48142B2E"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-0.07%</w:t>
            </w:r>
          </w:p>
        </w:tc>
        <w:tc>
          <w:tcPr>
            <w:tcW w:w="947" w:type="dxa"/>
            <w:tcBorders>
              <w:top w:val="nil"/>
              <w:left w:val="nil"/>
              <w:bottom w:val="nil"/>
              <w:right w:val="nil"/>
            </w:tcBorders>
            <w:shd w:val="clear" w:color="auto" w:fill="auto"/>
            <w:noWrap/>
            <w:vAlign w:val="center"/>
            <w:hideMark/>
          </w:tcPr>
          <w:p w14:paraId="48C95ED3"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100.0%</w:t>
            </w:r>
          </w:p>
        </w:tc>
        <w:tc>
          <w:tcPr>
            <w:tcW w:w="947" w:type="dxa"/>
            <w:tcBorders>
              <w:top w:val="nil"/>
              <w:left w:val="nil"/>
              <w:bottom w:val="nil"/>
              <w:right w:val="nil"/>
            </w:tcBorders>
            <w:shd w:val="clear" w:color="auto" w:fill="auto"/>
            <w:noWrap/>
            <w:vAlign w:val="center"/>
            <w:hideMark/>
          </w:tcPr>
          <w:p w14:paraId="704799B1"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100.3%</w:t>
            </w:r>
          </w:p>
        </w:tc>
        <w:tc>
          <w:tcPr>
            <w:tcW w:w="1050" w:type="dxa"/>
            <w:tcBorders>
              <w:top w:val="nil"/>
              <w:left w:val="single" w:sz="4" w:space="0" w:color="auto"/>
              <w:bottom w:val="nil"/>
              <w:right w:val="single" w:sz="8" w:space="0" w:color="auto"/>
            </w:tcBorders>
            <w:shd w:val="clear" w:color="auto" w:fill="auto"/>
            <w:noWrap/>
            <w:vAlign w:val="center"/>
            <w:hideMark/>
          </w:tcPr>
          <w:p w14:paraId="05E021BA"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99.5%</w:t>
            </w:r>
          </w:p>
        </w:tc>
      </w:tr>
      <w:tr w:rsidR="00740EAE" w:rsidRPr="00740EAE" w14:paraId="48CAADFF" w14:textId="77777777" w:rsidTr="00740E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23176D4"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B</w:t>
            </w:r>
          </w:p>
        </w:tc>
        <w:tc>
          <w:tcPr>
            <w:tcW w:w="1139" w:type="dxa"/>
            <w:tcBorders>
              <w:top w:val="nil"/>
              <w:left w:val="nil"/>
              <w:bottom w:val="nil"/>
              <w:right w:val="nil"/>
            </w:tcBorders>
            <w:shd w:val="clear" w:color="auto" w:fill="auto"/>
            <w:noWrap/>
            <w:vAlign w:val="center"/>
            <w:hideMark/>
          </w:tcPr>
          <w:p w14:paraId="2EA861BC"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-0.06%</w:t>
            </w:r>
          </w:p>
        </w:tc>
        <w:tc>
          <w:tcPr>
            <w:tcW w:w="1139" w:type="dxa"/>
            <w:tcBorders>
              <w:top w:val="nil"/>
              <w:left w:val="nil"/>
              <w:bottom w:val="nil"/>
              <w:right w:val="nil"/>
            </w:tcBorders>
            <w:shd w:val="clear" w:color="auto" w:fill="auto"/>
            <w:noWrap/>
            <w:vAlign w:val="center"/>
            <w:hideMark/>
          </w:tcPr>
          <w:p w14:paraId="0CBA350E"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0.01%</w:t>
            </w:r>
          </w:p>
        </w:tc>
        <w:tc>
          <w:tcPr>
            <w:tcW w:w="1139" w:type="dxa"/>
            <w:tcBorders>
              <w:top w:val="nil"/>
              <w:left w:val="nil"/>
              <w:bottom w:val="nil"/>
              <w:right w:val="single" w:sz="4" w:space="0" w:color="auto"/>
            </w:tcBorders>
            <w:shd w:val="clear" w:color="auto" w:fill="auto"/>
            <w:noWrap/>
            <w:vAlign w:val="center"/>
            <w:hideMark/>
          </w:tcPr>
          <w:p w14:paraId="5E91FFB3"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-0.14%</w:t>
            </w:r>
          </w:p>
        </w:tc>
        <w:tc>
          <w:tcPr>
            <w:tcW w:w="947" w:type="dxa"/>
            <w:tcBorders>
              <w:top w:val="nil"/>
              <w:left w:val="nil"/>
              <w:bottom w:val="nil"/>
              <w:right w:val="nil"/>
            </w:tcBorders>
            <w:shd w:val="clear" w:color="auto" w:fill="auto"/>
            <w:noWrap/>
            <w:vAlign w:val="center"/>
            <w:hideMark/>
          </w:tcPr>
          <w:p w14:paraId="220B56E9"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100.7%</w:t>
            </w:r>
          </w:p>
        </w:tc>
        <w:tc>
          <w:tcPr>
            <w:tcW w:w="947" w:type="dxa"/>
            <w:tcBorders>
              <w:top w:val="nil"/>
              <w:left w:val="nil"/>
              <w:bottom w:val="nil"/>
              <w:right w:val="nil"/>
            </w:tcBorders>
            <w:shd w:val="clear" w:color="auto" w:fill="auto"/>
            <w:noWrap/>
            <w:vAlign w:val="center"/>
            <w:hideMark/>
          </w:tcPr>
          <w:p w14:paraId="2811FD2A"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102.1%</w:t>
            </w:r>
          </w:p>
        </w:tc>
        <w:tc>
          <w:tcPr>
            <w:tcW w:w="1050" w:type="dxa"/>
            <w:tcBorders>
              <w:top w:val="nil"/>
              <w:left w:val="single" w:sz="4" w:space="0" w:color="auto"/>
              <w:bottom w:val="nil"/>
              <w:right w:val="single" w:sz="8" w:space="0" w:color="auto"/>
            </w:tcBorders>
            <w:shd w:val="clear" w:color="auto" w:fill="auto"/>
            <w:noWrap/>
            <w:vAlign w:val="center"/>
            <w:hideMark/>
          </w:tcPr>
          <w:p w14:paraId="552A09E6"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99.9%</w:t>
            </w:r>
          </w:p>
        </w:tc>
      </w:tr>
      <w:tr w:rsidR="00740EAE" w:rsidRPr="00740EAE" w14:paraId="29680B80" w14:textId="77777777" w:rsidTr="00740E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81E9A1"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C</w:t>
            </w:r>
          </w:p>
        </w:tc>
        <w:tc>
          <w:tcPr>
            <w:tcW w:w="1139" w:type="dxa"/>
            <w:tcBorders>
              <w:top w:val="nil"/>
              <w:left w:val="nil"/>
              <w:bottom w:val="nil"/>
              <w:right w:val="nil"/>
            </w:tcBorders>
            <w:shd w:val="clear" w:color="auto" w:fill="auto"/>
            <w:noWrap/>
            <w:vAlign w:val="center"/>
            <w:hideMark/>
          </w:tcPr>
          <w:p w14:paraId="6CEC7EB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-0.01%</w:t>
            </w:r>
          </w:p>
        </w:tc>
        <w:tc>
          <w:tcPr>
            <w:tcW w:w="1139" w:type="dxa"/>
            <w:tcBorders>
              <w:top w:val="nil"/>
              <w:left w:val="nil"/>
              <w:bottom w:val="nil"/>
              <w:right w:val="nil"/>
            </w:tcBorders>
            <w:shd w:val="clear" w:color="auto" w:fill="auto"/>
            <w:noWrap/>
            <w:vAlign w:val="center"/>
            <w:hideMark/>
          </w:tcPr>
          <w:p w14:paraId="47C6C372"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0.05%</w:t>
            </w:r>
          </w:p>
        </w:tc>
        <w:tc>
          <w:tcPr>
            <w:tcW w:w="1139" w:type="dxa"/>
            <w:tcBorders>
              <w:top w:val="nil"/>
              <w:left w:val="nil"/>
              <w:bottom w:val="nil"/>
              <w:right w:val="single" w:sz="4" w:space="0" w:color="auto"/>
            </w:tcBorders>
            <w:shd w:val="clear" w:color="auto" w:fill="auto"/>
            <w:noWrap/>
            <w:vAlign w:val="center"/>
            <w:hideMark/>
          </w:tcPr>
          <w:p w14:paraId="2F44BB77"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0.13%</w:t>
            </w:r>
          </w:p>
        </w:tc>
        <w:tc>
          <w:tcPr>
            <w:tcW w:w="947" w:type="dxa"/>
            <w:tcBorders>
              <w:top w:val="nil"/>
              <w:left w:val="nil"/>
              <w:bottom w:val="nil"/>
              <w:right w:val="nil"/>
            </w:tcBorders>
            <w:shd w:val="clear" w:color="auto" w:fill="auto"/>
            <w:noWrap/>
            <w:vAlign w:val="center"/>
            <w:hideMark/>
          </w:tcPr>
          <w:p w14:paraId="7AD88FE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100.9%</w:t>
            </w:r>
          </w:p>
        </w:tc>
        <w:tc>
          <w:tcPr>
            <w:tcW w:w="947" w:type="dxa"/>
            <w:tcBorders>
              <w:top w:val="nil"/>
              <w:left w:val="nil"/>
              <w:bottom w:val="nil"/>
              <w:right w:val="nil"/>
            </w:tcBorders>
            <w:shd w:val="clear" w:color="auto" w:fill="auto"/>
            <w:noWrap/>
            <w:vAlign w:val="center"/>
            <w:hideMark/>
          </w:tcPr>
          <w:p w14:paraId="6115A2A7"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101.5%</w:t>
            </w:r>
          </w:p>
        </w:tc>
        <w:tc>
          <w:tcPr>
            <w:tcW w:w="1050" w:type="dxa"/>
            <w:tcBorders>
              <w:top w:val="nil"/>
              <w:left w:val="single" w:sz="4" w:space="0" w:color="auto"/>
              <w:bottom w:val="nil"/>
              <w:right w:val="single" w:sz="8" w:space="0" w:color="auto"/>
            </w:tcBorders>
            <w:shd w:val="clear" w:color="auto" w:fill="auto"/>
            <w:noWrap/>
            <w:vAlign w:val="center"/>
            <w:hideMark/>
          </w:tcPr>
          <w:p w14:paraId="160DC5C0"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100.0%</w:t>
            </w:r>
          </w:p>
        </w:tc>
      </w:tr>
      <w:tr w:rsidR="00740EAE" w:rsidRPr="00740EAE" w14:paraId="736F6589" w14:textId="77777777" w:rsidTr="00740E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8E028C"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E</w:t>
            </w:r>
          </w:p>
        </w:tc>
        <w:tc>
          <w:tcPr>
            <w:tcW w:w="1139" w:type="dxa"/>
            <w:tcBorders>
              <w:top w:val="nil"/>
              <w:left w:val="nil"/>
              <w:bottom w:val="nil"/>
              <w:right w:val="nil"/>
            </w:tcBorders>
            <w:shd w:val="clear" w:color="auto" w:fill="auto"/>
            <w:noWrap/>
            <w:vAlign w:val="center"/>
            <w:hideMark/>
          </w:tcPr>
          <w:p w14:paraId="3E046E8E"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-0.09%</w:t>
            </w:r>
          </w:p>
        </w:tc>
        <w:tc>
          <w:tcPr>
            <w:tcW w:w="1139" w:type="dxa"/>
            <w:tcBorders>
              <w:top w:val="nil"/>
              <w:left w:val="nil"/>
              <w:bottom w:val="nil"/>
              <w:right w:val="nil"/>
            </w:tcBorders>
            <w:shd w:val="clear" w:color="auto" w:fill="auto"/>
            <w:noWrap/>
            <w:vAlign w:val="center"/>
            <w:hideMark/>
          </w:tcPr>
          <w:p w14:paraId="4B12122E"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-0.11%</w:t>
            </w:r>
          </w:p>
        </w:tc>
        <w:tc>
          <w:tcPr>
            <w:tcW w:w="1139" w:type="dxa"/>
            <w:tcBorders>
              <w:top w:val="nil"/>
              <w:left w:val="nil"/>
              <w:bottom w:val="nil"/>
              <w:right w:val="single" w:sz="4" w:space="0" w:color="auto"/>
            </w:tcBorders>
            <w:shd w:val="clear" w:color="auto" w:fill="auto"/>
            <w:noWrap/>
            <w:vAlign w:val="center"/>
            <w:hideMark/>
          </w:tcPr>
          <w:p w14:paraId="0F504B53"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-0.02%</w:t>
            </w:r>
          </w:p>
        </w:tc>
        <w:tc>
          <w:tcPr>
            <w:tcW w:w="947" w:type="dxa"/>
            <w:tcBorders>
              <w:top w:val="nil"/>
              <w:left w:val="nil"/>
              <w:bottom w:val="nil"/>
              <w:right w:val="nil"/>
            </w:tcBorders>
            <w:shd w:val="clear" w:color="auto" w:fill="auto"/>
            <w:noWrap/>
            <w:vAlign w:val="center"/>
            <w:hideMark/>
          </w:tcPr>
          <w:p w14:paraId="1666761D"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101.2%</w:t>
            </w:r>
          </w:p>
        </w:tc>
        <w:tc>
          <w:tcPr>
            <w:tcW w:w="947" w:type="dxa"/>
            <w:tcBorders>
              <w:top w:val="nil"/>
              <w:left w:val="nil"/>
              <w:bottom w:val="nil"/>
              <w:right w:val="nil"/>
            </w:tcBorders>
            <w:shd w:val="clear" w:color="auto" w:fill="auto"/>
            <w:noWrap/>
            <w:vAlign w:val="center"/>
            <w:hideMark/>
          </w:tcPr>
          <w:p w14:paraId="73CDEA8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102.3%</w:t>
            </w:r>
          </w:p>
        </w:tc>
        <w:tc>
          <w:tcPr>
            <w:tcW w:w="1050" w:type="dxa"/>
            <w:tcBorders>
              <w:top w:val="nil"/>
              <w:left w:val="single" w:sz="4" w:space="0" w:color="auto"/>
              <w:bottom w:val="nil"/>
              <w:right w:val="single" w:sz="8" w:space="0" w:color="auto"/>
            </w:tcBorders>
            <w:shd w:val="clear" w:color="auto" w:fill="auto"/>
            <w:noWrap/>
            <w:vAlign w:val="center"/>
            <w:hideMark/>
          </w:tcPr>
          <w:p w14:paraId="3DAB65D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100.0%</w:t>
            </w:r>
          </w:p>
        </w:tc>
      </w:tr>
      <w:tr w:rsidR="00740EAE" w:rsidRPr="00740EAE" w14:paraId="12C573E9" w14:textId="77777777" w:rsidTr="00740E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9736F4"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1" w:name="_Hlk148114531"/>
            <w:r w:rsidRPr="00740EAE">
              <w:rPr>
                <w:rFonts w:ascii="Arial" w:hAnsi="Arial" w:cs="Arial"/>
                <w:b/>
                <w:bCs/>
                <w:color w:val="000000"/>
                <w:sz w:val="18"/>
                <w:szCs w:val="18"/>
                <w:lang w:val="fr-FR" w:eastAsia="fr-FR"/>
              </w:rPr>
              <w:t xml:space="preserve">Overall </w:t>
            </w:r>
          </w:p>
        </w:tc>
        <w:tc>
          <w:tcPr>
            <w:tcW w:w="1139" w:type="dxa"/>
            <w:tcBorders>
              <w:top w:val="single" w:sz="8" w:space="0" w:color="auto"/>
              <w:left w:val="nil"/>
              <w:bottom w:val="nil"/>
              <w:right w:val="nil"/>
            </w:tcBorders>
            <w:shd w:val="clear" w:color="auto" w:fill="auto"/>
            <w:noWrap/>
            <w:vAlign w:val="center"/>
            <w:hideMark/>
          </w:tcPr>
          <w:p w14:paraId="2B23DD9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-0.05%</w:t>
            </w:r>
          </w:p>
        </w:tc>
        <w:tc>
          <w:tcPr>
            <w:tcW w:w="1139" w:type="dxa"/>
            <w:tcBorders>
              <w:top w:val="single" w:sz="8" w:space="0" w:color="auto"/>
              <w:left w:val="nil"/>
              <w:bottom w:val="nil"/>
              <w:right w:val="nil"/>
            </w:tcBorders>
            <w:shd w:val="clear" w:color="auto" w:fill="auto"/>
            <w:noWrap/>
            <w:vAlign w:val="center"/>
            <w:hideMark/>
          </w:tcPr>
          <w:p w14:paraId="19F9F255"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0.01%</w:t>
            </w:r>
          </w:p>
        </w:tc>
        <w:tc>
          <w:tcPr>
            <w:tcW w:w="1139" w:type="dxa"/>
            <w:tcBorders>
              <w:top w:val="single" w:sz="8" w:space="0" w:color="auto"/>
              <w:left w:val="nil"/>
              <w:bottom w:val="nil"/>
              <w:right w:val="single" w:sz="4" w:space="0" w:color="auto"/>
            </w:tcBorders>
            <w:shd w:val="clear" w:color="auto" w:fill="auto"/>
            <w:noWrap/>
            <w:vAlign w:val="center"/>
            <w:hideMark/>
          </w:tcPr>
          <w:p w14:paraId="24D26AFE"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-0.02%</w:t>
            </w:r>
          </w:p>
        </w:tc>
        <w:tc>
          <w:tcPr>
            <w:tcW w:w="947" w:type="dxa"/>
            <w:tcBorders>
              <w:top w:val="single" w:sz="8" w:space="0" w:color="auto"/>
              <w:left w:val="nil"/>
              <w:bottom w:val="nil"/>
              <w:right w:val="nil"/>
            </w:tcBorders>
            <w:shd w:val="clear" w:color="auto" w:fill="auto"/>
            <w:noWrap/>
            <w:vAlign w:val="center"/>
            <w:hideMark/>
          </w:tcPr>
          <w:p w14:paraId="375F4A05"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100.6%</w:t>
            </w:r>
          </w:p>
        </w:tc>
        <w:tc>
          <w:tcPr>
            <w:tcW w:w="947" w:type="dxa"/>
            <w:tcBorders>
              <w:top w:val="single" w:sz="8" w:space="0" w:color="auto"/>
              <w:left w:val="nil"/>
              <w:bottom w:val="nil"/>
              <w:right w:val="nil"/>
            </w:tcBorders>
            <w:shd w:val="clear" w:color="auto" w:fill="auto"/>
            <w:noWrap/>
            <w:vAlign w:val="center"/>
            <w:hideMark/>
          </w:tcPr>
          <w:p w14:paraId="5DA7810C"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101.3%</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E0EA463"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99.7%</w:t>
            </w:r>
          </w:p>
        </w:tc>
      </w:tr>
      <w:bookmarkEnd w:id="1"/>
      <w:tr w:rsidR="00740EAE" w:rsidRPr="00740EAE" w14:paraId="15F6301C" w14:textId="77777777" w:rsidTr="00740E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FC748E"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D</w:t>
            </w:r>
          </w:p>
        </w:tc>
        <w:tc>
          <w:tcPr>
            <w:tcW w:w="1139" w:type="dxa"/>
            <w:tcBorders>
              <w:top w:val="single" w:sz="8" w:space="0" w:color="auto"/>
              <w:left w:val="nil"/>
              <w:bottom w:val="nil"/>
              <w:right w:val="nil"/>
            </w:tcBorders>
            <w:shd w:val="clear" w:color="auto" w:fill="auto"/>
            <w:noWrap/>
            <w:vAlign w:val="center"/>
            <w:hideMark/>
          </w:tcPr>
          <w:p w14:paraId="5F104D4A"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-0.01%</w:t>
            </w:r>
          </w:p>
        </w:tc>
        <w:tc>
          <w:tcPr>
            <w:tcW w:w="1139" w:type="dxa"/>
            <w:tcBorders>
              <w:top w:val="single" w:sz="8" w:space="0" w:color="auto"/>
              <w:left w:val="nil"/>
              <w:bottom w:val="nil"/>
              <w:right w:val="nil"/>
            </w:tcBorders>
            <w:shd w:val="clear" w:color="auto" w:fill="auto"/>
            <w:noWrap/>
            <w:vAlign w:val="center"/>
            <w:hideMark/>
          </w:tcPr>
          <w:p w14:paraId="0F720AB2"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0.05%</w:t>
            </w:r>
          </w:p>
        </w:tc>
        <w:tc>
          <w:tcPr>
            <w:tcW w:w="1139" w:type="dxa"/>
            <w:tcBorders>
              <w:top w:val="single" w:sz="8" w:space="0" w:color="auto"/>
              <w:left w:val="nil"/>
              <w:bottom w:val="nil"/>
              <w:right w:val="single" w:sz="4" w:space="0" w:color="auto"/>
            </w:tcBorders>
            <w:shd w:val="clear" w:color="auto" w:fill="auto"/>
            <w:noWrap/>
            <w:vAlign w:val="center"/>
            <w:hideMark/>
          </w:tcPr>
          <w:p w14:paraId="2510F6FA"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-0.01%</w:t>
            </w:r>
          </w:p>
        </w:tc>
        <w:tc>
          <w:tcPr>
            <w:tcW w:w="947" w:type="dxa"/>
            <w:tcBorders>
              <w:top w:val="single" w:sz="8" w:space="0" w:color="auto"/>
              <w:left w:val="nil"/>
              <w:bottom w:val="nil"/>
              <w:right w:val="nil"/>
            </w:tcBorders>
            <w:shd w:val="clear" w:color="auto" w:fill="auto"/>
            <w:noWrap/>
            <w:vAlign w:val="center"/>
            <w:hideMark/>
          </w:tcPr>
          <w:p w14:paraId="16DFA406"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101.8%</w:t>
            </w:r>
          </w:p>
        </w:tc>
        <w:tc>
          <w:tcPr>
            <w:tcW w:w="947" w:type="dxa"/>
            <w:tcBorders>
              <w:top w:val="single" w:sz="8" w:space="0" w:color="auto"/>
              <w:left w:val="nil"/>
              <w:bottom w:val="nil"/>
              <w:right w:val="nil"/>
            </w:tcBorders>
            <w:shd w:val="clear" w:color="auto" w:fill="auto"/>
            <w:noWrap/>
            <w:vAlign w:val="center"/>
            <w:hideMark/>
          </w:tcPr>
          <w:p w14:paraId="1CA42D6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100.5%</w:t>
            </w:r>
          </w:p>
        </w:tc>
        <w:tc>
          <w:tcPr>
            <w:tcW w:w="1050" w:type="dxa"/>
            <w:tcBorders>
              <w:top w:val="nil"/>
              <w:left w:val="single" w:sz="4" w:space="0" w:color="auto"/>
              <w:bottom w:val="nil"/>
              <w:right w:val="single" w:sz="8" w:space="0" w:color="auto"/>
            </w:tcBorders>
            <w:shd w:val="clear" w:color="auto" w:fill="auto"/>
            <w:noWrap/>
            <w:vAlign w:val="center"/>
            <w:hideMark/>
          </w:tcPr>
          <w:p w14:paraId="616FB817"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100.0%</w:t>
            </w:r>
          </w:p>
        </w:tc>
      </w:tr>
      <w:tr w:rsidR="00740EAE" w:rsidRPr="00740EAE" w14:paraId="317671BA" w14:textId="77777777" w:rsidTr="00740E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0A06F46"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F</w:t>
            </w:r>
          </w:p>
        </w:tc>
        <w:tc>
          <w:tcPr>
            <w:tcW w:w="1139" w:type="dxa"/>
            <w:tcBorders>
              <w:top w:val="nil"/>
              <w:left w:val="nil"/>
              <w:bottom w:val="nil"/>
              <w:right w:val="nil"/>
            </w:tcBorders>
            <w:shd w:val="clear" w:color="auto" w:fill="auto"/>
            <w:noWrap/>
            <w:vAlign w:val="center"/>
            <w:hideMark/>
          </w:tcPr>
          <w:p w14:paraId="45D9A6B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-0.16%</w:t>
            </w:r>
          </w:p>
        </w:tc>
        <w:tc>
          <w:tcPr>
            <w:tcW w:w="1139" w:type="dxa"/>
            <w:tcBorders>
              <w:top w:val="nil"/>
              <w:left w:val="nil"/>
              <w:bottom w:val="nil"/>
              <w:right w:val="nil"/>
            </w:tcBorders>
            <w:shd w:val="clear" w:color="auto" w:fill="auto"/>
            <w:noWrap/>
            <w:vAlign w:val="center"/>
            <w:hideMark/>
          </w:tcPr>
          <w:p w14:paraId="49DED0D1"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-0.11%</w:t>
            </w:r>
          </w:p>
        </w:tc>
        <w:tc>
          <w:tcPr>
            <w:tcW w:w="1139" w:type="dxa"/>
            <w:tcBorders>
              <w:top w:val="nil"/>
              <w:left w:val="nil"/>
              <w:bottom w:val="nil"/>
              <w:right w:val="single" w:sz="4" w:space="0" w:color="auto"/>
            </w:tcBorders>
            <w:shd w:val="clear" w:color="auto" w:fill="auto"/>
            <w:noWrap/>
            <w:vAlign w:val="center"/>
            <w:hideMark/>
          </w:tcPr>
          <w:p w14:paraId="03FDBD31"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0.09%</w:t>
            </w:r>
          </w:p>
        </w:tc>
        <w:tc>
          <w:tcPr>
            <w:tcW w:w="947" w:type="dxa"/>
            <w:tcBorders>
              <w:top w:val="nil"/>
              <w:left w:val="nil"/>
              <w:bottom w:val="nil"/>
              <w:right w:val="nil"/>
            </w:tcBorders>
            <w:shd w:val="clear" w:color="auto" w:fill="auto"/>
            <w:noWrap/>
            <w:vAlign w:val="center"/>
            <w:hideMark/>
          </w:tcPr>
          <w:p w14:paraId="384FBD6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99.0%</w:t>
            </w:r>
          </w:p>
        </w:tc>
        <w:tc>
          <w:tcPr>
            <w:tcW w:w="947" w:type="dxa"/>
            <w:tcBorders>
              <w:top w:val="nil"/>
              <w:left w:val="nil"/>
              <w:bottom w:val="nil"/>
              <w:right w:val="nil"/>
            </w:tcBorders>
            <w:shd w:val="clear" w:color="auto" w:fill="auto"/>
            <w:noWrap/>
            <w:vAlign w:val="center"/>
            <w:hideMark/>
          </w:tcPr>
          <w:p w14:paraId="662289A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99.6%</w:t>
            </w:r>
          </w:p>
        </w:tc>
        <w:tc>
          <w:tcPr>
            <w:tcW w:w="1050" w:type="dxa"/>
            <w:tcBorders>
              <w:top w:val="nil"/>
              <w:left w:val="single" w:sz="4" w:space="0" w:color="auto"/>
              <w:bottom w:val="nil"/>
              <w:right w:val="single" w:sz="8" w:space="0" w:color="auto"/>
            </w:tcBorders>
            <w:shd w:val="clear" w:color="auto" w:fill="auto"/>
            <w:noWrap/>
            <w:vAlign w:val="center"/>
            <w:hideMark/>
          </w:tcPr>
          <w:p w14:paraId="5608FA4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99.9%</w:t>
            </w:r>
          </w:p>
        </w:tc>
      </w:tr>
      <w:tr w:rsidR="00740EAE" w:rsidRPr="00740EAE" w14:paraId="7711F751" w14:textId="77777777" w:rsidTr="00740EA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7F5B0A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TGM</w:t>
            </w:r>
          </w:p>
        </w:tc>
        <w:tc>
          <w:tcPr>
            <w:tcW w:w="1139" w:type="dxa"/>
            <w:tcBorders>
              <w:top w:val="nil"/>
              <w:left w:val="nil"/>
              <w:bottom w:val="single" w:sz="8" w:space="0" w:color="auto"/>
              <w:right w:val="nil"/>
            </w:tcBorders>
            <w:shd w:val="clear" w:color="auto" w:fill="auto"/>
            <w:noWrap/>
            <w:vAlign w:val="center"/>
            <w:hideMark/>
          </w:tcPr>
          <w:p w14:paraId="1787E153"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-0.20%</w:t>
            </w:r>
          </w:p>
        </w:tc>
        <w:tc>
          <w:tcPr>
            <w:tcW w:w="1139" w:type="dxa"/>
            <w:tcBorders>
              <w:top w:val="nil"/>
              <w:left w:val="nil"/>
              <w:bottom w:val="single" w:sz="8" w:space="0" w:color="auto"/>
              <w:right w:val="nil"/>
            </w:tcBorders>
            <w:shd w:val="clear" w:color="auto" w:fill="auto"/>
            <w:noWrap/>
            <w:vAlign w:val="center"/>
            <w:hideMark/>
          </w:tcPr>
          <w:p w14:paraId="52DBE606"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-0.16%</w:t>
            </w:r>
          </w:p>
        </w:tc>
        <w:tc>
          <w:tcPr>
            <w:tcW w:w="1139" w:type="dxa"/>
            <w:tcBorders>
              <w:top w:val="nil"/>
              <w:left w:val="nil"/>
              <w:bottom w:val="single" w:sz="8" w:space="0" w:color="auto"/>
              <w:right w:val="single" w:sz="4" w:space="0" w:color="auto"/>
            </w:tcBorders>
            <w:shd w:val="clear" w:color="auto" w:fill="auto"/>
            <w:noWrap/>
            <w:vAlign w:val="center"/>
            <w:hideMark/>
          </w:tcPr>
          <w:p w14:paraId="591448D9"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-0.14%</w:t>
            </w:r>
          </w:p>
        </w:tc>
        <w:tc>
          <w:tcPr>
            <w:tcW w:w="947" w:type="dxa"/>
            <w:tcBorders>
              <w:top w:val="nil"/>
              <w:left w:val="nil"/>
              <w:bottom w:val="single" w:sz="8" w:space="0" w:color="auto"/>
              <w:right w:val="nil"/>
            </w:tcBorders>
            <w:shd w:val="clear" w:color="auto" w:fill="auto"/>
            <w:noWrap/>
            <w:vAlign w:val="center"/>
            <w:hideMark/>
          </w:tcPr>
          <w:p w14:paraId="7A3B9069"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96.5%</w:t>
            </w:r>
          </w:p>
        </w:tc>
        <w:tc>
          <w:tcPr>
            <w:tcW w:w="947" w:type="dxa"/>
            <w:tcBorders>
              <w:top w:val="nil"/>
              <w:left w:val="nil"/>
              <w:bottom w:val="single" w:sz="8" w:space="0" w:color="auto"/>
              <w:right w:val="nil"/>
            </w:tcBorders>
            <w:shd w:val="clear" w:color="auto" w:fill="auto"/>
            <w:noWrap/>
            <w:vAlign w:val="center"/>
            <w:hideMark/>
          </w:tcPr>
          <w:p w14:paraId="5A1FF55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93.4%</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17140BB6"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99.7%</w:t>
            </w:r>
          </w:p>
        </w:tc>
      </w:tr>
      <w:tr w:rsidR="00740EAE" w:rsidRPr="00740EAE" w14:paraId="4B1257D3" w14:textId="77777777" w:rsidTr="00740EAE">
        <w:trPr>
          <w:trHeight w:val="255"/>
          <w:jc w:val="center"/>
        </w:trPr>
        <w:tc>
          <w:tcPr>
            <w:tcW w:w="1060" w:type="dxa"/>
            <w:tcBorders>
              <w:top w:val="nil"/>
              <w:left w:val="nil"/>
              <w:bottom w:val="nil"/>
              <w:right w:val="nil"/>
            </w:tcBorders>
            <w:shd w:val="clear" w:color="auto" w:fill="auto"/>
            <w:noWrap/>
            <w:vAlign w:val="center"/>
            <w:hideMark/>
          </w:tcPr>
          <w:p w14:paraId="0749D31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39" w:type="dxa"/>
            <w:tcBorders>
              <w:top w:val="nil"/>
              <w:left w:val="nil"/>
              <w:bottom w:val="nil"/>
              <w:right w:val="nil"/>
            </w:tcBorders>
            <w:shd w:val="clear" w:color="auto" w:fill="auto"/>
            <w:noWrap/>
            <w:vAlign w:val="center"/>
            <w:hideMark/>
          </w:tcPr>
          <w:p w14:paraId="3633EC27"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39" w:type="dxa"/>
            <w:tcBorders>
              <w:top w:val="nil"/>
              <w:left w:val="nil"/>
              <w:bottom w:val="nil"/>
              <w:right w:val="nil"/>
            </w:tcBorders>
            <w:shd w:val="clear" w:color="auto" w:fill="auto"/>
            <w:noWrap/>
            <w:vAlign w:val="center"/>
            <w:hideMark/>
          </w:tcPr>
          <w:p w14:paraId="00F762F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39" w:type="dxa"/>
            <w:tcBorders>
              <w:top w:val="nil"/>
              <w:left w:val="nil"/>
              <w:bottom w:val="nil"/>
              <w:right w:val="nil"/>
            </w:tcBorders>
            <w:shd w:val="clear" w:color="auto" w:fill="auto"/>
            <w:noWrap/>
            <w:vAlign w:val="center"/>
            <w:hideMark/>
          </w:tcPr>
          <w:p w14:paraId="2D9D8769"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7" w:type="dxa"/>
            <w:tcBorders>
              <w:top w:val="nil"/>
              <w:left w:val="nil"/>
              <w:bottom w:val="nil"/>
              <w:right w:val="nil"/>
            </w:tcBorders>
            <w:shd w:val="clear" w:color="auto" w:fill="auto"/>
            <w:noWrap/>
            <w:vAlign w:val="center"/>
            <w:hideMark/>
          </w:tcPr>
          <w:p w14:paraId="0F609885"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7" w:type="dxa"/>
            <w:tcBorders>
              <w:top w:val="nil"/>
              <w:left w:val="nil"/>
              <w:bottom w:val="nil"/>
              <w:right w:val="nil"/>
            </w:tcBorders>
            <w:shd w:val="clear" w:color="auto" w:fill="auto"/>
            <w:noWrap/>
            <w:vAlign w:val="center"/>
            <w:hideMark/>
          </w:tcPr>
          <w:p w14:paraId="07C7EF56"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50" w:type="dxa"/>
            <w:tcBorders>
              <w:top w:val="nil"/>
              <w:left w:val="nil"/>
              <w:bottom w:val="nil"/>
              <w:right w:val="nil"/>
            </w:tcBorders>
            <w:shd w:val="clear" w:color="auto" w:fill="auto"/>
            <w:noWrap/>
            <w:vAlign w:val="center"/>
            <w:hideMark/>
          </w:tcPr>
          <w:p w14:paraId="1C357D3D"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740EAE" w:rsidRPr="00740EAE" w14:paraId="37225D9B" w14:textId="77777777" w:rsidTr="00740EAE">
        <w:trPr>
          <w:trHeight w:val="255"/>
          <w:jc w:val="center"/>
        </w:trPr>
        <w:tc>
          <w:tcPr>
            <w:tcW w:w="1060" w:type="dxa"/>
            <w:tcBorders>
              <w:top w:val="nil"/>
              <w:left w:val="nil"/>
              <w:bottom w:val="nil"/>
              <w:right w:val="nil"/>
            </w:tcBorders>
            <w:shd w:val="clear" w:color="auto" w:fill="auto"/>
            <w:noWrap/>
            <w:vAlign w:val="center"/>
            <w:hideMark/>
          </w:tcPr>
          <w:p w14:paraId="19C026DD"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9FA8F9"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40EAE">
              <w:rPr>
                <w:rFonts w:ascii="Arial" w:hAnsi="Arial" w:cs="Arial"/>
                <w:b/>
                <w:bCs/>
                <w:color w:val="000000"/>
                <w:sz w:val="18"/>
                <w:szCs w:val="18"/>
                <w:lang w:val="fr-FR" w:eastAsia="fr-FR"/>
              </w:rPr>
              <w:t>Random Access Main 10</w:t>
            </w:r>
          </w:p>
        </w:tc>
      </w:tr>
      <w:tr w:rsidR="00740EAE" w:rsidRPr="00740EAE" w14:paraId="065B162E" w14:textId="77777777" w:rsidTr="00740EAE">
        <w:trPr>
          <w:trHeight w:val="255"/>
          <w:jc w:val="center"/>
        </w:trPr>
        <w:tc>
          <w:tcPr>
            <w:tcW w:w="1060" w:type="dxa"/>
            <w:tcBorders>
              <w:top w:val="nil"/>
              <w:left w:val="nil"/>
              <w:bottom w:val="nil"/>
              <w:right w:val="nil"/>
            </w:tcBorders>
            <w:shd w:val="clear" w:color="auto" w:fill="auto"/>
            <w:noWrap/>
            <w:vAlign w:val="center"/>
            <w:hideMark/>
          </w:tcPr>
          <w:p w14:paraId="3C6DD49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5C821B3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40EAE">
              <w:rPr>
                <w:rFonts w:ascii="Arial" w:hAnsi="Arial" w:cs="Arial"/>
                <w:b/>
                <w:bCs/>
                <w:color w:val="000000"/>
                <w:sz w:val="18"/>
                <w:szCs w:val="18"/>
                <w:lang w:val="fr-FR" w:eastAsia="fr-FR"/>
              </w:rPr>
              <w:t>Over ECM-10.0</w:t>
            </w:r>
          </w:p>
        </w:tc>
      </w:tr>
      <w:tr w:rsidR="00740EAE" w:rsidRPr="00740EAE" w14:paraId="415788FF" w14:textId="77777777" w:rsidTr="00740EAE">
        <w:trPr>
          <w:trHeight w:val="255"/>
          <w:jc w:val="center"/>
        </w:trPr>
        <w:tc>
          <w:tcPr>
            <w:tcW w:w="1060" w:type="dxa"/>
            <w:tcBorders>
              <w:top w:val="nil"/>
              <w:left w:val="nil"/>
              <w:bottom w:val="nil"/>
              <w:right w:val="nil"/>
            </w:tcBorders>
            <w:shd w:val="clear" w:color="auto" w:fill="auto"/>
            <w:noWrap/>
            <w:vAlign w:val="center"/>
            <w:hideMark/>
          </w:tcPr>
          <w:p w14:paraId="6F6E8639"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39" w:type="dxa"/>
            <w:tcBorders>
              <w:top w:val="nil"/>
              <w:left w:val="single" w:sz="8" w:space="0" w:color="auto"/>
              <w:bottom w:val="single" w:sz="8" w:space="0" w:color="auto"/>
              <w:right w:val="nil"/>
            </w:tcBorders>
            <w:shd w:val="clear" w:color="auto" w:fill="auto"/>
            <w:noWrap/>
            <w:vAlign w:val="center"/>
            <w:hideMark/>
          </w:tcPr>
          <w:p w14:paraId="7E203CA7"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Y</w:t>
            </w:r>
          </w:p>
        </w:tc>
        <w:tc>
          <w:tcPr>
            <w:tcW w:w="1139" w:type="dxa"/>
            <w:tcBorders>
              <w:top w:val="nil"/>
              <w:left w:val="nil"/>
              <w:bottom w:val="single" w:sz="8" w:space="0" w:color="auto"/>
              <w:right w:val="nil"/>
            </w:tcBorders>
            <w:shd w:val="clear" w:color="auto" w:fill="auto"/>
            <w:noWrap/>
            <w:vAlign w:val="center"/>
            <w:hideMark/>
          </w:tcPr>
          <w:p w14:paraId="35C3CDED"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U</w:t>
            </w:r>
          </w:p>
        </w:tc>
        <w:tc>
          <w:tcPr>
            <w:tcW w:w="1139" w:type="dxa"/>
            <w:tcBorders>
              <w:top w:val="nil"/>
              <w:left w:val="nil"/>
              <w:bottom w:val="single" w:sz="8" w:space="0" w:color="auto"/>
              <w:right w:val="single" w:sz="4" w:space="0" w:color="auto"/>
            </w:tcBorders>
            <w:shd w:val="clear" w:color="auto" w:fill="auto"/>
            <w:noWrap/>
            <w:vAlign w:val="center"/>
            <w:hideMark/>
          </w:tcPr>
          <w:p w14:paraId="33BFCF4C"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w:t>
            </w:r>
          </w:p>
        </w:tc>
        <w:tc>
          <w:tcPr>
            <w:tcW w:w="947" w:type="dxa"/>
            <w:tcBorders>
              <w:top w:val="nil"/>
              <w:left w:val="nil"/>
              <w:bottom w:val="single" w:sz="8" w:space="0" w:color="auto"/>
              <w:right w:val="nil"/>
            </w:tcBorders>
            <w:shd w:val="clear" w:color="auto" w:fill="auto"/>
            <w:noWrap/>
            <w:vAlign w:val="center"/>
            <w:hideMark/>
          </w:tcPr>
          <w:p w14:paraId="6080540D"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EncT</w:t>
            </w:r>
          </w:p>
        </w:tc>
        <w:tc>
          <w:tcPr>
            <w:tcW w:w="947" w:type="dxa"/>
            <w:tcBorders>
              <w:top w:val="nil"/>
              <w:left w:val="nil"/>
              <w:bottom w:val="single" w:sz="8" w:space="0" w:color="auto"/>
              <w:right w:val="nil"/>
            </w:tcBorders>
            <w:shd w:val="clear" w:color="auto" w:fill="auto"/>
            <w:noWrap/>
            <w:vAlign w:val="center"/>
            <w:hideMark/>
          </w:tcPr>
          <w:p w14:paraId="36254E77"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503FF99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VmPeak</w:t>
            </w:r>
          </w:p>
        </w:tc>
      </w:tr>
      <w:tr w:rsidR="00740EAE" w:rsidRPr="00740EAE" w14:paraId="631DAC1E" w14:textId="77777777" w:rsidTr="00740E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2F88BC"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A1</w:t>
            </w:r>
          </w:p>
        </w:tc>
        <w:tc>
          <w:tcPr>
            <w:tcW w:w="1139" w:type="dxa"/>
            <w:tcBorders>
              <w:top w:val="nil"/>
              <w:left w:val="nil"/>
              <w:bottom w:val="nil"/>
              <w:right w:val="nil"/>
            </w:tcBorders>
            <w:shd w:val="clear" w:color="auto" w:fill="auto"/>
            <w:noWrap/>
            <w:vAlign w:val="center"/>
            <w:hideMark/>
          </w:tcPr>
          <w:p w14:paraId="789D75ED"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nil"/>
              <w:left w:val="nil"/>
              <w:bottom w:val="nil"/>
              <w:right w:val="nil"/>
            </w:tcBorders>
            <w:shd w:val="clear" w:color="auto" w:fill="auto"/>
            <w:noWrap/>
            <w:vAlign w:val="center"/>
            <w:hideMark/>
          </w:tcPr>
          <w:p w14:paraId="4BC1F8F0"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nil"/>
              <w:left w:val="nil"/>
              <w:bottom w:val="nil"/>
              <w:right w:val="single" w:sz="4" w:space="0" w:color="auto"/>
            </w:tcBorders>
            <w:shd w:val="clear" w:color="auto" w:fill="auto"/>
            <w:noWrap/>
            <w:vAlign w:val="center"/>
            <w:hideMark/>
          </w:tcPr>
          <w:p w14:paraId="6B77E221"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947" w:type="dxa"/>
            <w:tcBorders>
              <w:top w:val="nil"/>
              <w:left w:val="nil"/>
              <w:bottom w:val="nil"/>
              <w:right w:val="nil"/>
            </w:tcBorders>
            <w:shd w:val="clear" w:color="auto" w:fill="auto"/>
            <w:noWrap/>
            <w:vAlign w:val="center"/>
            <w:hideMark/>
          </w:tcPr>
          <w:p w14:paraId="712B0F1C"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947" w:type="dxa"/>
            <w:tcBorders>
              <w:top w:val="nil"/>
              <w:left w:val="nil"/>
              <w:bottom w:val="nil"/>
              <w:right w:val="nil"/>
            </w:tcBorders>
            <w:shd w:val="clear" w:color="auto" w:fill="auto"/>
            <w:noWrap/>
            <w:vAlign w:val="center"/>
            <w:hideMark/>
          </w:tcPr>
          <w:p w14:paraId="1BEFA095"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52F02DE6"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r>
      <w:tr w:rsidR="00740EAE" w:rsidRPr="00740EAE" w14:paraId="7A866BB2" w14:textId="77777777" w:rsidTr="00740E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60D365"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A2</w:t>
            </w:r>
          </w:p>
        </w:tc>
        <w:tc>
          <w:tcPr>
            <w:tcW w:w="1139" w:type="dxa"/>
            <w:tcBorders>
              <w:top w:val="nil"/>
              <w:left w:val="nil"/>
              <w:bottom w:val="nil"/>
              <w:right w:val="nil"/>
            </w:tcBorders>
            <w:shd w:val="clear" w:color="auto" w:fill="auto"/>
            <w:noWrap/>
            <w:vAlign w:val="center"/>
            <w:hideMark/>
          </w:tcPr>
          <w:p w14:paraId="119A6AAA"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nil"/>
              <w:left w:val="nil"/>
              <w:bottom w:val="nil"/>
              <w:right w:val="nil"/>
            </w:tcBorders>
            <w:shd w:val="clear" w:color="auto" w:fill="auto"/>
            <w:noWrap/>
            <w:vAlign w:val="center"/>
            <w:hideMark/>
          </w:tcPr>
          <w:p w14:paraId="6BFAAC3C"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nil"/>
              <w:left w:val="nil"/>
              <w:bottom w:val="nil"/>
              <w:right w:val="single" w:sz="4" w:space="0" w:color="auto"/>
            </w:tcBorders>
            <w:shd w:val="clear" w:color="auto" w:fill="auto"/>
            <w:noWrap/>
            <w:vAlign w:val="center"/>
            <w:hideMark/>
          </w:tcPr>
          <w:p w14:paraId="0AAE67A5"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947" w:type="dxa"/>
            <w:tcBorders>
              <w:top w:val="nil"/>
              <w:left w:val="nil"/>
              <w:bottom w:val="nil"/>
              <w:right w:val="nil"/>
            </w:tcBorders>
            <w:shd w:val="clear" w:color="auto" w:fill="auto"/>
            <w:noWrap/>
            <w:vAlign w:val="center"/>
            <w:hideMark/>
          </w:tcPr>
          <w:p w14:paraId="5FCAE381"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947" w:type="dxa"/>
            <w:tcBorders>
              <w:top w:val="nil"/>
              <w:left w:val="nil"/>
              <w:bottom w:val="nil"/>
              <w:right w:val="nil"/>
            </w:tcBorders>
            <w:shd w:val="clear" w:color="auto" w:fill="auto"/>
            <w:noWrap/>
            <w:vAlign w:val="center"/>
            <w:hideMark/>
          </w:tcPr>
          <w:p w14:paraId="0586BF6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1D69AFB5"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r>
      <w:tr w:rsidR="00740EAE" w:rsidRPr="00740EAE" w14:paraId="7FE81EEC" w14:textId="77777777" w:rsidTr="00740E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DE8DA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B</w:t>
            </w:r>
          </w:p>
        </w:tc>
        <w:tc>
          <w:tcPr>
            <w:tcW w:w="1139" w:type="dxa"/>
            <w:tcBorders>
              <w:top w:val="nil"/>
              <w:left w:val="nil"/>
              <w:bottom w:val="nil"/>
              <w:right w:val="nil"/>
            </w:tcBorders>
            <w:shd w:val="clear" w:color="auto" w:fill="auto"/>
            <w:noWrap/>
            <w:vAlign w:val="center"/>
            <w:hideMark/>
          </w:tcPr>
          <w:p w14:paraId="21ED924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nil"/>
              <w:left w:val="nil"/>
              <w:bottom w:val="nil"/>
              <w:right w:val="nil"/>
            </w:tcBorders>
            <w:shd w:val="clear" w:color="auto" w:fill="auto"/>
            <w:noWrap/>
            <w:vAlign w:val="center"/>
            <w:hideMark/>
          </w:tcPr>
          <w:p w14:paraId="3212116D"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nil"/>
              <w:left w:val="nil"/>
              <w:bottom w:val="nil"/>
              <w:right w:val="single" w:sz="4" w:space="0" w:color="auto"/>
            </w:tcBorders>
            <w:shd w:val="clear" w:color="auto" w:fill="auto"/>
            <w:noWrap/>
            <w:vAlign w:val="center"/>
            <w:hideMark/>
          </w:tcPr>
          <w:p w14:paraId="7A3355B1"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947" w:type="dxa"/>
            <w:tcBorders>
              <w:top w:val="nil"/>
              <w:left w:val="nil"/>
              <w:bottom w:val="nil"/>
              <w:right w:val="nil"/>
            </w:tcBorders>
            <w:shd w:val="clear" w:color="auto" w:fill="auto"/>
            <w:noWrap/>
            <w:vAlign w:val="center"/>
            <w:hideMark/>
          </w:tcPr>
          <w:p w14:paraId="1E6B5200"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947" w:type="dxa"/>
            <w:tcBorders>
              <w:top w:val="nil"/>
              <w:left w:val="nil"/>
              <w:bottom w:val="nil"/>
              <w:right w:val="nil"/>
            </w:tcBorders>
            <w:shd w:val="clear" w:color="auto" w:fill="auto"/>
            <w:noWrap/>
            <w:vAlign w:val="center"/>
            <w:hideMark/>
          </w:tcPr>
          <w:p w14:paraId="163596A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20E1578A"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r>
      <w:tr w:rsidR="00740EAE" w:rsidRPr="00740EAE" w14:paraId="6BCFB224" w14:textId="77777777" w:rsidTr="00740E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F7431E"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C</w:t>
            </w:r>
          </w:p>
        </w:tc>
        <w:tc>
          <w:tcPr>
            <w:tcW w:w="1139" w:type="dxa"/>
            <w:tcBorders>
              <w:top w:val="nil"/>
              <w:left w:val="nil"/>
              <w:bottom w:val="nil"/>
              <w:right w:val="nil"/>
            </w:tcBorders>
            <w:shd w:val="clear" w:color="auto" w:fill="auto"/>
            <w:noWrap/>
            <w:vAlign w:val="center"/>
            <w:hideMark/>
          </w:tcPr>
          <w:p w14:paraId="56D6814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0.00%</w:t>
            </w:r>
          </w:p>
        </w:tc>
        <w:tc>
          <w:tcPr>
            <w:tcW w:w="1139" w:type="dxa"/>
            <w:tcBorders>
              <w:top w:val="nil"/>
              <w:left w:val="nil"/>
              <w:bottom w:val="nil"/>
              <w:right w:val="nil"/>
            </w:tcBorders>
            <w:shd w:val="clear" w:color="auto" w:fill="auto"/>
            <w:noWrap/>
            <w:vAlign w:val="center"/>
            <w:hideMark/>
          </w:tcPr>
          <w:p w14:paraId="7E2A8783"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-0.01%</w:t>
            </w:r>
          </w:p>
        </w:tc>
        <w:tc>
          <w:tcPr>
            <w:tcW w:w="1139" w:type="dxa"/>
            <w:tcBorders>
              <w:top w:val="nil"/>
              <w:left w:val="nil"/>
              <w:bottom w:val="nil"/>
              <w:right w:val="single" w:sz="4" w:space="0" w:color="auto"/>
            </w:tcBorders>
            <w:shd w:val="clear" w:color="auto" w:fill="auto"/>
            <w:noWrap/>
            <w:vAlign w:val="center"/>
            <w:hideMark/>
          </w:tcPr>
          <w:p w14:paraId="409D9D0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-0.17%</w:t>
            </w:r>
          </w:p>
        </w:tc>
        <w:tc>
          <w:tcPr>
            <w:tcW w:w="947" w:type="dxa"/>
            <w:tcBorders>
              <w:top w:val="nil"/>
              <w:left w:val="nil"/>
              <w:bottom w:val="nil"/>
              <w:right w:val="nil"/>
            </w:tcBorders>
            <w:shd w:val="clear" w:color="auto" w:fill="auto"/>
            <w:noWrap/>
            <w:vAlign w:val="center"/>
            <w:hideMark/>
          </w:tcPr>
          <w:p w14:paraId="799F14A6"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100.1%</w:t>
            </w:r>
          </w:p>
        </w:tc>
        <w:tc>
          <w:tcPr>
            <w:tcW w:w="947" w:type="dxa"/>
            <w:tcBorders>
              <w:top w:val="nil"/>
              <w:left w:val="nil"/>
              <w:bottom w:val="nil"/>
              <w:right w:val="nil"/>
            </w:tcBorders>
            <w:shd w:val="clear" w:color="auto" w:fill="auto"/>
            <w:noWrap/>
            <w:vAlign w:val="center"/>
            <w:hideMark/>
          </w:tcPr>
          <w:p w14:paraId="66E81A17"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99.5%</w:t>
            </w:r>
          </w:p>
        </w:tc>
        <w:tc>
          <w:tcPr>
            <w:tcW w:w="1050" w:type="dxa"/>
            <w:tcBorders>
              <w:top w:val="nil"/>
              <w:left w:val="single" w:sz="4" w:space="0" w:color="auto"/>
              <w:bottom w:val="nil"/>
              <w:right w:val="single" w:sz="8" w:space="0" w:color="auto"/>
            </w:tcBorders>
            <w:shd w:val="clear" w:color="auto" w:fill="auto"/>
            <w:noWrap/>
            <w:vAlign w:val="center"/>
            <w:hideMark/>
          </w:tcPr>
          <w:p w14:paraId="713DD2D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r>
      <w:tr w:rsidR="00740EAE" w:rsidRPr="00740EAE" w14:paraId="60926F3E" w14:textId="77777777" w:rsidTr="00740E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F1F61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E</w:t>
            </w:r>
          </w:p>
        </w:tc>
        <w:tc>
          <w:tcPr>
            <w:tcW w:w="1139" w:type="dxa"/>
            <w:tcBorders>
              <w:top w:val="nil"/>
              <w:left w:val="nil"/>
              <w:bottom w:val="nil"/>
              <w:right w:val="nil"/>
            </w:tcBorders>
            <w:shd w:val="clear" w:color="auto" w:fill="auto"/>
            <w:noWrap/>
            <w:vAlign w:val="center"/>
            <w:hideMark/>
          </w:tcPr>
          <w:p w14:paraId="727B3A5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 </w:t>
            </w:r>
          </w:p>
        </w:tc>
        <w:tc>
          <w:tcPr>
            <w:tcW w:w="1139" w:type="dxa"/>
            <w:tcBorders>
              <w:top w:val="nil"/>
              <w:left w:val="nil"/>
              <w:bottom w:val="nil"/>
              <w:right w:val="nil"/>
            </w:tcBorders>
            <w:shd w:val="clear" w:color="auto" w:fill="auto"/>
            <w:noWrap/>
            <w:vAlign w:val="center"/>
            <w:hideMark/>
          </w:tcPr>
          <w:p w14:paraId="7C7A9902"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39" w:type="dxa"/>
            <w:tcBorders>
              <w:top w:val="nil"/>
              <w:left w:val="nil"/>
              <w:bottom w:val="nil"/>
              <w:right w:val="single" w:sz="4" w:space="0" w:color="auto"/>
            </w:tcBorders>
            <w:shd w:val="clear" w:color="auto" w:fill="auto"/>
            <w:noWrap/>
            <w:vAlign w:val="center"/>
            <w:hideMark/>
          </w:tcPr>
          <w:p w14:paraId="064CEDEC"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 </w:t>
            </w:r>
          </w:p>
        </w:tc>
        <w:tc>
          <w:tcPr>
            <w:tcW w:w="947" w:type="dxa"/>
            <w:tcBorders>
              <w:top w:val="nil"/>
              <w:left w:val="nil"/>
              <w:bottom w:val="nil"/>
              <w:right w:val="nil"/>
            </w:tcBorders>
            <w:shd w:val="clear" w:color="auto" w:fill="auto"/>
            <w:noWrap/>
            <w:vAlign w:val="center"/>
            <w:hideMark/>
          </w:tcPr>
          <w:p w14:paraId="50502484"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 </w:t>
            </w:r>
          </w:p>
        </w:tc>
        <w:tc>
          <w:tcPr>
            <w:tcW w:w="947" w:type="dxa"/>
            <w:tcBorders>
              <w:top w:val="nil"/>
              <w:left w:val="nil"/>
              <w:bottom w:val="nil"/>
              <w:right w:val="nil"/>
            </w:tcBorders>
            <w:shd w:val="clear" w:color="auto" w:fill="auto"/>
            <w:noWrap/>
            <w:vAlign w:val="center"/>
            <w:hideMark/>
          </w:tcPr>
          <w:p w14:paraId="2D95B51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50" w:type="dxa"/>
            <w:tcBorders>
              <w:top w:val="nil"/>
              <w:left w:val="single" w:sz="4" w:space="0" w:color="auto"/>
              <w:bottom w:val="nil"/>
              <w:right w:val="single" w:sz="8" w:space="0" w:color="auto"/>
            </w:tcBorders>
            <w:shd w:val="clear" w:color="auto" w:fill="auto"/>
            <w:noWrap/>
            <w:vAlign w:val="center"/>
            <w:hideMark/>
          </w:tcPr>
          <w:p w14:paraId="63521F94"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 </w:t>
            </w:r>
          </w:p>
        </w:tc>
      </w:tr>
      <w:tr w:rsidR="00740EAE" w:rsidRPr="00740EAE" w14:paraId="6EC4A818" w14:textId="77777777" w:rsidTr="00740E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C28EBD"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40EAE">
              <w:rPr>
                <w:rFonts w:ascii="Arial" w:hAnsi="Arial" w:cs="Arial"/>
                <w:b/>
                <w:bCs/>
                <w:color w:val="000000"/>
                <w:sz w:val="18"/>
                <w:szCs w:val="18"/>
                <w:lang w:val="fr-FR" w:eastAsia="fr-FR"/>
              </w:rPr>
              <w:t>Overall</w:t>
            </w:r>
          </w:p>
        </w:tc>
        <w:tc>
          <w:tcPr>
            <w:tcW w:w="1139" w:type="dxa"/>
            <w:tcBorders>
              <w:top w:val="single" w:sz="8" w:space="0" w:color="auto"/>
              <w:left w:val="nil"/>
              <w:bottom w:val="nil"/>
              <w:right w:val="nil"/>
            </w:tcBorders>
            <w:shd w:val="clear" w:color="auto" w:fill="auto"/>
            <w:noWrap/>
            <w:vAlign w:val="center"/>
            <w:hideMark/>
          </w:tcPr>
          <w:p w14:paraId="7EEAD41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single" w:sz="8" w:space="0" w:color="auto"/>
              <w:left w:val="nil"/>
              <w:bottom w:val="nil"/>
              <w:right w:val="nil"/>
            </w:tcBorders>
            <w:shd w:val="clear" w:color="auto" w:fill="auto"/>
            <w:noWrap/>
            <w:vAlign w:val="center"/>
            <w:hideMark/>
          </w:tcPr>
          <w:p w14:paraId="11D7FBE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25E8B77F"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947" w:type="dxa"/>
            <w:tcBorders>
              <w:top w:val="single" w:sz="8" w:space="0" w:color="auto"/>
              <w:left w:val="nil"/>
              <w:bottom w:val="nil"/>
              <w:right w:val="nil"/>
            </w:tcBorders>
            <w:shd w:val="clear" w:color="auto" w:fill="auto"/>
            <w:noWrap/>
            <w:vAlign w:val="center"/>
            <w:hideMark/>
          </w:tcPr>
          <w:p w14:paraId="6BD45B66"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947" w:type="dxa"/>
            <w:tcBorders>
              <w:top w:val="single" w:sz="8" w:space="0" w:color="auto"/>
              <w:left w:val="nil"/>
              <w:bottom w:val="nil"/>
              <w:right w:val="nil"/>
            </w:tcBorders>
            <w:shd w:val="clear" w:color="auto" w:fill="auto"/>
            <w:noWrap/>
            <w:vAlign w:val="center"/>
            <w:hideMark/>
          </w:tcPr>
          <w:p w14:paraId="4CC35735"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CF56F8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r>
      <w:tr w:rsidR="00740EAE" w:rsidRPr="00740EAE" w14:paraId="54DAD273" w14:textId="77777777" w:rsidTr="00740E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718BF2"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D</w:t>
            </w:r>
          </w:p>
        </w:tc>
        <w:tc>
          <w:tcPr>
            <w:tcW w:w="1139" w:type="dxa"/>
            <w:tcBorders>
              <w:top w:val="single" w:sz="8" w:space="0" w:color="auto"/>
              <w:left w:val="nil"/>
              <w:bottom w:val="nil"/>
              <w:right w:val="nil"/>
            </w:tcBorders>
            <w:shd w:val="clear" w:color="auto" w:fill="auto"/>
            <w:noWrap/>
            <w:vAlign w:val="center"/>
            <w:hideMark/>
          </w:tcPr>
          <w:p w14:paraId="641273B1"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-0.03%</w:t>
            </w:r>
          </w:p>
        </w:tc>
        <w:tc>
          <w:tcPr>
            <w:tcW w:w="1139" w:type="dxa"/>
            <w:tcBorders>
              <w:top w:val="single" w:sz="8" w:space="0" w:color="auto"/>
              <w:left w:val="nil"/>
              <w:bottom w:val="nil"/>
              <w:right w:val="nil"/>
            </w:tcBorders>
            <w:shd w:val="clear" w:color="auto" w:fill="auto"/>
            <w:noWrap/>
            <w:vAlign w:val="center"/>
            <w:hideMark/>
          </w:tcPr>
          <w:p w14:paraId="32ED30A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0.07%</w:t>
            </w:r>
          </w:p>
        </w:tc>
        <w:tc>
          <w:tcPr>
            <w:tcW w:w="1139" w:type="dxa"/>
            <w:tcBorders>
              <w:top w:val="single" w:sz="8" w:space="0" w:color="auto"/>
              <w:left w:val="nil"/>
              <w:bottom w:val="nil"/>
              <w:right w:val="single" w:sz="4" w:space="0" w:color="auto"/>
            </w:tcBorders>
            <w:shd w:val="clear" w:color="auto" w:fill="auto"/>
            <w:noWrap/>
            <w:vAlign w:val="center"/>
            <w:hideMark/>
          </w:tcPr>
          <w:p w14:paraId="50707153"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-0.17%</w:t>
            </w:r>
          </w:p>
        </w:tc>
        <w:tc>
          <w:tcPr>
            <w:tcW w:w="947" w:type="dxa"/>
            <w:tcBorders>
              <w:top w:val="single" w:sz="8" w:space="0" w:color="auto"/>
              <w:left w:val="nil"/>
              <w:bottom w:val="nil"/>
              <w:right w:val="nil"/>
            </w:tcBorders>
            <w:shd w:val="clear" w:color="auto" w:fill="auto"/>
            <w:noWrap/>
            <w:vAlign w:val="center"/>
            <w:hideMark/>
          </w:tcPr>
          <w:p w14:paraId="04B86442"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100.4%</w:t>
            </w:r>
          </w:p>
        </w:tc>
        <w:tc>
          <w:tcPr>
            <w:tcW w:w="947" w:type="dxa"/>
            <w:tcBorders>
              <w:top w:val="single" w:sz="8" w:space="0" w:color="auto"/>
              <w:left w:val="nil"/>
              <w:bottom w:val="nil"/>
              <w:right w:val="nil"/>
            </w:tcBorders>
            <w:shd w:val="clear" w:color="auto" w:fill="auto"/>
            <w:noWrap/>
            <w:vAlign w:val="center"/>
            <w:hideMark/>
          </w:tcPr>
          <w:p w14:paraId="30EAE90E"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98.6%</w:t>
            </w:r>
          </w:p>
        </w:tc>
        <w:tc>
          <w:tcPr>
            <w:tcW w:w="1050" w:type="dxa"/>
            <w:tcBorders>
              <w:top w:val="nil"/>
              <w:left w:val="single" w:sz="4" w:space="0" w:color="auto"/>
              <w:bottom w:val="nil"/>
              <w:right w:val="single" w:sz="8" w:space="0" w:color="auto"/>
            </w:tcBorders>
            <w:shd w:val="clear" w:color="auto" w:fill="auto"/>
            <w:noWrap/>
            <w:vAlign w:val="center"/>
            <w:hideMark/>
          </w:tcPr>
          <w:p w14:paraId="3EFB96F4"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r>
      <w:tr w:rsidR="00740EAE" w:rsidRPr="00740EAE" w14:paraId="3CF1D938" w14:textId="77777777" w:rsidTr="00740E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C86E60"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F</w:t>
            </w:r>
          </w:p>
        </w:tc>
        <w:tc>
          <w:tcPr>
            <w:tcW w:w="1139" w:type="dxa"/>
            <w:tcBorders>
              <w:top w:val="nil"/>
              <w:left w:val="nil"/>
              <w:bottom w:val="nil"/>
              <w:right w:val="nil"/>
            </w:tcBorders>
            <w:shd w:val="clear" w:color="auto" w:fill="auto"/>
            <w:noWrap/>
            <w:vAlign w:val="center"/>
            <w:hideMark/>
          </w:tcPr>
          <w:p w14:paraId="493F489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nil"/>
              <w:left w:val="nil"/>
              <w:bottom w:val="nil"/>
              <w:right w:val="nil"/>
            </w:tcBorders>
            <w:shd w:val="clear" w:color="auto" w:fill="auto"/>
            <w:noWrap/>
            <w:vAlign w:val="center"/>
            <w:hideMark/>
          </w:tcPr>
          <w:p w14:paraId="1BD0C264"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nil"/>
              <w:left w:val="nil"/>
              <w:bottom w:val="nil"/>
              <w:right w:val="single" w:sz="4" w:space="0" w:color="auto"/>
            </w:tcBorders>
            <w:shd w:val="clear" w:color="auto" w:fill="auto"/>
            <w:noWrap/>
            <w:vAlign w:val="center"/>
            <w:hideMark/>
          </w:tcPr>
          <w:p w14:paraId="32BE41A2"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947" w:type="dxa"/>
            <w:tcBorders>
              <w:top w:val="nil"/>
              <w:left w:val="nil"/>
              <w:bottom w:val="nil"/>
              <w:right w:val="nil"/>
            </w:tcBorders>
            <w:shd w:val="clear" w:color="auto" w:fill="auto"/>
            <w:noWrap/>
            <w:vAlign w:val="center"/>
            <w:hideMark/>
          </w:tcPr>
          <w:p w14:paraId="47E8AC62"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947" w:type="dxa"/>
            <w:tcBorders>
              <w:top w:val="nil"/>
              <w:left w:val="nil"/>
              <w:bottom w:val="nil"/>
              <w:right w:val="nil"/>
            </w:tcBorders>
            <w:shd w:val="clear" w:color="auto" w:fill="auto"/>
            <w:noWrap/>
            <w:vAlign w:val="center"/>
            <w:hideMark/>
          </w:tcPr>
          <w:p w14:paraId="4429FED9"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1A229D1B"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r>
      <w:tr w:rsidR="00740EAE" w:rsidRPr="00740EAE" w14:paraId="3D7E1097" w14:textId="77777777" w:rsidTr="00740EA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5270CF7"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Class TGM</w:t>
            </w:r>
          </w:p>
        </w:tc>
        <w:tc>
          <w:tcPr>
            <w:tcW w:w="1139" w:type="dxa"/>
            <w:tcBorders>
              <w:top w:val="nil"/>
              <w:left w:val="nil"/>
              <w:bottom w:val="single" w:sz="8" w:space="0" w:color="auto"/>
              <w:right w:val="nil"/>
            </w:tcBorders>
            <w:shd w:val="clear" w:color="auto" w:fill="auto"/>
            <w:noWrap/>
            <w:vAlign w:val="center"/>
            <w:hideMark/>
          </w:tcPr>
          <w:p w14:paraId="66292E7A"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nil"/>
              <w:left w:val="nil"/>
              <w:bottom w:val="single" w:sz="8" w:space="0" w:color="auto"/>
              <w:right w:val="nil"/>
            </w:tcBorders>
            <w:shd w:val="clear" w:color="auto" w:fill="auto"/>
            <w:noWrap/>
            <w:vAlign w:val="center"/>
            <w:hideMark/>
          </w:tcPr>
          <w:p w14:paraId="54E8FADA"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1139" w:type="dxa"/>
            <w:tcBorders>
              <w:top w:val="nil"/>
              <w:left w:val="nil"/>
              <w:bottom w:val="single" w:sz="8" w:space="0" w:color="auto"/>
              <w:right w:val="single" w:sz="4" w:space="0" w:color="auto"/>
            </w:tcBorders>
            <w:shd w:val="clear" w:color="auto" w:fill="auto"/>
            <w:noWrap/>
            <w:vAlign w:val="center"/>
            <w:hideMark/>
          </w:tcPr>
          <w:p w14:paraId="08EC52B1"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#VALUE!</w:t>
            </w:r>
          </w:p>
        </w:tc>
        <w:tc>
          <w:tcPr>
            <w:tcW w:w="947" w:type="dxa"/>
            <w:tcBorders>
              <w:top w:val="nil"/>
              <w:left w:val="nil"/>
              <w:bottom w:val="single" w:sz="8" w:space="0" w:color="auto"/>
              <w:right w:val="nil"/>
            </w:tcBorders>
            <w:shd w:val="clear" w:color="auto" w:fill="auto"/>
            <w:noWrap/>
            <w:vAlign w:val="center"/>
            <w:hideMark/>
          </w:tcPr>
          <w:p w14:paraId="6D2D0D71"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947" w:type="dxa"/>
            <w:tcBorders>
              <w:top w:val="nil"/>
              <w:left w:val="nil"/>
              <w:bottom w:val="single" w:sz="8" w:space="0" w:color="auto"/>
              <w:right w:val="nil"/>
            </w:tcBorders>
            <w:shd w:val="clear" w:color="auto" w:fill="auto"/>
            <w:noWrap/>
            <w:vAlign w:val="center"/>
            <w:hideMark/>
          </w:tcPr>
          <w:p w14:paraId="74698A47"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0FEACB18" w14:textId="77777777" w:rsidR="00740EAE" w:rsidRPr="00740EAE" w:rsidRDefault="00740EAE" w:rsidP="00740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40EAE">
              <w:rPr>
                <w:rFonts w:ascii="Arial" w:hAnsi="Arial" w:cs="Arial"/>
                <w:color w:val="000000"/>
                <w:sz w:val="18"/>
                <w:szCs w:val="18"/>
                <w:lang w:val="fr-FR" w:eastAsia="fr-FR"/>
              </w:rPr>
              <w:t>#NUM!</w:t>
            </w:r>
          </w:p>
        </w:tc>
      </w:tr>
    </w:tbl>
    <w:p w14:paraId="06CD86B7" w14:textId="77777777" w:rsidR="00740EAE" w:rsidRDefault="00740EAE" w:rsidP="00A6219E">
      <w:pPr>
        <w:rPr>
          <w:szCs w:val="22"/>
          <w:lang w:val="en-CA"/>
        </w:rPr>
      </w:pPr>
    </w:p>
    <w:p w14:paraId="7003117D" w14:textId="77777777" w:rsidR="00813A4F" w:rsidRDefault="00813A4F" w:rsidP="00A6219E">
      <w:pPr>
        <w:rPr>
          <w:szCs w:val="22"/>
          <w:lang w:val="en-CA"/>
        </w:rPr>
      </w:pPr>
    </w:p>
    <w:p w14:paraId="0E311FBC" w14:textId="77777777" w:rsidR="00AD0FAD" w:rsidRPr="00275C93" w:rsidRDefault="00AD0FAD" w:rsidP="00120D56"/>
    <w:p w14:paraId="38F1F883" w14:textId="3F5AECE9" w:rsidR="00A65CA9" w:rsidRDefault="00A6219E" w:rsidP="00A65CA9">
      <w:pPr>
        <w:pStyle w:val="Heading1"/>
      </w:pPr>
      <w:r>
        <w:lastRenderedPageBreak/>
        <w:t>Conclusion</w:t>
      </w:r>
    </w:p>
    <w:p w14:paraId="3B9ABE83" w14:textId="7E68D5A1" w:rsidR="00A65CA9" w:rsidRPr="00FE6EE1" w:rsidRDefault="00FE6EE1" w:rsidP="00A65CA9">
      <w:pPr>
        <w:rPr>
          <w:lang w:val="en-CA" w:eastAsia="zh-CN"/>
        </w:rPr>
      </w:pPr>
      <w:r w:rsidRPr="5A37FF80">
        <w:rPr>
          <w:lang w:val="en-CA" w:eastAsia="zh-CN"/>
        </w:rPr>
        <w:t xml:space="preserve">This contribution </w:t>
      </w:r>
      <w:r w:rsidR="00183D6D">
        <w:t xml:space="preserve">proposes using the </w:t>
      </w:r>
      <w:r w:rsidR="00C147C9">
        <w:t xml:space="preserve">IBC-like </w:t>
      </w:r>
      <w:r w:rsidR="00183D6D">
        <w:t>merge candidates block vectors for the IntraTMP candidate list. The method shows 0.05% coding gain in AI. It is proposed to study this method in the next round of EE.</w:t>
      </w:r>
    </w:p>
    <w:p w14:paraId="5F0CF8E4" w14:textId="73B9C61B" w:rsidR="001F2594" w:rsidRPr="00275C93" w:rsidRDefault="001F2594" w:rsidP="00E11923">
      <w:pPr>
        <w:pStyle w:val="Heading1"/>
      </w:pPr>
      <w:r w:rsidRPr="00275C93">
        <w:t>Patent rights declaration</w:t>
      </w:r>
      <w:r w:rsidR="00B94B06" w:rsidRPr="00275C93">
        <w:t>(s)</w:t>
      </w:r>
    </w:p>
    <w:p w14:paraId="7A9B4D21" w14:textId="31C6A8A3" w:rsidR="00342FF4" w:rsidRPr="00275C93" w:rsidRDefault="00BD6C76" w:rsidP="009234A5">
      <w:pPr>
        <w:rPr>
          <w:szCs w:val="22"/>
        </w:rPr>
      </w:pPr>
      <w:r w:rsidRPr="00275C93">
        <w:rPr>
          <w:b/>
          <w:szCs w:val="22"/>
        </w:rPr>
        <w:t>InterDigital</w:t>
      </w:r>
      <w:r w:rsidR="001F2594" w:rsidRPr="00275C93">
        <w:rPr>
          <w:b/>
          <w:szCs w:val="22"/>
        </w:rPr>
        <w:t xml:space="preserve"> may have </w:t>
      </w:r>
      <w:r w:rsidR="0098551D" w:rsidRPr="00275C93">
        <w:rPr>
          <w:b/>
          <w:szCs w:val="22"/>
        </w:rPr>
        <w:t>current or pending</w:t>
      </w:r>
      <w:r w:rsidR="001F2594" w:rsidRPr="00275C93">
        <w:rPr>
          <w:b/>
          <w:szCs w:val="22"/>
        </w:rPr>
        <w:t xml:space="preserve"> </w:t>
      </w:r>
      <w:r w:rsidR="0098551D" w:rsidRPr="00275C93">
        <w:rPr>
          <w:b/>
          <w:szCs w:val="22"/>
        </w:rPr>
        <w:t xml:space="preserve">patent rights </w:t>
      </w:r>
      <w:r w:rsidR="001F2594" w:rsidRPr="00275C93">
        <w:rPr>
          <w:b/>
          <w:szCs w:val="22"/>
        </w:rPr>
        <w:t xml:space="preserve">relating to the technology described </w:t>
      </w:r>
      <w:r w:rsidR="002F164D" w:rsidRPr="00275C93">
        <w:rPr>
          <w:b/>
          <w:szCs w:val="22"/>
        </w:rPr>
        <w:t xml:space="preserve">in </w:t>
      </w:r>
      <w:r w:rsidR="001F2594" w:rsidRPr="00275C93">
        <w:rPr>
          <w:b/>
          <w:szCs w:val="22"/>
        </w:rPr>
        <w:t>this contribution and, conditioned on reciprocity, is prepared to grant licenses under reasonable and non-discriminatory terms as necessary for implementation of the resulting ITU-T Recommendation</w:t>
      </w:r>
      <w:r w:rsidR="00247E1E" w:rsidRPr="00275C93">
        <w:rPr>
          <w:b/>
          <w:szCs w:val="22"/>
        </w:rPr>
        <w:t> </w:t>
      </w:r>
      <w:r w:rsidR="002F164D" w:rsidRPr="00275C93">
        <w:rPr>
          <w:b/>
          <w:szCs w:val="22"/>
        </w:rPr>
        <w:t xml:space="preserve">| ISO/IEC </w:t>
      </w:r>
      <w:r w:rsidR="00A83253" w:rsidRPr="00275C93">
        <w:rPr>
          <w:b/>
          <w:szCs w:val="22"/>
        </w:rPr>
        <w:t xml:space="preserve">International </w:t>
      </w:r>
      <w:r w:rsidR="002F164D" w:rsidRPr="00275C93">
        <w:rPr>
          <w:b/>
          <w:szCs w:val="22"/>
        </w:rPr>
        <w:t>Standard</w:t>
      </w:r>
      <w:r w:rsidR="001F2594" w:rsidRPr="00275C93">
        <w:rPr>
          <w:b/>
          <w:szCs w:val="22"/>
        </w:rPr>
        <w:t xml:space="preserve"> (per box 2 of the ITU-T/ITU-R/ISO/IEC patent statement and licensing declaration form).</w:t>
      </w:r>
    </w:p>
    <w:p w14:paraId="32EAF635" w14:textId="77777777" w:rsidR="007F1F8B" w:rsidRPr="00275C93" w:rsidRDefault="007F1F8B" w:rsidP="009234A5">
      <w:pPr>
        <w:rPr>
          <w:szCs w:val="22"/>
        </w:rPr>
      </w:pPr>
    </w:p>
    <w:sectPr w:rsidR="007F1F8B" w:rsidRPr="00275C93"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36022" w14:textId="77777777" w:rsidR="00BE6088" w:rsidRDefault="00BE6088">
      <w:r>
        <w:separator/>
      </w:r>
    </w:p>
  </w:endnote>
  <w:endnote w:type="continuationSeparator" w:id="0">
    <w:p w14:paraId="145E44B1" w14:textId="77777777" w:rsidR="00BE6088" w:rsidRDefault="00BE6088">
      <w:r>
        <w:continuationSeparator/>
      </w:r>
    </w:p>
  </w:endnote>
  <w:endnote w:type="continuationNotice" w:id="1">
    <w:p w14:paraId="1FACDF39" w14:textId="77777777" w:rsidR="00BE6088" w:rsidRDefault="00BE608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EFF94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40EAE">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354E1" w14:textId="77777777" w:rsidR="00BE6088" w:rsidRDefault="00BE6088">
      <w:r>
        <w:separator/>
      </w:r>
    </w:p>
  </w:footnote>
  <w:footnote w:type="continuationSeparator" w:id="0">
    <w:p w14:paraId="05531680" w14:textId="77777777" w:rsidR="00BE6088" w:rsidRDefault="00BE6088">
      <w:r>
        <w:continuationSeparator/>
      </w:r>
    </w:p>
  </w:footnote>
  <w:footnote w:type="continuationNotice" w:id="1">
    <w:p w14:paraId="200652BD" w14:textId="77777777" w:rsidR="00BE6088" w:rsidRDefault="00BE608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B39ABD38"/>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D3D8F"/>
    <w:multiLevelType w:val="hybridMultilevel"/>
    <w:tmpl w:val="92589F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14586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664">
    <w:abstractNumId w:val="12"/>
  </w:num>
  <w:num w:numId="3" w16cid:durableId="2006005728">
    <w:abstractNumId w:val="9"/>
  </w:num>
  <w:num w:numId="4" w16cid:durableId="1325279556">
    <w:abstractNumId w:val="7"/>
  </w:num>
  <w:num w:numId="5" w16cid:durableId="45572323">
    <w:abstractNumId w:val="8"/>
  </w:num>
  <w:num w:numId="6" w16cid:durableId="686835282">
    <w:abstractNumId w:val="4"/>
  </w:num>
  <w:num w:numId="7" w16cid:durableId="464200474">
    <w:abstractNumId w:val="6"/>
  </w:num>
  <w:num w:numId="8" w16cid:durableId="29034601">
    <w:abstractNumId w:val="4"/>
  </w:num>
  <w:num w:numId="9" w16cid:durableId="11953008">
    <w:abstractNumId w:val="1"/>
  </w:num>
  <w:num w:numId="10" w16cid:durableId="2013873266">
    <w:abstractNumId w:val="3"/>
  </w:num>
  <w:num w:numId="11" w16cid:durableId="174462439">
    <w:abstractNumId w:val="2"/>
  </w:num>
  <w:num w:numId="12" w16cid:durableId="739525635">
    <w:abstractNumId w:val="10"/>
  </w:num>
  <w:num w:numId="13" w16cid:durableId="1594702832">
    <w:abstractNumId w:val="5"/>
  </w:num>
  <w:num w:numId="14" w16cid:durableId="14712917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CE"/>
    <w:rsid w:val="000037C5"/>
    <w:rsid w:val="0000499C"/>
    <w:rsid w:val="00004ACC"/>
    <w:rsid w:val="00015C21"/>
    <w:rsid w:val="00016BE7"/>
    <w:rsid w:val="00022377"/>
    <w:rsid w:val="000308A3"/>
    <w:rsid w:val="000365C9"/>
    <w:rsid w:val="000419FC"/>
    <w:rsid w:val="00042BEF"/>
    <w:rsid w:val="0004543A"/>
    <w:rsid w:val="000458BC"/>
    <w:rsid w:val="00045C41"/>
    <w:rsid w:val="00046C03"/>
    <w:rsid w:val="00056114"/>
    <w:rsid w:val="00065039"/>
    <w:rsid w:val="0007614F"/>
    <w:rsid w:val="00080F25"/>
    <w:rsid w:val="00081398"/>
    <w:rsid w:val="00084393"/>
    <w:rsid w:val="000855A3"/>
    <w:rsid w:val="000865E1"/>
    <w:rsid w:val="00090DD0"/>
    <w:rsid w:val="00092AF4"/>
    <w:rsid w:val="00094479"/>
    <w:rsid w:val="000962AC"/>
    <w:rsid w:val="000A1D69"/>
    <w:rsid w:val="000A5866"/>
    <w:rsid w:val="000B0C0F"/>
    <w:rsid w:val="000B1C6B"/>
    <w:rsid w:val="000B4142"/>
    <w:rsid w:val="000B4FF9"/>
    <w:rsid w:val="000C00C5"/>
    <w:rsid w:val="000C09AC"/>
    <w:rsid w:val="000C1375"/>
    <w:rsid w:val="000C228D"/>
    <w:rsid w:val="000C2BAA"/>
    <w:rsid w:val="000C5F4C"/>
    <w:rsid w:val="000D5CE7"/>
    <w:rsid w:val="000D778E"/>
    <w:rsid w:val="000E00F3"/>
    <w:rsid w:val="000E2DDA"/>
    <w:rsid w:val="000F158C"/>
    <w:rsid w:val="000F1C60"/>
    <w:rsid w:val="000F4AE7"/>
    <w:rsid w:val="00102B86"/>
    <w:rsid w:val="00102F3D"/>
    <w:rsid w:val="00106FB9"/>
    <w:rsid w:val="00110616"/>
    <w:rsid w:val="001157C2"/>
    <w:rsid w:val="00120D56"/>
    <w:rsid w:val="00120F59"/>
    <w:rsid w:val="00124E38"/>
    <w:rsid w:val="0012580B"/>
    <w:rsid w:val="00131217"/>
    <w:rsid w:val="00131F90"/>
    <w:rsid w:val="0013458C"/>
    <w:rsid w:val="0013526E"/>
    <w:rsid w:val="00142845"/>
    <w:rsid w:val="00143244"/>
    <w:rsid w:val="00146152"/>
    <w:rsid w:val="0015550F"/>
    <w:rsid w:val="00155526"/>
    <w:rsid w:val="001556C6"/>
    <w:rsid w:val="00162098"/>
    <w:rsid w:val="001623C6"/>
    <w:rsid w:val="001676C3"/>
    <w:rsid w:val="00171371"/>
    <w:rsid w:val="00175A24"/>
    <w:rsid w:val="001801E9"/>
    <w:rsid w:val="00183D6D"/>
    <w:rsid w:val="00187E58"/>
    <w:rsid w:val="001924FE"/>
    <w:rsid w:val="00195D41"/>
    <w:rsid w:val="001A0FD5"/>
    <w:rsid w:val="001A297E"/>
    <w:rsid w:val="001A368E"/>
    <w:rsid w:val="001A4526"/>
    <w:rsid w:val="001A7329"/>
    <w:rsid w:val="001A75C3"/>
    <w:rsid w:val="001A792F"/>
    <w:rsid w:val="001B4E28"/>
    <w:rsid w:val="001B4E84"/>
    <w:rsid w:val="001B4F53"/>
    <w:rsid w:val="001C3525"/>
    <w:rsid w:val="001C3AFB"/>
    <w:rsid w:val="001D07F0"/>
    <w:rsid w:val="001D1BD2"/>
    <w:rsid w:val="001D1D9C"/>
    <w:rsid w:val="001D22E7"/>
    <w:rsid w:val="001D397C"/>
    <w:rsid w:val="001E0248"/>
    <w:rsid w:val="001E02BE"/>
    <w:rsid w:val="001E3B37"/>
    <w:rsid w:val="001F2594"/>
    <w:rsid w:val="001F6A5E"/>
    <w:rsid w:val="002055A6"/>
    <w:rsid w:val="00206460"/>
    <w:rsid w:val="002069B4"/>
    <w:rsid w:val="002070A8"/>
    <w:rsid w:val="002108E3"/>
    <w:rsid w:val="00215DFC"/>
    <w:rsid w:val="002212DF"/>
    <w:rsid w:val="00222CD4"/>
    <w:rsid w:val="00225016"/>
    <w:rsid w:val="002253CA"/>
    <w:rsid w:val="002264A6"/>
    <w:rsid w:val="00227BA7"/>
    <w:rsid w:val="0023011C"/>
    <w:rsid w:val="002375C1"/>
    <w:rsid w:val="0024305A"/>
    <w:rsid w:val="00245509"/>
    <w:rsid w:val="00247E1E"/>
    <w:rsid w:val="0026093C"/>
    <w:rsid w:val="00263398"/>
    <w:rsid w:val="00263B99"/>
    <w:rsid w:val="002647D8"/>
    <w:rsid w:val="00266F06"/>
    <w:rsid w:val="00275BCF"/>
    <w:rsid w:val="00275C93"/>
    <w:rsid w:val="00276C81"/>
    <w:rsid w:val="00280613"/>
    <w:rsid w:val="00285B3F"/>
    <w:rsid w:val="00286256"/>
    <w:rsid w:val="00291E36"/>
    <w:rsid w:val="00292257"/>
    <w:rsid w:val="002944F6"/>
    <w:rsid w:val="002A04B4"/>
    <w:rsid w:val="002A54E0"/>
    <w:rsid w:val="002B1595"/>
    <w:rsid w:val="002B191D"/>
    <w:rsid w:val="002B2E83"/>
    <w:rsid w:val="002B69DD"/>
    <w:rsid w:val="002D0AF6"/>
    <w:rsid w:val="002D29A5"/>
    <w:rsid w:val="002D5E4E"/>
    <w:rsid w:val="002E034B"/>
    <w:rsid w:val="002F164D"/>
    <w:rsid w:val="003021BC"/>
    <w:rsid w:val="00306206"/>
    <w:rsid w:val="00313F54"/>
    <w:rsid w:val="00315F2A"/>
    <w:rsid w:val="00316C22"/>
    <w:rsid w:val="00317C6A"/>
    <w:rsid w:val="00317D85"/>
    <w:rsid w:val="00323003"/>
    <w:rsid w:val="00325451"/>
    <w:rsid w:val="00327C56"/>
    <w:rsid w:val="003315A1"/>
    <w:rsid w:val="003373EC"/>
    <w:rsid w:val="00342FF4"/>
    <w:rsid w:val="00344E5A"/>
    <w:rsid w:val="00346148"/>
    <w:rsid w:val="00356635"/>
    <w:rsid w:val="00360889"/>
    <w:rsid w:val="0036196E"/>
    <w:rsid w:val="00364BFD"/>
    <w:rsid w:val="003669EA"/>
    <w:rsid w:val="003706CC"/>
    <w:rsid w:val="00373FF6"/>
    <w:rsid w:val="00377710"/>
    <w:rsid w:val="003A25F5"/>
    <w:rsid w:val="003A2D8E"/>
    <w:rsid w:val="003A7CE6"/>
    <w:rsid w:val="003C1656"/>
    <w:rsid w:val="003C20E4"/>
    <w:rsid w:val="003C66A1"/>
    <w:rsid w:val="003C66FB"/>
    <w:rsid w:val="003D6342"/>
    <w:rsid w:val="003E6F90"/>
    <w:rsid w:val="003E73ED"/>
    <w:rsid w:val="003E7E48"/>
    <w:rsid w:val="003F3A50"/>
    <w:rsid w:val="003F5D0F"/>
    <w:rsid w:val="00414101"/>
    <w:rsid w:val="004219CF"/>
    <w:rsid w:val="004234F0"/>
    <w:rsid w:val="00423688"/>
    <w:rsid w:val="00427EEC"/>
    <w:rsid w:val="00433DDB"/>
    <w:rsid w:val="00435A29"/>
    <w:rsid w:val="00437619"/>
    <w:rsid w:val="00451D25"/>
    <w:rsid w:val="00464F8A"/>
    <w:rsid w:val="00465A1E"/>
    <w:rsid w:val="004777A8"/>
    <w:rsid w:val="004806DC"/>
    <w:rsid w:val="0049445A"/>
    <w:rsid w:val="004957D9"/>
    <w:rsid w:val="004A113B"/>
    <w:rsid w:val="004A2A63"/>
    <w:rsid w:val="004A4420"/>
    <w:rsid w:val="004B210C"/>
    <w:rsid w:val="004B3BCF"/>
    <w:rsid w:val="004B6170"/>
    <w:rsid w:val="004B720B"/>
    <w:rsid w:val="004C2D1B"/>
    <w:rsid w:val="004C687D"/>
    <w:rsid w:val="004D0287"/>
    <w:rsid w:val="004D0B0C"/>
    <w:rsid w:val="004D101B"/>
    <w:rsid w:val="004D405F"/>
    <w:rsid w:val="004D4A7D"/>
    <w:rsid w:val="004E0040"/>
    <w:rsid w:val="004E1C47"/>
    <w:rsid w:val="004E4F4F"/>
    <w:rsid w:val="004E6789"/>
    <w:rsid w:val="004F2460"/>
    <w:rsid w:val="004F4A2A"/>
    <w:rsid w:val="004F57F1"/>
    <w:rsid w:val="004F61E3"/>
    <w:rsid w:val="00502E10"/>
    <w:rsid w:val="0050354E"/>
    <w:rsid w:val="0051015C"/>
    <w:rsid w:val="00512510"/>
    <w:rsid w:val="00513759"/>
    <w:rsid w:val="00516CF1"/>
    <w:rsid w:val="00524416"/>
    <w:rsid w:val="00524B72"/>
    <w:rsid w:val="0053093E"/>
    <w:rsid w:val="005312FA"/>
    <w:rsid w:val="00531AE9"/>
    <w:rsid w:val="00534DDD"/>
    <w:rsid w:val="00536188"/>
    <w:rsid w:val="00541FF1"/>
    <w:rsid w:val="005460BB"/>
    <w:rsid w:val="0055024C"/>
    <w:rsid w:val="00550A66"/>
    <w:rsid w:val="00556326"/>
    <w:rsid w:val="00567EC7"/>
    <w:rsid w:val="00570013"/>
    <w:rsid w:val="00572479"/>
    <w:rsid w:val="005753EC"/>
    <w:rsid w:val="005762EA"/>
    <w:rsid w:val="005801A2"/>
    <w:rsid w:val="0059087D"/>
    <w:rsid w:val="00590CD3"/>
    <w:rsid w:val="00590CDE"/>
    <w:rsid w:val="00592941"/>
    <w:rsid w:val="005952A5"/>
    <w:rsid w:val="005A33A1"/>
    <w:rsid w:val="005A4A91"/>
    <w:rsid w:val="005A6D59"/>
    <w:rsid w:val="005B1A94"/>
    <w:rsid w:val="005B217D"/>
    <w:rsid w:val="005B4985"/>
    <w:rsid w:val="005B7598"/>
    <w:rsid w:val="005C385F"/>
    <w:rsid w:val="005C7C26"/>
    <w:rsid w:val="005D7E7B"/>
    <w:rsid w:val="005E1AC6"/>
    <w:rsid w:val="005E3F2B"/>
    <w:rsid w:val="005F115E"/>
    <w:rsid w:val="005F3737"/>
    <w:rsid w:val="005F6F1B"/>
    <w:rsid w:val="0060354E"/>
    <w:rsid w:val="00605F54"/>
    <w:rsid w:val="00614623"/>
    <w:rsid w:val="00615995"/>
    <w:rsid w:val="00616155"/>
    <w:rsid w:val="006230AE"/>
    <w:rsid w:val="00624B33"/>
    <w:rsid w:val="0063041A"/>
    <w:rsid w:val="00630AA2"/>
    <w:rsid w:val="00631D8B"/>
    <w:rsid w:val="0063317C"/>
    <w:rsid w:val="00646707"/>
    <w:rsid w:val="00657F7E"/>
    <w:rsid w:val="00660F3E"/>
    <w:rsid w:val="00662102"/>
    <w:rsid w:val="0066253C"/>
    <w:rsid w:val="00662E58"/>
    <w:rsid w:val="006637F2"/>
    <w:rsid w:val="006642A5"/>
    <w:rsid w:val="00664DCF"/>
    <w:rsid w:val="00670464"/>
    <w:rsid w:val="00671112"/>
    <w:rsid w:val="00675325"/>
    <w:rsid w:val="0068693D"/>
    <w:rsid w:val="00687B7C"/>
    <w:rsid w:val="0069413D"/>
    <w:rsid w:val="00696B1F"/>
    <w:rsid w:val="006978CF"/>
    <w:rsid w:val="006A0E5C"/>
    <w:rsid w:val="006A48E6"/>
    <w:rsid w:val="006A5692"/>
    <w:rsid w:val="006A5E89"/>
    <w:rsid w:val="006A7104"/>
    <w:rsid w:val="006C5D39"/>
    <w:rsid w:val="006D32E2"/>
    <w:rsid w:val="006D6D9B"/>
    <w:rsid w:val="006E2810"/>
    <w:rsid w:val="006E5417"/>
    <w:rsid w:val="006E6D8C"/>
    <w:rsid w:val="006F0794"/>
    <w:rsid w:val="006F2D8E"/>
    <w:rsid w:val="006F54CA"/>
    <w:rsid w:val="006F7528"/>
    <w:rsid w:val="00701BE7"/>
    <w:rsid w:val="007023DE"/>
    <w:rsid w:val="00703B78"/>
    <w:rsid w:val="00706B9B"/>
    <w:rsid w:val="00707AED"/>
    <w:rsid w:val="00712F60"/>
    <w:rsid w:val="00720E3B"/>
    <w:rsid w:val="00733FE3"/>
    <w:rsid w:val="0074025C"/>
    <w:rsid w:val="00740EAE"/>
    <w:rsid w:val="0074393F"/>
    <w:rsid w:val="00745F6B"/>
    <w:rsid w:val="0075175B"/>
    <w:rsid w:val="0075585E"/>
    <w:rsid w:val="00762FB2"/>
    <w:rsid w:val="00765F91"/>
    <w:rsid w:val="00770571"/>
    <w:rsid w:val="007768FF"/>
    <w:rsid w:val="007824D3"/>
    <w:rsid w:val="007929D1"/>
    <w:rsid w:val="00796EE3"/>
    <w:rsid w:val="007A2D07"/>
    <w:rsid w:val="007A778F"/>
    <w:rsid w:val="007A7D29"/>
    <w:rsid w:val="007B4AB8"/>
    <w:rsid w:val="007C081C"/>
    <w:rsid w:val="007C3DD9"/>
    <w:rsid w:val="007D0859"/>
    <w:rsid w:val="007D1181"/>
    <w:rsid w:val="007D4422"/>
    <w:rsid w:val="007D45FE"/>
    <w:rsid w:val="007E01A3"/>
    <w:rsid w:val="007E3E44"/>
    <w:rsid w:val="007F0BEA"/>
    <w:rsid w:val="007F1F8B"/>
    <w:rsid w:val="007F214D"/>
    <w:rsid w:val="007F6205"/>
    <w:rsid w:val="007F67A1"/>
    <w:rsid w:val="007F6AF1"/>
    <w:rsid w:val="00801A7B"/>
    <w:rsid w:val="00806D09"/>
    <w:rsid w:val="00811C05"/>
    <w:rsid w:val="00813A4F"/>
    <w:rsid w:val="008206C8"/>
    <w:rsid w:val="008277D0"/>
    <w:rsid w:val="00853B8D"/>
    <w:rsid w:val="0086387C"/>
    <w:rsid w:val="008707A8"/>
    <w:rsid w:val="00874A6C"/>
    <w:rsid w:val="00876C65"/>
    <w:rsid w:val="00882F72"/>
    <w:rsid w:val="00883B80"/>
    <w:rsid w:val="008846C6"/>
    <w:rsid w:val="008860C3"/>
    <w:rsid w:val="0089390C"/>
    <w:rsid w:val="00893DC4"/>
    <w:rsid w:val="0089487F"/>
    <w:rsid w:val="008A147E"/>
    <w:rsid w:val="008A4B4C"/>
    <w:rsid w:val="008B235D"/>
    <w:rsid w:val="008C239F"/>
    <w:rsid w:val="008D5168"/>
    <w:rsid w:val="008E480C"/>
    <w:rsid w:val="008E7053"/>
    <w:rsid w:val="008E7FC8"/>
    <w:rsid w:val="008F2243"/>
    <w:rsid w:val="008F372A"/>
    <w:rsid w:val="00902501"/>
    <w:rsid w:val="0090309E"/>
    <w:rsid w:val="0090484F"/>
    <w:rsid w:val="00907757"/>
    <w:rsid w:val="009130D1"/>
    <w:rsid w:val="009134CD"/>
    <w:rsid w:val="009212B0"/>
    <w:rsid w:val="00921FA1"/>
    <w:rsid w:val="009234A5"/>
    <w:rsid w:val="0092556C"/>
    <w:rsid w:val="00933453"/>
    <w:rsid w:val="009336F7"/>
    <w:rsid w:val="0093636C"/>
    <w:rsid w:val="009374A7"/>
    <w:rsid w:val="00937F03"/>
    <w:rsid w:val="00940DC0"/>
    <w:rsid w:val="00944B44"/>
    <w:rsid w:val="00946B57"/>
    <w:rsid w:val="00946DE6"/>
    <w:rsid w:val="009522E6"/>
    <w:rsid w:val="009523B9"/>
    <w:rsid w:val="0095348F"/>
    <w:rsid w:val="00955F6D"/>
    <w:rsid w:val="009703D2"/>
    <w:rsid w:val="0097292F"/>
    <w:rsid w:val="0097474F"/>
    <w:rsid w:val="009776EA"/>
    <w:rsid w:val="00977C16"/>
    <w:rsid w:val="00977ED6"/>
    <w:rsid w:val="009804F5"/>
    <w:rsid w:val="0098551D"/>
    <w:rsid w:val="00985DCB"/>
    <w:rsid w:val="0099518F"/>
    <w:rsid w:val="00996AA2"/>
    <w:rsid w:val="009A28F8"/>
    <w:rsid w:val="009A3597"/>
    <w:rsid w:val="009A523D"/>
    <w:rsid w:val="009B02A1"/>
    <w:rsid w:val="009B3361"/>
    <w:rsid w:val="009B7F3F"/>
    <w:rsid w:val="009C4976"/>
    <w:rsid w:val="009D0288"/>
    <w:rsid w:val="009D7A81"/>
    <w:rsid w:val="009D7CE6"/>
    <w:rsid w:val="009E448E"/>
    <w:rsid w:val="009F106E"/>
    <w:rsid w:val="009F3946"/>
    <w:rsid w:val="009F496B"/>
    <w:rsid w:val="00A01439"/>
    <w:rsid w:val="00A02E61"/>
    <w:rsid w:val="00A05CFF"/>
    <w:rsid w:val="00A0658C"/>
    <w:rsid w:val="00A13048"/>
    <w:rsid w:val="00A329C9"/>
    <w:rsid w:val="00A435CD"/>
    <w:rsid w:val="00A46843"/>
    <w:rsid w:val="00A56B97"/>
    <w:rsid w:val="00A5735B"/>
    <w:rsid w:val="00A6093D"/>
    <w:rsid w:val="00A6219E"/>
    <w:rsid w:val="00A63BF1"/>
    <w:rsid w:val="00A65CA9"/>
    <w:rsid w:val="00A703CE"/>
    <w:rsid w:val="00A7191A"/>
    <w:rsid w:val="00A72017"/>
    <w:rsid w:val="00A767DC"/>
    <w:rsid w:val="00A76A6D"/>
    <w:rsid w:val="00A81B07"/>
    <w:rsid w:val="00A83253"/>
    <w:rsid w:val="00A865AB"/>
    <w:rsid w:val="00AA6E84"/>
    <w:rsid w:val="00AB1A1C"/>
    <w:rsid w:val="00AB4721"/>
    <w:rsid w:val="00AB66D8"/>
    <w:rsid w:val="00AB7405"/>
    <w:rsid w:val="00AD05A8"/>
    <w:rsid w:val="00AD0FAD"/>
    <w:rsid w:val="00AD194E"/>
    <w:rsid w:val="00AE2D60"/>
    <w:rsid w:val="00AE341B"/>
    <w:rsid w:val="00AF51C5"/>
    <w:rsid w:val="00AF64B7"/>
    <w:rsid w:val="00B01905"/>
    <w:rsid w:val="00B07CA7"/>
    <w:rsid w:val="00B11FC5"/>
    <w:rsid w:val="00B1279A"/>
    <w:rsid w:val="00B238C3"/>
    <w:rsid w:val="00B256B0"/>
    <w:rsid w:val="00B3640F"/>
    <w:rsid w:val="00B417D1"/>
    <w:rsid w:val="00B4194A"/>
    <w:rsid w:val="00B437E8"/>
    <w:rsid w:val="00B51F2C"/>
    <w:rsid w:val="00B5213C"/>
    <w:rsid w:val="00B5222E"/>
    <w:rsid w:val="00B53179"/>
    <w:rsid w:val="00B532EA"/>
    <w:rsid w:val="00B53852"/>
    <w:rsid w:val="00B57A23"/>
    <w:rsid w:val="00B600CD"/>
    <w:rsid w:val="00B61C96"/>
    <w:rsid w:val="00B6312F"/>
    <w:rsid w:val="00B63189"/>
    <w:rsid w:val="00B71381"/>
    <w:rsid w:val="00B73A2A"/>
    <w:rsid w:val="00B74219"/>
    <w:rsid w:val="00B75A51"/>
    <w:rsid w:val="00B77255"/>
    <w:rsid w:val="00B827C6"/>
    <w:rsid w:val="00B92B8C"/>
    <w:rsid w:val="00B94B06"/>
    <w:rsid w:val="00B94C28"/>
    <w:rsid w:val="00BB3B55"/>
    <w:rsid w:val="00BB4D07"/>
    <w:rsid w:val="00BC10BA"/>
    <w:rsid w:val="00BC5AFD"/>
    <w:rsid w:val="00BD5D12"/>
    <w:rsid w:val="00BD6C76"/>
    <w:rsid w:val="00BD6F60"/>
    <w:rsid w:val="00BE6088"/>
    <w:rsid w:val="00BF69D7"/>
    <w:rsid w:val="00C00598"/>
    <w:rsid w:val="00C00DDE"/>
    <w:rsid w:val="00C04F43"/>
    <w:rsid w:val="00C05271"/>
    <w:rsid w:val="00C0609D"/>
    <w:rsid w:val="00C115AB"/>
    <w:rsid w:val="00C147C9"/>
    <w:rsid w:val="00C21F44"/>
    <w:rsid w:val="00C257C2"/>
    <w:rsid w:val="00C26CCB"/>
    <w:rsid w:val="00C30249"/>
    <w:rsid w:val="00C35F74"/>
    <w:rsid w:val="00C3723B"/>
    <w:rsid w:val="00C37DC6"/>
    <w:rsid w:val="00C40C68"/>
    <w:rsid w:val="00C41F26"/>
    <w:rsid w:val="00C42466"/>
    <w:rsid w:val="00C46468"/>
    <w:rsid w:val="00C52684"/>
    <w:rsid w:val="00C54A09"/>
    <w:rsid w:val="00C54CF6"/>
    <w:rsid w:val="00C606C9"/>
    <w:rsid w:val="00C608FC"/>
    <w:rsid w:val="00C67002"/>
    <w:rsid w:val="00C741C7"/>
    <w:rsid w:val="00C74416"/>
    <w:rsid w:val="00C80288"/>
    <w:rsid w:val="00C836F0"/>
    <w:rsid w:val="00C84003"/>
    <w:rsid w:val="00C90650"/>
    <w:rsid w:val="00C912BF"/>
    <w:rsid w:val="00C9492B"/>
    <w:rsid w:val="00C97D78"/>
    <w:rsid w:val="00CA6C65"/>
    <w:rsid w:val="00CB0754"/>
    <w:rsid w:val="00CC109C"/>
    <w:rsid w:val="00CC2AAE"/>
    <w:rsid w:val="00CC4D4C"/>
    <w:rsid w:val="00CC5A42"/>
    <w:rsid w:val="00CD0CFD"/>
    <w:rsid w:val="00CD0EAB"/>
    <w:rsid w:val="00CE3346"/>
    <w:rsid w:val="00CE5E02"/>
    <w:rsid w:val="00CE7590"/>
    <w:rsid w:val="00CF34DB"/>
    <w:rsid w:val="00CF3917"/>
    <w:rsid w:val="00CF5374"/>
    <w:rsid w:val="00CF558F"/>
    <w:rsid w:val="00D010C0"/>
    <w:rsid w:val="00D06976"/>
    <w:rsid w:val="00D06B8B"/>
    <w:rsid w:val="00D073E2"/>
    <w:rsid w:val="00D1555A"/>
    <w:rsid w:val="00D33DAE"/>
    <w:rsid w:val="00D446EC"/>
    <w:rsid w:val="00D51BF0"/>
    <w:rsid w:val="00D531DB"/>
    <w:rsid w:val="00D55942"/>
    <w:rsid w:val="00D638D3"/>
    <w:rsid w:val="00D65FB8"/>
    <w:rsid w:val="00D74B61"/>
    <w:rsid w:val="00D807BF"/>
    <w:rsid w:val="00D81499"/>
    <w:rsid w:val="00D82FCC"/>
    <w:rsid w:val="00D83684"/>
    <w:rsid w:val="00D85DD2"/>
    <w:rsid w:val="00D92BDE"/>
    <w:rsid w:val="00D93C73"/>
    <w:rsid w:val="00D95C55"/>
    <w:rsid w:val="00D96D6D"/>
    <w:rsid w:val="00D9746D"/>
    <w:rsid w:val="00DA17FC"/>
    <w:rsid w:val="00DA70E0"/>
    <w:rsid w:val="00DA7887"/>
    <w:rsid w:val="00DB2C26"/>
    <w:rsid w:val="00DB45C3"/>
    <w:rsid w:val="00DC6761"/>
    <w:rsid w:val="00DC6C44"/>
    <w:rsid w:val="00DD02F4"/>
    <w:rsid w:val="00DD6622"/>
    <w:rsid w:val="00DE1693"/>
    <w:rsid w:val="00DE1C7C"/>
    <w:rsid w:val="00DE6B43"/>
    <w:rsid w:val="00E00332"/>
    <w:rsid w:val="00E041C6"/>
    <w:rsid w:val="00E11923"/>
    <w:rsid w:val="00E207D8"/>
    <w:rsid w:val="00E21F74"/>
    <w:rsid w:val="00E262D4"/>
    <w:rsid w:val="00E31B32"/>
    <w:rsid w:val="00E35DFE"/>
    <w:rsid w:val="00E36250"/>
    <w:rsid w:val="00E4724E"/>
    <w:rsid w:val="00E47F2D"/>
    <w:rsid w:val="00E54511"/>
    <w:rsid w:val="00E5550A"/>
    <w:rsid w:val="00E55C68"/>
    <w:rsid w:val="00E57239"/>
    <w:rsid w:val="00E60EDC"/>
    <w:rsid w:val="00E61CB4"/>
    <w:rsid w:val="00E61DAC"/>
    <w:rsid w:val="00E72B80"/>
    <w:rsid w:val="00E75FE3"/>
    <w:rsid w:val="00E81FBE"/>
    <w:rsid w:val="00E8654F"/>
    <w:rsid w:val="00E86C4C"/>
    <w:rsid w:val="00E907A3"/>
    <w:rsid w:val="00E95FAF"/>
    <w:rsid w:val="00E97F76"/>
    <w:rsid w:val="00EA1966"/>
    <w:rsid w:val="00EA5AE0"/>
    <w:rsid w:val="00EB56E1"/>
    <w:rsid w:val="00EB7AB1"/>
    <w:rsid w:val="00EC32BD"/>
    <w:rsid w:val="00ED1C8D"/>
    <w:rsid w:val="00ED536F"/>
    <w:rsid w:val="00EE7CD8"/>
    <w:rsid w:val="00EF0F3F"/>
    <w:rsid w:val="00EF37F6"/>
    <w:rsid w:val="00EF48CC"/>
    <w:rsid w:val="00F00801"/>
    <w:rsid w:val="00F030A5"/>
    <w:rsid w:val="00F1059C"/>
    <w:rsid w:val="00F1064D"/>
    <w:rsid w:val="00F2488D"/>
    <w:rsid w:val="00F251CF"/>
    <w:rsid w:val="00F27DF0"/>
    <w:rsid w:val="00F36633"/>
    <w:rsid w:val="00F555E9"/>
    <w:rsid w:val="00F57972"/>
    <w:rsid w:val="00F601A0"/>
    <w:rsid w:val="00F6368B"/>
    <w:rsid w:val="00F63B41"/>
    <w:rsid w:val="00F712E9"/>
    <w:rsid w:val="00F73032"/>
    <w:rsid w:val="00F848FC"/>
    <w:rsid w:val="00F8545D"/>
    <w:rsid w:val="00F906F6"/>
    <w:rsid w:val="00F9282A"/>
    <w:rsid w:val="00F942B7"/>
    <w:rsid w:val="00F95EF4"/>
    <w:rsid w:val="00F96BAD"/>
    <w:rsid w:val="00FA139D"/>
    <w:rsid w:val="00FA1E83"/>
    <w:rsid w:val="00FA50FA"/>
    <w:rsid w:val="00FA56CF"/>
    <w:rsid w:val="00FA60F5"/>
    <w:rsid w:val="00FB0E84"/>
    <w:rsid w:val="00FC2405"/>
    <w:rsid w:val="00FD01C2"/>
    <w:rsid w:val="00FD49DC"/>
    <w:rsid w:val="00FE5066"/>
    <w:rsid w:val="00FE595C"/>
    <w:rsid w:val="00FE6EE1"/>
    <w:rsid w:val="00FF0CE3"/>
    <w:rsid w:val="00FF27BF"/>
    <w:rsid w:val="020E4551"/>
    <w:rsid w:val="042D44FA"/>
    <w:rsid w:val="0799394C"/>
    <w:rsid w:val="08056519"/>
    <w:rsid w:val="0FCA47CE"/>
    <w:rsid w:val="10B4FEC4"/>
    <w:rsid w:val="174A4D5E"/>
    <w:rsid w:val="18AABF04"/>
    <w:rsid w:val="18BF148A"/>
    <w:rsid w:val="1B503B75"/>
    <w:rsid w:val="1D2781A8"/>
    <w:rsid w:val="21384ACB"/>
    <w:rsid w:val="21BEC6AE"/>
    <w:rsid w:val="21E58A0F"/>
    <w:rsid w:val="25605B58"/>
    <w:rsid w:val="2594E0BE"/>
    <w:rsid w:val="264379F1"/>
    <w:rsid w:val="26655106"/>
    <w:rsid w:val="2A9E2E77"/>
    <w:rsid w:val="2ED6F1EC"/>
    <w:rsid w:val="2EFCC062"/>
    <w:rsid w:val="30DEB6A2"/>
    <w:rsid w:val="361BCA09"/>
    <w:rsid w:val="37444FCB"/>
    <w:rsid w:val="3C5DDC35"/>
    <w:rsid w:val="3D3120BD"/>
    <w:rsid w:val="3EBCDA9F"/>
    <w:rsid w:val="4131F04E"/>
    <w:rsid w:val="43E71F98"/>
    <w:rsid w:val="47166E2D"/>
    <w:rsid w:val="47B75959"/>
    <w:rsid w:val="499F42EB"/>
    <w:rsid w:val="4CB13C39"/>
    <w:rsid w:val="4EFC0A74"/>
    <w:rsid w:val="501B42BD"/>
    <w:rsid w:val="518AA1A9"/>
    <w:rsid w:val="51E72C63"/>
    <w:rsid w:val="55A4F3FB"/>
    <w:rsid w:val="55D4BC66"/>
    <w:rsid w:val="59382BBA"/>
    <w:rsid w:val="59489D43"/>
    <w:rsid w:val="5A37FF80"/>
    <w:rsid w:val="5C273849"/>
    <w:rsid w:val="62386158"/>
    <w:rsid w:val="640065ED"/>
    <w:rsid w:val="658FB63C"/>
    <w:rsid w:val="66AA8264"/>
    <w:rsid w:val="68989314"/>
    <w:rsid w:val="69029AFA"/>
    <w:rsid w:val="7462A3E3"/>
    <w:rsid w:val="77EA821E"/>
    <w:rsid w:val="7C39A11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ECB5D697-107E-4772-B05D-6157B479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777A8"/>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35DFE"/>
    <w:pPr>
      <w:ind w:left="720"/>
      <w:contextualSpacing/>
    </w:pPr>
  </w:style>
  <w:style w:type="paragraph" w:styleId="CommentText">
    <w:name w:val="annotation text"/>
    <w:basedOn w:val="Normal"/>
    <w:link w:val="CommentTextChar"/>
    <w:rsid w:val="004C687D"/>
    <w:rPr>
      <w:sz w:val="20"/>
    </w:rPr>
  </w:style>
  <w:style w:type="character" w:customStyle="1" w:styleId="CommentTextChar">
    <w:name w:val="Comment Text Char"/>
    <w:basedOn w:val="DefaultParagraphFont"/>
    <w:link w:val="CommentText"/>
    <w:rsid w:val="004C687D"/>
  </w:style>
  <w:style w:type="character" w:styleId="CommentReference">
    <w:name w:val="annotation reference"/>
    <w:basedOn w:val="DefaultParagraphFont"/>
    <w:rsid w:val="004C687D"/>
    <w:rPr>
      <w:sz w:val="16"/>
      <w:szCs w:val="1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9130D1"/>
    <w:rPr>
      <w:i/>
      <w:iCs/>
      <w:color w:val="44546A" w:themeColor="text2"/>
      <w:sz w:val="18"/>
      <w:szCs w:val="18"/>
    </w:rPr>
  </w:style>
  <w:style w:type="table" w:styleId="TableGrid">
    <w:name w:val="Table Grid"/>
    <w:basedOn w:val="TableNormal"/>
    <w:rsid w:val="009130D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33FE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63440">
      <w:bodyDiv w:val="1"/>
      <w:marLeft w:val="0"/>
      <w:marRight w:val="0"/>
      <w:marTop w:val="0"/>
      <w:marBottom w:val="0"/>
      <w:divBdr>
        <w:top w:val="none" w:sz="0" w:space="0" w:color="auto"/>
        <w:left w:val="none" w:sz="0" w:space="0" w:color="auto"/>
        <w:bottom w:val="none" w:sz="0" w:space="0" w:color="auto"/>
        <w:right w:val="none" w:sz="0" w:space="0" w:color="auto"/>
      </w:divBdr>
    </w:div>
    <w:div w:id="603655675">
      <w:bodyDiv w:val="1"/>
      <w:marLeft w:val="0"/>
      <w:marRight w:val="0"/>
      <w:marTop w:val="0"/>
      <w:marBottom w:val="0"/>
      <w:divBdr>
        <w:top w:val="none" w:sz="0" w:space="0" w:color="auto"/>
        <w:left w:val="none" w:sz="0" w:space="0" w:color="auto"/>
        <w:bottom w:val="none" w:sz="0" w:space="0" w:color="auto"/>
        <w:right w:val="none" w:sz="0" w:space="0" w:color="auto"/>
      </w:divBdr>
    </w:div>
    <w:div w:id="1158692569">
      <w:bodyDiv w:val="1"/>
      <w:marLeft w:val="0"/>
      <w:marRight w:val="0"/>
      <w:marTop w:val="0"/>
      <w:marBottom w:val="0"/>
      <w:divBdr>
        <w:top w:val="none" w:sz="0" w:space="0" w:color="auto"/>
        <w:left w:val="none" w:sz="0" w:space="0" w:color="auto"/>
        <w:bottom w:val="none" w:sz="0" w:space="0" w:color="auto"/>
        <w:right w:val="none" w:sz="0" w:space="0" w:color="auto"/>
      </w:divBdr>
    </w:div>
    <w:div w:id="14069516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56097">
      <w:bodyDiv w:val="1"/>
      <w:marLeft w:val="0"/>
      <w:marRight w:val="0"/>
      <w:marTop w:val="0"/>
      <w:marBottom w:val="0"/>
      <w:divBdr>
        <w:top w:val="none" w:sz="0" w:space="0" w:color="auto"/>
        <w:left w:val="none" w:sz="0" w:space="0" w:color="auto"/>
        <w:bottom w:val="none" w:sz="0" w:space="0" w:color="auto"/>
        <w:right w:val="none" w:sz="0" w:space="0" w:color="auto"/>
      </w:divBdr>
    </w:div>
    <w:div w:id="1879780490">
      <w:bodyDiv w:val="1"/>
      <w:marLeft w:val="0"/>
      <w:marRight w:val="0"/>
      <w:marTop w:val="0"/>
      <w:marBottom w:val="0"/>
      <w:divBdr>
        <w:top w:val="none" w:sz="0" w:space="0" w:color="auto"/>
        <w:left w:val="none" w:sz="0" w:space="0" w:color="auto"/>
        <w:bottom w:val="none" w:sz="0" w:space="0" w:color="auto"/>
        <w:right w:val="none" w:sz="0" w:space="0" w:color="auto"/>
      </w:divBdr>
    </w:div>
    <w:div w:id="212612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D939B3-26E2-44A8-85C7-E458DC03F726}">
  <ds:schemaRefs>
    <ds:schemaRef ds:uri="http://schemas.microsoft.com/sharepoint/v3/contenttype/forms"/>
  </ds:schemaRefs>
</ds:datastoreItem>
</file>

<file path=customXml/itemProps2.xml><?xml version="1.0" encoding="utf-8"?>
<ds:datastoreItem xmlns:ds="http://schemas.openxmlformats.org/officeDocument/2006/customXml" ds:itemID="{A4DB52C7-6EDD-4C89-AA97-A45318128ACD}">
  <ds:schemaRefs>
    <ds:schemaRef ds:uri="http://schemas.openxmlformats.org/officeDocument/2006/bibliography"/>
  </ds:schemaRefs>
</ds:datastoreItem>
</file>

<file path=customXml/itemProps3.xml><?xml version="1.0" encoding="utf-8"?>
<ds:datastoreItem xmlns:ds="http://schemas.openxmlformats.org/officeDocument/2006/customXml" ds:itemID="{56CD92D5-C4AB-4393-B054-BEFB19F233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42F348F1-C932-436E-936D-1507A80EC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661</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5</cp:revision>
  <cp:lastPrinted>1900-01-02T02:00:00Z</cp:lastPrinted>
  <dcterms:created xsi:type="dcterms:W3CDTF">2023-10-06T13:37:00Z</dcterms:created>
  <dcterms:modified xsi:type="dcterms:W3CDTF">2023-10-13T16:35:00Z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