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CAD56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5A76CA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1D0DBF" w:rsidRPr="001D0DBF">
              <w:rPr>
                <w:rFonts w:hint="eastAsia"/>
                <w:lang w:val="en-CA" w:eastAsia="ja-JP"/>
              </w:rPr>
              <w:t>0101</w:t>
            </w:r>
            <w:r w:rsidR="006A0E5C" w:rsidRPr="006A0E5C">
              <w:rPr>
                <w:lang w:val="en-CA"/>
              </w:rPr>
              <w:t>-v</w:t>
            </w:r>
            <w:r w:rsidR="008B66CF">
              <w:rPr>
                <w:rFonts w:hint="eastAsia"/>
                <w:color w:val="000000" w:themeColor="text1"/>
                <w:lang w:val="en-CA" w:eastAsia="ja-JP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F56A6A" w:rsidR="00E61DAC" w:rsidRPr="005B217D" w:rsidRDefault="00E7328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AHG12</w:t>
            </w:r>
            <w:r w:rsidR="00B91271" w:rsidRPr="00B91271">
              <w:rPr>
                <w:b/>
                <w:szCs w:val="22"/>
                <w:lang w:val="en-CA" w:eastAsia="ja-JP"/>
              </w:rPr>
              <w:t>: ECM software cleanup for decoder side intra predictions acceleration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2EB3C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B1B3A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8F212A5" w:rsidR="00E61DAC" w:rsidRPr="005B217D" w:rsidRDefault="000017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Zheming Fan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 xml:space="preserve">Yukinobu 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Yasugi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Tomohiro </w:t>
            </w:r>
            <w:proofErr w:type="spellStart"/>
            <w:r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72139FC" w14:textId="791637ED" w:rsidR="000017DD" w:rsidRDefault="008B66CF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C16C00" w:rsidRPr="00395F63">
                <w:rPr>
                  <w:rStyle w:val="a6"/>
                  <w:szCs w:val="22"/>
                  <w:lang w:val="en-CA"/>
                </w:rPr>
                <w:t>fan.zheming@sharp.co.jp</w:t>
              </w:r>
            </w:hyperlink>
          </w:p>
          <w:p w14:paraId="2109C159" w14:textId="1DE88250" w:rsidR="000017DD" w:rsidRDefault="008B66CF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017DD" w:rsidRPr="00722C44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32C2ABFD" w14:textId="4495FE9B" w:rsidR="000017DD" w:rsidRPr="000017DD" w:rsidRDefault="008B66CF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017DD" w:rsidRPr="00722C44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1D91B5" w:rsidR="00E61DAC" w:rsidRPr="005B217D" w:rsidRDefault="000017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46154F73" w:rsidR="00745F6B" w:rsidRDefault="002E10AB" w:rsidP="00D24DBD">
      <w:pPr>
        <w:tabs>
          <w:tab w:val="clear" w:pos="360"/>
        </w:tabs>
        <w:rPr>
          <w:lang w:val="en-CA"/>
        </w:rPr>
      </w:pPr>
      <w:r w:rsidRPr="002E10AB">
        <w:rPr>
          <w:lang w:val="en-CA"/>
        </w:rPr>
        <w:t xml:space="preserve">This proposal </w:t>
      </w:r>
      <w:r w:rsidR="00574FE1">
        <w:rPr>
          <w:lang w:val="en-CA"/>
        </w:rPr>
        <w:t>proposes</w:t>
      </w:r>
      <w:r w:rsidRPr="002E10AB">
        <w:rPr>
          <w:lang w:val="en-CA"/>
        </w:rPr>
        <w:t xml:space="preserve"> </w:t>
      </w:r>
      <w:r w:rsidR="00E41255">
        <w:rPr>
          <w:rFonts w:hint="eastAsia"/>
          <w:lang w:val="en-CA" w:eastAsia="ja-JP"/>
        </w:rPr>
        <w:t>a</w:t>
      </w:r>
      <w:r w:rsidR="00E41255">
        <w:rPr>
          <w:lang w:val="en-CA" w:eastAsia="ja-JP"/>
        </w:rPr>
        <w:t xml:space="preserve"> software change </w:t>
      </w:r>
      <w:r w:rsidRPr="002E10AB">
        <w:rPr>
          <w:lang w:val="en-CA"/>
        </w:rPr>
        <w:t>to accelerate the ECM by addressing the multiple initialization of prediction image in three intra prediction methods: TMRL</w:t>
      </w:r>
      <w:r w:rsidR="00574FE1">
        <w:rPr>
          <w:lang w:val="en-CA"/>
        </w:rPr>
        <w:t xml:space="preserve"> in JVET-</w:t>
      </w:r>
      <w:r w:rsidR="00574FE1" w:rsidRPr="00815CEA">
        <w:rPr>
          <w:rFonts w:eastAsia="DengXian"/>
          <w:szCs w:val="22"/>
          <w:lang w:val="en-CA" w:eastAsia="zh-CN"/>
        </w:rPr>
        <w:t>AB0157</w:t>
      </w:r>
      <w:r w:rsidRPr="002E10AB">
        <w:rPr>
          <w:lang w:val="en-CA"/>
        </w:rPr>
        <w:t>, TIMD</w:t>
      </w:r>
      <w:r w:rsidR="00574FE1">
        <w:rPr>
          <w:lang w:val="en-CA"/>
        </w:rPr>
        <w:t xml:space="preserve"> in JVET-W</w:t>
      </w:r>
      <w:proofErr w:type="gramStart"/>
      <w:r w:rsidR="00574FE1">
        <w:rPr>
          <w:lang w:val="en-CA"/>
        </w:rPr>
        <w:t xml:space="preserve">0123 </w:t>
      </w:r>
      <w:r w:rsidRPr="002E10AB">
        <w:rPr>
          <w:lang w:val="en-CA"/>
        </w:rPr>
        <w:t>,</w:t>
      </w:r>
      <w:proofErr w:type="gramEnd"/>
      <w:r w:rsidRPr="002E10AB">
        <w:rPr>
          <w:lang w:val="en-CA"/>
        </w:rPr>
        <w:t xml:space="preserve"> and </w:t>
      </w:r>
      <w:proofErr w:type="spellStart"/>
      <w:r w:rsidRPr="002E10AB">
        <w:rPr>
          <w:lang w:val="en-CA"/>
        </w:rPr>
        <w:t>sortedMPM</w:t>
      </w:r>
      <w:proofErr w:type="spellEnd"/>
      <w:r w:rsidR="00574FE1">
        <w:rPr>
          <w:lang w:val="en-CA"/>
        </w:rPr>
        <w:t xml:space="preserve"> in JVET-AD0085</w:t>
      </w:r>
      <w:r w:rsidRPr="002E10AB">
        <w:rPr>
          <w:lang w:val="en-CA"/>
        </w:rPr>
        <w:t>.</w:t>
      </w:r>
      <w:r w:rsidR="001434BE">
        <w:rPr>
          <w:lang w:val="en-CA"/>
        </w:rPr>
        <w:t xml:space="preserve"> </w:t>
      </w:r>
      <w:r w:rsidR="006C6667">
        <w:rPr>
          <w:lang w:val="en-CA"/>
        </w:rPr>
        <w:t>The modification is software only and no changes in simulation results.</w:t>
      </w:r>
      <w:r w:rsidR="006C6667">
        <w:rPr>
          <w:rFonts w:hint="eastAsia"/>
          <w:lang w:val="en-CA" w:eastAsia="ja-JP"/>
        </w:rPr>
        <w:t xml:space="preserve"> </w:t>
      </w:r>
      <w:r w:rsidR="001434BE">
        <w:rPr>
          <w:lang w:val="en-CA"/>
        </w:rPr>
        <w:t>The proposed modification reportedly show</w:t>
      </w:r>
      <w:r w:rsidR="00617E90">
        <w:rPr>
          <w:lang w:val="en-CA"/>
        </w:rPr>
        <w:t>s</w:t>
      </w:r>
      <w:r w:rsidR="001434BE">
        <w:rPr>
          <w:lang w:val="en-CA"/>
        </w:rPr>
        <w:t xml:space="preserve"> </w:t>
      </w:r>
      <w:r w:rsidR="00F402A5">
        <w:rPr>
          <w:lang w:val="en-CA"/>
        </w:rPr>
        <w:t>2</w:t>
      </w:r>
      <w:r w:rsidR="00935A04">
        <w:rPr>
          <w:lang w:val="en-CA"/>
        </w:rPr>
        <w:t xml:space="preserve"> </w:t>
      </w:r>
      <w:r w:rsidR="001434BE">
        <w:rPr>
          <w:lang w:val="en-CA"/>
        </w:rPr>
        <w:t xml:space="preserve">% and </w:t>
      </w:r>
      <w:r w:rsidR="00F402A5">
        <w:rPr>
          <w:lang w:val="en-CA"/>
        </w:rPr>
        <w:t>6</w:t>
      </w:r>
      <w:r w:rsidR="00935A04">
        <w:rPr>
          <w:lang w:val="en-CA"/>
        </w:rPr>
        <w:t xml:space="preserve"> </w:t>
      </w:r>
      <w:r w:rsidR="001434BE">
        <w:rPr>
          <w:lang w:val="en-CA"/>
        </w:rPr>
        <w:t xml:space="preserve">% </w:t>
      </w:r>
      <w:r w:rsidR="00F402A5">
        <w:rPr>
          <w:lang w:val="en-CA"/>
        </w:rPr>
        <w:t xml:space="preserve">encoding and </w:t>
      </w:r>
      <w:r w:rsidR="001434BE">
        <w:rPr>
          <w:lang w:val="en-CA"/>
        </w:rPr>
        <w:t xml:space="preserve">decoding time reduction in </w:t>
      </w:r>
      <w:r w:rsidR="00935A04">
        <w:rPr>
          <w:lang w:val="en-CA"/>
        </w:rPr>
        <w:t xml:space="preserve">AI and 1 % encoding and decoding time reduction in RA </w:t>
      </w:r>
      <w:r w:rsidR="001434BE">
        <w:rPr>
          <w:lang w:val="en-CA"/>
        </w:rPr>
        <w:t>respectively.</w:t>
      </w:r>
    </w:p>
    <w:p w14:paraId="51AEA301" w14:textId="443CA4FE" w:rsidR="00865A75" w:rsidRDefault="00865A75" w:rsidP="00865A75">
      <w:pPr>
        <w:pStyle w:val="1"/>
        <w:rPr>
          <w:lang w:val="en-CA"/>
        </w:rPr>
      </w:pPr>
      <w:r>
        <w:rPr>
          <w:lang w:val="en-CA"/>
        </w:rPr>
        <w:t>Background</w:t>
      </w:r>
    </w:p>
    <w:p w14:paraId="65926F34" w14:textId="029713F7" w:rsidR="003863C4" w:rsidRDefault="003863C4" w:rsidP="00D24DBD">
      <w:pPr>
        <w:tabs>
          <w:tab w:val="clear" w:pos="360"/>
        </w:tabs>
        <w:rPr>
          <w:lang w:val="en-CA"/>
        </w:rPr>
      </w:pPr>
      <w:proofErr w:type="gramStart"/>
      <w:r w:rsidRPr="003863C4">
        <w:rPr>
          <w:lang w:val="en-CA"/>
        </w:rPr>
        <w:t>TMRL</w:t>
      </w:r>
      <w:r w:rsidR="00D82C73" w:rsidRPr="002E10AB">
        <w:rPr>
          <w:lang w:val="en-CA"/>
        </w:rPr>
        <w:t>[</w:t>
      </w:r>
      <w:proofErr w:type="gramEnd"/>
      <w:r w:rsidR="00D82C73" w:rsidRPr="002E10AB">
        <w:rPr>
          <w:lang w:val="en-CA"/>
        </w:rPr>
        <w:t>1]</w:t>
      </w:r>
      <w:r w:rsidRPr="003863C4">
        <w:rPr>
          <w:lang w:val="en-CA"/>
        </w:rPr>
        <w:t>, TIMD</w:t>
      </w:r>
      <w:r w:rsidR="00D82C73">
        <w:rPr>
          <w:lang w:val="en-CA"/>
        </w:rPr>
        <w:t>[2]</w:t>
      </w:r>
      <w:r w:rsidRPr="003863C4">
        <w:rPr>
          <w:lang w:val="en-CA"/>
        </w:rPr>
        <w:t xml:space="preserve">, </w:t>
      </w:r>
      <w:proofErr w:type="spellStart"/>
      <w:r w:rsidRPr="003863C4">
        <w:rPr>
          <w:lang w:val="en-CA"/>
        </w:rPr>
        <w:t>sortedMPM</w:t>
      </w:r>
      <w:proofErr w:type="spellEnd"/>
      <w:r w:rsidR="00D82C73">
        <w:rPr>
          <w:lang w:val="en-CA"/>
        </w:rPr>
        <w:t>[3]</w:t>
      </w:r>
      <w:r w:rsidRPr="003863C4">
        <w:rPr>
          <w:lang w:val="en-CA"/>
        </w:rPr>
        <w:t>, and SGPM[4] are intra</w:t>
      </w:r>
      <w:r w:rsidR="008900AE">
        <w:rPr>
          <w:lang w:val="en-CA"/>
        </w:rPr>
        <w:t xml:space="preserve"> </w:t>
      </w:r>
      <w:r w:rsidRPr="003863C4">
        <w:rPr>
          <w:lang w:val="en-CA"/>
        </w:rPr>
        <w:t xml:space="preserve">prediction methods used in ECM. They share a common requirement, which is the calculation of SATD cost at the decoder side to compare candidate modes. When performing SATD calculations, prediction image </w:t>
      </w:r>
      <w:proofErr w:type="gramStart"/>
      <w:r w:rsidRPr="003863C4">
        <w:rPr>
          <w:lang w:val="en-CA"/>
        </w:rPr>
        <w:t>are</w:t>
      </w:r>
      <w:proofErr w:type="gramEnd"/>
      <w:r w:rsidRPr="003863C4">
        <w:rPr>
          <w:lang w:val="en-CA"/>
        </w:rPr>
        <w:t xml:space="preserve"> required, and these four methods use different approaches for initializing prediction image.</w:t>
      </w:r>
    </w:p>
    <w:p w14:paraId="3AB245C1" w14:textId="5E8D44E0" w:rsidR="003863C4" w:rsidRPr="003863C4" w:rsidRDefault="00D24DBD" w:rsidP="003863C4">
      <w:pPr>
        <w:rPr>
          <w:lang w:val="en-CA"/>
        </w:rPr>
      </w:pPr>
      <w:r>
        <w:rPr>
          <w:lang w:val="en-CA"/>
        </w:rPr>
        <w:tab/>
      </w:r>
      <w:r w:rsidRPr="00D24DBD">
        <w:rPr>
          <w:lang w:val="en-CA"/>
        </w:rPr>
        <w:t xml:space="preserve">The SGPM method defines and initializes prediction image in </w:t>
      </w:r>
      <w:proofErr w:type="spellStart"/>
      <w:proofErr w:type="gramStart"/>
      <w:r w:rsidRPr="00D24DBD">
        <w:rPr>
          <w:lang w:val="en-CA"/>
        </w:rPr>
        <w:t>IntraPrediction</w:t>
      </w:r>
      <w:proofErr w:type="spellEnd"/>
      <w:r w:rsidRPr="00D24DBD">
        <w:rPr>
          <w:lang w:val="en-CA"/>
        </w:rPr>
        <w:t>::</w:t>
      </w:r>
      <w:proofErr w:type="spellStart"/>
      <w:proofErr w:type="gramEnd"/>
      <w:r w:rsidRPr="00D24DBD">
        <w:rPr>
          <w:lang w:val="en-CA"/>
        </w:rPr>
        <w:t>init</w:t>
      </w:r>
      <w:proofErr w:type="spellEnd"/>
      <w:r w:rsidRPr="00D24DBD">
        <w:rPr>
          <w:lang w:val="en-CA"/>
        </w:rPr>
        <w:t xml:space="preserve">() and calls it in </w:t>
      </w:r>
      <w:proofErr w:type="spellStart"/>
      <w:r w:rsidRPr="00D24DBD">
        <w:rPr>
          <w:lang w:val="en-CA"/>
        </w:rPr>
        <w:t>IntraPrediction</w:t>
      </w:r>
      <w:proofErr w:type="spellEnd"/>
      <w:r w:rsidRPr="00D24DBD">
        <w:rPr>
          <w:lang w:val="en-CA"/>
        </w:rPr>
        <w:t>::</w:t>
      </w:r>
      <w:proofErr w:type="spellStart"/>
      <w:r w:rsidRPr="00D24DBD">
        <w:rPr>
          <w:lang w:val="en-CA"/>
        </w:rPr>
        <w:t>deriveSgpmModeOrdered</w:t>
      </w:r>
      <w:proofErr w:type="spellEnd"/>
      <w:r w:rsidRPr="00D24DBD">
        <w:rPr>
          <w:lang w:val="en-CA"/>
        </w:rPr>
        <w:t>(). The advantage of this approach is that during ECM execution, the prediction image used by the SGPM method only need to be initialized once.</w:t>
      </w:r>
      <w:r>
        <w:rPr>
          <w:lang w:val="en-CA"/>
        </w:rPr>
        <w:t xml:space="preserve"> </w:t>
      </w:r>
      <w:r w:rsidRPr="00D24DBD">
        <w:rPr>
          <w:lang w:val="en-CA"/>
        </w:rPr>
        <w:t xml:space="preserve">However, the TMRL, TIMD, and </w:t>
      </w:r>
      <w:proofErr w:type="spellStart"/>
      <w:r w:rsidRPr="00D24DBD">
        <w:rPr>
          <w:lang w:val="en-CA"/>
        </w:rPr>
        <w:t>sortedMPM</w:t>
      </w:r>
      <w:proofErr w:type="spellEnd"/>
      <w:r w:rsidRPr="00D24DBD">
        <w:rPr>
          <w:lang w:val="en-CA"/>
        </w:rPr>
        <w:t xml:space="preserve"> methods declare and initialize prediction image in their functions (</w:t>
      </w:r>
      <w:proofErr w:type="gramStart"/>
      <w:r w:rsidRPr="00D24DBD">
        <w:rPr>
          <w:lang w:val="en-CA"/>
        </w:rPr>
        <w:t>IntraPrediction::</w:t>
      </w:r>
      <w:proofErr w:type="gramEnd"/>
      <w:r w:rsidRPr="00D24DBD">
        <w:rPr>
          <w:lang w:val="en-CA"/>
        </w:rPr>
        <w:t>getTmrlList(),IntraPrediction::deriveTimdMode(),IntraPrediction::deriveMPMSorted()). The drawback of this approach is that during ECM execution, the prediction image they use need to be initialized multiple times. This represents significant inefficiency.</w:t>
      </w:r>
    </w:p>
    <w:p w14:paraId="2E638CCE" w14:textId="44CD553D" w:rsidR="00865A75" w:rsidRDefault="00865A75" w:rsidP="00865A75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144BEA04" w14:textId="33B2A468" w:rsidR="008900AE" w:rsidRPr="008900AE" w:rsidRDefault="008900AE" w:rsidP="008900AE">
      <w:pPr>
        <w:rPr>
          <w:lang w:val="en-CA"/>
        </w:rPr>
      </w:pPr>
      <w:r w:rsidRPr="008900AE">
        <w:rPr>
          <w:lang w:val="en-CA"/>
        </w:rPr>
        <w:t xml:space="preserve">In this proposal, we apply the prediction image initialization method used in SGPM to the TMRL, TIMD, and </w:t>
      </w:r>
      <w:proofErr w:type="spellStart"/>
      <w:r w:rsidRPr="008900AE">
        <w:rPr>
          <w:lang w:val="en-CA"/>
        </w:rPr>
        <w:t>sortedMPM</w:t>
      </w:r>
      <w:proofErr w:type="spellEnd"/>
      <w:r w:rsidRPr="008900AE">
        <w:rPr>
          <w:lang w:val="en-CA"/>
        </w:rPr>
        <w:t xml:space="preserve"> methods. This helps reduce the additional runtime caused by initializing prediction image multiple times.</w:t>
      </w:r>
    </w:p>
    <w:p w14:paraId="03EDB7BE" w14:textId="60F47D67" w:rsidR="00865A75" w:rsidRDefault="00865A75" w:rsidP="002E10AB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E7BC105" w14:textId="7E59A952" w:rsidR="00425894" w:rsidRDefault="00425894" w:rsidP="00425894">
      <w:pPr>
        <w:rPr>
          <w:lang w:val="en-CA"/>
        </w:rPr>
      </w:pPr>
      <w:r w:rsidRPr="00425894">
        <w:rPr>
          <w:lang w:val="en-CA"/>
        </w:rPr>
        <w:t>Here are the experimental results of this proposal in AI and RA:</w:t>
      </w:r>
    </w:p>
    <w:p w14:paraId="50C19D88" w14:textId="77777777" w:rsidR="00285F4B" w:rsidRDefault="00285F4B" w:rsidP="00425894">
      <w:pPr>
        <w:rPr>
          <w:lang w:val="en-CA"/>
        </w:rPr>
      </w:pPr>
    </w:p>
    <w:tbl>
      <w:tblPr>
        <w:tblW w:w="911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01"/>
        <w:gridCol w:w="1406"/>
        <w:gridCol w:w="1405"/>
        <w:gridCol w:w="1405"/>
        <w:gridCol w:w="1149"/>
        <w:gridCol w:w="1149"/>
        <w:gridCol w:w="1297"/>
      </w:tblGrid>
      <w:tr w:rsidR="008B66CF" w:rsidRPr="008B66CF" w14:paraId="2F5E6325" w14:textId="77777777" w:rsidTr="008B66CF">
        <w:trPr>
          <w:trHeight w:val="258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277F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8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9CFB37" w14:textId="690CA3C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 10</w:t>
            </w:r>
          </w:p>
        </w:tc>
      </w:tr>
      <w:tr w:rsidR="008B66CF" w:rsidRPr="008B66CF" w14:paraId="001D1A5A" w14:textId="77777777" w:rsidTr="008B66CF">
        <w:trPr>
          <w:trHeight w:val="258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4713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81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98C6D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ECM-10.0</w:t>
            </w:r>
          </w:p>
        </w:tc>
      </w:tr>
      <w:tr w:rsidR="008B66CF" w:rsidRPr="008B66CF" w14:paraId="48CE45AB" w14:textId="77777777" w:rsidTr="008B66CF">
        <w:trPr>
          <w:trHeight w:val="258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9F9F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0880E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05B86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406BC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33914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1ABDA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AA023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VmPeak</w:t>
            </w:r>
            <w:proofErr w:type="spellEnd"/>
          </w:p>
        </w:tc>
      </w:tr>
      <w:tr w:rsidR="008B66CF" w:rsidRPr="008B66CF" w14:paraId="3A533C5A" w14:textId="77777777" w:rsidTr="008B66CF">
        <w:trPr>
          <w:trHeight w:val="258"/>
        </w:trPr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7AA1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2D3C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19DB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D634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5518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98.2%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4926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96.6%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5D899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B66CF" w:rsidRPr="008B66CF" w14:paraId="17605908" w14:textId="77777777" w:rsidTr="008B66CF">
        <w:trPr>
          <w:trHeight w:val="258"/>
        </w:trPr>
        <w:tc>
          <w:tcPr>
            <w:tcW w:w="13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F2037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A2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39773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FCD5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39FD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8B1B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98.5%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6FBD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95.5%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672D6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B66CF" w:rsidRPr="008B66CF" w14:paraId="165499D6" w14:textId="77777777" w:rsidTr="008B66CF">
        <w:trPr>
          <w:trHeight w:val="258"/>
        </w:trPr>
        <w:tc>
          <w:tcPr>
            <w:tcW w:w="13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440DA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C6D5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B8D7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D352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AA1A4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98.0%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7FAE8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94.8%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14018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B66CF" w:rsidRPr="008B66CF" w14:paraId="6CEE7F12" w14:textId="77777777" w:rsidTr="008B66CF">
        <w:trPr>
          <w:trHeight w:val="258"/>
        </w:trPr>
        <w:tc>
          <w:tcPr>
            <w:tcW w:w="13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E544C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D23C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0D7C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BFEAC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0845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97.9%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F53D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91.8%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80B83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B66CF" w:rsidRPr="008B66CF" w14:paraId="70103B11" w14:textId="77777777" w:rsidTr="008B66CF">
        <w:trPr>
          <w:trHeight w:val="258"/>
        </w:trPr>
        <w:tc>
          <w:tcPr>
            <w:tcW w:w="13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DD79E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58877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0FC52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CAD61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490B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97.7%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E691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94.4%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40BA9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B66CF" w:rsidRPr="008B66CF" w14:paraId="0D8B4256" w14:textId="77777777" w:rsidTr="008B66CF">
        <w:trPr>
          <w:trHeight w:val="258"/>
        </w:trPr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6F1DD" w14:textId="24F3FF02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4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97A56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700EB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B22BF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B81A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  <w:t>98.0%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988F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  <w:t>94.5%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07AFE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B66CF" w:rsidRPr="008B66CF" w14:paraId="43286340" w14:textId="77777777" w:rsidTr="008B66CF">
        <w:trPr>
          <w:trHeight w:val="258"/>
        </w:trPr>
        <w:tc>
          <w:tcPr>
            <w:tcW w:w="13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C8B79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4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7D91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110FF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E114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878F5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99.0%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2DCA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91.9%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A6F9A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B66CF" w:rsidRPr="008B66CF" w14:paraId="20AF3893" w14:textId="77777777" w:rsidTr="008B66CF">
        <w:trPr>
          <w:trHeight w:val="258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47546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3F544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50ED7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71F7A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F6F34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98.5%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9D63D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95.3%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CAC6A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bookmarkStart w:id="0" w:name="_GoBack"/>
        <w:bookmarkEnd w:id="0"/>
      </w:tr>
      <w:tr w:rsidR="008B66CF" w:rsidRPr="008B66CF" w14:paraId="3A4EE539" w14:textId="77777777" w:rsidTr="008B66CF">
        <w:trPr>
          <w:trHeight w:val="258"/>
        </w:trPr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F8F2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93C20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53CB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F671D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3B19B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5AA1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EABBA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B66CF" w:rsidRPr="008B66CF" w14:paraId="6DDAE441" w14:textId="77777777" w:rsidTr="008B66CF">
        <w:trPr>
          <w:trHeight w:val="258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C8FD9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8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7775B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B66CF" w:rsidRPr="008B66CF" w14:paraId="447344E5" w14:textId="77777777" w:rsidTr="008B66CF">
        <w:trPr>
          <w:trHeight w:val="258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77BF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81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C57DAE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ECM-10.0</w:t>
            </w:r>
          </w:p>
        </w:tc>
      </w:tr>
      <w:tr w:rsidR="008B66CF" w:rsidRPr="008B66CF" w14:paraId="368857C9" w14:textId="77777777" w:rsidTr="008B66CF">
        <w:trPr>
          <w:trHeight w:val="258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6CB7A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8C956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09CB1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11D5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108EB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018FB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B2788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VmPeak</w:t>
            </w:r>
            <w:proofErr w:type="spellEnd"/>
          </w:p>
        </w:tc>
      </w:tr>
      <w:tr w:rsidR="008B66CF" w:rsidRPr="008B66CF" w14:paraId="1EF5FB11" w14:textId="77777777" w:rsidTr="008B66CF">
        <w:trPr>
          <w:trHeight w:val="258"/>
        </w:trPr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C8985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8271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CFBB3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C2EA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27062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98.9%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5696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98.1%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CA36B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100.6%</w:t>
            </w:r>
          </w:p>
        </w:tc>
      </w:tr>
      <w:tr w:rsidR="008B66CF" w:rsidRPr="008B66CF" w14:paraId="08A3C678" w14:textId="77777777" w:rsidTr="008B66CF">
        <w:trPr>
          <w:trHeight w:val="258"/>
        </w:trPr>
        <w:tc>
          <w:tcPr>
            <w:tcW w:w="13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D81AF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ED7D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7C93A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F705D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685C3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98.9%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66BEB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98.5%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70DA8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</w:tr>
      <w:tr w:rsidR="008B66CF" w:rsidRPr="008B66CF" w14:paraId="6E111A52" w14:textId="77777777" w:rsidTr="008B66CF">
        <w:trPr>
          <w:trHeight w:val="258"/>
        </w:trPr>
        <w:tc>
          <w:tcPr>
            <w:tcW w:w="13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19462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61C36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2EB1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D0582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1177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98.9%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AF69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98.8%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93D4B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</w:tr>
      <w:tr w:rsidR="008B66CF" w:rsidRPr="008B66CF" w14:paraId="25E1B89E" w14:textId="77777777" w:rsidTr="008B66CF">
        <w:trPr>
          <w:trHeight w:val="258"/>
        </w:trPr>
        <w:tc>
          <w:tcPr>
            <w:tcW w:w="13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B9ED9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9A368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8593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4C77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D58EF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99.5%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8B48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99.2%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14DC8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B66CF" w:rsidRPr="008B66CF" w14:paraId="46008606" w14:textId="77777777" w:rsidTr="008B66CF">
        <w:trPr>
          <w:trHeight w:val="258"/>
        </w:trPr>
        <w:tc>
          <w:tcPr>
            <w:tcW w:w="13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43966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DA25" w14:textId="3F8AB0EA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F79FB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78964" w14:textId="46B1DBE5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C129" w14:textId="304DC6B2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4F0E1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996F1" w14:textId="32CC60B9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B66CF" w:rsidRPr="008B66CF" w14:paraId="63B71F4D" w14:textId="77777777" w:rsidTr="008B66CF">
        <w:trPr>
          <w:trHeight w:val="258"/>
        </w:trPr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2724B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4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601E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3391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2541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417CF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  <w:t>99.1%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614D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  <w:t>98.7%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B9F9E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  <w:t>100.3%</w:t>
            </w:r>
          </w:p>
        </w:tc>
      </w:tr>
      <w:tr w:rsidR="008B66CF" w:rsidRPr="008B66CF" w14:paraId="681CD8E9" w14:textId="77777777" w:rsidTr="008B66CF">
        <w:trPr>
          <w:trHeight w:val="258"/>
        </w:trPr>
        <w:tc>
          <w:tcPr>
            <w:tcW w:w="13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8C1F1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4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4DC6B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8D29C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7E12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53263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99.3%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BC22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99.2%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038B8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B66CF" w:rsidRPr="008B66CF" w14:paraId="3CF728E5" w14:textId="77777777" w:rsidTr="008B66CF">
        <w:trPr>
          <w:trHeight w:val="258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A5C67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7BBA0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5CBA9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C067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BF71F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459F1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99.5%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B7227" w14:textId="77777777" w:rsidR="008B66CF" w:rsidRPr="008B66CF" w:rsidRDefault="008B66CF" w:rsidP="008B6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66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</w:tbl>
    <w:p w14:paraId="0FACCD0B" w14:textId="77777777" w:rsidR="00425894" w:rsidRPr="00810166" w:rsidRDefault="00425894" w:rsidP="00425894">
      <w:pPr>
        <w:rPr>
          <w:lang w:val="en-CA"/>
        </w:rPr>
      </w:pPr>
    </w:p>
    <w:p w14:paraId="603BAA4F" w14:textId="675A0903" w:rsidR="00865A75" w:rsidRDefault="00865A75" w:rsidP="00865A75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418B320" w14:textId="42687D02" w:rsidR="008900AE" w:rsidRPr="008900AE" w:rsidRDefault="008900AE" w:rsidP="008900AE">
      <w:pPr>
        <w:rPr>
          <w:lang w:val="en-CA"/>
        </w:rPr>
      </w:pPr>
      <w:r w:rsidRPr="008900AE">
        <w:rPr>
          <w:lang w:val="en-CA"/>
        </w:rPr>
        <w:t xml:space="preserve">Experimental results have demonstrated the feasibility of applying SGPM's prediction image initialization method to TMRL, TIMD, and </w:t>
      </w:r>
      <w:proofErr w:type="spellStart"/>
      <w:r w:rsidRPr="008900AE">
        <w:rPr>
          <w:lang w:val="en-CA"/>
        </w:rPr>
        <w:t>sortedMPM</w:t>
      </w:r>
      <w:proofErr w:type="spellEnd"/>
      <w:r w:rsidRPr="008900AE">
        <w:rPr>
          <w:lang w:val="en-CA"/>
        </w:rPr>
        <w:t>. We observed [Enc:</w:t>
      </w:r>
      <w:r w:rsidR="00810166">
        <w:rPr>
          <w:lang w:val="en-CA"/>
        </w:rPr>
        <w:t>2</w:t>
      </w:r>
      <w:r w:rsidRPr="008900AE">
        <w:rPr>
          <w:lang w:val="en-CA"/>
        </w:rPr>
        <w:t>%, Dec:</w:t>
      </w:r>
      <w:r w:rsidR="00810166">
        <w:rPr>
          <w:lang w:val="en-CA"/>
        </w:rPr>
        <w:t>6</w:t>
      </w:r>
      <w:r w:rsidRPr="008900AE">
        <w:rPr>
          <w:lang w:val="en-CA"/>
        </w:rPr>
        <w:t>%] acceleration in AI and [Enc:</w:t>
      </w:r>
      <w:r w:rsidR="00810166">
        <w:rPr>
          <w:lang w:val="en-CA"/>
        </w:rPr>
        <w:t>1</w:t>
      </w:r>
      <w:r w:rsidRPr="008900AE">
        <w:rPr>
          <w:lang w:val="en-CA"/>
        </w:rPr>
        <w:t>%, Dec:</w:t>
      </w:r>
      <w:r w:rsidR="00810166">
        <w:rPr>
          <w:lang w:val="en-CA"/>
        </w:rPr>
        <w:t>1</w:t>
      </w:r>
      <w:r w:rsidRPr="008900AE">
        <w:rPr>
          <w:lang w:val="en-CA"/>
        </w:rPr>
        <w:t>%] acceleration in RA.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DEABEF1" w:rsidR="00342FF4" w:rsidRDefault="00865A75" w:rsidP="009234A5">
      <w:pPr>
        <w:rPr>
          <w:b/>
          <w:szCs w:val="22"/>
          <w:lang w:val="en-CA"/>
        </w:rPr>
      </w:pPr>
      <w:r w:rsidRPr="00865A75">
        <w:rPr>
          <w:b/>
          <w:szCs w:val="22"/>
          <w:lang w:val="en-CA"/>
        </w:rPr>
        <w:t>Sharp</w:t>
      </w:r>
      <w:r w:rsidR="009234A5" w:rsidRPr="00865A75">
        <w:rPr>
          <w:b/>
          <w:szCs w:val="22"/>
          <w:lang w:val="en-CA"/>
        </w:rPr>
        <w:t> </w:t>
      </w:r>
      <w:r w:rsidR="001F2594" w:rsidRPr="00865A75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12934F6" w14:textId="5078EE49" w:rsidR="00F10074" w:rsidRPr="005B217D" w:rsidRDefault="00F10074" w:rsidP="00F10074">
      <w:pPr>
        <w:pStyle w:val="1"/>
        <w:rPr>
          <w:lang w:val="en-CA"/>
        </w:rPr>
      </w:pPr>
      <w:r w:rsidRPr="00F10074">
        <w:rPr>
          <w:lang w:val="en-CA"/>
        </w:rPr>
        <w:t>Acknowledgements</w:t>
      </w:r>
    </w:p>
    <w:p w14:paraId="61AC13B7" w14:textId="2612A6F0" w:rsidR="00F10074" w:rsidRPr="00F10074" w:rsidRDefault="00F10074" w:rsidP="009234A5">
      <w:pPr>
        <w:rPr>
          <w:szCs w:val="22"/>
          <w:lang w:val="en-CA"/>
        </w:rPr>
      </w:pPr>
      <w:r w:rsidRPr="00F10074">
        <w:rPr>
          <w:szCs w:val="22"/>
          <w:lang w:val="en-CA"/>
        </w:rPr>
        <w:t>These research results were obtained from the commissioned research (No.05101) by National Institute of Information and Communications Technology (NICT), Japan.</w:t>
      </w:r>
    </w:p>
    <w:p w14:paraId="5A5E6094" w14:textId="1B6D7F6E" w:rsidR="00865A75" w:rsidRPr="005B217D" w:rsidRDefault="00865A75" w:rsidP="00865A75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2EAF635" w14:textId="04C15F36" w:rsidR="007F1F8B" w:rsidRDefault="008900AE" w:rsidP="009234A5">
      <w:pPr>
        <w:rPr>
          <w:rFonts w:eastAsia="DengXian"/>
          <w:szCs w:val="22"/>
          <w:lang w:val="en-CA" w:eastAsia="zh-CN"/>
        </w:rPr>
      </w:pPr>
      <w:r>
        <w:rPr>
          <w:rFonts w:eastAsia="DengXian" w:hint="eastAsia"/>
          <w:szCs w:val="22"/>
          <w:lang w:val="en-CA" w:eastAsia="zh-CN"/>
        </w:rPr>
        <w:t>[</w:t>
      </w:r>
      <w:r>
        <w:rPr>
          <w:rFonts w:eastAsia="DengXian"/>
          <w:szCs w:val="22"/>
          <w:lang w:val="en-CA" w:eastAsia="zh-CN"/>
        </w:rPr>
        <w:t>1]</w:t>
      </w:r>
      <w:r w:rsidR="00815CEA">
        <w:rPr>
          <w:rFonts w:eastAsia="DengXian"/>
          <w:szCs w:val="22"/>
          <w:lang w:val="en-CA" w:eastAsia="zh-CN"/>
        </w:rPr>
        <w:t xml:space="preserve"> </w:t>
      </w:r>
      <w:proofErr w:type="spellStart"/>
      <w:proofErr w:type="gramStart"/>
      <w:r w:rsidR="00815CEA">
        <w:rPr>
          <w:rFonts w:eastAsia="DengXian"/>
          <w:szCs w:val="22"/>
          <w:lang w:val="en-CA" w:eastAsia="zh-CN"/>
        </w:rPr>
        <w:t>L.Xu</w:t>
      </w:r>
      <w:proofErr w:type="spellEnd"/>
      <w:proofErr w:type="gramEnd"/>
      <w:r w:rsidR="00815CEA">
        <w:rPr>
          <w:rFonts w:eastAsia="DengXian"/>
          <w:szCs w:val="22"/>
          <w:lang w:val="en-CA" w:eastAsia="zh-CN"/>
        </w:rPr>
        <w:t xml:space="preserve"> (</w:t>
      </w:r>
      <w:proofErr w:type="spellStart"/>
      <w:r w:rsidR="00815CEA">
        <w:rPr>
          <w:rFonts w:eastAsia="DengXian"/>
          <w:szCs w:val="22"/>
          <w:lang w:val="en-CA" w:eastAsia="zh-CN"/>
        </w:rPr>
        <w:t>Oppo</w:t>
      </w:r>
      <w:proofErr w:type="spellEnd"/>
      <w:r w:rsidR="00815CEA">
        <w:rPr>
          <w:rFonts w:eastAsia="DengXian"/>
          <w:szCs w:val="22"/>
          <w:lang w:val="en-CA" w:eastAsia="zh-CN"/>
        </w:rPr>
        <w:t xml:space="preserve">), </w:t>
      </w:r>
      <w:proofErr w:type="spellStart"/>
      <w:r w:rsidR="00815CEA">
        <w:rPr>
          <w:rFonts w:eastAsia="DengXian"/>
          <w:szCs w:val="22"/>
          <w:lang w:val="en-CA" w:eastAsia="zh-CN"/>
        </w:rPr>
        <w:t>H.Wang</w:t>
      </w:r>
      <w:proofErr w:type="spellEnd"/>
      <w:r w:rsidR="00815CEA">
        <w:rPr>
          <w:rFonts w:eastAsia="DengXian"/>
          <w:szCs w:val="22"/>
          <w:lang w:val="en-CA" w:eastAsia="zh-CN"/>
        </w:rPr>
        <w:t xml:space="preserve">(Qualcomm), </w:t>
      </w:r>
      <w:proofErr w:type="spellStart"/>
      <w:r w:rsidR="00815CEA">
        <w:rPr>
          <w:rFonts w:eastAsia="DengXian"/>
          <w:szCs w:val="22"/>
          <w:lang w:val="en-CA" w:eastAsia="zh-CN"/>
        </w:rPr>
        <w:t>etc</w:t>
      </w:r>
      <w:proofErr w:type="spellEnd"/>
      <w:r w:rsidR="00815CEA">
        <w:rPr>
          <w:rFonts w:eastAsia="DengXian"/>
          <w:szCs w:val="22"/>
          <w:lang w:val="en-CA" w:eastAsia="zh-CN"/>
        </w:rPr>
        <w:t xml:space="preserve">, </w:t>
      </w:r>
      <w:r w:rsidR="00815CEA" w:rsidRPr="00815CEA">
        <w:rPr>
          <w:rFonts w:eastAsia="DengXian"/>
          <w:szCs w:val="22"/>
          <w:lang w:val="en-CA" w:eastAsia="zh-CN"/>
        </w:rPr>
        <w:t>“</w:t>
      </w:r>
      <w:r w:rsidR="00815CEA" w:rsidRPr="00815CEA">
        <w:rPr>
          <w:bCs/>
          <w:color w:val="000000"/>
          <w:szCs w:val="22"/>
        </w:rPr>
        <w:t>EE2-1.12: Combination of EE2-1.10 and EE2-1.11</w:t>
      </w:r>
      <w:r w:rsidR="00815CEA" w:rsidRPr="00815CEA">
        <w:rPr>
          <w:rFonts w:eastAsia="DengXian"/>
          <w:szCs w:val="22"/>
          <w:lang w:val="en-CA" w:eastAsia="zh-CN"/>
        </w:rPr>
        <w:t>”</w:t>
      </w:r>
      <w:r w:rsidR="00815CEA">
        <w:rPr>
          <w:rFonts w:eastAsia="DengXian"/>
          <w:szCs w:val="22"/>
          <w:lang w:val="en-CA" w:eastAsia="zh-CN"/>
        </w:rPr>
        <w:t xml:space="preserve">, </w:t>
      </w:r>
      <w:r w:rsidR="00815CEA" w:rsidRPr="00815CEA">
        <w:rPr>
          <w:rFonts w:eastAsia="DengXian"/>
          <w:szCs w:val="22"/>
          <w:lang w:val="en-CA" w:eastAsia="zh-CN"/>
        </w:rPr>
        <w:t>JVET</w:t>
      </w:r>
      <w:r w:rsidR="00815CEA">
        <w:rPr>
          <w:rFonts w:eastAsia="DengXian"/>
          <w:szCs w:val="22"/>
          <w:lang w:val="en-CA" w:eastAsia="zh-CN"/>
        </w:rPr>
        <w:t>-</w:t>
      </w:r>
      <w:r w:rsidR="00815CEA" w:rsidRPr="00815CEA">
        <w:rPr>
          <w:rFonts w:eastAsia="DengXian"/>
          <w:szCs w:val="22"/>
          <w:lang w:val="en-CA" w:eastAsia="zh-CN"/>
        </w:rPr>
        <w:t>AB0157</w:t>
      </w:r>
      <w:r w:rsidR="00815CEA">
        <w:rPr>
          <w:rFonts w:eastAsia="DengXian"/>
          <w:szCs w:val="22"/>
          <w:lang w:val="en-CA" w:eastAsia="zh-CN"/>
        </w:rPr>
        <w:t xml:space="preserve">, JVET </w:t>
      </w:r>
      <w:r w:rsidR="00815CEA">
        <w:rPr>
          <w:color w:val="000000"/>
          <w:szCs w:val="22"/>
        </w:rPr>
        <w:t>28th Meeting</w:t>
      </w:r>
      <w:r w:rsidR="00815CEA">
        <w:rPr>
          <w:color w:val="000000"/>
          <w:szCs w:val="22"/>
          <w:lang w:val="en-CA"/>
        </w:rPr>
        <w:t>, Mainz, DE, 20–28 October 2022</w:t>
      </w:r>
    </w:p>
    <w:p w14:paraId="731F039D" w14:textId="60373CFA" w:rsidR="008900AE" w:rsidRDefault="008900AE" w:rsidP="009234A5">
      <w:pPr>
        <w:rPr>
          <w:rFonts w:eastAsia="DengXian"/>
          <w:szCs w:val="22"/>
          <w:lang w:val="en-CA" w:eastAsia="zh-CN"/>
        </w:rPr>
      </w:pPr>
      <w:r>
        <w:rPr>
          <w:rFonts w:eastAsia="DengXian" w:hint="eastAsia"/>
          <w:szCs w:val="22"/>
          <w:lang w:val="en-CA" w:eastAsia="zh-CN"/>
        </w:rPr>
        <w:t>[</w:t>
      </w:r>
      <w:r>
        <w:rPr>
          <w:rFonts w:eastAsia="DengXian"/>
          <w:szCs w:val="22"/>
          <w:lang w:val="en-CA" w:eastAsia="zh-CN"/>
        </w:rPr>
        <w:t>2]</w:t>
      </w:r>
      <w:r w:rsidR="00815CEA">
        <w:rPr>
          <w:rFonts w:eastAsia="DengXian"/>
          <w:szCs w:val="22"/>
          <w:lang w:val="en-CA" w:eastAsia="zh-CN"/>
        </w:rPr>
        <w:t xml:space="preserve"> </w:t>
      </w:r>
      <w:proofErr w:type="spellStart"/>
      <w:proofErr w:type="gramStart"/>
      <w:r w:rsidR="00815CEA">
        <w:rPr>
          <w:rFonts w:eastAsia="DengXian"/>
          <w:szCs w:val="22"/>
          <w:lang w:val="en-CA" w:eastAsia="zh-CN"/>
        </w:rPr>
        <w:t>K.Cao</w:t>
      </w:r>
      <w:proofErr w:type="spellEnd"/>
      <w:proofErr w:type="gramEnd"/>
      <w:r w:rsidR="00815CEA">
        <w:rPr>
          <w:rFonts w:eastAsia="DengXian"/>
          <w:szCs w:val="22"/>
          <w:lang w:val="en-CA" w:eastAsia="zh-CN"/>
        </w:rPr>
        <w:t xml:space="preserve">(Qualcomm), </w:t>
      </w:r>
      <w:proofErr w:type="spellStart"/>
      <w:r w:rsidR="00815CEA">
        <w:rPr>
          <w:rFonts w:eastAsia="DengXian"/>
          <w:szCs w:val="22"/>
          <w:lang w:val="en-CA" w:eastAsia="zh-CN"/>
        </w:rPr>
        <w:t>Y.Wang</w:t>
      </w:r>
      <w:proofErr w:type="spellEnd"/>
      <w:r w:rsidR="00815CEA">
        <w:rPr>
          <w:rFonts w:eastAsia="DengXian"/>
          <w:szCs w:val="22"/>
          <w:lang w:val="en-CA" w:eastAsia="zh-CN"/>
        </w:rPr>
        <w:t>(</w:t>
      </w:r>
      <w:proofErr w:type="spellStart"/>
      <w:r w:rsidR="00815CEA">
        <w:rPr>
          <w:rFonts w:eastAsia="DengXian"/>
          <w:szCs w:val="22"/>
          <w:lang w:val="en-CA" w:eastAsia="zh-CN"/>
        </w:rPr>
        <w:t>Bytedance</w:t>
      </w:r>
      <w:proofErr w:type="spellEnd"/>
      <w:r w:rsidR="00815CEA">
        <w:rPr>
          <w:rFonts w:eastAsia="DengXian"/>
          <w:szCs w:val="22"/>
          <w:lang w:val="en-CA" w:eastAsia="zh-CN"/>
        </w:rPr>
        <w:t xml:space="preserve">), </w:t>
      </w:r>
      <w:proofErr w:type="spellStart"/>
      <w:r w:rsidR="00815CEA">
        <w:rPr>
          <w:rFonts w:eastAsia="DengXian"/>
          <w:szCs w:val="22"/>
          <w:lang w:val="en-CA" w:eastAsia="zh-CN"/>
        </w:rPr>
        <w:t>etc</w:t>
      </w:r>
      <w:proofErr w:type="spellEnd"/>
      <w:r w:rsidR="00815CEA">
        <w:rPr>
          <w:rFonts w:eastAsia="DengXian"/>
          <w:szCs w:val="22"/>
          <w:lang w:val="en-CA" w:eastAsia="zh-CN"/>
        </w:rPr>
        <w:t xml:space="preserve">, </w:t>
      </w:r>
      <w:r w:rsidR="00815CEA" w:rsidRPr="00815CEA">
        <w:rPr>
          <w:rFonts w:eastAsia="DengXian"/>
          <w:szCs w:val="22"/>
          <w:lang w:val="en-CA" w:eastAsia="zh-CN"/>
        </w:rPr>
        <w:t>“</w:t>
      </w:r>
      <w:r w:rsidR="00815CEA" w:rsidRPr="00815CEA">
        <w:rPr>
          <w:bCs/>
          <w:color w:val="000000"/>
        </w:rPr>
        <w:t>EE2-related: Fusion for template-based intra mode derivation</w:t>
      </w:r>
      <w:r w:rsidR="00815CEA" w:rsidRPr="00815CEA">
        <w:rPr>
          <w:rFonts w:eastAsia="DengXian"/>
          <w:szCs w:val="22"/>
          <w:lang w:val="en-CA" w:eastAsia="zh-CN"/>
        </w:rPr>
        <w:t>”</w:t>
      </w:r>
      <w:r w:rsidR="00815CEA">
        <w:rPr>
          <w:rFonts w:eastAsia="DengXian"/>
          <w:szCs w:val="22"/>
          <w:lang w:val="en-CA" w:eastAsia="zh-CN"/>
        </w:rPr>
        <w:t xml:space="preserve">, </w:t>
      </w:r>
      <w:r w:rsidR="00815CEA" w:rsidRPr="00815CEA">
        <w:rPr>
          <w:rFonts w:eastAsia="DengXian"/>
          <w:szCs w:val="22"/>
          <w:lang w:val="en-CA" w:eastAsia="zh-CN"/>
        </w:rPr>
        <w:t>JVET</w:t>
      </w:r>
      <w:r w:rsidR="00815CEA">
        <w:rPr>
          <w:rFonts w:eastAsia="DengXian"/>
          <w:szCs w:val="22"/>
          <w:lang w:val="en-CA" w:eastAsia="zh-CN"/>
        </w:rPr>
        <w:t>-</w:t>
      </w:r>
      <w:r w:rsidR="00815CEA" w:rsidRPr="00815CEA">
        <w:rPr>
          <w:rFonts w:eastAsia="DengXian"/>
          <w:szCs w:val="22"/>
          <w:lang w:val="en-CA" w:eastAsia="zh-CN"/>
        </w:rPr>
        <w:t>W0123</w:t>
      </w:r>
      <w:r w:rsidR="00815CEA">
        <w:rPr>
          <w:rFonts w:eastAsia="DengXian"/>
          <w:szCs w:val="22"/>
          <w:lang w:val="en-CA" w:eastAsia="zh-CN"/>
        </w:rPr>
        <w:t xml:space="preserve">, JVET </w:t>
      </w:r>
      <w:r w:rsidR="00815CEA">
        <w:rPr>
          <w:color w:val="000000"/>
        </w:rPr>
        <w:t>23rd Meeting</w:t>
      </w:r>
      <w:r w:rsidR="00815CEA">
        <w:rPr>
          <w:color w:val="000000"/>
          <w:lang w:val="en-CA"/>
        </w:rPr>
        <w:t>, by teleconference, 7–16 July 2021</w:t>
      </w:r>
    </w:p>
    <w:p w14:paraId="7E7DA1AD" w14:textId="613A33DF" w:rsidR="008900AE" w:rsidRDefault="008900AE" w:rsidP="009234A5">
      <w:pPr>
        <w:rPr>
          <w:rFonts w:eastAsia="DengXian"/>
          <w:szCs w:val="22"/>
          <w:lang w:val="en-CA" w:eastAsia="zh-CN"/>
        </w:rPr>
      </w:pPr>
      <w:r>
        <w:rPr>
          <w:rFonts w:eastAsia="DengXian" w:hint="eastAsia"/>
          <w:szCs w:val="22"/>
          <w:lang w:val="en-CA" w:eastAsia="zh-CN"/>
        </w:rPr>
        <w:t>[</w:t>
      </w:r>
      <w:r>
        <w:rPr>
          <w:rFonts w:eastAsia="DengXian"/>
          <w:szCs w:val="22"/>
          <w:lang w:val="en-CA" w:eastAsia="zh-CN"/>
        </w:rPr>
        <w:t>3]</w:t>
      </w:r>
      <w:r w:rsidR="00815CEA">
        <w:rPr>
          <w:rFonts w:eastAsia="DengXian"/>
          <w:szCs w:val="22"/>
          <w:lang w:val="en-CA" w:eastAsia="zh-CN"/>
        </w:rPr>
        <w:t xml:space="preserve"> </w:t>
      </w:r>
      <w:proofErr w:type="spellStart"/>
      <w:proofErr w:type="gramStart"/>
      <w:r w:rsidR="00815CEA">
        <w:rPr>
          <w:rFonts w:eastAsia="DengXian"/>
          <w:szCs w:val="22"/>
          <w:lang w:val="en-CA" w:eastAsia="zh-CN"/>
        </w:rPr>
        <w:t>LXu</w:t>
      </w:r>
      <w:proofErr w:type="spellEnd"/>
      <w:r w:rsidR="00815CEA">
        <w:rPr>
          <w:rFonts w:eastAsia="DengXian"/>
          <w:szCs w:val="22"/>
          <w:lang w:val="en-CA" w:eastAsia="zh-CN"/>
        </w:rPr>
        <w:t>(</w:t>
      </w:r>
      <w:proofErr w:type="spellStart"/>
      <w:proofErr w:type="gramEnd"/>
      <w:r w:rsidR="00815CEA">
        <w:rPr>
          <w:rFonts w:eastAsia="DengXian"/>
          <w:szCs w:val="22"/>
          <w:lang w:val="en-CA" w:eastAsia="zh-CN"/>
        </w:rPr>
        <w:t>Oppo</w:t>
      </w:r>
      <w:proofErr w:type="spellEnd"/>
      <w:r w:rsidR="00815CEA">
        <w:rPr>
          <w:rFonts w:eastAsia="DengXian"/>
          <w:szCs w:val="22"/>
          <w:lang w:val="en-CA" w:eastAsia="zh-CN"/>
        </w:rPr>
        <w:t xml:space="preserve">), </w:t>
      </w:r>
      <w:proofErr w:type="spellStart"/>
      <w:r w:rsidR="00815CEA">
        <w:rPr>
          <w:rFonts w:eastAsia="DengXian"/>
          <w:szCs w:val="22"/>
          <w:lang w:val="en-CA" w:eastAsia="zh-CN"/>
        </w:rPr>
        <w:t>C.Zhou</w:t>
      </w:r>
      <w:proofErr w:type="spellEnd"/>
      <w:r w:rsidR="00815CEA">
        <w:rPr>
          <w:rFonts w:eastAsia="DengXian"/>
          <w:szCs w:val="22"/>
          <w:lang w:val="en-CA" w:eastAsia="zh-CN"/>
        </w:rPr>
        <w:t xml:space="preserve">(Vivo), </w:t>
      </w:r>
      <w:proofErr w:type="spellStart"/>
      <w:r w:rsidR="00815CEA">
        <w:rPr>
          <w:rFonts w:eastAsia="DengXian"/>
          <w:szCs w:val="22"/>
          <w:lang w:val="en-CA" w:eastAsia="zh-CN"/>
        </w:rPr>
        <w:t>H.Wang</w:t>
      </w:r>
      <w:proofErr w:type="spellEnd"/>
      <w:r w:rsidR="00815CEA">
        <w:rPr>
          <w:rFonts w:eastAsia="DengXian"/>
          <w:szCs w:val="22"/>
          <w:lang w:val="en-CA" w:eastAsia="zh-CN"/>
        </w:rPr>
        <w:t>(Qualcomm), “</w:t>
      </w:r>
      <w:r w:rsidR="00815CEA" w:rsidRPr="00815CEA">
        <w:rPr>
          <w:szCs w:val="22"/>
          <w:lang w:val="en-CA"/>
        </w:rPr>
        <w:t>EE2-1.24: Combinations of MPM related tests</w:t>
      </w:r>
      <w:r w:rsidR="00815CEA">
        <w:rPr>
          <w:szCs w:val="22"/>
          <w:lang w:val="en-CA"/>
        </w:rPr>
        <w:t xml:space="preserve">”, </w:t>
      </w:r>
      <w:r w:rsidR="00815CEA">
        <w:rPr>
          <w:lang w:val="en-CA"/>
        </w:rPr>
        <w:t>JVET</w:t>
      </w:r>
      <w:r w:rsidR="00815CEA" w:rsidRPr="005B217D">
        <w:rPr>
          <w:lang w:val="en-CA"/>
        </w:rPr>
        <w:t>-</w:t>
      </w:r>
      <w:r w:rsidR="00815CEA">
        <w:rPr>
          <w:lang w:val="en-CA"/>
        </w:rPr>
        <w:t xml:space="preserve">AD0085, </w:t>
      </w:r>
      <w:r w:rsidR="00815CEA">
        <w:rPr>
          <w:szCs w:val="22"/>
          <w:lang w:val="en-CA"/>
        </w:rPr>
        <w:t xml:space="preserve">JVET </w:t>
      </w:r>
      <w:r w:rsidR="00815CEA">
        <w:t>30th Meeting</w:t>
      </w:r>
      <w:r w:rsidR="00815CEA">
        <w:rPr>
          <w:lang w:val="en-CA"/>
        </w:rPr>
        <w:t>, Antalya, TR, 21–28 April 2023</w:t>
      </w:r>
    </w:p>
    <w:p w14:paraId="14C5B432" w14:textId="729F3D47" w:rsidR="008900AE" w:rsidRPr="008900AE" w:rsidRDefault="008900AE" w:rsidP="009234A5">
      <w:pPr>
        <w:rPr>
          <w:rFonts w:eastAsia="DengXian"/>
          <w:szCs w:val="22"/>
          <w:lang w:val="en-CA" w:eastAsia="zh-CN"/>
        </w:rPr>
      </w:pPr>
      <w:r>
        <w:rPr>
          <w:rFonts w:eastAsia="DengXian" w:hint="eastAsia"/>
          <w:szCs w:val="22"/>
          <w:lang w:val="en-CA" w:eastAsia="zh-CN"/>
        </w:rPr>
        <w:t>[</w:t>
      </w:r>
      <w:r>
        <w:rPr>
          <w:rFonts w:eastAsia="DengXian"/>
          <w:szCs w:val="22"/>
          <w:lang w:val="en-CA" w:eastAsia="zh-CN"/>
        </w:rPr>
        <w:t>4]</w:t>
      </w:r>
      <w:r w:rsidR="00815CEA" w:rsidRPr="00815CEA">
        <w:rPr>
          <w:rFonts w:eastAsia="DengXian"/>
          <w:szCs w:val="22"/>
          <w:lang w:val="en-CA" w:eastAsia="zh-CN"/>
        </w:rPr>
        <w:t xml:space="preserve"> </w:t>
      </w:r>
      <w:proofErr w:type="spellStart"/>
      <w:proofErr w:type="gramStart"/>
      <w:r w:rsidR="00815CEA">
        <w:rPr>
          <w:rFonts w:eastAsia="DengXian"/>
          <w:szCs w:val="22"/>
          <w:lang w:val="en-CA" w:eastAsia="zh-CN"/>
        </w:rPr>
        <w:t>F.Wang</w:t>
      </w:r>
      <w:proofErr w:type="spellEnd"/>
      <w:proofErr w:type="gramEnd"/>
      <w:r w:rsidR="00815CEA">
        <w:rPr>
          <w:rFonts w:eastAsia="DengXian"/>
          <w:szCs w:val="22"/>
          <w:lang w:val="en-CA" w:eastAsia="zh-CN"/>
        </w:rPr>
        <w:t>(</w:t>
      </w:r>
      <w:proofErr w:type="spellStart"/>
      <w:r w:rsidR="00815CEA">
        <w:rPr>
          <w:rFonts w:eastAsia="DengXian"/>
          <w:szCs w:val="22"/>
          <w:lang w:val="en-CA" w:eastAsia="zh-CN"/>
        </w:rPr>
        <w:t>Oppo</w:t>
      </w:r>
      <w:proofErr w:type="spellEnd"/>
      <w:r w:rsidR="00815CEA">
        <w:rPr>
          <w:rFonts w:eastAsia="DengXian"/>
          <w:szCs w:val="22"/>
          <w:lang w:val="en-CA" w:eastAsia="zh-CN"/>
        </w:rPr>
        <w:t xml:space="preserve">), </w:t>
      </w:r>
      <w:proofErr w:type="spellStart"/>
      <w:r w:rsidR="00815CEA">
        <w:rPr>
          <w:rFonts w:eastAsia="DengXian"/>
          <w:szCs w:val="22"/>
          <w:lang w:val="en-CA" w:eastAsia="zh-CN"/>
        </w:rPr>
        <w:t>A.Natesan</w:t>
      </w:r>
      <w:proofErr w:type="spellEnd"/>
      <w:r w:rsidR="007325C2">
        <w:rPr>
          <w:rFonts w:eastAsia="DengXian"/>
          <w:szCs w:val="22"/>
          <w:lang w:val="en-CA" w:eastAsia="zh-CN"/>
        </w:rPr>
        <w:t>(</w:t>
      </w:r>
      <w:proofErr w:type="spellStart"/>
      <w:r w:rsidR="007325C2">
        <w:rPr>
          <w:rFonts w:eastAsia="DengXian"/>
          <w:szCs w:val="22"/>
          <w:lang w:val="en-CA" w:eastAsia="zh-CN"/>
        </w:rPr>
        <w:t>Ittiam</w:t>
      </w:r>
      <w:proofErr w:type="spellEnd"/>
      <w:r w:rsidR="007325C2">
        <w:rPr>
          <w:rFonts w:eastAsia="DengXian"/>
          <w:szCs w:val="22"/>
          <w:lang w:val="en-CA" w:eastAsia="zh-CN"/>
        </w:rPr>
        <w:t xml:space="preserve">), </w:t>
      </w:r>
      <w:proofErr w:type="spellStart"/>
      <w:r w:rsidR="007325C2">
        <w:rPr>
          <w:rFonts w:eastAsia="DengXian"/>
          <w:szCs w:val="22"/>
          <w:lang w:val="en-CA" w:eastAsia="zh-CN"/>
        </w:rPr>
        <w:t>T.Lu</w:t>
      </w:r>
      <w:proofErr w:type="spellEnd"/>
      <w:r w:rsidR="007325C2">
        <w:rPr>
          <w:rFonts w:eastAsia="DengXian"/>
          <w:szCs w:val="22"/>
          <w:lang w:val="en-CA" w:eastAsia="zh-CN"/>
        </w:rPr>
        <w:t xml:space="preserve">(Dolby), </w:t>
      </w:r>
      <w:proofErr w:type="spellStart"/>
      <w:r w:rsidR="007325C2">
        <w:rPr>
          <w:rFonts w:eastAsia="DengXian"/>
          <w:szCs w:val="22"/>
          <w:lang w:val="en-CA" w:eastAsia="zh-CN"/>
        </w:rPr>
        <w:t>K.Naser</w:t>
      </w:r>
      <w:proofErr w:type="spellEnd"/>
      <w:r w:rsidR="007325C2">
        <w:rPr>
          <w:rFonts w:eastAsia="DengXian"/>
          <w:szCs w:val="22"/>
          <w:lang w:val="en-CA" w:eastAsia="zh-CN"/>
        </w:rPr>
        <w:t xml:space="preserve">(Interdigital), </w:t>
      </w:r>
      <w:proofErr w:type="spellStart"/>
      <w:r w:rsidR="007325C2">
        <w:rPr>
          <w:rFonts w:eastAsia="DengXian"/>
          <w:szCs w:val="22"/>
          <w:lang w:val="en-CA" w:eastAsia="zh-CN"/>
        </w:rPr>
        <w:t>etc</w:t>
      </w:r>
      <w:proofErr w:type="spellEnd"/>
      <w:r w:rsidR="007325C2">
        <w:rPr>
          <w:rFonts w:eastAsia="DengXian"/>
          <w:szCs w:val="22"/>
          <w:lang w:val="en-CA" w:eastAsia="zh-CN"/>
        </w:rPr>
        <w:t xml:space="preserve">, </w:t>
      </w:r>
      <w:r w:rsidR="00815CEA" w:rsidRPr="00815CEA">
        <w:rPr>
          <w:rFonts w:eastAsia="DengXian"/>
          <w:szCs w:val="22"/>
          <w:lang w:val="en-CA" w:eastAsia="zh-CN"/>
        </w:rPr>
        <w:t>“</w:t>
      </w:r>
      <w:r w:rsidR="00815CEA" w:rsidRPr="00815CEA">
        <w:rPr>
          <w:bCs/>
          <w:color w:val="000000"/>
          <w:szCs w:val="22"/>
        </w:rPr>
        <w:t>EE2-1.6: Combination of spatial GPM tests</w:t>
      </w:r>
      <w:r w:rsidR="00815CEA" w:rsidRPr="00815CEA">
        <w:rPr>
          <w:rFonts w:eastAsia="DengXian"/>
          <w:szCs w:val="22"/>
          <w:lang w:val="en-CA" w:eastAsia="zh-CN"/>
        </w:rPr>
        <w:t>”</w:t>
      </w:r>
      <w:r w:rsidR="00815CEA">
        <w:rPr>
          <w:rFonts w:eastAsia="DengXian"/>
          <w:szCs w:val="22"/>
          <w:lang w:val="en-CA" w:eastAsia="zh-CN"/>
        </w:rPr>
        <w:t xml:space="preserve">, </w:t>
      </w:r>
      <w:r w:rsidR="00815CEA">
        <w:rPr>
          <w:color w:val="000000"/>
          <w:szCs w:val="22"/>
          <w:lang w:val="en-CA"/>
        </w:rPr>
        <w:t xml:space="preserve">JVET-AB0155, JVET </w:t>
      </w:r>
      <w:r w:rsidR="00815CEA">
        <w:rPr>
          <w:color w:val="000000"/>
          <w:szCs w:val="22"/>
        </w:rPr>
        <w:t>28th Meeting</w:t>
      </w:r>
      <w:r w:rsidR="00815CEA">
        <w:rPr>
          <w:color w:val="000000"/>
          <w:szCs w:val="22"/>
          <w:lang w:val="en-CA"/>
        </w:rPr>
        <w:t>, Mainz, DE, 20–28 October 2022</w:t>
      </w:r>
    </w:p>
    <w:sectPr w:rsidR="008900AE" w:rsidRPr="008900AE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D6AFD" w14:textId="77777777" w:rsidR="00B5213C" w:rsidRDefault="00B5213C">
      <w:r>
        <w:separator/>
      </w:r>
    </w:p>
  </w:endnote>
  <w:endnote w:type="continuationSeparator" w:id="0">
    <w:p w14:paraId="7008DC26" w14:textId="77777777" w:rsidR="00B5213C" w:rsidRDefault="00B5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C175C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B66CF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2EF92" w14:textId="77777777" w:rsidR="00B5213C" w:rsidRDefault="00B5213C">
      <w:r>
        <w:separator/>
      </w:r>
    </w:p>
  </w:footnote>
  <w:footnote w:type="continuationSeparator" w:id="0">
    <w:p w14:paraId="147F558E" w14:textId="77777777" w:rsidR="00B5213C" w:rsidRDefault="00B52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7DD"/>
    <w:rsid w:val="00016BE7"/>
    <w:rsid w:val="000308A3"/>
    <w:rsid w:val="0004543A"/>
    <w:rsid w:val="000458BC"/>
    <w:rsid w:val="00045C41"/>
    <w:rsid w:val="00046C03"/>
    <w:rsid w:val="0006308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34B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0DBF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5F4B"/>
    <w:rsid w:val="00286256"/>
    <w:rsid w:val="00291E36"/>
    <w:rsid w:val="00292257"/>
    <w:rsid w:val="002A54E0"/>
    <w:rsid w:val="002B1595"/>
    <w:rsid w:val="002B191D"/>
    <w:rsid w:val="002B2E83"/>
    <w:rsid w:val="002D0AF6"/>
    <w:rsid w:val="002E10A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3C4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5894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4FE1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7E90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667"/>
    <w:rsid w:val="006D6D9B"/>
    <w:rsid w:val="006E2810"/>
    <w:rsid w:val="006E5417"/>
    <w:rsid w:val="006F0794"/>
    <w:rsid w:val="006F7528"/>
    <w:rsid w:val="007023DE"/>
    <w:rsid w:val="00712F60"/>
    <w:rsid w:val="00720E3B"/>
    <w:rsid w:val="007325C2"/>
    <w:rsid w:val="0074393F"/>
    <w:rsid w:val="00745F6B"/>
    <w:rsid w:val="0075175B"/>
    <w:rsid w:val="0075585E"/>
    <w:rsid w:val="00770571"/>
    <w:rsid w:val="00773A1C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166"/>
    <w:rsid w:val="00811C05"/>
    <w:rsid w:val="00815CEA"/>
    <w:rsid w:val="008206C8"/>
    <w:rsid w:val="0086387C"/>
    <w:rsid w:val="00865A75"/>
    <w:rsid w:val="00874A6C"/>
    <w:rsid w:val="00876C65"/>
    <w:rsid w:val="00882F72"/>
    <w:rsid w:val="008900AE"/>
    <w:rsid w:val="00893DC4"/>
    <w:rsid w:val="008A147E"/>
    <w:rsid w:val="008A4B4C"/>
    <w:rsid w:val="008B66CF"/>
    <w:rsid w:val="008C239F"/>
    <w:rsid w:val="008E480C"/>
    <w:rsid w:val="00907757"/>
    <w:rsid w:val="009212B0"/>
    <w:rsid w:val="00921FA1"/>
    <w:rsid w:val="009234A5"/>
    <w:rsid w:val="00933453"/>
    <w:rsid w:val="009336F7"/>
    <w:rsid w:val="00935A04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271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6C0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4DBD"/>
    <w:rsid w:val="00D40EF7"/>
    <w:rsid w:val="00D446EC"/>
    <w:rsid w:val="00D51BF0"/>
    <w:rsid w:val="00D531DB"/>
    <w:rsid w:val="00D55942"/>
    <w:rsid w:val="00D807BF"/>
    <w:rsid w:val="00D81499"/>
    <w:rsid w:val="00D82C73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1255"/>
    <w:rsid w:val="00E47F2D"/>
    <w:rsid w:val="00E54511"/>
    <w:rsid w:val="00E60EDC"/>
    <w:rsid w:val="00E61DAC"/>
    <w:rsid w:val="00E72B80"/>
    <w:rsid w:val="00E7328D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0074"/>
    <w:rsid w:val="00F2488D"/>
    <w:rsid w:val="00F402A5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2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yasugi.yukinobu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n.zheming@sharp.co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661</Words>
  <Characters>4181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范哲銘/研究員</cp:lastModifiedBy>
  <cp:revision>2</cp:revision>
  <cp:lastPrinted>1900-01-01T08:00:00Z</cp:lastPrinted>
  <dcterms:created xsi:type="dcterms:W3CDTF">2023-10-17T06:55:00Z</dcterms:created>
  <dcterms:modified xsi:type="dcterms:W3CDTF">2023-10-17T06:55:00Z</dcterms:modified>
</cp:coreProperties>
</file>