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AA6C9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DDCBB43" w:rsidR="00E61DAC" w:rsidRPr="005B217D" w:rsidRDefault="003765AC" w:rsidP="00536188">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9B7E346" w14:textId="1194EBA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03633">
              <w:rPr>
                <w:lang w:val="en-CA"/>
              </w:rPr>
              <w:t>E</w:t>
            </w:r>
            <w:r w:rsidR="00672045">
              <w:rPr>
                <w:lang w:val="en-CA"/>
              </w:rPr>
              <w:t>0</w:t>
            </w:r>
            <w:r w:rsidR="00B424AC">
              <w:rPr>
                <w:lang w:val="en-CA"/>
              </w:rPr>
              <w:t>291</w:t>
            </w:r>
            <w:r w:rsidR="006A0E5C" w:rsidRPr="006A0E5C">
              <w:rPr>
                <w:lang w:val="en-CA"/>
              </w:rPr>
              <w:t>-v</w:t>
            </w:r>
            <w:r w:rsidR="00A2716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17050C9" w:rsidR="00E61DAC" w:rsidRPr="005B217D" w:rsidRDefault="000F2CAF" w:rsidP="009D7CE6">
            <w:pPr>
              <w:spacing w:before="60" w:after="60"/>
              <w:rPr>
                <w:b/>
                <w:szCs w:val="22"/>
                <w:lang w:val="en-CA"/>
              </w:rPr>
            </w:pPr>
            <w:r>
              <w:rPr>
                <w:b/>
                <w:bCs/>
                <w:szCs w:val="24"/>
                <w:lang w:val="en-CA"/>
              </w:rPr>
              <w:t>AhG1</w:t>
            </w:r>
            <w:r w:rsidR="00A2716A">
              <w:rPr>
                <w:b/>
                <w:bCs/>
                <w:szCs w:val="24"/>
                <w:lang w:val="en-CA"/>
              </w:rPr>
              <w:t>1</w:t>
            </w:r>
            <w:r w:rsidR="006279E3" w:rsidRPr="001E4312">
              <w:rPr>
                <w:b/>
                <w:bCs/>
                <w:szCs w:val="24"/>
                <w:lang w:val="en-CA"/>
              </w:rPr>
              <w:t>:</w:t>
            </w:r>
            <w:r w:rsidR="006279E3">
              <w:rPr>
                <w:b/>
                <w:bCs/>
                <w:szCs w:val="24"/>
                <w:lang w:val="en-CA"/>
              </w:rPr>
              <w:t xml:space="preserve"> </w:t>
            </w:r>
            <w:r w:rsidR="00A24076">
              <w:rPr>
                <w:b/>
                <w:bCs/>
                <w:szCs w:val="24"/>
                <w:lang w:val="en-CA"/>
              </w:rPr>
              <w:t xml:space="preserve">Performance of the </w:t>
            </w:r>
            <w:r w:rsidR="007F06E6">
              <w:rPr>
                <w:b/>
                <w:bCs/>
                <w:szCs w:val="24"/>
                <w:lang w:val="en-CA"/>
              </w:rPr>
              <w:t xml:space="preserve">NNVC </w:t>
            </w:r>
            <w:r w:rsidR="00A2716A">
              <w:rPr>
                <w:b/>
                <w:bCs/>
                <w:lang w:val="en-CA"/>
              </w:rPr>
              <w:t xml:space="preserve">HOP </w:t>
            </w:r>
            <w:r w:rsidR="00350CDC">
              <w:rPr>
                <w:b/>
                <w:bCs/>
                <w:lang w:val="en-CA"/>
              </w:rPr>
              <w:t>with quantized Stage II model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68FC3D" w:rsidR="00E61DAC" w:rsidRPr="005B217D" w:rsidRDefault="000609B4"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3A10F32" w:rsidR="00E61DAC" w:rsidRPr="005B217D" w:rsidRDefault="00350CDC" w:rsidP="005E1AC6">
            <w:pPr>
              <w:spacing w:before="60" w:after="60"/>
              <w:rPr>
                <w:szCs w:val="22"/>
                <w:lang w:val="en-CA"/>
              </w:rPr>
            </w:pPr>
            <w:r>
              <w:rPr>
                <w:szCs w:val="22"/>
                <w:lang w:val="en-CA"/>
              </w:rPr>
              <w:t>Informational</w:t>
            </w:r>
          </w:p>
        </w:tc>
      </w:tr>
      <w:tr w:rsidR="00E61DAC" w:rsidRPr="005B217D" w14:paraId="714CD808" w14:textId="77777777" w:rsidTr="003A16F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28E538E0" w14:textId="58A54915" w:rsidR="00C25E56" w:rsidRDefault="00C25E56" w:rsidP="00C25E56">
            <w:pPr>
              <w:spacing w:before="60" w:after="60"/>
              <w:rPr>
                <w:lang w:val="en-CA"/>
              </w:rPr>
            </w:pPr>
            <w:r>
              <w:rPr>
                <w:lang w:val="en-CA"/>
              </w:rPr>
              <w:t>D. Rusanovskyy</w:t>
            </w:r>
            <w:r w:rsidR="00796A2E">
              <w:rPr>
                <w:lang w:val="en-CA"/>
              </w:rPr>
              <w:t>,</w:t>
            </w:r>
          </w:p>
          <w:p w14:paraId="49D81240" w14:textId="34D04A39" w:rsidR="00E61DAC" w:rsidRPr="00796A2E" w:rsidRDefault="00796A2E" w:rsidP="009B2EE8">
            <w:pPr>
              <w:spacing w:before="60" w:after="60"/>
              <w:rPr>
                <w:lang w:val="en-CA"/>
              </w:rPr>
            </w:pPr>
            <w:r>
              <w:rPr>
                <w:lang w:val="en-CA"/>
              </w:rPr>
              <w:t>F. Galpin</w:t>
            </w:r>
          </w:p>
        </w:tc>
        <w:tc>
          <w:tcPr>
            <w:tcW w:w="850" w:type="dxa"/>
          </w:tcPr>
          <w:p w14:paraId="0140ECA2" w14:textId="77777777" w:rsidR="00E61DAC" w:rsidRPr="005B217D" w:rsidRDefault="00E61DAC">
            <w:pPr>
              <w:spacing w:before="60" w:after="60"/>
              <w:rPr>
                <w:szCs w:val="22"/>
                <w:lang w:val="en-CA"/>
              </w:rPr>
            </w:pPr>
            <w:r w:rsidRPr="00212C09">
              <w:rPr>
                <w:szCs w:val="22"/>
              </w:rPr>
              <w:br/>
            </w:r>
            <w:r w:rsidRPr="005B217D">
              <w:rPr>
                <w:szCs w:val="22"/>
                <w:lang w:val="en-CA"/>
              </w:rPr>
              <w:t>Tel:</w:t>
            </w:r>
            <w:r w:rsidRPr="005B217D">
              <w:rPr>
                <w:szCs w:val="22"/>
                <w:lang w:val="en-CA"/>
              </w:rPr>
              <w:br/>
              <w:t>Email:</w:t>
            </w:r>
          </w:p>
        </w:tc>
        <w:tc>
          <w:tcPr>
            <w:tcW w:w="3548" w:type="dxa"/>
          </w:tcPr>
          <w:p w14:paraId="020B5796" w14:textId="77777777" w:rsidR="00C25E56" w:rsidRDefault="00367767" w:rsidP="006F70C9">
            <w:pPr>
              <w:spacing w:before="60" w:after="60"/>
              <w:rPr>
                <w:rStyle w:val="Hyperlink"/>
                <w:szCs w:val="22"/>
                <w:lang w:val="en-CA"/>
              </w:rPr>
            </w:pPr>
            <w:hyperlink r:id="rId12" w:history="1">
              <w:r w:rsidR="00C25E56" w:rsidRPr="006D1765">
                <w:rPr>
                  <w:rStyle w:val="Hyperlink"/>
                  <w:szCs w:val="22"/>
                  <w:lang w:val="en-CA"/>
                </w:rPr>
                <w:t>dmytror@qti.qualomm.com</w:t>
              </w:r>
            </w:hyperlink>
          </w:p>
          <w:p w14:paraId="75F987C3" w14:textId="77777777" w:rsidR="00796A2E" w:rsidRDefault="00367767" w:rsidP="00796A2E">
            <w:pPr>
              <w:spacing w:before="60" w:after="60"/>
              <w:rPr>
                <w:szCs w:val="22"/>
              </w:rPr>
            </w:pPr>
            <w:hyperlink r:id="rId13" w:history="1">
              <w:r w:rsidR="00796A2E" w:rsidRPr="00AB5DCE">
                <w:rPr>
                  <w:rStyle w:val="Hyperlink"/>
                  <w:szCs w:val="22"/>
                </w:rPr>
                <w:t>franck.galpin@interdigital.com</w:t>
              </w:r>
            </w:hyperlink>
          </w:p>
          <w:p w14:paraId="32C2ABFD" w14:textId="76607FA6" w:rsidR="00E61DAC" w:rsidRPr="005B217D" w:rsidRDefault="00E61DAC" w:rsidP="00796A2E">
            <w:pPr>
              <w:spacing w:before="60" w:after="60"/>
              <w:rPr>
                <w:szCs w:val="22"/>
                <w:lang w:val="en-CA"/>
              </w:rPr>
            </w:pPr>
          </w:p>
        </w:tc>
      </w:tr>
      <w:tr w:rsidR="00E61DAC" w:rsidRPr="005B217D" w14:paraId="49AFAA61" w14:textId="77777777" w:rsidTr="000962AC">
        <w:tc>
          <w:tcPr>
            <w:tcW w:w="1458" w:type="dxa"/>
          </w:tcPr>
          <w:p w14:paraId="2C08AF6B" w14:textId="0E640342" w:rsidR="00E61DAC" w:rsidRPr="005B217D" w:rsidRDefault="00E61DAC">
            <w:pPr>
              <w:spacing w:before="60" w:after="60"/>
              <w:rPr>
                <w:i/>
                <w:szCs w:val="22"/>
                <w:lang w:val="en-CA"/>
              </w:rPr>
            </w:pPr>
            <w:r w:rsidRPr="005B217D">
              <w:rPr>
                <w:i/>
                <w:szCs w:val="22"/>
                <w:lang w:val="en-CA"/>
              </w:rPr>
              <w:t>Source:</w:t>
            </w:r>
            <w:r w:rsidR="00B9784B">
              <w:rPr>
                <w:i/>
                <w:szCs w:val="22"/>
                <w:lang w:val="en-CA"/>
              </w:rPr>
              <w:t xml:space="preserve">  </w:t>
            </w:r>
          </w:p>
        </w:tc>
        <w:tc>
          <w:tcPr>
            <w:tcW w:w="7902" w:type="dxa"/>
            <w:gridSpan w:val="3"/>
          </w:tcPr>
          <w:p w14:paraId="643E6B85" w14:textId="4613A304" w:rsidR="00E61DAC" w:rsidRPr="005B217D" w:rsidRDefault="009B5E22">
            <w:pPr>
              <w:spacing w:before="60" w:after="60"/>
              <w:rPr>
                <w:szCs w:val="22"/>
                <w:lang w:val="en-CA"/>
              </w:rPr>
            </w:pPr>
            <w:r w:rsidRPr="007A3737">
              <w:rPr>
                <w:szCs w:val="22"/>
                <w:lang w:val="fr-FR"/>
              </w:rPr>
              <w:t xml:space="preserve">Qualcomm, </w:t>
            </w:r>
            <w:r w:rsidR="00796A2E" w:rsidRPr="007A3737">
              <w:rPr>
                <w:szCs w:val="22"/>
                <w:lang w:val="fr-FR"/>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0C452ED" w14:textId="47D090A8" w:rsidR="006330AA" w:rsidRDefault="00F51CD9" w:rsidP="00080514">
      <w:pPr>
        <w:spacing w:before="0"/>
        <w:rPr>
          <w:lang w:val="en-CA"/>
        </w:rPr>
      </w:pPr>
      <w:r>
        <w:rPr>
          <w:lang w:val="en-CA"/>
        </w:rPr>
        <w:t xml:space="preserve">This contribution reports on the progress of the NNVC HOP </w:t>
      </w:r>
      <w:r w:rsidR="0020455E">
        <w:rPr>
          <w:lang w:val="en-CA"/>
        </w:rPr>
        <w:t xml:space="preserve">Stage II </w:t>
      </w:r>
      <w:r w:rsidR="00550CCD">
        <w:rPr>
          <w:lang w:val="en-CA"/>
        </w:rPr>
        <w:t xml:space="preserve">models inference </w:t>
      </w:r>
      <w:r w:rsidR="00FC668D">
        <w:rPr>
          <w:lang w:val="en-CA"/>
        </w:rPr>
        <w:t xml:space="preserve">testing </w:t>
      </w:r>
      <w:r w:rsidR="00550CCD">
        <w:rPr>
          <w:lang w:val="en-CA"/>
        </w:rPr>
        <w:t xml:space="preserve">and cross-check conducted during JVET-AE meeting. </w:t>
      </w:r>
      <w:r w:rsidR="0020455E">
        <w:rPr>
          <w:lang w:val="en-CA"/>
        </w:rPr>
        <w:t xml:space="preserve">This information is provided to </w:t>
      </w:r>
      <w:r w:rsidR="00C52031">
        <w:rPr>
          <w:lang w:val="en-CA"/>
        </w:rPr>
        <w:t xml:space="preserve">facilitate </w:t>
      </w:r>
      <w:r w:rsidR="0020455E">
        <w:rPr>
          <w:lang w:val="en-CA"/>
        </w:rPr>
        <w:t>selection of NNVC HOP</w:t>
      </w:r>
      <w:r w:rsidR="00FC668D">
        <w:rPr>
          <w:lang w:val="en-CA"/>
        </w:rPr>
        <w:t xml:space="preserve"> </w:t>
      </w:r>
      <w:r w:rsidR="00F729BF">
        <w:rPr>
          <w:lang w:val="en-CA"/>
        </w:rPr>
        <w:t xml:space="preserve">anchor </w:t>
      </w:r>
      <w:r w:rsidR="00FC668D">
        <w:rPr>
          <w:lang w:val="en-CA"/>
        </w:rPr>
        <w:t xml:space="preserve">model </w:t>
      </w:r>
      <w:r w:rsidR="00F729BF">
        <w:rPr>
          <w:lang w:val="en-CA"/>
        </w:rPr>
        <w:t>from the JVET-AE.</w:t>
      </w:r>
    </w:p>
    <w:p w14:paraId="0E5BC743" w14:textId="27052FBD" w:rsidR="00534542" w:rsidRDefault="00534542" w:rsidP="00080514">
      <w:pPr>
        <w:spacing w:before="0"/>
      </w:pPr>
      <w:r>
        <w:t xml:space="preserve">It is reported </w:t>
      </w:r>
      <w:r w:rsidR="00CA32FF">
        <w:t xml:space="preserve">that </w:t>
      </w:r>
      <w:r>
        <w:t xml:space="preserve">quantized </w:t>
      </w:r>
      <w:r w:rsidR="00CA32FF">
        <w:t xml:space="preserve">HOP Stage 2 </w:t>
      </w:r>
      <w:r>
        <w:t xml:space="preserve">model provides no </w:t>
      </w:r>
      <w:r w:rsidR="00CA32FF">
        <w:t xml:space="preserve">bd-rate </w:t>
      </w:r>
      <w:r>
        <w:t xml:space="preserve">penalty </w:t>
      </w:r>
      <w:r w:rsidR="00F1230F">
        <w:t>{</w:t>
      </w:r>
      <w:r w:rsidR="00F1230F" w:rsidRPr="00F1230F">
        <w:t xml:space="preserve"> 0</w:t>
      </w:r>
      <w:r w:rsidR="00F1230F">
        <w:t>.0</w:t>
      </w:r>
      <w:r w:rsidR="00F1230F" w:rsidRPr="00F1230F">
        <w:t>%</w:t>
      </w:r>
      <w:r w:rsidR="00F1230F">
        <w:t xml:space="preserve">, </w:t>
      </w:r>
      <w:r w:rsidR="00F1230F" w:rsidRPr="00F1230F">
        <w:t>-0.3%</w:t>
      </w:r>
      <w:r w:rsidR="00F1230F">
        <w:t xml:space="preserve">, </w:t>
      </w:r>
      <w:r w:rsidR="00F1230F" w:rsidRPr="00F1230F">
        <w:t>-0.</w:t>
      </w:r>
      <w:r w:rsidR="00F1230F">
        <w:t>3</w:t>
      </w:r>
      <w:r w:rsidR="00F1230F" w:rsidRPr="00F1230F">
        <w:t>%</w:t>
      </w:r>
      <w:r w:rsidR="00F1230F">
        <w:t>}</w:t>
      </w:r>
      <w:r>
        <w:t xml:space="preserve">on AI test configuration, and </w:t>
      </w:r>
      <w:r w:rsidR="00CA32FF">
        <w:t xml:space="preserve">around </w:t>
      </w:r>
      <w:r w:rsidR="00FB5BDA">
        <w:t>{</w:t>
      </w:r>
      <w:r w:rsidR="00FB5BDA" w:rsidRPr="00FB5BDA">
        <w:t>0.</w:t>
      </w:r>
      <w:r w:rsidR="00367767">
        <w:t>1</w:t>
      </w:r>
      <w:r w:rsidR="00FB5BDA" w:rsidRPr="00FB5BDA">
        <w:t>%</w:t>
      </w:r>
      <w:r w:rsidR="00FB5BDA">
        <w:t xml:space="preserve">, </w:t>
      </w:r>
      <w:r w:rsidR="00FB5BDA" w:rsidRPr="00FB5BDA">
        <w:t>0.6%</w:t>
      </w:r>
      <w:r w:rsidR="00FB5BDA">
        <w:t xml:space="preserve">, </w:t>
      </w:r>
      <w:r w:rsidR="00FB5BDA" w:rsidRPr="00FB5BDA">
        <w:t>0.</w:t>
      </w:r>
      <w:r w:rsidR="00367767">
        <w:t>3</w:t>
      </w:r>
      <w:r w:rsidR="00FB5BDA" w:rsidRPr="00FB5BDA">
        <w:t>%</w:t>
      </w:r>
      <w:r w:rsidR="00FB5BDA">
        <w:t>}</w:t>
      </w:r>
      <w:r w:rsidR="001C05C7">
        <w:t xml:space="preserve"> on RA test configuration</w:t>
      </w:r>
      <w:r>
        <w:t>. Noticeable run-time reduction is reported with int16 implementation for both, encoder and decoders.</w:t>
      </w:r>
    </w:p>
    <w:p w14:paraId="6ABCB4D7" w14:textId="6BFA3580" w:rsidR="002667E8" w:rsidRDefault="004234D2" w:rsidP="00080514">
      <w:pPr>
        <w:spacing w:before="0"/>
        <w:rPr>
          <w:lang w:val="en-CA"/>
        </w:rPr>
      </w:pPr>
      <w:r>
        <w:t xml:space="preserve">It is proposed to utilize quantized Stage II model and int16 implementation for generation of the Stage III data set. </w:t>
      </w:r>
      <w:r w:rsidR="002667E8">
        <w:t xml:space="preserve">It is expected that use of quantized HOP model would allow bit-wise identical results for Stage III dataset reproduction by multiple parties. </w:t>
      </w:r>
    </w:p>
    <w:p w14:paraId="26AE0F4A" w14:textId="7F9E92D1" w:rsidR="006330AA" w:rsidRPr="00CA36CA" w:rsidRDefault="006330AA" w:rsidP="006330AA">
      <w:pPr>
        <w:spacing w:before="0"/>
        <w:rPr>
          <w:szCs w:val="22"/>
          <w:lang w:val="en-CA"/>
        </w:rPr>
      </w:pPr>
      <w:r>
        <w:rPr>
          <w:szCs w:val="22"/>
          <w:lang w:val="en-CA"/>
        </w:rPr>
        <w:t xml:space="preserve"> </w:t>
      </w:r>
    </w:p>
    <w:p w14:paraId="7E8D3E67" w14:textId="68E3EE6C" w:rsidR="006330AA" w:rsidRDefault="006968FB" w:rsidP="006330AA">
      <w:pPr>
        <w:pStyle w:val="Heading1"/>
        <w:rPr>
          <w:lang w:val="en-CA"/>
        </w:rPr>
      </w:pPr>
      <w:r>
        <w:rPr>
          <w:lang w:val="en-CA"/>
        </w:rPr>
        <w:t>Introduction</w:t>
      </w:r>
    </w:p>
    <w:p w14:paraId="12E3FC87" w14:textId="77777777" w:rsidR="00235646" w:rsidRDefault="006968FB" w:rsidP="006968FB">
      <w:pPr>
        <w:rPr>
          <w:lang w:val="en-CA"/>
        </w:rPr>
      </w:pPr>
      <w:r>
        <w:rPr>
          <w:lang w:val="en-CA"/>
        </w:rPr>
        <w:t>In JVET-A</w:t>
      </w:r>
      <w:r w:rsidR="00DE26EC">
        <w:rPr>
          <w:lang w:val="en-CA"/>
        </w:rPr>
        <w:t>E</w:t>
      </w:r>
      <w:r>
        <w:rPr>
          <w:lang w:val="en-CA"/>
        </w:rPr>
        <w:t>0</w:t>
      </w:r>
      <w:r w:rsidR="00DE26EC">
        <w:rPr>
          <w:lang w:val="en-CA"/>
        </w:rPr>
        <w:t>191</w:t>
      </w:r>
      <w:r>
        <w:rPr>
          <w:lang w:val="en-CA"/>
        </w:rPr>
        <w:t xml:space="preserve">, a new </w:t>
      </w:r>
      <w:r w:rsidR="008D064F">
        <w:rPr>
          <w:lang w:val="en-CA"/>
        </w:rPr>
        <w:t xml:space="preserve">High Operation Point (HOP) loop-filtering </w:t>
      </w:r>
      <w:r>
        <w:rPr>
          <w:lang w:val="en-CA"/>
        </w:rPr>
        <w:t xml:space="preserve">architecture and training process </w:t>
      </w:r>
      <w:r w:rsidR="00DE26EC">
        <w:rPr>
          <w:lang w:val="en-CA"/>
        </w:rPr>
        <w:t xml:space="preserve">is </w:t>
      </w:r>
      <w:r w:rsidR="00212C09">
        <w:rPr>
          <w:lang w:val="en-CA"/>
        </w:rPr>
        <w:t>described</w:t>
      </w:r>
      <w:r>
        <w:rPr>
          <w:lang w:val="en-CA"/>
        </w:rPr>
        <w:t xml:space="preserve"> </w:t>
      </w:r>
      <w:r w:rsidR="008D064F">
        <w:rPr>
          <w:lang w:val="en-CA"/>
        </w:rPr>
        <w:t>in details</w:t>
      </w:r>
      <w:r>
        <w:rPr>
          <w:lang w:val="en-CA"/>
        </w:rPr>
        <w:t xml:space="preserve">. </w:t>
      </w:r>
      <w:r w:rsidR="00862ECD">
        <w:rPr>
          <w:lang w:val="en-CA"/>
        </w:rPr>
        <w:t xml:space="preserve">Due to length of the 3 stages training process, the training has not been </w:t>
      </w:r>
      <w:r w:rsidR="00235646">
        <w:rPr>
          <w:lang w:val="en-CA"/>
        </w:rPr>
        <w:t xml:space="preserve">finalized </w:t>
      </w:r>
      <w:r w:rsidR="00862ECD">
        <w:rPr>
          <w:lang w:val="en-CA"/>
        </w:rPr>
        <w:t xml:space="preserve">prior to </w:t>
      </w:r>
      <w:r w:rsidR="0060625F">
        <w:rPr>
          <w:lang w:val="en-CA"/>
        </w:rPr>
        <w:t xml:space="preserve">the </w:t>
      </w:r>
      <w:r w:rsidR="00235646">
        <w:rPr>
          <w:lang w:val="en-CA"/>
        </w:rPr>
        <w:t xml:space="preserve">start of the </w:t>
      </w:r>
      <w:r w:rsidR="00862ECD">
        <w:rPr>
          <w:lang w:val="en-CA"/>
        </w:rPr>
        <w:t>JVET-AE meeting.</w:t>
      </w:r>
      <w:r w:rsidR="0060625F">
        <w:rPr>
          <w:lang w:val="en-CA"/>
        </w:rPr>
        <w:t xml:space="preserve"> With only Stage I model </w:t>
      </w:r>
      <w:r w:rsidR="00235646">
        <w:rPr>
          <w:lang w:val="en-CA"/>
        </w:rPr>
        <w:t xml:space="preserve">being </w:t>
      </w:r>
      <w:r w:rsidR="0060625F">
        <w:rPr>
          <w:lang w:val="en-CA"/>
        </w:rPr>
        <w:t>fully assessed and cross-checked at the moment of JVET-AE0191 submission.</w:t>
      </w:r>
      <w:r w:rsidR="00AE0635">
        <w:rPr>
          <w:lang w:val="en-CA"/>
        </w:rPr>
        <w:t xml:space="preserve"> </w:t>
      </w:r>
    </w:p>
    <w:p w14:paraId="0F54D9A1" w14:textId="6CF71219" w:rsidR="008A71C2" w:rsidRDefault="00F729BF" w:rsidP="006968FB">
      <w:pPr>
        <w:rPr>
          <w:lang w:val="en-CA"/>
        </w:rPr>
      </w:pPr>
      <w:r>
        <w:rPr>
          <w:lang w:val="en-CA"/>
        </w:rPr>
        <w:t xml:space="preserve">During the JVET-AE meeting, inference testing of floating point </w:t>
      </w:r>
      <w:r w:rsidR="009935CC">
        <w:rPr>
          <w:lang w:val="en-CA"/>
        </w:rPr>
        <w:t xml:space="preserve">and quantized models of Stage II </w:t>
      </w:r>
      <w:r w:rsidR="00AE0635">
        <w:rPr>
          <w:lang w:val="en-CA"/>
        </w:rPr>
        <w:t xml:space="preserve">have been conducted. </w:t>
      </w:r>
      <w:r w:rsidR="008A71C2">
        <w:rPr>
          <w:lang w:val="en-CA"/>
        </w:rPr>
        <w:t xml:space="preserve">This document reports results of inference testing conducted by Qualcomm and Interdigital in </w:t>
      </w:r>
      <w:r w:rsidR="00C52031">
        <w:rPr>
          <w:lang w:val="en-CA"/>
        </w:rPr>
        <w:t xml:space="preserve">independently </w:t>
      </w:r>
      <w:r w:rsidR="008A71C2">
        <w:rPr>
          <w:lang w:val="en-CA"/>
        </w:rPr>
        <w:t xml:space="preserve">for </w:t>
      </w:r>
      <w:r w:rsidR="00C52031">
        <w:rPr>
          <w:lang w:val="en-CA"/>
        </w:rPr>
        <w:t>quantized Stage II model.</w:t>
      </w:r>
    </w:p>
    <w:p w14:paraId="7EFEEAE1" w14:textId="77777777" w:rsidR="006330AA" w:rsidRDefault="006330AA" w:rsidP="006330AA">
      <w:pPr>
        <w:rPr>
          <w:lang w:val="en-CA"/>
        </w:rPr>
      </w:pPr>
    </w:p>
    <w:p w14:paraId="7A796EFA" w14:textId="44500762" w:rsidR="00131D42" w:rsidRDefault="00F461A0" w:rsidP="00131D42">
      <w:pPr>
        <w:pStyle w:val="Heading1"/>
      </w:pPr>
      <w:r>
        <w:t xml:space="preserve">Tested </w:t>
      </w:r>
      <w:r w:rsidR="00DD05FF">
        <w:t xml:space="preserve">NNVC HOP </w:t>
      </w:r>
      <w:r>
        <w:t>model</w:t>
      </w:r>
    </w:p>
    <w:p w14:paraId="1FBEDE91" w14:textId="77777777" w:rsidR="00E37933" w:rsidRDefault="00E37933" w:rsidP="00E37933">
      <w:r>
        <w:t xml:space="preserve">Stage II of the NNVC HOP training specifies training duration of 20 epochs, with L2 metric being enabled (instead of L1) at the epoch 18. It is intended that training at epoch 19 would allow further optimization in the L2 metric. Assessment of the validation losses and preliminary inference results indicated that performance of the model from epoch 19 underperforms comparing to model from epoch 18. This motivated epoch 18 of the Stage II model selection for the full-scale simulations. </w:t>
      </w:r>
    </w:p>
    <w:p w14:paraId="4FB44F19" w14:textId="6889B421" w:rsidR="0036451C" w:rsidRDefault="0036451C" w:rsidP="0036451C">
      <w:r>
        <w:t xml:space="preserve">Trained model from the epoch 18 of the Stage II of NNVC HOP was selected to conduct inference testing and quantize the model. </w:t>
      </w:r>
      <w:r w:rsidR="00527C7E">
        <w:t xml:space="preserve">Training was conducted in float32 and resulting model was quantized </w:t>
      </w:r>
      <w:r w:rsidR="00644D66">
        <w:t xml:space="preserve">uniformly with 11 bits per quantized parameter. </w:t>
      </w:r>
    </w:p>
    <w:p w14:paraId="7ECF1600" w14:textId="41539D91" w:rsidR="00E37933" w:rsidRDefault="00805724" w:rsidP="00E37933">
      <w:pPr>
        <w:pStyle w:val="Heading1"/>
      </w:pPr>
      <w:r>
        <w:lastRenderedPageBreak/>
        <w:t>Simulation results</w:t>
      </w:r>
    </w:p>
    <w:p w14:paraId="02C7CE10" w14:textId="5282DF41" w:rsidR="00DD05FF" w:rsidRDefault="00820028" w:rsidP="00DD05FF">
      <w:r>
        <w:t>Simulation results of the floating</w:t>
      </w:r>
      <w:r w:rsidR="00125433">
        <w:t>-</w:t>
      </w:r>
      <w:r>
        <w:t xml:space="preserve">point </w:t>
      </w:r>
      <w:r w:rsidR="00D90C8D">
        <w:t xml:space="preserve">inference testing </w:t>
      </w:r>
      <w:r>
        <w:t xml:space="preserve">of Stage II </w:t>
      </w:r>
      <w:r w:rsidR="00D90C8D">
        <w:t xml:space="preserve">model </w:t>
      </w:r>
      <w:r>
        <w:t>is shown in Table 1.</w:t>
      </w:r>
    </w:p>
    <w:p w14:paraId="3AECCED7" w14:textId="0E2E77DD" w:rsidR="002C441C" w:rsidRDefault="002C441C" w:rsidP="00DD05FF">
      <w:r>
        <w:t xml:space="preserve">Table 1. </w:t>
      </w:r>
      <w:r w:rsidR="002715F2">
        <w:t>Comparative</w:t>
      </w:r>
      <w:r>
        <w:t xml:space="preserve"> results </w:t>
      </w:r>
      <w:r w:rsidR="00656410">
        <w:t>of HOP st2.ep18 float model vs. VTM</w:t>
      </w:r>
    </w:p>
    <w:tbl>
      <w:tblPr>
        <w:tblW w:w="7380" w:type="dxa"/>
        <w:tblLook w:val="04A0" w:firstRow="1" w:lastRow="0" w:firstColumn="1" w:lastColumn="0" w:noHBand="0" w:noVBand="1"/>
      </w:tblPr>
      <w:tblGrid>
        <w:gridCol w:w="1641"/>
        <w:gridCol w:w="951"/>
        <w:gridCol w:w="964"/>
        <w:gridCol w:w="950"/>
        <w:gridCol w:w="958"/>
        <w:gridCol w:w="958"/>
        <w:gridCol w:w="958"/>
      </w:tblGrid>
      <w:tr w:rsidR="002C441C" w:rsidRPr="002C441C" w14:paraId="7D293E1D" w14:textId="77777777" w:rsidTr="002C441C">
        <w:trPr>
          <w:trHeight w:val="255"/>
        </w:trPr>
        <w:tc>
          <w:tcPr>
            <w:tcW w:w="1641"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1E808469"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441C">
              <w:rPr>
                <w:rFonts w:ascii="Arial" w:hAnsi="Arial" w:cs="Arial"/>
                <w:b/>
                <w:bCs/>
                <w:color w:val="000000"/>
                <w:sz w:val="18"/>
                <w:szCs w:val="18"/>
              </w:rPr>
              <w:t> </w:t>
            </w:r>
          </w:p>
        </w:tc>
        <w:tc>
          <w:tcPr>
            <w:tcW w:w="5739"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436462A5"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441C">
              <w:rPr>
                <w:rFonts w:ascii="Arial" w:hAnsi="Arial" w:cs="Arial"/>
                <w:b/>
                <w:bCs/>
                <w:color w:val="000000"/>
                <w:sz w:val="18"/>
                <w:szCs w:val="18"/>
              </w:rPr>
              <w:t>Int16 vs float, st2.ep18</w:t>
            </w:r>
          </w:p>
        </w:tc>
      </w:tr>
      <w:tr w:rsidR="002C441C" w:rsidRPr="002C441C" w14:paraId="62558D91" w14:textId="77777777" w:rsidTr="002C441C">
        <w:trPr>
          <w:trHeight w:val="330"/>
        </w:trPr>
        <w:tc>
          <w:tcPr>
            <w:tcW w:w="1641" w:type="dxa"/>
            <w:vMerge/>
            <w:tcBorders>
              <w:top w:val="single" w:sz="8" w:space="0" w:color="auto"/>
              <w:left w:val="single" w:sz="8" w:space="0" w:color="auto"/>
              <w:bottom w:val="single" w:sz="4" w:space="0" w:color="auto"/>
              <w:right w:val="nil"/>
            </w:tcBorders>
            <w:vAlign w:val="center"/>
            <w:hideMark/>
          </w:tcPr>
          <w:p w14:paraId="3240C723"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865"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A245311"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441C">
              <w:rPr>
                <w:rFonts w:ascii="Arial" w:hAnsi="Arial" w:cs="Arial"/>
                <w:b/>
                <w:bCs/>
                <w:color w:val="000000"/>
                <w:sz w:val="18"/>
                <w:szCs w:val="18"/>
              </w:rPr>
              <w:t>All Intra</w:t>
            </w:r>
          </w:p>
        </w:tc>
        <w:tc>
          <w:tcPr>
            <w:tcW w:w="2874" w:type="dxa"/>
            <w:gridSpan w:val="3"/>
            <w:tcBorders>
              <w:top w:val="single" w:sz="8" w:space="0" w:color="auto"/>
              <w:left w:val="nil"/>
              <w:bottom w:val="single" w:sz="8" w:space="0" w:color="auto"/>
              <w:right w:val="single" w:sz="8" w:space="0" w:color="000000"/>
            </w:tcBorders>
            <w:shd w:val="clear" w:color="auto" w:fill="auto"/>
            <w:vAlign w:val="center"/>
            <w:hideMark/>
          </w:tcPr>
          <w:p w14:paraId="5E93ACB5"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441C">
              <w:rPr>
                <w:rFonts w:ascii="Arial" w:hAnsi="Arial" w:cs="Arial"/>
                <w:b/>
                <w:bCs/>
                <w:color w:val="000000"/>
                <w:sz w:val="18"/>
                <w:szCs w:val="18"/>
              </w:rPr>
              <w:t>Random Access</w:t>
            </w:r>
          </w:p>
        </w:tc>
      </w:tr>
      <w:tr w:rsidR="002C441C" w:rsidRPr="002C441C" w14:paraId="1EF93853" w14:textId="77777777" w:rsidTr="002C441C">
        <w:trPr>
          <w:trHeight w:val="330"/>
        </w:trPr>
        <w:tc>
          <w:tcPr>
            <w:tcW w:w="1641" w:type="dxa"/>
            <w:vMerge/>
            <w:tcBorders>
              <w:top w:val="single" w:sz="8" w:space="0" w:color="auto"/>
              <w:left w:val="single" w:sz="8" w:space="0" w:color="auto"/>
              <w:bottom w:val="single" w:sz="4" w:space="0" w:color="auto"/>
              <w:right w:val="nil"/>
            </w:tcBorders>
            <w:vAlign w:val="center"/>
            <w:hideMark/>
          </w:tcPr>
          <w:p w14:paraId="0724F083"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5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F2B763B"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441C">
              <w:rPr>
                <w:rFonts w:ascii="Arial" w:hAnsi="Arial" w:cs="Arial"/>
                <w:color w:val="000000"/>
                <w:sz w:val="18"/>
                <w:szCs w:val="18"/>
              </w:rPr>
              <w:t>Y-PSNR</w:t>
            </w:r>
          </w:p>
        </w:tc>
        <w:tc>
          <w:tcPr>
            <w:tcW w:w="964" w:type="dxa"/>
            <w:tcBorders>
              <w:top w:val="single" w:sz="8" w:space="0" w:color="auto"/>
              <w:left w:val="nil"/>
              <w:bottom w:val="single" w:sz="4" w:space="0" w:color="auto"/>
              <w:right w:val="single" w:sz="4" w:space="0" w:color="auto"/>
            </w:tcBorders>
            <w:shd w:val="clear" w:color="auto" w:fill="auto"/>
            <w:noWrap/>
            <w:vAlign w:val="center"/>
            <w:hideMark/>
          </w:tcPr>
          <w:p w14:paraId="31638875"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441C">
              <w:rPr>
                <w:rFonts w:ascii="Arial" w:hAnsi="Arial" w:cs="Arial"/>
                <w:color w:val="000000"/>
                <w:sz w:val="18"/>
                <w:szCs w:val="18"/>
              </w:rPr>
              <w:t>U-PSNR</w:t>
            </w:r>
          </w:p>
        </w:tc>
        <w:tc>
          <w:tcPr>
            <w:tcW w:w="950" w:type="dxa"/>
            <w:tcBorders>
              <w:top w:val="single" w:sz="8" w:space="0" w:color="auto"/>
              <w:left w:val="nil"/>
              <w:bottom w:val="single" w:sz="4" w:space="0" w:color="auto"/>
              <w:right w:val="single" w:sz="8" w:space="0" w:color="auto"/>
            </w:tcBorders>
            <w:shd w:val="clear" w:color="auto" w:fill="auto"/>
            <w:noWrap/>
            <w:vAlign w:val="center"/>
            <w:hideMark/>
          </w:tcPr>
          <w:p w14:paraId="5276ADDF"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441C">
              <w:rPr>
                <w:rFonts w:ascii="Arial" w:hAnsi="Arial" w:cs="Arial"/>
                <w:color w:val="000000"/>
                <w:sz w:val="18"/>
                <w:szCs w:val="18"/>
              </w:rPr>
              <w:t>V-PSNR</w:t>
            </w:r>
          </w:p>
        </w:tc>
        <w:tc>
          <w:tcPr>
            <w:tcW w:w="958" w:type="dxa"/>
            <w:tcBorders>
              <w:top w:val="nil"/>
              <w:left w:val="single" w:sz="8" w:space="0" w:color="auto"/>
              <w:bottom w:val="single" w:sz="8" w:space="0" w:color="auto"/>
              <w:right w:val="nil"/>
            </w:tcBorders>
            <w:shd w:val="clear" w:color="auto" w:fill="auto"/>
            <w:noWrap/>
            <w:vAlign w:val="center"/>
            <w:hideMark/>
          </w:tcPr>
          <w:p w14:paraId="2DF914C9"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441C">
              <w:rPr>
                <w:rFonts w:ascii="Arial" w:hAnsi="Arial" w:cs="Arial"/>
                <w:color w:val="000000"/>
                <w:sz w:val="18"/>
                <w:szCs w:val="18"/>
              </w:rPr>
              <w:t>Y-PSNR</w:t>
            </w:r>
          </w:p>
        </w:tc>
        <w:tc>
          <w:tcPr>
            <w:tcW w:w="958" w:type="dxa"/>
            <w:tcBorders>
              <w:top w:val="nil"/>
              <w:left w:val="nil"/>
              <w:bottom w:val="single" w:sz="8" w:space="0" w:color="auto"/>
              <w:right w:val="nil"/>
            </w:tcBorders>
            <w:shd w:val="clear" w:color="auto" w:fill="auto"/>
            <w:noWrap/>
            <w:vAlign w:val="center"/>
            <w:hideMark/>
          </w:tcPr>
          <w:p w14:paraId="479F3584"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441C">
              <w:rPr>
                <w:rFonts w:ascii="Arial" w:hAnsi="Arial" w:cs="Arial"/>
                <w:color w:val="000000"/>
                <w:sz w:val="18"/>
                <w:szCs w:val="18"/>
              </w:rPr>
              <w:t>U-PSNR</w:t>
            </w:r>
          </w:p>
        </w:tc>
        <w:tc>
          <w:tcPr>
            <w:tcW w:w="958" w:type="dxa"/>
            <w:tcBorders>
              <w:top w:val="nil"/>
              <w:left w:val="nil"/>
              <w:bottom w:val="single" w:sz="8" w:space="0" w:color="auto"/>
              <w:right w:val="single" w:sz="8" w:space="0" w:color="auto"/>
            </w:tcBorders>
            <w:shd w:val="clear" w:color="auto" w:fill="auto"/>
            <w:noWrap/>
            <w:vAlign w:val="center"/>
            <w:hideMark/>
          </w:tcPr>
          <w:p w14:paraId="41D4E245"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441C">
              <w:rPr>
                <w:rFonts w:ascii="Arial" w:hAnsi="Arial" w:cs="Arial"/>
                <w:color w:val="000000"/>
                <w:sz w:val="18"/>
                <w:szCs w:val="18"/>
              </w:rPr>
              <w:t>V-PSNR</w:t>
            </w:r>
          </w:p>
        </w:tc>
      </w:tr>
      <w:tr w:rsidR="0012104B" w:rsidRPr="002C441C" w14:paraId="48B00278" w14:textId="77777777" w:rsidTr="00023B68">
        <w:trPr>
          <w:trHeight w:val="330"/>
        </w:trPr>
        <w:tc>
          <w:tcPr>
            <w:tcW w:w="1641" w:type="dxa"/>
            <w:tcBorders>
              <w:top w:val="single" w:sz="8" w:space="0" w:color="auto"/>
              <w:left w:val="single" w:sz="8" w:space="0" w:color="auto"/>
              <w:bottom w:val="nil"/>
              <w:right w:val="nil"/>
            </w:tcBorders>
            <w:shd w:val="clear" w:color="auto" w:fill="auto"/>
            <w:noWrap/>
            <w:vAlign w:val="center"/>
            <w:hideMark/>
          </w:tcPr>
          <w:p w14:paraId="59F29806" w14:textId="77777777" w:rsidR="0012104B" w:rsidRPr="002C441C" w:rsidRDefault="0012104B" w:rsidP="00121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441C">
              <w:rPr>
                <w:rFonts w:ascii="Arial" w:hAnsi="Arial" w:cs="Arial"/>
                <w:color w:val="000000"/>
                <w:sz w:val="18"/>
                <w:szCs w:val="18"/>
              </w:rPr>
              <w:t>Class A1</w:t>
            </w:r>
          </w:p>
        </w:tc>
        <w:tc>
          <w:tcPr>
            <w:tcW w:w="951" w:type="dxa"/>
            <w:tcBorders>
              <w:top w:val="single" w:sz="8" w:space="0" w:color="auto"/>
              <w:left w:val="single" w:sz="8" w:space="0" w:color="auto"/>
              <w:bottom w:val="nil"/>
              <w:right w:val="nil"/>
            </w:tcBorders>
            <w:shd w:val="clear" w:color="000000" w:fill="CCFFCC"/>
            <w:noWrap/>
            <w:vAlign w:val="center"/>
            <w:hideMark/>
          </w:tcPr>
          <w:p w14:paraId="4ABF1025" w14:textId="77777777" w:rsidR="0012104B" w:rsidRPr="002C441C" w:rsidRDefault="0012104B" w:rsidP="00121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-7.05%</w:t>
            </w:r>
          </w:p>
        </w:tc>
        <w:tc>
          <w:tcPr>
            <w:tcW w:w="964" w:type="dxa"/>
            <w:tcBorders>
              <w:top w:val="single" w:sz="8" w:space="0" w:color="auto"/>
              <w:left w:val="nil"/>
              <w:bottom w:val="nil"/>
              <w:right w:val="nil"/>
            </w:tcBorders>
            <w:shd w:val="clear" w:color="000000" w:fill="CCFFCC"/>
            <w:noWrap/>
            <w:vAlign w:val="center"/>
            <w:hideMark/>
          </w:tcPr>
          <w:p w14:paraId="1EDB3FD9" w14:textId="77777777" w:rsidR="0012104B" w:rsidRPr="002C441C" w:rsidRDefault="0012104B" w:rsidP="00121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-17.89%</w:t>
            </w:r>
          </w:p>
        </w:tc>
        <w:tc>
          <w:tcPr>
            <w:tcW w:w="950" w:type="dxa"/>
            <w:tcBorders>
              <w:top w:val="single" w:sz="8" w:space="0" w:color="auto"/>
              <w:left w:val="nil"/>
              <w:bottom w:val="nil"/>
              <w:right w:val="single" w:sz="8" w:space="0" w:color="auto"/>
            </w:tcBorders>
            <w:shd w:val="clear" w:color="000000" w:fill="CCFFCC"/>
            <w:noWrap/>
            <w:vAlign w:val="center"/>
            <w:hideMark/>
          </w:tcPr>
          <w:p w14:paraId="5C2D2A97" w14:textId="77777777" w:rsidR="0012104B" w:rsidRPr="002C441C" w:rsidRDefault="0012104B" w:rsidP="00121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-20.06%</w:t>
            </w:r>
          </w:p>
        </w:tc>
        <w:tc>
          <w:tcPr>
            <w:tcW w:w="958" w:type="dxa"/>
            <w:tcBorders>
              <w:top w:val="nil"/>
              <w:left w:val="nil"/>
              <w:bottom w:val="nil"/>
              <w:right w:val="nil"/>
            </w:tcBorders>
            <w:shd w:val="clear" w:color="auto" w:fill="auto"/>
            <w:noWrap/>
            <w:vAlign w:val="center"/>
          </w:tcPr>
          <w:p w14:paraId="4BC7DCFD" w14:textId="08D6FC83" w:rsidR="0012104B" w:rsidRPr="002C441C" w:rsidRDefault="0012104B" w:rsidP="00121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-9.66%</w:t>
            </w:r>
          </w:p>
        </w:tc>
        <w:tc>
          <w:tcPr>
            <w:tcW w:w="958" w:type="dxa"/>
            <w:tcBorders>
              <w:top w:val="nil"/>
              <w:left w:val="nil"/>
              <w:bottom w:val="nil"/>
              <w:right w:val="nil"/>
            </w:tcBorders>
            <w:shd w:val="clear" w:color="auto" w:fill="auto"/>
            <w:noWrap/>
            <w:vAlign w:val="center"/>
          </w:tcPr>
          <w:p w14:paraId="4D75B299" w14:textId="3AA1D381" w:rsidR="0012104B" w:rsidRPr="002C441C" w:rsidRDefault="0012104B" w:rsidP="00121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-18.08%</w:t>
            </w:r>
          </w:p>
        </w:tc>
        <w:tc>
          <w:tcPr>
            <w:tcW w:w="958" w:type="dxa"/>
            <w:tcBorders>
              <w:top w:val="nil"/>
              <w:left w:val="nil"/>
              <w:bottom w:val="nil"/>
              <w:right w:val="single" w:sz="8" w:space="0" w:color="auto"/>
            </w:tcBorders>
            <w:shd w:val="clear" w:color="auto" w:fill="auto"/>
            <w:noWrap/>
            <w:vAlign w:val="center"/>
          </w:tcPr>
          <w:p w14:paraId="37516582" w14:textId="6D3BD241" w:rsidR="0012104B" w:rsidRPr="002C441C" w:rsidRDefault="0012104B" w:rsidP="001210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-22.50%</w:t>
            </w:r>
          </w:p>
        </w:tc>
      </w:tr>
      <w:tr w:rsidR="005E14A0" w:rsidRPr="002C441C" w14:paraId="34ED90EA" w14:textId="77777777" w:rsidTr="00023B68">
        <w:trPr>
          <w:trHeight w:val="330"/>
        </w:trPr>
        <w:tc>
          <w:tcPr>
            <w:tcW w:w="1641" w:type="dxa"/>
            <w:tcBorders>
              <w:top w:val="nil"/>
              <w:left w:val="single" w:sz="8" w:space="0" w:color="auto"/>
              <w:bottom w:val="nil"/>
              <w:right w:val="nil"/>
            </w:tcBorders>
            <w:shd w:val="clear" w:color="auto" w:fill="auto"/>
            <w:noWrap/>
            <w:vAlign w:val="center"/>
            <w:hideMark/>
          </w:tcPr>
          <w:p w14:paraId="235B920F" w14:textId="77777777" w:rsidR="005E14A0" w:rsidRPr="002C441C" w:rsidRDefault="005E14A0" w:rsidP="005E14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441C">
              <w:rPr>
                <w:rFonts w:ascii="Arial" w:hAnsi="Arial" w:cs="Arial"/>
                <w:color w:val="000000"/>
                <w:sz w:val="18"/>
                <w:szCs w:val="18"/>
              </w:rPr>
              <w:t>Class A2</w:t>
            </w:r>
          </w:p>
        </w:tc>
        <w:tc>
          <w:tcPr>
            <w:tcW w:w="951" w:type="dxa"/>
            <w:tcBorders>
              <w:top w:val="nil"/>
              <w:left w:val="single" w:sz="8" w:space="0" w:color="auto"/>
              <w:bottom w:val="nil"/>
              <w:right w:val="nil"/>
            </w:tcBorders>
            <w:shd w:val="clear" w:color="000000" w:fill="CCFFCC"/>
            <w:noWrap/>
            <w:vAlign w:val="center"/>
            <w:hideMark/>
          </w:tcPr>
          <w:p w14:paraId="0AFF0279" w14:textId="77777777" w:rsidR="005E14A0" w:rsidRPr="002C441C" w:rsidRDefault="005E14A0" w:rsidP="005E14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-6.97%</w:t>
            </w:r>
          </w:p>
        </w:tc>
        <w:tc>
          <w:tcPr>
            <w:tcW w:w="964" w:type="dxa"/>
            <w:tcBorders>
              <w:top w:val="nil"/>
              <w:left w:val="nil"/>
              <w:bottom w:val="nil"/>
              <w:right w:val="nil"/>
            </w:tcBorders>
            <w:shd w:val="clear" w:color="000000" w:fill="CCFFCC"/>
            <w:noWrap/>
            <w:vAlign w:val="center"/>
            <w:hideMark/>
          </w:tcPr>
          <w:p w14:paraId="740E9832" w14:textId="77777777" w:rsidR="005E14A0" w:rsidRPr="002C441C" w:rsidRDefault="005E14A0" w:rsidP="005E14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-19.26%</w:t>
            </w:r>
          </w:p>
        </w:tc>
        <w:tc>
          <w:tcPr>
            <w:tcW w:w="950" w:type="dxa"/>
            <w:tcBorders>
              <w:top w:val="nil"/>
              <w:left w:val="nil"/>
              <w:bottom w:val="nil"/>
              <w:right w:val="single" w:sz="8" w:space="0" w:color="auto"/>
            </w:tcBorders>
            <w:shd w:val="clear" w:color="000000" w:fill="CCFFCC"/>
            <w:noWrap/>
            <w:vAlign w:val="center"/>
            <w:hideMark/>
          </w:tcPr>
          <w:p w14:paraId="6EF1B7DD" w14:textId="77777777" w:rsidR="005E14A0" w:rsidRPr="002C441C" w:rsidRDefault="005E14A0" w:rsidP="005E14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-16.77%</w:t>
            </w:r>
          </w:p>
        </w:tc>
        <w:tc>
          <w:tcPr>
            <w:tcW w:w="958" w:type="dxa"/>
            <w:tcBorders>
              <w:top w:val="nil"/>
              <w:left w:val="nil"/>
              <w:bottom w:val="nil"/>
              <w:right w:val="nil"/>
            </w:tcBorders>
            <w:shd w:val="clear" w:color="auto" w:fill="auto"/>
            <w:noWrap/>
            <w:vAlign w:val="center"/>
          </w:tcPr>
          <w:p w14:paraId="4A27834F" w14:textId="1C13E55B" w:rsidR="005E14A0" w:rsidRPr="002C441C" w:rsidRDefault="005E14A0" w:rsidP="005E14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-10.08%</w:t>
            </w:r>
          </w:p>
        </w:tc>
        <w:tc>
          <w:tcPr>
            <w:tcW w:w="958" w:type="dxa"/>
            <w:tcBorders>
              <w:top w:val="nil"/>
              <w:left w:val="nil"/>
              <w:bottom w:val="nil"/>
              <w:right w:val="nil"/>
            </w:tcBorders>
            <w:shd w:val="clear" w:color="auto" w:fill="auto"/>
            <w:noWrap/>
            <w:vAlign w:val="center"/>
          </w:tcPr>
          <w:p w14:paraId="68E5486F" w14:textId="42528CEE" w:rsidR="005E14A0" w:rsidRPr="002C441C" w:rsidRDefault="005E14A0" w:rsidP="005E14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-22.09%</w:t>
            </w:r>
          </w:p>
        </w:tc>
        <w:tc>
          <w:tcPr>
            <w:tcW w:w="958" w:type="dxa"/>
            <w:tcBorders>
              <w:top w:val="nil"/>
              <w:left w:val="nil"/>
              <w:bottom w:val="nil"/>
              <w:right w:val="single" w:sz="8" w:space="0" w:color="auto"/>
            </w:tcBorders>
            <w:shd w:val="clear" w:color="auto" w:fill="auto"/>
            <w:noWrap/>
            <w:vAlign w:val="center"/>
          </w:tcPr>
          <w:p w14:paraId="3F18C941" w14:textId="73F55B21" w:rsidR="005E14A0" w:rsidRPr="002C441C" w:rsidRDefault="005E14A0" w:rsidP="005E14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-17.46%</w:t>
            </w:r>
          </w:p>
        </w:tc>
      </w:tr>
      <w:tr w:rsidR="002C441C" w:rsidRPr="002C441C" w14:paraId="092F7B41" w14:textId="77777777" w:rsidTr="002C441C">
        <w:trPr>
          <w:trHeight w:val="330"/>
        </w:trPr>
        <w:tc>
          <w:tcPr>
            <w:tcW w:w="1641" w:type="dxa"/>
            <w:tcBorders>
              <w:top w:val="nil"/>
              <w:left w:val="single" w:sz="8" w:space="0" w:color="auto"/>
              <w:bottom w:val="nil"/>
              <w:right w:val="nil"/>
            </w:tcBorders>
            <w:shd w:val="clear" w:color="auto" w:fill="auto"/>
            <w:noWrap/>
            <w:vAlign w:val="center"/>
            <w:hideMark/>
          </w:tcPr>
          <w:p w14:paraId="18DD33BB"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441C">
              <w:rPr>
                <w:rFonts w:ascii="Arial" w:hAnsi="Arial" w:cs="Arial"/>
                <w:color w:val="000000"/>
                <w:sz w:val="18"/>
                <w:szCs w:val="18"/>
              </w:rPr>
              <w:t>Class B</w:t>
            </w:r>
          </w:p>
        </w:tc>
        <w:tc>
          <w:tcPr>
            <w:tcW w:w="951" w:type="dxa"/>
            <w:tcBorders>
              <w:top w:val="nil"/>
              <w:left w:val="single" w:sz="8" w:space="0" w:color="auto"/>
              <w:bottom w:val="nil"/>
              <w:right w:val="nil"/>
            </w:tcBorders>
            <w:shd w:val="clear" w:color="000000" w:fill="CCFFCC"/>
            <w:noWrap/>
            <w:vAlign w:val="center"/>
            <w:hideMark/>
          </w:tcPr>
          <w:p w14:paraId="791654C9"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-6.99%</w:t>
            </w:r>
          </w:p>
        </w:tc>
        <w:tc>
          <w:tcPr>
            <w:tcW w:w="964" w:type="dxa"/>
            <w:tcBorders>
              <w:top w:val="nil"/>
              <w:left w:val="nil"/>
              <w:bottom w:val="nil"/>
              <w:right w:val="nil"/>
            </w:tcBorders>
            <w:shd w:val="clear" w:color="000000" w:fill="CCFFCC"/>
            <w:noWrap/>
            <w:vAlign w:val="center"/>
            <w:hideMark/>
          </w:tcPr>
          <w:p w14:paraId="68BFAAA3"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-18.27%</w:t>
            </w:r>
          </w:p>
        </w:tc>
        <w:tc>
          <w:tcPr>
            <w:tcW w:w="950" w:type="dxa"/>
            <w:tcBorders>
              <w:top w:val="nil"/>
              <w:left w:val="nil"/>
              <w:bottom w:val="nil"/>
              <w:right w:val="single" w:sz="8" w:space="0" w:color="auto"/>
            </w:tcBorders>
            <w:shd w:val="clear" w:color="000000" w:fill="CCFFCC"/>
            <w:noWrap/>
            <w:vAlign w:val="center"/>
            <w:hideMark/>
          </w:tcPr>
          <w:p w14:paraId="1C0226BA"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-19.90%</w:t>
            </w:r>
          </w:p>
        </w:tc>
        <w:tc>
          <w:tcPr>
            <w:tcW w:w="958" w:type="dxa"/>
            <w:tcBorders>
              <w:top w:val="nil"/>
              <w:left w:val="single" w:sz="8" w:space="0" w:color="auto"/>
              <w:bottom w:val="nil"/>
              <w:right w:val="nil"/>
            </w:tcBorders>
            <w:shd w:val="clear" w:color="000000" w:fill="CCFFCC"/>
            <w:noWrap/>
            <w:vAlign w:val="center"/>
            <w:hideMark/>
          </w:tcPr>
          <w:p w14:paraId="19947C8C"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-8.92%</w:t>
            </w:r>
          </w:p>
        </w:tc>
        <w:tc>
          <w:tcPr>
            <w:tcW w:w="958" w:type="dxa"/>
            <w:tcBorders>
              <w:top w:val="nil"/>
              <w:left w:val="nil"/>
              <w:bottom w:val="nil"/>
              <w:right w:val="nil"/>
            </w:tcBorders>
            <w:shd w:val="clear" w:color="000000" w:fill="CCFFCC"/>
            <w:noWrap/>
            <w:vAlign w:val="center"/>
            <w:hideMark/>
          </w:tcPr>
          <w:p w14:paraId="707ACB91"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-23.31%</w:t>
            </w:r>
          </w:p>
        </w:tc>
        <w:tc>
          <w:tcPr>
            <w:tcW w:w="958" w:type="dxa"/>
            <w:tcBorders>
              <w:top w:val="nil"/>
              <w:left w:val="nil"/>
              <w:bottom w:val="nil"/>
              <w:right w:val="single" w:sz="8" w:space="0" w:color="auto"/>
            </w:tcBorders>
            <w:shd w:val="clear" w:color="000000" w:fill="CCFFCC"/>
            <w:noWrap/>
            <w:vAlign w:val="center"/>
            <w:hideMark/>
          </w:tcPr>
          <w:p w14:paraId="31E0692C"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-22.97%</w:t>
            </w:r>
          </w:p>
        </w:tc>
      </w:tr>
      <w:tr w:rsidR="002C441C" w:rsidRPr="002C441C" w14:paraId="1B71946E" w14:textId="77777777" w:rsidTr="002C441C">
        <w:trPr>
          <w:trHeight w:val="330"/>
        </w:trPr>
        <w:tc>
          <w:tcPr>
            <w:tcW w:w="1641" w:type="dxa"/>
            <w:tcBorders>
              <w:top w:val="nil"/>
              <w:left w:val="single" w:sz="8" w:space="0" w:color="auto"/>
              <w:bottom w:val="nil"/>
              <w:right w:val="nil"/>
            </w:tcBorders>
            <w:shd w:val="clear" w:color="auto" w:fill="auto"/>
            <w:noWrap/>
            <w:vAlign w:val="center"/>
            <w:hideMark/>
          </w:tcPr>
          <w:p w14:paraId="7D981DEA"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441C">
              <w:rPr>
                <w:rFonts w:ascii="Arial" w:hAnsi="Arial" w:cs="Arial"/>
                <w:color w:val="000000"/>
                <w:sz w:val="18"/>
                <w:szCs w:val="18"/>
              </w:rPr>
              <w:t>Class C</w:t>
            </w:r>
          </w:p>
        </w:tc>
        <w:tc>
          <w:tcPr>
            <w:tcW w:w="951" w:type="dxa"/>
            <w:tcBorders>
              <w:top w:val="nil"/>
              <w:left w:val="single" w:sz="8" w:space="0" w:color="auto"/>
              <w:bottom w:val="nil"/>
              <w:right w:val="nil"/>
            </w:tcBorders>
            <w:shd w:val="clear" w:color="000000" w:fill="CCFFCC"/>
            <w:noWrap/>
            <w:vAlign w:val="center"/>
            <w:hideMark/>
          </w:tcPr>
          <w:p w14:paraId="4FC087C7"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-7.95%</w:t>
            </w:r>
          </w:p>
        </w:tc>
        <w:tc>
          <w:tcPr>
            <w:tcW w:w="964" w:type="dxa"/>
            <w:tcBorders>
              <w:top w:val="nil"/>
              <w:left w:val="nil"/>
              <w:bottom w:val="nil"/>
              <w:right w:val="nil"/>
            </w:tcBorders>
            <w:shd w:val="clear" w:color="000000" w:fill="CCFFCC"/>
            <w:noWrap/>
            <w:vAlign w:val="center"/>
            <w:hideMark/>
          </w:tcPr>
          <w:p w14:paraId="2825BB2E"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-18.64%</w:t>
            </w:r>
          </w:p>
        </w:tc>
        <w:tc>
          <w:tcPr>
            <w:tcW w:w="950" w:type="dxa"/>
            <w:tcBorders>
              <w:top w:val="nil"/>
              <w:left w:val="nil"/>
              <w:bottom w:val="nil"/>
              <w:right w:val="single" w:sz="8" w:space="0" w:color="auto"/>
            </w:tcBorders>
            <w:shd w:val="clear" w:color="000000" w:fill="CCFFCC"/>
            <w:noWrap/>
            <w:vAlign w:val="center"/>
            <w:hideMark/>
          </w:tcPr>
          <w:p w14:paraId="4A8A9E0A"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-21.26%</w:t>
            </w:r>
          </w:p>
        </w:tc>
        <w:tc>
          <w:tcPr>
            <w:tcW w:w="958" w:type="dxa"/>
            <w:tcBorders>
              <w:top w:val="nil"/>
              <w:left w:val="single" w:sz="8" w:space="0" w:color="auto"/>
              <w:bottom w:val="nil"/>
              <w:right w:val="nil"/>
            </w:tcBorders>
            <w:shd w:val="clear" w:color="000000" w:fill="CCFFCC"/>
            <w:noWrap/>
            <w:vAlign w:val="center"/>
            <w:hideMark/>
          </w:tcPr>
          <w:p w14:paraId="42DDC6AA"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-9.47%</w:t>
            </w:r>
          </w:p>
        </w:tc>
        <w:tc>
          <w:tcPr>
            <w:tcW w:w="958" w:type="dxa"/>
            <w:tcBorders>
              <w:top w:val="nil"/>
              <w:left w:val="nil"/>
              <w:bottom w:val="nil"/>
              <w:right w:val="nil"/>
            </w:tcBorders>
            <w:shd w:val="clear" w:color="000000" w:fill="CCFFCC"/>
            <w:noWrap/>
            <w:vAlign w:val="center"/>
            <w:hideMark/>
          </w:tcPr>
          <w:p w14:paraId="511B4A36"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-24.79%</w:t>
            </w:r>
          </w:p>
        </w:tc>
        <w:tc>
          <w:tcPr>
            <w:tcW w:w="958" w:type="dxa"/>
            <w:tcBorders>
              <w:top w:val="nil"/>
              <w:left w:val="nil"/>
              <w:bottom w:val="nil"/>
              <w:right w:val="single" w:sz="8" w:space="0" w:color="auto"/>
            </w:tcBorders>
            <w:shd w:val="clear" w:color="000000" w:fill="CCFFCC"/>
            <w:noWrap/>
            <w:vAlign w:val="center"/>
            <w:hideMark/>
          </w:tcPr>
          <w:p w14:paraId="1EFAED62"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-24.19%</w:t>
            </w:r>
          </w:p>
        </w:tc>
      </w:tr>
      <w:tr w:rsidR="002C441C" w:rsidRPr="002C441C" w14:paraId="05638F85" w14:textId="77777777" w:rsidTr="002C441C">
        <w:trPr>
          <w:trHeight w:val="330"/>
        </w:trPr>
        <w:tc>
          <w:tcPr>
            <w:tcW w:w="1641" w:type="dxa"/>
            <w:tcBorders>
              <w:top w:val="nil"/>
              <w:left w:val="single" w:sz="8" w:space="0" w:color="auto"/>
              <w:bottom w:val="nil"/>
              <w:right w:val="nil"/>
            </w:tcBorders>
            <w:shd w:val="clear" w:color="auto" w:fill="auto"/>
            <w:noWrap/>
            <w:vAlign w:val="center"/>
            <w:hideMark/>
          </w:tcPr>
          <w:p w14:paraId="6F5812E7"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441C">
              <w:rPr>
                <w:rFonts w:ascii="Arial" w:hAnsi="Arial" w:cs="Arial"/>
                <w:color w:val="000000"/>
                <w:sz w:val="18"/>
                <w:szCs w:val="18"/>
              </w:rPr>
              <w:t>Class E</w:t>
            </w:r>
          </w:p>
        </w:tc>
        <w:tc>
          <w:tcPr>
            <w:tcW w:w="951" w:type="dxa"/>
            <w:tcBorders>
              <w:top w:val="nil"/>
              <w:left w:val="single" w:sz="8" w:space="0" w:color="auto"/>
              <w:bottom w:val="nil"/>
              <w:right w:val="nil"/>
            </w:tcBorders>
            <w:shd w:val="clear" w:color="000000" w:fill="CCFFCC"/>
            <w:noWrap/>
            <w:vAlign w:val="center"/>
            <w:hideMark/>
          </w:tcPr>
          <w:p w14:paraId="20DA2B0B"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-10.39%</w:t>
            </w:r>
          </w:p>
        </w:tc>
        <w:tc>
          <w:tcPr>
            <w:tcW w:w="964" w:type="dxa"/>
            <w:tcBorders>
              <w:top w:val="nil"/>
              <w:left w:val="nil"/>
              <w:bottom w:val="nil"/>
              <w:right w:val="nil"/>
            </w:tcBorders>
            <w:shd w:val="clear" w:color="000000" w:fill="CCFFCC"/>
            <w:noWrap/>
            <w:vAlign w:val="center"/>
            <w:hideMark/>
          </w:tcPr>
          <w:p w14:paraId="6CB21A0A"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-20.44%</w:t>
            </w:r>
          </w:p>
        </w:tc>
        <w:tc>
          <w:tcPr>
            <w:tcW w:w="950" w:type="dxa"/>
            <w:tcBorders>
              <w:top w:val="nil"/>
              <w:left w:val="nil"/>
              <w:bottom w:val="nil"/>
              <w:right w:val="single" w:sz="8" w:space="0" w:color="auto"/>
            </w:tcBorders>
            <w:shd w:val="clear" w:color="000000" w:fill="CCFFCC"/>
            <w:noWrap/>
            <w:vAlign w:val="center"/>
            <w:hideMark/>
          </w:tcPr>
          <w:p w14:paraId="079DD1B2"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-21.57%</w:t>
            </w:r>
          </w:p>
        </w:tc>
        <w:tc>
          <w:tcPr>
            <w:tcW w:w="958" w:type="dxa"/>
            <w:tcBorders>
              <w:top w:val="nil"/>
              <w:left w:val="nil"/>
              <w:bottom w:val="nil"/>
              <w:right w:val="nil"/>
            </w:tcBorders>
            <w:shd w:val="clear" w:color="auto" w:fill="auto"/>
            <w:noWrap/>
            <w:vAlign w:val="center"/>
            <w:hideMark/>
          </w:tcPr>
          <w:p w14:paraId="4C82480B"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441C">
              <w:rPr>
                <w:rFonts w:ascii="Arial" w:hAnsi="Arial" w:cs="Arial"/>
                <w:color w:val="000000"/>
                <w:sz w:val="18"/>
                <w:szCs w:val="18"/>
              </w:rPr>
              <w:t> </w:t>
            </w:r>
          </w:p>
        </w:tc>
        <w:tc>
          <w:tcPr>
            <w:tcW w:w="958" w:type="dxa"/>
            <w:tcBorders>
              <w:top w:val="nil"/>
              <w:left w:val="nil"/>
              <w:bottom w:val="nil"/>
              <w:right w:val="nil"/>
            </w:tcBorders>
            <w:shd w:val="clear" w:color="auto" w:fill="auto"/>
            <w:noWrap/>
            <w:vAlign w:val="center"/>
            <w:hideMark/>
          </w:tcPr>
          <w:p w14:paraId="3D12B88B"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58" w:type="dxa"/>
            <w:tcBorders>
              <w:top w:val="nil"/>
              <w:left w:val="nil"/>
              <w:bottom w:val="nil"/>
              <w:right w:val="single" w:sz="8" w:space="0" w:color="auto"/>
            </w:tcBorders>
            <w:shd w:val="clear" w:color="auto" w:fill="auto"/>
            <w:noWrap/>
            <w:vAlign w:val="center"/>
            <w:hideMark/>
          </w:tcPr>
          <w:p w14:paraId="123E9194"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441C">
              <w:rPr>
                <w:rFonts w:ascii="Arial" w:hAnsi="Arial" w:cs="Arial"/>
                <w:color w:val="000000"/>
                <w:sz w:val="18"/>
                <w:szCs w:val="18"/>
              </w:rPr>
              <w:t> </w:t>
            </w:r>
          </w:p>
        </w:tc>
      </w:tr>
      <w:tr w:rsidR="004A2C27" w:rsidRPr="002C441C" w14:paraId="6564CBFA" w14:textId="77777777" w:rsidTr="00023B68">
        <w:trPr>
          <w:trHeight w:val="330"/>
        </w:trPr>
        <w:tc>
          <w:tcPr>
            <w:tcW w:w="1641" w:type="dxa"/>
            <w:tcBorders>
              <w:top w:val="single" w:sz="8" w:space="0" w:color="auto"/>
              <w:left w:val="single" w:sz="8" w:space="0" w:color="auto"/>
              <w:bottom w:val="nil"/>
              <w:right w:val="nil"/>
            </w:tcBorders>
            <w:shd w:val="clear" w:color="auto" w:fill="auto"/>
            <w:noWrap/>
            <w:vAlign w:val="center"/>
            <w:hideMark/>
          </w:tcPr>
          <w:p w14:paraId="57858FFF" w14:textId="77777777" w:rsidR="004A2C27" w:rsidRPr="002C441C" w:rsidRDefault="004A2C27" w:rsidP="004A2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C441C">
              <w:rPr>
                <w:rFonts w:ascii="Arial" w:hAnsi="Arial" w:cs="Arial"/>
                <w:b/>
                <w:bCs/>
                <w:color w:val="000000"/>
                <w:sz w:val="18"/>
                <w:szCs w:val="18"/>
              </w:rPr>
              <w:t>Overall</w:t>
            </w:r>
          </w:p>
        </w:tc>
        <w:tc>
          <w:tcPr>
            <w:tcW w:w="951" w:type="dxa"/>
            <w:tcBorders>
              <w:top w:val="single" w:sz="8" w:space="0" w:color="auto"/>
              <w:left w:val="single" w:sz="8" w:space="0" w:color="auto"/>
              <w:bottom w:val="nil"/>
              <w:right w:val="nil"/>
            </w:tcBorders>
            <w:shd w:val="clear" w:color="000000" w:fill="CCFFCC"/>
            <w:noWrap/>
            <w:vAlign w:val="center"/>
            <w:hideMark/>
          </w:tcPr>
          <w:p w14:paraId="39F209B2" w14:textId="77777777" w:rsidR="004A2C27" w:rsidRPr="002C441C" w:rsidRDefault="004A2C27" w:rsidP="004A2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-7.78%</w:t>
            </w:r>
          </w:p>
        </w:tc>
        <w:tc>
          <w:tcPr>
            <w:tcW w:w="964" w:type="dxa"/>
            <w:tcBorders>
              <w:top w:val="single" w:sz="8" w:space="0" w:color="auto"/>
              <w:left w:val="nil"/>
              <w:bottom w:val="nil"/>
              <w:right w:val="nil"/>
            </w:tcBorders>
            <w:shd w:val="clear" w:color="000000" w:fill="CCFFCC"/>
            <w:noWrap/>
            <w:vAlign w:val="center"/>
            <w:hideMark/>
          </w:tcPr>
          <w:p w14:paraId="156AC643" w14:textId="77777777" w:rsidR="004A2C27" w:rsidRPr="002C441C" w:rsidRDefault="004A2C27" w:rsidP="004A2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-18.81%</w:t>
            </w:r>
          </w:p>
        </w:tc>
        <w:tc>
          <w:tcPr>
            <w:tcW w:w="950" w:type="dxa"/>
            <w:tcBorders>
              <w:top w:val="single" w:sz="8" w:space="0" w:color="auto"/>
              <w:left w:val="nil"/>
              <w:bottom w:val="nil"/>
              <w:right w:val="single" w:sz="8" w:space="0" w:color="auto"/>
            </w:tcBorders>
            <w:shd w:val="clear" w:color="000000" w:fill="CCFFCC"/>
            <w:noWrap/>
            <w:vAlign w:val="center"/>
            <w:hideMark/>
          </w:tcPr>
          <w:p w14:paraId="3C44AE97" w14:textId="77777777" w:rsidR="004A2C27" w:rsidRPr="002C441C" w:rsidRDefault="004A2C27" w:rsidP="004A2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-19.99%</w:t>
            </w:r>
          </w:p>
        </w:tc>
        <w:tc>
          <w:tcPr>
            <w:tcW w:w="958" w:type="dxa"/>
            <w:tcBorders>
              <w:top w:val="single" w:sz="8" w:space="0" w:color="auto"/>
              <w:left w:val="nil"/>
              <w:bottom w:val="nil"/>
              <w:right w:val="nil"/>
            </w:tcBorders>
            <w:shd w:val="clear" w:color="auto" w:fill="auto"/>
            <w:noWrap/>
            <w:vAlign w:val="center"/>
          </w:tcPr>
          <w:p w14:paraId="31EA9DD0" w14:textId="7E55B408" w:rsidR="004A2C27" w:rsidRPr="002C441C" w:rsidRDefault="004A2C27" w:rsidP="004A2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-9.49%</w:t>
            </w:r>
          </w:p>
        </w:tc>
        <w:tc>
          <w:tcPr>
            <w:tcW w:w="958" w:type="dxa"/>
            <w:tcBorders>
              <w:top w:val="single" w:sz="8" w:space="0" w:color="auto"/>
              <w:left w:val="nil"/>
              <w:bottom w:val="nil"/>
              <w:right w:val="nil"/>
            </w:tcBorders>
            <w:shd w:val="clear" w:color="auto" w:fill="auto"/>
            <w:noWrap/>
            <w:vAlign w:val="center"/>
          </w:tcPr>
          <w:p w14:paraId="10B50EEE" w14:textId="38E890BE" w:rsidR="004A2C27" w:rsidRPr="002C441C" w:rsidRDefault="004A2C27" w:rsidP="004A2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-22.48%</w:t>
            </w:r>
          </w:p>
        </w:tc>
        <w:tc>
          <w:tcPr>
            <w:tcW w:w="958" w:type="dxa"/>
            <w:tcBorders>
              <w:top w:val="single" w:sz="8" w:space="0" w:color="auto"/>
              <w:left w:val="nil"/>
              <w:bottom w:val="nil"/>
              <w:right w:val="single" w:sz="8" w:space="0" w:color="auto"/>
            </w:tcBorders>
            <w:shd w:val="clear" w:color="auto" w:fill="auto"/>
            <w:noWrap/>
            <w:vAlign w:val="center"/>
          </w:tcPr>
          <w:p w14:paraId="0D0A7630" w14:textId="4D0589FC" w:rsidR="004A2C27" w:rsidRPr="002C441C" w:rsidRDefault="004A2C27" w:rsidP="004A2C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-22.15%</w:t>
            </w:r>
          </w:p>
        </w:tc>
      </w:tr>
      <w:tr w:rsidR="002C441C" w:rsidRPr="002C441C" w14:paraId="5AC23E7E" w14:textId="77777777" w:rsidTr="002C441C">
        <w:trPr>
          <w:trHeight w:val="330"/>
        </w:trPr>
        <w:tc>
          <w:tcPr>
            <w:tcW w:w="1641" w:type="dxa"/>
            <w:tcBorders>
              <w:top w:val="single" w:sz="8" w:space="0" w:color="auto"/>
              <w:left w:val="single" w:sz="8" w:space="0" w:color="auto"/>
              <w:bottom w:val="nil"/>
              <w:right w:val="nil"/>
            </w:tcBorders>
            <w:shd w:val="clear" w:color="auto" w:fill="auto"/>
            <w:noWrap/>
            <w:vAlign w:val="center"/>
            <w:hideMark/>
          </w:tcPr>
          <w:p w14:paraId="66F22D07"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C441C">
              <w:rPr>
                <w:rFonts w:ascii="Arial" w:hAnsi="Arial" w:cs="Arial"/>
                <w:color w:val="000000"/>
                <w:sz w:val="18"/>
                <w:szCs w:val="18"/>
              </w:rPr>
              <w:t>Class D</w:t>
            </w:r>
          </w:p>
        </w:tc>
        <w:tc>
          <w:tcPr>
            <w:tcW w:w="951" w:type="dxa"/>
            <w:tcBorders>
              <w:top w:val="single" w:sz="8" w:space="0" w:color="auto"/>
              <w:left w:val="single" w:sz="8" w:space="0" w:color="auto"/>
              <w:bottom w:val="nil"/>
              <w:right w:val="nil"/>
            </w:tcBorders>
            <w:shd w:val="clear" w:color="000000" w:fill="CCFFCC"/>
            <w:noWrap/>
            <w:vAlign w:val="center"/>
            <w:hideMark/>
          </w:tcPr>
          <w:p w14:paraId="73B6655E"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-7.83%</w:t>
            </w:r>
          </w:p>
        </w:tc>
        <w:tc>
          <w:tcPr>
            <w:tcW w:w="964" w:type="dxa"/>
            <w:tcBorders>
              <w:top w:val="single" w:sz="8" w:space="0" w:color="auto"/>
              <w:left w:val="nil"/>
              <w:bottom w:val="nil"/>
              <w:right w:val="nil"/>
            </w:tcBorders>
            <w:shd w:val="clear" w:color="000000" w:fill="CCFFCC"/>
            <w:noWrap/>
            <w:vAlign w:val="center"/>
            <w:hideMark/>
          </w:tcPr>
          <w:p w14:paraId="375BC2B5"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-17.73%</w:t>
            </w:r>
          </w:p>
        </w:tc>
        <w:tc>
          <w:tcPr>
            <w:tcW w:w="950" w:type="dxa"/>
            <w:tcBorders>
              <w:top w:val="single" w:sz="8" w:space="0" w:color="auto"/>
              <w:left w:val="nil"/>
              <w:bottom w:val="nil"/>
              <w:right w:val="single" w:sz="8" w:space="0" w:color="auto"/>
            </w:tcBorders>
            <w:shd w:val="clear" w:color="000000" w:fill="CCFFCC"/>
            <w:noWrap/>
            <w:vAlign w:val="center"/>
            <w:hideMark/>
          </w:tcPr>
          <w:p w14:paraId="56496176"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-21.23%</w:t>
            </w:r>
          </w:p>
        </w:tc>
        <w:tc>
          <w:tcPr>
            <w:tcW w:w="958" w:type="dxa"/>
            <w:tcBorders>
              <w:top w:val="single" w:sz="8" w:space="0" w:color="auto"/>
              <w:left w:val="single" w:sz="8" w:space="0" w:color="auto"/>
              <w:bottom w:val="nil"/>
              <w:right w:val="nil"/>
            </w:tcBorders>
            <w:shd w:val="clear" w:color="000000" w:fill="CCFFCC"/>
            <w:noWrap/>
            <w:vAlign w:val="center"/>
            <w:hideMark/>
          </w:tcPr>
          <w:p w14:paraId="582CBF30"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-10.89%</w:t>
            </w:r>
          </w:p>
        </w:tc>
        <w:tc>
          <w:tcPr>
            <w:tcW w:w="958" w:type="dxa"/>
            <w:tcBorders>
              <w:top w:val="single" w:sz="8" w:space="0" w:color="auto"/>
              <w:left w:val="nil"/>
              <w:bottom w:val="nil"/>
              <w:right w:val="nil"/>
            </w:tcBorders>
            <w:shd w:val="clear" w:color="000000" w:fill="CCFFCC"/>
            <w:noWrap/>
            <w:vAlign w:val="center"/>
            <w:hideMark/>
          </w:tcPr>
          <w:p w14:paraId="47AF6DAD"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-24.03%</w:t>
            </w:r>
          </w:p>
        </w:tc>
        <w:tc>
          <w:tcPr>
            <w:tcW w:w="958" w:type="dxa"/>
            <w:tcBorders>
              <w:top w:val="single" w:sz="8" w:space="0" w:color="auto"/>
              <w:left w:val="nil"/>
              <w:bottom w:val="nil"/>
              <w:right w:val="single" w:sz="8" w:space="0" w:color="auto"/>
            </w:tcBorders>
            <w:shd w:val="clear" w:color="000000" w:fill="CCFFCC"/>
            <w:noWrap/>
            <w:vAlign w:val="center"/>
            <w:hideMark/>
          </w:tcPr>
          <w:p w14:paraId="300F6C80" w14:textId="77777777" w:rsidR="002C441C" w:rsidRPr="002C441C" w:rsidRDefault="002C441C" w:rsidP="002C4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C441C">
              <w:rPr>
                <w:rFonts w:ascii="Arial" w:hAnsi="Arial" w:cs="Arial"/>
                <w:sz w:val="18"/>
                <w:szCs w:val="18"/>
              </w:rPr>
              <w:t>-24.56%</w:t>
            </w:r>
          </w:p>
        </w:tc>
      </w:tr>
    </w:tbl>
    <w:p w14:paraId="15D7DF0B" w14:textId="77777777" w:rsidR="00660A3D" w:rsidRDefault="00660A3D" w:rsidP="00DD05FF"/>
    <w:p w14:paraId="08062E5C" w14:textId="46DD571E" w:rsidR="00820028" w:rsidRDefault="00820028" w:rsidP="00820028">
      <w:r>
        <w:t>Simulation results of the in</w:t>
      </w:r>
      <w:r w:rsidR="00125433">
        <w:t>t</w:t>
      </w:r>
      <w:r>
        <w:t xml:space="preserve">16 </w:t>
      </w:r>
      <w:r w:rsidR="00D90C8D">
        <w:t xml:space="preserve">inference testing </w:t>
      </w:r>
      <w:r>
        <w:t xml:space="preserve">of Stage II </w:t>
      </w:r>
      <w:r w:rsidR="00D90C8D">
        <w:t xml:space="preserve">model </w:t>
      </w:r>
      <w:r>
        <w:t xml:space="preserve">is shown in Table </w:t>
      </w:r>
      <w:r w:rsidR="00125433">
        <w:t>2</w:t>
      </w:r>
      <w:r>
        <w:t>.</w:t>
      </w:r>
    </w:p>
    <w:p w14:paraId="5F87A0A3" w14:textId="48CA8D87" w:rsidR="00656410" w:rsidRDefault="00656410" w:rsidP="00656410">
      <w:r>
        <w:t xml:space="preserve">Table 2. </w:t>
      </w:r>
      <w:r w:rsidR="002715F2">
        <w:t xml:space="preserve">Comparative </w:t>
      </w:r>
      <w:r>
        <w:t xml:space="preserve">results of HOP </w:t>
      </w:r>
      <w:r w:rsidR="002715F2">
        <w:t>S</w:t>
      </w:r>
      <w:r>
        <w:t>t2.ep18 int16 model vs. VTM</w:t>
      </w:r>
    </w:p>
    <w:tbl>
      <w:tblPr>
        <w:tblW w:w="7380" w:type="dxa"/>
        <w:tblLook w:val="04A0" w:firstRow="1" w:lastRow="0" w:firstColumn="1" w:lastColumn="0" w:noHBand="0" w:noVBand="1"/>
      </w:tblPr>
      <w:tblGrid>
        <w:gridCol w:w="1640"/>
        <w:gridCol w:w="956"/>
        <w:gridCol w:w="962"/>
        <w:gridCol w:w="955"/>
        <w:gridCol w:w="960"/>
        <w:gridCol w:w="947"/>
        <w:gridCol w:w="960"/>
      </w:tblGrid>
      <w:tr w:rsidR="00023B68" w:rsidRPr="00023B68" w14:paraId="6ED85B7B" w14:textId="77777777" w:rsidTr="00023B68">
        <w:trPr>
          <w:trHeight w:val="255"/>
        </w:trPr>
        <w:tc>
          <w:tcPr>
            <w:tcW w:w="164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512B068B"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3B68">
              <w:rPr>
                <w:rFonts w:ascii="Arial" w:hAnsi="Arial" w:cs="Arial"/>
                <w:b/>
                <w:bCs/>
                <w:color w:val="000000"/>
                <w:sz w:val="18"/>
                <w:szCs w:val="18"/>
              </w:rPr>
              <w:t> </w:t>
            </w:r>
          </w:p>
        </w:tc>
        <w:tc>
          <w:tcPr>
            <w:tcW w:w="574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AA6DF7B"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3B68">
              <w:rPr>
                <w:rFonts w:ascii="Arial" w:hAnsi="Arial" w:cs="Arial"/>
                <w:b/>
                <w:bCs/>
                <w:color w:val="000000"/>
                <w:sz w:val="18"/>
                <w:szCs w:val="18"/>
              </w:rPr>
              <w:t>Int16 vs float, st2.ep18</w:t>
            </w:r>
          </w:p>
        </w:tc>
      </w:tr>
      <w:tr w:rsidR="00023B68" w:rsidRPr="00023B68" w14:paraId="5B295C74" w14:textId="77777777" w:rsidTr="00023B68">
        <w:trPr>
          <w:trHeight w:val="330"/>
        </w:trPr>
        <w:tc>
          <w:tcPr>
            <w:tcW w:w="1640" w:type="dxa"/>
            <w:vMerge/>
            <w:tcBorders>
              <w:top w:val="single" w:sz="8" w:space="0" w:color="auto"/>
              <w:left w:val="single" w:sz="8" w:space="0" w:color="auto"/>
              <w:bottom w:val="single" w:sz="4" w:space="0" w:color="auto"/>
              <w:right w:val="nil"/>
            </w:tcBorders>
            <w:vAlign w:val="center"/>
            <w:hideMark/>
          </w:tcPr>
          <w:p w14:paraId="7D3A69CD"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873"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4F9E1DF"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3B68">
              <w:rPr>
                <w:rFonts w:ascii="Arial" w:hAnsi="Arial" w:cs="Arial"/>
                <w:b/>
                <w:bCs/>
                <w:color w:val="000000"/>
                <w:sz w:val="18"/>
                <w:szCs w:val="18"/>
              </w:rPr>
              <w:t>All Intra</w:t>
            </w:r>
          </w:p>
        </w:tc>
        <w:tc>
          <w:tcPr>
            <w:tcW w:w="2867" w:type="dxa"/>
            <w:gridSpan w:val="3"/>
            <w:tcBorders>
              <w:top w:val="single" w:sz="8" w:space="0" w:color="auto"/>
              <w:left w:val="nil"/>
              <w:bottom w:val="single" w:sz="8" w:space="0" w:color="auto"/>
              <w:right w:val="single" w:sz="8" w:space="0" w:color="000000"/>
            </w:tcBorders>
            <w:shd w:val="clear" w:color="auto" w:fill="auto"/>
            <w:vAlign w:val="center"/>
            <w:hideMark/>
          </w:tcPr>
          <w:p w14:paraId="415B005A"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3B68">
              <w:rPr>
                <w:rFonts w:ascii="Arial" w:hAnsi="Arial" w:cs="Arial"/>
                <w:b/>
                <w:bCs/>
                <w:color w:val="000000"/>
                <w:sz w:val="18"/>
                <w:szCs w:val="18"/>
              </w:rPr>
              <w:t>Random Access</w:t>
            </w:r>
          </w:p>
        </w:tc>
      </w:tr>
      <w:tr w:rsidR="00023B68" w:rsidRPr="00023B68" w14:paraId="5559B29D" w14:textId="77777777" w:rsidTr="00023B68">
        <w:trPr>
          <w:trHeight w:val="330"/>
        </w:trPr>
        <w:tc>
          <w:tcPr>
            <w:tcW w:w="1640" w:type="dxa"/>
            <w:vMerge/>
            <w:tcBorders>
              <w:top w:val="single" w:sz="8" w:space="0" w:color="auto"/>
              <w:left w:val="single" w:sz="8" w:space="0" w:color="auto"/>
              <w:bottom w:val="single" w:sz="4" w:space="0" w:color="auto"/>
              <w:right w:val="nil"/>
            </w:tcBorders>
            <w:vAlign w:val="center"/>
            <w:hideMark/>
          </w:tcPr>
          <w:p w14:paraId="5CCCAD39"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5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31E50CE"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3B68">
              <w:rPr>
                <w:rFonts w:ascii="Arial" w:hAnsi="Arial" w:cs="Arial"/>
                <w:color w:val="000000"/>
                <w:sz w:val="18"/>
                <w:szCs w:val="18"/>
              </w:rPr>
              <w:t>Y-PSNR</w:t>
            </w:r>
          </w:p>
        </w:tc>
        <w:tc>
          <w:tcPr>
            <w:tcW w:w="962" w:type="dxa"/>
            <w:tcBorders>
              <w:top w:val="single" w:sz="8" w:space="0" w:color="auto"/>
              <w:left w:val="nil"/>
              <w:bottom w:val="single" w:sz="4" w:space="0" w:color="auto"/>
              <w:right w:val="single" w:sz="4" w:space="0" w:color="auto"/>
            </w:tcBorders>
            <w:shd w:val="clear" w:color="auto" w:fill="auto"/>
            <w:noWrap/>
            <w:vAlign w:val="center"/>
            <w:hideMark/>
          </w:tcPr>
          <w:p w14:paraId="2D0EB44C"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3B68">
              <w:rPr>
                <w:rFonts w:ascii="Arial" w:hAnsi="Arial" w:cs="Arial"/>
                <w:color w:val="000000"/>
                <w:sz w:val="18"/>
                <w:szCs w:val="18"/>
              </w:rPr>
              <w:t>U-PSNR</w:t>
            </w:r>
          </w:p>
        </w:tc>
        <w:tc>
          <w:tcPr>
            <w:tcW w:w="955" w:type="dxa"/>
            <w:tcBorders>
              <w:top w:val="single" w:sz="8" w:space="0" w:color="auto"/>
              <w:left w:val="nil"/>
              <w:bottom w:val="single" w:sz="4" w:space="0" w:color="auto"/>
              <w:right w:val="single" w:sz="8" w:space="0" w:color="auto"/>
            </w:tcBorders>
            <w:shd w:val="clear" w:color="auto" w:fill="auto"/>
            <w:noWrap/>
            <w:vAlign w:val="center"/>
            <w:hideMark/>
          </w:tcPr>
          <w:p w14:paraId="282789B3"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3B68">
              <w:rPr>
                <w:rFonts w:ascii="Arial" w:hAnsi="Arial" w:cs="Arial"/>
                <w:color w:val="000000"/>
                <w:sz w:val="18"/>
                <w:szCs w:val="18"/>
              </w:rPr>
              <w:t>V-PSNR</w:t>
            </w:r>
          </w:p>
        </w:tc>
        <w:tc>
          <w:tcPr>
            <w:tcW w:w="960" w:type="dxa"/>
            <w:tcBorders>
              <w:top w:val="nil"/>
              <w:left w:val="single" w:sz="8" w:space="0" w:color="auto"/>
              <w:bottom w:val="single" w:sz="8" w:space="0" w:color="auto"/>
              <w:right w:val="nil"/>
            </w:tcBorders>
            <w:shd w:val="clear" w:color="auto" w:fill="auto"/>
            <w:noWrap/>
            <w:vAlign w:val="center"/>
            <w:hideMark/>
          </w:tcPr>
          <w:p w14:paraId="0FDA5373"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3B68">
              <w:rPr>
                <w:rFonts w:ascii="Arial" w:hAnsi="Arial" w:cs="Arial"/>
                <w:color w:val="000000"/>
                <w:sz w:val="18"/>
                <w:szCs w:val="18"/>
              </w:rPr>
              <w:t>Y-PSNR</w:t>
            </w:r>
          </w:p>
        </w:tc>
        <w:tc>
          <w:tcPr>
            <w:tcW w:w="947" w:type="dxa"/>
            <w:tcBorders>
              <w:top w:val="nil"/>
              <w:left w:val="nil"/>
              <w:bottom w:val="single" w:sz="8" w:space="0" w:color="auto"/>
              <w:right w:val="nil"/>
            </w:tcBorders>
            <w:shd w:val="clear" w:color="auto" w:fill="auto"/>
            <w:noWrap/>
            <w:vAlign w:val="center"/>
            <w:hideMark/>
          </w:tcPr>
          <w:p w14:paraId="45C017D4"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3B68">
              <w:rPr>
                <w:rFonts w:ascii="Arial" w:hAnsi="Arial" w:cs="Arial"/>
                <w:color w:val="000000"/>
                <w:sz w:val="18"/>
                <w:szCs w:val="18"/>
              </w:rPr>
              <w:t>U-PSNR</w:t>
            </w:r>
          </w:p>
        </w:tc>
        <w:tc>
          <w:tcPr>
            <w:tcW w:w="960" w:type="dxa"/>
            <w:tcBorders>
              <w:top w:val="nil"/>
              <w:left w:val="nil"/>
              <w:bottom w:val="single" w:sz="8" w:space="0" w:color="auto"/>
              <w:right w:val="single" w:sz="8" w:space="0" w:color="auto"/>
            </w:tcBorders>
            <w:shd w:val="clear" w:color="auto" w:fill="auto"/>
            <w:noWrap/>
            <w:vAlign w:val="center"/>
            <w:hideMark/>
          </w:tcPr>
          <w:p w14:paraId="755EEA91"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3B68">
              <w:rPr>
                <w:rFonts w:ascii="Arial" w:hAnsi="Arial" w:cs="Arial"/>
                <w:color w:val="000000"/>
                <w:sz w:val="18"/>
                <w:szCs w:val="18"/>
              </w:rPr>
              <w:t>V-PSNR</w:t>
            </w:r>
          </w:p>
        </w:tc>
      </w:tr>
      <w:tr w:rsidR="00B308B6" w:rsidRPr="00023B68" w14:paraId="5FE4AB6E" w14:textId="77777777" w:rsidTr="00023B68">
        <w:trPr>
          <w:trHeight w:val="330"/>
        </w:trPr>
        <w:tc>
          <w:tcPr>
            <w:tcW w:w="1640" w:type="dxa"/>
            <w:tcBorders>
              <w:top w:val="single" w:sz="8" w:space="0" w:color="auto"/>
              <w:left w:val="single" w:sz="8" w:space="0" w:color="auto"/>
              <w:bottom w:val="nil"/>
              <w:right w:val="nil"/>
            </w:tcBorders>
            <w:shd w:val="clear" w:color="auto" w:fill="auto"/>
            <w:noWrap/>
            <w:vAlign w:val="center"/>
            <w:hideMark/>
          </w:tcPr>
          <w:p w14:paraId="6D260746" w14:textId="77777777" w:rsidR="00B308B6" w:rsidRPr="00023B6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3B68">
              <w:rPr>
                <w:rFonts w:ascii="Arial" w:hAnsi="Arial" w:cs="Arial"/>
                <w:color w:val="000000"/>
                <w:sz w:val="18"/>
                <w:szCs w:val="18"/>
              </w:rPr>
              <w:t>Class A1</w:t>
            </w:r>
          </w:p>
        </w:tc>
        <w:tc>
          <w:tcPr>
            <w:tcW w:w="956" w:type="dxa"/>
            <w:tcBorders>
              <w:top w:val="single" w:sz="8" w:space="0" w:color="auto"/>
              <w:left w:val="single" w:sz="8" w:space="0" w:color="auto"/>
              <w:bottom w:val="nil"/>
              <w:right w:val="nil"/>
            </w:tcBorders>
            <w:shd w:val="clear" w:color="000000" w:fill="CCFFCC"/>
            <w:noWrap/>
            <w:vAlign w:val="center"/>
            <w:hideMark/>
          </w:tcPr>
          <w:p w14:paraId="66F20B41" w14:textId="77777777" w:rsidR="00B308B6" w:rsidRPr="00023B6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-7.07%</w:t>
            </w:r>
          </w:p>
        </w:tc>
        <w:tc>
          <w:tcPr>
            <w:tcW w:w="962" w:type="dxa"/>
            <w:tcBorders>
              <w:top w:val="single" w:sz="8" w:space="0" w:color="auto"/>
              <w:left w:val="nil"/>
              <w:bottom w:val="nil"/>
              <w:right w:val="nil"/>
            </w:tcBorders>
            <w:shd w:val="clear" w:color="000000" w:fill="CCFFCC"/>
            <w:noWrap/>
            <w:vAlign w:val="center"/>
            <w:hideMark/>
          </w:tcPr>
          <w:p w14:paraId="6EA69C25" w14:textId="77777777" w:rsidR="00B308B6" w:rsidRPr="00023B6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-17.85%</w:t>
            </w:r>
          </w:p>
        </w:tc>
        <w:tc>
          <w:tcPr>
            <w:tcW w:w="955" w:type="dxa"/>
            <w:tcBorders>
              <w:top w:val="single" w:sz="8" w:space="0" w:color="auto"/>
              <w:left w:val="nil"/>
              <w:bottom w:val="nil"/>
              <w:right w:val="single" w:sz="8" w:space="0" w:color="auto"/>
            </w:tcBorders>
            <w:shd w:val="clear" w:color="000000" w:fill="CCFFCC"/>
            <w:noWrap/>
            <w:vAlign w:val="center"/>
            <w:hideMark/>
          </w:tcPr>
          <w:p w14:paraId="08C127FD" w14:textId="77777777" w:rsidR="00B308B6" w:rsidRPr="00023B6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-20.12%</w:t>
            </w:r>
          </w:p>
        </w:tc>
        <w:tc>
          <w:tcPr>
            <w:tcW w:w="960" w:type="dxa"/>
            <w:tcBorders>
              <w:top w:val="nil"/>
              <w:left w:val="nil"/>
              <w:bottom w:val="nil"/>
              <w:right w:val="nil"/>
            </w:tcBorders>
            <w:shd w:val="clear" w:color="auto" w:fill="auto"/>
            <w:noWrap/>
            <w:vAlign w:val="center"/>
          </w:tcPr>
          <w:p w14:paraId="7527C1CA" w14:textId="3F172512" w:rsidR="00B308B6" w:rsidRPr="00023B6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-9.60%</w:t>
            </w:r>
          </w:p>
        </w:tc>
        <w:tc>
          <w:tcPr>
            <w:tcW w:w="947" w:type="dxa"/>
            <w:tcBorders>
              <w:top w:val="nil"/>
              <w:left w:val="nil"/>
              <w:bottom w:val="nil"/>
              <w:right w:val="nil"/>
            </w:tcBorders>
            <w:shd w:val="clear" w:color="auto" w:fill="auto"/>
            <w:noWrap/>
            <w:vAlign w:val="center"/>
          </w:tcPr>
          <w:p w14:paraId="11425B05" w14:textId="75F5F68F" w:rsidR="00B308B6" w:rsidRPr="00023B6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-17.59%</w:t>
            </w:r>
          </w:p>
        </w:tc>
        <w:tc>
          <w:tcPr>
            <w:tcW w:w="960" w:type="dxa"/>
            <w:tcBorders>
              <w:top w:val="nil"/>
              <w:left w:val="nil"/>
              <w:bottom w:val="nil"/>
              <w:right w:val="single" w:sz="8" w:space="0" w:color="auto"/>
            </w:tcBorders>
            <w:shd w:val="clear" w:color="auto" w:fill="auto"/>
            <w:noWrap/>
            <w:vAlign w:val="center"/>
          </w:tcPr>
          <w:p w14:paraId="39AA9360" w14:textId="7800AFAD" w:rsidR="00B308B6" w:rsidRPr="00023B6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-22.35%</w:t>
            </w:r>
          </w:p>
        </w:tc>
      </w:tr>
      <w:tr w:rsidR="00E06DDF" w:rsidRPr="00023B68" w14:paraId="07F797B2" w14:textId="77777777" w:rsidTr="00023B68">
        <w:trPr>
          <w:trHeight w:val="330"/>
        </w:trPr>
        <w:tc>
          <w:tcPr>
            <w:tcW w:w="1640" w:type="dxa"/>
            <w:tcBorders>
              <w:top w:val="nil"/>
              <w:left w:val="single" w:sz="8" w:space="0" w:color="auto"/>
              <w:bottom w:val="nil"/>
              <w:right w:val="nil"/>
            </w:tcBorders>
            <w:shd w:val="clear" w:color="auto" w:fill="auto"/>
            <w:noWrap/>
            <w:vAlign w:val="center"/>
            <w:hideMark/>
          </w:tcPr>
          <w:p w14:paraId="629187D4" w14:textId="77777777" w:rsidR="00E06DDF" w:rsidRPr="00023B68" w:rsidRDefault="00E06DDF" w:rsidP="00E06D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3B68">
              <w:rPr>
                <w:rFonts w:ascii="Arial" w:hAnsi="Arial" w:cs="Arial"/>
                <w:color w:val="000000"/>
                <w:sz w:val="18"/>
                <w:szCs w:val="18"/>
              </w:rPr>
              <w:t>Class A2</w:t>
            </w:r>
          </w:p>
        </w:tc>
        <w:tc>
          <w:tcPr>
            <w:tcW w:w="956" w:type="dxa"/>
            <w:tcBorders>
              <w:top w:val="nil"/>
              <w:left w:val="single" w:sz="8" w:space="0" w:color="auto"/>
              <w:bottom w:val="nil"/>
              <w:right w:val="nil"/>
            </w:tcBorders>
            <w:shd w:val="clear" w:color="000000" w:fill="CCFFCC"/>
            <w:noWrap/>
            <w:vAlign w:val="center"/>
            <w:hideMark/>
          </w:tcPr>
          <w:p w14:paraId="0414CD4D" w14:textId="77777777" w:rsidR="00E06DDF" w:rsidRPr="00023B68" w:rsidRDefault="00E06DDF" w:rsidP="00E06D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-6.87%</w:t>
            </w:r>
          </w:p>
        </w:tc>
        <w:tc>
          <w:tcPr>
            <w:tcW w:w="962" w:type="dxa"/>
            <w:tcBorders>
              <w:top w:val="nil"/>
              <w:left w:val="nil"/>
              <w:bottom w:val="nil"/>
              <w:right w:val="nil"/>
            </w:tcBorders>
            <w:shd w:val="clear" w:color="000000" w:fill="CCFFCC"/>
            <w:noWrap/>
            <w:vAlign w:val="center"/>
            <w:hideMark/>
          </w:tcPr>
          <w:p w14:paraId="2D14AB10" w14:textId="77777777" w:rsidR="00E06DDF" w:rsidRPr="00023B68" w:rsidRDefault="00E06DDF" w:rsidP="00E06D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-19.15%</w:t>
            </w:r>
          </w:p>
        </w:tc>
        <w:tc>
          <w:tcPr>
            <w:tcW w:w="955" w:type="dxa"/>
            <w:tcBorders>
              <w:top w:val="nil"/>
              <w:left w:val="nil"/>
              <w:bottom w:val="nil"/>
              <w:right w:val="single" w:sz="8" w:space="0" w:color="auto"/>
            </w:tcBorders>
            <w:shd w:val="clear" w:color="000000" w:fill="CCFFCC"/>
            <w:noWrap/>
            <w:vAlign w:val="center"/>
            <w:hideMark/>
          </w:tcPr>
          <w:p w14:paraId="0CF33F1C" w14:textId="77777777" w:rsidR="00E06DDF" w:rsidRPr="00023B68" w:rsidRDefault="00E06DDF" w:rsidP="00E06D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-17.02%</w:t>
            </w:r>
          </w:p>
        </w:tc>
        <w:tc>
          <w:tcPr>
            <w:tcW w:w="960" w:type="dxa"/>
            <w:tcBorders>
              <w:top w:val="nil"/>
              <w:left w:val="nil"/>
              <w:bottom w:val="nil"/>
              <w:right w:val="nil"/>
            </w:tcBorders>
            <w:shd w:val="clear" w:color="auto" w:fill="auto"/>
            <w:noWrap/>
            <w:vAlign w:val="center"/>
          </w:tcPr>
          <w:p w14:paraId="6AC8D4C9" w14:textId="288D35E7" w:rsidR="00E06DDF" w:rsidRPr="00023B68" w:rsidRDefault="00E06DDF" w:rsidP="00E06D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-10.03%</w:t>
            </w:r>
          </w:p>
        </w:tc>
        <w:tc>
          <w:tcPr>
            <w:tcW w:w="947" w:type="dxa"/>
            <w:tcBorders>
              <w:top w:val="nil"/>
              <w:left w:val="nil"/>
              <w:bottom w:val="nil"/>
              <w:right w:val="nil"/>
            </w:tcBorders>
            <w:shd w:val="clear" w:color="auto" w:fill="auto"/>
            <w:noWrap/>
            <w:vAlign w:val="center"/>
          </w:tcPr>
          <w:p w14:paraId="35980507" w14:textId="4C5996E4" w:rsidR="00E06DDF" w:rsidRPr="00023B68" w:rsidRDefault="00E06DDF" w:rsidP="00E06D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-21.78%</w:t>
            </w:r>
          </w:p>
        </w:tc>
        <w:tc>
          <w:tcPr>
            <w:tcW w:w="960" w:type="dxa"/>
            <w:tcBorders>
              <w:top w:val="nil"/>
              <w:left w:val="nil"/>
              <w:bottom w:val="nil"/>
              <w:right w:val="single" w:sz="8" w:space="0" w:color="auto"/>
            </w:tcBorders>
            <w:shd w:val="clear" w:color="auto" w:fill="auto"/>
            <w:noWrap/>
            <w:vAlign w:val="center"/>
          </w:tcPr>
          <w:p w14:paraId="2405A780" w14:textId="23FE769B" w:rsidR="00E06DDF" w:rsidRPr="00023B68" w:rsidRDefault="00E06DDF" w:rsidP="00E06D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-17.63%</w:t>
            </w:r>
          </w:p>
        </w:tc>
      </w:tr>
      <w:tr w:rsidR="00023B68" w:rsidRPr="00023B68" w14:paraId="22C224A2" w14:textId="77777777" w:rsidTr="00023B68">
        <w:trPr>
          <w:trHeight w:val="330"/>
        </w:trPr>
        <w:tc>
          <w:tcPr>
            <w:tcW w:w="1640" w:type="dxa"/>
            <w:tcBorders>
              <w:top w:val="nil"/>
              <w:left w:val="single" w:sz="8" w:space="0" w:color="auto"/>
              <w:bottom w:val="nil"/>
              <w:right w:val="nil"/>
            </w:tcBorders>
            <w:shd w:val="clear" w:color="auto" w:fill="auto"/>
            <w:noWrap/>
            <w:vAlign w:val="center"/>
            <w:hideMark/>
          </w:tcPr>
          <w:p w14:paraId="40833200"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3B68">
              <w:rPr>
                <w:rFonts w:ascii="Arial" w:hAnsi="Arial" w:cs="Arial"/>
                <w:color w:val="000000"/>
                <w:sz w:val="18"/>
                <w:szCs w:val="18"/>
              </w:rPr>
              <w:t>Class B</w:t>
            </w:r>
          </w:p>
        </w:tc>
        <w:tc>
          <w:tcPr>
            <w:tcW w:w="956" w:type="dxa"/>
            <w:tcBorders>
              <w:top w:val="nil"/>
              <w:left w:val="single" w:sz="8" w:space="0" w:color="auto"/>
              <w:bottom w:val="nil"/>
              <w:right w:val="nil"/>
            </w:tcBorders>
            <w:shd w:val="clear" w:color="000000" w:fill="CCFFCC"/>
            <w:noWrap/>
            <w:vAlign w:val="center"/>
            <w:hideMark/>
          </w:tcPr>
          <w:p w14:paraId="0421F588"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-6.97%</w:t>
            </w:r>
          </w:p>
        </w:tc>
        <w:tc>
          <w:tcPr>
            <w:tcW w:w="962" w:type="dxa"/>
            <w:tcBorders>
              <w:top w:val="nil"/>
              <w:left w:val="nil"/>
              <w:bottom w:val="nil"/>
              <w:right w:val="nil"/>
            </w:tcBorders>
            <w:shd w:val="clear" w:color="000000" w:fill="CCFFCC"/>
            <w:noWrap/>
            <w:vAlign w:val="center"/>
            <w:hideMark/>
          </w:tcPr>
          <w:p w14:paraId="25D5197B"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-19.25%</w:t>
            </w:r>
          </w:p>
        </w:tc>
        <w:tc>
          <w:tcPr>
            <w:tcW w:w="955" w:type="dxa"/>
            <w:tcBorders>
              <w:top w:val="nil"/>
              <w:left w:val="nil"/>
              <w:bottom w:val="nil"/>
              <w:right w:val="single" w:sz="8" w:space="0" w:color="auto"/>
            </w:tcBorders>
            <w:shd w:val="clear" w:color="000000" w:fill="CCFFCC"/>
            <w:noWrap/>
            <w:vAlign w:val="center"/>
            <w:hideMark/>
          </w:tcPr>
          <w:p w14:paraId="7B3F4A90"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-20.19%</w:t>
            </w:r>
          </w:p>
        </w:tc>
        <w:tc>
          <w:tcPr>
            <w:tcW w:w="960" w:type="dxa"/>
            <w:tcBorders>
              <w:top w:val="nil"/>
              <w:left w:val="single" w:sz="8" w:space="0" w:color="auto"/>
              <w:bottom w:val="nil"/>
              <w:right w:val="nil"/>
            </w:tcBorders>
            <w:shd w:val="clear" w:color="000000" w:fill="CCFFCC"/>
            <w:noWrap/>
            <w:vAlign w:val="center"/>
            <w:hideMark/>
          </w:tcPr>
          <w:p w14:paraId="461C7012"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-8.82%</w:t>
            </w:r>
          </w:p>
        </w:tc>
        <w:tc>
          <w:tcPr>
            <w:tcW w:w="947" w:type="dxa"/>
            <w:tcBorders>
              <w:top w:val="nil"/>
              <w:left w:val="nil"/>
              <w:bottom w:val="nil"/>
              <w:right w:val="nil"/>
            </w:tcBorders>
            <w:shd w:val="clear" w:color="000000" w:fill="CCFFCC"/>
            <w:noWrap/>
            <w:vAlign w:val="center"/>
            <w:hideMark/>
          </w:tcPr>
          <w:p w14:paraId="4C0442D2"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-22.94%</w:t>
            </w:r>
          </w:p>
        </w:tc>
        <w:tc>
          <w:tcPr>
            <w:tcW w:w="960" w:type="dxa"/>
            <w:tcBorders>
              <w:top w:val="nil"/>
              <w:left w:val="nil"/>
              <w:bottom w:val="nil"/>
              <w:right w:val="single" w:sz="8" w:space="0" w:color="auto"/>
            </w:tcBorders>
            <w:shd w:val="clear" w:color="000000" w:fill="CCFFCC"/>
            <w:noWrap/>
            <w:vAlign w:val="center"/>
            <w:hideMark/>
          </w:tcPr>
          <w:p w14:paraId="5A845BC9"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-22.75%</w:t>
            </w:r>
          </w:p>
        </w:tc>
      </w:tr>
      <w:tr w:rsidR="00023B68" w:rsidRPr="00023B68" w14:paraId="6B880826" w14:textId="77777777" w:rsidTr="00023B68">
        <w:trPr>
          <w:trHeight w:val="330"/>
        </w:trPr>
        <w:tc>
          <w:tcPr>
            <w:tcW w:w="1640" w:type="dxa"/>
            <w:tcBorders>
              <w:top w:val="nil"/>
              <w:left w:val="single" w:sz="8" w:space="0" w:color="auto"/>
              <w:bottom w:val="nil"/>
              <w:right w:val="nil"/>
            </w:tcBorders>
            <w:shd w:val="clear" w:color="auto" w:fill="auto"/>
            <w:noWrap/>
            <w:vAlign w:val="center"/>
            <w:hideMark/>
          </w:tcPr>
          <w:p w14:paraId="0D0422F0"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3B68">
              <w:rPr>
                <w:rFonts w:ascii="Arial" w:hAnsi="Arial" w:cs="Arial"/>
                <w:color w:val="000000"/>
                <w:sz w:val="18"/>
                <w:szCs w:val="18"/>
              </w:rPr>
              <w:t>Class C</w:t>
            </w:r>
          </w:p>
        </w:tc>
        <w:tc>
          <w:tcPr>
            <w:tcW w:w="956" w:type="dxa"/>
            <w:tcBorders>
              <w:top w:val="nil"/>
              <w:left w:val="single" w:sz="8" w:space="0" w:color="auto"/>
              <w:bottom w:val="nil"/>
              <w:right w:val="nil"/>
            </w:tcBorders>
            <w:shd w:val="clear" w:color="000000" w:fill="CCFFCC"/>
            <w:noWrap/>
            <w:vAlign w:val="center"/>
            <w:hideMark/>
          </w:tcPr>
          <w:p w14:paraId="72BCFA9F"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-7.95%</w:t>
            </w:r>
          </w:p>
        </w:tc>
        <w:tc>
          <w:tcPr>
            <w:tcW w:w="962" w:type="dxa"/>
            <w:tcBorders>
              <w:top w:val="nil"/>
              <w:left w:val="nil"/>
              <w:bottom w:val="nil"/>
              <w:right w:val="nil"/>
            </w:tcBorders>
            <w:shd w:val="clear" w:color="000000" w:fill="CCFFCC"/>
            <w:noWrap/>
            <w:vAlign w:val="center"/>
            <w:hideMark/>
          </w:tcPr>
          <w:p w14:paraId="56E790C2"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-18.82%</w:t>
            </w:r>
          </w:p>
        </w:tc>
        <w:tc>
          <w:tcPr>
            <w:tcW w:w="955" w:type="dxa"/>
            <w:tcBorders>
              <w:top w:val="nil"/>
              <w:left w:val="nil"/>
              <w:bottom w:val="nil"/>
              <w:right w:val="single" w:sz="8" w:space="0" w:color="auto"/>
            </w:tcBorders>
            <w:shd w:val="clear" w:color="000000" w:fill="CCFFCC"/>
            <w:noWrap/>
            <w:vAlign w:val="center"/>
            <w:hideMark/>
          </w:tcPr>
          <w:p w14:paraId="0CA94B01"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-21.56%</w:t>
            </w:r>
          </w:p>
        </w:tc>
        <w:tc>
          <w:tcPr>
            <w:tcW w:w="960" w:type="dxa"/>
            <w:tcBorders>
              <w:top w:val="nil"/>
              <w:left w:val="single" w:sz="8" w:space="0" w:color="auto"/>
              <w:bottom w:val="nil"/>
              <w:right w:val="nil"/>
            </w:tcBorders>
            <w:shd w:val="clear" w:color="000000" w:fill="CCFFCC"/>
            <w:noWrap/>
            <w:vAlign w:val="center"/>
            <w:hideMark/>
          </w:tcPr>
          <w:p w14:paraId="55AF27C0"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-9.35%</w:t>
            </w:r>
          </w:p>
        </w:tc>
        <w:tc>
          <w:tcPr>
            <w:tcW w:w="947" w:type="dxa"/>
            <w:tcBorders>
              <w:top w:val="nil"/>
              <w:left w:val="nil"/>
              <w:bottom w:val="nil"/>
              <w:right w:val="nil"/>
            </w:tcBorders>
            <w:shd w:val="clear" w:color="000000" w:fill="CCFFCC"/>
            <w:noWrap/>
            <w:vAlign w:val="center"/>
            <w:hideMark/>
          </w:tcPr>
          <w:p w14:paraId="3B94C80B"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-24.25%</w:t>
            </w:r>
          </w:p>
        </w:tc>
        <w:tc>
          <w:tcPr>
            <w:tcW w:w="960" w:type="dxa"/>
            <w:tcBorders>
              <w:top w:val="nil"/>
              <w:left w:val="nil"/>
              <w:bottom w:val="nil"/>
              <w:right w:val="single" w:sz="8" w:space="0" w:color="auto"/>
            </w:tcBorders>
            <w:shd w:val="clear" w:color="000000" w:fill="CCFFCC"/>
            <w:noWrap/>
            <w:vAlign w:val="center"/>
            <w:hideMark/>
          </w:tcPr>
          <w:p w14:paraId="55CB18EC"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-23.75%</w:t>
            </w:r>
          </w:p>
        </w:tc>
      </w:tr>
      <w:tr w:rsidR="00023B68" w:rsidRPr="00023B68" w14:paraId="04F76606" w14:textId="77777777" w:rsidTr="00023B68">
        <w:trPr>
          <w:trHeight w:val="330"/>
        </w:trPr>
        <w:tc>
          <w:tcPr>
            <w:tcW w:w="1640" w:type="dxa"/>
            <w:tcBorders>
              <w:top w:val="nil"/>
              <w:left w:val="single" w:sz="8" w:space="0" w:color="auto"/>
              <w:bottom w:val="nil"/>
              <w:right w:val="nil"/>
            </w:tcBorders>
            <w:shd w:val="clear" w:color="auto" w:fill="auto"/>
            <w:noWrap/>
            <w:vAlign w:val="center"/>
            <w:hideMark/>
          </w:tcPr>
          <w:p w14:paraId="5CAD81A7"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3B68">
              <w:rPr>
                <w:rFonts w:ascii="Arial" w:hAnsi="Arial" w:cs="Arial"/>
                <w:color w:val="000000"/>
                <w:sz w:val="18"/>
                <w:szCs w:val="18"/>
              </w:rPr>
              <w:t>Class E</w:t>
            </w:r>
          </w:p>
        </w:tc>
        <w:tc>
          <w:tcPr>
            <w:tcW w:w="956" w:type="dxa"/>
            <w:tcBorders>
              <w:top w:val="nil"/>
              <w:left w:val="single" w:sz="8" w:space="0" w:color="auto"/>
              <w:bottom w:val="nil"/>
              <w:right w:val="nil"/>
            </w:tcBorders>
            <w:shd w:val="clear" w:color="000000" w:fill="CCFFCC"/>
            <w:noWrap/>
            <w:vAlign w:val="center"/>
            <w:hideMark/>
          </w:tcPr>
          <w:p w14:paraId="0753DA95"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-10.37%</w:t>
            </w:r>
          </w:p>
        </w:tc>
        <w:tc>
          <w:tcPr>
            <w:tcW w:w="962" w:type="dxa"/>
            <w:tcBorders>
              <w:top w:val="nil"/>
              <w:left w:val="nil"/>
              <w:bottom w:val="nil"/>
              <w:right w:val="nil"/>
            </w:tcBorders>
            <w:shd w:val="clear" w:color="000000" w:fill="CCFFCC"/>
            <w:noWrap/>
            <w:vAlign w:val="center"/>
            <w:hideMark/>
          </w:tcPr>
          <w:p w14:paraId="36F543B9"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-20.49%</w:t>
            </w:r>
          </w:p>
        </w:tc>
        <w:tc>
          <w:tcPr>
            <w:tcW w:w="955" w:type="dxa"/>
            <w:tcBorders>
              <w:top w:val="nil"/>
              <w:left w:val="nil"/>
              <w:bottom w:val="nil"/>
              <w:right w:val="single" w:sz="8" w:space="0" w:color="auto"/>
            </w:tcBorders>
            <w:shd w:val="clear" w:color="000000" w:fill="CCFFCC"/>
            <w:noWrap/>
            <w:vAlign w:val="center"/>
            <w:hideMark/>
          </w:tcPr>
          <w:p w14:paraId="7A33CF85"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-21.68%</w:t>
            </w:r>
          </w:p>
        </w:tc>
        <w:tc>
          <w:tcPr>
            <w:tcW w:w="960" w:type="dxa"/>
            <w:tcBorders>
              <w:top w:val="nil"/>
              <w:left w:val="nil"/>
              <w:bottom w:val="nil"/>
              <w:right w:val="nil"/>
            </w:tcBorders>
            <w:shd w:val="clear" w:color="auto" w:fill="auto"/>
            <w:noWrap/>
            <w:vAlign w:val="center"/>
            <w:hideMark/>
          </w:tcPr>
          <w:p w14:paraId="30AD0DD0"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3B68">
              <w:rPr>
                <w:rFonts w:ascii="Arial" w:hAnsi="Arial" w:cs="Arial"/>
                <w:color w:val="000000"/>
                <w:sz w:val="18"/>
                <w:szCs w:val="18"/>
              </w:rPr>
              <w:t> </w:t>
            </w:r>
          </w:p>
        </w:tc>
        <w:tc>
          <w:tcPr>
            <w:tcW w:w="947" w:type="dxa"/>
            <w:tcBorders>
              <w:top w:val="nil"/>
              <w:left w:val="nil"/>
              <w:bottom w:val="nil"/>
              <w:right w:val="nil"/>
            </w:tcBorders>
            <w:shd w:val="clear" w:color="auto" w:fill="auto"/>
            <w:noWrap/>
            <w:vAlign w:val="center"/>
            <w:hideMark/>
          </w:tcPr>
          <w:p w14:paraId="79F7BEFF"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0" w:type="dxa"/>
            <w:tcBorders>
              <w:top w:val="nil"/>
              <w:left w:val="nil"/>
              <w:bottom w:val="nil"/>
              <w:right w:val="single" w:sz="8" w:space="0" w:color="auto"/>
            </w:tcBorders>
            <w:shd w:val="clear" w:color="auto" w:fill="auto"/>
            <w:noWrap/>
            <w:vAlign w:val="center"/>
            <w:hideMark/>
          </w:tcPr>
          <w:p w14:paraId="3067460E"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3B68">
              <w:rPr>
                <w:rFonts w:ascii="Arial" w:hAnsi="Arial" w:cs="Arial"/>
                <w:color w:val="000000"/>
                <w:sz w:val="18"/>
                <w:szCs w:val="18"/>
              </w:rPr>
              <w:t> </w:t>
            </w:r>
          </w:p>
        </w:tc>
      </w:tr>
      <w:tr w:rsidR="002D176A" w:rsidRPr="00023B68" w14:paraId="257B9B9A" w14:textId="77777777" w:rsidTr="00023B68">
        <w:trPr>
          <w:trHeight w:val="330"/>
        </w:trPr>
        <w:tc>
          <w:tcPr>
            <w:tcW w:w="1640" w:type="dxa"/>
            <w:tcBorders>
              <w:top w:val="single" w:sz="8" w:space="0" w:color="auto"/>
              <w:left w:val="single" w:sz="8" w:space="0" w:color="auto"/>
              <w:bottom w:val="nil"/>
              <w:right w:val="nil"/>
            </w:tcBorders>
            <w:shd w:val="clear" w:color="auto" w:fill="auto"/>
            <w:noWrap/>
            <w:vAlign w:val="center"/>
            <w:hideMark/>
          </w:tcPr>
          <w:p w14:paraId="2211ACFA" w14:textId="77777777" w:rsidR="002D176A" w:rsidRPr="00023B68" w:rsidRDefault="002D176A" w:rsidP="002D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23B68">
              <w:rPr>
                <w:rFonts w:ascii="Arial" w:hAnsi="Arial" w:cs="Arial"/>
                <w:b/>
                <w:bCs/>
                <w:color w:val="000000"/>
                <w:sz w:val="18"/>
                <w:szCs w:val="18"/>
              </w:rPr>
              <w:t>Overall</w:t>
            </w:r>
          </w:p>
        </w:tc>
        <w:tc>
          <w:tcPr>
            <w:tcW w:w="956" w:type="dxa"/>
            <w:tcBorders>
              <w:top w:val="single" w:sz="8" w:space="0" w:color="auto"/>
              <w:left w:val="single" w:sz="8" w:space="0" w:color="auto"/>
              <w:bottom w:val="nil"/>
              <w:right w:val="nil"/>
            </w:tcBorders>
            <w:shd w:val="clear" w:color="000000" w:fill="CCFFCC"/>
            <w:noWrap/>
            <w:vAlign w:val="center"/>
            <w:hideMark/>
          </w:tcPr>
          <w:p w14:paraId="1B25C086" w14:textId="77777777" w:rsidR="002D176A" w:rsidRPr="00023B68" w:rsidRDefault="002D176A" w:rsidP="002D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-7.76%</w:t>
            </w:r>
          </w:p>
        </w:tc>
        <w:tc>
          <w:tcPr>
            <w:tcW w:w="962" w:type="dxa"/>
            <w:tcBorders>
              <w:top w:val="single" w:sz="8" w:space="0" w:color="auto"/>
              <w:left w:val="nil"/>
              <w:bottom w:val="nil"/>
              <w:right w:val="nil"/>
            </w:tcBorders>
            <w:shd w:val="clear" w:color="000000" w:fill="CCFFCC"/>
            <w:noWrap/>
            <w:vAlign w:val="center"/>
            <w:hideMark/>
          </w:tcPr>
          <w:p w14:paraId="12579605" w14:textId="77777777" w:rsidR="002D176A" w:rsidRPr="00023B68" w:rsidRDefault="002D176A" w:rsidP="002D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-19.11%</w:t>
            </w:r>
          </w:p>
        </w:tc>
        <w:tc>
          <w:tcPr>
            <w:tcW w:w="955" w:type="dxa"/>
            <w:tcBorders>
              <w:top w:val="single" w:sz="8" w:space="0" w:color="auto"/>
              <w:left w:val="nil"/>
              <w:bottom w:val="nil"/>
              <w:right w:val="single" w:sz="8" w:space="0" w:color="auto"/>
            </w:tcBorders>
            <w:shd w:val="clear" w:color="000000" w:fill="CCFFCC"/>
            <w:noWrap/>
            <w:vAlign w:val="center"/>
            <w:hideMark/>
          </w:tcPr>
          <w:p w14:paraId="45230047" w14:textId="77777777" w:rsidR="002D176A" w:rsidRPr="00023B68" w:rsidRDefault="002D176A" w:rsidP="002D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-20.20%</w:t>
            </w:r>
          </w:p>
        </w:tc>
        <w:tc>
          <w:tcPr>
            <w:tcW w:w="960" w:type="dxa"/>
            <w:tcBorders>
              <w:top w:val="single" w:sz="8" w:space="0" w:color="auto"/>
              <w:left w:val="nil"/>
              <w:bottom w:val="nil"/>
              <w:right w:val="nil"/>
            </w:tcBorders>
            <w:shd w:val="clear" w:color="auto" w:fill="auto"/>
            <w:noWrap/>
            <w:vAlign w:val="center"/>
          </w:tcPr>
          <w:p w14:paraId="6ACE820D" w14:textId="576CF3B2" w:rsidR="002D176A" w:rsidRPr="00023B68" w:rsidRDefault="002D176A" w:rsidP="002D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-9.41%</w:t>
            </w:r>
          </w:p>
        </w:tc>
        <w:tc>
          <w:tcPr>
            <w:tcW w:w="947" w:type="dxa"/>
            <w:tcBorders>
              <w:top w:val="single" w:sz="8" w:space="0" w:color="auto"/>
              <w:left w:val="nil"/>
              <w:bottom w:val="nil"/>
              <w:right w:val="nil"/>
            </w:tcBorders>
            <w:shd w:val="clear" w:color="auto" w:fill="auto"/>
            <w:noWrap/>
            <w:vAlign w:val="center"/>
          </w:tcPr>
          <w:p w14:paraId="0F6019E5" w14:textId="09CDCDF5" w:rsidR="002D176A" w:rsidRPr="00023B68" w:rsidRDefault="002D176A" w:rsidP="002D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-22.05%</w:t>
            </w:r>
          </w:p>
        </w:tc>
        <w:tc>
          <w:tcPr>
            <w:tcW w:w="960" w:type="dxa"/>
            <w:tcBorders>
              <w:top w:val="single" w:sz="8" w:space="0" w:color="auto"/>
              <w:left w:val="nil"/>
              <w:bottom w:val="nil"/>
              <w:right w:val="single" w:sz="8" w:space="0" w:color="auto"/>
            </w:tcBorders>
            <w:shd w:val="clear" w:color="auto" w:fill="auto"/>
            <w:noWrap/>
            <w:vAlign w:val="center"/>
          </w:tcPr>
          <w:p w14:paraId="74CE32B1" w14:textId="3762DEC3" w:rsidR="002D176A" w:rsidRPr="00023B68" w:rsidRDefault="002D176A" w:rsidP="002D17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sz w:val="18"/>
                <w:szCs w:val="18"/>
              </w:rPr>
              <w:t>-21.97%</w:t>
            </w:r>
          </w:p>
        </w:tc>
      </w:tr>
      <w:tr w:rsidR="00023B68" w:rsidRPr="00023B68" w14:paraId="4C5C2BF5" w14:textId="77777777" w:rsidTr="00023B68">
        <w:trPr>
          <w:trHeight w:val="330"/>
        </w:trPr>
        <w:tc>
          <w:tcPr>
            <w:tcW w:w="1640" w:type="dxa"/>
            <w:tcBorders>
              <w:top w:val="single" w:sz="8" w:space="0" w:color="auto"/>
              <w:left w:val="single" w:sz="8" w:space="0" w:color="auto"/>
              <w:bottom w:val="nil"/>
              <w:right w:val="nil"/>
            </w:tcBorders>
            <w:shd w:val="clear" w:color="auto" w:fill="auto"/>
            <w:noWrap/>
            <w:vAlign w:val="center"/>
            <w:hideMark/>
          </w:tcPr>
          <w:p w14:paraId="120D1A9F"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23B68">
              <w:rPr>
                <w:rFonts w:ascii="Arial" w:hAnsi="Arial" w:cs="Arial"/>
                <w:color w:val="000000"/>
                <w:sz w:val="18"/>
                <w:szCs w:val="18"/>
              </w:rPr>
              <w:t>Class D</w:t>
            </w:r>
          </w:p>
        </w:tc>
        <w:tc>
          <w:tcPr>
            <w:tcW w:w="956" w:type="dxa"/>
            <w:tcBorders>
              <w:top w:val="single" w:sz="8" w:space="0" w:color="auto"/>
              <w:left w:val="single" w:sz="8" w:space="0" w:color="auto"/>
              <w:bottom w:val="nil"/>
              <w:right w:val="nil"/>
            </w:tcBorders>
            <w:shd w:val="clear" w:color="000000" w:fill="CCFFCC"/>
            <w:noWrap/>
            <w:vAlign w:val="center"/>
            <w:hideMark/>
          </w:tcPr>
          <w:p w14:paraId="1BC2F7AB"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-7.84%</w:t>
            </w:r>
          </w:p>
        </w:tc>
        <w:tc>
          <w:tcPr>
            <w:tcW w:w="962" w:type="dxa"/>
            <w:tcBorders>
              <w:top w:val="single" w:sz="8" w:space="0" w:color="auto"/>
              <w:left w:val="nil"/>
              <w:bottom w:val="nil"/>
              <w:right w:val="nil"/>
            </w:tcBorders>
            <w:shd w:val="clear" w:color="000000" w:fill="CCFFCC"/>
            <w:noWrap/>
            <w:vAlign w:val="center"/>
            <w:hideMark/>
          </w:tcPr>
          <w:p w14:paraId="21A40D8D"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-17.75%</w:t>
            </w:r>
          </w:p>
        </w:tc>
        <w:tc>
          <w:tcPr>
            <w:tcW w:w="955" w:type="dxa"/>
            <w:tcBorders>
              <w:top w:val="single" w:sz="8" w:space="0" w:color="auto"/>
              <w:left w:val="nil"/>
              <w:bottom w:val="nil"/>
              <w:right w:val="single" w:sz="8" w:space="0" w:color="auto"/>
            </w:tcBorders>
            <w:shd w:val="clear" w:color="000000" w:fill="CCFFCC"/>
            <w:noWrap/>
            <w:vAlign w:val="center"/>
            <w:hideMark/>
          </w:tcPr>
          <w:p w14:paraId="2DA89711"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-21.35%</w:t>
            </w:r>
          </w:p>
        </w:tc>
        <w:tc>
          <w:tcPr>
            <w:tcW w:w="960" w:type="dxa"/>
            <w:tcBorders>
              <w:top w:val="single" w:sz="8" w:space="0" w:color="auto"/>
              <w:left w:val="single" w:sz="8" w:space="0" w:color="auto"/>
              <w:bottom w:val="nil"/>
              <w:right w:val="nil"/>
            </w:tcBorders>
            <w:shd w:val="clear" w:color="000000" w:fill="CCFFCC"/>
            <w:noWrap/>
            <w:vAlign w:val="center"/>
            <w:hideMark/>
          </w:tcPr>
          <w:p w14:paraId="37B82D89"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-10.90%</w:t>
            </w:r>
          </w:p>
        </w:tc>
        <w:tc>
          <w:tcPr>
            <w:tcW w:w="947" w:type="dxa"/>
            <w:tcBorders>
              <w:top w:val="single" w:sz="8" w:space="0" w:color="auto"/>
              <w:left w:val="nil"/>
              <w:bottom w:val="nil"/>
              <w:right w:val="nil"/>
            </w:tcBorders>
            <w:shd w:val="clear" w:color="000000" w:fill="CCFFCC"/>
            <w:noWrap/>
            <w:vAlign w:val="center"/>
            <w:hideMark/>
          </w:tcPr>
          <w:p w14:paraId="2FB7A9C0"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-24.20%</w:t>
            </w:r>
          </w:p>
        </w:tc>
        <w:tc>
          <w:tcPr>
            <w:tcW w:w="960" w:type="dxa"/>
            <w:tcBorders>
              <w:top w:val="single" w:sz="8" w:space="0" w:color="auto"/>
              <w:left w:val="nil"/>
              <w:bottom w:val="nil"/>
              <w:right w:val="single" w:sz="8" w:space="0" w:color="auto"/>
            </w:tcBorders>
            <w:shd w:val="clear" w:color="000000" w:fill="CCFFCC"/>
            <w:noWrap/>
            <w:vAlign w:val="center"/>
            <w:hideMark/>
          </w:tcPr>
          <w:p w14:paraId="33F80171" w14:textId="77777777" w:rsidR="00023B68" w:rsidRPr="00023B68" w:rsidRDefault="00023B68" w:rsidP="00023B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23B68">
              <w:rPr>
                <w:rFonts w:ascii="Arial" w:hAnsi="Arial" w:cs="Arial"/>
                <w:sz w:val="18"/>
                <w:szCs w:val="18"/>
              </w:rPr>
              <w:t>-24.67%</w:t>
            </w:r>
          </w:p>
        </w:tc>
      </w:tr>
    </w:tbl>
    <w:p w14:paraId="3326EC2A" w14:textId="77777777" w:rsidR="00656410" w:rsidRDefault="00656410" w:rsidP="00656410"/>
    <w:p w14:paraId="6C1DC153" w14:textId="2B9BA974" w:rsidR="00125433" w:rsidRDefault="00D90C8D" w:rsidP="00820028">
      <w:r>
        <w:t xml:space="preserve">Comparative results </w:t>
      </w:r>
      <w:r w:rsidR="00892114">
        <w:t>of in</w:t>
      </w:r>
      <w:r w:rsidR="001F5491">
        <w:t>t</w:t>
      </w:r>
      <w:r w:rsidR="00892114">
        <w:t xml:space="preserve">16 </w:t>
      </w:r>
      <w:r w:rsidR="001F5491">
        <w:t xml:space="preserve">model </w:t>
      </w:r>
      <w:r w:rsidR="00892114">
        <w:t xml:space="preserve">vs floating-point </w:t>
      </w:r>
      <w:r w:rsidR="001F5491">
        <w:t xml:space="preserve">model in NNVC HOP </w:t>
      </w:r>
      <w:r w:rsidR="00892114">
        <w:t>is shown in Table 3.</w:t>
      </w:r>
    </w:p>
    <w:p w14:paraId="5553FB35" w14:textId="4DD717A0" w:rsidR="00656410" w:rsidRDefault="00656410" w:rsidP="00656410">
      <w:r>
        <w:t xml:space="preserve">Table 3. Comparative results of int16 vs. </w:t>
      </w:r>
      <w:r w:rsidR="001F5491">
        <w:t>float model</w:t>
      </w:r>
      <w:r w:rsidR="001B2721">
        <w:t>, NNVC HOP</w:t>
      </w:r>
    </w:p>
    <w:p w14:paraId="4031E611" w14:textId="77777777" w:rsidR="00656410" w:rsidRDefault="00656410" w:rsidP="00820028"/>
    <w:tbl>
      <w:tblPr>
        <w:tblW w:w="5000" w:type="pct"/>
        <w:tblLook w:val="04A0" w:firstRow="1" w:lastRow="0" w:firstColumn="1" w:lastColumn="0" w:noHBand="0" w:noVBand="1"/>
      </w:tblPr>
      <w:tblGrid>
        <w:gridCol w:w="1260"/>
        <w:gridCol w:w="897"/>
        <w:gridCol w:w="907"/>
        <w:gridCol w:w="897"/>
        <w:gridCol w:w="677"/>
        <w:gridCol w:w="677"/>
        <w:gridCol w:w="897"/>
        <w:gridCol w:w="907"/>
        <w:gridCol w:w="897"/>
        <w:gridCol w:w="677"/>
        <w:gridCol w:w="647"/>
      </w:tblGrid>
      <w:tr w:rsidR="00A343C8" w:rsidRPr="00A343C8" w14:paraId="04F8A748" w14:textId="77777777" w:rsidTr="00B308B6">
        <w:trPr>
          <w:trHeight w:val="315"/>
        </w:trPr>
        <w:tc>
          <w:tcPr>
            <w:tcW w:w="675" w:type="pct"/>
            <w:vMerge w:val="restart"/>
            <w:tcBorders>
              <w:top w:val="single" w:sz="8" w:space="0" w:color="auto"/>
              <w:left w:val="single" w:sz="8" w:space="0" w:color="auto"/>
              <w:bottom w:val="single" w:sz="4" w:space="0" w:color="auto"/>
              <w:right w:val="single" w:sz="4" w:space="0" w:color="000000"/>
            </w:tcBorders>
            <w:shd w:val="clear" w:color="auto" w:fill="auto"/>
            <w:noWrap/>
            <w:vAlign w:val="center"/>
            <w:hideMark/>
          </w:tcPr>
          <w:p w14:paraId="31963F3B"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43C8">
              <w:rPr>
                <w:rFonts w:ascii="Arial" w:hAnsi="Arial" w:cs="Arial"/>
                <w:b/>
                <w:bCs/>
                <w:color w:val="000000"/>
                <w:sz w:val="18"/>
                <w:szCs w:val="18"/>
              </w:rPr>
              <w:t> </w:t>
            </w:r>
          </w:p>
        </w:tc>
        <w:tc>
          <w:tcPr>
            <w:tcW w:w="4325" w:type="pct"/>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6C048895"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43C8">
              <w:rPr>
                <w:rFonts w:ascii="Arial" w:hAnsi="Arial" w:cs="Arial"/>
                <w:b/>
                <w:bCs/>
                <w:color w:val="000000"/>
                <w:sz w:val="18"/>
                <w:szCs w:val="18"/>
              </w:rPr>
              <w:t>Int16 vs float, st2.ep18</w:t>
            </w:r>
          </w:p>
        </w:tc>
      </w:tr>
      <w:tr w:rsidR="00A343C8" w:rsidRPr="00A343C8" w14:paraId="30587CD0" w14:textId="77777777" w:rsidTr="00B308B6">
        <w:trPr>
          <w:trHeight w:val="255"/>
        </w:trPr>
        <w:tc>
          <w:tcPr>
            <w:tcW w:w="675" w:type="pct"/>
            <w:vMerge/>
            <w:tcBorders>
              <w:top w:val="single" w:sz="8" w:space="0" w:color="auto"/>
              <w:left w:val="single" w:sz="8" w:space="0" w:color="auto"/>
              <w:bottom w:val="single" w:sz="4" w:space="0" w:color="auto"/>
              <w:right w:val="single" w:sz="4" w:space="0" w:color="000000"/>
            </w:tcBorders>
            <w:vAlign w:val="center"/>
            <w:hideMark/>
          </w:tcPr>
          <w:p w14:paraId="52361F0A"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171"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0151B115"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43C8">
              <w:rPr>
                <w:rFonts w:ascii="Arial" w:hAnsi="Arial" w:cs="Arial"/>
                <w:b/>
                <w:bCs/>
                <w:color w:val="000000"/>
                <w:sz w:val="18"/>
                <w:szCs w:val="18"/>
              </w:rPr>
              <w:t>All Intra</w:t>
            </w:r>
          </w:p>
        </w:tc>
        <w:tc>
          <w:tcPr>
            <w:tcW w:w="2155" w:type="pct"/>
            <w:gridSpan w:val="5"/>
            <w:tcBorders>
              <w:top w:val="single" w:sz="8" w:space="0" w:color="auto"/>
              <w:left w:val="nil"/>
              <w:bottom w:val="single" w:sz="8" w:space="0" w:color="auto"/>
              <w:right w:val="single" w:sz="8" w:space="0" w:color="000000"/>
            </w:tcBorders>
            <w:shd w:val="clear" w:color="auto" w:fill="auto"/>
            <w:vAlign w:val="center"/>
            <w:hideMark/>
          </w:tcPr>
          <w:p w14:paraId="36031C11"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43C8">
              <w:rPr>
                <w:rFonts w:ascii="Arial" w:hAnsi="Arial" w:cs="Arial"/>
                <w:b/>
                <w:bCs/>
                <w:color w:val="000000"/>
                <w:sz w:val="18"/>
                <w:szCs w:val="18"/>
              </w:rPr>
              <w:t>Random Access</w:t>
            </w:r>
          </w:p>
        </w:tc>
      </w:tr>
      <w:tr w:rsidR="00A343C8" w:rsidRPr="00A343C8" w14:paraId="3B9B41CD" w14:textId="77777777" w:rsidTr="00B308B6">
        <w:trPr>
          <w:trHeight w:val="255"/>
        </w:trPr>
        <w:tc>
          <w:tcPr>
            <w:tcW w:w="675" w:type="pct"/>
            <w:vMerge/>
            <w:tcBorders>
              <w:top w:val="single" w:sz="8" w:space="0" w:color="auto"/>
              <w:left w:val="single" w:sz="8" w:space="0" w:color="auto"/>
              <w:bottom w:val="single" w:sz="4" w:space="0" w:color="auto"/>
              <w:right w:val="single" w:sz="4" w:space="0" w:color="000000"/>
            </w:tcBorders>
            <w:vAlign w:val="center"/>
            <w:hideMark/>
          </w:tcPr>
          <w:p w14:paraId="4DB90530"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480" w:type="pct"/>
            <w:tcBorders>
              <w:top w:val="nil"/>
              <w:left w:val="nil"/>
              <w:bottom w:val="single" w:sz="4" w:space="0" w:color="auto"/>
              <w:right w:val="single" w:sz="4" w:space="0" w:color="auto"/>
            </w:tcBorders>
            <w:shd w:val="clear" w:color="auto" w:fill="auto"/>
            <w:noWrap/>
            <w:vAlign w:val="center"/>
            <w:hideMark/>
          </w:tcPr>
          <w:p w14:paraId="4E08E32B"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Y-PSNR</w:t>
            </w:r>
          </w:p>
        </w:tc>
        <w:tc>
          <w:tcPr>
            <w:tcW w:w="486" w:type="pct"/>
            <w:tcBorders>
              <w:top w:val="nil"/>
              <w:left w:val="nil"/>
              <w:bottom w:val="single" w:sz="4" w:space="0" w:color="auto"/>
              <w:right w:val="single" w:sz="4" w:space="0" w:color="auto"/>
            </w:tcBorders>
            <w:shd w:val="clear" w:color="auto" w:fill="auto"/>
            <w:noWrap/>
            <w:vAlign w:val="center"/>
            <w:hideMark/>
          </w:tcPr>
          <w:p w14:paraId="45FFD591"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U-PSNR</w:t>
            </w:r>
          </w:p>
        </w:tc>
        <w:tc>
          <w:tcPr>
            <w:tcW w:w="480" w:type="pct"/>
            <w:tcBorders>
              <w:top w:val="nil"/>
              <w:left w:val="nil"/>
              <w:bottom w:val="single" w:sz="4" w:space="0" w:color="auto"/>
              <w:right w:val="nil"/>
            </w:tcBorders>
            <w:shd w:val="clear" w:color="auto" w:fill="auto"/>
            <w:noWrap/>
            <w:vAlign w:val="center"/>
            <w:hideMark/>
          </w:tcPr>
          <w:p w14:paraId="02B0F991"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V-PSNR</w:t>
            </w:r>
          </w:p>
        </w:tc>
        <w:tc>
          <w:tcPr>
            <w:tcW w:w="362" w:type="pct"/>
            <w:tcBorders>
              <w:top w:val="nil"/>
              <w:left w:val="single" w:sz="8" w:space="0" w:color="auto"/>
              <w:bottom w:val="single" w:sz="8" w:space="0" w:color="auto"/>
              <w:right w:val="nil"/>
            </w:tcBorders>
            <w:shd w:val="clear" w:color="auto" w:fill="auto"/>
            <w:noWrap/>
            <w:vAlign w:val="center"/>
            <w:hideMark/>
          </w:tcPr>
          <w:p w14:paraId="5A62D3A4"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EncT</w:t>
            </w:r>
          </w:p>
        </w:tc>
        <w:tc>
          <w:tcPr>
            <w:tcW w:w="362" w:type="pct"/>
            <w:tcBorders>
              <w:top w:val="nil"/>
              <w:left w:val="nil"/>
              <w:bottom w:val="single" w:sz="8" w:space="0" w:color="auto"/>
              <w:right w:val="single" w:sz="8" w:space="0" w:color="auto"/>
            </w:tcBorders>
            <w:shd w:val="clear" w:color="auto" w:fill="auto"/>
            <w:noWrap/>
            <w:vAlign w:val="center"/>
            <w:hideMark/>
          </w:tcPr>
          <w:p w14:paraId="1C5E1B9D"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DecT</w:t>
            </w:r>
          </w:p>
        </w:tc>
        <w:tc>
          <w:tcPr>
            <w:tcW w:w="480" w:type="pct"/>
            <w:tcBorders>
              <w:top w:val="nil"/>
              <w:left w:val="nil"/>
              <w:bottom w:val="single" w:sz="8" w:space="0" w:color="auto"/>
              <w:right w:val="nil"/>
            </w:tcBorders>
            <w:shd w:val="clear" w:color="auto" w:fill="auto"/>
            <w:noWrap/>
            <w:vAlign w:val="center"/>
            <w:hideMark/>
          </w:tcPr>
          <w:p w14:paraId="61562921"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Y-PSNR</w:t>
            </w:r>
          </w:p>
        </w:tc>
        <w:tc>
          <w:tcPr>
            <w:tcW w:w="486" w:type="pct"/>
            <w:tcBorders>
              <w:top w:val="nil"/>
              <w:left w:val="nil"/>
              <w:bottom w:val="single" w:sz="8" w:space="0" w:color="auto"/>
              <w:right w:val="nil"/>
            </w:tcBorders>
            <w:shd w:val="clear" w:color="auto" w:fill="auto"/>
            <w:noWrap/>
            <w:vAlign w:val="center"/>
            <w:hideMark/>
          </w:tcPr>
          <w:p w14:paraId="4174C1B0"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U-PSNR</w:t>
            </w:r>
          </w:p>
        </w:tc>
        <w:tc>
          <w:tcPr>
            <w:tcW w:w="480" w:type="pct"/>
            <w:tcBorders>
              <w:top w:val="nil"/>
              <w:left w:val="nil"/>
              <w:bottom w:val="single" w:sz="8" w:space="0" w:color="auto"/>
              <w:right w:val="single" w:sz="8" w:space="0" w:color="auto"/>
            </w:tcBorders>
            <w:shd w:val="clear" w:color="auto" w:fill="auto"/>
            <w:noWrap/>
            <w:vAlign w:val="center"/>
            <w:hideMark/>
          </w:tcPr>
          <w:p w14:paraId="37374997"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V-PSNR</w:t>
            </w:r>
          </w:p>
        </w:tc>
        <w:tc>
          <w:tcPr>
            <w:tcW w:w="362" w:type="pct"/>
            <w:tcBorders>
              <w:top w:val="nil"/>
              <w:left w:val="nil"/>
              <w:bottom w:val="single" w:sz="8" w:space="0" w:color="auto"/>
              <w:right w:val="nil"/>
            </w:tcBorders>
            <w:shd w:val="clear" w:color="auto" w:fill="auto"/>
            <w:noWrap/>
            <w:vAlign w:val="center"/>
            <w:hideMark/>
          </w:tcPr>
          <w:p w14:paraId="5F0EF8B9"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EncT</w:t>
            </w:r>
          </w:p>
        </w:tc>
        <w:tc>
          <w:tcPr>
            <w:tcW w:w="346" w:type="pct"/>
            <w:tcBorders>
              <w:top w:val="nil"/>
              <w:left w:val="nil"/>
              <w:bottom w:val="single" w:sz="8" w:space="0" w:color="auto"/>
              <w:right w:val="single" w:sz="8" w:space="0" w:color="auto"/>
            </w:tcBorders>
            <w:shd w:val="clear" w:color="auto" w:fill="auto"/>
            <w:noWrap/>
            <w:vAlign w:val="center"/>
            <w:hideMark/>
          </w:tcPr>
          <w:p w14:paraId="5C68CD5D"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DecT</w:t>
            </w:r>
          </w:p>
        </w:tc>
      </w:tr>
      <w:tr w:rsidR="00B308B6" w:rsidRPr="00A343C8" w14:paraId="14EF2305" w14:textId="77777777" w:rsidTr="00B308B6">
        <w:trPr>
          <w:trHeight w:val="240"/>
        </w:trPr>
        <w:tc>
          <w:tcPr>
            <w:tcW w:w="675" w:type="pct"/>
            <w:tcBorders>
              <w:top w:val="single" w:sz="8" w:space="0" w:color="auto"/>
              <w:left w:val="single" w:sz="8" w:space="0" w:color="auto"/>
              <w:bottom w:val="nil"/>
              <w:right w:val="single" w:sz="8" w:space="0" w:color="auto"/>
            </w:tcBorders>
            <w:shd w:val="clear" w:color="auto" w:fill="auto"/>
            <w:noWrap/>
            <w:vAlign w:val="center"/>
            <w:hideMark/>
          </w:tcPr>
          <w:p w14:paraId="4E382738" w14:textId="77777777" w:rsidR="00B308B6" w:rsidRPr="00A343C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Class A1</w:t>
            </w:r>
          </w:p>
        </w:tc>
        <w:tc>
          <w:tcPr>
            <w:tcW w:w="480" w:type="pct"/>
            <w:tcBorders>
              <w:top w:val="single" w:sz="8" w:space="0" w:color="auto"/>
              <w:left w:val="nil"/>
              <w:bottom w:val="nil"/>
              <w:right w:val="nil"/>
            </w:tcBorders>
            <w:shd w:val="clear" w:color="auto" w:fill="auto"/>
            <w:noWrap/>
            <w:vAlign w:val="center"/>
            <w:hideMark/>
          </w:tcPr>
          <w:p w14:paraId="5B456FB3" w14:textId="77777777" w:rsidR="00B308B6" w:rsidRPr="00A343C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-0.03%</w:t>
            </w:r>
          </w:p>
        </w:tc>
        <w:tc>
          <w:tcPr>
            <w:tcW w:w="486" w:type="pct"/>
            <w:tcBorders>
              <w:top w:val="single" w:sz="8" w:space="0" w:color="auto"/>
              <w:left w:val="nil"/>
              <w:bottom w:val="nil"/>
              <w:right w:val="nil"/>
            </w:tcBorders>
            <w:shd w:val="clear" w:color="auto" w:fill="auto"/>
            <w:noWrap/>
            <w:vAlign w:val="center"/>
            <w:hideMark/>
          </w:tcPr>
          <w:p w14:paraId="11DB167F" w14:textId="77777777" w:rsidR="00B308B6" w:rsidRPr="00A343C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0.07%</w:t>
            </w:r>
          </w:p>
        </w:tc>
        <w:tc>
          <w:tcPr>
            <w:tcW w:w="480" w:type="pct"/>
            <w:tcBorders>
              <w:top w:val="single" w:sz="8" w:space="0" w:color="auto"/>
              <w:left w:val="nil"/>
              <w:bottom w:val="nil"/>
              <w:right w:val="nil"/>
            </w:tcBorders>
            <w:shd w:val="clear" w:color="auto" w:fill="auto"/>
            <w:noWrap/>
            <w:vAlign w:val="center"/>
            <w:hideMark/>
          </w:tcPr>
          <w:p w14:paraId="1CFAD244" w14:textId="77777777" w:rsidR="00B308B6" w:rsidRPr="00A343C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-0.04%</w:t>
            </w:r>
          </w:p>
        </w:tc>
        <w:tc>
          <w:tcPr>
            <w:tcW w:w="362" w:type="pct"/>
            <w:tcBorders>
              <w:top w:val="nil"/>
              <w:left w:val="single" w:sz="8" w:space="0" w:color="auto"/>
              <w:bottom w:val="nil"/>
              <w:right w:val="nil"/>
            </w:tcBorders>
            <w:shd w:val="clear" w:color="auto" w:fill="auto"/>
            <w:noWrap/>
            <w:vAlign w:val="center"/>
            <w:hideMark/>
          </w:tcPr>
          <w:p w14:paraId="5D614328" w14:textId="77777777" w:rsidR="00B308B6" w:rsidRPr="00A343C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97%</w:t>
            </w:r>
          </w:p>
        </w:tc>
        <w:tc>
          <w:tcPr>
            <w:tcW w:w="362" w:type="pct"/>
            <w:tcBorders>
              <w:top w:val="nil"/>
              <w:left w:val="nil"/>
              <w:bottom w:val="nil"/>
              <w:right w:val="single" w:sz="8" w:space="0" w:color="auto"/>
            </w:tcBorders>
            <w:shd w:val="clear" w:color="auto" w:fill="auto"/>
            <w:noWrap/>
            <w:vAlign w:val="center"/>
            <w:hideMark/>
          </w:tcPr>
          <w:p w14:paraId="775A482B" w14:textId="77777777" w:rsidR="00B308B6" w:rsidRPr="00A343C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89%</w:t>
            </w:r>
          </w:p>
        </w:tc>
        <w:tc>
          <w:tcPr>
            <w:tcW w:w="480" w:type="pct"/>
            <w:tcBorders>
              <w:top w:val="nil"/>
              <w:left w:val="nil"/>
              <w:bottom w:val="nil"/>
              <w:right w:val="nil"/>
            </w:tcBorders>
            <w:shd w:val="clear" w:color="auto" w:fill="auto"/>
            <w:noWrap/>
            <w:vAlign w:val="center"/>
          </w:tcPr>
          <w:p w14:paraId="5D8F9660" w14:textId="044ABE1B" w:rsidR="00B308B6" w:rsidRPr="00A343C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486" w:type="pct"/>
            <w:tcBorders>
              <w:top w:val="nil"/>
              <w:left w:val="nil"/>
              <w:bottom w:val="nil"/>
              <w:right w:val="nil"/>
            </w:tcBorders>
            <w:shd w:val="clear" w:color="auto" w:fill="auto"/>
            <w:noWrap/>
            <w:vAlign w:val="center"/>
          </w:tcPr>
          <w:p w14:paraId="6888CB59" w14:textId="426BD5B2" w:rsidR="00B308B6" w:rsidRPr="00A343C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0.71%</w:t>
            </w:r>
          </w:p>
        </w:tc>
        <w:tc>
          <w:tcPr>
            <w:tcW w:w="480" w:type="pct"/>
            <w:tcBorders>
              <w:top w:val="nil"/>
              <w:left w:val="nil"/>
              <w:bottom w:val="nil"/>
              <w:right w:val="single" w:sz="8" w:space="0" w:color="auto"/>
            </w:tcBorders>
            <w:shd w:val="clear" w:color="auto" w:fill="auto"/>
            <w:noWrap/>
            <w:vAlign w:val="center"/>
          </w:tcPr>
          <w:p w14:paraId="62EDF371" w14:textId="3DF1D6DF" w:rsidR="00B308B6" w:rsidRPr="00A343C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362" w:type="pct"/>
            <w:tcBorders>
              <w:top w:val="nil"/>
              <w:left w:val="nil"/>
              <w:bottom w:val="nil"/>
              <w:right w:val="nil"/>
            </w:tcBorders>
            <w:shd w:val="clear" w:color="auto" w:fill="auto"/>
            <w:noWrap/>
            <w:vAlign w:val="center"/>
          </w:tcPr>
          <w:p w14:paraId="5DA11548" w14:textId="01CCEE40" w:rsidR="00B308B6" w:rsidRPr="00A343C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96%</w:t>
            </w:r>
          </w:p>
        </w:tc>
        <w:tc>
          <w:tcPr>
            <w:tcW w:w="346" w:type="pct"/>
            <w:tcBorders>
              <w:top w:val="nil"/>
              <w:left w:val="nil"/>
              <w:bottom w:val="nil"/>
              <w:right w:val="single" w:sz="8" w:space="0" w:color="auto"/>
            </w:tcBorders>
            <w:shd w:val="clear" w:color="auto" w:fill="auto"/>
            <w:noWrap/>
            <w:vAlign w:val="center"/>
          </w:tcPr>
          <w:p w14:paraId="07BA6631" w14:textId="2DDCBA6F" w:rsidR="00B308B6" w:rsidRPr="00A343C8" w:rsidRDefault="00B308B6" w:rsidP="00B30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92%</w:t>
            </w:r>
          </w:p>
        </w:tc>
      </w:tr>
      <w:tr w:rsidR="00476F30" w:rsidRPr="00A343C8" w14:paraId="355A7F6F" w14:textId="77777777" w:rsidTr="00B308B6">
        <w:trPr>
          <w:trHeight w:val="240"/>
        </w:trPr>
        <w:tc>
          <w:tcPr>
            <w:tcW w:w="675" w:type="pct"/>
            <w:tcBorders>
              <w:top w:val="nil"/>
              <w:left w:val="single" w:sz="8" w:space="0" w:color="auto"/>
              <w:bottom w:val="nil"/>
              <w:right w:val="single" w:sz="8" w:space="0" w:color="auto"/>
            </w:tcBorders>
            <w:shd w:val="clear" w:color="auto" w:fill="auto"/>
            <w:noWrap/>
            <w:vAlign w:val="center"/>
            <w:hideMark/>
          </w:tcPr>
          <w:p w14:paraId="351F39A7" w14:textId="77777777" w:rsidR="00476F30" w:rsidRPr="00A343C8" w:rsidRDefault="00476F30" w:rsidP="0047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Class A2</w:t>
            </w:r>
          </w:p>
        </w:tc>
        <w:tc>
          <w:tcPr>
            <w:tcW w:w="480" w:type="pct"/>
            <w:tcBorders>
              <w:top w:val="nil"/>
              <w:left w:val="nil"/>
              <w:bottom w:val="nil"/>
              <w:right w:val="nil"/>
            </w:tcBorders>
            <w:shd w:val="clear" w:color="auto" w:fill="auto"/>
            <w:noWrap/>
            <w:vAlign w:val="center"/>
            <w:hideMark/>
          </w:tcPr>
          <w:p w14:paraId="09F39669" w14:textId="77777777" w:rsidR="00476F30" w:rsidRPr="00A343C8" w:rsidRDefault="00476F30" w:rsidP="0047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0.11%</w:t>
            </w:r>
          </w:p>
        </w:tc>
        <w:tc>
          <w:tcPr>
            <w:tcW w:w="486" w:type="pct"/>
            <w:tcBorders>
              <w:top w:val="nil"/>
              <w:left w:val="nil"/>
              <w:bottom w:val="nil"/>
              <w:right w:val="nil"/>
            </w:tcBorders>
            <w:shd w:val="clear" w:color="auto" w:fill="auto"/>
            <w:noWrap/>
            <w:vAlign w:val="center"/>
            <w:hideMark/>
          </w:tcPr>
          <w:p w14:paraId="60DDEC58" w14:textId="77777777" w:rsidR="00476F30" w:rsidRPr="00A343C8" w:rsidRDefault="00476F30" w:rsidP="0047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0.16%</w:t>
            </w:r>
          </w:p>
        </w:tc>
        <w:tc>
          <w:tcPr>
            <w:tcW w:w="480" w:type="pct"/>
            <w:tcBorders>
              <w:top w:val="nil"/>
              <w:left w:val="nil"/>
              <w:bottom w:val="nil"/>
              <w:right w:val="nil"/>
            </w:tcBorders>
            <w:shd w:val="clear" w:color="auto" w:fill="auto"/>
            <w:noWrap/>
            <w:vAlign w:val="center"/>
            <w:hideMark/>
          </w:tcPr>
          <w:p w14:paraId="3CC0E0A2" w14:textId="77777777" w:rsidR="00476F30" w:rsidRPr="00A343C8" w:rsidRDefault="00476F30" w:rsidP="0047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-0.29%</w:t>
            </w:r>
          </w:p>
        </w:tc>
        <w:tc>
          <w:tcPr>
            <w:tcW w:w="362" w:type="pct"/>
            <w:tcBorders>
              <w:top w:val="nil"/>
              <w:left w:val="single" w:sz="8" w:space="0" w:color="auto"/>
              <w:bottom w:val="nil"/>
              <w:right w:val="nil"/>
            </w:tcBorders>
            <w:shd w:val="clear" w:color="auto" w:fill="auto"/>
            <w:noWrap/>
            <w:vAlign w:val="center"/>
            <w:hideMark/>
          </w:tcPr>
          <w:p w14:paraId="4E767992" w14:textId="77777777" w:rsidR="00476F30" w:rsidRPr="00A343C8" w:rsidRDefault="00476F30" w:rsidP="0047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97%</w:t>
            </w:r>
          </w:p>
        </w:tc>
        <w:tc>
          <w:tcPr>
            <w:tcW w:w="362" w:type="pct"/>
            <w:tcBorders>
              <w:top w:val="nil"/>
              <w:left w:val="nil"/>
              <w:bottom w:val="nil"/>
              <w:right w:val="single" w:sz="8" w:space="0" w:color="auto"/>
            </w:tcBorders>
            <w:shd w:val="clear" w:color="auto" w:fill="auto"/>
            <w:noWrap/>
            <w:vAlign w:val="center"/>
            <w:hideMark/>
          </w:tcPr>
          <w:p w14:paraId="3222C442" w14:textId="77777777" w:rsidR="00476F30" w:rsidRPr="00A343C8" w:rsidRDefault="00476F30" w:rsidP="0047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85%</w:t>
            </w:r>
          </w:p>
        </w:tc>
        <w:tc>
          <w:tcPr>
            <w:tcW w:w="480" w:type="pct"/>
            <w:tcBorders>
              <w:top w:val="nil"/>
              <w:left w:val="nil"/>
              <w:bottom w:val="nil"/>
              <w:right w:val="nil"/>
            </w:tcBorders>
            <w:shd w:val="clear" w:color="auto" w:fill="auto"/>
            <w:noWrap/>
            <w:vAlign w:val="center"/>
          </w:tcPr>
          <w:p w14:paraId="7ACFF93B" w14:textId="2838031F" w:rsidR="00476F30" w:rsidRPr="00A343C8" w:rsidRDefault="00476F30" w:rsidP="0047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486" w:type="pct"/>
            <w:tcBorders>
              <w:top w:val="nil"/>
              <w:left w:val="nil"/>
              <w:bottom w:val="nil"/>
              <w:right w:val="nil"/>
            </w:tcBorders>
            <w:shd w:val="clear" w:color="auto" w:fill="auto"/>
            <w:noWrap/>
            <w:vAlign w:val="center"/>
          </w:tcPr>
          <w:p w14:paraId="179943CC" w14:textId="07DC895E" w:rsidR="00476F30" w:rsidRPr="00A343C8" w:rsidRDefault="00476F30" w:rsidP="0047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480" w:type="pct"/>
            <w:tcBorders>
              <w:top w:val="nil"/>
              <w:left w:val="nil"/>
              <w:bottom w:val="nil"/>
              <w:right w:val="single" w:sz="8" w:space="0" w:color="auto"/>
            </w:tcBorders>
            <w:shd w:val="clear" w:color="auto" w:fill="auto"/>
            <w:noWrap/>
            <w:vAlign w:val="center"/>
          </w:tcPr>
          <w:p w14:paraId="6DCAAA38" w14:textId="328E8B1B" w:rsidR="00476F30" w:rsidRPr="00A343C8" w:rsidRDefault="00476F30" w:rsidP="0047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362" w:type="pct"/>
            <w:tcBorders>
              <w:top w:val="nil"/>
              <w:left w:val="nil"/>
              <w:bottom w:val="nil"/>
              <w:right w:val="nil"/>
            </w:tcBorders>
            <w:shd w:val="clear" w:color="auto" w:fill="auto"/>
            <w:noWrap/>
            <w:vAlign w:val="center"/>
          </w:tcPr>
          <w:p w14:paraId="12F120A1" w14:textId="15273E5B" w:rsidR="00476F30" w:rsidRPr="00A343C8" w:rsidRDefault="00476F30" w:rsidP="0047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46" w:type="pct"/>
            <w:tcBorders>
              <w:top w:val="nil"/>
              <w:left w:val="nil"/>
              <w:bottom w:val="nil"/>
              <w:right w:val="single" w:sz="8" w:space="0" w:color="auto"/>
            </w:tcBorders>
            <w:shd w:val="clear" w:color="auto" w:fill="auto"/>
            <w:noWrap/>
            <w:vAlign w:val="center"/>
          </w:tcPr>
          <w:p w14:paraId="477D84BF" w14:textId="142972D6" w:rsidR="00476F30" w:rsidRPr="00A343C8" w:rsidRDefault="00476F30" w:rsidP="00476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343C8" w:rsidRPr="00A343C8" w14:paraId="3AD2C05E" w14:textId="77777777" w:rsidTr="00B308B6">
        <w:trPr>
          <w:trHeight w:val="240"/>
        </w:trPr>
        <w:tc>
          <w:tcPr>
            <w:tcW w:w="675" w:type="pct"/>
            <w:tcBorders>
              <w:top w:val="nil"/>
              <w:left w:val="single" w:sz="8" w:space="0" w:color="auto"/>
              <w:bottom w:val="nil"/>
              <w:right w:val="single" w:sz="8" w:space="0" w:color="auto"/>
            </w:tcBorders>
            <w:shd w:val="clear" w:color="auto" w:fill="auto"/>
            <w:noWrap/>
            <w:vAlign w:val="center"/>
            <w:hideMark/>
          </w:tcPr>
          <w:p w14:paraId="6BD79C50"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Class B</w:t>
            </w:r>
          </w:p>
        </w:tc>
        <w:tc>
          <w:tcPr>
            <w:tcW w:w="480" w:type="pct"/>
            <w:tcBorders>
              <w:top w:val="nil"/>
              <w:left w:val="nil"/>
              <w:bottom w:val="nil"/>
              <w:right w:val="nil"/>
            </w:tcBorders>
            <w:shd w:val="clear" w:color="auto" w:fill="auto"/>
            <w:noWrap/>
            <w:vAlign w:val="center"/>
            <w:hideMark/>
          </w:tcPr>
          <w:p w14:paraId="4994A4D8"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0.02%</w:t>
            </w:r>
          </w:p>
        </w:tc>
        <w:tc>
          <w:tcPr>
            <w:tcW w:w="486" w:type="pct"/>
            <w:tcBorders>
              <w:top w:val="nil"/>
              <w:left w:val="nil"/>
              <w:bottom w:val="nil"/>
              <w:right w:val="nil"/>
            </w:tcBorders>
            <w:shd w:val="clear" w:color="auto" w:fill="auto"/>
            <w:noWrap/>
            <w:vAlign w:val="center"/>
            <w:hideMark/>
          </w:tcPr>
          <w:p w14:paraId="6684CF01"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-1.15%</w:t>
            </w:r>
          </w:p>
        </w:tc>
        <w:tc>
          <w:tcPr>
            <w:tcW w:w="480" w:type="pct"/>
            <w:tcBorders>
              <w:top w:val="nil"/>
              <w:left w:val="nil"/>
              <w:bottom w:val="nil"/>
              <w:right w:val="nil"/>
            </w:tcBorders>
            <w:shd w:val="clear" w:color="auto" w:fill="auto"/>
            <w:noWrap/>
            <w:vAlign w:val="center"/>
            <w:hideMark/>
          </w:tcPr>
          <w:p w14:paraId="10063FB8"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-0.36%</w:t>
            </w:r>
          </w:p>
        </w:tc>
        <w:tc>
          <w:tcPr>
            <w:tcW w:w="362" w:type="pct"/>
            <w:tcBorders>
              <w:top w:val="nil"/>
              <w:left w:val="single" w:sz="8" w:space="0" w:color="auto"/>
              <w:bottom w:val="nil"/>
              <w:right w:val="nil"/>
            </w:tcBorders>
            <w:shd w:val="clear" w:color="auto" w:fill="auto"/>
            <w:noWrap/>
            <w:vAlign w:val="center"/>
            <w:hideMark/>
          </w:tcPr>
          <w:p w14:paraId="5AC72DF7"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98%</w:t>
            </w:r>
          </w:p>
        </w:tc>
        <w:tc>
          <w:tcPr>
            <w:tcW w:w="362" w:type="pct"/>
            <w:tcBorders>
              <w:top w:val="nil"/>
              <w:left w:val="nil"/>
              <w:bottom w:val="nil"/>
              <w:right w:val="single" w:sz="8" w:space="0" w:color="auto"/>
            </w:tcBorders>
            <w:shd w:val="clear" w:color="auto" w:fill="auto"/>
            <w:noWrap/>
            <w:vAlign w:val="center"/>
            <w:hideMark/>
          </w:tcPr>
          <w:p w14:paraId="263B3872"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89%</w:t>
            </w:r>
          </w:p>
        </w:tc>
        <w:tc>
          <w:tcPr>
            <w:tcW w:w="480" w:type="pct"/>
            <w:tcBorders>
              <w:top w:val="nil"/>
              <w:left w:val="nil"/>
              <w:bottom w:val="nil"/>
              <w:right w:val="nil"/>
            </w:tcBorders>
            <w:shd w:val="clear" w:color="auto" w:fill="auto"/>
            <w:noWrap/>
            <w:vAlign w:val="center"/>
            <w:hideMark/>
          </w:tcPr>
          <w:p w14:paraId="48F12D7A"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0.10%</w:t>
            </w:r>
          </w:p>
        </w:tc>
        <w:tc>
          <w:tcPr>
            <w:tcW w:w="486" w:type="pct"/>
            <w:tcBorders>
              <w:top w:val="nil"/>
              <w:left w:val="nil"/>
              <w:bottom w:val="nil"/>
              <w:right w:val="nil"/>
            </w:tcBorders>
            <w:shd w:val="clear" w:color="auto" w:fill="auto"/>
            <w:noWrap/>
            <w:vAlign w:val="center"/>
            <w:hideMark/>
          </w:tcPr>
          <w:p w14:paraId="676A86C5"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0.53%</w:t>
            </w:r>
          </w:p>
        </w:tc>
        <w:tc>
          <w:tcPr>
            <w:tcW w:w="480" w:type="pct"/>
            <w:tcBorders>
              <w:top w:val="nil"/>
              <w:left w:val="nil"/>
              <w:bottom w:val="nil"/>
              <w:right w:val="single" w:sz="8" w:space="0" w:color="auto"/>
            </w:tcBorders>
            <w:shd w:val="clear" w:color="auto" w:fill="auto"/>
            <w:noWrap/>
            <w:vAlign w:val="center"/>
            <w:hideMark/>
          </w:tcPr>
          <w:p w14:paraId="7CC13184"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0.30%</w:t>
            </w:r>
          </w:p>
        </w:tc>
        <w:tc>
          <w:tcPr>
            <w:tcW w:w="362" w:type="pct"/>
            <w:tcBorders>
              <w:top w:val="nil"/>
              <w:left w:val="nil"/>
              <w:bottom w:val="nil"/>
              <w:right w:val="nil"/>
            </w:tcBorders>
            <w:shd w:val="clear" w:color="auto" w:fill="auto"/>
            <w:noWrap/>
            <w:vAlign w:val="center"/>
            <w:hideMark/>
          </w:tcPr>
          <w:p w14:paraId="1A95A21F"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96%</w:t>
            </w:r>
          </w:p>
        </w:tc>
        <w:tc>
          <w:tcPr>
            <w:tcW w:w="346" w:type="pct"/>
            <w:tcBorders>
              <w:top w:val="nil"/>
              <w:left w:val="nil"/>
              <w:bottom w:val="nil"/>
              <w:right w:val="single" w:sz="8" w:space="0" w:color="auto"/>
            </w:tcBorders>
            <w:shd w:val="clear" w:color="auto" w:fill="auto"/>
            <w:noWrap/>
            <w:vAlign w:val="center"/>
            <w:hideMark/>
          </w:tcPr>
          <w:p w14:paraId="79793AD4"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86%</w:t>
            </w:r>
          </w:p>
        </w:tc>
      </w:tr>
      <w:tr w:rsidR="00A343C8" w:rsidRPr="00A343C8" w14:paraId="71CCBFEE" w14:textId="77777777" w:rsidTr="00B308B6">
        <w:trPr>
          <w:trHeight w:val="240"/>
        </w:trPr>
        <w:tc>
          <w:tcPr>
            <w:tcW w:w="675" w:type="pct"/>
            <w:tcBorders>
              <w:top w:val="nil"/>
              <w:left w:val="single" w:sz="8" w:space="0" w:color="auto"/>
              <w:bottom w:val="nil"/>
              <w:right w:val="single" w:sz="8" w:space="0" w:color="auto"/>
            </w:tcBorders>
            <w:shd w:val="clear" w:color="auto" w:fill="auto"/>
            <w:noWrap/>
            <w:vAlign w:val="center"/>
            <w:hideMark/>
          </w:tcPr>
          <w:p w14:paraId="422A989C"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Class C</w:t>
            </w:r>
          </w:p>
        </w:tc>
        <w:tc>
          <w:tcPr>
            <w:tcW w:w="480" w:type="pct"/>
            <w:tcBorders>
              <w:top w:val="nil"/>
              <w:left w:val="nil"/>
              <w:bottom w:val="nil"/>
              <w:right w:val="nil"/>
            </w:tcBorders>
            <w:shd w:val="clear" w:color="auto" w:fill="auto"/>
            <w:noWrap/>
            <w:vAlign w:val="center"/>
            <w:hideMark/>
          </w:tcPr>
          <w:p w14:paraId="772D76EE"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0.00%</w:t>
            </w:r>
          </w:p>
        </w:tc>
        <w:tc>
          <w:tcPr>
            <w:tcW w:w="486" w:type="pct"/>
            <w:tcBorders>
              <w:top w:val="nil"/>
              <w:left w:val="nil"/>
              <w:bottom w:val="nil"/>
              <w:right w:val="nil"/>
            </w:tcBorders>
            <w:shd w:val="clear" w:color="auto" w:fill="auto"/>
            <w:noWrap/>
            <w:vAlign w:val="center"/>
            <w:hideMark/>
          </w:tcPr>
          <w:p w14:paraId="263875A2"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-0.23%</w:t>
            </w:r>
          </w:p>
        </w:tc>
        <w:tc>
          <w:tcPr>
            <w:tcW w:w="480" w:type="pct"/>
            <w:tcBorders>
              <w:top w:val="nil"/>
              <w:left w:val="nil"/>
              <w:bottom w:val="nil"/>
              <w:right w:val="nil"/>
            </w:tcBorders>
            <w:shd w:val="clear" w:color="auto" w:fill="auto"/>
            <w:noWrap/>
            <w:vAlign w:val="center"/>
            <w:hideMark/>
          </w:tcPr>
          <w:p w14:paraId="5F05945A"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-0.35%</w:t>
            </w:r>
          </w:p>
        </w:tc>
        <w:tc>
          <w:tcPr>
            <w:tcW w:w="362" w:type="pct"/>
            <w:tcBorders>
              <w:top w:val="nil"/>
              <w:left w:val="single" w:sz="8" w:space="0" w:color="auto"/>
              <w:bottom w:val="nil"/>
              <w:right w:val="nil"/>
            </w:tcBorders>
            <w:shd w:val="clear" w:color="auto" w:fill="auto"/>
            <w:noWrap/>
            <w:vAlign w:val="center"/>
            <w:hideMark/>
          </w:tcPr>
          <w:p w14:paraId="74192BFD"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104%</w:t>
            </w:r>
          </w:p>
        </w:tc>
        <w:tc>
          <w:tcPr>
            <w:tcW w:w="362" w:type="pct"/>
            <w:tcBorders>
              <w:top w:val="nil"/>
              <w:left w:val="nil"/>
              <w:bottom w:val="nil"/>
              <w:right w:val="single" w:sz="8" w:space="0" w:color="auto"/>
            </w:tcBorders>
            <w:shd w:val="clear" w:color="auto" w:fill="auto"/>
            <w:noWrap/>
            <w:vAlign w:val="center"/>
            <w:hideMark/>
          </w:tcPr>
          <w:p w14:paraId="04B98D50"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102%</w:t>
            </w:r>
          </w:p>
        </w:tc>
        <w:tc>
          <w:tcPr>
            <w:tcW w:w="480" w:type="pct"/>
            <w:tcBorders>
              <w:top w:val="nil"/>
              <w:left w:val="nil"/>
              <w:bottom w:val="nil"/>
              <w:right w:val="nil"/>
            </w:tcBorders>
            <w:shd w:val="clear" w:color="auto" w:fill="auto"/>
            <w:noWrap/>
            <w:vAlign w:val="center"/>
            <w:hideMark/>
          </w:tcPr>
          <w:p w14:paraId="5D6EE80A"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0.13%</w:t>
            </w:r>
          </w:p>
        </w:tc>
        <w:tc>
          <w:tcPr>
            <w:tcW w:w="486" w:type="pct"/>
            <w:tcBorders>
              <w:top w:val="nil"/>
              <w:left w:val="nil"/>
              <w:bottom w:val="nil"/>
              <w:right w:val="nil"/>
            </w:tcBorders>
            <w:shd w:val="clear" w:color="auto" w:fill="auto"/>
            <w:noWrap/>
            <w:vAlign w:val="center"/>
            <w:hideMark/>
          </w:tcPr>
          <w:p w14:paraId="02C8A765"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0.76%</w:t>
            </w:r>
          </w:p>
        </w:tc>
        <w:tc>
          <w:tcPr>
            <w:tcW w:w="480" w:type="pct"/>
            <w:tcBorders>
              <w:top w:val="nil"/>
              <w:left w:val="nil"/>
              <w:bottom w:val="nil"/>
              <w:right w:val="single" w:sz="8" w:space="0" w:color="auto"/>
            </w:tcBorders>
            <w:shd w:val="clear" w:color="auto" w:fill="auto"/>
            <w:noWrap/>
            <w:vAlign w:val="center"/>
            <w:hideMark/>
          </w:tcPr>
          <w:p w14:paraId="66CA8669"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0.59%</w:t>
            </w:r>
          </w:p>
        </w:tc>
        <w:tc>
          <w:tcPr>
            <w:tcW w:w="362" w:type="pct"/>
            <w:tcBorders>
              <w:top w:val="nil"/>
              <w:left w:val="nil"/>
              <w:bottom w:val="nil"/>
              <w:right w:val="nil"/>
            </w:tcBorders>
            <w:shd w:val="clear" w:color="auto" w:fill="auto"/>
            <w:noWrap/>
            <w:vAlign w:val="center"/>
            <w:hideMark/>
          </w:tcPr>
          <w:p w14:paraId="0293573F"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102%</w:t>
            </w:r>
          </w:p>
        </w:tc>
        <w:tc>
          <w:tcPr>
            <w:tcW w:w="346" w:type="pct"/>
            <w:tcBorders>
              <w:top w:val="nil"/>
              <w:left w:val="nil"/>
              <w:bottom w:val="nil"/>
              <w:right w:val="single" w:sz="8" w:space="0" w:color="auto"/>
            </w:tcBorders>
            <w:shd w:val="clear" w:color="auto" w:fill="auto"/>
            <w:noWrap/>
            <w:vAlign w:val="center"/>
            <w:hideMark/>
          </w:tcPr>
          <w:p w14:paraId="6986C1FC"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96%</w:t>
            </w:r>
          </w:p>
        </w:tc>
      </w:tr>
      <w:tr w:rsidR="00A343C8" w:rsidRPr="00A343C8" w14:paraId="17E26596" w14:textId="77777777" w:rsidTr="00A003FE">
        <w:trPr>
          <w:trHeight w:val="255"/>
        </w:trPr>
        <w:tc>
          <w:tcPr>
            <w:tcW w:w="675" w:type="pct"/>
            <w:tcBorders>
              <w:top w:val="nil"/>
              <w:left w:val="single" w:sz="8" w:space="0" w:color="auto"/>
              <w:bottom w:val="nil"/>
              <w:right w:val="single" w:sz="8" w:space="0" w:color="auto"/>
            </w:tcBorders>
            <w:shd w:val="clear" w:color="auto" w:fill="auto"/>
            <w:noWrap/>
            <w:vAlign w:val="center"/>
            <w:hideMark/>
          </w:tcPr>
          <w:p w14:paraId="56EC0712"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Class E</w:t>
            </w:r>
          </w:p>
        </w:tc>
        <w:tc>
          <w:tcPr>
            <w:tcW w:w="480" w:type="pct"/>
            <w:tcBorders>
              <w:top w:val="nil"/>
              <w:left w:val="nil"/>
              <w:bottom w:val="nil"/>
              <w:right w:val="nil"/>
            </w:tcBorders>
            <w:shd w:val="clear" w:color="auto" w:fill="auto"/>
            <w:noWrap/>
            <w:vAlign w:val="center"/>
            <w:hideMark/>
          </w:tcPr>
          <w:p w14:paraId="37D80FE3"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0.02%</w:t>
            </w:r>
          </w:p>
        </w:tc>
        <w:tc>
          <w:tcPr>
            <w:tcW w:w="486" w:type="pct"/>
            <w:tcBorders>
              <w:top w:val="nil"/>
              <w:left w:val="nil"/>
              <w:bottom w:val="nil"/>
              <w:right w:val="nil"/>
            </w:tcBorders>
            <w:shd w:val="clear" w:color="auto" w:fill="auto"/>
            <w:noWrap/>
            <w:vAlign w:val="center"/>
            <w:hideMark/>
          </w:tcPr>
          <w:p w14:paraId="76E642D7"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-0.04%</w:t>
            </w:r>
          </w:p>
        </w:tc>
        <w:tc>
          <w:tcPr>
            <w:tcW w:w="480" w:type="pct"/>
            <w:tcBorders>
              <w:top w:val="nil"/>
              <w:left w:val="nil"/>
              <w:bottom w:val="nil"/>
              <w:right w:val="nil"/>
            </w:tcBorders>
            <w:shd w:val="clear" w:color="auto" w:fill="auto"/>
            <w:noWrap/>
            <w:vAlign w:val="center"/>
            <w:hideMark/>
          </w:tcPr>
          <w:p w14:paraId="7A9F27F7"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-0.11%</w:t>
            </w:r>
          </w:p>
        </w:tc>
        <w:tc>
          <w:tcPr>
            <w:tcW w:w="362" w:type="pct"/>
            <w:tcBorders>
              <w:top w:val="nil"/>
              <w:left w:val="single" w:sz="8" w:space="0" w:color="auto"/>
              <w:bottom w:val="nil"/>
              <w:right w:val="nil"/>
            </w:tcBorders>
            <w:shd w:val="clear" w:color="auto" w:fill="auto"/>
            <w:noWrap/>
            <w:vAlign w:val="center"/>
            <w:hideMark/>
          </w:tcPr>
          <w:p w14:paraId="46CD244B"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105%</w:t>
            </w:r>
          </w:p>
        </w:tc>
        <w:tc>
          <w:tcPr>
            <w:tcW w:w="362" w:type="pct"/>
            <w:tcBorders>
              <w:top w:val="nil"/>
              <w:left w:val="nil"/>
              <w:bottom w:val="nil"/>
              <w:right w:val="single" w:sz="8" w:space="0" w:color="auto"/>
            </w:tcBorders>
            <w:shd w:val="clear" w:color="auto" w:fill="auto"/>
            <w:noWrap/>
            <w:vAlign w:val="center"/>
            <w:hideMark/>
          </w:tcPr>
          <w:p w14:paraId="46F62AEF"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99%</w:t>
            </w:r>
          </w:p>
        </w:tc>
        <w:tc>
          <w:tcPr>
            <w:tcW w:w="480" w:type="pct"/>
            <w:tcBorders>
              <w:top w:val="nil"/>
              <w:left w:val="nil"/>
              <w:bottom w:val="nil"/>
              <w:right w:val="nil"/>
            </w:tcBorders>
            <w:shd w:val="clear" w:color="auto" w:fill="auto"/>
            <w:noWrap/>
            <w:vAlign w:val="center"/>
          </w:tcPr>
          <w:p w14:paraId="6CD9FCEC" w14:textId="2B9D03F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86" w:type="pct"/>
            <w:tcBorders>
              <w:top w:val="nil"/>
              <w:left w:val="nil"/>
              <w:bottom w:val="nil"/>
              <w:right w:val="nil"/>
            </w:tcBorders>
            <w:shd w:val="clear" w:color="auto" w:fill="auto"/>
            <w:noWrap/>
            <w:vAlign w:val="center"/>
          </w:tcPr>
          <w:p w14:paraId="01C8CB5F" w14:textId="46FE7A0C"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80" w:type="pct"/>
            <w:tcBorders>
              <w:top w:val="nil"/>
              <w:left w:val="nil"/>
              <w:bottom w:val="nil"/>
              <w:right w:val="single" w:sz="8" w:space="0" w:color="auto"/>
            </w:tcBorders>
            <w:shd w:val="clear" w:color="auto" w:fill="auto"/>
            <w:noWrap/>
            <w:vAlign w:val="center"/>
          </w:tcPr>
          <w:p w14:paraId="0F2EA2B4" w14:textId="2CB56C0A"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62" w:type="pct"/>
            <w:tcBorders>
              <w:top w:val="nil"/>
              <w:left w:val="nil"/>
              <w:bottom w:val="nil"/>
              <w:right w:val="nil"/>
            </w:tcBorders>
            <w:shd w:val="clear" w:color="auto" w:fill="auto"/>
            <w:noWrap/>
            <w:vAlign w:val="center"/>
          </w:tcPr>
          <w:p w14:paraId="0B2486CC" w14:textId="274211E6"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46" w:type="pct"/>
            <w:tcBorders>
              <w:top w:val="nil"/>
              <w:left w:val="nil"/>
              <w:bottom w:val="nil"/>
              <w:right w:val="single" w:sz="8" w:space="0" w:color="auto"/>
            </w:tcBorders>
            <w:shd w:val="clear" w:color="auto" w:fill="auto"/>
            <w:noWrap/>
            <w:vAlign w:val="center"/>
          </w:tcPr>
          <w:p w14:paraId="1353FB75" w14:textId="143A9A6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A003FE" w:rsidRPr="00A343C8" w14:paraId="0290035E" w14:textId="77777777" w:rsidTr="00B308B6">
        <w:trPr>
          <w:trHeight w:val="255"/>
        </w:trPr>
        <w:tc>
          <w:tcPr>
            <w:tcW w:w="675" w:type="pct"/>
            <w:tcBorders>
              <w:top w:val="single" w:sz="8" w:space="0" w:color="auto"/>
              <w:left w:val="single" w:sz="8" w:space="0" w:color="auto"/>
              <w:bottom w:val="nil"/>
              <w:right w:val="single" w:sz="8" w:space="0" w:color="auto"/>
            </w:tcBorders>
            <w:shd w:val="clear" w:color="auto" w:fill="auto"/>
            <w:noWrap/>
            <w:vAlign w:val="center"/>
            <w:hideMark/>
          </w:tcPr>
          <w:p w14:paraId="635FFA2A" w14:textId="77777777" w:rsidR="00A003FE" w:rsidRPr="00A343C8" w:rsidRDefault="00A003FE" w:rsidP="00A0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bookmarkStart w:id="0" w:name="_Hlk140494983"/>
            <w:r w:rsidRPr="00A343C8">
              <w:rPr>
                <w:rFonts w:ascii="Arial" w:hAnsi="Arial" w:cs="Arial"/>
                <w:b/>
                <w:bCs/>
                <w:color w:val="000000"/>
                <w:sz w:val="18"/>
                <w:szCs w:val="18"/>
              </w:rPr>
              <w:t>Overall</w:t>
            </w:r>
          </w:p>
        </w:tc>
        <w:tc>
          <w:tcPr>
            <w:tcW w:w="480" w:type="pct"/>
            <w:tcBorders>
              <w:top w:val="single" w:sz="8" w:space="0" w:color="auto"/>
              <w:left w:val="nil"/>
              <w:bottom w:val="nil"/>
              <w:right w:val="nil"/>
            </w:tcBorders>
            <w:shd w:val="clear" w:color="auto" w:fill="auto"/>
            <w:noWrap/>
            <w:vAlign w:val="center"/>
            <w:hideMark/>
          </w:tcPr>
          <w:p w14:paraId="740D12D1" w14:textId="77777777" w:rsidR="00A003FE" w:rsidRPr="00A343C8" w:rsidRDefault="00A003FE" w:rsidP="00A0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0.02%</w:t>
            </w:r>
          </w:p>
        </w:tc>
        <w:tc>
          <w:tcPr>
            <w:tcW w:w="486" w:type="pct"/>
            <w:tcBorders>
              <w:top w:val="single" w:sz="8" w:space="0" w:color="auto"/>
              <w:left w:val="nil"/>
              <w:bottom w:val="nil"/>
              <w:right w:val="nil"/>
            </w:tcBorders>
            <w:shd w:val="clear" w:color="auto" w:fill="auto"/>
            <w:noWrap/>
            <w:vAlign w:val="center"/>
            <w:hideMark/>
          </w:tcPr>
          <w:p w14:paraId="3497DBE8" w14:textId="77777777" w:rsidR="00A003FE" w:rsidRPr="00A343C8" w:rsidRDefault="00A003FE" w:rsidP="00A0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-0.34%</w:t>
            </w:r>
          </w:p>
        </w:tc>
        <w:tc>
          <w:tcPr>
            <w:tcW w:w="480" w:type="pct"/>
            <w:tcBorders>
              <w:top w:val="single" w:sz="8" w:space="0" w:color="auto"/>
              <w:left w:val="nil"/>
              <w:bottom w:val="nil"/>
              <w:right w:val="nil"/>
            </w:tcBorders>
            <w:shd w:val="clear" w:color="auto" w:fill="auto"/>
            <w:noWrap/>
            <w:vAlign w:val="center"/>
            <w:hideMark/>
          </w:tcPr>
          <w:p w14:paraId="40DC100C" w14:textId="77777777" w:rsidR="00A003FE" w:rsidRPr="00A343C8" w:rsidRDefault="00A003FE" w:rsidP="00A0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-0.25%</w:t>
            </w:r>
          </w:p>
        </w:tc>
        <w:tc>
          <w:tcPr>
            <w:tcW w:w="362" w:type="pct"/>
            <w:tcBorders>
              <w:top w:val="single" w:sz="8" w:space="0" w:color="auto"/>
              <w:left w:val="single" w:sz="8" w:space="0" w:color="auto"/>
              <w:bottom w:val="nil"/>
              <w:right w:val="nil"/>
            </w:tcBorders>
            <w:shd w:val="clear" w:color="auto" w:fill="auto"/>
            <w:noWrap/>
            <w:vAlign w:val="center"/>
            <w:hideMark/>
          </w:tcPr>
          <w:p w14:paraId="5560821C" w14:textId="77777777" w:rsidR="00A003FE" w:rsidRPr="00A343C8" w:rsidRDefault="00A003FE" w:rsidP="00A0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99%</w:t>
            </w:r>
          </w:p>
        </w:tc>
        <w:tc>
          <w:tcPr>
            <w:tcW w:w="362" w:type="pct"/>
            <w:tcBorders>
              <w:top w:val="single" w:sz="8" w:space="0" w:color="auto"/>
              <w:left w:val="nil"/>
              <w:bottom w:val="nil"/>
              <w:right w:val="single" w:sz="8" w:space="0" w:color="auto"/>
            </w:tcBorders>
            <w:shd w:val="clear" w:color="auto" w:fill="auto"/>
            <w:noWrap/>
            <w:vAlign w:val="center"/>
            <w:hideMark/>
          </w:tcPr>
          <w:p w14:paraId="726C5FA2" w14:textId="77777777" w:rsidR="00A003FE" w:rsidRPr="00A343C8" w:rsidRDefault="00A003FE" w:rsidP="00A0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91%</w:t>
            </w:r>
          </w:p>
        </w:tc>
        <w:tc>
          <w:tcPr>
            <w:tcW w:w="480" w:type="pct"/>
            <w:tcBorders>
              <w:top w:val="single" w:sz="8" w:space="0" w:color="auto"/>
              <w:left w:val="nil"/>
              <w:bottom w:val="nil"/>
              <w:right w:val="nil"/>
            </w:tcBorders>
            <w:shd w:val="clear" w:color="auto" w:fill="auto"/>
            <w:noWrap/>
            <w:vAlign w:val="center"/>
          </w:tcPr>
          <w:p w14:paraId="429DC688" w14:textId="3FCF8D40" w:rsidR="00A003FE" w:rsidRPr="00A343C8" w:rsidRDefault="00A003FE" w:rsidP="00A0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486" w:type="pct"/>
            <w:tcBorders>
              <w:top w:val="single" w:sz="8" w:space="0" w:color="auto"/>
              <w:left w:val="nil"/>
              <w:bottom w:val="nil"/>
              <w:right w:val="nil"/>
            </w:tcBorders>
            <w:shd w:val="clear" w:color="auto" w:fill="auto"/>
            <w:noWrap/>
            <w:vAlign w:val="center"/>
          </w:tcPr>
          <w:p w14:paraId="39D632D6" w14:textId="186AB987" w:rsidR="00A003FE" w:rsidRPr="00A343C8" w:rsidRDefault="00A003FE" w:rsidP="00A0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480" w:type="pct"/>
            <w:tcBorders>
              <w:top w:val="single" w:sz="8" w:space="0" w:color="auto"/>
              <w:left w:val="nil"/>
              <w:bottom w:val="nil"/>
              <w:right w:val="single" w:sz="8" w:space="0" w:color="auto"/>
            </w:tcBorders>
            <w:shd w:val="clear" w:color="auto" w:fill="auto"/>
            <w:noWrap/>
            <w:vAlign w:val="center"/>
          </w:tcPr>
          <w:p w14:paraId="69691701" w14:textId="515C2B63" w:rsidR="00A003FE" w:rsidRPr="00A343C8" w:rsidRDefault="00A003FE" w:rsidP="00A0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362" w:type="pct"/>
            <w:tcBorders>
              <w:top w:val="single" w:sz="8" w:space="0" w:color="auto"/>
              <w:left w:val="nil"/>
              <w:bottom w:val="nil"/>
              <w:right w:val="nil"/>
            </w:tcBorders>
            <w:shd w:val="clear" w:color="auto" w:fill="auto"/>
            <w:noWrap/>
            <w:vAlign w:val="center"/>
          </w:tcPr>
          <w:p w14:paraId="7FA46457" w14:textId="2A1096F4" w:rsidR="00A003FE" w:rsidRPr="00A343C8" w:rsidRDefault="00A003FE" w:rsidP="00A0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46" w:type="pct"/>
            <w:tcBorders>
              <w:top w:val="single" w:sz="8" w:space="0" w:color="auto"/>
              <w:left w:val="nil"/>
              <w:bottom w:val="nil"/>
              <w:right w:val="single" w:sz="8" w:space="0" w:color="auto"/>
            </w:tcBorders>
            <w:shd w:val="clear" w:color="auto" w:fill="auto"/>
            <w:noWrap/>
            <w:vAlign w:val="center"/>
          </w:tcPr>
          <w:p w14:paraId="60AA5BC8" w14:textId="273B53F5" w:rsidR="00A003FE" w:rsidRPr="00A343C8" w:rsidRDefault="00A003FE" w:rsidP="00A003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bookmarkEnd w:id="0"/>
      <w:tr w:rsidR="00A343C8" w:rsidRPr="00A343C8" w14:paraId="2380BE49" w14:textId="77777777" w:rsidTr="00B308B6">
        <w:trPr>
          <w:trHeight w:val="240"/>
        </w:trPr>
        <w:tc>
          <w:tcPr>
            <w:tcW w:w="675" w:type="pct"/>
            <w:tcBorders>
              <w:top w:val="single" w:sz="8" w:space="0" w:color="auto"/>
              <w:left w:val="single" w:sz="8" w:space="0" w:color="auto"/>
              <w:bottom w:val="nil"/>
              <w:right w:val="nil"/>
            </w:tcBorders>
            <w:shd w:val="clear" w:color="auto" w:fill="auto"/>
            <w:noWrap/>
            <w:vAlign w:val="center"/>
            <w:hideMark/>
          </w:tcPr>
          <w:p w14:paraId="69DDDC5A"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Class D</w:t>
            </w:r>
          </w:p>
        </w:tc>
        <w:tc>
          <w:tcPr>
            <w:tcW w:w="480" w:type="pct"/>
            <w:tcBorders>
              <w:top w:val="single" w:sz="8" w:space="0" w:color="auto"/>
              <w:left w:val="single" w:sz="8" w:space="0" w:color="auto"/>
              <w:bottom w:val="nil"/>
              <w:right w:val="nil"/>
            </w:tcBorders>
            <w:shd w:val="clear" w:color="auto" w:fill="auto"/>
            <w:noWrap/>
            <w:vAlign w:val="center"/>
            <w:hideMark/>
          </w:tcPr>
          <w:p w14:paraId="7F5B532B"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0.00%</w:t>
            </w:r>
          </w:p>
        </w:tc>
        <w:tc>
          <w:tcPr>
            <w:tcW w:w="486" w:type="pct"/>
            <w:tcBorders>
              <w:top w:val="single" w:sz="8" w:space="0" w:color="auto"/>
              <w:left w:val="nil"/>
              <w:bottom w:val="nil"/>
              <w:right w:val="nil"/>
            </w:tcBorders>
            <w:shd w:val="clear" w:color="auto" w:fill="auto"/>
            <w:noWrap/>
            <w:vAlign w:val="center"/>
            <w:hideMark/>
          </w:tcPr>
          <w:p w14:paraId="6D928DBB"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-0.05%</w:t>
            </w:r>
          </w:p>
        </w:tc>
        <w:tc>
          <w:tcPr>
            <w:tcW w:w="480" w:type="pct"/>
            <w:tcBorders>
              <w:top w:val="single" w:sz="8" w:space="0" w:color="auto"/>
              <w:left w:val="nil"/>
              <w:bottom w:val="nil"/>
              <w:right w:val="nil"/>
            </w:tcBorders>
            <w:shd w:val="clear" w:color="auto" w:fill="auto"/>
            <w:noWrap/>
            <w:vAlign w:val="center"/>
            <w:hideMark/>
          </w:tcPr>
          <w:p w14:paraId="2A543B8A"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-0.18%</w:t>
            </w:r>
          </w:p>
        </w:tc>
        <w:tc>
          <w:tcPr>
            <w:tcW w:w="362" w:type="pct"/>
            <w:tcBorders>
              <w:top w:val="single" w:sz="8" w:space="0" w:color="auto"/>
              <w:left w:val="single" w:sz="8" w:space="0" w:color="auto"/>
              <w:bottom w:val="nil"/>
              <w:right w:val="nil"/>
            </w:tcBorders>
            <w:shd w:val="clear" w:color="auto" w:fill="auto"/>
            <w:noWrap/>
            <w:vAlign w:val="center"/>
            <w:hideMark/>
          </w:tcPr>
          <w:p w14:paraId="7C7CF9AA"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101%</w:t>
            </w:r>
          </w:p>
        </w:tc>
        <w:tc>
          <w:tcPr>
            <w:tcW w:w="362" w:type="pct"/>
            <w:tcBorders>
              <w:top w:val="single" w:sz="8" w:space="0" w:color="auto"/>
              <w:left w:val="nil"/>
              <w:bottom w:val="nil"/>
              <w:right w:val="single" w:sz="8" w:space="0" w:color="auto"/>
            </w:tcBorders>
            <w:shd w:val="clear" w:color="auto" w:fill="auto"/>
            <w:noWrap/>
            <w:vAlign w:val="center"/>
            <w:hideMark/>
          </w:tcPr>
          <w:p w14:paraId="6182FB79"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90%</w:t>
            </w:r>
          </w:p>
        </w:tc>
        <w:tc>
          <w:tcPr>
            <w:tcW w:w="480" w:type="pct"/>
            <w:tcBorders>
              <w:top w:val="single" w:sz="8" w:space="0" w:color="auto"/>
              <w:left w:val="nil"/>
              <w:bottom w:val="nil"/>
              <w:right w:val="nil"/>
            </w:tcBorders>
            <w:shd w:val="clear" w:color="auto" w:fill="auto"/>
            <w:noWrap/>
            <w:vAlign w:val="center"/>
            <w:hideMark/>
          </w:tcPr>
          <w:p w14:paraId="78F62F97"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-0.02%</w:t>
            </w:r>
          </w:p>
        </w:tc>
        <w:tc>
          <w:tcPr>
            <w:tcW w:w="486" w:type="pct"/>
            <w:tcBorders>
              <w:top w:val="single" w:sz="8" w:space="0" w:color="auto"/>
              <w:left w:val="nil"/>
              <w:bottom w:val="nil"/>
              <w:right w:val="nil"/>
            </w:tcBorders>
            <w:shd w:val="clear" w:color="auto" w:fill="auto"/>
            <w:noWrap/>
            <w:vAlign w:val="center"/>
            <w:hideMark/>
          </w:tcPr>
          <w:p w14:paraId="178C9D82"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-0.21%</w:t>
            </w:r>
          </w:p>
        </w:tc>
        <w:tc>
          <w:tcPr>
            <w:tcW w:w="480" w:type="pct"/>
            <w:tcBorders>
              <w:top w:val="single" w:sz="8" w:space="0" w:color="auto"/>
              <w:left w:val="nil"/>
              <w:bottom w:val="nil"/>
              <w:right w:val="single" w:sz="8" w:space="0" w:color="auto"/>
            </w:tcBorders>
            <w:shd w:val="clear" w:color="auto" w:fill="auto"/>
            <w:noWrap/>
            <w:vAlign w:val="center"/>
            <w:hideMark/>
          </w:tcPr>
          <w:p w14:paraId="08833C34"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-0.16%</w:t>
            </w:r>
          </w:p>
        </w:tc>
        <w:tc>
          <w:tcPr>
            <w:tcW w:w="362" w:type="pct"/>
            <w:tcBorders>
              <w:top w:val="single" w:sz="8" w:space="0" w:color="auto"/>
              <w:left w:val="nil"/>
              <w:bottom w:val="nil"/>
              <w:right w:val="nil"/>
            </w:tcBorders>
            <w:shd w:val="clear" w:color="auto" w:fill="auto"/>
            <w:noWrap/>
            <w:vAlign w:val="center"/>
            <w:hideMark/>
          </w:tcPr>
          <w:p w14:paraId="2DA93E4E"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103%</w:t>
            </w:r>
          </w:p>
        </w:tc>
        <w:tc>
          <w:tcPr>
            <w:tcW w:w="346" w:type="pct"/>
            <w:tcBorders>
              <w:top w:val="single" w:sz="8" w:space="0" w:color="auto"/>
              <w:left w:val="nil"/>
              <w:bottom w:val="nil"/>
              <w:right w:val="single" w:sz="8" w:space="0" w:color="auto"/>
            </w:tcBorders>
            <w:shd w:val="clear" w:color="auto" w:fill="auto"/>
            <w:noWrap/>
            <w:vAlign w:val="center"/>
            <w:hideMark/>
          </w:tcPr>
          <w:p w14:paraId="50C7FEA4" w14:textId="77777777" w:rsidR="00A343C8" w:rsidRPr="00A343C8" w:rsidRDefault="00A343C8" w:rsidP="00A343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43C8">
              <w:rPr>
                <w:rFonts w:ascii="Arial" w:hAnsi="Arial" w:cs="Arial"/>
                <w:color w:val="000000"/>
                <w:sz w:val="18"/>
                <w:szCs w:val="18"/>
              </w:rPr>
              <w:t>96%</w:t>
            </w:r>
          </w:p>
        </w:tc>
      </w:tr>
    </w:tbl>
    <w:p w14:paraId="3AE8622F" w14:textId="25590988" w:rsidR="00892114" w:rsidRDefault="00243AA8" w:rsidP="00820028">
      <w:r>
        <w:lastRenderedPageBreak/>
        <w:t xml:space="preserve">Analysis of the results in Table 3 suggests that </w:t>
      </w:r>
      <w:r w:rsidR="00523019">
        <w:t xml:space="preserve">quantized model provides </w:t>
      </w:r>
      <w:r w:rsidR="00995AC1">
        <w:t xml:space="preserve">in bd-rate gains </w:t>
      </w:r>
      <w:r w:rsidR="00523019">
        <w:t xml:space="preserve">no penalty on AI test configuration, and moderate penalty of ~0.1% of luma </w:t>
      </w:r>
      <w:r w:rsidR="008E2B26">
        <w:t>penalty (~</w:t>
      </w:r>
      <w:r w:rsidR="00995AC1">
        <w:t xml:space="preserve">0.2% penalty on combined YCbCr metric). </w:t>
      </w:r>
      <w:r w:rsidR="000800CA">
        <w:t xml:space="preserve">Noticeable run-time reduction is reported with int16 implementation for both, encoder and decoders. </w:t>
      </w:r>
    </w:p>
    <w:p w14:paraId="1410E056" w14:textId="215752EA" w:rsidR="007D32E1" w:rsidRPr="00C0144A" w:rsidRDefault="007D32E1" w:rsidP="007D32E1">
      <w:pPr>
        <w:rPr>
          <w:lang w:val="en-CA"/>
        </w:rPr>
      </w:pPr>
    </w:p>
    <w:p w14:paraId="701EDFF3" w14:textId="77777777" w:rsidR="009F71EC" w:rsidRDefault="009F71EC" w:rsidP="009F71EC">
      <w:pPr>
        <w:pStyle w:val="Heading1"/>
        <w:rPr>
          <w:rFonts w:cs="Times New Roman"/>
          <w:lang w:val="en-CA"/>
        </w:rPr>
      </w:pPr>
      <w:r>
        <w:rPr>
          <w:rFonts w:cs="Times New Roman"/>
          <w:lang w:val="en-CA"/>
        </w:rPr>
        <w:t>Patent rights declaration(s)</w:t>
      </w:r>
    </w:p>
    <w:p w14:paraId="6B825B0C" w14:textId="15CFBF16" w:rsidR="009F71EC" w:rsidRDefault="009F71EC" w:rsidP="009F71EC">
      <w:pPr>
        <w:rPr>
          <w:b/>
          <w:szCs w:val="22"/>
        </w:rPr>
      </w:pPr>
      <w:r w:rsidRPr="00A35918">
        <w:rPr>
          <w:b/>
          <w:bCs/>
          <w:szCs w:val="22"/>
        </w:rPr>
        <w:t>Qualcomm</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C5D62C" w14:textId="77777777" w:rsidR="00A9799B" w:rsidRDefault="00A9799B" w:rsidP="00A9799B">
      <w:pPr>
        <w:rPr>
          <w:b/>
          <w:szCs w:val="22"/>
        </w:rPr>
      </w:pPr>
      <w:r w:rsidRPr="00A35918">
        <w:rPr>
          <w:b/>
          <w:bCs/>
          <w:szCs w:val="22"/>
        </w:rPr>
        <w:t>InterDigital</w:t>
      </w:r>
      <w:r>
        <w:rPr>
          <w:b/>
          <w:bCs/>
          <w:szCs w:val="22"/>
        </w:rPr>
        <w:t xml:space="preserve">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91F9DA4" w14:textId="65B635B4" w:rsidR="000F2CAF" w:rsidRPr="009F71EC" w:rsidRDefault="000F2CAF" w:rsidP="009F71EC">
      <w:pPr>
        <w:rPr>
          <w:szCs w:val="22"/>
        </w:rPr>
      </w:pPr>
    </w:p>
    <w:sectPr w:rsidR="000F2CAF" w:rsidRPr="009F71EC"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2C13C" w14:textId="77777777" w:rsidR="00B463CF" w:rsidRDefault="00B463CF">
      <w:r>
        <w:separator/>
      </w:r>
    </w:p>
  </w:endnote>
  <w:endnote w:type="continuationSeparator" w:id="0">
    <w:p w14:paraId="73CE7F81" w14:textId="77777777" w:rsidR="00B463CF" w:rsidRDefault="00B46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E43264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E14A0">
      <w:rPr>
        <w:rStyle w:val="PageNumber"/>
        <w:noProof/>
      </w:rPr>
      <w:t>2023-07-17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3B74B" w14:textId="77777777" w:rsidR="00B463CF" w:rsidRDefault="00B463CF">
      <w:r>
        <w:separator/>
      </w:r>
    </w:p>
  </w:footnote>
  <w:footnote w:type="continuationSeparator" w:id="0">
    <w:p w14:paraId="747B2AC4" w14:textId="77777777" w:rsidR="00B463CF" w:rsidRDefault="00B463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9F3B78"/>
    <w:multiLevelType w:val="hybridMultilevel"/>
    <w:tmpl w:val="0C2C5F66"/>
    <w:lvl w:ilvl="0" w:tplc="2500D7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2B46268"/>
    <w:multiLevelType w:val="hybridMultilevel"/>
    <w:tmpl w:val="F0E07ABA"/>
    <w:lvl w:ilvl="0" w:tplc="3A681A50">
      <w:start w:val="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D4071D"/>
    <w:multiLevelType w:val="hybridMultilevel"/>
    <w:tmpl w:val="34DAEC3E"/>
    <w:lvl w:ilvl="0" w:tplc="0BA885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F53F3"/>
    <w:multiLevelType w:val="hybridMultilevel"/>
    <w:tmpl w:val="C464A8C4"/>
    <w:lvl w:ilvl="0" w:tplc="9F749C6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525613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1509221">
    <w:abstractNumId w:val="19"/>
  </w:num>
  <w:num w:numId="3" w16cid:durableId="642540712">
    <w:abstractNumId w:val="16"/>
  </w:num>
  <w:num w:numId="4" w16cid:durableId="1697538879">
    <w:abstractNumId w:val="14"/>
  </w:num>
  <w:num w:numId="5" w16cid:durableId="1308124598">
    <w:abstractNumId w:val="15"/>
  </w:num>
  <w:num w:numId="6" w16cid:durableId="759764915">
    <w:abstractNumId w:val="7"/>
  </w:num>
  <w:num w:numId="7" w16cid:durableId="478766606">
    <w:abstractNumId w:val="10"/>
  </w:num>
  <w:num w:numId="8" w16cid:durableId="908884822">
    <w:abstractNumId w:val="7"/>
  </w:num>
  <w:num w:numId="9" w16cid:durableId="1278291000">
    <w:abstractNumId w:val="1"/>
  </w:num>
  <w:num w:numId="10" w16cid:durableId="389965131">
    <w:abstractNumId w:val="6"/>
  </w:num>
  <w:num w:numId="11" w16cid:durableId="2141338414">
    <w:abstractNumId w:val="4"/>
  </w:num>
  <w:num w:numId="12" w16cid:durableId="1438405207">
    <w:abstractNumId w:val="13"/>
  </w:num>
  <w:num w:numId="13" w16cid:durableId="2120955090">
    <w:abstractNumId w:val="11"/>
  </w:num>
  <w:num w:numId="14" w16cid:durableId="1833177315">
    <w:abstractNumId w:val="5"/>
  </w:num>
  <w:num w:numId="15" w16cid:durableId="14236676">
    <w:abstractNumId w:val="17"/>
  </w:num>
  <w:num w:numId="16" w16cid:durableId="209389952">
    <w:abstractNumId w:val="2"/>
  </w:num>
  <w:num w:numId="17" w16cid:durableId="574509895">
    <w:abstractNumId w:val="18"/>
  </w:num>
  <w:num w:numId="18" w16cid:durableId="1144086190">
    <w:abstractNumId w:val="9"/>
  </w:num>
  <w:num w:numId="19" w16cid:durableId="1325623865">
    <w:abstractNumId w:val="8"/>
  </w:num>
  <w:num w:numId="20" w16cid:durableId="1191451159">
    <w:abstractNumId w:val="3"/>
  </w:num>
  <w:num w:numId="21" w16cid:durableId="14629908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26"/>
    <w:rsid w:val="00003633"/>
    <w:rsid w:val="00023B68"/>
    <w:rsid w:val="000308A3"/>
    <w:rsid w:val="0003517D"/>
    <w:rsid w:val="00035A82"/>
    <w:rsid w:val="00036F40"/>
    <w:rsid w:val="00044ACA"/>
    <w:rsid w:val="0004543A"/>
    <w:rsid w:val="000458BC"/>
    <w:rsid w:val="00045C41"/>
    <w:rsid w:val="00046C03"/>
    <w:rsid w:val="000518E6"/>
    <w:rsid w:val="00053CEA"/>
    <w:rsid w:val="000609B4"/>
    <w:rsid w:val="00060B81"/>
    <w:rsid w:val="00065039"/>
    <w:rsid w:val="00072C51"/>
    <w:rsid w:val="00074BA7"/>
    <w:rsid w:val="00075498"/>
    <w:rsid w:val="0007614F"/>
    <w:rsid w:val="000800CA"/>
    <w:rsid w:val="00080514"/>
    <w:rsid w:val="00081398"/>
    <w:rsid w:val="00084162"/>
    <w:rsid w:val="00084393"/>
    <w:rsid w:val="00086082"/>
    <w:rsid w:val="000865E1"/>
    <w:rsid w:val="00092AF4"/>
    <w:rsid w:val="00094479"/>
    <w:rsid w:val="00095D50"/>
    <w:rsid w:val="000962AC"/>
    <w:rsid w:val="000A3035"/>
    <w:rsid w:val="000A3F5D"/>
    <w:rsid w:val="000A76B5"/>
    <w:rsid w:val="000B0C0F"/>
    <w:rsid w:val="000B0F9B"/>
    <w:rsid w:val="000B1085"/>
    <w:rsid w:val="000B1C6B"/>
    <w:rsid w:val="000B4142"/>
    <w:rsid w:val="000B4FF9"/>
    <w:rsid w:val="000C09AC"/>
    <w:rsid w:val="000C1851"/>
    <w:rsid w:val="000C1E2C"/>
    <w:rsid w:val="000C228D"/>
    <w:rsid w:val="000C2BAA"/>
    <w:rsid w:val="000C5F4C"/>
    <w:rsid w:val="000D5594"/>
    <w:rsid w:val="000E00F3"/>
    <w:rsid w:val="000E5D6E"/>
    <w:rsid w:val="000E73FC"/>
    <w:rsid w:val="000F158C"/>
    <w:rsid w:val="000F2CAF"/>
    <w:rsid w:val="000F5097"/>
    <w:rsid w:val="00102F3D"/>
    <w:rsid w:val="00105E82"/>
    <w:rsid w:val="0010612E"/>
    <w:rsid w:val="00120912"/>
    <w:rsid w:val="0012104B"/>
    <w:rsid w:val="00124E38"/>
    <w:rsid w:val="00125433"/>
    <w:rsid w:val="0012580B"/>
    <w:rsid w:val="00131D42"/>
    <w:rsid w:val="00131F90"/>
    <w:rsid w:val="0013458C"/>
    <w:rsid w:val="0013526E"/>
    <w:rsid w:val="001362A7"/>
    <w:rsid w:val="00146152"/>
    <w:rsid w:val="0014798C"/>
    <w:rsid w:val="00147C68"/>
    <w:rsid w:val="00152C91"/>
    <w:rsid w:val="00155526"/>
    <w:rsid w:val="00164AE5"/>
    <w:rsid w:val="00171371"/>
    <w:rsid w:val="00173B3F"/>
    <w:rsid w:val="00175A24"/>
    <w:rsid w:val="00175B66"/>
    <w:rsid w:val="00187E58"/>
    <w:rsid w:val="00196D94"/>
    <w:rsid w:val="001A297E"/>
    <w:rsid w:val="001A368E"/>
    <w:rsid w:val="001A6259"/>
    <w:rsid w:val="001A7329"/>
    <w:rsid w:val="001A792F"/>
    <w:rsid w:val="001B2721"/>
    <w:rsid w:val="001B4E28"/>
    <w:rsid w:val="001B6CBB"/>
    <w:rsid w:val="001C05C7"/>
    <w:rsid w:val="001C3525"/>
    <w:rsid w:val="001C38B6"/>
    <w:rsid w:val="001C3AFB"/>
    <w:rsid w:val="001D07F0"/>
    <w:rsid w:val="001D1BD2"/>
    <w:rsid w:val="001D4D45"/>
    <w:rsid w:val="001E0248"/>
    <w:rsid w:val="001E02BE"/>
    <w:rsid w:val="001E2A63"/>
    <w:rsid w:val="001E3B37"/>
    <w:rsid w:val="001F2594"/>
    <w:rsid w:val="001F5491"/>
    <w:rsid w:val="001F6A5E"/>
    <w:rsid w:val="00201E57"/>
    <w:rsid w:val="002026A2"/>
    <w:rsid w:val="0020358F"/>
    <w:rsid w:val="0020455E"/>
    <w:rsid w:val="002055A6"/>
    <w:rsid w:val="00206460"/>
    <w:rsid w:val="002069B4"/>
    <w:rsid w:val="00212C09"/>
    <w:rsid w:val="00215245"/>
    <w:rsid w:val="00215DFC"/>
    <w:rsid w:val="002170D3"/>
    <w:rsid w:val="002212DF"/>
    <w:rsid w:val="00222CD4"/>
    <w:rsid w:val="00225016"/>
    <w:rsid w:val="002253CA"/>
    <w:rsid w:val="002264A6"/>
    <w:rsid w:val="00227BA7"/>
    <w:rsid w:val="0023011C"/>
    <w:rsid w:val="002317DB"/>
    <w:rsid w:val="00235646"/>
    <w:rsid w:val="002375C1"/>
    <w:rsid w:val="00243636"/>
    <w:rsid w:val="00243AA8"/>
    <w:rsid w:val="00247E1E"/>
    <w:rsid w:val="00251988"/>
    <w:rsid w:val="00251C7C"/>
    <w:rsid w:val="00260AF0"/>
    <w:rsid w:val="00262C0F"/>
    <w:rsid w:val="00263398"/>
    <w:rsid w:val="00263B99"/>
    <w:rsid w:val="002647D8"/>
    <w:rsid w:val="002667E8"/>
    <w:rsid w:val="00266F06"/>
    <w:rsid w:val="002715F2"/>
    <w:rsid w:val="00275BCF"/>
    <w:rsid w:val="00280613"/>
    <w:rsid w:val="00282A0A"/>
    <w:rsid w:val="00291E36"/>
    <w:rsid w:val="00292257"/>
    <w:rsid w:val="002A54E0"/>
    <w:rsid w:val="002B1595"/>
    <w:rsid w:val="002B191D"/>
    <w:rsid w:val="002B2E83"/>
    <w:rsid w:val="002C1D27"/>
    <w:rsid w:val="002C441C"/>
    <w:rsid w:val="002C4DB5"/>
    <w:rsid w:val="002D0966"/>
    <w:rsid w:val="002D0AF6"/>
    <w:rsid w:val="002D176A"/>
    <w:rsid w:val="002D2873"/>
    <w:rsid w:val="002D68ED"/>
    <w:rsid w:val="002F164D"/>
    <w:rsid w:val="002F3698"/>
    <w:rsid w:val="002F573B"/>
    <w:rsid w:val="003021BC"/>
    <w:rsid w:val="00306201"/>
    <w:rsid w:val="00306206"/>
    <w:rsid w:val="0030630F"/>
    <w:rsid w:val="003101F2"/>
    <w:rsid w:val="00310B30"/>
    <w:rsid w:val="00311391"/>
    <w:rsid w:val="003123F3"/>
    <w:rsid w:val="00317286"/>
    <w:rsid w:val="00317D85"/>
    <w:rsid w:val="003225BE"/>
    <w:rsid w:val="00327C56"/>
    <w:rsid w:val="003315A1"/>
    <w:rsid w:val="00334E21"/>
    <w:rsid w:val="003373EC"/>
    <w:rsid w:val="0034014C"/>
    <w:rsid w:val="00342FF4"/>
    <w:rsid w:val="00344E5A"/>
    <w:rsid w:val="00345AFA"/>
    <w:rsid w:val="00346148"/>
    <w:rsid w:val="00350CDC"/>
    <w:rsid w:val="003551B6"/>
    <w:rsid w:val="00361758"/>
    <w:rsid w:val="00364320"/>
    <w:rsid w:val="0036451C"/>
    <w:rsid w:val="003669EA"/>
    <w:rsid w:val="00367116"/>
    <w:rsid w:val="00367767"/>
    <w:rsid w:val="003706CC"/>
    <w:rsid w:val="003765AC"/>
    <w:rsid w:val="00377710"/>
    <w:rsid w:val="00392E48"/>
    <w:rsid w:val="00392FF4"/>
    <w:rsid w:val="003A16F5"/>
    <w:rsid w:val="003A25F5"/>
    <w:rsid w:val="003A2D8E"/>
    <w:rsid w:val="003A668E"/>
    <w:rsid w:val="003A75FF"/>
    <w:rsid w:val="003A7CE6"/>
    <w:rsid w:val="003B4F34"/>
    <w:rsid w:val="003B4FD9"/>
    <w:rsid w:val="003C0288"/>
    <w:rsid w:val="003C20E4"/>
    <w:rsid w:val="003C29DE"/>
    <w:rsid w:val="003C37DD"/>
    <w:rsid w:val="003D3C99"/>
    <w:rsid w:val="003D4B9B"/>
    <w:rsid w:val="003D6342"/>
    <w:rsid w:val="003E5CCF"/>
    <w:rsid w:val="003E6CB5"/>
    <w:rsid w:val="003E6F90"/>
    <w:rsid w:val="003E73ED"/>
    <w:rsid w:val="003F3B75"/>
    <w:rsid w:val="003F5D0F"/>
    <w:rsid w:val="0040319C"/>
    <w:rsid w:val="00405375"/>
    <w:rsid w:val="0041078E"/>
    <w:rsid w:val="0041402E"/>
    <w:rsid w:val="00414101"/>
    <w:rsid w:val="0041437E"/>
    <w:rsid w:val="00421584"/>
    <w:rsid w:val="004219CF"/>
    <w:rsid w:val="004234D2"/>
    <w:rsid w:val="004234F0"/>
    <w:rsid w:val="00427EEC"/>
    <w:rsid w:val="00433DDB"/>
    <w:rsid w:val="00435A29"/>
    <w:rsid w:val="00437619"/>
    <w:rsid w:val="004377B3"/>
    <w:rsid w:val="00465A1E"/>
    <w:rsid w:val="00476F30"/>
    <w:rsid w:val="0048267C"/>
    <w:rsid w:val="00484711"/>
    <w:rsid w:val="004939F8"/>
    <w:rsid w:val="0049445A"/>
    <w:rsid w:val="004957D9"/>
    <w:rsid w:val="00496CB1"/>
    <w:rsid w:val="004973CA"/>
    <w:rsid w:val="004A2A63"/>
    <w:rsid w:val="004A2C27"/>
    <w:rsid w:val="004A34DF"/>
    <w:rsid w:val="004B210C"/>
    <w:rsid w:val="004B251F"/>
    <w:rsid w:val="004B6170"/>
    <w:rsid w:val="004C3032"/>
    <w:rsid w:val="004D405F"/>
    <w:rsid w:val="004D7BB4"/>
    <w:rsid w:val="004E4F4F"/>
    <w:rsid w:val="004E672A"/>
    <w:rsid w:val="004E6789"/>
    <w:rsid w:val="004F33C8"/>
    <w:rsid w:val="004F61E3"/>
    <w:rsid w:val="00501FC4"/>
    <w:rsid w:val="00502E10"/>
    <w:rsid w:val="0050354E"/>
    <w:rsid w:val="0051015C"/>
    <w:rsid w:val="00516CF1"/>
    <w:rsid w:val="00523019"/>
    <w:rsid w:val="00527C7E"/>
    <w:rsid w:val="00531AE9"/>
    <w:rsid w:val="00533366"/>
    <w:rsid w:val="00534542"/>
    <w:rsid w:val="00536188"/>
    <w:rsid w:val="00542D40"/>
    <w:rsid w:val="00543C28"/>
    <w:rsid w:val="00550A66"/>
    <w:rsid w:val="00550CCD"/>
    <w:rsid w:val="00555A3A"/>
    <w:rsid w:val="00563B9E"/>
    <w:rsid w:val="00565560"/>
    <w:rsid w:val="00565DC9"/>
    <w:rsid w:val="00567EC7"/>
    <w:rsid w:val="00570013"/>
    <w:rsid w:val="005753EC"/>
    <w:rsid w:val="005771A3"/>
    <w:rsid w:val="005801A2"/>
    <w:rsid w:val="005833D3"/>
    <w:rsid w:val="00586F0C"/>
    <w:rsid w:val="005913FB"/>
    <w:rsid w:val="005952A5"/>
    <w:rsid w:val="00596B97"/>
    <w:rsid w:val="00596BA4"/>
    <w:rsid w:val="005A32AE"/>
    <w:rsid w:val="005A33A1"/>
    <w:rsid w:val="005A6432"/>
    <w:rsid w:val="005A6939"/>
    <w:rsid w:val="005B217D"/>
    <w:rsid w:val="005C012D"/>
    <w:rsid w:val="005C385F"/>
    <w:rsid w:val="005C7C26"/>
    <w:rsid w:val="005D2A6E"/>
    <w:rsid w:val="005D72E7"/>
    <w:rsid w:val="005D7D9D"/>
    <w:rsid w:val="005E08CA"/>
    <w:rsid w:val="005E14A0"/>
    <w:rsid w:val="005E1AC6"/>
    <w:rsid w:val="005E3F2B"/>
    <w:rsid w:val="005F6B1E"/>
    <w:rsid w:val="005F6F1B"/>
    <w:rsid w:val="0060625F"/>
    <w:rsid w:val="00615995"/>
    <w:rsid w:val="00616155"/>
    <w:rsid w:val="00624B33"/>
    <w:rsid w:val="00627578"/>
    <w:rsid w:val="006279E3"/>
    <w:rsid w:val="0063041A"/>
    <w:rsid w:val="00630AA2"/>
    <w:rsid w:val="00631D8B"/>
    <w:rsid w:val="006330AA"/>
    <w:rsid w:val="00634B12"/>
    <w:rsid w:val="00635153"/>
    <w:rsid w:val="00640E8E"/>
    <w:rsid w:val="006413B0"/>
    <w:rsid w:val="006419FE"/>
    <w:rsid w:val="00644D66"/>
    <w:rsid w:val="00646707"/>
    <w:rsid w:val="00650A8B"/>
    <w:rsid w:val="006545C1"/>
    <w:rsid w:val="006553FC"/>
    <w:rsid w:val="00656410"/>
    <w:rsid w:val="00657F7E"/>
    <w:rsid w:val="00660A3D"/>
    <w:rsid w:val="00660BDE"/>
    <w:rsid w:val="00662E58"/>
    <w:rsid w:val="006637F2"/>
    <w:rsid w:val="006642A5"/>
    <w:rsid w:val="00664DCF"/>
    <w:rsid w:val="006658BB"/>
    <w:rsid w:val="00672045"/>
    <w:rsid w:val="00681760"/>
    <w:rsid w:val="00683FF0"/>
    <w:rsid w:val="006850B6"/>
    <w:rsid w:val="00695B59"/>
    <w:rsid w:val="006968FB"/>
    <w:rsid w:val="00697B2E"/>
    <w:rsid w:val="006A0E5C"/>
    <w:rsid w:val="006A3A06"/>
    <w:rsid w:val="006A4297"/>
    <w:rsid w:val="006A48E6"/>
    <w:rsid w:val="006A4E72"/>
    <w:rsid w:val="006B3255"/>
    <w:rsid w:val="006C2BD8"/>
    <w:rsid w:val="006C4FD4"/>
    <w:rsid w:val="006C5D39"/>
    <w:rsid w:val="006D0534"/>
    <w:rsid w:val="006D6D9B"/>
    <w:rsid w:val="006D7FBA"/>
    <w:rsid w:val="006E120E"/>
    <w:rsid w:val="006E170A"/>
    <w:rsid w:val="006E2810"/>
    <w:rsid w:val="006E294B"/>
    <w:rsid w:val="006E297B"/>
    <w:rsid w:val="006E5417"/>
    <w:rsid w:val="006E796F"/>
    <w:rsid w:val="006F0794"/>
    <w:rsid w:val="006F2496"/>
    <w:rsid w:val="006F70C9"/>
    <w:rsid w:val="006F7528"/>
    <w:rsid w:val="007023DE"/>
    <w:rsid w:val="00703592"/>
    <w:rsid w:val="00712F60"/>
    <w:rsid w:val="00713BEB"/>
    <w:rsid w:val="0071794D"/>
    <w:rsid w:val="00720E3B"/>
    <w:rsid w:val="007210B7"/>
    <w:rsid w:val="007221BA"/>
    <w:rsid w:val="0072502C"/>
    <w:rsid w:val="00727E89"/>
    <w:rsid w:val="007419DC"/>
    <w:rsid w:val="0074393F"/>
    <w:rsid w:val="00744F33"/>
    <w:rsid w:val="00745F6B"/>
    <w:rsid w:val="007474F4"/>
    <w:rsid w:val="0075175B"/>
    <w:rsid w:val="0075585E"/>
    <w:rsid w:val="0075627A"/>
    <w:rsid w:val="0077010A"/>
    <w:rsid w:val="00770571"/>
    <w:rsid w:val="00773F8A"/>
    <w:rsid w:val="007762B6"/>
    <w:rsid w:val="007768FF"/>
    <w:rsid w:val="00780830"/>
    <w:rsid w:val="007824D3"/>
    <w:rsid w:val="00796A2E"/>
    <w:rsid w:val="00796EE3"/>
    <w:rsid w:val="007A56D6"/>
    <w:rsid w:val="007A7D29"/>
    <w:rsid w:val="007B1683"/>
    <w:rsid w:val="007B4305"/>
    <w:rsid w:val="007B4AB8"/>
    <w:rsid w:val="007C081C"/>
    <w:rsid w:val="007C4F14"/>
    <w:rsid w:val="007D1181"/>
    <w:rsid w:val="007D32E1"/>
    <w:rsid w:val="007E01A3"/>
    <w:rsid w:val="007F06E6"/>
    <w:rsid w:val="007F1F8B"/>
    <w:rsid w:val="007F3054"/>
    <w:rsid w:val="007F6205"/>
    <w:rsid w:val="007F67A1"/>
    <w:rsid w:val="007F7888"/>
    <w:rsid w:val="00801A7B"/>
    <w:rsid w:val="00805724"/>
    <w:rsid w:val="00811C05"/>
    <w:rsid w:val="0081699D"/>
    <w:rsid w:val="00820028"/>
    <w:rsid w:val="008206C8"/>
    <w:rsid w:val="008320DA"/>
    <w:rsid w:val="008373F6"/>
    <w:rsid w:val="00840C24"/>
    <w:rsid w:val="00846E69"/>
    <w:rsid w:val="00847333"/>
    <w:rsid w:val="0085068C"/>
    <w:rsid w:val="00851D39"/>
    <w:rsid w:val="00862ECD"/>
    <w:rsid w:val="0086387C"/>
    <w:rsid w:val="00863DC1"/>
    <w:rsid w:val="00867F41"/>
    <w:rsid w:val="00870A39"/>
    <w:rsid w:val="00874A6C"/>
    <w:rsid w:val="00876C65"/>
    <w:rsid w:val="00882F72"/>
    <w:rsid w:val="0088382B"/>
    <w:rsid w:val="00892114"/>
    <w:rsid w:val="00893DC4"/>
    <w:rsid w:val="008A147E"/>
    <w:rsid w:val="008A4B4C"/>
    <w:rsid w:val="008A71C2"/>
    <w:rsid w:val="008B1805"/>
    <w:rsid w:val="008B1AFD"/>
    <w:rsid w:val="008B3368"/>
    <w:rsid w:val="008C239F"/>
    <w:rsid w:val="008C45A4"/>
    <w:rsid w:val="008D064F"/>
    <w:rsid w:val="008D60BC"/>
    <w:rsid w:val="008E0B19"/>
    <w:rsid w:val="008E2B26"/>
    <w:rsid w:val="008E480C"/>
    <w:rsid w:val="009007DE"/>
    <w:rsid w:val="00902D97"/>
    <w:rsid w:val="00907757"/>
    <w:rsid w:val="009212B0"/>
    <w:rsid w:val="00921FA1"/>
    <w:rsid w:val="009234A5"/>
    <w:rsid w:val="00924543"/>
    <w:rsid w:val="00924DE9"/>
    <w:rsid w:val="00925F0D"/>
    <w:rsid w:val="00933453"/>
    <w:rsid w:val="009336F7"/>
    <w:rsid w:val="0093636C"/>
    <w:rsid w:val="00936ABA"/>
    <w:rsid w:val="009374A7"/>
    <w:rsid w:val="00937F03"/>
    <w:rsid w:val="00942B13"/>
    <w:rsid w:val="00947555"/>
    <w:rsid w:val="00954A90"/>
    <w:rsid w:val="00955F6D"/>
    <w:rsid w:val="00962656"/>
    <w:rsid w:val="00967932"/>
    <w:rsid w:val="00977C16"/>
    <w:rsid w:val="0098323C"/>
    <w:rsid w:val="0098409A"/>
    <w:rsid w:val="0098551D"/>
    <w:rsid w:val="00985DCB"/>
    <w:rsid w:val="00986510"/>
    <w:rsid w:val="009935CC"/>
    <w:rsid w:val="0099518F"/>
    <w:rsid w:val="00995AC1"/>
    <w:rsid w:val="009A4F40"/>
    <w:rsid w:val="009A523D"/>
    <w:rsid w:val="009B02A1"/>
    <w:rsid w:val="009B2EE8"/>
    <w:rsid w:val="009B3361"/>
    <w:rsid w:val="009B49B2"/>
    <w:rsid w:val="009B5E22"/>
    <w:rsid w:val="009B7F3F"/>
    <w:rsid w:val="009C22C7"/>
    <w:rsid w:val="009C50E9"/>
    <w:rsid w:val="009C576E"/>
    <w:rsid w:val="009D00D1"/>
    <w:rsid w:val="009D7CE6"/>
    <w:rsid w:val="009E448E"/>
    <w:rsid w:val="009F1E78"/>
    <w:rsid w:val="009F21F3"/>
    <w:rsid w:val="009F496B"/>
    <w:rsid w:val="009F71EC"/>
    <w:rsid w:val="00A003FE"/>
    <w:rsid w:val="00A01439"/>
    <w:rsid w:val="00A01741"/>
    <w:rsid w:val="00A02E61"/>
    <w:rsid w:val="00A05CFF"/>
    <w:rsid w:val="00A13048"/>
    <w:rsid w:val="00A154F5"/>
    <w:rsid w:val="00A15CC0"/>
    <w:rsid w:val="00A24076"/>
    <w:rsid w:val="00A26452"/>
    <w:rsid w:val="00A2716A"/>
    <w:rsid w:val="00A343C8"/>
    <w:rsid w:val="00A35DEF"/>
    <w:rsid w:val="00A4403D"/>
    <w:rsid w:val="00A45349"/>
    <w:rsid w:val="00A46843"/>
    <w:rsid w:val="00A46D03"/>
    <w:rsid w:val="00A47978"/>
    <w:rsid w:val="00A51363"/>
    <w:rsid w:val="00A51757"/>
    <w:rsid w:val="00A56AD0"/>
    <w:rsid w:val="00A56B97"/>
    <w:rsid w:val="00A6093D"/>
    <w:rsid w:val="00A6112F"/>
    <w:rsid w:val="00A634A8"/>
    <w:rsid w:val="00A703CE"/>
    <w:rsid w:val="00A72017"/>
    <w:rsid w:val="00A767DC"/>
    <w:rsid w:val="00A76A6D"/>
    <w:rsid w:val="00A82BAD"/>
    <w:rsid w:val="00A83253"/>
    <w:rsid w:val="00A845C4"/>
    <w:rsid w:val="00A8720A"/>
    <w:rsid w:val="00A9799B"/>
    <w:rsid w:val="00AA6E84"/>
    <w:rsid w:val="00AB1A1C"/>
    <w:rsid w:val="00AB4721"/>
    <w:rsid w:val="00AB7405"/>
    <w:rsid w:val="00AC3A78"/>
    <w:rsid w:val="00AC7F75"/>
    <w:rsid w:val="00AD05A8"/>
    <w:rsid w:val="00AD13B3"/>
    <w:rsid w:val="00AD1D25"/>
    <w:rsid w:val="00AE0635"/>
    <w:rsid w:val="00AE1DC9"/>
    <w:rsid w:val="00AE1DD0"/>
    <w:rsid w:val="00AE341B"/>
    <w:rsid w:val="00AF51C5"/>
    <w:rsid w:val="00B0135A"/>
    <w:rsid w:val="00B01905"/>
    <w:rsid w:val="00B06621"/>
    <w:rsid w:val="00B07CA7"/>
    <w:rsid w:val="00B1279A"/>
    <w:rsid w:val="00B21594"/>
    <w:rsid w:val="00B231C1"/>
    <w:rsid w:val="00B23294"/>
    <w:rsid w:val="00B308B6"/>
    <w:rsid w:val="00B3640F"/>
    <w:rsid w:val="00B4194A"/>
    <w:rsid w:val="00B424AC"/>
    <w:rsid w:val="00B437E8"/>
    <w:rsid w:val="00B4603B"/>
    <w:rsid w:val="00B463CF"/>
    <w:rsid w:val="00B51F2C"/>
    <w:rsid w:val="00B5222E"/>
    <w:rsid w:val="00B53179"/>
    <w:rsid w:val="00B532EA"/>
    <w:rsid w:val="00B545EF"/>
    <w:rsid w:val="00B57A23"/>
    <w:rsid w:val="00B600CD"/>
    <w:rsid w:val="00B61C96"/>
    <w:rsid w:val="00B66D6F"/>
    <w:rsid w:val="00B70109"/>
    <w:rsid w:val="00B711C7"/>
    <w:rsid w:val="00B73A2A"/>
    <w:rsid w:val="00B73BA8"/>
    <w:rsid w:val="00B75A51"/>
    <w:rsid w:val="00B773D8"/>
    <w:rsid w:val="00B80B5E"/>
    <w:rsid w:val="00B827C6"/>
    <w:rsid w:val="00B92AAA"/>
    <w:rsid w:val="00B94B06"/>
    <w:rsid w:val="00B94C28"/>
    <w:rsid w:val="00B95496"/>
    <w:rsid w:val="00B9784B"/>
    <w:rsid w:val="00BA1A96"/>
    <w:rsid w:val="00BA64D1"/>
    <w:rsid w:val="00BB69C4"/>
    <w:rsid w:val="00BB74CC"/>
    <w:rsid w:val="00BB789A"/>
    <w:rsid w:val="00BC10BA"/>
    <w:rsid w:val="00BC5AFD"/>
    <w:rsid w:val="00BD0B47"/>
    <w:rsid w:val="00BD3296"/>
    <w:rsid w:val="00BE0582"/>
    <w:rsid w:val="00BE08D3"/>
    <w:rsid w:val="00BE3F07"/>
    <w:rsid w:val="00C00DDE"/>
    <w:rsid w:val="00C0484B"/>
    <w:rsid w:val="00C04A39"/>
    <w:rsid w:val="00C04F43"/>
    <w:rsid w:val="00C05271"/>
    <w:rsid w:val="00C0609D"/>
    <w:rsid w:val="00C115AB"/>
    <w:rsid w:val="00C12A8E"/>
    <w:rsid w:val="00C20193"/>
    <w:rsid w:val="00C20E6D"/>
    <w:rsid w:val="00C25E56"/>
    <w:rsid w:val="00C26CCB"/>
    <w:rsid w:val="00C30249"/>
    <w:rsid w:val="00C3406A"/>
    <w:rsid w:val="00C35F74"/>
    <w:rsid w:val="00C3723B"/>
    <w:rsid w:val="00C42466"/>
    <w:rsid w:val="00C4705C"/>
    <w:rsid w:val="00C50057"/>
    <w:rsid w:val="00C52031"/>
    <w:rsid w:val="00C606C9"/>
    <w:rsid w:val="00C62CF2"/>
    <w:rsid w:val="00C66684"/>
    <w:rsid w:val="00C66E4C"/>
    <w:rsid w:val="00C7168A"/>
    <w:rsid w:val="00C80288"/>
    <w:rsid w:val="00C836F0"/>
    <w:rsid w:val="00C84003"/>
    <w:rsid w:val="00C90650"/>
    <w:rsid w:val="00C97D78"/>
    <w:rsid w:val="00CA32FF"/>
    <w:rsid w:val="00CA3D0F"/>
    <w:rsid w:val="00CA6600"/>
    <w:rsid w:val="00CA6C65"/>
    <w:rsid w:val="00CC2AAE"/>
    <w:rsid w:val="00CC4695"/>
    <w:rsid w:val="00CC5A42"/>
    <w:rsid w:val="00CD0026"/>
    <w:rsid w:val="00CD0EAB"/>
    <w:rsid w:val="00CD4B89"/>
    <w:rsid w:val="00CD5666"/>
    <w:rsid w:val="00CE11A3"/>
    <w:rsid w:val="00CE1867"/>
    <w:rsid w:val="00CE5898"/>
    <w:rsid w:val="00CE5E02"/>
    <w:rsid w:val="00CF1B50"/>
    <w:rsid w:val="00CF34DB"/>
    <w:rsid w:val="00CF3917"/>
    <w:rsid w:val="00CF558F"/>
    <w:rsid w:val="00D010C0"/>
    <w:rsid w:val="00D0424B"/>
    <w:rsid w:val="00D06B8B"/>
    <w:rsid w:val="00D073E2"/>
    <w:rsid w:val="00D125D7"/>
    <w:rsid w:val="00D1555A"/>
    <w:rsid w:val="00D16851"/>
    <w:rsid w:val="00D20670"/>
    <w:rsid w:val="00D23868"/>
    <w:rsid w:val="00D23A2B"/>
    <w:rsid w:val="00D41DB1"/>
    <w:rsid w:val="00D42102"/>
    <w:rsid w:val="00D446EC"/>
    <w:rsid w:val="00D45EFE"/>
    <w:rsid w:val="00D51BF0"/>
    <w:rsid w:val="00D51C45"/>
    <w:rsid w:val="00D531DB"/>
    <w:rsid w:val="00D55942"/>
    <w:rsid w:val="00D65D7B"/>
    <w:rsid w:val="00D71A4E"/>
    <w:rsid w:val="00D76F30"/>
    <w:rsid w:val="00D807BF"/>
    <w:rsid w:val="00D81E9A"/>
    <w:rsid w:val="00D82FCC"/>
    <w:rsid w:val="00D85981"/>
    <w:rsid w:val="00D90C8D"/>
    <w:rsid w:val="00D94A3F"/>
    <w:rsid w:val="00D95964"/>
    <w:rsid w:val="00DA17FC"/>
    <w:rsid w:val="00DA1867"/>
    <w:rsid w:val="00DA3798"/>
    <w:rsid w:val="00DA420E"/>
    <w:rsid w:val="00DA7887"/>
    <w:rsid w:val="00DB2C26"/>
    <w:rsid w:val="00DB45C3"/>
    <w:rsid w:val="00DB58C1"/>
    <w:rsid w:val="00DC0868"/>
    <w:rsid w:val="00DC5521"/>
    <w:rsid w:val="00DD02F4"/>
    <w:rsid w:val="00DD05FF"/>
    <w:rsid w:val="00DD0E32"/>
    <w:rsid w:val="00DD4B5C"/>
    <w:rsid w:val="00DD6622"/>
    <w:rsid w:val="00DE00E4"/>
    <w:rsid w:val="00DE1C7C"/>
    <w:rsid w:val="00DE26EC"/>
    <w:rsid w:val="00DE6B43"/>
    <w:rsid w:val="00DF159B"/>
    <w:rsid w:val="00E03AE8"/>
    <w:rsid w:val="00E03BC3"/>
    <w:rsid w:val="00E041C6"/>
    <w:rsid w:val="00E0677D"/>
    <w:rsid w:val="00E06DDF"/>
    <w:rsid w:val="00E111F6"/>
    <w:rsid w:val="00E11923"/>
    <w:rsid w:val="00E15493"/>
    <w:rsid w:val="00E207D8"/>
    <w:rsid w:val="00E20AE7"/>
    <w:rsid w:val="00E25161"/>
    <w:rsid w:val="00E2529A"/>
    <w:rsid w:val="00E262D4"/>
    <w:rsid w:val="00E26448"/>
    <w:rsid w:val="00E27787"/>
    <w:rsid w:val="00E36250"/>
    <w:rsid w:val="00E37933"/>
    <w:rsid w:val="00E44D3D"/>
    <w:rsid w:val="00E47F2D"/>
    <w:rsid w:val="00E54511"/>
    <w:rsid w:val="00E60911"/>
    <w:rsid w:val="00E60EDC"/>
    <w:rsid w:val="00E61DAC"/>
    <w:rsid w:val="00E63BDC"/>
    <w:rsid w:val="00E72B80"/>
    <w:rsid w:val="00E75FE3"/>
    <w:rsid w:val="00E80A21"/>
    <w:rsid w:val="00E80AFB"/>
    <w:rsid w:val="00E81527"/>
    <w:rsid w:val="00E834A6"/>
    <w:rsid w:val="00E86C4C"/>
    <w:rsid w:val="00E901A1"/>
    <w:rsid w:val="00E907A3"/>
    <w:rsid w:val="00EA1C4D"/>
    <w:rsid w:val="00EA4E55"/>
    <w:rsid w:val="00EA5AE0"/>
    <w:rsid w:val="00EB066B"/>
    <w:rsid w:val="00EB0A60"/>
    <w:rsid w:val="00EB56E1"/>
    <w:rsid w:val="00EB7AB1"/>
    <w:rsid w:val="00EC32BD"/>
    <w:rsid w:val="00EC5D0F"/>
    <w:rsid w:val="00ED32FE"/>
    <w:rsid w:val="00ED383D"/>
    <w:rsid w:val="00ED536F"/>
    <w:rsid w:val="00EE0ADA"/>
    <w:rsid w:val="00EE7CD8"/>
    <w:rsid w:val="00EF37F6"/>
    <w:rsid w:val="00EF48CC"/>
    <w:rsid w:val="00F00801"/>
    <w:rsid w:val="00F013FA"/>
    <w:rsid w:val="00F121FD"/>
    <w:rsid w:val="00F1230F"/>
    <w:rsid w:val="00F12798"/>
    <w:rsid w:val="00F12878"/>
    <w:rsid w:val="00F22625"/>
    <w:rsid w:val="00F2488D"/>
    <w:rsid w:val="00F27836"/>
    <w:rsid w:val="00F32ABA"/>
    <w:rsid w:val="00F34CFA"/>
    <w:rsid w:val="00F37421"/>
    <w:rsid w:val="00F37439"/>
    <w:rsid w:val="00F40A92"/>
    <w:rsid w:val="00F416CC"/>
    <w:rsid w:val="00F4556A"/>
    <w:rsid w:val="00F461A0"/>
    <w:rsid w:val="00F47D0D"/>
    <w:rsid w:val="00F51CD9"/>
    <w:rsid w:val="00F530C3"/>
    <w:rsid w:val="00F53E86"/>
    <w:rsid w:val="00F577E4"/>
    <w:rsid w:val="00F601A0"/>
    <w:rsid w:val="00F712E9"/>
    <w:rsid w:val="00F729BF"/>
    <w:rsid w:val="00F73032"/>
    <w:rsid w:val="00F848FC"/>
    <w:rsid w:val="00F85DF0"/>
    <w:rsid w:val="00F906F6"/>
    <w:rsid w:val="00F9282A"/>
    <w:rsid w:val="00F96BAD"/>
    <w:rsid w:val="00FA139D"/>
    <w:rsid w:val="00FA56CF"/>
    <w:rsid w:val="00FA60F5"/>
    <w:rsid w:val="00FA72C6"/>
    <w:rsid w:val="00FB0E84"/>
    <w:rsid w:val="00FB2A55"/>
    <w:rsid w:val="00FB32F6"/>
    <w:rsid w:val="00FB5373"/>
    <w:rsid w:val="00FB5BDA"/>
    <w:rsid w:val="00FC2405"/>
    <w:rsid w:val="00FC668D"/>
    <w:rsid w:val="00FD01C2"/>
    <w:rsid w:val="00FE595C"/>
    <w:rsid w:val="00FF0CE3"/>
    <w:rsid w:val="00FF271E"/>
    <w:rsid w:val="00FF34D0"/>
    <w:rsid w:val="00FF794C"/>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uiPriority w:val="59"/>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8267C"/>
  </w:style>
  <w:style w:type="character" w:styleId="UnresolvedMention">
    <w:name w:val="Unresolved Mention"/>
    <w:basedOn w:val="DefaultParagraphFont"/>
    <w:uiPriority w:val="99"/>
    <w:semiHidden/>
    <w:unhideWhenUsed/>
    <w:rsid w:val="00CE5898"/>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E26EC"/>
    <w:pPr>
      <w:spacing w:before="0" w:after="200"/>
    </w:pPr>
    <w:rPr>
      <w:rFonts w:eastAsiaTheme="minorEastAsia"/>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E26EC"/>
    <w:rPr>
      <w:rFonts w:eastAsiaTheme="minorEastAsia"/>
      <w:i/>
      <w:iCs/>
      <w:color w:val="44546A" w:themeColor="text2"/>
      <w:sz w:val="18"/>
      <w:szCs w:val="18"/>
    </w:rPr>
  </w:style>
  <w:style w:type="paragraph" w:styleId="NormalWeb">
    <w:name w:val="Normal (Web)"/>
    <w:basedOn w:val="Normal"/>
    <w:uiPriority w:val="99"/>
    <w:unhideWhenUsed/>
    <w:rsid w:val="007D3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79288742">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4325144">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747119873">
      <w:bodyDiv w:val="1"/>
      <w:marLeft w:val="0"/>
      <w:marRight w:val="0"/>
      <w:marTop w:val="0"/>
      <w:marBottom w:val="0"/>
      <w:divBdr>
        <w:top w:val="none" w:sz="0" w:space="0" w:color="auto"/>
        <w:left w:val="none" w:sz="0" w:space="0" w:color="auto"/>
        <w:bottom w:val="none" w:sz="0" w:space="0" w:color="auto"/>
        <w:right w:val="none" w:sz="0" w:space="0" w:color="auto"/>
      </w:divBdr>
    </w:div>
    <w:div w:id="747187389">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53440051">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1801104">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762830">
      <w:bodyDiv w:val="1"/>
      <w:marLeft w:val="0"/>
      <w:marRight w:val="0"/>
      <w:marTop w:val="0"/>
      <w:marBottom w:val="0"/>
      <w:divBdr>
        <w:top w:val="none" w:sz="0" w:space="0" w:color="auto"/>
        <w:left w:val="none" w:sz="0" w:space="0" w:color="auto"/>
        <w:bottom w:val="none" w:sz="0" w:space="0" w:color="auto"/>
        <w:right w:val="none" w:sz="0" w:space="0" w:color="auto"/>
      </w:divBdr>
    </w:div>
    <w:div w:id="1822312369">
      <w:bodyDiv w:val="1"/>
      <w:marLeft w:val="0"/>
      <w:marRight w:val="0"/>
      <w:marTop w:val="0"/>
      <w:marBottom w:val="0"/>
      <w:divBdr>
        <w:top w:val="none" w:sz="0" w:space="0" w:color="auto"/>
        <w:left w:val="none" w:sz="0" w:space="0" w:color="auto"/>
        <w:bottom w:val="none" w:sz="0" w:space="0" w:color="auto"/>
        <w:right w:val="none" w:sz="0" w:space="0" w:color="auto"/>
      </w:divBdr>
    </w:div>
    <w:div w:id="182531671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49390324">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90229894">
      <w:bodyDiv w:val="1"/>
      <w:marLeft w:val="0"/>
      <w:marRight w:val="0"/>
      <w:marTop w:val="0"/>
      <w:marBottom w:val="0"/>
      <w:divBdr>
        <w:top w:val="none" w:sz="0" w:space="0" w:color="auto"/>
        <w:left w:val="none" w:sz="0" w:space="0" w:color="auto"/>
        <w:bottom w:val="none" w:sz="0" w:space="0" w:color="auto"/>
        <w:right w:val="none" w:sz="0" w:space="0" w:color="auto"/>
      </w:divBdr>
    </w:div>
    <w:div w:id="2121367068">
      <w:bodyDiv w:val="1"/>
      <w:marLeft w:val="0"/>
      <w:marRight w:val="0"/>
      <w:marTop w:val="0"/>
      <w:marBottom w:val="0"/>
      <w:divBdr>
        <w:top w:val="none" w:sz="0" w:space="0" w:color="auto"/>
        <w:left w:val="none" w:sz="0" w:space="0" w:color="auto"/>
        <w:bottom w:val="none" w:sz="0" w:space="0" w:color="auto"/>
        <w:right w:val="none" w:sz="0" w:space="0" w:color="auto"/>
      </w:divBdr>
    </w:div>
    <w:div w:id="21461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franck.galpin@interdigital.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mytror@qti.qualomm.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9B97A6FE-8925-4FC4-B131-4801D73C4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126</TotalTime>
  <Pages>3</Pages>
  <Words>871</Words>
  <Characters>5001</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5861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77</cp:revision>
  <cp:lastPrinted>1900-01-01T08:00:00Z</cp:lastPrinted>
  <dcterms:created xsi:type="dcterms:W3CDTF">2023-07-16T08:39:00Z</dcterms:created>
  <dcterms:modified xsi:type="dcterms:W3CDTF">2023-07-17T12:03:00Z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