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93F5D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0D6DD9A" w:rsidR="008A4B4C" w:rsidRPr="005B217D" w:rsidRDefault="00E61DAC" w:rsidP="00AB4F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B4F7B">
              <w:rPr>
                <w:lang w:val="en-CA"/>
              </w:rPr>
              <w:t>0276</w:t>
            </w:r>
            <w:r w:rsidR="006A0E5C" w:rsidRPr="006A0E5C">
              <w:rPr>
                <w:lang w:val="en-CA"/>
              </w:rPr>
              <w:t>-v</w:t>
            </w:r>
            <w:r w:rsidR="00AB4F7B">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05B721" w:rsidR="00E61DAC" w:rsidRPr="005B217D" w:rsidRDefault="00B34728" w:rsidP="009D7CE6">
            <w:pPr>
              <w:spacing w:before="60" w:after="60"/>
              <w:rPr>
                <w:b/>
                <w:szCs w:val="22"/>
                <w:lang w:val="en-CA"/>
              </w:rPr>
            </w:pPr>
            <w:r>
              <w:rPr>
                <w:b/>
                <w:szCs w:val="22"/>
                <w:lang w:val="en-CA"/>
              </w:rPr>
              <w:t>C</w:t>
            </w:r>
            <w:r>
              <w:rPr>
                <w:rFonts w:hint="eastAsia"/>
                <w:b/>
                <w:szCs w:val="22"/>
                <w:lang w:val="en-CA" w:eastAsia="zh-CN"/>
              </w:rPr>
              <w:t>ro</w:t>
            </w:r>
            <w:r>
              <w:rPr>
                <w:b/>
                <w:szCs w:val="22"/>
                <w:lang w:val="en-CA" w:eastAsia="zh-CN"/>
              </w:rPr>
              <w:t>sscheck of JVET-AE0161 (</w:t>
            </w:r>
            <w:r w:rsidRPr="00B34728">
              <w:rPr>
                <w:b/>
                <w:szCs w:val="22"/>
                <w:lang w:val="en-CA" w:eastAsia="zh-CN"/>
              </w:rPr>
              <w:t>AHG11: Input and output rotation of model for NNVC in-loop filter</w:t>
            </w:r>
            <w:r>
              <w:rPr>
                <w:b/>
                <w:szCs w:val="22"/>
                <w:lang w:val="en-CA" w:eastAsia="zh-CN"/>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D476CA" w:rsidR="00E61DAC" w:rsidRPr="005B217D" w:rsidRDefault="0013458C" w:rsidP="00B3472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8D4246" w:rsidR="00E61DAC" w:rsidRPr="005B217D" w:rsidRDefault="00E61DAC" w:rsidP="00B34728">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60CDA6" w:rsidR="00E61DAC" w:rsidRPr="005B217D" w:rsidRDefault="00B34728" w:rsidP="00B34728">
            <w:pPr>
              <w:spacing w:before="60" w:after="60"/>
              <w:rPr>
                <w:szCs w:val="22"/>
                <w:lang w:val="en-CA"/>
              </w:rPr>
            </w:pPr>
            <w:r>
              <w:rPr>
                <w:szCs w:val="22"/>
                <w:lang w:val="en-CA"/>
              </w:rPr>
              <w:t>Zhihuang Xie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CD67AA1" w:rsidR="00E61DAC" w:rsidRPr="005B217D" w:rsidRDefault="00E61DAC" w:rsidP="00B34728">
            <w:pPr>
              <w:spacing w:before="60" w:after="60"/>
              <w:rPr>
                <w:szCs w:val="22"/>
                <w:lang w:val="en-CA"/>
              </w:rPr>
            </w:pPr>
            <w:r w:rsidRPr="005B217D">
              <w:rPr>
                <w:szCs w:val="22"/>
                <w:lang w:val="en-CA"/>
              </w:rPr>
              <w:br/>
            </w:r>
            <w:r w:rsidRPr="005B217D">
              <w:rPr>
                <w:szCs w:val="22"/>
                <w:lang w:val="en-CA"/>
              </w:rPr>
              <w:br/>
            </w:r>
            <w:r w:rsidR="00B34728">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498EB0" w:rsidR="00E61DAC" w:rsidRPr="005B217D" w:rsidRDefault="00B34728">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846B4C7" w:rsidR="00263398" w:rsidRDefault="00B34728" w:rsidP="009234A5">
      <w:pPr>
        <w:rPr>
          <w:lang w:val="en-CA" w:eastAsia="zh-CN"/>
        </w:rPr>
      </w:pPr>
      <w:r>
        <w:rPr>
          <w:lang w:val="en-CA"/>
        </w:rPr>
        <w:t>T</w:t>
      </w:r>
      <w:r>
        <w:rPr>
          <w:rFonts w:hint="eastAsia"/>
          <w:lang w:val="en-CA" w:eastAsia="zh-CN"/>
        </w:rPr>
        <w:t>his</w:t>
      </w:r>
      <w:r>
        <w:rPr>
          <w:lang w:val="en-CA" w:eastAsia="zh-CN"/>
        </w:rPr>
        <w:t xml:space="preserve"> contribution reports the cross-check results of JVET-</w:t>
      </w:r>
      <w:r w:rsidRPr="00B34728">
        <w:rPr>
          <w:lang w:val="en-CA" w:eastAsia="zh-CN"/>
        </w:rPr>
        <w:t>AE0161 (AHG11: Input and output rotation of model for NNVC in-loop filter)</w:t>
      </w:r>
      <w:r>
        <w:rPr>
          <w:lang w:val="en-CA" w:eastAsia="zh-CN"/>
        </w:rPr>
        <w:t xml:space="preserve">, which proposed to rotate the input and output of model for NNVC HOP filter. </w:t>
      </w:r>
      <w:r w:rsidRPr="00B34728">
        <w:rPr>
          <w:lang w:val="en-CA" w:eastAsia="zh-CN"/>
        </w:rPr>
        <w:t>In the rotation process, all the input samples including image information and side information are rotated and then fed into network to perform the inference. After that, the output of network is rotated back to restore the original order of filtered samples.</w:t>
      </w:r>
    </w:p>
    <w:p w14:paraId="6B91F8FA" w14:textId="0FC38AAF" w:rsidR="00B34728" w:rsidRPr="00BA0A7C" w:rsidRDefault="00B34728" w:rsidP="009234A5">
      <w:pPr>
        <w:rPr>
          <w:lang w:val="en-CA" w:eastAsia="zh-CN"/>
        </w:rPr>
      </w:pPr>
      <w:r>
        <w:rPr>
          <w:lang w:val="en-CA" w:eastAsia="zh-CN"/>
        </w:rPr>
        <w:t xml:space="preserve">The completed results </w:t>
      </w:r>
      <w:r w:rsidR="00487C07">
        <w:rPr>
          <w:lang w:val="en-CA" w:eastAsia="zh-CN"/>
        </w:rPr>
        <w:t>have similar coding performance with proponent’s.</w:t>
      </w:r>
      <w:r w:rsidR="00BA0A7C">
        <w:rPr>
          <w:lang w:val="en-CA" w:eastAsia="zh-CN"/>
        </w:rPr>
        <w:t xml:space="preserve"> The performance difference is about 0.02%. </w:t>
      </w:r>
      <w:r w:rsidR="00487C07">
        <w:rPr>
          <w:lang w:val="en-CA" w:eastAsia="zh-CN"/>
        </w:rPr>
        <w:t>Due to floating operation and different simulation environments, crosschecker held the opinion that the performance gap is minor.</w:t>
      </w:r>
    </w:p>
    <w:p w14:paraId="7D2AC1F0" w14:textId="7C2FC681" w:rsidR="00745F6B" w:rsidRPr="005B217D" w:rsidRDefault="00B34728" w:rsidP="00E11923">
      <w:pPr>
        <w:pStyle w:val="1"/>
        <w:rPr>
          <w:lang w:val="en-CA"/>
        </w:rPr>
      </w:pPr>
      <w:r>
        <w:rPr>
          <w:lang w:val="en-CA"/>
        </w:rPr>
        <w:t>Simulation results</w:t>
      </w:r>
    </w:p>
    <w:p w14:paraId="6C5F0B19" w14:textId="5CA29375" w:rsidR="00E61DAC" w:rsidRDefault="00B34728" w:rsidP="004234F0">
      <w:pPr>
        <w:rPr>
          <w:szCs w:val="22"/>
          <w:lang w:val="en-CA" w:eastAsia="zh-CN"/>
        </w:rPr>
      </w:pPr>
      <w:r>
        <w:rPr>
          <w:rFonts w:hint="eastAsia"/>
          <w:szCs w:val="22"/>
          <w:lang w:val="en-CA" w:eastAsia="zh-CN"/>
        </w:rPr>
        <w:t>T</w:t>
      </w:r>
      <w:r>
        <w:rPr>
          <w:szCs w:val="22"/>
          <w:lang w:val="en-CA" w:eastAsia="zh-CN"/>
        </w:rPr>
        <w:t>he simulation was conducted under common test condition</w:t>
      </w:r>
      <w:r w:rsidR="00C27158" w:rsidRPr="00C27158">
        <w:rPr>
          <w:szCs w:val="22"/>
          <w:vertAlign w:val="superscript"/>
          <w:lang w:val="en-CA" w:eastAsia="zh-CN"/>
        </w:rPr>
        <w:t>[2]</w:t>
      </w:r>
      <w:r>
        <w:rPr>
          <w:szCs w:val="22"/>
          <w:lang w:val="en-CA" w:eastAsia="zh-CN"/>
        </w:rPr>
        <w:t xml:space="preserve">, and only random access and low delay B were tested. </w:t>
      </w:r>
      <w:r w:rsidR="00487C07">
        <w:rPr>
          <w:szCs w:val="22"/>
          <w:lang w:val="en-CA" w:eastAsia="zh-CN"/>
        </w:rPr>
        <w:t>The model used in this simulation is IDC stage2 epoch 18, and HOP filter was enabled.</w:t>
      </w:r>
    </w:p>
    <w:p w14:paraId="3D8AEC7D" w14:textId="65A661FD" w:rsidR="00BA0A7C" w:rsidRDefault="00835A31" w:rsidP="00835A31">
      <w:pPr>
        <w:pStyle w:val="2"/>
        <w:rPr>
          <w:lang w:val="en-CA" w:eastAsia="zh-CN"/>
        </w:rPr>
      </w:pPr>
      <w:r>
        <w:rPr>
          <w:rFonts w:hint="eastAsia"/>
          <w:lang w:val="en-CA" w:eastAsia="zh-CN"/>
        </w:rPr>
        <w:t>T</w:t>
      </w:r>
      <w:r>
        <w:rPr>
          <w:lang w:val="en-CA" w:eastAsia="zh-CN"/>
        </w:rPr>
        <w:t>est 1</w:t>
      </w:r>
    </w:p>
    <w:tbl>
      <w:tblPr>
        <w:tblW w:w="9540" w:type="dxa"/>
        <w:tblInd w:w="10" w:type="dxa"/>
        <w:tblLook w:val="04A0" w:firstRow="1" w:lastRow="0" w:firstColumn="1" w:lastColumn="0" w:noHBand="0" w:noVBand="1"/>
      </w:tblPr>
      <w:tblGrid>
        <w:gridCol w:w="1660"/>
        <w:gridCol w:w="967"/>
        <w:gridCol w:w="966"/>
        <w:gridCol w:w="966"/>
        <w:gridCol w:w="966"/>
        <w:gridCol w:w="966"/>
        <w:gridCol w:w="966"/>
        <w:gridCol w:w="966"/>
        <w:gridCol w:w="1117"/>
      </w:tblGrid>
      <w:tr w:rsidR="00BA0A7C" w:rsidRPr="00BA0A7C" w14:paraId="71A81ED3" w14:textId="77777777" w:rsidTr="00BA0A7C">
        <w:trPr>
          <w:trHeight w:val="255"/>
        </w:trPr>
        <w:tc>
          <w:tcPr>
            <w:tcW w:w="1660" w:type="dxa"/>
            <w:tcBorders>
              <w:top w:val="nil"/>
              <w:left w:val="nil"/>
              <w:bottom w:val="nil"/>
              <w:right w:val="nil"/>
            </w:tcBorders>
            <w:shd w:val="clear" w:color="auto" w:fill="auto"/>
            <w:noWrap/>
            <w:vAlign w:val="center"/>
            <w:hideMark/>
          </w:tcPr>
          <w:p w14:paraId="4CF210CA"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7D7AF8CF"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0A7C">
              <w:rPr>
                <w:rFonts w:ascii="Arial" w:eastAsia="宋体" w:hAnsi="Arial" w:cs="Arial"/>
                <w:b/>
                <w:bCs/>
                <w:color w:val="000000"/>
                <w:sz w:val="18"/>
                <w:szCs w:val="18"/>
                <w:lang w:eastAsia="zh-CN"/>
              </w:rPr>
              <w:t xml:space="preserve">Random access Main10 </w:t>
            </w:r>
          </w:p>
        </w:tc>
      </w:tr>
      <w:tr w:rsidR="00BA0A7C" w:rsidRPr="00BA0A7C" w14:paraId="108CEE1F" w14:textId="77777777" w:rsidTr="00BA0A7C">
        <w:trPr>
          <w:trHeight w:val="255"/>
        </w:trPr>
        <w:tc>
          <w:tcPr>
            <w:tcW w:w="1660" w:type="dxa"/>
            <w:tcBorders>
              <w:top w:val="nil"/>
              <w:left w:val="nil"/>
              <w:bottom w:val="nil"/>
              <w:right w:val="nil"/>
            </w:tcBorders>
            <w:shd w:val="clear" w:color="auto" w:fill="auto"/>
            <w:noWrap/>
            <w:vAlign w:val="center"/>
            <w:hideMark/>
          </w:tcPr>
          <w:p w14:paraId="59B367C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A1497C" w14:textId="0185F792" w:rsidR="00BA0A7C" w:rsidRPr="00BA0A7C" w:rsidRDefault="00BA0A7C" w:rsidP="00835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0A7C">
              <w:rPr>
                <w:rFonts w:ascii="Arial" w:eastAsia="宋体" w:hAnsi="Arial" w:cs="Arial"/>
                <w:b/>
                <w:bCs/>
                <w:color w:val="000000"/>
                <w:sz w:val="18"/>
                <w:szCs w:val="18"/>
                <w:lang w:eastAsia="zh-CN"/>
              </w:rPr>
              <w:t xml:space="preserve">BD-rate Over </w:t>
            </w:r>
            <w:r w:rsidR="00835A31">
              <w:rPr>
                <w:rFonts w:ascii="Arial" w:eastAsia="宋体" w:hAnsi="Arial" w:cs="Arial"/>
                <w:b/>
                <w:bCs/>
                <w:color w:val="000000"/>
                <w:sz w:val="18"/>
                <w:szCs w:val="18"/>
                <w:lang w:eastAsia="zh-CN"/>
              </w:rPr>
              <w:t>HOP filter</w:t>
            </w:r>
          </w:p>
        </w:tc>
      </w:tr>
      <w:tr w:rsidR="00BA0A7C" w:rsidRPr="00BA0A7C" w14:paraId="4C168C48" w14:textId="77777777" w:rsidTr="00BA0A7C">
        <w:trPr>
          <w:trHeight w:val="255"/>
        </w:trPr>
        <w:tc>
          <w:tcPr>
            <w:tcW w:w="1660" w:type="dxa"/>
            <w:tcBorders>
              <w:top w:val="nil"/>
              <w:left w:val="nil"/>
              <w:bottom w:val="nil"/>
              <w:right w:val="nil"/>
            </w:tcBorders>
            <w:shd w:val="clear" w:color="auto" w:fill="auto"/>
            <w:noWrap/>
            <w:vAlign w:val="center"/>
            <w:hideMark/>
          </w:tcPr>
          <w:p w14:paraId="0997C71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7" w:type="dxa"/>
            <w:tcBorders>
              <w:top w:val="nil"/>
              <w:left w:val="single" w:sz="8" w:space="0" w:color="auto"/>
              <w:bottom w:val="single" w:sz="8" w:space="0" w:color="auto"/>
              <w:right w:val="nil"/>
            </w:tcBorders>
            <w:shd w:val="clear" w:color="auto" w:fill="auto"/>
            <w:noWrap/>
            <w:vAlign w:val="center"/>
            <w:hideMark/>
          </w:tcPr>
          <w:p w14:paraId="1EBDC787"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Y-PSNR</w:t>
            </w:r>
          </w:p>
        </w:tc>
        <w:tc>
          <w:tcPr>
            <w:tcW w:w="966" w:type="dxa"/>
            <w:tcBorders>
              <w:top w:val="nil"/>
              <w:left w:val="nil"/>
              <w:bottom w:val="single" w:sz="8" w:space="0" w:color="auto"/>
              <w:right w:val="nil"/>
            </w:tcBorders>
            <w:shd w:val="clear" w:color="auto" w:fill="auto"/>
            <w:noWrap/>
            <w:vAlign w:val="center"/>
            <w:hideMark/>
          </w:tcPr>
          <w:p w14:paraId="719C376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U-PSNR</w:t>
            </w:r>
          </w:p>
        </w:tc>
        <w:tc>
          <w:tcPr>
            <w:tcW w:w="966" w:type="dxa"/>
            <w:tcBorders>
              <w:top w:val="nil"/>
              <w:left w:val="nil"/>
              <w:bottom w:val="single" w:sz="8" w:space="0" w:color="auto"/>
              <w:right w:val="single" w:sz="4" w:space="0" w:color="auto"/>
            </w:tcBorders>
            <w:shd w:val="clear" w:color="auto" w:fill="auto"/>
            <w:noWrap/>
            <w:vAlign w:val="center"/>
            <w:hideMark/>
          </w:tcPr>
          <w:p w14:paraId="1106F89D"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V-PSNR</w:t>
            </w:r>
          </w:p>
        </w:tc>
        <w:tc>
          <w:tcPr>
            <w:tcW w:w="966" w:type="dxa"/>
            <w:tcBorders>
              <w:top w:val="nil"/>
              <w:left w:val="single" w:sz="8" w:space="0" w:color="auto"/>
              <w:bottom w:val="single" w:sz="8" w:space="0" w:color="auto"/>
              <w:right w:val="nil"/>
            </w:tcBorders>
            <w:shd w:val="clear" w:color="auto" w:fill="auto"/>
            <w:noWrap/>
            <w:vAlign w:val="center"/>
            <w:hideMark/>
          </w:tcPr>
          <w:p w14:paraId="537C528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Y-MSIM</w:t>
            </w:r>
          </w:p>
        </w:tc>
        <w:tc>
          <w:tcPr>
            <w:tcW w:w="966" w:type="dxa"/>
            <w:tcBorders>
              <w:top w:val="nil"/>
              <w:left w:val="nil"/>
              <w:bottom w:val="single" w:sz="8" w:space="0" w:color="auto"/>
              <w:right w:val="nil"/>
            </w:tcBorders>
            <w:shd w:val="clear" w:color="auto" w:fill="auto"/>
            <w:noWrap/>
            <w:vAlign w:val="center"/>
            <w:hideMark/>
          </w:tcPr>
          <w:p w14:paraId="63763D4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U-MSIM</w:t>
            </w:r>
          </w:p>
        </w:tc>
        <w:tc>
          <w:tcPr>
            <w:tcW w:w="966" w:type="dxa"/>
            <w:tcBorders>
              <w:top w:val="nil"/>
              <w:left w:val="nil"/>
              <w:bottom w:val="single" w:sz="8" w:space="0" w:color="auto"/>
              <w:right w:val="single" w:sz="4" w:space="0" w:color="auto"/>
            </w:tcBorders>
            <w:shd w:val="clear" w:color="auto" w:fill="auto"/>
            <w:noWrap/>
            <w:vAlign w:val="center"/>
            <w:hideMark/>
          </w:tcPr>
          <w:p w14:paraId="4A190CB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V-MSIM</w:t>
            </w:r>
          </w:p>
        </w:tc>
        <w:tc>
          <w:tcPr>
            <w:tcW w:w="966" w:type="dxa"/>
            <w:tcBorders>
              <w:top w:val="nil"/>
              <w:left w:val="nil"/>
              <w:bottom w:val="single" w:sz="8" w:space="0" w:color="auto"/>
              <w:right w:val="nil"/>
            </w:tcBorders>
            <w:shd w:val="clear" w:color="auto" w:fill="auto"/>
            <w:noWrap/>
            <w:vAlign w:val="center"/>
            <w:hideMark/>
          </w:tcPr>
          <w:p w14:paraId="3E0A302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27E660A6"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DecT CPU</w:t>
            </w:r>
          </w:p>
        </w:tc>
      </w:tr>
      <w:tr w:rsidR="00BA0A7C" w:rsidRPr="00BA0A7C" w14:paraId="2B1650E1" w14:textId="77777777" w:rsidTr="00BA0A7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810870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A1</w:t>
            </w:r>
          </w:p>
        </w:tc>
        <w:tc>
          <w:tcPr>
            <w:tcW w:w="967" w:type="dxa"/>
            <w:tcBorders>
              <w:top w:val="nil"/>
              <w:left w:val="nil"/>
              <w:bottom w:val="nil"/>
              <w:right w:val="nil"/>
            </w:tcBorders>
            <w:shd w:val="clear" w:color="auto" w:fill="auto"/>
            <w:noWrap/>
            <w:vAlign w:val="center"/>
            <w:hideMark/>
          </w:tcPr>
          <w:p w14:paraId="4D195F27"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616430CF"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5BB166A4"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3FBB7B91"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1680494A"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528846A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510BDD1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4F2DCCCA"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r>
      <w:tr w:rsidR="00BA0A7C" w:rsidRPr="00BA0A7C" w14:paraId="4CC82AFD" w14:textId="77777777" w:rsidTr="00BA0A7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2298602"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A2</w:t>
            </w:r>
          </w:p>
        </w:tc>
        <w:tc>
          <w:tcPr>
            <w:tcW w:w="967" w:type="dxa"/>
            <w:tcBorders>
              <w:top w:val="nil"/>
              <w:left w:val="nil"/>
              <w:bottom w:val="nil"/>
              <w:right w:val="nil"/>
            </w:tcBorders>
            <w:shd w:val="clear" w:color="auto" w:fill="auto"/>
            <w:noWrap/>
            <w:vAlign w:val="center"/>
            <w:hideMark/>
          </w:tcPr>
          <w:p w14:paraId="5E06AC07"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4102765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1681B8E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099E2CBD"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14270D74"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393BD6DC"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47AE86D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0D77ECE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r>
      <w:tr w:rsidR="00BA0A7C" w:rsidRPr="00BA0A7C" w14:paraId="145B6AA5" w14:textId="77777777" w:rsidTr="00BA0A7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6261A4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B</w:t>
            </w:r>
          </w:p>
        </w:tc>
        <w:tc>
          <w:tcPr>
            <w:tcW w:w="967" w:type="dxa"/>
            <w:tcBorders>
              <w:top w:val="nil"/>
              <w:left w:val="nil"/>
              <w:bottom w:val="nil"/>
              <w:right w:val="nil"/>
            </w:tcBorders>
            <w:shd w:val="clear" w:color="auto" w:fill="auto"/>
            <w:noWrap/>
            <w:vAlign w:val="center"/>
            <w:hideMark/>
          </w:tcPr>
          <w:p w14:paraId="6ECB04FC"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7D8B26A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5E572FF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51D8A37F"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7F052DE1"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04BDFC6A"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078922BD"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330650ED"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r>
      <w:tr w:rsidR="00BA0A7C" w:rsidRPr="00BA0A7C" w14:paraId="619128FC" w14:textId="77777777" w:rsidTr="00BA0A7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216E78E"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C</w:t>
            </w:r>
          </w:p>
        </w:tc>
        <w:tc>
          <w:tcPr>
            <w:tcW w:w="967" w:type="dxa"/>
            <w:tcBorders>
              <w:top w:val="nil"/>
              <w:left w:val="nil"/>
              <w:bottom w:val="nil"/>
              <w:right w:val="nil"/>
            </w:tcBorders>
            <w:shd w:val="clear" w:color="auto" w:fill="auto"/>
            <w:noWrap/>
            <w:vAlign w:val="center"/>
            <w:hideMark/>
          </w:tcPr>
          <w:p w14:paraId="13BDDB2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-0.15%</w:t>
            </w:r>
          </w:p>
        </w:tc>
        <w:tc>
          <w:tcPr>
            <w:tcW w:w="966" w:type="dxa"/>
            <w:tcBorders>
              <w:top w:val="nil"/>
              <w:left w:val="nil"/>
              <w:bottom w:val="nil"/>
              <w:right w:val="nil"/>
            </w:tcBorders>
            <w:shd w:val="clear" w:color="auto" w:fill="auto"/>
            <w:noWrap/>
            <w:vAlign w:val="center"/>
            <w:hideMark/>
          </w:tcPr>
          <w:p w14:paraId="758C185D"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-0.80%</w:t>
            </w:r>
          </w:p>
        </w:tc>
        <w:tc>
          <w:tcPr>
            <w:tcW w:w="966" w:type="dxa"/>
            <w:tcBorders>
              <w:top w:val="nil"/>
              <w:left w:val="nil"/>
              <w:bottom w:val="nil"/>
              <w:right w:val="single" w:sz="4" w:space="0" w:color="auto"/>
            </w:tcBorders>
            <w:shd w:val="clear" w:color="auto" w:fill="auto"/>
            <w:noWrap/>
            <w:vAlign w:val="center"/>
            <w:hideMark/>
          </w:tcPr>
          <w:p w14:paraId="1A8F9B67"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-0.77%</w:t>
            </w:r>
          </w:p>
        </w:tc>
        <w:tc>
          <w:tcPr>
            <w:tcW w:w="966" w:type="dxa"/>
            <w:tcBorders>
              <w:top w:val="nil"/>
              <w:left w:val="single" w:sz="8" w:space="0" w:color="auto"/>
              <w:bottom w:val="nil"/>
              <w:right w:val="nil"/>
            </w:tcBorders>
            <w:shd w:val="clear" w:color="auto" w:fill="auto"/>
            <w:noWrap/>
            <w:vAlign w:val="center"/>
            <w:hideMark/>
          </w:tcPr>
          <w:p w14:paraId="12497C6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-0.11%</w:t>
            </w:r>
          </w:p>
        </w:tc>
        <w:tc>
          <w:tcPr>
            <w:tcW w:w="966" w:type="dxa"/>
            <w:tcBorders>
              <w:top w:val="nil"/>
              <w:left w:val="nil"/>
              <w:bottom w:val="nil"/>
              <w:right w:val="nil"/>
            </w:tcBorders>
            <w:shd w:val="clear" w:color="auto" w:fill="auto"/>
            <w:noWrap/>
            <w:vAlign w:val="center"/>
            <w:hideMark/>
          </w:tcPr>
          <w:p w14:paraId="28359DC2"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-0.33%</w:t>
            </w:r>
          </w:p>
        </w:tc>
        <w:tc>
          <w:tcPr>
            <w:tcW w:w="966" w:type="dxa"/>
            <w:tcBorders>
              <w:top w:val="nil"/>
              <w:left w:val="nil"/>
              <w:bottom w:val="nil"/>
              <w:right w:val="single" w:sz="4" w:space="0" w:color="auto"/>
            </w:tcBorders>
            <w:shd w:val="clear" w:color="auto" w:fill="auto"/>
            <w:noWrap/>
            <w:vAlign w:val="center"/>
            <w:hideMark/>
          </w:tcPr>
          <w:p w14:paraId="2BF1F35E"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-0.63%</w:t>
            </w:r>
          </w:p>
        </w:tc>
        <w:tc>
          <w:tcPr>
            <w:tcW w:w="966" w:type="dxa"/>
            <w:tcBorders>
              <w:top w:val="nil"/>
              <w:left w:val="nil"/>
              <w:bottom w:val="nil"/>
              <w:right w:val="nil"/>
            </w:tcBorders>
            <w:shd w:val="clear" w:color="auto" w:fill="auto"/>
            <w:noWrap/>
            <w:vAlign w:val="center"/>
            <w:hideMark/>
          </w:tcPr>
          <w:p w14:paraId="7C123975"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129%</w:t>
            </w:r>
          </w:p>
        </w:tc>
        <w:tc>
          <w:tcPr>
            <w:tcW w:w="1117" w:type="dxa"/>
            <w:tcBorders>
              <w:top w:val="nil"/>
              <w:left w:val="nil"/>
              <w:bottom w:val="nil"/>
              <w:right w:val="single" w:sz="8" w:space="0" w:color="auto"/>
            </w:tcBorders>
            <w:shd w:val="clear" w:color="auto" w:fill="auto"/>
            <w:noWrap/>
            <w:vAlign w:val="center"/>
            <w:hideMark/>
          </w:tcPr>
          <w:p w14:paraId="6233355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100%</w:t>
            </w:r>
          </w:p>
        </w:tc>
      </w:tr>
      <w:tr w:rsidR="00BA0A7C" w:rsidRPr="00BA0A7C" w14:paraId="56BC82DA" w14:textId="77777777" w:rsidTr="00BA0A7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8DE2D1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E</w:t>
            </w:r>
          </w:p>
        </w:tc>
        <w:tc>
          <w:tcPr>
            <w:tcW w:w="967" w:type="dxa"/>
            <w:tcBorders>
              <w:top w:val="nil"/>
              <w:left w:val="nil"/>
              <w:bottom w:val="nil"/>
              <w:right w:val="nil"/>
            </w:tcBorders>
            <w:shd w:val="clear" w:color="auto" w:fill="auto"/>
            <w:noWrap/>
            <w:vAlign w:val="center"/>
            <w:hideMark/>
          </w:tcPr>
          <w:p w14:paraId="1E752B52"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100B995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2806936C"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 xml:space="preserve">　</w:t>
            </w:r>
          </w:p>
        </w:tc>
        <w:tc>
          <w:tcPr>
            <w:tcW w:w="966" w:type="dxa"/>
            <w:tcBorders>
              <w:top w:val="nil"/>
              <w:left w:val="single" w:sz="8" w:space="0" w:color="auto"/>
              <w:bottom w:val="nil"/>
              <w:right w:val="nil"/>
            </w:tcBorders>
            <w:shd w:val="clear" w:color="auto" w:fill="auto"/>
            <w:noWrap/>
            <w:vAlign w:val="center"/>
            <w:hideMark/>
          </w:tcPr>
          <w:p w14:paraId="1F52508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33E83105"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6DAD6ED2"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31815E9C"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 xml:space="preserve">　</w:t>
            </w:r>
          </w:p>
        </w:tc>
        <w:tc>
          <w:tcPr>
            <w:tcW w:w="1117" w:type="dxa"/>
            <w:tcBorders>
              <w:top w:val="nil"/>
              <w:left w:val="nil"/>
              <w:bottom w:val="nil"/>
              <w:right w:val="single" w:sz="8" w:space="0" w:color="auto"/>
            </w:tcBorders>
            <w:shd w:val="clear" w:color="auto" w:fill="auto"/>
            <w:noWrap/>
            <w:vAlign w:val="center"/>
            <w:hideMark/>
          </w:tcPr>
          <w:p w14:paraId="4B1744F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0A7C" w:rsidRPr="00BA0A7C" w14:paraId="4134A6CF" w14:textId="77777777" w:rsidTr="00BA0A7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8F4D2F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0A7C">
              <w:rPr>
                <w:rFonts w:ascii="Arial" w:eastAsia="宋体" w:hAnsi="Arial" w:cs="Arial"/>
                <w:b/>
                <w:bCs/>
                <w:color w:val="000000"/>
                <w:sz w:val="18"/>
                <w:szCs w:val="18"/>
                <w:lang w:eastAsia="zh-CN"/>
              </w:rPr>
              <w:t>Overall</w:t>
            </w:r>
          </w:p>
        </w:tc>
        <w:tc>
          <w:tcPr>
            <w:tcW w:w="967" w:type="dxa"/>
            <w:tcBorders>
              <w:top w:val="single" w:sz="8" w:space="0" w:color="auto"/>
              <w:left w:val="nil"/>
              <w:bottom w:val="nil"/>
              <w:right w:val="nil"/>
            </w:tcBorders>
            <w:shd w:val="clear" w:color="auto" w:fill="auto"/>
            <w:noWrap/>
            <w:vAlign w:val="center"/>
            <w:hideMark/>
          </w:tcPr>
          <w:p w14:paraId="034E2B8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68E936D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55EA54B7"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single" w:sz="8" w:space="0" w:color="auto"/>
              <w:left w:val="single" w:sz="8" w:space="0" w:color="auto"/>
              <w:bottom w:val="nil"/>
              <w:right w:val="nil"/>
            </w:tcBorders>
            <w:shd w:val="clear" w:color="auto" w:fill="auto"/>
            <w:noWrap/>
            <w:vAlign w:val="center"/>
            <w:hideMark/>
          </w:tcPr>
          <w:p w14:paraId="19C0C334"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130D69C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049EA5A6"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55457BF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1117" w:type="dxa"/>
            <w:tcBorders>
              <w:top w:val="single" w:sz="8" w:space="0" w:color="auto"/>
              <w:left w:val="nil"/>
              <w:bottom w:val="nil"/>
              <w:right w:val="single" w:sz="8" w:space="0" w:color="auto"/>
            </w:tcBorders>
            <w:shd w:val="clear" w:color="auto" w:fill="auto"/>
            <w:noWrap/>
            <w:vAlign w:val="center"/>
            <w:hideMark/>
          </w:tcPr>
          <w:p w14:paraId="65B08D96"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r>
      <w:tr w:rsidR="00BA0A7C" w:rsidRPr="00BA0A7C" w14:paraId="3B0327CA" w14:textId="77777777" w:rsidTr="00BA0A7C">
        <w:trPr>
          <w:trHeight w:val="255"/>
        </w:trPr>
        <w:tc>
          <w:tcPr>
            <w:tcW w:w="1660" w:type="dxa"/>
            <w:tcBorders>
              <w:top w:val="single" w:sz="8" w:space="0" w:color="auto"/>
              <w:left w:val="single" w:sz="8" w:space="0" w:color="auto"/>
              <w:right w:val="nil"/>
            </w:tcBorders>
            <w:shd w:val="clear" w:color="auto" w:fill="auto"/>
            <w:noWrap/>
            <w:vAlign w:val="center"/>
            <w:hideMark/>
          </w:tcPr>
          <w:p w14:paraId="1BF01B95"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D</w:t>
            </w:r>
          </w:p>
        </w:tc>
        <w:tc>
          <w:tcPr>
            <w:tcW w:w="967" w:type="dxa"/>
            <w:tcBorders>
              <w:top w:val="single" w:sz="8" w:space="0" w:color="auto"/>
              <w:left w:val="single" w:sz="8" w:space="0" w:color="auto"/>
              <w:right w:val="nil"/>
            </w:tcBorders>
            <w:shd w:val="clear" w:color="auto" w:fill="auto"/>
            <w:noWrap/>
            <w:vAlign w:val="center"/>
            <w:hideMark/>
          </w:tcPr>
          <w:p w14:paraId="655EE87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-0.23%</w:t>
            </w:r>
          </w:p>
        </w:tc>
        <w:tc>
          <w:tcPr>
            <w:tcW w:w="966" w:type="dxa"/>
            <w:tcBorders>
              <w:top w:val="single" w:sz="8" w:space="0" w:color="auto"/>
              <w:left w:val="nil"/>
              <w:right w:val="nil"/>
            </w:tcBorders>
            <w:shd w:val="clear" w:color="auto" w:fill="auto"/>
            <w:noWrap/>
            <w:vAlign w:val="center"/>
            <w:hideMark/>
          </w:tcPr>
          <w:p w14:paraId="0507EB34"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-1.10%</w:t>
            </w:r>
          </w:p>
        </w:tc>
        <w:tc>
          <w:tcPr>
            <w:tcW w:w="966" w:type="dxa"/>
            <w:tcBorders>
              <w:top w:val="single" w:sz="8" w:space="0" w:color="auto"/>
              <w:left w:val="nil"/>
              <w:right w:val="single" w:sz="4" w:space="0" w:color="auto"/>
            </w:tcBorders>
            <w:shd w:val="clear" w:color="auto" w:fill="auto"/>
            <w:noWrap/>
            <w:vAlign w:val="center"/>
            <w:hideMark/>
          </w:tcPr>
          <w:p w14:paraId="1BD6ED8E"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-1.40%</w:t>
            </w:r>
          </w:p>
        </w:tc>
        <w:tc>
          <w:tcPr>
            <w:tcW w:w="966" w:type="dxa"/>
            <w:tcBorders>
              <w:top w:val="single" w:sz="8" w:space="0" w:color="auto"/>
              <w:left w:val="single" w:sz="8" w:space="0" w:color="auto"/>
              <w:right w:val="nil"/>
            </w:tcBorders>
            <w:shd w:val="clear" w:color="auto" w:fill="auto"/>
            <w:noWrap/>
            <w:vAlign w:val="center"/>
            <w:hideMark/>
          </w:tcPr>
          <w:p w14:paraId="1F6414E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-0.09%</w:t>
            </w:r>
          </w:p>
        </w:tc>
        <w:tc>
          <w:tcPr>
            <w:tcW w:w="966" w:type="dxa"/>
            <w:tcBorders>
              <w:top w:val="single" w:sz="8" w:space="0" w:color="auto"/>
              <w:left w:val="nil"/>
              <w:right w:val="nil"/>
            </w:tcBorders>
            <w:shd w:val="clear" w:color="auto" w:fill="auto"/>
            <w:noWrap/>
            <w:vAlign w:val="center"/>
            <w:hideMark/>
          </w:tcPr>
          <w:p w14:paraId="5D821A0F"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-0.94%</w:t>
            </w:r>
          </w:p>
        </w:tc>
        <w:tc>
          <w:tcPr>
            <w:tcW w:w="966" w:type="dxa"/>
            <w:tcBorders>
              <w:top w:val="single" w:sz="8" w:space="0" w:color="auto"/>
              <w:left w:val="nil"/>
              <w:right w:val="single" w:sz="4" w:space="0" w:color="auto"/>
            </w:tcBorders>
            <w:shd w:val="clear" w:color="auto" w:fill="auto"/>
            <w:noWrap/>
            <w:vAlign w:val="center"/>
            <w:hideMark/>
          </w:tcPr>
          <w:p w14:paraId="632EAA3B"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-0.79%</w:t>
            </w:r>
          </w:p>
        </w:tc>
        <w:tc>
          <w:tcPr>
            <w:tcW w:w="966" w:type="dxa"/>
            <w:tcBorders>
              <w:top w:val="single" w:sz="8" w:space="0" w:color="auto"/>
              <w:left w:val="nil"/>
              <w:right w:val="nil"/>
            </w:tcBorders>
            <w:shd w:val="clear" w:color="auto" w:fill="auto"/>
            <w:noWrap/>
            <w:vAlign w:val="center"/>
            <w:hideMark/>
          </w:tcPr>
          <w:p w14:paraId="10459225"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130%</w:t>
            </w:r>
          </w:p>
        </w:tc>
        <w:tc>
          <w:tcPr>
            <w:tcW w:w="1117" w:type="dxa"/>
            <w:tcBorders>
              <w:top w:val="single" w:sz="8" w:space="0" w:color="auto"/>
              <w:left w:val="nil"/>
              <w:right w:val="single" w:sz="8" w:space="0" w:color="auto"/>
            </w:tcBorders>
            <w:shd w:val="clear" w:color="auto" w:fill="auto"/>
            <w:noWrap/>
            <w:vAlign w:val="center"/>
            <w:hideMark/>
          </w:tcPr>
          <w:p w14:paraId="580460D1"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99%</w:t>
            </w:r>
          </w:p>
        </w:tc>
      </w:tr>
      <w:tr w:rsidR="00BA0A7C" w:rsidRPr="00BA0A7C" w14:paraId="72F5794F" w14:textId="77777777" w:rsidTr="00BA0A7C">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31A3F8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Class F</w:t>
            </w:r>
          </w:p>
        </w:tc>
        <w:tc>
          <w:tcPr>
            <w:tcW w:w="967" w:type="dxa"/>
            <w:tcBorders>
              <w:top w:val="nil"/>
              <w:left w:val="nil"/>
              <w:bottom w:val="single" w:sz="8" w:space="0" w:color="auto"/>
              <w:right w:val="nil"/>
            </w:tcBorders>
            <w:shd w:val="clear" w:color="auto" w:fill="auto"/>
            <w:noWrap/>
            <w:vAlign w:val="center"/>
            <w:hideMark/>
          </w:tcPr>
          <w:p w14:paraId="210330E0"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1276C245"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710780B8"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single" w:sz="8" w:space="0" w:color="auto"/>
              <w:bottom w:val="single" w:sz="8" w:space="0" w:color="auto"/>
              <w:right w:val="nil"/>
            </w:tcBorders>
            <w:shd w:val="clear" w:color="auto" w:fill="auto"/>
            <w:noWrap/>
            <w:vAlign w:val="center"/>
            <w:hideMark/>
          </w:tcPr>
          <w:p w14:paraId="47E200C3"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444424A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053F4FD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BA0A7C">
              <w:rPr>
                <w:rFonts w:ascii="Arial" w:eastAsia="宋体" w:hAnsi="Arial" w:cs="Arial"/>
                <w:color w:val="BFBFBF"/>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68E6F33F"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c>
          <w:tcPr>
            <w:tcW w:w="1117" w:type="dxa"/>
            <w:tcBorders>
              <w:top w:val="nil"/>
              <w:left w:val="nil"/>
              <w:bottom w:val="single" w:sz="8" w:space="0" w:color="auto"/>
              <w:right w:val="single" w:sz="8" w:space="0" w:color="auto"/>
            </w:tcBorders>
            <w:shd w:val="clear" w:color="auto" w:fill="auto"/>
            <w:noWrap/>
            <w:vAlign w:val="center"/>
            <w:hideMark/>
          </w:tcPr>
          <w:p w14:paraId="7F0EB9A9" w14:textId="77777777" w:rsidR="00BA0A7C" w:rsidRPr="00BA0A7C" w:rsidRDefault="00BA0A7C" w:rsidP="00BA0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0A7C">
              <w:rPr>
                <w:rFonts w:ascii="Arial" w:eastAsia="宋体" w:hAnsi="Arial" w:cs="Arial"/>
                <w:color w:val="000000"/>
                <w:sz w:val="18"/>
                <w:szCs w:val="18"/>
                <w:lang w:eastAsia="zh-CN"/>
              </w:rPr>
              <w:t>#VALUE!</w:t>
            </w:r>
          </w:p>
        </w:tc>
      </w:tr>
    </w:tbl>
    <w:p w14:paraId="3710ACC4" w14:textId="4AC98757" w:rsidR="00487C07" w:rsidRDefault="00835A31" w:rsidP="00835A31">
      <w:pPr>
        <w:pStyle w:val="2"/>
        <w:rPr>
          <w:lang w:val="en-CA" w:eastAsia="zh-CN"/>
        </w:rPr>
      </w:pPr>
      <w:r>
        <w:rPr>
          <w:rFonts w:hint="eastAsia"/>
          <w:lang w:val="en-CA" w:eastAsia="zh-CN"/>
        </w:rPr>
        <w:t>T</w:t>
      </w:r>
      <w:r>
        <w:rPr>
          <w:lang w:val="en-CA" w:eastAsia="zh-CN"/>
        </w:rPr>
        <w:t>est 2</w:t>
      </w:r>
    </w:p>
    <w:tbl>
      <w:tblPr>
        <w:tblW w:w="9540" w:type="dxa"/>
        <w:tblInd w:w="10" w:type="dxa"/>
        <w:tblLook w:val="04A0" w:firstRow="1" w:lastRow="0" w:firstColumn="1" w:lastColumn="0" w:noHBand="0" w:noVBand="1"/>
      </w:tblPr>
      <w:tblGrid>
        <w:gridCol w:w="1660"/>
        <w:gridCol w:w="967"/>
        <w:gridCol w:w="966"/>
        <w:gridCol w:w="966"/>
        <w:gridCol w:w="966"/>
        <w:gridCol w:w="966"/>
        <w:gridCol w:w="966"/>
        <w:gridCol w:w="966"/>
        <w:gridCol w:w="1117"/>
      </w:tblGrid>
      <w:tr w:rsidR="00C27158" w:rsidRPr="00C27158" w14:paraId="51D73A8A" w14:textId="77777777" w:rsidTr="00C27158">
        <w:trPr>
          <w:trHeight w:val="255"/>
        </w:trPr>
        <w:tc>
          <w:tcPr>
            <w:tcW w:w="1660" w:type="dxa"/>
            <w:tcBorders>
              <w:top w:val="nil"/>
              <w:left w:val="nil"/>
              <w:bottom w:val="nil"/>
              <w:right w:val="nil"/>
            </w:tcBorders>
            <w:shd w:val="clear" w:color="auto" w:fill="auto"/>
            <w:noWrap/>
            <w:vAlign w:val="center"/>
            <w:hideMark/>
          </w:tcPr>
          <w:p w14:paraId="542E5EF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DD4B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27158">
              <w:rPr>
                <w:rFonts w:ascii="Arial" w:eastAsia="宋体" w:hAnsi="Arial" w:cs="Arial"/>
                <w:b/>
                <w:bCs/>
                <w:color w:val="000000"/>
                <w:sz w:val="18"/>
                <w:szCs w:val="18"/>
                <w:lang w:eastAsia="zh-CN"/>
              </w:rPr>
              <w:t>BD-rate Over HOP filter + NnIntraPred</w:t>
            </w:r>
          </w:p>
        </w:tc>
      </w:tr>
      <w:tr w:rsidR="00C27158" w:rsidRPr="00C27158" w14:paraId="01D05D2B" w14:textId="77777777" w:rsidTr="00C27158">
        <w:trPr>
          <w:trHeight w:val="255"/>
        </w:trPr>
        <w:tc>
          <w:tcPr>
            <w:tcW w:w="1660" w:type="dxa"/>
            <w:tcBorders>
              <w:top w:val="nil"/>
              <w:left w:val="nil"/>
              <w:bottom w:val="nil"/>
              <w:right w:val="nil"/>
            </w:tcBorders>
            <w:shd w:val="clear" w:color="auto" w:fill="auto"/>
            <w:noWrap/>
            <w:vAlign w:val="center"/>
            <w:hideMark/>
          </w:tcPr>
          <w:p w14:paraId="48ED9ED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7" w:type="dxa"/>
            <w:tcBorders>
              <w:top w:val="nil"/>
              <w:left w:val="single" w:sz="8" w:space="0" w:color="auto"/>
              <w:bottom w:val="single" w:sz="8" w:space="0" w:color="auto"/>
              <w:right w:val="nil"/>
            </w:tcBorders>
            <w:shd w:val="clear" w:color="auto" w:fill="auto"/>
            <w:noWrap/>
            <w:vAlign w:val="center"/>
            <w:hideMark/>
          </w:tcPr>
          <w:p w14:paraId="5EF38EB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Y-PSNR</w:t>
            </w:r>
          </w:p>
        </w:tc>
        <w:tc>
          <w:tcPr>
            <w:tcW w:w="966" w:type="dxa"/>
            <w:tcBorders>
              <w:top w:val="nil"/>
              <w:left w:val="nil"/>
              <w:bottom w:val="single" w:sz="8" w:space="0" w:color="auto"/>
              <w:right w:val="nil"/>
            </w:tcBorders>
            <w:shd w:val="clear" w:color="auto" w:fill="auto"/>
            <w:noWrap/>
            <w:vAlign w:val="center"/>
            <w:hideMark/>
          </w:tcPr>
          <w:p w14:paraId="40B72945"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U-PSNR</w:t>
            </w:r>
          </w:p>
        </w:tc>
        <w:tc>
          <w:tcPr>
            <w:tcW w:w="966" w:type="dxa"/>
            <w:tcBorders>
              <w:top w:val="nil"/>
              <w:left w:val="nil"/>
              <w:bottom w:val="single" w:sz="8" w:space="0" w:color="auto"/>
              <w:right w:val="single" w:sz="4" w:space="0" w:color="auto"/>
            </w:tcBorders>
            <w:shd w:val="clear" w:color="auto" w:fill="auto"/>
            <w:noWrap/>
            <w:vAlign w:val="center"/>
            <w:hideMark/>
          </w:tcPr>
          <w:p w14:paraId="4DB722A5"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V-PSNR</w:t>
            </w:r>
          </w:p>
        </w:tc>
        <w:tc>
          <w:tcPr>
            <w:tcW w:w="966" w:type="dxa"/>
            <w:tcBorders>
              <w:top w:val="nil"/>
              <w:left w:val="single" w:sz="8" w:space="0" w:color="auto"/>
              <w:bottom w:val="single" w:sz="8" w:space="0" w:color="auto"/>
              <w:right w:val="nil"/>
            </w:tcBorders>
            <w:shd w:val="clear" w:color="auto" w:fill="auto"/>
            <w:noWrap/>
            <w:vAlign w:val="center"/>
            <w:hideMark/>
          </w:tcPr>
          <w:p w14:paraId="05B8E0F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Y-MSIM</w:t>
            </w:r>
          </w:p>
        </w:tc>
        <w:tc>
          <w:tcPr>
            <w:tcW w:w="966" w:type="dxa"/>
            <w:tcBorders>
              <w:top w:val="nil"/>
              <w:left w:val="nil"/>
              <w:bottom w:val="single" w:sz="8" w:space="0" w:color="auto"/>
              <w:right w:val="nil"/>
            </w:tcBorders>
            <w:shd w:val="clear" w:color="auto" w:fill="auto"/>
            <w:noWrap/>
            <w:vAlign w:val="center"/>
            <w:hideMark/>
          </w:tcPr>
          <w:p w14:paraId="209B5972"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U-MSIM</w:t>
            </w:r>
          </w:p>
        </w:tc>
        <w:tc>
          <w:tcPr>
            <w:tcW w:w="966" w:type="dxa"/>
            <w:tcBorders>
              <w:top w:val="nil"/>
              <w:left w:val="nil"/>
              <w:bottom w:val="single" w:sz="8" w:space="0" w:color="auto"/>
              <w:right w:val="single" w:sz="4" w:space="0" w:color="auto"/>
            </w:tcBorders>
            <w:shd w:val="clear" w:color="auto" w:fill="auto"/>
            <w:noWrap/>
            <w:vAlign w:val="center"/>
            <w:hideMark/>
          </w:tcPr>
          <w:p w14:paraId="02C32B9B"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V-MSIM</w:t>
            </w:r>
          </w:p>
        </w:tc>
        <w:tc>
          <w:tcPr>
            <w:tcW w:w="966" w:type="dxa"/>
            <w:tcBorders>
              <w:top w:val="nil"/>
              <w:left w:val="nil"/>
              <w:bottom w:val="single" w:sz="8" w:space="0" w:color="auto"/>
              <w:right w:val="nil"/>
            </w:tcBorders>
            <w:shd w:val="clear" w:color="auto" w:fill="auto"/>
            <w:noWrap/>
            <w:vAlign w:val="center"/>
            <w:hideMark/>
          </w:tcPr>
          <w:p w14:paraId="146C8DD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238A0AE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DecT CPU</w:t>
            </w:r>
          </w:p>
        </w:tc>
      </w:tr>
      <w:tr w:rsidR="00C27158" w:rsidRPr="00C27158" w14:paraId="27FF2437" w14:textId="77777777" w:rsidTr="00C2715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192DEAA"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A1</w:t>
            </w:r>
          </w:p>
        </w:tc>
        <w:tc>
          <w:tcPr>
            <w:tcW w:w="967" w:type="dxa"/>
            <w:tcBorders>
              <w:top w:val="nil"/>
              <w:left w:val="nil"/>
              <w:bottom w:val="nil"/>
              <w:right w:val="nil"/>
            </w:tcBorders>
            <w:shd w:val="clear" w:color="auto" w:fill="auto"/>
            <w:noWrap/>
            <w:vAlign w:val="center"/>
            <w:hideMark/>
          </w:tcPr>
          <w:p w14:paraId="6A74E165"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20F7D50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5EB4589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47B86E87"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097515A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6BCD3F2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3BFC829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612A1F4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r>
      <w:tr w:rsidR="00C27158" w:rsidRPr="00C27158" w14:paraId="5E9D93DC" w14:textId="77777777" w:rsidTr="00C271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21D0CA7"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A2</w:t>
            </w:r>
          </w:p>
        </w:tc>
        <w:tc>
          <w:tcPr>
            <w:tcW w:w="967" w:type="dxa"/>
            <w:tcBorders>
              <w:top w:val="nil"/>
              <w:left w:val="nil"/>
              <w:bottom w:val="nil"/>
              <w:right w:val="nil"/>
            </w:tcBorders>
            <w:shd w:val="clear" w:color="auto" w:fill="auto"/>
            <w:noWrap/>
            <w:vAlign w:val="center"/>
            <w:hideMark/>
          </w:tcPr>
          <w:p w14:paraId="2F7B1EC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2157EC3F"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450EE95B"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681B11F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718C01C5"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232CDDC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0B43D9E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450B53E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r>
      <w:tr w:rsidR="00C27158" w:rsidRPr="00C27158" w14:paraId="3D201E88" w14:textId="77777777" w:rsidTr="00C271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E3E56C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lastRenderedPageBreak/>
              <w:t>Class B</w:t>
            </w:r>
          </w:p>
        </w:tc>
        <w:tc>
          <w:tcPr>
            <w:tcW w:w="967" w:type="dxa"/>
            <w:tcBorders>
              <w:top w:val="nil"/>
              <w:left w:val="nil"/>
              <w:bottom w:val="nil"/>
              <w:right w:val="nil"/>
            </w:tcBorders>
            <w:shd w:val="clear" w:color="auto" w:fill="auto"/>
            <w:noWrap/>
            <w:vAlign w:val="center"/>
            <w:hideMark/>
          </w:tcPr>
          <w:p w14:paraId="18950EA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295FF32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60FF50B7"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3DC875D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4E5E8304"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1AD5013A"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789CE09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355FF3F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r>
      <w:tr w:rsidR="00C27158" w:rsidRPr="00C27158" w14:paraId="75316BF1" w14:textId="77777777" w:rsidTr="00C271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440174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C</w:t>
            </w:r>
          </w:p>
        </w:tc>
        <w:tc>
          <w:tcPr>
            <w:tcW w:w="967" w:type="dxa"/>
            <w:tcBorders>
              <w:top w:val="nil"/>
              <w:left w:val="nil"/>
              <w:bottom w:val="nil"/>
              <w:right w:val="nil"/>
            </w:tcBorders>
            <w:shd w:val="clear" w:color="auto" w:fill="auto"/>
            <w:noWrap/>
            <w:vAlign w:val="center"/>
            <w:hideMark/>
          </w:tcPr>
          <w:p w14:paraId="79C9F0C1"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-0.13%</w:t>
            </w:r>
          </w:p>
        </w:tc>
        <w:tc>
          <w:tcPr>
            <w:tcW w:w="966" w:type="dxa"/>
            <w:tcBorders>
              <w:top w:val="nil"/>
              <w:left w:val="nil"/>
              <w:bottom w:val="nil"/>
              <w:right w:val="nil"/>
            </w:tcBorders>
            <w:shd w:val="clear" w:color="auto" w:fill="auto"/>
            <w:noWrap/>
            <w:vAlign w:val="center"/>
            <w:hideMark/>
          </w:tcPr>
          <w:p w14:paraId="532626E1"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-0.78%</w:t>
            </w:r>
          </w:p>
        </w:tc>
        <w:tc>
          <w:tcPr>
            <w:tcW w:w="966" w:type="dxa"/>
            <w:tcBorders>
              <w:top w:val="nil"/>
              <w:left w:val="nil"/>
              <w:bottom w:val="nil"/>
              <w:right w:val="single" w:sz="4" w:space="0" w:color="auto"/>
            </w:tcBorders>
            <w:shd w:val="clear" w:color="auto" w:fill="auto"/>
            <w:noWrap/>
            <w:vAlign w:val="center"/>
            <w:hideMark/>
          </w:tcPr>
          <w:p w14:paraId="79AE6EDC"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-0.93%</w:t>
            </w:r>
          </w:p>
        </w:tc>
        <w:tc>
          <w:tcPr>
            <w:tcW w:w="966" w:type="dxa"/>
            <w:tcBorders>
              <w:top w:val="nil"/>
              <w:left w:val="single" w:sz="8" w:space="0" w:color="auto"/>
              <w:bottom w:val="nil"/>
              <w:right w:val="nil"/>
            </w:tcBorders>
            <w:shd w:val="clear" w:color="auto" w:fill="auto"/>
            <w:noWrap/>
            <w:vAlign w:val="center"/>
            <w:hideMark/>
          </w:tcPr>
          <w:p w14:paraId="33DFE80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-0.05%</w:t>
            </w:r>
          </w:p>
        </w:tc>
        <w:tc>
          <w:tcPr>
            <w:tcW w:w="966" w:type="dxa"/>
            <w:tcBorders>
              <w:top w:val="nil"/>
              <w:left w:val="nil"/>
              <w:bottom w:val="nil"/>
              <w:right w:val="nil"/>
            </w:tcBorders>
            <w:shd w:val="clear" w:color="auto" w:fill="auto"/>
            <w:noWrap/>
            <w:vAlign w:val="center"/>
            <w:hideMark/>
          </w:tcPr>
          <w:p w14:paraId="2FD63DEC"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-0.52%</w:t>
            </w:r>
          </w:p>
        </w:tc>
        <w:tc>
          <w:tcPr>
            <w:tcW w:w="966" w:type="dxa"/>
            <w:tcBorders>
              <w:top w:val="nil"/>
              <w:left w:val="nil"/>
              <w:bottom w:val="nil"/>
              <w:right w:val="single" w:sz="4" w:space="0" w:color="auto"/>
            </w:tcBorders>
            <w:shd w:val="clear" w:color="auto" w:fill="auto"/>
            <w:noWrap/>
            <w:vAlign w:val="center"/>
            <w:hideMark/>
          </w:tcPr>
          <w:p w14:paraId="4912629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-0.64%</w:t>
            </w:r>
          </w:p>
        </w:tc>
        <w:tc>
          <w:tcPr>
            <w:tcW w:w="966" w:type="dxa"/>
            <w:tcBorders>
              <w:top w:val="nil"/>
              <w:left w:val="nil"/>
              <w:bottom w:val="nil"/>
              <w:right w:val="nil"/>
            </w:tcBorders>
            <w:shd w:val="clear" w:color="auto" w:fill="auto"/>
            <w:noWrap/>
            <w:vAlign w:val="center"/>
            <w:hideMark/>
          </w:tcPr>
          <w:p w14:paraId="615D5595"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127%</w:t>
            </w:r>
          </w:p>
        </w:tc>
        <w:tc>
          <w:tcPr>
            <w:tcW w:w="1117" w:type="dxa"/>
            <w:tcBorders>
              <w:top w:val="nil"/>
              <w:left w:val="nil"/>
              <w:bottom w:val="nil"/>
              <w:right w:val="single" w:sz="8" w:space="0" w:color="auto"/>
            </w:tcBorders>
            <w:shd w:val="clear" w:color="auto" w:fill="auto"/>
            <w:noWrap/>
            <w:vAlign w:val="center"/>
            <w:hideMark/>
          </w:tcPr>
          <w:p w14:paraId="54A91257"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101%</w:t>
            </w:r>
          </w:p>
        </w:tc>
      </w:tr>
      <w:tr w:rsidR="00C27158" w:rsidRPr="00C27158" w14:paraId="73333C10" w14:textId="77777777" w:rsidTr="00C2715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40702A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E</w:t>
            </w:r>
          </w:p>
        </w:tc>
        <w:tc>
          <w:tcPr>
            <w:tcW w:w="967" w:type="dxa"/>
            <w:tcBorders>
              <w:top w:val="nil"/>
              <w:left w:val="nil"/>
              <w:bottom w:val="nil"/>
              <w:right w:val="nil"/>
            </w:tcBorders>
            <w:shd w:val="clear" w:color="auto" w:fill="auto"/>
            <w:noWrap/>
            <w:vAlign w:val="center"/>
            <w:hideMark/>
          </w:tcPr>
          <w:p w14:paraId="1BFE5FB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08AAEA84"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1FF3872C"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 xml:space="preserve">　</w:t>
            </w:r>
          </w:p>
        </w:tc>
        <w:tc>
          <w:tcPr>
            <w:tcW w:w="966" w:type="dxa"/>
            <w:tcBorders>
              <w:top w:val="nil"/>
              <w:left w:val="single" w:sz="8" w:space="0" w:color="auto"/>
              <w:bottom w:val="nil"/>
              <w:right w:val="nil"/>
            </w:tcBorders>
            <w:shd w:val="clear" w:color="auto" w:fill="auto"/>
            <w:noWrap/>
            <w:vAlign w:val="center"/>
            <w:hideMark/>
          </w:tcPr>
          <w:p w14:paraId="5C9565D2"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6A70040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6657591B"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4002557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 xml:space="preserve">　</w:t>
            </w:r>
          </w:p>
        </w:tc>
        <w:tc>
          <w:tcPr>
            <w:tcW w:w="1117" w:type="dxa"/>
            <w:tcBorders>
              <w:top w:val="nil"/>
              <w:left w:val="nil"/>
              <w:bottom w:val="nil"/>
              <w:right w:val="single" w:sz="8" w:space="0" w:color="auto"/>
            </w:tcBorders>
            <w:shd w:val="clear" w:color="auto" w:fill="auto"/>
            <w:noWrap/>
            <w:vAlign w:val="center"/>
            <w:hideMark/>
          </w:tcPr>
          <w:p w14:paraId="3495D5A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27158" w:rsidRPr="00C27158" w14:paraId="6315DF3C" w14:textId="77777777" w:rsidTr="00C2715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F94397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27158">
              <w:rPr>
                <w:rFonts w:ascii="Arial" w:eastAsia="宋体" w:hAnsi="Arial" w:cs="Arial"/>
                <w:b/>
                <w:bCs/>
                <w:color w:val="000000"/>
                <w:sz w:val="18"/>
                <w:szCs w:val="18"/>
                <w:lang w:eastAsia="zh-CN"/>
              </w:rPr>
              <w:t>Overall</w:t>
            </w:r>
          </w:p>
        </w:tc>
        <w:tc>
          <w:tcPr>
            <w:tcW w:w="967" w:type="dxa"/>
            <w:tcBorders>
              <w:top w:val="single" w:sz="8" w:space="0" w:color="auto"/>
              <w:left w:val="nil"/>
              <w:bottom w:val="nil"/>
              <w:right w:val="nil"/>
            </w:tcBorders>
            <w:shd w:val="clear" w:color="auto" w:fill="auto"/>
            <w:noWrap/>
            <w:vAlign w:val="center"/>
            <w:hideMark/>
          </w:tcPr>
          <w:p w14:paraId="446C287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045978EF"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77812D8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single" w:sz="8" w:space="0" w:color="auto"/>
              <w:left w:val="single" w:sz="8" w:space="0" w:color="auto"/>
              <w:bottom w:val="nil"/>
              <w:right w:val="nil"/>
            </w:tcBorders>
            <w:shd w:val="clear" w:color="auto" w:fill="auto"/>
            <w:noWrap/>
            <w:vAlign w:val="center"/>
            <w:hideMark/>
          </w:tcPr>
          <w:p w14:paraId="31BCA9E7"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2DCEC12F"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6FD5FFB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7FC0E36D"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1117" w:type="dxa"/>
            <w:tcBorders>
              <w:top w:val="single" w:sz="8" w:space="0" w:color="auto"/>
              <w:left w:val="nil"/>
              <w:bottom w:val="nil"/>
              <w:right w:val="single" w:sz="8" w:space="0" w:color="auto"/>
            </w:tcBorders>
            <w:shd w:val="clear" w:color="auto" w:fill="auto"/>
            <w:noWrap/>
            <w:vAlign w:val="center"/>
            <w:hideMark/>
          </w:tcPr>
          <w:p w14:paraId="25E1D0D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r>
      <w:tr w:rsidR="00C27158" w:rsidRPr="00C27158" w14:paraId="70FDD41E" w14:textId="77777777" w:rsidTr="00C27158">
        <w:trPr>
          <w:trHeight w:val="255"/>
        </w:trPr>
        <w:tc>
          <w:tcPr>
            <w:tcW w:w="1660" w:type="dxa"/>
            <w:tcBorders>
              <w:top w:val="single" w:sz="8" w:space="0" w:color="auto"/>
              <w:left w:val="single" w:sz="8" w:space="0" w:color="auto"/>
              <w:right w:val="nil"/>
            </w:tcBorders>
            <w:shd w:val="clear" w:color="auto" w:fill="auto"/>
            <w:noWrap/>
            <w:vAlign w:val="center"/>
            <w:hideMark/>
          </w:tcPr>
          <w:p w14:paraId="5921E8CC"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D</w:t>
            </w:r>
          </w:p>
        </w:tc>
        <w:tc>
          <w:tcPr>
            <w:tcW w:w="967" w:type="dxa"/>
            <w:tcBorders>
              <w:top w:val="single" w:sz="8" w:space="0" w:color="auto"/>
              <w:left w:val="single" w:sz="8" w:space="0" w:color="auto"/>
              <w:right w:val="nil"/>
            </w:tcBorders>
            <w:shd w:val="clear" w:color="auto" w:fill="auto"/>
            <w:noWrap/>
            <w:vAlign w:val="center"/>
            <w:hideMark/>
          </w:tcPr>
          <w:p w14:paraId="04ECB87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-0.18%</w:t>
            </w:r>
          </w:p>
        </w:tc>
        <w:tc>
          <w:tcPr>
            <w:tcW w:w="966" w:type="dxa"/>
            <w:tcBorders>
              <w:top w:val="single" w:sz="8" w:space="0" w:color="auto"/>
              <w:left w:val="nil"/>
              <w:right w:val="nil"/>
            </w:tcBorders>
            <w:shd w:val="clear" w:color="auto" w:fill="auto"/>
            <w:noWrap/>
            <w:vAlign w:val="center"/>
            <w:hideMark/>
          </w:tcPr>
          <w:p w14:paraId="086CBB31"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-1.31%</w:t>
            </w:r>
          </w:p>
        </w:tc>
        <w:tc>
          <w:tcPr>
            <w:tcW w:w="966" w:type="dxa"/>
            <w:tcBorders>
              <w:top w:val="single" w:sz="8" w:space="0" w:color="auto"/>
              <w:left w:val="nil"/>
              <w:right w:val="single" w:sz="4" w:space="0" w:color="auto"/>
            </w:tcBorders>
            <w:shd w:val="clear" w:color="auto" w:fill="auto"/>
            <w:noWrap/>
            <w:vAlign w:val="center"/>
            <w:hideMark/>
          </w:tcPr>
          <w:p w14:paraId="4E560F1B"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-1.32%</w:t>
            </w:r>
          </w:p>
        </w:tc>
        <w:tc>
          <w:tcPr>
            <w:tcW w:w="966" w:type="dxa"/>
            <w:tcBorders>
              <w:top w:val="single" w:sz="8" w:space="0" w:color="auto"/>
              <w:left w:val="single" w:sz="8" w:space="0" w:color="auto"/>
              <w:right w:val="nil"/>
            </w:tcBorders>
            <w:shd w:val="clear" w:color="auto" w:fill="auto"/>
            <w:noWrap/>
            <w:vAlign w:val="center"/>
            <w:hideMark/>
          </w:tcPr>
          <w:p w14:paraId="568E638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0.01%</w:t>
            </w:r>
          </w:p>
        </w:tc>
        <w:tc>
          <w:tcPr>
            <w:tcW w:w="966" w:type="dxa"/>
            <w:tcBorders>
              <w:top w:val="single" w:sz="8" w:space="0" w:color="auto"/>
              <w:left w:val="nil"/>
              <w:right w:val="nil"/>
            </w:tcBorders>
            <w:shd w:val="clear" w:color="auto" w:fill="auto"/>
            <w:noWrap/>
            <w:vAlign w:val="center"/>
            <w:hideMark/>
          </w:tcPr>
          <w:p w14:paraId="2F8C773A"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-0.93%</w:t>
            </w:r>
          </w:p>
        </w:tc>
        <w:tc>
          <w:tcPr>
            <w:tcW w:w="966" w:type="dxa"/>
            <w:tcBorders>
              <w:top w:val="single" w:sz="8" w:space="0" w:color="auto"/>
              <w:left w:val="nil"/>
              <w:right w:val="single" w:sz="4" w:space="0" w:color="auto"/>
            </w:tcBorders>
            <w:shd w:val="clear" w:color="auto" w:fill="auto"/>
            <w:noWrap/>
            <w:vAlign w:val="center"/>
            <w:hideMark/>
          </w:tcPr>
          <w:p w14:paraId="3AC6AF5B"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-1.07%</w:t>
            </w:r>
          </w:p>
        </w:tc>
        <w:tc>
          <w:tcPr>
            <w:tcW w:w="966" w:type="dxa"/>
            <w:tcBorders>
              <w:top w:val="single" w:sz="8" w:space="0" w:color="auto"/>
              <w:left w:val="nil"/>
              <w:right w:val="nil"/>
            </w:tcBorders>
            <w:shd w:val="clear" w:color="auto" w:fill="auto"/>
            <w:noWrap/>
            <w:vAlign w:val="center"/>
            <w:hideMark/>
          </w:tcPr>
          <w:p w14:paraId="7342143E"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127%</w:t>
            </w:r>
          </w:p>
        </w:tc>
        <w:tc>
          <w:tcPr>
            <w:tcW w:w="1117" w:type="dxa"/>
            <w:tcBorders>
              <w:top w:val="single" w:sz="8" w:space="0" w:color="auto"/>
              <w:left w:val="nil"/>
              <w:right w:val="single" w:sz="8" w:space="0" w:color="auto"/>
            </w:tcBorders>
            <w:shd w:val="clear" w:color="auto" w:fill="auto"/>
            <w:noWrap/>
            <w:vAlign w:val="center"/>
            <w:hideMark/>
          </w:tcPr>
          <w:p w14:paraId="490F74BA"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101%</w:t>
            </w:r>
          </w:p>
        </w:tc>
      </w:tr>
      <w:tr w:rsidR="00C27158" w:rsidRPr="00C27158" w14:paraId="2591712C" w14:textId="77777777" w:rsidTr="00C27158">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4BF66DA"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Class F</w:t>
            </w:r>
          </w:p>
        </w:tc>
        <w:tc>
          <w:tcPr>
            <w:tcW w:w="967" w:type="dxa"/>
            <w:tcBorders>
              <w:top w:val="nil"/>
              <w:left w:val="nil"/>
              <w:bottom w:val="single" w:sz="8" w:space="0" w:color="auto"/>
              <w:right w:val="nil"/>
            </w:tcBorders>
            <w:shd w:val="clear" w:color="auto" w:fill="auto"/>
            <w:noWrap/>
            <w:vAlign w:val="center"/>
            <w:hideMark/>
          </w:tcPr>
          <w:p w14:paraId="4DD99F0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30B67D40"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63EFD272"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single" w:sz="8" w:space="0" w:color="auto"/>
              <w:bottom w:val="single" w:sz="8" w:space="0" w:color="auto"/>
              <w:right w:val="nil"/>
            </w:tcBorders>
            <w:shd w:val="clear" w:color="auto" w:fill="auto"/>
            <w:noWrap/>
            <w:vAlign w:val="center"/>
            <w:hideMark/>
          </w:tcPr>
          <w:p w14:paraId="02694339"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1B449316"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30CB815F"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C27158">
              <w:rPr>
                <w:rFonts w:ascii="Arial" w:eastAsia="宋体" w:hAnsi="Arial" w:cs="Arial"/>
                <w:color w:val="BFBFBF"/>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0A2EE3D8"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c>
          <w:tcPr>
            <w:tcW w:w="1117" w:type="dxa"/>
            <w:tcBorders>
              <w:top w:val="nil"/>
              <w:left w:val="nil"/>
              <w:bottom w:val="single" w:sz="8" w:space="0" w:color="auto"/>
              <w:right w:val="single" w:sz="8" w:space="0" w:color="auto"/>
            </w:tcBorders>
            <w:shd w:val="clear" w:color="auto" w:fill="auto"/>
            <w:noWrap/>
            <w:vAlign w:val="center"/>
            <w:hideMark/>
          </w:tcPr>
          <w:p w14:paraId="43E79023" w14:textId="77777777" w:rsidR="00C27158" w:rsidRPr="00C27158" w:rsidRDefault="00C27158" w:rsidP="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27158">
              <w:rPr>
                <w:rFonts w:ascii="Arial" w:eastAsia="宋体" w:hAnsi="Arial" w:cs="Arial"/>
                <w:color w:val="000000"/>
                <w:sz w:val="18"/>
                <w:szCs w:val="18"/>
                <w:lang w:eastAsia="zh-CN"/>
              </w:rPr>
              <w:t>#VALUE!</w:t>
            </w:r>
          </w:p>
        </w:tc>
      </w:tr>
    </w:tbl>
    <w:p w14:paraId="7562AF27" w14:textId="77777777" w:rsidR="00835A31" w:rsidRPr="00835A31" w:rsidRDefault="00835A31" w:rsidP="00835A31">
      <w:pPr>
        <w:rPr>
          <w:lang w:val="en-CA" w:eastAsia="zh-CN"/>
        </w:rPr>
      </w:pPr>
    </w:p>
    <w:p w14:paraId="16BDB55C" w14:textId="159F5214" w:rsidR="00487C07" w:rsidRDefault="00487C07" w:rsidP="00487C07">
      <w:pPr>
        <w:pStyle w:val="1"/>
        <w:rPr>
          <w:lang w:val="en-CA" w:eastAsia="zh-CN"/>
        </w:rPr>
      </w:pPr>
      <w:r>
        <w:rPr>
          <w:rFonts w:hint="eastAsia"/>
          <w:lang w:val="en-CA" w:eastAsia="zh-CN"/>
        </w:rPr>
        <w:t>C</w:t>
      </w:r>
      <w:r>
        <w:rPr>
          <w:lang w:val="en-CA" w:eastAsia="zh-CN"/>
        </w:rPr>
        <w:t>onclusion</w:t>
      </w:r>
    </w:p>
    <w:p w14:paraId="1C1C7480" w14:textId="08D69E4F" w:rsidR="00BA0A7C" w:rsidRPr="00BA0A7C" w:rsidRDefault="00BA0A7C" w:rsidP="00BA0A7C">
      <w:pPr>
        <w:rPr>
          <w:lang w:val="en-CA" w:eastAsia="zh-CN"/>
        </w:rPr>
      </w:pPr>
      <w:r>
        <w:rPr>
          <w:lang w:val="en-CA" w:eastAsia="zh-CN"/>
        </w:rPr>
        <w:t>The performance gap between proponent’s and crosschecker’s is minor. It is considered that the crosscheck is successful.</w:t>
      </w:r>
    </w:p>
    <w:p w14:paraId="5F0CF8E4" w14:textId="79965166" w:rsidR="001F2594" w:rsidRDefault="00487C07" w:rsidP="00E11923">
      <w:pPr>
        <w:pStyle w:val="1"/>
        <w:rPr>
          <w:lang w:val="en-CA"/>
        </w:rPr>
      </w:pPr>
      <w:r>
        <w:rPr>
          <w:lang w:val="en-CA"/>
        </w:rPr>
        <w:t>Reference</w:t>
      </w:r>
    </w:p>
    <w:p w14:paraId="7DECFB81" w14:textId="76FF38EF" w:rsidR="00C27158" w:rsidRDefault="00C27158" w:rsidP="00C27158">
      <w:pPr>
        <w:rPr>
          <w:lang w:val="en-CA" w:eastAsia="zh-CN"/>
        </w:rPr>
      </w:pPr>
      <w:r>
        <w:rPr>
          <w:rFonts w:hint="eastAsia"/>
          <w:lang w:val="en-CA" w:eastAsia="zh-CN"/>
        </w:rPr>
        <w:t>[</w:t>
      </w:r>
      <w:r>
        <w:rPr>
          <w:lang w:val="en-CA" w:eastAsia="zh-CN"/>
        </w:rPr>
        <w:t xml:space="preserve">1] J. Ren, L. Wang, X. Xu, S. Liu. </w:t>
      </w:r>
      <w:r w:rsidRPr="00C27158">
        <w:rPr>
          <w:lang w:val="en-CA" w:eastAsia="zh-CN"/>
        </w:rPr>
        <w:t>AHG11: Input and output rotation of model for NNVC in-loop filter</w:t>
      </w:r>
      <w:r>
        <w:rPr>
          <w:lang w:val="en-CA" w:eastAsia="zh-CN"/>
        </w:rPr>
        <w:t xml:space="preserve">. </w:t>
      </w:r>
      <w:r w:rsidRPr="00C27158">
        <w:rPr>
          <w:lang w:val="en-CA" w:eastAsia="zh-CN"/>
        </w:rPr>
        <w:t>JVET-A</w:t>
      </w:r>
      <w:r>
        <w:rPr>
          <w:lang w:val="en-CA" w:eastAsia="zh-CN"/>
        </w:rPr>
        <w:t>E0161</w:t>
      </w:r>
      <w:r w:rsidRPr="00C27158">
        <w:rPr>
          <w:lang w:val="en-CA" w:eastAsia="zh-CN"/>
        </w:rPr>
        <w:t>, 3</w:t>
      </w:r>
      <w:r>
        <w:rPr>
          <w:lang w:val="en-CA" w:eastAsia="zh-CN"/>
        </w:rPr>
        <w:t>1</w:t>
      </w:r>
      <w:r w:rsidRPr="00C27158">
        <w:rPr>
          <w:lang w:val="en-CA" w:eastAsia="zh-CN"/>
        </w:rPr>
        <w:t xml:space="preserve">th Meeting, </w:t>
      </w:r>
      <w:r>
        <w:rPr>
          <w:lang w:val="en-CA" w:eastAsia="zh-CN"/>
        </w:rPr>
        <w:t>Geneva</w:t>
      </w:r>
      <w:r w:rsidRPr="00C27158">
        <w:rPr>
          <w:lang w:val="en-CA" w:eastAsia="zh-CN"/>
        </w:rPr>
        <w:t xml:space="preserve">, </w:t>
      </w:r>
      <w:r>
        <w:rPr>
          <w:lang w:val="en-CA" w:eastAsia="zh-CN"/>
        </w:rPr>
        <w:t>1</w:t>
      </w:r>
      <w:r w:rsidRPr="00C27158">
        <w:rPr>
          <w:lang w:val="en-CA" w:eastAsia="zh-CN"/>
        </w:rPr>
        <w:t>1–</w:t>
      </w:r>
      <w:r>
        <w:rPr>
          <w:lang w:val="en-CA" w:eastAsia="zh-CN"/>
        </w:rPr>
        <w:t>19</w:t>
      </w:r>
      <w:r w:rsidRPr="00C27158">
        <w:rPr>
          <w:lang w:val="en-CA" w:eastAsia="zh-CN"/>
        </w:rPr>
        <w:t xml:space="preserve"> </w:t>
      </w:r>
      <w:r>
        <w:rPr>
          <w:lang w:val="en-CA" w:eastAsia="zh-CN"/>
        </w:rPr>
        <w:t>July</w:t>
      </w:r>
      <w:r w:rsidRPr="00C27158">
        <w:rPr>
          <w:lang w:val="en-CA" w:eastAsia="zh-CN"/>
        </w:rPr>
        <w:t xml:space="preserve"> 2023</w:t>
      </w:r>
      <w:bookmarkStart w:id="1" w:name="_Ref139275338"/>
      <w:r>
        <w:rPr>
          <w:lang w:val="en-CA" w:eastAsia="zh-CN"/>
        </w:rPr>
        <w:t>.</w:t>
      </w:r>
    </w:p>
    <w:p w14:paraId="63FFE55D" w14:textId="38382FD9" w:rsidR="00C27158" w:rsidRPr="00C27158" w:rsidRDefault="00C27158" w:rsidP="00C27158">
      <w:pPr>
        <w:rPr>
          <w:lang w:val="en-CA" w:eastAsia="zh-CN"/>
        </w:rPr>
        <w:sectPr w:rsidR="00C27158" w:rsidRPr="00C27158" w:rsidSect="00ED0602">
          <w:footerReference w:type="default" r:id="rId9"/>
          <w:endnotePr>
            <w:numFmt w:val="decimal"/>
          </w:endnotePr>
          <w:pgSz w:w="12240" w:h="15840" w:code="1"/>
          <w:pgMar w:top="1152" w:right="1440" w:bottom="1152" w:left="1440" w:header="432" w:footer="432" w:gutter="0"/>
          <w:cols w:space="720"/>
        </w:sectPr>
      </w:pPr>
      <w:r>
        <w:rPr>
          <w:lang w:val="en-CA" w:eastAsia="zh-CN"/>
        </w:rPr>
        <w:t xml:space="preserve">[2] </w:t>
      </w:r>
      <w:r w:rsidRPr="00C27158">
        <w:rPr>
          <w:szCs w:val="22"/>
          <w:lang w:val="en-CA"/>
        </w:rPr>
        <w:t>E. Alshina, R.-L. Liao, S. Liu, A. Segall. JVET common test conditions and evaluation procedures for neural network-based video coding technology. JVET-AD2016, 30th Meeting, Antalya, TR, 21–28 April 2023</w:t>
      </w:r>
      <w:bookmarkEnd w:id="1"/>
      <w:r>
        <w:rPr>
          <w:szCs w:val="22"/>
          <w:lang w:val="en-CA"/>
        </w:rPr>
        <w:t>.</w:t>
      </w:r>
    </w:p>
    <w:p w14:paraId="7A9B4D21" w14:textId="7DEC37A5"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38218" w14:textId="77777777" w:rsidR="008A1904" w:rsidRDefault="008A1904">
      <w:r>
        <w:separator/>
      </w:r>
    </w:p>
  </w:endnote>
  <w:endnote w:type="continuationSeparator" w:id="0">
    <w:p w14:paraId="7DCA36F6" w14:textId="77777777" w:rsidR="008A1904" w:rsidRDefault="008A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1645" w14:textId="77777777" w:rsidR="00C27158" w:rsidRPr="00C00DDE" w:rsidRDefault="00C2715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B4F7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4F7B">
      <w:rPr>
        <w:rStyle w:val="a5"/>
        <w:noProof/>
      </w:rPr>
      <w:t>2023-07-13</w:t>
    </w:r>
    <w:r w:rsidRPr="00C00DDE">
      <w:rPr>
        <w:rStyle w:val="a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D5552F" w:rsidR="00BA0A7C" w:rsidRPr="00C00DDE" w:rsidRDefault="00BA0A7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B4F7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4F7B">
      <w:rPr>
        <w:rStyle w:val="a5"/>
        <w:noProof/>
      </w:rPr>
      <w:t>2023-07-13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D3B7B" w14:textId="77777777" w:rsidR="008A1904" w:rsidRDefault="008A1904">
      <w:r>
        <w:separator/>
      </w:r>
    </w:p>
  </w:footnote>
  <w:footnote w:type="continuationSeparator" w:id="0">
    <w:p w14:paraId="5ED812AF" w14:textId="77777777" w:rsidR="008A1904" w:rsidRDefault="008A19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2E337F7"/>
    <w:multiLevelType w:val="hybridMultilevel"/>
    <w:tmpl w:val="877AC602"/>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324D"/>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DE2"/>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7C07"/>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5A31"/>
    <w:rsid w:val="0086387C"/>
    <w:rsid w:val="00874A6C"/>
    <w:rsid w:val="00876C65"/>
    <w:rsid w:val="00882F72"/>
    <w:rsid w:val="00893DC4"/>
    <w:rsid w:val="008A147E"/>
    <w:rsid w:val="008A1904"/>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4F7B"/>
    <w:rsid w:val="00AB7405"/>
    <w:rsid w:val="00AD05A8"/>
    <w:rsid w:val="00AE341B"/>
    <w:rsid w:val="00AF51C5"/>
    <w:rsid w:val="00B01905"/>
    <w:rsid w:val="00B07CA7"/>
    <w:rsid w:val="00B1279A"/>
    <w:rsid w:val="00B3472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0A7C"/>
    <w:rsid w:val="00BC10BA"/>
    <w:rsid w:val="00BC5AFD"/>
    <w:rsid w:val="00C00DDE"/>
    <w:rsid w:val="00C04F43"/>
    <w:rsid w:val="00C05271"/>
    <w:rsid w:val="00C0609D"/>
    <w:rsid w:val="00C115AB"/>
    <w:rsid w:val="00C26CCB"/>
    <w:rsid w:val="00C27158"/>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C27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eastAsia="宋体" w:cs="宋体"/>
      <w:szCs w:val="24"/>
      <w:lang w:eastAsia="zh-CN"/>
    </w:rPr>
  </w:style>
  <w:style w:type="character" w:customStyle="1" w:styleId="Char0">
    <w:name w:val="列出段落 Char"/>
    <w:link w:val="ab"/>
    <w:uiPriority w:val="34"/>
    <w:rsid w:val="00C27158"/>
    <w:rPr>
      <w:rFonts w:eastAsia="宋体" w:cs="宋体"/>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744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61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465</Words>
  <Characters>2651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80275729</cp:lastModifiedBy>
  <cp:revision>5</cp:revision>
  <cp:lastPrinted>1900-01-01T08:00:00Z</cp:lastPrinted>
  <dcterms:created xsi:type="dcterms:W3CDTF">2023-05-09T15:06:00Z</dcterms:created>
  <dcterms:modified xsi:type="dcterms:W3CDTF">2023-07-13T09:54:00Z</dcterms:modified>
</cp:coreProperties>
</file>