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C5A07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E235C">
              <w:rPr>
                <w:lang w:val="en-CA"/>
              </w:rPr>
              <w:t>0058</w:t>
            </w:r>
            <w:r w:rsidR="006A0E5C" w:rsidRPr="006A0E5C">
              <w:rPr>
                <w:lang w:val="en-CA"/>
              </w:rPr>
              <w:t>-v</w:t>
            </w:r>
            <w:r w:rsidR="006E235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D0C7E5" w:rsidR="00E61DAC" w:rsidRPr="005B217D" w:rsidRDefault="008E3DBC" w:rsidP="009D7CE6">
            <w:pPr>
              <w:spacing w:before="60" w:after="60"/>
              <w:rPr>
                <w:b/>
                <w:szCs w:val="22"/>
                <w:lang w:val="en-CA"/>
              </w:rPr>
            </w:pPr>
            <w:r>
              <w:rPr>
                <w:b/>
                <w:szCs w:val="22"/>
                <w:lang w:val="en-CA"/>
              </w:rPr>
              <w:t>AHG12: Spatial CABAC tuning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BF80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686A4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B6D9B9" w:rsidR="008E3DBC" w:rsidRPr="008E3DBC" w:rsidRDefault="008E3DBC">
            <w:pPr>
              <w:spacing w:before="60" w:after="60"/>
              <w:rPr>
                <w:lang w:val="fi-FI"/>
              </w:rPr>
            </w:pPr>
            <w:r>
              <w:rPr>
                <w:lang w:val="fi-FI"/>
              </w:rPr>
              <w:t>Jani Lainema</w:t>
            </w:r>
            <w:r>
              <w:rPr>
                <w:lang w:val="fi-FI"/>
              </w:rPr>
              <w:br/>
            </w:r>
            <w:r w:rsidR="008B73B4">
              <w:rPr>
                <w:lang w:val="fi-FI"/>
              </w:rPr>
              <w:t>Alireza Aminlou</w:t>
            </w:r>
            <w:r w:rsidR="008B73B4">
              <w:rPr>
                <w:lang w:val="fi-FI"/>
              </w:rPr>
              <w:br/>
            </w:r>
            <w:r>
              <w:rPr>
                <w:lang w:val="fi-FI"/>
              </w:rPr>
              <w:t>Pekka Astola</w:t>
            </w:r>
            <w:r>
              <w:rPr>
                <w:lang w:val="fi-FI"/>
              </w:rPr>
              <w:br/>
              <w:t>Ramin G. Youvalari</w:t>
            </w:r>
            <w:r>
              <w:rPr>
                <w:lang w:val="fi-FI"/>
              </w:rPr>
              <w:br/>
              <w:t xml:space="preserve">Döne </w:t>
            </w:r>
            <w:r w:rsidRPr="008E3DBC">
              <w:rPr>
                <w:lang w:val="fi-FI" w:eastAsia="de-DE"/>
              </w:rPr>
              <w:t>Bugdayci Sansli</w:t>
            </w:r>
          </w:p>
        </w:tc>
        <w:tc>
          <w:tcPr>
            <w:tcW w:w="900" w:type="dxa"/>
          </w:tcPr>
          <w:p w14:paraId="0140ECA2" w14:textId="77777777" w:rsidR="00E61DAC" w:rsidRPr="005B217D" w:rsidRDefault="00E61DAC">
            <w:pPr>
              <w:spacing w:before="60" w:after="60"/>
              <w:rPr>
                <w:szCs w:val="22"/>
                <w:lang w:val="en-CA"/>
              </w:rPr>
            </w:pPr>
            <w:r w:rsidRPr="008E3DBC">
              <w:rPr>
                <w:szCs w:val="22"/>
                <w:lang w:val="fi-FI"/>
              </w:rPr>
              <w:br/>
            </w:r>
            <w:r w:rsidRPr="005B217D">
              <w:rPr>
                <w:szCs w:val="22"/>
                <w:lang w:val="en-CA"/>
              </w:rPr>
              <w:t>Tel:</w:t>
            </w:r>
            <w:r w:rsidRPr="005B217D">
              <w:rPr>
                <w:szCs w:val="22"/>
                <w:lang w:val="en-CA"/>
              </w:rPr>
              <w:br/>
              <w:t>Email:</w:t>
            </w:r>
          </w:p>
        </w:tc>
        <w:tc>
          <w:tcPr>
            <w:tcW w:w="3060" w:type="dxa"/>
          </w:tcPr>
          <w:p w14:paraId="32C2ABFD" w14:textId="6C1CF677"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8E3DBC">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5ED37E" w:rsidR="00E61DAC" w:rsidRPr="005B217D" w:rsidRDefault="008E3DBC">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BAE5F8" w14:textId="2030847E" w:rsidR="00C26874" w:rsidRDefault="008E3DBC" w:rsidP="00C97D78">
      <w:pPr>
        <w:rPr>
          <w:lang w:val="en-CA"/>
        </w:rPr>
      </w:pPr>
      <w:r>
        <w:rPr>
          <w:lang w:val="en-CA"/>
        </w:rPr>
        <w:t xml:space="preserve">This contribution asserts that the current </w:t>
      </w:r>
      <w:r w:rsidR="00C26874">
        <w:rPr>
          <w:lang w:val="en-CA"/>
        </w:rPr>
        <w:t>CABAC context update mechanism may lead to “overfitting” the probability estimates to the statistical properties of the CTU that</w:t>
      </w:r>
      <w:r w:rsidR="003E65CC">
        <w:rPr>
          <w:lang w:val="en-CA"/>
        </w:rPr>
        <w:t xml:space="preserve"> is</w:t>
      </w:r>
      <w:r w:rsidR="00C26874">
        <w:rPr>
          <w:lang w:val="en-CA"/>
        </w:rPr>
        <w:t xml:space="preserve"> preced</w:t>
      </w:r>
      <w:r w:rsidR="003E65CC">
        <w:rPr>
          <w:lang w:val="en-CA"/>
        </w:rPr>
        <w:t>ing</w:t>
      </w:r>
      <w:r w:rsidR="00C26874">
        <w:rPr>
          <w:lang w:val="en-CA"/>
        </w:rPr>
        <w:t xml:space="preserve"> the current CTU in scan order. To help overcome such bias, it is proposed </w:t>
      </w:r>
      <w:r>
        <w:rPr>
          <w:lang w:val="en-CA"/>
        </w:rPr>
        <w:t>to update the CABAC contexts using syntax element values retrieved from the above CTU</w:t>
      </w:r>
      <w:r w:rsidR="00C26874" w:rsidRPr="00C26874">
        <w:rPr>
          <w:lang w:val="en-CA"/>
        </w:rPr>
        <w:t xml:space="preserve"> </w:t>
      </w:r>
      <w:r w:rsidR="00C26874">
        <w:rPr>
          <w:lang w:val="en-CA"/>
        </w:rPr>
        <w:t>when starting to process a new CTU</w:t>
      </w:r>
      <w:r>
        <w:rPr>
          <w:lang w:val="en-CA"/>
        </w:rPr>
        <w:t>.</w:t>
      </w:r>
      <w:r w:rsidR="003E65CC">
        <w:rPr>
          <w:lang w:val="en-CA"/>
        </w:rPr>
        <w:t xml:space="preserve"> A</w:t>
      </w:r>
      <w:r w:rsidR="00FB6F7E">
        <w:rPr>
          <w:lang w:val="en-CA"/>
        </w:rPr>
        <w:t xml:space="preserve"> limited number of bins </w:t>
      </w:r>
      <w:r w:rsidR="007D31DB">
        <w:rPr>
          <w:lang w:val="en-CA"/>
        </w:rPr>
        <w:t xml:space="preserve">(e.g., 512) </w:t>
      </w:r>
      <w:r w:rsidR="00FB6F7E">
        <w:rPr>
          <w:lang w:val="en-CA"/>
        </w:rPr>
        <w:t>of</w:t>
      </w:r>
      <w:r w:rsidR="003E65CC">
        <w:rPr>
          <w:lang w:val="en-CA"/>
        </w:rPr>
        <w:t xml:space="preserve"> syntax elements belonging to the bottom CUs of the </w:t>
      </w:r>
      <w:r w:rsidR="00FB6F7E">
        <w:rPr>
          <w:lang w:val="en-CA"/>
        </w:rPr>
        <w:t xml:space="preserve">above </w:t>
      </w:r>
      <w:r w:rsidR="003E65CC">
        <w:rPr>
          <w:lang w:val="en-CA"/>
        </w:rPr>
        <w:t xml:space="preserve">CTU are fed into the context update mechanism of the </w:t>
      </w:r>
      <w:r w:rsidR="00FB6F7E">
        <w:rPr>
          <w:lang w:val="en-CA"/>
        </w:rPr>
        <w:t xml:space="preserve">shorter window </w:t>
      </w:r>
      <w:r w:rsidR="003E65CC">
        <w:rPr>
          <w:lang w:val="en-CA"/>
        </w:rPr>
        <w:t>probability estimator to achieve this.</w:t>
      </w:r>
    </w:p>
    <w:p w14:paraId="61035925" w14:textId="7EB8D40C" w:rsidR="003E65CC" w:rsidRDefault="003E65CC" w:rsidP="00C97D78">
      <w:pPr>
        <w:rPr>
          <w:lang w:val="en-CA"/>
        </w:rPr>
      </w:pPr>
      <w:r>
        <w:rPr>
          <w:lang w:val="en-CA"/>
        </w:rPr>
        <w:t xml:space="preserve">It is reported that the proposed approach has the following BD-rate </w:t>
      </w:r>
      <w:r w:rsidR="00FB6F7E">
        <w:rPr>
          <w:lang w:val="en-CA"/>
        </w:rPr>
        <w:t xml:space="preserve">and runtime </w:t>
      </w:r>
      <w:r>
        <w:rPr>
          <w:lang w:val="en-CA"/>
        </w:rPr>
        <w:t xml:space="preserve">impact when </w:t>
      </w:r>
      <w:r w:rsidR="00FB6F7E">
        <w:rPr>
          <w:lang w:val="en-CA"/>
        </w:rPr>
        <w:t>implemented in ECM-9:</w:t>
      </w:r>
    </w:p>
    <w:p w14:paraId="21BD87C1" w14:textId="55803352" w:rsidR="00FB6F7E" w:rsidRDefault="00FB6F7E" w:rsidP="00FB6F7E">
      <w:pPr>
        <w:rPr>
          <w:lang w:val="en-CA"/>
        </w:rPr>
      </w:pPr>
      <w:r>
        <w:rPr>
          <w:lang w:val="en-CA"/>
        </w:rPr>
        <w:tab/>
      </w:r>
      <w:r w:rsidRPr="00D87F4E">
        <w:rPr>
          <w:lang w:val="en-CA"/>
        </w:rPr>
        <w:t xml:space="preserve">AI { </w:t>
      </w:r>
      <w:r>
        <w:rPr>
          <w:lang w:val="en-CA"/>
        </w:rPr>
        <w:t>-</w:t>
      </w:r>
      <w:r w:rsidRPr="00D87F4E">
        <w:rPr>
          <w:lang w:val="en-CA"/>
        </w:rPr>
        <w:t>0.0</w:t>
      </w:r>
      <w:r>
        <w:rPr>
          <w:lang w:val="en-CA"/>
        </w:rPr>
        <w:t>4</w:t>
      </w:r>
      <w:r w:rsidRPr="00D87F4E">
        <w:rPr>
          <w:lang w:val="en-CA"/>
        </w:rPr>
        <w:t>%, 0.</w:t>
      </w:r>
      <w:r>
        <w:rPr>
          <w:lang w:val="en-CA"/>
        </w:rPr>
        <w:t>00</w:t>
      </w:r>
      <w:r w:rsidRPr="00D87F4E">
        <w:rPr>
          <w:lang w:val="en-CA"/>
        </w:rPr>
        <w:t xml:space="preserve">%, </w:t>
      </w:r>
      <w:r>
        <w:rPr>
          <w:lang w:val="en-CA"/>
        </w:rPr>
        <w:t>-</w:t>
      </w:r>
      <w:r w:rsidRPr="00D87F4E">
        <w:rPr>
          <w:lang w:val="en-CA"/>
        </w:rPr>
        <w:t>0.</w:t>
      </w:r>
      <w:r>
        <w:rPr>
          <w:lang w:val="en-CA"/>
        </w:rPr>
        <w:t>01</w:t>
      </w:r>
      <w:r w:rsidRPr="00D87F4E">
        <w:rPr>
          <w:lang w:val="en-CA"/>
        </w:rPr>
        <w:t xml:space="preserve">%, </w:t>
      </w:r>
      <w:r>
        <w:rPr>
          <w:lang w:val="en-CA"/>
        </w:rPr>
        <w:t>99</w:t>
      </w:r>
      <w:r w:rsidRPr="00D87F4E">
        <w:rPr>
          <w:lang w:val="en-CA"/>
        </w:rPr>
        <w:t xml:space="preserve">%, </w:t>
      </w:r>
      <w:r w:rsidR="00E870BD">
        <w:rPr>
          <w:lang w:val="en-CA"/>
        </w:rPr>
        <w:t>97</w:t>
      </w:r>
      <w:r w:rsidRPr="00D87F4E">
        <w:rPr>
          <w:lang w:val="en-CA"/>
        </w:rPr>
        <w:t>%}</w:t>
      </w:r>
    </w:p>
    <w:p w14:paraId="48D49BC3" w14:textId="381CAB9E" w:rsidR="00FB6F7E" w:rsidRDefault="00FB6F7E" w:rsidP="00FB6F7E">
      <w:pPr>
        <w:rPr>
          <w:lang w:val="en-CA"/>
        </w:rPr>
      </w:pPr>
      <w:r>
        <w:rPr>
          <w:lang w:val="en-CA"/>
        </w:rPr>
        <w:tab/>
      </w:r>
      <w:r w:rsidRPr="00F16260">
        <w:rPr>
          <w:lang w:val="en-CA"/>
        </w:rPr>
        <w:t>RA { -0.0</w:t>
      </w:r>
      <w:r>
        <w:rPr>
          <w:lang w:val="en-CA"/>
        </w:rPr>
        <w:t>6</w:t>
      </w:r>
      <w:r w:rsidRPr="00F16260">
        <w:rPr>
          <w:lang w:val="en-CA"/>
        </w:rPr>
        <w:t>%, -0.</w:t>
      </w:r>
      <w:r>
        <w:rPr>
          <w:lang w:val="en-CA"/>
        </w:rPr>
        <w:t>18</w:t>
      </w:r>
      <w:r w:rsidRPr="00F16260">
        <w:rPr>
          <w:lang w:val="en-CA"/>
        </w:rPr>
        <w:t>%, -0.</w:t>
      </w:r>
      <w:r>
        <w:rPr>
          <w:lang w:val="en-CA"/>
        </w:rPr>
        <w:t>02</w:t>
      </w:r>
      <w:r w:rsidRPr="00F16260">
        <w:rPr>
          <w:lang w:val="en-CA"/>
        </w:rPr>
        <w:t xml:space="preserve">%, </w:t>
      </w:r>
      <w:r w:rsidR="00E870BD">
        <w:rPr>
          <w:lang w:val="en-CA"/>
        </w:rPr>
        <w:t>100</w:t>
      </w:r>
      <w:r w:rsidRPr="00F16260">
        <w:rPr>
          <w:lang w:val="en-CA"/>
        </w:rPr>
        <w:t xml:space="preserve">%, </w:t>
      </w:r>
      <w:r w:rsidR="00E870BD">
        <w:rPr>
          <w:lang w:val="en-CA"/>
        </w:rPr>
        <w:t>100</w:t>
      </w:r>
      <w:r w:rsidRPr="00F16260">
        <w:rPr>
          <w:lang w:val="en-CA"/>
        </w:rPr>
        <w:t>%}</w:t>
      </w:r>
    </w:p>
    <w:p w14:paraId="074E59B5" w14:textId="098C63B2" w:rsidR="00FB6F7E" w:rsidRDefault="00E870BD" w:rsidP="00FB6F7E">
      <w:pPr>
        <w:rPr>
          <w:lang w:val="en-CA"/>
        </w:rPr>
      </w:pPr>
      <w:r>
        <w:rPr>
          <w:lang w:val="en-CA"/>
        </w:rPr>
        <w:t xml:space="preserve">It is further reported that an alternative configuration with larger maximum number of stored bins (1024 instead of 512) per CTU and updating both shorter and longer window probability estimators </w:t>
      </w:r>
      <w:proofErr w:type="gramStart"/>
      <w:r>
        <w:rPr>
          <w:lang w:val="en-CA"/>
        </w:rPr>
        <w:t>has</w:t>
      </w:r>
      <w:proofErr w:type="gramEnd"/>
      <w:r>
        <w:rPr>
          <w:lang w:val="en-CA"/>
        </w:rPr>
        <w:t xml:space="preserve"> the following BD-rate and runtime impact:</w:t>
      </w:r>
    </w:p>
    <w:p w14:paraId="77595AA2" w14:textId="54BC658F" w:rsidR="00E870BD" w:rsidRDefault="00E870BD" w:rsidP="00E870BD">
      <w:pPr>
        <w:rPr>
          <w:lang w:val="en-CA"/>
        </w:rPr>
      </w:pPr>
      <w:r>
        <w:rPr>
          <w:lang w:val="en-CA"/>
        </w:rPr>
        <w:tab/>
      </w:r>
      <w:r w:rsidRPr="00D87F4E">
        <w:rPr>
          <w:lang w:val="en-CA"/>
        </w:rPr>
        <w:t xml:space="preserve">AI { </w:t>
      </w:r>
      <w:r>
        <w:rPr>
          <w:lang w:val="en-CA"/>
        </w:rPr>
        <w:t>-</w:t>
      </w:r>
      <w:r w:rsidRPr="00D87F4E">
        <w:rPr>
          <w:lang w:val="en-CA"/>
        </w:rPr>
        <w:t>0.0</w:t>
      </w:r>
      <w:r>
        <w:rPr>
          <w:lang w:val="en-CA"/>
        </w:rPr>
        <w:t>5</w:t>
      </w:r>
      <w:r w:rsidRPr="00D87F4E">
        <w:rPr>
          <w:lang w:val="en-CA"/>
        </w:rPr>
        <w:t xml:space="preserve">%, </w:t>
      </w:r>
      <w:r>
        <w:rPr>
          <w:lang w:val="en-CA"/>
        </w:rPr>
        <w:t>-</w:t>
      </w:r>
      <w:r w:rsidRPr="00D87F4E">
        <w:rPr>
          <w:lang w:val="en-CA"/>
        </w:rPr>
        <w:t>0.</w:t>
      </w:r>
      <w:r>
        <w:rPr>
          <w:lang w:val="en-CA"/>
        </w:rPr>
        <w:t>03</w:t>
      </w:r>
      <w:r w:rsidRPr="00D87F4E">
        <w:rPr>
          <w:lang w:val="en-CA"/>
        </w:rPr>
        <w:t xml:space="preserve">%, </w:t>
      </w:r>
      <w:r>
        <w:rPr>
          <w:lang w:val="en-CA"/>
        </w:rPr>
        <w:t>-</w:t>
      </w:r>
      <w:r w:rsidRPr="00D87F4E">
        <w:rPr>
          <w:lang w:val="en-CA"/>
        </w:rPr>
        <w:t>0.</w:t>
      </w:r>
      <w:r>
        <w:rPr>
          <w:lang w:val="en-CA"/>
        </w:rPr>
        <w:t>04</w:t>
      </w:r>
      <w:r w:rsidRPr="00D87F4E">
        <w:rPr>
          <w:lang w:val="en-CA"/>
        </w:rPr>
        <w:t xml:space="preserve">%, </w:t>
      </w:r>
      <w:r>
        <w:rPr>
          <w:lang w:val="en-CA"/>
        </w:rPr>
        <w:t>99</w:t>
      </w:r>
      <w:r w:rsidRPr="00D87F4E">
        <w:rPr>
          <w:lang w:val="en-CA"/>
        </w:rPr>
        <w:t xml:space="preserve">%, </w:t>
      </w:r>
      <w:r>
        <w:rPr>
          <w:lang w:val="en-CA"/>
        </w:rPr>
        <w:t>100</w:t>
      </w:r>
      <w:r w:rsidRPr="00D87F4E">
        <w:rPr>
          <w:lang w:val="en-CA"/>
        </w:rPr>
        <w:t>%}</w:t>
      </w:r>
    </w:p>
    <w:p w14:paraId="24EA592F" w14:textId="4BB7E9C7" w:rsidR="00FB6F7E" w:rsidRDefault="00E870BD" w:rsidP="00C97D78">
      <w:pPr>
        <w:rPr>
          <w:lang w:val="en-CA"/>
        </w:rPr>
      </w:pPr>
      <w:r>
        <w:rPr>
          <w:lang w:val="en-CA"/>
        </w:rPr>
        <w:tab/>
      </w:r>
      <w:r w:rsidRPr="00F16260">
        <w:rPr>
          <w:lang w:val="en-CA"/>
        </w:rPr>
        <w:t>RA { -0.0</w:t>
      </w:r>
      <w:r>
        <w:rPr>
          <w:lang w:val="en-CA"/>
        </w:rPr>
        <w:t>7</w:t>
      </w:r>
      <w:r w:rsidRPr="00F16260">
        <w:rPr>
          <w:lang w:val="en-CA"/>
        </w:rPr>
        <w:t>%, -0.</w:t>
      </w:r>
      <w:r>
        <w:rPr>
          <w:lang w:val="en-CA"/>
        </w:rPr>
        <w:t>18</w:t>
      </w:r>
      <w:r w:rsidRPr="00F16260">
        <w:rPr>
          <w:lang w:val="en-CA"/>
        </w:rPr>
        <w:t>%, -0.</w:t>
      </w:r>
      <w:r>
        <w:rPr>
          <w:lang w:val="en-CA"/>
        </w:rPr>
        <w:t>07</w:t>
      </w:r>
      <w:r w:rsidRPr="00F16260">
        <w:rPr>
          <w:lang w:val="en-CA"/>
        </w:rPr>
        <w:t xml:space="preserve">%, </w:t>
      </w:r>
      <w:r>
        <w:rPr>
          <w:lang w:val="en-CA"/>
        </w:rPr>
        <w:t>101</w:t>
      </w:r>
      <w:r w:rsidRPr="00F16260">
        <w:rPr>
          <w:lang w:val="en-CA"/>
        </w:rPr>
        <w:t xml:space="preserve">%, </w:t>
      </w:r>
      <w:r>
        <w:rPr>
          <w:lang w:val="en-CA"/>
        </w:rPr>
        <w:t>100</w:t>
      </w:r>
      <w:r w:rsidRPr="00F16260">
        <w:rPr>
          <w:lang w:val="en-CA"/>
        </w:rPr>
        <w:t>%}</w:t>
      </w:r>
    </w:p>
    <w:p w14:paraId="7D2AC1F0" w14:textId="7EF1A2B7" w:rsidR="00745F6B" w:rsidRPr="005B217D" w:rsidRDefault="00745F6B" w:rsidP="00E11923">
      <w:pPr>
        <w:pStyle w:val="Heading1"/>
        <w:rPr>
          <w:lang w:val="en-CA"/>
        </w:rPr>
      </w:pPr>
      <w:r w:rsidRPr="005B217D">
        <w:rPr>
          <w:lang w:val="en-CA"/>
        </w:rPr>
        <w:t>Introduction</w:t>
      </w:r>
    </w:p>
    <w:p w14:paraId="119F4A1B" w14:textId="77777777" w:rsidR="002D2111" w:rsidRDefault="00FB6F7E" w:rsidP="004234F0">
      <w:pPr>
        <w:rPr>
          <w:lang w:val="en-CA"/>
        </w:rPr>
      </w:pPr>
      <w:r>
        <w:rPr>
          <w:lang w:val="en-CA"/>
        </w:rPr>
        <w:t>It is asserted that the current CABAC context update mechanism may lead to “overfitting” the probability estimates to the statistical properties of the CTU</w:t>
      </w:r>
      <w:r w:rsidR="002D2111">
        <w:rPr>
          <w:lang w:val="en-CA"/>
        </w:rPr>
        <w:t xml:space="preserve"> or couple of CTUs</w:t>
      </w:r>
      <w:r>
        <w:rPr>
          <w:lang w:val="en-CA"/>
        </w:rPr>
        <w:t xml:space="preserve"> that </w:t>
      </w:r>
      <w:r w:rsidR="002D2111">
        <w:rPr>
          <w:lang w:val="en-CA"/>
        </w:rPr>
        <w:t>are</w:t>
      </w:r>
      <w:r>
        <w:rPr>
          <w:lang w:val="en-CA"/>
        </w:rPr>
        <w:t xml:space="preserve"> preceding the current CTU in scan order.</w:t>
      </w:r>
    </w:p>
    <w:p w14:paraId="6C5F0B19" w14:textId="63AF20C4" w:rsidR="00E61DAC" w:rsidRDefault="002D2111" w:rsidP="004234F0">
      <w:pPr>
        <w:rPr>
          <w:lang w:val="en-CA"/>
        </w:rPr>
      </w:pPr>
      <w:r>
        <w:rPr>
          <w:lang w:val="en-CA"/>
        </w:rPr>
        <w:t xml:space="preserve">Figure 1 illustrates the processing order of the blocks and related syntax elements in ECM. CTUs are scanned in raster scan order, while CUs inside CTUs are scanned in nested tree order. </w:t>
      </w:r>
      <w:r w:rsidR="007422A6">
        <w:rPr>
          <w:lang w:val="en-CA"/>
        </w:rPr>
        <w:t>W</w:t>
      </w:r>
      <w:r>
        <w:rPr>
          <w:lang w:val="en-CA"/>
        </w:rPr>
        <w:t>hen starting to process the current CTU (CTU</w:t>
      </w:r>
      <w:r w:rsidRPr="002D2111">
        <w:rPr>
          <w:vertAlign w:val="subscript"/>
          <w:lang w:val="en-CA"/>
        </w:rPr>
        <w:t>C</w:t>
      </w:r>
      <w:r>
        <w:rPr>
          <w:lang w:val="en-CA"/>
        </w:rPr>
        <w:t>)</w:t>
      </w:r>
      <w:r w:rsidR="007422A6">
        <w:rPr>
          <w:lang w:val="en-CA"/>
        </w:rPr>
        <w:t xml:space="preserve"> the processing “jumps” from the bottom-right CU (yellow CU 8) of CTU</w:t>
      </w:r>
      <w:r w:rsidR="007422A6" w:rsidRPr="007422A6">
        <w:rPr>
          <w:vertAlign w:val="subscript"/>
          <w:lang w:val="en-CA"/>
        </w:rPr>
        <w:t>L</w:t>
      </w:r>
      <w:r w:rsidR="007422A6">
        <w:rPr>
          <w:lang w:val="en-CA"/>
        </w:rPr>
        <w:t xml:space="preserve"> to the top-left CU of the current CTU (blue CU 0 of CTU</w:t>
      </w:r>
      <w:r w:rsidR="007422A6" w:rsidRPr="002D2111">
        <w:rPr>
          <w:vertAlign w:val="subscript"/>
          <w:lang w:val="en-CA"/>
        </w:rPr>
        <w:t>C</w:t>
      </w:r>
      <w:r w:rsidR="007422A6">
        <w:rPr>
          <w:lang w:val="en-CA"/>
        </w:rPr>
        <w:t xml:space="preserve">). At that stage, the context parameters of the CABAC engine can be </w:t>
      </w:r>
      <w:r w:rsidR="007D1F9B">
        <w:rPr>
          <w:lang w:val="en-CA"/>
        </w:rPr>
        <w:t>expected</w:t>
      </w:r>
      <w:r w:rsidR="007422A6">
        <w:rPr>
          <w:lang w:val="en-CA"/>
        </w:rPr>
        <w:t xml:space="preserve"> to be finetuned for the bottom-right </w:t>
      </w:r>
      <w:r w:rsidR="007D31DB">
        <w:rPr>
          <w:lang w:val="en-CA"/>
        </w:rPr>
        <w:t xml:space="preserve">area </w:t>
      </w:r>
      <w:r w:rsidR="007422A6">
        <w:rPr>
          <w:lang w:val="en-CA"/>
        </w:rPr>
        <w:t xml:space="preserve">of the previous CTU instead of the ideal case where the context parameters would be finetuned for the actual next CU to be processed. </w:t>
      </w:r>
    </w:p>
    <w:p w14:paraId="34802BE9" w14:textId="4B5B1D37" w:rsidR="002D2111" w:rsidRDefault="007422A6" w:rsidP="009234A5">
      <w:pPr>
        <w:rPr>
          <w:lang w:val="en-CA"/>
        </w:rPr>
      </w:pPr>
      <w:r>
        <w:rPr>
          <w:lang w:val="en-CA"/>
        </w:rPr>
        <w:t>It is proposed to use the bins of the syntax elements of the bottom CUs of the above CTU (the green CUs of CTU</w:t>
      </w:r>
      <w:r w:rsidRPr="007422A6">
        <w:rPr>
          <w:vertAlign w:val="subscript"/>
          <w:lang w:val="en-CA"/>
        </w:rPr>
        <w:t>A</w:t>
      </w:r>
      <w:r>
        <w:rPr>
          <w:lang w:val="en-CA"/>
        </w:rPr>
        <w:t xml:space="preserve"> in the </w:t>
      </w:r>
      <w:r w:rsidR="001138A7">
        <w:rPr>
          <w:lang w:val="en-CA"/>
        </w:rPr>
        <w:t xml:space="preserve">example of </w:t>
      </w:r>
      <w:r>
        <w:rPr>
          <w:lang w:val="en-CA"/>
        </w:rPr>
        <w:t xml:space="preserve">Fig. 1) to tune the </w:t>
      </w:r>
      <w:r w:rsidR="001138A7">
        <w:rPr>
          <w:lang w:val="en-CA"/>
        </w:rPr>
        <w:t xml:space="preserve">CABAC contexts when starting to process a new CTU. It was </w:t>
      </w:r>
      <w:r w:rsidR="001138A7">
        <w:rPr>
          <w:lang w:val="en-CA"/>
        </w:rPr>
        <w:lastRenderedPageBreak/>
        <w:t xml:space="preserve">found that tuning the state parameters of the shorter window probability estimator is </w:t>
      </w:r>
      <w:r w:rsidR="00AD4385">
        <w:rPr>
          <w:lang w:val="en-CA"/>
        </w:rPr>
        <w:t xml:space="preserve">typically </w:t>
      </w:r>
      <w:r w:rsidR="001138A7">
        <w:rPr>
          <w:lang w:val="en-CA"/>
        </w:rPr>
        <w:t xml:space="preserve">enough and </w:t>
      </w:r>
      <w:r w:rsidR="007D1F9B">
        <w:rPr>
          <w:lang w:val="en-CA"/>
        </w:rPr>
        <w:t>relatively</w:t>
      </w:r>
      <w:r w:rsidR="00AD4385">
        <w:rPr>
          <w:lang w:val="en-CA"/>
        </w:rPr>
        <w:t xml:space="preserve"> minor additional gain</w:t>
      </w:r>
      <w:r w:rsidR="007D1F9B">
        <w:rPr>
          <w:lang w:val="en-CA"/>
        </w:rPr>
        <w:t>s</w:t>
      </w:r>
      <w:r w:rsidR="00AD4385">
        <w:rPr>
          <w:lang w:val="en-CA"/>
        </w:rPr>
        <w:t xml:space="preserve"> </w:t>
      </w:r>
      <w:r w:rsidR="007D1F9B">
        <w:rPr>
          <w:lang w:val="en-CA"/>
        </w:rPr>
        <w:t>are</w:t>
      </w:r>
      <w:r w:rsidR="00AD4385">
        <w:rPr>
          <w:lang w:val="en-CA"/>
        </w:rPr>
        <w:t xml:space="preserve"> achiev</w:t>
      </w:r>
      <w:r w:rsidR="007D31DB">
        <w:rPr>
          <w:lang w:val="en-CA"/>
        </w:rPr>
        <w:t>ed</w:t>
      </w:r>
      <w:r w:rsidR="00AD4385">
        <w:rPr>
          <w:lang w:val="en-CA"/>
        </w:rPr>
        <w:t xml:space="preserve"> by tuning both probability estimators.</w:t>
      </w:r>
      <w:r w:rsidR="001138A7">
        <w:rPr>
          <w:lang w:val="en-CA"/>
        </w:rPr>
        <w:t xml:space="preserve"> </w:t>
      </w:r>
    </w:p>
    <w:p w14:paraId="04874219" w14:textId="77777777" w:rsidR="007D1F9B" w:rsidRDefault="007D1F9B" w:rsidP="009234A5">
      <w:pPr>
        <w:rPr>
          <w:szCs w:val="22"/>
          <w:lang w:val="en-CA"/>
        </w:rPr>
      </w:pPr>
    </w:p>
    <w:p w14:paraId="7EF2893A" w14:textId="311613DD" w:rsidR="002D2111" w:rsidRDefault="002D2111" w:rsidP="002D2111">
      <w:pPr>
        <w:jc w:val="center"/>
        <w:rPr>
          <w:szCs w:val="22"/>
          <w:lang w:val="en-CA"/>
        </w:rPr>
      </w:pPr>
      <w:r w:rsidRPr="002D2111">
        <w:rPr>
          <w:noProof/>
          <w:szCs w:val="22"/>
        </w:rPr>
        <w:drawing>
          <wp:inline distT="0" distB="0" distL="0" distR="0" wp14:anchorId="3704C6B3" wp14:editId="77615A20">
            <wp:extent cx="3127079" cy="2386097"/>
            <wp:effectExtent l="0" t="0" r="0" b="0"/>
            <wp:docPr id="926222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222689" name=""/>
                    <pic:cNvPicPr/>
                  </pic:nvPicPr>
                  <pic:blipFill>
                    <a:blip r:embed="rId9"/>
                    <a:stretch>
                      <a:fillRect/>
                    </a:stretch>
                  </pic:blipFill>
                  <pic:spPr>
                    <a:xfrm>
                      <a:off x="0" y="0"/>
                      <a:ext cx="3149291" cy="2403046"/>
                    </a:xfrm>
                    <a:prstGeom prst="rect">
                      <a:avLst/>
                    </a:prstGeom>
                  </pic:spPr>
                </pic:pic>
              </a:graphicData>
            </a:graphic>
          </wp:inline>
        </w:drawing>
      </w:r>
    </w:p>
    <w:p w14:paraId="1A392AFA" w14:textId="74E92E00" w:rsidR="002D2111" w:rsidRPr="001138A7" w:rsidRDefault="001138A7" w:rsidP="001138A7">
      <w:pPr>
        <w:jc w:val="center"/>
        <w:rPr>
          <w:b/>
          <w:bCs/>
          <w:szCs w:val="22"/>
          <w:lang w:val="en-CA"/>
        </w:rPr>
      </w:pPr>
      <w:r>
        <w:rPr>
          <w:b/>
          <w:bCs/>
          <w:szCs w:val="22"/>
          <w:lang w:val="en-CA"/>
        </w:rPr>
        <w:t>Figure 1: Example of processing order of the CUs in the left and above CTUs</w:t>
      </w:r>
    </w:p>
    <w:p w14:paraId="140EDC22" w14:textId="77777777" w:rsidR="002D2111" w:rsidRDefault="002D2111" w:rsidP="009234A5">
      <w:pPr>
        <w:rPr>
          <w:szCs w:val="22"/>
          <w:lang w:val="en-CA"/>
        </w:rPr>
      </w:pPr>
    </w:p>
    <w:p w14:paraId="3CFD7B78" w14:textId="15F37343" w:rsidR="001138A7" w:rsidRPr="005B217D" w:rsidRDefault="001138A7" w:rsidP="001138A7">
      <w:pPr>
        <w:pStyle w:val="Heading1"/>
        <w:rPr>
          <w:lang w:val="en-CA"/>
        </w:rPr>
      </w:pPr>
      <w:r>
        <w:rPr>
          <w:lang w:val="en-CA"/>
        </w:rPr>
        <w:t>Proposed changes to ECM</w:t>
      </w:r>
    </w:p>
    <w:p w14:paraId="2137964C" w14:textId="69BC6C8A" w:rsidR="001138A7" w:rsidRDefault="001138A7" w:rsidP="009234A5">
      <w:pPr>
        <w:rPr>
          <w:szCs w:val="22"/>
          <w:lang w:val="en-CA"/>
        </w:rPr>
      </w:pPr>
      <w:r>
        <w:rPr>
          <w:szCs w:val="22"/>
          <w:lang w:val="en-CA"/>
        </w:rPr>
        <w:t>It is proposed to buffer bins relating to syntax elements of bottom CUs of CTUs in one CTU line. The number of store</w:t>
      </w:r>
      <w:r w:rsidR="00B85414">
        <w:rPr>
          <w:szCs w:val="22"/>
          <w:lang w:val="en-CA"/>
        </w:rPr>
        <w:t>d</w:t>
      </w:r>
      <w:r>
        <w:rPr>
          <w:szCs w:val="22"/>
          <w:lang w:val="en-CA"/>
        </w:rPr>
        <w:t xml:space="preserve"> bins per CTU is limited to </w:t>
      </w:r>
      <w:r w:rsidR="00B85414">
        <w:rPr>
          <w:szCs w:val="22"/>
          <w:lang w:val="en-CA"/>
        </w:rPr>
        <w:t>a given</w:t>
      </w:r>
      <w:r>
        <w:rPr>
          <w:szCs w:val="22"/>
          <w:lang w:val="en-CA"/>
        </w:rPr>
        <w:t xml:space="preserve"> number (</w:t>
      </w:r>
      <w:r w:rsidR="007D1F9B">
        <w:rPr>
          <w:szCs w:val="22"/>
          <w:lang w:val="en-CA"/>
        </w:rPr>
        <w:t xml:space="preserve">maximum of </w:t>
      </w:r>
      <w:r>
        <w:rPr>
          <w:szCs w:val="22"/>
          <w:lang w:val="en-CA"/>
        </w:rPr>
        <w:t>512</w:t>
      </w:r>
      <w:r w:rsidR="00E870BD">
        <w:rPr>
          <w:szCs w:val="22"/>
          <w:lang w:val="en-CA"/>
        </w:rPr>
        <w:t xml:space="preserve"> </w:t>
      </w:r>
      <w:r w:rsidR="007D1F9B">
        <w:rPr>
          <w:szCs w:val="22"/>
          <w:lang w:val="en-CA"/>
        </w:rPr>
        <w:t>and</w:t>
      </w:r>
      <w:r w:rsidR="00E870BD">
        <w:rPr>
          <w:szCs w:val="22"/>
          <w:lang w:val="en-CA"/>
        </w:rPr>
        <w:t xml:space="preserve"> 1024</w:t>
      </w:r>
      <w:r>
        <w:rPr>
          <w:szCs w:val="22"/>
          <w:lang w:val="en-CA"/>
        </w:rPr>
        <w:t xml:space="preserve"> </w:t>
      </w:r>
      <w:r w:rsidR="007D1F9B">
        <w:rPr>
          <w:szCs w:val="22"/>
          <w:lang w:val="en-CA"/>
        </w:rPr>
        <w:t>stored binds were</w:t>
      </w:r>
      <w:r>
        <w:rPr>
          <w:szCs w:val="22"/>
          <w:lang w:val="en-CA"/>
        </w:rPr>
        <w:t xml:space="preserve"> used in the reported experiments) to keep the buffering and updating cost at low level. It is also pro</w:t>
      </w:r>
      <w:r w:rsidR="00AD4385">
        <w:rPr>
          <w:szCs w:val="22"/>
          <w:lang w:val="en-CA"/>
        </w:rPr>
        <w:t>po</w:t>
      </w:r>
      <w:r>
        <w:rPr>
          <w:szCs w:val="22"/>
          <w:lang w:val="en-CA"/>
        </w:rPr>
        <w:t xml:space="preserve">sed to limit the number of </w:t>
      </w:r>
      <w:r w:rsidR="00B85414">
        <w:rPr>
          <w:szCs w:val="22"/>
          <w:lang w:val="en-CA"/>
        </w:rPr>
        <w:t xml:space="preserve">stored </w:t>
      </w:r>
      <w:r>
        <w:rPr>
          <w:szCs w:val="22"/>
          <w:lang w:val="en-CA"/>
        </w:rPr>
        <w:t xml:space="preserve">bins related to a single context to a relative low number </w:t>
      </w:r>
      <w:r w:rsidR="00B85414">
        <w:rPr>
          <w:szCs w:val="22"/>
          <w:lang w:val="en-CA"/>
        </w:rPr>
        <w:t>to avoid situation where a dominant syntax element may alone reserve a significant portion of the total storage. In the experiments reported here, the limit for the number of stored bins for a single context was set to 32.</w:t>
      </w:r>
    </w:p>
    <w:p w14:paraId="195D2305" w14:textId="72B64B94" w:rsidR="00B85414" w:rsidRDefault="00B85414" w:rsidP="009234A5">
      <w:pPr>
        <w:rPr>
          <w:szCs w:val="22"/>
          <w:lang w:val="en-CA"/>
        </w:rPr>
      </w:pPr>
      <w:r>
        <w:rPr>
          <w:szCs w:val="22"/>
          <w:lang w:val="en-CA"/>
        </w:rPr>
        <w:t>When starting to encode or decode a new CTU, the stored bins from the above CTU are retrieved and fed into the context update mechanism of the shorter window probability estimator (with “window 0”). The bins are fed to context update process in the reverse order with respect to their coding order to simulate encoding or decoding that approaches the top-left corner of the new CTU from the direction of bottom-right corner of the CTU above.</w:t>
      </w:r>
      <w:r w:rsidR="00AD4385">
        <w:rPr>
          <w:szCs w:val="22"/>
          <w:lang w:val="en-CA"/>
        </w:rPr>
        <w:t xml:space="preserve"> Results are also provided for an alternative </w:t>
      </w:r>
      <w:r w:rsidR="007D31DB">
        <w:rPr>
          <w:szCs w:val="22"/>
          <w:lang w:val="en-CA"/>
        </w:rPr>
        <w:t xml:space="preserve">configuration </w:t>
      </w:r>
      <w:r w:rsidR="00AD4385">
        <w:rPr>
          <w:szCs w:val="22"/>
          <w:lang w:val="en-CA"/>
        </w:rPr>
        <w:t>where contexts of both the shorter window and longer window estimators are updated.</w:t>
      </w:r>
    </w:p>
    <w:p w14:paraId="6E56965E" w14:textId="77777777" w:rsidR="00E870BD" w:rsidRDefault="00E870BD" w:rsidP="009234A5">
      <w:pPr>
        <w:rPr>
          <w:szCs w:val="22"/>
          <w:lang w:val="en-CA"/>
        </w:rPr>
      </w:pPr>
    </w:p>
    <w:p w14:paraId="6D268988" w14:textId="77777777" w:rsidR="00E870BD" w:rsidRDefault="00E870BD" w:rsidP="009234A5">
      <w:pPr>
        <w:rPr>
          <w:szCs w:val="22"/>
          <w:lang w:val="en-CA"/>
        </w:rPr>
      </w:pPr>
    </w:p>
    <w:p w14:paraId="47AC64DF" w14:textId="77777777" w:rsidR="00E870BD" w:rsidRDefault="00E870BD" w:rsidP="009234A5">
      <w:pPr>
        <w:rPr>
          <w:szCs w:val="22"/>
          <w:lang w:val="en-CA"/>
        </w:rPr>
      </w:pPr>
    </w:p>
    <w:p w14:paraId="7FD2C56B" w14:textId="77777777" w:rsidR="00E870BD" w:rsidRDefault="00E870BD" w:rsidP="009234A5">
      <w:pPr>
        <w:rPr>
          <w:szCs w:val="22"/>
          <w:lang w:val="en-CA"/>
        </w:rPr>
      </w:pPr>
    </w:p>
    <w:p w14:paraId="355E6DFB" w14:textId="77777777" w:rsidR="00E870BD" w:rsidRDefault="00E870BD" w:rsidP="009234A5">
      <w:pPr>
        <w:rPr>
          <w:szCs w:val="22"/>
          <w:lang w:val="en-CA"/>
        </w:rPr>
      </w:pPr>
    </w:p>
    <w:p w14:paraId="682884B0" w14:textId="77777777" w:rsidR="00E870BD" w:rsidRDefault="00E870BD" w:rsidP="009234A5">
      <w:pPr>
        <w:rPr>
          <w:szCs w:val="22"/>
          <w:lang w:val="en-CA"/>
        </w:rPr>
      </w:pPr>
    </w:p>
    <w:p w14:paraId="7D907580" w14:textId="77777777" w:rsidR="00E870BD" w:rsidRDefault="00E870BD" w:rsidP="009234A5">
      <w:pPr>
        <w:rPr>
          <w:szCs w:val="22"/>
          <w:lang w:val="en-CA"/>
        </w:rPr>
      </w:pPr>
    </w:p>
    <w:p w14:paraId="1129C14F" w14:textId="55237201" w:rsidR="001138A7" w:rsidRDefault="00B85414" w:rsidP="00B85414">
      <w:pPr>
        <w:pStyle w:val="Heading1"/>
        <w:rPr>
          <w:lang w:val="en-CA"/>
        </w:rPr>
      </w:pPr>
      <w:r>
        <w:rPr>
          <w:lang w:val="en-CA"/>
        </w:rPr>
        <w:lastRenderedPageBreak/>
        <w:t>Experiments results</w:t>
      </w:r>
    </w:p>
    <w:p w14:paraId="723BB6FC" w14:textId="2294C465" w:rsidR="00B85414" w:rsidRDefault="00E870BD" w:rsidP="00E870BD">
      <w:pPr>
        <w:pStyle w:val="Heading2"/>
        <w:rPr>
          <w:lang w:val="en-CA"/>
        </w:rPr>
      </w:pPr>
      <w:r>
        <w:rPr>
          <w:lang w:val="en-CA"/>
        </w:rPr>
        <w:t xml:space="preserve">Test 1 results </w:t>
      </w:r>
    </w:p>
    <w:p w14:paraId="6CB8F211" w14:textId="45E83D79" w:rsidR="00E870BD" w:rsidRDefault="00E870BD" w:rsidP="00E870BD">
      <w:pPr>
        <w:rPr>
          <w:lang w:val="en-CA"/>
        </w:rPr>
      </w:pPr>
      <w:r>
        <w:rPr>
          <w:lang w:val="en-CA"/>
        </w:rPr>
        <w:t>Test 1 uses the following configuration:</w:t>
      </w:r>
    </w:p>
    <w:p w14:paraId="6B45E9D0" w14:textId="3EF2C593" w:rsidR="00E870BD" w:rsidRDefault="00E870BD" w:rsidP="00E870BD">
      <w:pPr>
        <w:pStyle w:val="ListParagraph"/>
        <w:numPr>
          <w:ilvl w:val="0"/>
          <w:numId w:val="12"/>
        </w:numPr>
        <w:rPr>
          <w:lang w:val="en-CA"/>
        </w:rPr>
      </w:pPr>
      <w:r>
        <w:rPr>
          <w:lang w:val="en-CA"/>
        </w:rPr>
        <w:t xml:space="preserve">Maximum number of stored bins per CTU: </w:t>
      </w:r>
      <w:r>
        <w:rPr>
          <w:lang w:val="en-CA"/>
        </w:rPr>
        <w:tab/>
        <w:t>512</w:t>
      </w:r>
    </w:p>
    <w:p w14:paraId="21FF7112" w14:textId="7C9CD281" w:rsidR="00E870BD" w:rsidRPr="00E870BD" w:rsidRDefault="00E870BD" w:rsidP="00E870BD">
      <w:pPr>
        <w:pStyle w:val="ListParagraph"/>
        <w:numPr>
          <w:ilvl w:val="0"/>
          <w:numId w:val="12"/>
        </w:numPr>
        <w:rPr>
          <w:lang w:val="en-CA"/>
        </w:rPr>
      </w:pPr>
      <w:r>
        <w:rPr>
          <w:lang w:val="en-CA"/>
        </w:rPr>
        <w:t>Updated probability estimates:</w:t>
      </w:r>
      <w:r>
        <w:rPr>
          <w:lang w:val="en-CA"/>
        </w:rPr>
        <w:tab/>
      </w:r>
      <w:r>
        <w:rPr>
          <w:lang w:val="en-CA"/>
        </w:rPr>
        <w:tab/>
      </w:r>
      <w:r>
        <w:rPr>
          <w:lang w:val="en-CA"/>
        </w:rPr>
        <w:tab/>
      </w:r>
      <w:r>
        <w:rPr>
          <w:lang w:val="en-CA"/>
        </w:rPr>
        <w:tab/>
        <w:t>Short window estimate</w:t>
      </w:r>
      <w:r w:rsidR="007D1F9B">
        <w:rPr>
          <w:lang w:val="en-CA"/>
        </w:rPr>
        <w:t>s</w:t>
      </w:r>
      <w:r>
        <w:rPr>
          <w:lang w:val="en-CA"/>
        </w:rPr>
        <w:t xml:space="preserve"> only</w:t>
      </w:r>
    </w:p>
    <w:p w14:paraId="673A52ED" w14:textId="77777777" w:rsidR="001138A7" w:rsidRDefault="001138A7" w:rsidP="009234A5">
      <w:pPr>
        <w:rPr>
          <w:szCs w:val="22"/>
          <w:lang w:val="en-CA"/>
        </w:rPr>
      </w:pPr>
    </w:p>
    <w:tbl>
      <w:tblPr>
        <w:tblW w:w="6361" w:type="dxa"/>
        <w:jc w:val="center"/>
        <w:tblLook w:val="04A0" w:firstRow="1" w:lastRow="0" w:firstColumn="1" w:lastColumn="0" w:noHBand="0" w:noVBand="1"/>
      </w:tblPr>
      <w:tblGrid>
        <w:gridCol w:w="1060"/>
        <w:gridCol w:w="1168"/>
        <w:gridCol w:w="1168"/>
        <w:gridCol w:w="1168"/>
        <w:gridCol w:w="970"/>
        <w:gridCol w:w="827"/>
      </w:tblGrid>
      <w:tr w:rsidR="00E870BD" w:rsidRPr="00E870BD" w14:paraId="07828878" w14:textId="77777777" w:rsidTr="00931ABE">
        <w:trPr>
          <w:trHeight w:val="255"/>
          <w:jc w:val="center"/>
        </w:trPr>
        <w:tc>
          <w:tcPr>
            <w:tcW w:w="1060" w:type="dxa"/>
            <w:tcBorders>
              <w:top w:val="nil"/>
              <w:left w:val="nil"/>
              <w:bottom w:val="nil"/>
              <w:right w:val="nil"/>
            </w:tcBorders>
            <w:shd w:val="clear" w:color="auto" w:fill="auto"/>
            <w:noWrap/>
            <w:vAlign w:val="center"/>
            <w:hideMark/>
          </w:tcPr>
          <w:p w14:paraId="6B9DB31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EDA93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E870BD">
              <w:rPr>
                <w:rFonts w:ascii="Arial" w:hAnsi="Arial" w:cs="Arial"/>
                <w:b/>
                <w:bCs/>
                <w:color w:val="000000"/>
                <w:sz w:val="18"/>
                <w:szCs w:val="18"/>
                <w:lang w:val="en-FI" w:eastAsia="en-GB"/>
              </w:rPr>
              <w:t xml:space="preserve">All Intra Main10 </w:t>
            </w:r>
          </w:p>
        </w:tc>
      </w:tr>
      <w:tr w:rsidR="00E870BD" w:rsidRPr="00E870BD" w14:paraId="631DCFFB" w14:textId="77777777" w:rsidTr="00931ABE">
        <w:trPr>
          <w:trHeight w:val="255"/>
          <w:jc w:val="center"/>
        </w:trPr>
        <w:tc>
          <w:tcPr>
            <w:tcW w:w="1060" w:type="dxa"/>
            <w:tcBorders>
              <w:top w:val="nil"/>
              <w:left w:val="nil"/>
              <w:bottom w:val="nil"/>
              <w:right w:val="nil"/>
            </w:tcBorders>
            <w:shd w:val="clear" w:color="auto" w:fill="auto"/>
            <w:noWrap/>
            <w:vAlign w:val="center"/>
            <w:hideMark/>
          </w:tcPr>
          <w:p w14:paraId="35BA080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D2193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E870BD">
              <w:rPr>
                <w:rFonts w:ascii="Arial" w:hAnsi="Arial" w:cs="Arial"/>
                <w:b/>
                <w:bCs/>
                <w:color w:val="000000"/>
                <w:sz w:val="18"/>
                <w:szCs w:val="18"/>
                <w:lang w:val="en-FI" w:eastAsia="en-GB"/>
              </w:rPr>
              <w:t>Over ECM-9.0 Full</w:t>
            </w:r>
          </w:p>
        </w:tc>
      </w:tr>
      <w:tr w:rsidR="00E870BD" w:rsidRPr="00E870BD" w14:paraId="0D60BCE9" w14:textId="77777777" w:rsidTr="00931ABE">
        <w:trPr>
          <w:trHeight w:val="255"/>
          <w:jc w:val="center"/>
        </w:trPr>
        <w:tc>
          <w:tcPr>
            <w:tcW w:w="1060" w:type="dxa"/>
            <w:tcBorders>
              <w:top w:val="nil"/>
              <w:left w:val="nil"/>
              <w:bottom w:val="nil"/>
              <w:right w:val="nil"/>
            </w:tcBorders>
            <w:shd w:val="clear" w:color="auto" w:fill="auto"/>
            <w:noWrap/>
            <w:vAlign w:val="center"/>
            <w:hideMark/>
          </w:tcPr>
          <w:p w14:paraId="09C0C63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168" w:type="dxa"/>
            <w:tcBorders>
              <w:top w:val="nil"/>
              <w:left w:val="single" w:sz="8" w:space="0" w:color="auto"/>
              <w:bottom w:val="single" w:sz="8" w:space="0" w:color="auto"/>
              <w:right w:val="nil"/>
            </w:tcBorders>
            <w:shd w:val="clear" w:color="auto" w:fill="auto"/>
            <w:noWrap/>
            <w:vAlign w:val="center"/>
            <w:hideMark/>
          </w:tcPr>
          <w:p w14:paraId="4380493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Y</w:t>
            </w:r>
          </w:p>
        </w:tc>
        <w:tc>
          <w:tcPr>
            <w:tcW w:w="1168" w:type="dxa"/>
            <w:tcBorders>
              <w:top w:val="nil"/>
              <w:left w:val="nil"/>
              <w:bottom w:val="single" w:sz="8" w:space="0" w:color="auto"/>
              <w:right w:val="nil"/>
            </w:tcBorders>
            <w:shd w:val="clear" w:color="auto" w:fill="auto"/>
            <w:noWrap/>
            <w:vAlign w:val="center"/>
            <w:hideMark/>
          </w:tcPr>
          <w:p w14:paraId="2B86007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U</w:t>
            </w:r>
          </w:p>
        </w:tc>
        <w:tc>
          <w:tcPr>
            <w:tcW w:w="1168" w:type="dxa"/>
            <w:tcBorders>
              <w:top w:val="nil"/>
              <w:left w:val="nil"/>
              <w:bottom w:val="single" w:sz="8" w:space="0" w:color="auto"/>
              <w:right w:val="single" w:sz="4" w:space="0" w:color="auto"/>
            </w:tcBorders>
            <w:shd w:val="clear" w:color="auto" w:fill="auto"/>
            <w:noWrap/>
            <w:vAlign w:val="center"/>
            <w:hideMark/>
          </w:tcPr>
          <w:p w14:paraId="4ECD09F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V</w:t>
            </w:r>
          </w:p>
        </w:tc>
        <w:tc>
          <w:tcPr>
            <w:tcW w:w="970" w:type="dxa"/>
            <w:tcBorders>
              <w:top w:val="nil"/>
              <w:left w:val="nil"/>
              <w:bottom w:val="single" w:sz="8" w:space="0" w:color="auto"/>
              <w:right w:val="nil"/>
            </w:tcBorders>
            <w:shd w:val="clear" w:color="auto" w:fill="auto"/>
            <w:noWrap/>
            <w:vAlign w:val="center"/>
            <w:hideMark/>
          </w:tcPr>
          <w:p w14:paraId="2B03DA5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EncT</w:t>
            </w:r>
          </w:p>
        </w:tc>
        <w:tc>
          <w:tcPr>
            <w:tcW w:w="827" w:type="dxa"/>
            <w:tcBorders>
              <w:top w:val="nil"/>
              <w:left w:val="nil"/>
              <w:bottom w:val="single" w:sz="8" w:space="0" w:color="auto"/>
              <w:right w:val="single" w:sz="8" w:space="0" w:color="auto"/>
            </w:tcBorders>
            <w:shd w:val="clear" w:color="auto" w:fill="auto"/>
            <w:noWrap/>
            <w:vAlign w:val="center"/>
            <w:hideMark/>
          </w:tcPr>
          <w:p w14:paraId="4DDC096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DecT</w:t>
            </w:r>
          </w:p>
        </w:tc>
      </w:tr>
      <w:tr w:rsidR="00E870BD" w:rsidRPr="00E870BD" w14:paraId="07C1EBAC" w14:textId="77777777" w:rsidTr="00931AB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3BF4F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A1</w:t>
            </w:r>
          </w:p>
        </w:tc>
        <w:tc>
          <w:tcPr>
            <w:tcW w:w="1168" w:type="dxa"/>
            <w:tcBorders>
              <w:top w:val="nil"/>
              <w:left w:val="nil"/>
              <w:bottom w:val="nil"/>
              <w:right w:val="nil"/>
            </w:tcBorders>
            <w:shd w:val="clear" w:color="auto" w:fill="auto"/>
            <w:noWrap/>
            <w:vAlign w:val="center"/>
            <w:hideMark/>
          </w:tcPr>
          <w:p w14:paraId="3E32462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1168" w:type="dxa"/>
            <w:tcBorders>
              <w:top w:val="nil"/>
              <w:left w:val="nil"/>
              <w:bottom w:val="nil"/>
              <w:right w:val="nil"/>
            </w:tcBorders>
            <w:shd w:val="clear" w:color="auto" w:fill="auto"/>
            <w:noWrap/>
            <w:vAlign w:val="center"/>
            <w:hideMark/>
          </w:tcPr>
          <w:p w14:paraId="29BB3C5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1168" w:type="dxa"/>
            <w:tcBorders>
              <w:top w:val="nil"/>
              <w:left w:val="nil"/>
              <w:bottom w:val="nil"/>
              <w:right w:val="single" w:sz="4" w:space="0" w:color="auto"/>
            </w:tcBorders>
            <w:shd w:val="clear" w:color="auto" w:fill="auto"/>
            <w:noWrap/>
            <w:vAlign w:val="center"/>
            <w:hideMark/>
          </w:tcPr>
          <w:p w14:paraId="0F07739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-0.05 %</w:t>
            </w:r>
          </w:p>
        </w:tc>
        <w:tc>
          <w:tcPr>
            <w:tcW w:w="970" w:type="dxa"/>
            <w:tcBorders>
              <w:top w:val="nil"/>
              <w:left w:val="nil"/>
              <w:bottom w:val="nil"/>
              <w:right w:val="nil"/>
            </w:tcBorders>
            <w:shd w:val="clear" w:color="auto" w:fill="auto"/>
            <w:noWrap/>
            <w:vAlign w:val="center"/>
            <w:hideMark/>
          </w:tcPr>
          <w:p w14:paraId="2BEAE78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98 %</w:t>
            </w:r>
          </w:p>
        </w:tc>
        <w:tc>
          <w:tcPr>
            <w:tcW w:w="827" w:type="dxa"/>
            <w:tcBorders>
              <w:top w:val="nil"/>
              <w:left w:val="nil"/>
              <w:bottom w:val="nil"/>
              <w:right w:val="single" w:sz="8" w:space="0" w:color="auto"/>
            </w:tcBorders>
            <w:shd w:val="clear" w:color="auto" w:fill="auto"/>
            <w:noWrap/>
            <w:vAlign w:val="center"/>
            <w:hideMark/>
          </w:tcPr>
          <w:p w14:paraId="6DC05D2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96 %</w:t>
            </w:r>
          </w:p>
        </w:tc>
      </w:tr>
      <w:tr w:rsidR="00E870BD" w:rsidRPr="00E870BD" w14:paraId="6BB6B0AC"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7AE4C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A2</w:t>
            </w:r>
          </w:p>
        </w:tc>
        <w:tc>
          <w:tcPr>
            <w:tcW w:w="1168" w:type="dxa"/>
            <w:tcBorders>
              <w:top w:val="nil"/>
              <w:left w:val="nil"/>
              <w:bottom w:val="nil"/>
              <w:right w:val="nil"/>
            </w:tcBorders>
            <w:shd w:val="clear" w:color="auto" w:fill="auto"/>
            <w:noWrap/>
            <w:vAlign w:val="center"/>
            <w:hideMark/>
          </w:tcPr>
          <w:p w14:paraId="46A8529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1168" w:type="dxa"/>
            <w:tcBorders>
              <w:top w:val="nil"/>
              <w:left w:val="nil"/>
              <w:bottom w:val="nil"/>
              <w:right w:val="nil"/>
            </w:tcBorders>
            <w:shd w:val="clear" w:color="auto" w:fill="auto"/>
            <w:noWrap/>
            <w:vAlign w:val="center"/>
            <w:hideMark/>
          </w:tcPr>
          <w:p w14:paraId="4275DEB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0.01 %</w:t>
            </w:r>
          </w:p>
        </w:tc>
        <w:tc>
          <w:tcPr>
            <w:tcW w:w="1168" w:type="dxa"/>
            <w:tcBorders>
              <w:top w:val="nil"/>
              <w:left w:val="nil"/>
              <w:bottom w:val="nil"/>
              <w:right w:val="single" w:sz="4" w:space="0" w:color="auto"/>
            </w:tcBorders>
            <w:shd w:val="clear" w:color="auto" w:fill="auto"/>
            <w:noWrap/>
            <w:vAlign w:val="center"/>
            <w:hideMark/>
          </w:tcPr>
          <w:p w14:paraId="3EEF287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0.02 %</w:t>
            </w:r>
          </w:p>
        </w:tc>
        <w:tc>
          <w:tcPr>
            <w:tcW w:w="970" w:type="dxa"/>
            <w:tcBorders>
              <w:top w:val="nil"/>
              <w:left w:val="nil"/>
              <w:bottom w:val="nil"/>
              <w:right w:val="nil"/>
            </w:tcBorders>
            <w:shd w:val="clear" w:color="auto" w:fill="auto"/>
            <w:noWrap/>
            <w:vAlign w:val="center"/>
            <w:hideMark/>
          </w:tcPr>
          <w:p w14:paraId="77EF55D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97 %</w:t>
            </w:r>
          </w:p>
        </w:tc>
        <w:tc>
          <w:tcPr>
            <w:tcW w:w="827" w:type="dxa"/>
            <w:tcBorders>
              <w:top w:val="nil"/>
              <w:left w:val="nil"/>
              <w:bottom w:val="nil"/>
              <w:right w:val="single" w:sz="8" w:space="0" w:color="auto"/>
            </w:tcBorders>
            <w:shd w:val="clear" w:color="auto" w:fill="auto"/>
            <w:noWrap/>
            <w:vAlign w:val="center"/>
            <w:hideMark/>
          </w:tcPr>
          <w:p w14:paraId="33BCC3F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98 %</w:t>
            </w:r>
          </w:p>
        </w:tc>
      </w:tr>
      <w:tr w:rsidR="00E870BD" w:rsidRPr="00E870BD" w14:paraId="7D76EB61"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A49D6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B</w:t>
            </w:r>
          </w:p>
        </w:tc>
        <w:tc>
          <w:tcPr>
            <w:tcW w:w="1168" w:type="dxa"/>
            <w:tcBorders>
              <w:top w:val="nil"/>
              <w:left w:val="nil"/>
              <w:bottom w:val="nil"/>
              <w:right w:val="nil"/>
            </w:tcBorders>
            <w:shd w:val="clear" w:color="auto" w:fill="auto"/>
            <w:noWrap/>
            <w:vAlign w:val="center"/>
            <w:hideMark/>
          </w:tcPr>
          <w:p w14:paraId="78389B3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1168" w:type="dxa"/>
            <w:tcBorders>
              <w:top w:val="nil"/>
              <w:left w:val="nil"/>
              <w:bottom w:val="nil"/>
              <w:right w:val="nil"/>
            </w:tcBorders>
            <w:shd w:val="clear" w:color="auto" w:fill="auto"/>
            <w:noWrap/>
            <w:vAlign w:val="center"/>
            <w:hideMark/>
          </w:tcPr>
          <w:p w14:paraId="2EA687E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1168" w:type="dxa"/>
            <w:tcBorders>
              <w:top w:val="nil"/>
              <w:left w:val="nil"/>
              <w:bottom w:val="nil"/>
              <w:right w:val="single" w:sz="4" w:space="0" w:color="auto"/>
            </w:tcBorders>
            <w:shd w:val="clear" w:color="auto" w:fill="auto"/>
            <w:noWrap/>
            <w:vAlign w:val="center"/>
            <w:hideMark/>
          </w:tcPr>
          <w:p w14:paraId="45B8B8B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-0.05 %</w:t>
            </w:r>
          </w:p>
        </w:tc>
        <w:tc>
          <w:tcPr>
            <w:tcW w:w="970" w:type="dxa"/>
            <w:tcBorders>
              <w:top w:val="nil"/>
              <w:left w:val="nil"/>
              <w:bottom w:val="nil"/>
              <w:right w:val="nil"/>
            </w:tcBorders>
            <w:shd w:val="clear" w:color="auto" w:fill="auto"/>
            <w:noWrap/>
            <w:vAlign w:val="center"/>
            <w:hideMark/>
          </w:tcPr>
          <w:p w14:paraId="5A92C108"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827" w:type="dxa"/>
            <w:tcBorders>
              <w:top w:val="nil"/>
              <w:left w:val="nil"/>
              <w:bottom w:val="nil"/>
              <w:right w:val="single" w:sz="8" w:space="0" w:color="auto"/>
            </w:tcBorders>
            <w:shd w:val="clear" w:color="auto" w:fill="auto"/>
            <w:noWrap/>
            <w:vAlign w:val="center"/>
            <w:hideMark/>
          </w:tcPr>
          <w:p w14:paraId="4B04427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98 %</w:t>
            </w:r>
          </w:p>
        </w:tc>
      </w:tr>
      <w:tr w:rsidR="00E870BD" w:rsidRPr="00E870BD" w14:paraId="736FA9CF"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30D6C2"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C</w:t>
            </w:r>
          </w:p>
        </w:tc>
        <w:tc>
          <w:tcPr>
            <w:tcW w:w="1168" w:type="dxa"/>
            <w:tcBorders>
              <w:top w:val="nil"/>
              <w:left w:val="nil"/>
              <w:bottom w:val="nil"/>
              <w:right w:val="nil"/>
            </w:tcBorders>
            <w:shd w:val="clear" w:color="auto" w:fill="auto"/>
            <w:noWrap/>
            <w:vAlign w:val="center"/>
            <w:hideMark/>
          </w:tcPr>
          <w:p w14:paraId="2AABA752"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-0.02 %</w:t>
            </w:r>
          </w:p>
        </w:tc>
        <w:tc>
          <w:tcPr>
            <w:tcW w:w="1168" w:type="dxa"/>
            <w:tcBorders>
              <w:top w:val="nil"/>
              <w:left w:val="nil"/>
              <w:bottom w:val="nil"/>
              <w:right w:val="nil"/>
            </w:tcBorders>
            <w:shd w:val="clear" w:color="auto" w:fill="auto"/>
            <w:noWrap/>
            <w:vAlign w:val="center"/>
            <w:hideMark/>
          </w:tcPr>
          <w:p w14:paraId="163EBC46"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-0.06 %</w:t>
            </w:r>
          </w:p>
        </w:tc>
        <w:tc>
          <w:tcPr>
            <w:tcW w:w="1168" w:type="dxa"/>
            <w:tcBorders>
              <w:top w:val="nil"/>
              <w:left w:val="nil"/>
              <w:bottom w:val="nil"/>
              <w:right w:val="single" w:sz="4" w:space="0" w:color="auto"/>
            </w:tcBorders>
            <w:shd w:val="clear" w:color="auto" w:fill="auto"/>
            <w:noWrap/>
            <w:vAlign w:val="center"/>
            <w:hideMark/>
          </w:tcPr>
          <w:p w14:paraId="7FC987D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-0.03 %</w:t>
            </w:r>
          </w:p>
        </w:tc>
        <w:tc>
          <w:tcPr>
            <w:tcW w:w="970" w:type="dxa"/>
            <w:tcBorders>
              <w:top w:val="nil"/>
              <w:left w:val="nil"/>
              <w:bottom w:val="nil"/>
              <w:right w:val="nil"/>
            </w:tcBorders>
            <w:shd w:val="clear" w:color="auto" w:fill="auto"/>
            <w:noWrap/>
            <w:vAlign w:val="center"/>
            <w:hideMark/>
          </w:tcPr>
          <w:p w14:paraId="716D4F12"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100 %</w:t>
            </w:r>
          </w:p>
        </w:tc>
        <w:tc>
          <w:tcPr>
            <w:tcW w:w="827" w:type="dxa"/>
            <w:tcBorders>
              <w:top w:val="nil"/>
              <w:left w:val="nil"/>
              <w:bottom w:val="nil"/>
              <w:right w:val="single" w:sz="8" w:space="0" w:color="auto"/>
            </w:tcBorders>
            <w:shd w:val="clear" w:color="auto" w:fill="auto"/>
            <w:noWrap/>
            <w:vAlign w:val="center"/>
            <w:hideMark/>
          </w:tcPr>
          <w:p w14:paraId="097F4B12"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97 %</w:t>
            </w:r>
          </w:p>
        </w:tc>
      </w:tr>
      <w:tr w:rsidR="00E870BD" w:rsidRPr="00E870BD" w14:paraId="2FF02DE4"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D253D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E</w:t>
            </w:r>
          </w:p>
        </w:tc>
        <w:tc>
          <w:tcPr>
            <w:tcW w:w="1168" w:type="dxa"/>
            <w:tcBorders>
              <w:top w:val="nil"/>
              <w:left w:val="nil"/>
              <w:bottom w:val="nil"/>
              <w:right w:val="nil"/>
            </w:tcBorders>
            <w:shd w:val="clear" w:color="auto" w:fill="auto"/>
            <w:noWrap/>
            <w:vAlign w:val="center"/>
            <w:hideMark/>
          </w:tcPr>
          <w:p w14:paraId="28E78A0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-0.06 %</w:t>
            </w:r>
          </w:p>
        </w:tc>
        <w:tc>
          <w:tcPr>
            <w:tcW w:w="1168" w:type="dxa"/>
            <w:tcBorders>
              <w:top w:val="nil"/>
              <w:left w:val="nil"/>
              <w:bottom w:val="nil"/>
              <w:right w:val="nil"/>
            </w:tcBorders>
            <w:shd w:val="clear" w:color="auto" w:fill="auto"/>
            <w:noWrap/>
            <w:vAlign w:val="center"/>
            <w:hideMark/>
          </w:tcPr>
          <w:p w14:paraId="55A6A1A8"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0.05 %</w:t>
            </w:r>
          </w:p>
        </w:tc>
        <w:tc>
          <w:tcPr>
            <w:tcW w:w="1168" w:type="dxa"/>
            <w:tcBorders>
              <w:top w:val="nil"/>
              <w:left w:val="nil"/>
              <w:bottom w:val="nil"/>
              <w:right w:val="single" w:sz="4" w:space="0" w:color="auto"/>
            </w:tcBorders>
            <w:shd w:val="clear" w:color="auto" w:fill="auto"/>
            <w:noWrap/>
            <w:vAlign w:val="center"/>
            <w:hideMark/>
          </w:tcPr>
          <w:p w14:paraId="74947A9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0.11 %</w:t>
            </w:r>
          </w:p>
        </w:tc>
        <w:tc>
          <w:tcPr>
            <w:tcW w:w="970" w:type="dxa"/>
            <w:tcBorders>
              <w:top w:val="nil"/>
              <w:left w:val="nil"/>
              <w:bottom w:val="nil"/>
              <w:right w:val="nil"/>
            </w:tcBorders>
            <w:shd w:val="clear" w:color="auto" w:fill="auto"/>
            <w:noWrap/>
            <w:vAlign w:val="center"/>
            <w:hideMark/>
          </w:tcPr>
          <w:p w14:paraId="7F2F63B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827" w:type="dxa"/>
            <w:tcBorders>
              <w:top w:val="nil"/>
              <w:left w:val="nil"/>
              <w:bottom w:val="nil"/>
              <w:right w:val="single" w:sz="8" w:space="0" w:color="auto"/>
            </w:tcBorders>
            <w:shd w:val="clear" w:color="auto" w:fill="auto"/>
            <w:noWrap/>
            <w:vAlign w:val="center"/>
            <w:hideMark/>
          </w:tcPr>
          <w:p w14:paraId="58116F8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96 %</w:t>
            </w:r>
          </w:p>
        </w:tc>
      </w:tr>
      <w:tr w:rsidR="00E870BD" w:rsidRPr="00E870BD" w14:paraId="2A529E77" w14:textId="77777777" w:rsidTr="00931AB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1D3EE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E870BD">
              <w:rPr>
                <w:rFonts w:ascii="Arial" w:hAnsi="Arial" w:cs="Arial"/>
                <w:b/>
                <w:bCs/>
                <w:color w:val="000000"/>
                <w:sz w:val="18"/>
                <w:szCs w:val="18"/>
                <w:lang w:val="en-FI" w:eastAsia="en-GB"/>
              </w:rPr>
              <w:t xml:space="preserve">Overall </w:t>
            </w:r>
          </w:p>
        </w:tc>
        <w:tc>
          <w:tcPr>
            <w:tcW w:w="1168" w:type="dxa"/>
            <w:tcBorders>
              <w:top w:val="single" w:sz="8" w:space="0" w:color="auto"/>
              <w:left w:val="nil"/>
              <w:bottom w:val="nil"/>
              <w:right w:val="nil"/>
            </w:tcBorders>
            <w:shd w:val="clear" w:color="auto" w:fill="auto"/>
            <w:noWrap/>
            <w:vAlign w:val="center"/>
            <w:hideMark/>
          </w:tcPr>
          <w:p w14:paraId="7901CFF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1168" w:type="dxa"/>
            <w:tcBorders>
              <w:top w:val="single" w:sz="8" w:space="0" w:color="auto"/>
              <w:left w:val="nil"/>
              <w:bottom w:val="nil"/>
              <w:right w:val="nil"/>
            </w:tcBorders>
            <w:shd w:val="clear" w:color="auto" w:fill="auto"/>
            <w:noWrap/>
            <w:vAlign w:val="center"/>
            <w:hideMark/>
          </w:tcPr>
          <w:p w14:paraId="55935612"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0.00 %</w:t>
            </w:r>
          </w:p>
        </w:tc>
        <w:tc>
          <w:tcPr>
            <w:tcW w:w="1168" w:type="dxa"/>
            <w:tcBorders>
              <w:top w:val="single" w:sz="8" w:space="0" w:color="auto"/>
              <w:left w:val="nil"/>
              <w:bottom w:val="nil"/>
              <w:right w:val="single" w:sz="4" w:space="0" w:color="auto"/>
            </w:tcBorders>
            <w:shd w:val="clear" w:color="auto" w:fill="auto"/>
            <w:noWrap/>
            <w:vAlign w:val="center"/>
            <w:hideMark/>
          </w:tcPr>
          <w:p w14:paraId="1059E49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-0.01 %</w:t>
            </w:r>
          </w:p>
        </w:tc>
        <w:tc>
          <w:tcPr>
            <w:tcW w:w="970" w:type="dxa"/>
            <w:tcBorders>
              <w:top w:val="single" w:sz="8" w:space="0" w:color="auto"/>
              <w:left w:val="nil"/>
              <w:bottom w:val="nil"/>
              <w:right w:val="nil"/>
            </w:tcBorders>
            <w:shd w:val="clear" w:color="auto" w:fill="auto"/>
            <w:noWrap/>
            <w:vAlign w:val="center"/>
            <w:hideMark/>
          </w:tcPr>
          <w:p w14:paraId="63A3CFA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827" w:type="dxa"/>
            <w:tcBorders>
              <w:top w:val="single" w:sz="8" w:space="0" w:color="auto"/>
              <w:left w:val="nil"/>
              <w:bottom w:val="nil"/>
              <w:right w:val="single" w:sz="8" w:space="0" w:color="auto"/>
            </w:tcBorders>
            <w:shd w:val="clear" w:color="auto" w:fill="auto"/>
            <w:noWrap/>
            <w:vAlign w:val="center"/>
            <w:hideMark/>
          </w:tcPr>
          <w:p w14:paraId="1E61D5C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97 %</w:t>
            </w:r>
          </w:p>
        </w:tc>
      </w:tr>
      <w:tr w:rsidR="00E870BD" w:rsidRPr="00E870BD" w14:paraId="655D0FC5" w14:textId="77777777" w:rsidTr="00931AB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96020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D</w:t>
            </w:r>
          </w:p>
        </w:tc>
        <w:tc>
          <w:tcPr>
            <w:tcW w:w="1168" w:type="dxa"/>
            <w:tcBorders>
              <w:top w:val="single" w:sz="8" w:space="0" w:color="auto"/>
              <w:left w:val="nil"/>
              <w:bottom w:val="nil"/>
              <w:right w:val="nil"/>
            </w:tcBorders>
            <w:shd w:val="clear" w:color="auto" w:fill="auto"/>
            <w:noWrap/>
            <w:vAlign w:val="center"/>
            <w:hideMark/>
          </w:tcPr>
          <w:p w14:paraId="1BD9061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0.00 %</w:t>
            </w:r>
          </w:p>
        </w:tc>
        <w:tc>
          <w:tcPr>
            <w:tcW w:w="1168" w:type="dxa"/>
            <w:tcBorders>
              <w:top w:val="single" w:sz="8" w:space="0" w:color="auto"/>
              <w:left w:val="nil"/>
              <w:bottom w:val="nil"/>
              <w:right w:val="nil"/>
            </w:tcBorders>
            <w:shd w:val="clear" w:color="auto" w:fill="auto"/>
            <w:noWrap/>
            <w:vAlign w:val="center"/>
            <w:hideMark/>
          </w:tcPr>
          <w:p w14:paraId="6FCA51C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-0.01 %</w:t>
            </w:r>
          </w:p>
        </w:tc>
        <w:tc>
          <w:tcPr>
            <w:tcW w:w="1168" w:type="dxa"/>
            <w:tcBorders>
              <w:top w:val="single" w:sz="8" w:space="0" w:color="auto"/>
              <w:left w:val="nil"/>
              <w:bottom w:val="nil"/>
              <w:right w:val="single" w:sz="4" w:space="0" w:color="auto"/>
            </w:tcBorders>
            <w:shd w:val="clear" w:color="auto" w:fill="auto"/>
            <w:noWrap/>
            <w:vAlign w:val="center"/>
            <w:hideMark/>
          </w:tcPr>
          <w:p w14:paraId="3FB0217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970" w:type="dxa"/>
            <w:tcBorders>
              <w:top w:val="single" w:sz="8" w:space="0" w:color="auto"/>
              <w:left w:val="nil"/>
              <w:bottom w:val="nil"/>
              <w:right w:val="nil"/>
            </w:tcBorders>
            <w:shd w:val="clear" w:color="auto" w:fill="auto"/>
            <w:noWrap/>
            <w:vAlign w:val="center"/>
            <w:hideMark/>
          </w:tcPr>
          <w:p w14:paraId="630010A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c>
          <w:tcPr>
            <w:tcW w:w="827" w:type="dxa"/>
            <w:tcBorders>
              <w:top w:val="single" w:sz="8" w:space="0" w:color="auto"/>
              <w:left w:val="nil"/>
              <w:bottom w:val="nil"/>
              <w:right w:val="single" w:sz="8" w:space="0" w:color="auto"/>
            </w:tcBorders>
            <w:shd w:val="clear" w:color="auto" w:fill="auto"/>
            <w:noWrap/>
            <w:vAlign w:val="center"/>
            <w:hideMark/>
          </w:tcPr>
          <w:p w14:paraId="148C4C7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92 %</w:t>
            </w:r>
          </w:p>
        </w:tc>
      </w:tr>
      <w:tr w:rsidR="00E870BD" w:rsidRPr="00E870BD" w14:paraId="4B75C14D"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32E36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F</w:t>
            </w:r>
          </w:p>
        </w:tc>
        <w:tc>
          <w:tcPr>
            <w:tcW w:w="1168" w:type="dxa"/>
            <w:tcBorders>
              <w:top w:val="nil"/>
              <w:left w:val="nil"/>
              <w:bottom w:val="nil"/>
              <w:right w:val="nil"/>
            </w:tcBorders>
            <w:shd w:val="clear" w:color="auto" w:fill="auto"/>
            <w:noWrap/>
            <w:vAlign w:val="center"/>
            <w:hideMark/>
          </w:tcPr>
          <w:p w14:paraId="414B341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-0.02 %</w:t>
            </w:r>
          </w:p>
        </w:tc>
        <w:tc>
          <w:tcPr>
            <w:tcW w:w="1168" w:type="dxa"/>
            <w:tcBorders>
              <w:top w:val="nil"/>
              <w:left w:val="nil"/>
              <w:bottom w:val="nil"/>
              <w:right w:val="nil"/>
            </w:tcBorders>
            <w:shd w:val="clear" w:color="auto" w:fill="auto"/>
            <w:noWrap/>
            <w:vAlign w:val="center"/>
            <w:hideMark/>
          </w:tcPr>
          <w:p w14:paraId="7D1A6DB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-0.10 %</w:t>
            </w:r>
          </w:p>
        </w:tc>
        <w:tc>
          <w:tcPr>
            <w:tcW w:w="1168" w:type="dxa"/>
            <w:tcBorders>
              <w:top w:val="nil"/>
              <w:left w:val="nil"/>
              <w:bottom w:val="nil"/>
              <w:right w:val="single" w:sz="4" w:space="0" w:color="auto"/>
            </w:tcBorders>
            <w:shd w:val="clear" w:color="auto" w:fill="auto"/>
            <w:noWrap/>
            <w:vAlign w:val="center"/>
            <w:hideMark/>
          </w:tcPr>
          <w:p w14:paraId="79EFB5A8"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0.19 %</w:t>
            </w:r>
          </w:p>
        </w:tc>
        <w:tc>
          <w:tcPr>
            <w:tcW w:w="970" w:type="dxa"/>
            <w:tcBorders>
              <w:top w:val="nil"/>
              <w:left w:val="nil"/>
              <w:bottom w:val="nil"/>
              <w:right w:val="nil"/>
            </w:tcBorders>
            <w:shd w:val="clear" w:color="auto" w:fill="auto"/>
            <w:noWrap/>
            <w:vAlign w:val="center"/>
            <w:hideMark/>
          </w:tcPr>
          <w:p w14:paraId="7C18E67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827" w:type="dxa"/>
            <w:tcBorders>
              <w:top w:val="nil"/>
              <w:left w:val="nil"/>
              <w:bottom w:val="nil"/>
              <w:right w:val="single" w:sz="8" w:space="0" w:color="auto"/>
            </w:tcBorders>
            <w:shd w:val="clear" w:color="auto" w:fill="auto"/>
            <w:noWrap/>
            <w:vAlign w:val="center"/>
            <w:hideMark/>
          </w:tcPr>
          <w:p w14:paraId="624D52FE"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96 %</w:t>
            </w:r>
          </w:p>
        </w:tc>
      </w:tr>
      <w:tr w:rsidR="00E870BD" w:rsidRPr="00E870BD" w14:paraId="3217807E" w14:textId="77777777" w:rsidTr="00931AB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F857771" w14:textId="285B44A6"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TGM</w:t>
            </w:r>
          </w:p>
        </w:tc>
        <w:tc>
          <w:tcPr>
            <w:tcW w:w="1168" w:type="dxa"/>
            <w:tcBorders>
              <w:top w:val="nil"/>
              <w:left w:val="nil"/>
              <w:bottom w:val="single" w:sz="8" w:space="0" w:color="auto"/>
              <w:right w:val="nil"/>
            </w:tcBorders>
            <w:shd w:val="clear" w:color="auto" w:fill="auto"/>
            <w:noWrap/>
            <w:vAlign w:val="center"/>
            <w:hideMark/>
          </w:tcPr>
          <w:p w14:paraId="3E442D6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-0.07 %</w:t>
            </w:r>
          </w:p>
        </w:tc>
        <w:tc>
          <w:tcPr>
            <w:tcW w:w="1168" w:type="dxa"/>
            <w:tcBorders>
              <w:top w:val="nil"/>
              <w:left w:val="nil"/>
              <w:bottom w:val="single" w:sz="8" w:space="0" w:color="auto"/>
              <w:right w:val="nil"/>
            </w:tcBorders>
            <w:shd w:val="clear" w:color="auto" w:fill="auto"/>
            <w:noWrap/>
            <w:vAlign w:val="center"/>
            <w:hideMark/>
          </w:tcPr>
          <w:p w14:paraId="588E8BE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-0.12 %</w:t>
            </w:r>
          </w:p>
        </w:tc>
        <w:tc>
          <w:tcPr>
            <w:tcW w:w="1168" w:type="dxa"/>
            <w:tcBorders>
              <w:top w:val="nil"/>
              <w:left w:val="nil"/>
              <w:bottom w:val="single" w:sz="8" w:space="0" w:color="auto"/>
              <w:right w:val="single" w:sz="4" w:space="0" w:color="auto"/>
            </w:tcBorders>
            <w:shd w:val="clear" w:color="auto" w:fill="auto"/>
            <w:noWrap/>
            <w:vAlign w:val="center"/>
            <w:hideMark/>
          </w:tcPr>
          <w:p w14:paraId="6F9AF62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-0.07 %</w:t>
            </w:r>
          </w:p>
        </w:tc>
        <w:tc>
          <w:tcPr>
            <w:tcW w:w="970" w:type="dxa"/>
            <w:tcBorders>
              <w:top w:val="nil"/>
              <w:left w:val="nil"/>
              <w:bottom w:val="single" w:sz="8" w:space="0" w:color="auto"/>
              <w:right w:val="nil"/>
            </w:tcBorders>
            <w:shd w:val="clear" w:color="auto" w:fill="auto"/>
            <w:noWrap/>
            <w:vAlign w:val="center"/>
            <w:hideMark/>
          </w:tcPr>
          <w:p w14:paraId="26E3694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98 %</w:t>
            </w:r>
          </w:p>
        </w:tc>
        <w:tc>
          <w:tcPr>
            <w:tcW w:w="827" w:type="dxa"/>
            <w:tcBorders>
              <w:top w:val="nil"/>
              <w:left w:val="nil"/>
              <w:bottom w:val="single" w:sz="8" w:space="0" w:color="auto"/>
              <w:right w:val="single" w:sz="8" w:space="0" w:color="auto"/>
            </w:tcBorders>
            <w:shd w:val="clear" w:color="auto" w:fill="auto"/>
            <w:noWrap/>
            <w:vAlign w:val="center"/>
            <w:hideMark/>
          </w:tcPr>
          <w:p w14:paraId="7D4A9A8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r>
    </w:tbl>
    <w:p w14:paraId="6759B27E" w14:textId="77777777" w:rsidR="00E870BD" w:rsidRDefault="00E870BD" w:rsidP="009234A5">
      <w:pPr>
        <w:rPr>
          <w:szCs w:val="22"/>
          <w:lang w:val="en-CA"/>
        </w:rPr>
      </w:pPr>
    </w:p>
    <w:tbl>
      <w:tblPr>
        <w:tblW w:w="6361" w:type="dxa"/>
        <w:jc w:val="center"/>
        <w:tblLook w:val="04A0" w:firstRow="1" w:lastRow="0" w:firstColumn="1" w:lastColumn="0" w:noHBand="0" w:noVBand="1"/>
      </w:tblPr>
      <w:tblGrid>
        <w:gridCol w:w="1060"/>
        <w:gridCol w:w="1137"/>
        <w:gridCol w:w="1137"/>
        <w:gridCol w:w="1137"/>
        <w:gridCol w:w="945"/>
        <w:gridCol w:w="945"/>
      </w:tblGrid>
      <w:tr w:rsidR="00931ABE" w:rsidRPr="00931ABE" w14:paraId="2C7DB7E3" w14:textId="77777777" w:rsidTr="00931ABE">
        <w:trPr>
          <w:trHeight w:val="255"/>
          <w:jc w:val="center"/>
        </w:trPr>
        <w:tc>
          <w:tcPr>
            <w:tcW w:w="1060" w:type="dxa"/>
            <w:tcBorders>
              <w:top w:val="nil"/>
              <w:left w:val="nil"/>
              <w:bottom w:val="nil"/>
              <w:right w:val="nil"/>
            </w:tcBorders>
            <w:shd w:val="clear" w:color="auto" w:fill="auto"/>
            <w:noWrap/>
            <w:vAlign w:val="center"/>
            <w:hideMark/>
          </w:tcPr>
          <w:p w14:paraId="65EA261A"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C4A1BD"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931ABE">
              <w:rPr>
                <w:rFonts w:ascii="Arial" w:hAnsi="Arial" w:cs="Arial"/>
                <w:b/>
                <w:bCs/>
                <w:color w:val="000000"/>
                <w:sz w:val="18"/>
                <w:szCs w:val="18"/>
                <w:lang w:val="en-FI" w:eastAsia="en-GB"/>
              </w:rPr>
              <w:t>Random Access Main 10</w:t>
            </w:r>
          </w:p>
        </w:tc>
      </w:tr>
      <w:tr w:rsidR="00931ABE" w:rsidRPr="00931ABE" w14:paraId="0EC9B21C" w14:textId="77777777" w:rsidTr="00931ABE">
        <w:trPr>
          <w:trHeight w:val="255"/>
          <w:jc w:val="center"/>
        </w:trPr>
        <w:tc>
          <w:tcPr>
            <w:tcW w:w="1060" w:type="dxa"/>
            <w:tcBorders>
              <w:top w:val="nil"/>
              <w:left w:val="nil"/>
              <w:bottom w:val="nil"/>
              <w:right w:val="nil"/>
            </w:tcBorders>
            <w:shd w:val="clear" w:color="auto" w:fill="auto"/>
            <w:noWrap/>
            <w:vAlign w:val="center"/>
            <w:hideMark/>
          </w:tcPr>
          <w:p w14:paraId="6E044C57"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F18D62"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931ABE">
              <w:rPr>
                <w:rFonts w:ascii="Arial" w:hAnsi="Arial" w:cs="Arial"/>
                <w:b/>
                <w:bCs/>
                <w:color w:val="000000"/>
                <w:sz w:val="18"/>
                <w:szCs w:val="18"/>
                <w:lang w:val="en-FI" w:eastAsia="en-GB"/>
              </w:rPr>
              <w:t>Over ECM-9.0 Full</w:t>
            </w:r>
          </w:p>
        </w:tc>
      </w:tr>
      <w:tr w:rsidR="00931ABE" w:rsidRPr="00931ABE" w14:paraId="3BCCA5AF" w14:textId="77777777" w:rsidTr="00931ABE">
        <w:trPr>
          <w:trHeight w:val="255"/>
          <w:jc w:val="center"/>
        </w:trPr>
        <w:tc>
          <w:tcPr>
            <w:tcW w:w="1060" w:type="dxa"/>
            <w:tcBorders>
              <w:top w:val="nil"/>
              <w:left w:val="nil"/>
              <w:bottom w:val="nil"/>
              <w:right w:val="nil"/>
            </w:tcBorders>
            <w:shd w:val="clear" w:color="auto" w:fill="auto"/>
            <w:noWrap/>
            <w:vAlign w:val="center"/>
            <w:hideMark/>
          </w:tcPr>
          <w:p w14:paraId="6AC296EA"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137" w:type="dxa"/>
            <w:tcBorders>
              <w:top w:val="nil"/>
              <w:left w:val="single" w:sz="8" w:space="0" w:color="auto"/>
              <w:bottom w:val="single" w:sz="8" w:space="0" w:color="auto"/>
              <w:right w:val="nil"/>
            </w:tcBorders>
            <w:shd w:val="clear" w:color="auto" w:fill="auto"/>
            <w:noWrap/>
            <w:vAlign w:val="center"/>
            <w:hideMark/>
          </w:tcPr>
          <w:p w14:paraId="4624786F"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Y</w:t>
            </w:r>
          </w:p>
        </w:tc>
        <w:tc>
          <w:tcPr>
            <w:tcW w:w="1137" w:type="dxa"/>
            <w:tcBorders>
              <w:top w:val="nil"/>
              <w:left w:val="nil"/>
              <w:bottom w:val="single" w:sz="8" w:space="0" w:color="auto"/>
              <w:right w:val="nil"/>
            </w:tcBorders>
            <w:shd w:val="clear" w:color="auto" w:fill="auto"/>
            <w:noWrap/>
            <w:vAlign w:val="center"/>
            <w:hideMark/>
          </w:tcPr>
          <w:p w14:paraId="002D039C"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U</w:t>
            </w:r>
          </w:p>
        </w:tc>
        <w:tc>
          <w:tcPr>
            <w:tcW w:w="1137" w:type="dxa"/>
            <w:tcBorders>
              <w:top w:val="nil"/>
              <w:left w:val="nil"/>
              <w:bottom w:val="single" w:sz="8" w:space="0" w:color="auto"/>
              <w:right w:val="single" w:sz="4" w:space="0" w:color="auto"/>
            </w:tcBorders>
            <w:shd w:val="clear" w:color="auto" w:fill="auto"/>
            <w:noWrap/>
            <w:vAlign w:val="center"/>
            <w:hideMark/>
          </w:tcPr>
          <w:p w14:paraId="59F01D82"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V</w:t>
            </w:r>
          </w:p>
        </w:tc>
        <w:tc>
          <w:tcPr>
            <w:tcW w:w="945" w:type="dxa"/>
            <w:tcBorders>
              <w:top w:val="nil"/>
              <w:left w:val="nil"/>
              <w:bottom w:val="single" w:sz="8" w:space="0" w:color="auto"/>
              <w:right w:val="nil"/>
            </w:tcBorders>
            <w:shd w:val="clear" w:color="auto" w:fill="auto"/>
            <w:noWrap/>
            <w:vAlign w:val="center"/>
            <w:hideMark/>
          </w:tcPr>
          <w:p w14:paraId="6BA8FA03"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4C8C41FF"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DecT</w:t>
            </w:r>
          </w:p>
        </w:tc>
      </w:tr>
      <w:tr w:rsidR="00931ABE" w:rsidRPr="00931ABE" w14:paraId="33E4CE6A" w14:textId="77777777" w:rsidTr="00931AB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FD0071"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Class A1</w:t>
            </w:r>
          </w:p>
        </w:tc>
        <w:tc>
          <w:tcPr>
            <w:tcW w:w="1137" w:type="dxa"/>
            <w:tcBorders>
              <w:top w:val="nil"/>
              <w:left w:val="nil"/>
              <w:bottom w:val="nil"/>
              <w:right w:val="nil"/>
            </w:tcBorders>
            <w:shd w:val="clear" w:color="auto" w:fill="auto"/>
            <w:noWrap/>
            <w:vAlign w:val="center"/>
            <w:hideMark/>
          </w:tcPr>
          <w:p w14:paraId="6906CF08"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-0.05 %</w:t>
            </w:r>
          </w:p>
        </w:tc>
        <w:tc>
          <w:tcPr>
            <w:tcW w:w="1137" w:type="dxa"/>
            <w:tcBorders>
              <w:top w:val="nil"/>
              <w:left w:val="nil"/>
              <w:bottom w:val="nil"/>
              <w:right w:val="nil"/>
            </w:tcBorders>
            <w:shd w:val="clear" w:color="auto" w:fill="auto"/>
            <w:noWrap/>
            <w:vAlign w:val="center"/>
            <w:hideMark/>
          </w:tcPr>
          <w:p w14:paraId="454159E5"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-0.34 %</w:t>
            </w:r>
          </w:p>
        </w:tc>
        <w:tc>
          <w:tcPr>
            <w:tcW w:w="1137" w:type="dxa"/>
            <w:tcBorders>
              <w:top w:val="nil"/>
              <w:left w:val="nil"/>
              <w:bottom w:val="nil"/>
              <w:right w:val="single" w:sz="4" w:space="0" w:color="auto"/>
            </w:tcBorders>
            <w:shd w:val="clear" w:color="auto" w:fill="auto"/>
            <w:noWrap/>
            <w:vAlign w:val="center"/>
            <w:hideMark/>
          </w:tcPr>
          <w:p w14:paraId="772286EC"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0.01 %</w:t>
            </w:r>
          </w:p>
        </w:tc>
        <w:tc>
          <w:tcPr>
            <w:tcW w:w="945" w:type="dxa"/>
            <w:tcBorders>
              <w:top w:val="nil"/>
              <w:left w:val="nil"/>
              <w:bottom w:val="nil"/>
              <w:right w:val="nil"/>
            </w:tcBorders>
            <w:shd w:val="clear" w:color="auto" w:fill="auto"/>
            <w:noWrap/>
            <w:vAlign w:val="center"/>
            <w:hideMark/>
          </w:tcPr>
          <w:p w14:paraId="029EF8AF"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27B70919"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98 %</w:t>
            </w:r>
          </w:p>
        </w:tc>
      </w:tr>
      <w:tr w:rsidR="00931ABE" w:rsidRPr="00931ABE" w14:paraId="6D0B8957"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CF8A2D"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Class A2</w:t>
            </w:r>
          </w:p>
        </w:tc>
        <w:tc>
          <w:tcPr>
            <w:tcW w:w="1137" w:type="dxa"/>
            <w:tcBorders>
              <w:top w:val="nil"/>
              <w:left w:val="nil"/>
              <w:bottom w:val="nil"/>
              <w:right w:val="nil"/>
            </w:tcBorders>
            <w:shd w:val="clear" w:color="auto" w:fill="auto"/>
            <w:noWrap/>
            <w:vAlign w:val="center"/>
            <w:hideMark/>
          </w:tcPr>
          <w:p w14:paraId="13F4E01A"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-0.06 %</w:t>
            </w:r>
          </w:p>
        </w:tc>
        <w:tc>
          <w:tcPr>
            <w:tcW w:w="1137" w:type="dxa"/>
            <w:tcBorders>
              <w:top w:val="nil"/>
              <w:left w:val="nil"/>
              <w:bottom w:val="nil"/>
              <w:right w:val="nil"/>
            </w:tcBorders>
            <w:shd w:val="clear" w:color="auto" w:fill="auto"/>
            <w:noWrap/>
            <w:vAlign w:val="center"/>
            <w:hideMark/>
          </w:tcPr>
          <w:p w14:paraId="344613BF"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-0.25 %</w:t>
            </w:r>
          </w:p>
        </w:tc>
        <w:tc>
          <w:tcPr>
            <w:tcW w:w="1137" w:type="dxa"/>
            <w:tcBorders>
              <w:top w:val="nil"/>
              <w:left w:val="nil"/>
              <w:bottom w:val="nil"/>
              <w:right w:val="single" w:sz="4" w:space="0" w:color="auto"/>
            </w:tcBorders>
            <w:shd w:val="clear" w:color="auto" w:fill="auto"/>
            <w:noWrap/>
            <w:vAlign w:val="center"/>
            <w:hideMark/>
          </w:tcPr>
          <w:p w14:paraId="7F70591B"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-0.07 %</w:t>
            </w:r>
          </w:p>
        </w:tc>
        <w:tc>
          <w:tcPr>
            <w:tcW w:w="945" w:type="dxa"/>
            <w:tcBorders>
              <w:top w:val="nil"/>
              <w:left w:val="nil"/>
              <w:bottom w:val="nil"/>
              <w:right w:val="nil"/>
            </w:tcBorders>
            <w:shd w:val="clear" w:color="auto" w:fill="auto"/>
            <w:noWrap/>
            <w:vAlign w:val="center"/>
            <w:hideMark/>
          </w:tcPr>
          <w:p w14:paraId="14174F08"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5D3FA0E0"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97 %</w:t>
            </w:r>
          </w:p>
        </w:tc>
      </w:tr>
      <w:tr w:rsidR="00931ABE" w:rsidRPr="00931ABE" w14:paraId="40D7C91E"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A0B1E2"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Class B</w:t>
            </w:r>
          </w:p>
        </w:tc>
        <w:tc>
          <w:tcPr>
            <w:tcW w:w="1137" w:type="dxa"/>
            <w:tcBorders>
              <w:top w:val="nil"/>
              <w:left w:val="nil"/>
              <w:bottom w:val="nil"/>
              <w:right w:val="nil"/>
            </w:tcBorders>
            <w:shd w:val="clear" w:color="auto" w:fill="auto"/>
            <w:noWrap/>
            <w:vAlign w:val="center"/>
            <w:hideMark/>
          </w:tcPr>
          <w:p w14:paraId="25D51EDE"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-0.08 %</w:t>
            </w:r>
          </w:p>
        </w:tc>
        <w:tc>
          <w:tcPr>
            <w:tcW w:w="1137" w:type="dxa"/>
            <w:tcBorders>
              <w:top w:val="nil"/>
              <w:left w:val="nil"/>
              <w:bottom w:val="nil"/>
              <w:right w:val="nil"/>
            </w:tcBorders>
            <w:shd w:val="clear" w:color="auto" w:fill="auto"/>
            <w:noWrap/>
            <w:vAlign w:val="center"/>
            <w:hideMark/>
          </w:tcPr>
          <w:p w14:paraId="7C0DF68C"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-0.07 %</w:t>
            </w:r>
          </w:p>
        </w:tc>
        <w:tc>
          <w:tcPr>
            <w:tcW w:w="1137" w:type="dxa"/>
            <w:tcBorders>
              <w:top w:val="nil"/>
              <w:left w:val="nil"/>
              <w:bottom w:val="nil"/>
              <w:right w:val="single" w:sz="4" w:space="0" w:color="auto"/>
            </w:tcBorders>
            <w:shd w:val="clear" w:color="auto" w:fill="auto"/>
            <w:noWrap/>
            <w:vAlign w:val="center"/>
            <w:hideMark/>
          </w:tcPr>
          <w:p w14:paraId="3EB85923"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0.07 %</w:t>
            </w:r>
          </w:p>
        </w:tc>
        <w:tc>
          <w:tcPr>
            <w:tcW w:w="945" w:type="dxa"/>
            <w:tcBorders>
              <w:top w:val="nil"/>
              <w:left w:val="nil"/>
              <w:bottom w:val="nil"/>
              <w:right w:val="nil"/>
            </w:tcBorders>
            <w:shd w:val="clear" w:color="auto" w:fill="auto"/>
            <w:noWrap/>
            <w:vAlign w:val="center"/>
            <w:hideMark/>
          </w:tcPr>
          <w:p w14:paraId="41406C5B"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100 %</w:t>
            </w:r>
          </w:p>
        </w:tc>
        <w:tc>
          <w:tcPr>
            <w:tcW w:w="945" w:type="dxa"/>
            <w:tcBorders>
              <w:top w:val="nil"/>
              <w:left w:val="nil"/>
              <w:bottom w:val="nil"/>
              <w:right w:val="single" w:sz="8" w:space="0" w:color="auto"/>
            </w:tcBorders>
            <w:shd w:val="clear" w:color="auto" w:fill="auto"/>
            <w:noWrap/>
            <w:vAlign w:val="center"/>
            <w:hideMark/>
          </w:tcPr>
          <w:p w14:paraId="5F89B453"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102 %</w:t>
            </w:r>
          </w:p>
        </w:tc>
      </w:tr>
      <w:tr w:rsidR="00931ABE" w:rsidRPr="00931ABE" w14:paraId="0B7D5B69"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4B4C21"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Class C</w:t>
            </w:r>
          </w:p>
        </w:tc>
        <w:tc>
          <w:tcPr>
            <w:tcW w:w="1137" w:type="dxa"/>
            <w:tcBorders>
              <w:top w:val="nil"/>
              <w:left w:val="nil"/>
              <w:bottom w:val="nil"/>
              <w:right w:val="nil"/>
            </w:tcBorders>
            <w:shd w:val="clear" w:color="auto" w:fill="auto"/>
            <w:noWrap/>
            <w:vAlign w:val="center"/>
            <w:hideMark/>
          </w:tcPr>
          <w:p w14:paraId="30B46BBA"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-0.03 %</w:t>
            </w:r>
          </w:p>
        </w:tc>
        <w:tc>
          <w:tcPr>
            <w:tcW w:w="1137" w:type="dxa"/>
            <w:tcBorders>
              <w:top w:val="nil"/>
              <w:left w:val="nil"/>
              <w:bottom w:val="nil"/>
              <w:right w:val="nil"/>
            </w:tcBorders>
            <w:shd w:val="clear" w:color="auto" w:fill="auto"/>
            <w:noWrap/>
            <w:vAlign w:val="center"/>
            <w:hideMark/>
          </w:tcPr>
          <w:p w14:paraId="14957AF7"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-0.14 %</w:t>
            </w:r>
          </w:p>
        </w:tc>
        <w:tc>
          <w:tcPr>
            <w:tcW w:w="1137" w:type="dxa"/>
            <w:tcBorders>
              <w:top w:val="nil"/>
              <w:left w:val="nil"/>
              <w:bottom w:val="nil"/>
              <w:right w:val="single" w:sz="4" w:space="0" w:color="auto"/>
            </w:tcBorders>
            <w:shd w:val="clear" w:color="auto" w:fill="auto"/>
            <w:noWrap/>
            <w:vAlign w:val="center"/>
            <w:hideMark/>
          </w:tcPr>
          <w:p w14:paraId="459B18A4"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-0.12 %</w:t>
            </w:r>
          </w:p>
        </w:tc>
        <w:tc>
          <w:tcPr>
            <w:tcW w:w="945" w:type="dxa"/>
            <w:tcBorders>
              <w:top w:val="nil"/>
              <w:left w:val="nil"/>
              <w:bottom w:val="nil"/>
              <w:right w:val="nil"/>
            </w:tcBorders>
            <w:shd w:val="clear" w:color="auto" w:fill="auto"/>
            <w:noWrap/>
            <w:vAlign w:val="center"/>
            <w:hideMark/>
          </w:tcPr>
          <w:p w14:paraId="6A0D2D48"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100 %</w:t>
            </w:r>
          </w:p>
        </w:tc>
        <w:tc>
          <w:tcPr>
            <w:tcW w:w="945" w:type="dxa"/>
            <w:tcBorders>
              <w:top w:val="nil"/>
              <w:left w:val="nil"/>
              <w:bottom w:val="nil"/>
              <w:right w:val="single" w:sz="8" w:space="0" w:color="auto"/>
            </w:tcBorders>
            <w:shd w:val="clear" w:color="auto" w:fill="auto"/>
            <w:noWrap/>
            <w:vAlign w:val="center"/>
            <w:hideMark/>
          </w:tcPr>
          <w:p w14:paraId="168F1DF7"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101 %</w:t>
            </w:r>
          </w:p>
        </w:tc>
      </w:tr>
      <w:tr w:rsidR="00931ABE" w:rsidRPr="00931ABE" w14:paraId="78C0FFD6"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2873FB"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Class E</w:t>
            </w:r>
          </w:p>
        </w:tc>
        <w:tc>
          <w:tcPr>
            <w:tcW w:w="1137" w:type="dxa"/>
            <w:tcBorders>
              <w:top w:val="nil"/>
              <w:left w:val="nil"/>
              <w:bottom w:val="nil"/>
              <w:right w:val="nil"/>
            </w:tcBorders>
            <w:shd w:val="clear" w:color="auto" w:fill="auto"/>
            <w:noWrap/>
            <w:vAlign w:val="center"/>
            <w:hideMark/>
          </w:tcPr>
          <w:p w14:paraId="21F63DCD"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 </w:t>
            </w:r>
          </w:p>
        </w:tc>
        <w:tc>
          <w:tcPr>
            <w:tcW w:w="1137" w:type="dxa"/>
            <w:tcBorders>
              <w:top w:val="nil"/>
              <w:left w:val="nil"/>
              <w:bottom w:val="nil"/>
              <w:right w:val="nil"/>
            </w:tcBorders>
            <w:shd w:val="clear" w:color="auto" w:fill="auto"/>
            <w:noWrap/>
            <w:vAlign w:val="center"/>
            <w:hideMark/>
          </w:tcPr>
          <w:p w14:paraId="7EAD9E3C"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37" w:type="dxa"/>
            <w:tcBorders>
              <w:top w:val="nil"/>
              <w:left w:val="nil"/>
              <w:bottom w:val="nil"/>
              <w:right w:val="single" w:sz="4" w:space="0" w:color="auto"/>
            </w:tcBorders>
            <w:shd w:val="clear" w:color="auto" w:fill="auto"/>
            <w:noWrap/>
            <w:vAlign w:val="center"/>
            <w:hideMark/>
          </w:tcPr>
          <w:p w14:paraId="659C6FE9"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 </w:t>
            </w:r>
          </w:p>
        </w:tc>
        <w:tc>
          <w:tcPr>
            <w:tcW w:w="945" w:type="dxa"/>
            <w:tcBorders>
              <w:top w:val="nil"/>
              <w:left w:val="nil"/>
              <w:bottom w:val="nil"/>
              <w:right w:val="nil"/>
            </w:tcBorders>
            <w:shd w:val="clear" w:color="auto" w:fill="auto"/>
            <w:noWrap/>
            <w:vAlign w:val="center"/>
            <w:hideMark/>
          </w:tcPr>
          <w:p w14:paraId="3D7E311C"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 </w:t>
            </w:r>
          </w:p>
        </w:tc>
        <w:tc>
          <w:tcPr>
            <w:tcW w:w="945" w:type="dxa"/>
            <w:tcBorders>
              <w:top w:val="nil"/>
              <w:left w:val="nil"/>
              <w:bottom w:val="nil"/>
              <w:right w:val="single" w:sz="8" w:space="0" w:color="auto"/>
            </w:tcBorders>
            <w:shd w:val="clear" w:color="auto" w:fill="auto"/>
            <w:noWrap/>
            <w:vAlign w:val="center"/>
            <w:hideMark/>
          </w:tcPr>
          <w:p w14:paraId="2D2ED57E"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 </w:t>
            </w:r>
          </w:p>
        </w:tc>
      </w:tr>
      <w:tr w:rsidR="00931ABE" w:rsidRPr="00931ABE" w14:paraId="359896D0" w14:textId="77777777" w:rsidTr="00931AB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23B65F"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931ABE">
              <w:rPr>
                <w:rFonts w:ascii="Arial" w:hAnsi="Arial" w:cs="Arial"/>
                <w:b/>
                <w:bCs/>
                <w:color w:val="000000"/>
                <w:sz w:val="18"/>
                <w:szCs w:val="18"/>
                <w:lang w:val="en-FI" w:eastAsia="en-GB"/>
              </w:rPr>
              <w:t>Overall</w:t>
            </w:r>
          </w:p>
        </w:tc>
        <w:tc>
          <w:tcPr>
            <w:tcW w:w="1137" w:type="dxa"/>
            <w:tcBorders>
              <w:top w:val="single" w:sz="8" w:space="0" w:color="auto"/>
              <w:left w:val="nil"/>
              <w:bottom w:val="nil"/>
              <w:right w:val="nil"/>
            </w:tcBorders>
            <w:shd w:val="clear" w:color="auto" w:fill="auto"/>
            <w:noWrap/>
            <w:vAlign w:val="center"/>
            <w:hideMark/>
          </w:tcPr>
          <w:p w14:paraId="38181721"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-0.06 %</w:t>
            </w:r>
          </w:p>
        </w:tc>
        <w:tc>
          <w:tcPr>
            <w:tcW w:w="1137" w:type="dxa"/>
            <w:tcBorders>
              <w:top w:val="single" w:sz="8" w:space="0" w:color="auto"/>
              <w:left w:val="nil"/>
              <w:bottom w:val="nil"/>
              <w:right w:val="nil"/>
            </w:tcBorders>
            <w:shd w:val="clear" w:color="auto" w:fill="auto"/>
            <w:noWrap/>
            <w:vAlign w:val="center"/>
            <w:hideMark/>
          </w:tcPr>
          <w:p w14:paraId="0F3C24CF"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-0.18 %</w:t>
            </w:r>
          </w:p>
        </w:tc>
        <w:tc>
          <w:tcPr>
            <w:tcW w:w="1137" w:type="dxa"/>
            <w:tcBorders>
              <w:top w:val="single" w:sz="8" w:space="0" w:color="auto"/>
              <w:left w:val="nil"/>
              <w:bottom w:val="nil"/>
              <w:right w:val="single" w:sz="4" w:space="0" w:color="auto"/>
            </w:tcBorders>
            <w:shd w:val="clear" w:color="auto" w:fill="auto"/>
            <w:noWrap/>
            <w:vAlign w:val="center"/>
            <w:hideMark/>
          </w:tcPr>
          <w:p w14:paraId="115CC82F"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-0.02 %</w:t>
            </w:r>
          </w:p>
        </w:tc>
        <w:tc>
          <w:tcPr>
            <w:tcW w:w="945" w:type="dxa"/>
            <w:tcBorders>
              <w:top w:val="single" w:sz="8" w:space="0" w:color="auto"/>
              <w:left w:val="nil"/>
              <w:bottom w:val="nil"/>
              <w:right w:val="nil"/>
            </w:tcBorders>
            <w:shd w:val="clear" w:color="auto" w:fill="auto"/>
            <w:noWrap/>
            <w:vAlign w:val="center"/>
            <w:hideMark/>
          </w:tcPr>
          <w:p w14:paraId="2F786248"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100 %</w:t>
            </w:r>
          </w:p>
        </w:tc>
        <w:tc>
          <w:tcPr>
            <w:tcW w:w="945" w:type="dxa"/>
            <w:tcBorders>
              <w:top w:val="single" w:sz="8" w:space="0" w:color="auto"/>
              <w:left w:val="nil"/>
              <w:bottom w:val="nil"/>
              <w:right w:val="single" w:sz="8" w:space="0" w:color="auto"/>
            </w:tcBorders>
            <w:shd w:val="clear" w:color="auto" w:fill="auto"/>
            <w:noWrap/>
            <w:vAlign w:val="center"/>
            <w:hideMark/>
          </w:tcPr>
          <w:p w14:paraId="385F2844"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100 %</w:t>
            </w:r>
          </w:p>
        </w:tc>
      </w:tr>
      <w:tr w:rsidR="00931ABE" w:rsidRPr="00931ABE" w14:paraId="13AA986E" w14:textId="77777777" w:rsidTr="00931AB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DE88CC"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Class D</w:t>
            </w:r>
          </w:p>
        </w:tc>
        <w:tc>
          <w:tcPr>
            <w:tcW w:w="1137" w:type="dxa"/>
            <w:tcBorders>
              <w:top w:val="single" w:sz="8" w:space="0" w:color="auto"/>
              <w:left w:val="nil"/>
              <w:bottom w:val="nil"/>
              <w:right w:val="nil"/>
            </w:tcBorders>
            <w:shd w:val="clear" w:color="auto" w:fill="auto"/>
            <w:noWrap/>
            <w:vAlign w:val="center"/>
            <w:hideMark/>
          </w:tcPr>
          <w:p w14:paraId="2932CEC8"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0.07 %</w:t>
            </w:r>
          </w:p>
        </w:tc>
        <w:tc>
          <w:tcPr>
            <w:tcW w:w="1137" w:type="dxa"/>
            <w:tcBorders>
              <w:top w:val="single" w:sz="8" w:space="0" w:color="auto"/>
              <w:left w:val="nil"/>
              <w:bottom w:val="nil"/>
              <w:right w:val="nil"/>
            </w:tcBorders>
            <w:shd w:val="clear" w:color="auto" w:fill="auto"/>
            <w:noWrap/>
            <w:vAlign w:val="center"/>
            <w:hideMark/>
          </w:tcPr>
          <w:p w14:paraId="1D338BE0"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-0.28 %</w:t>
            </w:r>
          </w:p>
        </w:tc>
        <w:tc>
          <w:tcPr>
            <w:tcW w:w="1137" w:type="dxa"/>
            <w:tcBorders>
              <w:top w:val="single" w:sz="8" w:space="0" w:color="auto"/>
              <w:left w:val="nil"/>
              <w:bottom w:val="nil"/>
              <w:right w:val="single" w:sz="4" w:space="0" w:color="auto"/>
            </w:tcBorders>
            <w:shd w:val="clear" w:color="auto" w:fill="auto"/>
            <w:noWrap/>
            <w:vAlign w:val="center"/>
            <w:hideMark/>
          </w:tcPr>
          <w:p w14:paraId="5D89D336"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0.07 %</w:t>
            </w:r>
          </w:p>
        </w:tc>
        <w:tc>
          <w:tcPr>
            <w:tcW w:w="945" w:type="dxa"/>
            <w:tcBorders>
              <w:top w:val="single" w:sz="8" w:space="0" w:color="auto"/>
              <w:left w:val="nil"/>
              <w:bottom w:val="nil"/>
              <w:right w:val="nil"/>
            </w:tcBorders>
            <w:shd w:val="clear" w:color="auto" w:fill="auto"/>
            <w:noWrap/>
            <w:vAlign w:val="center"/>
            <w:hideMark/>
          </w:tcPr>
          <w:p w14:paraId="0B78995C"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101 %</w:t>
            </w:r>
          </w:p>
        </w:tc>
        <w:tc>
          <w:tcPr>
            <w:tcW w:w="945" w:type="dxa"/>
            <w:tcBorders>
              <w:top w:val="single" w:sz="8" w:space="0" w:color="auto"/>
              <w:left w:val="nil"/>
              <w:bottom w:val="nil"/>
              <w:right w:val="single" w:sz="8" w:space="0" w:color="auto"/>
            </w:tcBorders>
            <w:shd w:val="clear" w:color="auto" w:fill="auto"/>
            <w:noWrap/>
            <w:vAlign w:val="center"/>
            <w:hideMark/>
          </w:tcPr>
          <w:p w14:paraId="2CA010A0"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101 %</w:t>
            </w:r>
          </w:p>
        </w:tc>
      </w:tr>
      <w:tr w:rsidR="00931ABE" w:rsidRPr="00931ABE" w14:paraId="029AD397" w14:textId="77777777" w:rsidTr="00931AB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A66052"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Class F</w:t>
            </w:r>
          </w:p>
        </w:tc>
        <w:tc>
          <w:tcPr>
            <w:tcW w:w="1137" w:type="dxa"/>
            <w:tcBorders>
              <w:top w:val="nil"/>
              <w:left w:val="nil"/>
              <w:bottom w:val="nil"/>
              <w:right w:val="nil"/>
            </w:tcBorders>
            <w:shd w:val="clear" w:color="auto" w:fill="auto"/>
            <w:noWrap/>
            <w:vAlign w:val="center"/>
            <w:hideMark/>
          </w:tcPr>
          <w:p w14:paraId="13C9F1A6"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-0.08 %</w:t>
            </w:r>
          </w:p>
        </w:tc>
        <w:tc>
          <w:tcPr>
            <w:tcW w:w="1137" w:type="dxa"/>
            <w:tcBorders>
              <w:top w:val="nil"/>
              <w:left w:val="nil"/>
              <w:bottom w:val="nil"/>
              <w:right w:val="nil"/>
            </w:tcBorders>
            <w:shd w:val="clear" w:color="auto" w:fill="auto"/>
            <w:noWrap/>
            <w:vAlign w:val="center"/>
            <w:hideMark/>
          </w:tcPr>
          <w:p w14:paraId="45482833"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-0.34 %</w:t>
            </w:r>
          </w:p>
        </w:tc>
        <w:tc>
          <w:tcPr>
            <w:tcW w:w="1137" w:type="dxa"/>
            <w:tcBorders>
              <w:top w:val="nil"/>
              <w:left w:val="nil"/>
              <w:bottom w:val="nil"/>
              <w:right w:val="single" w:sz="4" w:space="0" w:color="auto"/>
            </w:tcBorders>
            <w:shd w:val="clear" w:color="auto" w:fill="auto"/>
            <w:noWrap/>
            <w:vAlign w:val="center"/>
            <w:hideMark/>
          </w:tcPr>
          <w:p w14:paraId="7C3AFD85"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-0.26 %</w:t>
            </w:r>
          </w:p>
        </w:tc>
        <w:tc>
          <w:tcPr>
            <w:tcW w:w="945" w:type="dxa"/>
            <w:tcBorders>
              <w:top w:val="nil"/>
              <w:left w:val="nil"/>
              <w:bottom w:val="nil"/>
              <w:right w:val="nil"/>
            </w:tcBorders>
            <w:shd w:val="clear" w:color="auto" w:fill="auto"/>
            <w:noWrap/>
            <w:vAlign w:val="center"/>
            <w:hideMark/>
          </w:tcPr>
          <w:p w14:paraId="7E1CE514"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100 %</w:t>
            </w:r>
          </w:p>
        </w:tc>
        <w:tc>
          <w:tcPr>
            <w:tcW w:w="945" w:type="dxa"/>
            <w:tcBorders>
              <w:top w:val="nil"/>
              <w:left w:val="nil"/>
              <w:bottom w:val="nil"/>
              <w:right w:val="single" w:sz="8" w:space="0" w:color="auto"/>
            </w:tcBorders>
            <w:shd w:val="clear" w:color="auto" w:fill="auto"/>
            <w:noWrap/>
            <w:vAlign w:val="center"/>
            <w:hideMark/>
          </w:tcPr>
          <w:p w14:paraId="358D2395"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101 %</w:t>
            </w:r>
          </w:p>
        </w:tc>
      </w:tr>
      <w:tr w:rsidR="00931ABE" w:rsidRPr="00931ABE" w14:paraId="2F36A514" w14:textId="77777777" w:rsidTr="00931AB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8B3EDC6" w14:textId="42151429"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TGM</w:t>
            </w:r>
          </w:p>
        </w:tc>
        <w:tc>
          <w:tcPr>
            <w:tcW w:w="1137" w:type="dxa"/>
            <w:tcBorders>
              <w:top w:val="nil"/>
              <w:left w:val="nil"/>
              <w:bottom w:val="single" w:sz="8" w:space="0" w:color="auto"/>
              <w:right w:val="nil"/>
            </w:tcBorders>
            <w:shd w:val="clear" w:color="auto" w:fill="auto"/>
            <w:noWrap/>
            <w:vAlign w:val="center"/>
            <w:hideMark/>
          </w:tcPr>
          <w:p w14:paraId="79B574F5"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-0.03 %</w:t>
            </w:r>
          </w:p>
        </w:tc>
        <w:tc>
          <w:tcPr>
            <w:tcW w:w="1137" w:type="dxa"/>
            <w:tcBorders>
              <w:top w:val="nil"/>
              <w:left w:val="nil"/>
              <w:bottom w:val="single" w:sz="8" w:space="0" w:color="auto"/>
              <w:right w:val="nil"/>
            </w:tcBorders>
            <w:shd w:val="clear" w:color="auto" w:fill="auto"/>
            <w:noWrap/>
            <w:vAlign w:val="center"/>
            <w:hideMark/>
          </w:tcPr>
          <w:p w14:paraId="4154DC65"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0.00 %</w:t>
            </w:r>
          </w:p>
        </w:tc>
        <w:tc>
          <w:tcPr>
            <w:tcW w:w="1137" w:type="dxa"/>
            <w:tcBorders>
              <w:top w:val="nil"/>
              <w:left w:val="nil"/>
              <w:bottom w:val="single" w:sz="8" w:space="0" w:color="auto"/>
              <w:right w:val="single" w:sz="4" w:space="0" w:color="auto"/>
            </w:tcBorders>
            <w:shd w:val="clear" w:color="auto" w:fill="auto"/>
            <w:noWrap/>
            <w:vAlign w:val="center"/>
            <w:hideMark/>
          </w:tcPr>
          <w:p w14:paraId="6F97F3EB"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-0.03 %</w:t>
            </w:r>
          </w:p>
        </w:tc>
        <w:tc>
          <w:tcPr>
            <w:tcW w:w="945" w:type="dxa"/>
            <w:tcBorders>
              <w:top w:val="nil"/>
              <w:left w:val="nil"/>
              <w:bottom w:val="single" w:sz="8" w:space="0" w:color="auto"/>
              <w:right w:val="nil"/>
            </w:tcBorders>
            <w:shd w:val="clear" w:color="auto" w:fill="auto"/>
            <w:noWrap/>
            <w:vAlign w:val="center"/>
            <w:hideMark/>
          </w:tcPr>
          <w:p w14:paraId="3375676C"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101 %</w:t>
            </w:r>
          </w:p>
        </w:tc>
        <w:tc>
          <w:tcPr>
            <w:tcW w:w="945" w:type="dxa"/>
            <w:tcBorders>
              <w:top w:val="nil"/>
              <w:left w:val="nil"/>
              <w:bottom w:val="single" w:sz="8" w:space="0" w:color="auto"/>
              <w:right w:val="single" w:sz="8" w:space="0" w:color="auto"/>
            </w:tcBorders>
            <w:shd w:val="clear" w:color="auto" w:fill="auto"/>
            <w:noWrap/>
            <w:vAlign w:val="center"/>
            <w:hideMark/>
          </w:tcPr>
          <w:p w14:paraId="3A0D6709" w14:textId="77777777" w:rsidR="00931ABE" w:rsidRPr="00931ABE" w:rsidRDefault="00931ABE" w:rsidP="00931A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931ABE">
              <w:rPr>
                <w:rFonts w:ascii="Arial" w:hAnsi="Arial" w:cs="Arial"/>
                <w:color w:val="000000"/>
                <w:sz w:val="18"/>
                <w:szCs w:val="18"/>
                <w:lang w:val="en-FI" w:eastAsia="en-GB"/>
              </w:rPr>
              <w:t>101 %</w:t>
            </w:r>
          </w:p>
        </w:tc>
      </w:tr>
    </w:tbl>
    <w:p w14:paraId="369FB9CA" w14:textId="77777777" w:rsidR="00E870BD" w:rsidRDefault="00E870BD" w:rsidP="009234A5">
      <w:pPr>
        <w:rPr>
          <w:szCs w:val="22"/>
          <w:lang w:val="en-CA"/>
        </w:rPr>
      </w:pPr>
    </w:p>
    <w:p w14:paraId="23641D54" w14:textId="77777777" w:rsidR="00931ABE" w:rsidRDefault="00931ABE" w:rsidP="009234A5">
      <w:pPr>
        <w:rPr>
          <w:szCs w:val="22"/>
          <w:lang w:val="en-CA"/>
        </w:rPr>
      </w:pPr>
    </w:p>
    <w:p w14:paraId="0F2CF30C" w14:textId="77777777" w:rsidR="00931ABE" w:rsidRDefault="00931ABE" w:rsidP="009234A5">
      <w:pPr>
        <w:rPr>
          <w:szCs w:val="22"/>
          <w:lang w:val="en-CA"/>
        </w:rPr>
      </w:pPr>
    </w:p>
    <w:p w14:paraId="7B64A3C6" w14:textId="77777777" w:rsidR="00931ABE" w:rsidRDefault="00931ABE" w:rsidP="009234A5">
      <w:pPr>
        <w:rPr>
          <w:szCs w:val="22"/>
          <w:lang w:val="en-CA"/>
        </w:rPr>
      </w:pPr>
    </w:p>
    <w:p w14:paraId="1BD9D111" w14:textId="77777777" w:rsidR="00931ABE" w:rsidRDefault="00931ABE" w:rsidP="009234A5">
      <w:pPr>
        <w:rPr>
          <w:szCs w:val="22"/>
          <w:lang w:val="en-CA"/>
        </w:rPr>
      </w:pPr>
    </w:p>
    <w:p w14:paraId="4E7E7E4C" w14:textId="77777777" w:rsidR="00931ABE" w:rsidRDefault="00931ABE" w:rsidP="009234A5">
      <w:pPr>
        <w:rPr>
          <w:szCs w:val="22"/>
          <w:lang w:val="en-CA"/>
        </w:rPr>
      </w:pPr>
    </w:p>
    <w:p w14:paraId="13CF7340" w14:textId="77777777" w:rsidR="00931ABE" w:rsidRDefault="00931ABE" w:rsidP="009234A5">
      <w:pPr>
        <w:rPr>
          <w:szCs w:val="22"/>
          <w:lang w:val="en-CA"/>
        </w:rPr>
      </w:pPr>
    </w:p>
    <w:p w14:paraId="480DCFD0" w14:textId="77777777" w:rsidR="00931ABE" w:rsidRDefault="00931ABE" w:rsidP="009234A5">
      <w:pPr>
        <w:rPr>
          <w:szCs w:val="22"/>
          <w:lang w:val="en-CA"/>
        </w:rPr>
      </w:pPr>
    </w:p>
    <w:p w14:paraId="1765C99D" w14:textId="77777777" w:rsidR="00931ABE" w:rsidRDefault="00931ABE" w:rsidP="009234A5">
      <w:pPr>
        <w:rPr>
          <w:szCs w:val="22"/>
          <w:lang w:val="en-CA"/>
        </w:rPr>
      </w:pPr>
    </w:p>
    <w:p w14:paraId="69853467" w14:textId="37702FE5" w:rsidR="00E870BD" w:rsidRDefault="00E870BD" w:rsidP="00E870BD">
      <w:pPr>
        <w:pStyle w:val="Heading2"/>
        <w:rPr>
          <w:lang w:val="en-CA"/>
        </w:rPr>
      </w:pPr>
      <w:r>
        <w:rPr>
          <w:lang w:val="en-CA"/>
        </w:rPr>
        <w:lastRenderedPageBreak/>
        <w:t xml:space="preserve">Test 2 results </w:t>
      </w:r>
    </w:p>
    <w:p w14:paraId="36383221" w14:textId="67CA7A06" w:rsidR="00E870BD" w:rsidRDefault="00E870BD" w:rsidP="00E870BD">
      <w:pPr>
        <w:rPr>
          <w:lang w:val="en-CA"/>
        </w:rPr>
      </w:pPr>
      <w:r>
        <w:rPr>
          <w:lang w:val="en-CA"/>
        </w:rPr>
        <w:t>Test 2 uses the following configuration:</w:t>
      </w:r>
    </w:p>
    <w:p w14:paraId="24E7E63F" w14:textId="6539BDC7" w:rsidR="00E870BD" w:rsidRDefault="00E870BD" w:rsidP="00E870BD">
      <w:pPr>
        <w:pStyle w:val="ListParagraph"/>
        <w:numPr>
          <w:ilvl w:val="0"/>
          <w:numId w:val="12"/>
        </w:numPr>
        <w:rPr>
          <w:lang w:val="en-CA"/>
        </w:rPr>
      </w:pPr>
      <w:r>
        <w:rPr>
          <w:lang w:val="en-CA"/>
        </w:rPr>
        <w:t xml:space="preserve">Maximum number of stored bins per CTU: </w:t>
      </w:r>
      <w:r>
        <w:rPr>
          <w:lang w:val="en-CA"/>
        </w:rPr>
        <w:tab/>
        <w:t>1024</w:t>
      </w:r>
    </w:p>
    <w:p w14:paraId="6F78B296" w14:textId="7268C832" w:rsidR="00E870BD" w:rsidRPr="00E870BD" w:rsidRDefault="00E870BD" w:rsidP="00E870BD">
      <w:pPr>
        <w:pStyle w:val="ListParagraph"/>
        <w:numPr>
          <w:ilvl w:val="0"/>
          <w:numId w:val="12"/>
        </w:numPr>
        <w:rPr>
          <w:lang w:val="en-CA"/>
        </w:rPr>
      </w:pPr>
      <w:r>
        <w:rPr>
          <w:lang w:val="en-CA"/>
        </w:rPr>
        <w:t>Updated probability estimates:</w:t>
      </w:r>
      <w:r>
        <w:rPr>
          <w:lang w:val="en-CA"/>
        </w:rPr>
        <w:tab/>
      </w:r>
      <w:r>
        <w:rPr>
          <w:lang w:val="en-CA"/>
        </w:rPr>
        <w:tab/>
      </w:r>
      <w:r>
        <w:rPr>
          <w:lang w:val="en-CA"/>
        </w:rPr>
        <w:tab/>
      </w:r>
      <w:r>
        <w:rPr>
          <w:lang w:val="en-CA"/>
        </w:rPr>
        <w:tab/>
        <w:t>Both short and long window estimates</w:t>
      </w:r>
    </w:p>
    <w:p w14:paraId="04680B13" w14:textId="77777777" w:rsidR="00E870BD" w:rsidRDefault="00E870BD" w:rsidP="00E870BD">
      <w:pPr>
        <w:rPr>
          <w:szCs w:val="22"/>
          <w:lang w:val="en-CA"/>
        </w:rPr>
      </w:pPr>
    </w:p>
    <w:tbl>
      <w:tblPr>
        <w:tblW w:w="6361" w:type="dxa"/>
        <w:jc w:val="center"/>
        <w:tblLook w:val="04A0" w:firstRow="1" w:lastRow="0" w:firstColumn="1" w:lastColumn="0" w:noHBand="0" w:noVBand="1"/>
      </w:tblPr>
      <w:tblGrid>
        <w:gridCol w:w="1060"/>
        <w:gridCol w:w="1137"/>
        <w:gridCol w:w="1137"/>
        <w:gridCol w:w="1137"/>
        <w:gridCol w:w="945"/>
        <w:gridCol w:w="945"/>
      </w:tblGrid>
      <w:tr w:rsidR="00E870BD" w:rsidRPr="00E870BD" w14:paraId="653E96FD" w14:textId="77777777" w:rsidTr="00E870BD">
        <w:trPr>
          <w:trHeight w:val="255"/>
          <w:jc w:val="center"/>
        </w:trPr>
        <w:tc>
          <w:tcPr>
            <w:tcW w:w="1060" w:type="dxa"/>
            <w:tcBorders>
              <w:top w:val="nil"/>
              <w:left w:val="nil"/>
              <w:bottom w:val="nil"/>
              <w:right w:val="nil"/>
            </w:tcBorders>
            <w:shd w:val="clear" w:color="auto" w:fill="auto"/>
            <w:noWrap/>
            <w:vAlign w:val="center"/>
            <w:hideMark/>
          </w:tcPr>
          <w:p w14:paraId="087E472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7B38C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E870BD">
              <w:rPr>
                <w:rFonts w:ascii="Arial" w:hAnsi="Arial" w:cs="Arial"/>
                <w:b/>
                <w:bCs/>
                <w:color w:val="000000"/>
                <w:sz w:val="18"/>
                <w:szCs w:val="18"/>
                <w:lang w:val="en-FI" w:eastAsia="en-GB"/>
              </w:rPr>
              <w:t xml:space="preserve">All Intra Main10 </w:t>
            </w:r>
          </w:p>
        </w:tc>
      </w:tr>
      <w:tr w:rsidR="00E870BD" w:rsidRPr="00E870BD" w14:paraId="72305793" w14:textId="77777777" w:rsidTr="00E870BD">
        <w:trPr>
          <w:trHeight w:val="255"/>
          <w:jc w:val="center"/>
        </w:trPr>
        <w:tc>
          <w:tcPr>
            <w:tcW w:w="1060" w:type="dxa"/>
            <w:tcBorders>
              <w:top w:val="nil"/>
              <w:left w:val="nil"/>
              <w:bottom w:val="nil"/>
              <w:right w:val="nil"/>
            </w:tcBorders>
            <w:shd w:val="clear" w:color="auto" w:fill="auto"/>
            <w:noWrap/>
            <w:vAlign w:val="center"/>
            <w:hideMark/>
          </w:tcPr>
          <w:p w14:paraId="2D33609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0E7F2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E870BD">
              <w:rPr>
                <w:rFonts w:ascii="Arial" w:hAnsi="Arial" w:cs="Arial"/>
                <w:b/>
                <w:bCs/>
                <w:color w:val="000000"/>
                <w:sz w:val="18"/>
                <w:szCs w:val="18"/>
                <w:lang w:val="en-FI" w:eastAsia="en-GB"/>
              </w:rPr>
              <w:t>Over ECM-9.0 Full</w:t>
            </w:r>
          </w:p>
        </w:tc>
      </w:tr>
      <w:tr w:rsidR="00E870BD" w:rsidRPr="00E870BD" w14:paraId="482C834B" w14:textId="77777777" w:rsidTr="00E870BD">
        <w:trPr>
          <w:trHeight w:val="255"/>
          <w:jc w:val="center"/>
        </w:trPr>
        <w:tc>
          <w:tcPr>
            <w:tcW w:w="1060" w:type="dxa"/>
            <w:tcBorders>
              <w:top w:val="nil"/>
              <w:left w:val="nil"/>
              <w:bottom w:val="nil"/>
              <w:right w:val="nil"/>
            </w:tcBorders>
            <w:shd w:val="clear" w:color="auto" w:fill="auto"/>
            <w:noWrap/>
            <w:vAlign w:val="center"/>
            <w:hideMark/>
          </w:tcPr>
          <w:p w14:paraId="439C97E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137" w:type="dxa"/>
            <w:tcBorders>
              <w:top w:val="nil"/>
              <w:left w:val="single" w:sz="8" w:space="0" w:color="auto"/>
              <w:bottom w:val="single" w:sz="8" w:space="0" w:color="auto"/>
              <w:right w:val="nil"/>
            </w:tcBorders>
            <w:shd w:val="clear" w:color="auto" w:fill="auto"/>
            <w:noWrap/>
            <w:vAlign w:val="center"/>
            <w:hideMark/>
          </w:tcPr>
          <w:p w14:paraId="697BD87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Y</w:t>
            </w:r>
          </w:p>
        </w:tc>
        <w:tc>
          <w:tcPr>
            <w:tcW w:w="1137" w:type="dxa"/>
            <w:tcBorders>
              <w:top w:val="nil"/>
              <w:left w:val="nil"/>
              <w:bottom w:val="single" w:sz="8" w:space="0" w:color="auto"/>
              <w:right w:val="nil"/>
            </w:tcBorders>
            <w:shd w:val="clear" w:color="auto" w:fill="auto"/>
            <w:noWrap/>
            <w:vAlign w:val="center"/>
            <w:hideMark/>
          </w:tcPr>
          <w:p w14:paraId="4F2C813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U</w:t>
            </w:r>
          </w:p>
        </w:tc>
        <w:tc>
          <w:tcPr>
            <w:tcW w:w="1137" w:type="dxa"/>
            <w:tcBorders>
              <w:top w:val="nil"/>
              <w:left w:val="nil"/>
              <w:bottom w:val="single" w:sz="8" w:space="0" w:color="auto"/>
              <w:right w:val="single" w:sz="4" w:space="0" w:color="auto"/>
            </w:tcBorders>
            <w:shd w:val="clear" w:color="auto" w:fill="auto"/>
            <w:noWrap/>
            <w:vAlign w:val="center"/>
            <w:hideMark/>
          </w:tcPr>
          <w:p w14:paraId="7965B3A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V</w:t>
            </w:r>
          </w:p>
        </w:tc>
        <w:tc>
          <w:tcPr>
            <w:tcW w:w="945" w:type="dxa"/>
            <w:tcBorders>
              <w:top w:val="nil"/>
              <w:left w:val="nil"/>
              <w:bottom w:val="single" w:sz="8" w:space="0" w:color="auto"/>
              <w:right w:val="nil"/>
            </w:tcBorders>
            <w:shd w:val="clear" w:color="auto" w:fill="auto"/>
            <w:noWrap/>
            <w:vAlign w:val="center"/>
            <w:hideMark/>
          </w:tcPr>
          <w:p w14:paraId="4DA91E7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6C02F2E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DecT</w:t>
            </w:r>
          </w:p>
        </w:tc>
      </w:tr>
      <w:tr w:rsidR="00E870BD" w:rsidRPr="00E870BD" w14:paraId="31078FA1" w14:textId="77777777" w:rsidTr="00E870B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B5C11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A1</w:t>
            </w:r>
          </w:p>
        </w:tc>
        <w:tc>
          <w:tcPr>
            <w:tcW w:w="1137" w:type="dxa"/>
            <w:tcBorders>
              <w:top w:val="nil"/>
              <w:left w:val="nil"/>
              <w:bottom w:val="nil"/>
              <w:right w:val="nil"/>
            </w:tcBorders>
            <w:shd w:val="clear" w:color="auto" w:fill="auto"/>
            <w:noWrap/>
            <w:vAlign w:val="center"/>
            <w:hideMark/>
          </w:tcPr>
          <w:p w14:paraId="4DBE72D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-0.05 %</w:t>
            </w:r>
          </w:p>
        </w:tc>
        <w:tc>
          <w:tcPr>
            <w:tcW w:w="1137" w:type="dxa"/>
            <w:tcBorders>
              <w:top w:val="nil"/>
              <w:left w:val="nil"/>
              <w:bottom w:val="nil"/>
              <w:right w:val="nil"/>
            </w:tcBorders>
            <w:shd w:val="clear" w:color="auto" w:fill="auto"/>
            <w:noWrap/>
            <w:vAlign w:val="center"/>
            <w:hideMark/>
          </w:tcPr>
          <w:p w14:paraId="1E478A6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-0.09 %</w:t>
            </w:r>
          </w:p>
        </w:tc>
        <w:tc>
          <w:tcPr>
            <w:tcW w:w="1137" w:type="dxa"/>
            <w:tcBorders>
              <w:top w:val="nil"/>
              <w:left w:val="nil"/>
              <w:bottom w:val="nil"/>
              <w:right w:val="single" w:sz="4" w:space="0" w:color="auto"/>
            </w:tcBorders>
            <w:shd w:val="clear" w:color="auto" w:fill="auto"/>
            <w:noWrap/>
            <w:vAlign w:val="center"/>
            <w:hideMark/>
          </w:tcPr>
          <w:p w14:paraId="3994658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-0.08 %</w:t>
            </w:r>
          </w:p>
        </w:tc>
        <w:tc>
          <w:tcPr>
            <w:tcW w:w="945" w:type="dxa"/>
            <w:tcBorders>
              <w:top w:val="nil"/>
              <w:left w:val="nil"/>
              <w:bottom w:val="nil"/>
              <w:right w:val="nil"/>
            </w:tcBorders>
            <w:shd w:val="clear" w:color="auto" w:fill="auto"/>
            <w:noWrap/>
            <w:vAlign w:val="center"/>
            <w:hideMark/>
          </w:tcPr>
          <w:p w14:paraId="0D07F86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945" w:type="dxa"/>
            <w:tcBorders>
              <w:top w:val="nil"/>
              <w:left w:val="nil"/>
              <w:bottom w:val="nil"/>
              <w:right w:val="single" w:sz="8" w:space="0" w:color="auto"/>
            </w:tcBorders>
            <w:shd w:val="clear" w:color="auto" w:fill="auto"/>
            <w:noWrap/>
            <w:vAlign w:val="center"/>
            <w:hideMark/>
          </w:tcPr>
          <w:p w14:paraId="05D0A99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r>
      <w:tr w:rsidR="00E870BD" w:rsidRPr="00E870BD" w14:paraId="4D4E7C74"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1DD1A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A2</w:t>
            </w:r>
          </w:p>
        </w:tc>
        <w:tc>
          <w:tcPr>
            <w:tcW w:w="1137" w:type="dxa"/>
            <w:tcBorders>
              <w:top w:val="nil"/>
              <w:left w:val="nil"/>
              <w:bottom w:val="nil"/>
              <w:right w:val="nil"/>
            </w:tcBorders>
            <w:shd w:val="clear" w:color="auto" w:fill="auto"/>
            <w:noWrap/>
            <w:vAlign w:val="center"/>
            <w:hideMark/>
          </w:tcPr>
          <w:p w14:paraId="3501D0E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1137" w:type="dxa"/>
            <w:tcBorders>
              <w:top w:val="nil"/>
              <w:left w:val="nil"/>
              <w:bottom w:val="nil"/>
              <w:right w:val="nil"/>
            </w:tcBorders>
            <w:shd w:val="clear" w:color="auto" w:fill="auto"/>
            <w:noWrap/>
            <w:vAlign w:val="center"/>
            <w:hideMark/>
          </w:tcPr>
          <w:p w14:paraId="21B8462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-0.08 %</w:t>
            </w:r>
          </w:p>
        </w:tc>
        <w:tc>
          <w:tcPr>
            <w:tcW w:w="1137" w:type="dxa"/>
            <w:tcBorders>
              <w:top w:val="nil"/>
              <w:left w:val="nil"/>
              <w:bottom w:val="nil"/>
              <w:right w:val="single" w:sz="4" w:space="0" w:color="auto"/>
            </w:tcBorders>
            <w:shd w:val="clear" w:color="auto" w:fill="auto"/>
            <w:noWrap/>
            <w:vAlign w:val="center"/>
            <w:hideMark/>
          </w:tcPr>
          <w:p w14:paraId="3568E36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-0.08 %</w:t>
            </w:r>
          </w:p>
        </w:tc>
        <w:tc>
          <w:tcPr>
            <w:tcW w:w="945" w:type="dxa"/>
            <w:tcBorders>
              <w:top w:val="nil"/>
              <w:left w:val="nil"/>
              <w:bottom w:val="nil"/>
              <w:right w:val="nil"/>
            </w:tcBorders>
            <w:shd w:val="clear" w:color="auto" w:fill="auto"/>
            <w:noWrap/>
            <w:vAlign w:val="center"/>
            <w:hideMark/>
          </w:tcPr>
          <w:p w14:paraId="13E96D1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945" w:type="dxa"/>
            <w:tcBorders>
              <w:top w:val="nil"/>
              <w:left w:val="nil"/>
              <w:bottom w:val="nil"/>
              <w:right w:val="single" w:sz="8" w:space="0" w:color="auto"/>
            </w:tcBorders>
            <w:shd w:val="clear" w:color="auto" w:fill="auto"/>
            <w:noWrap/>
            <w:vAlign w:val="center"/>
            <w:hideMark/>
          </w:tcPr>
          <w:p w14:paraId="7D0BEB4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100 %</w:t>
            </w:r>
          </w:p>
        </w:tc>
      </w:tr>
      <w:tr w:rsidR="00E870BD" w:rsidRPr="00E870BD" w14:paraId="650511AC"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0950A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B</w:t>
            </w:r>
          </w:p>
        </w:tc>
        <w:tc>
          <w:tcPr>
            <w:tcW w:w="1137" w:type="dxa"/>
            <w:tcBorders>
              <w:top w:val="nil"/>
              <w:left w:val="nil"/>
              <w:bottom w:val="nil"/>
              <w:right w:val="nil"/>
            </w:tcBorders>
            <w:shd w:val="clear" w:color="auto" w:fill="auto"/>
            <w:noWrap/>
            <w:vAlign w:val="center"/>
            <w:hideMark/>
          </w:tcPr>
          <w:p w14:paraId="1B68AAD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-0.06 %</w:t>
            </w:r>
          </w:p>
        </w:tc>
        <w:tc>
          <w:tcPr>
            <w:tcW w:w="1137" w:type="dxa"/>
            <w:tcBorders>
              <w:top w:val="nil"/>
              <w:left w:val="nil"/>
              <w:bottom w:val="nil"/>
              <w:right w:val="nil"/>
            </w:tcBorders>
            <w:shd w:val="clear" w:color="auto" w:fill="auto"/>
            <w:noWrap/>
            <w:vAlign w:val="center"/>
            <w:hideMark/>
          </w:tcPr>
          <w:p w14:paraId="196F5B4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0.03 %</w:t>
            </w:r>
          </w:p>
        </w:tc>
        <w:tc>
          <w:tcPr>
            <w:tcW w:w="1137" w:type="dxa"/>
            <w:tcBorders>
              <w:top w:val="nil"/>
              <w:left w:val="nil"/>
              <w:bottom w:val="nil"/>
              <w:right w:val="single" w:sz="4" w:space="0" w:color="auto"/>
            </w:tcBorders>
            <w:shd w:val="clear" w:color="auto" w:fill="auto"/>
            <w:noWrap/>
            <w:vAlign w:val="center"/>
            <w:hideMark/>
          </w:tcPr>
          <w:p w14:paraId="600D1306"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-0.03 %</w:t>
            </w:r>
          </w:p>
        </w:tc>
        <w:tc>
          <w:tcPr>
            <w:tcW w:w="945" w:type="dxa"/>
            <w:tcBorders>
              <w:top w:val="nil"/>
              <w:left w:val="nil"/>
              <w:bottom w:val="nil"/>
              <w:right w:val="nil"/>
            </w:tcBorders>
            <w:shd w:val="clear" w:color="auto" w:fill="auto"/>
            <w:noWrap/>
            <w:vAlign w:val="center"/>
            <w:hideMark/>
          </w:tcPr>
          <w:p w14:paraId="709FA66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945" w:type="dxa"/>
            <w:tcBorders>
              <w:top w:val="nil"/>
              <w:left w:val="nil"/>
              <w:bottom w:val="nil"/>
              <w:right w:val="single" w:sz="8" w:space="0" w:color="auto"/>
            </w:tcBorders>
            <w:shd w:val="clear" w:color="auto" w:fill="auto"/>
            <w:noWrap/>
            <w:vAlign w:val="center"/>
            <w:hideMark/>
          </w:tcPr>
          <w:p w14:paraId="37C03D86"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r>
      <w:tr w:rsidR="00E870BD" w:rsidRPr="00E870BD" w14:paraId="66567650"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83E51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C</w:t>
            </w:r>
          </w:p>
        </w:tc>
        <w:tc>
          <w:tcPr>
            <w:tcW w:w="1137" w:type="dxa"/>
            <w:tcBorders>
              <w:top w:val="nil"/>
              <w:left w:val="nil"/>
              <w:bottom w:val="nil"/>
              <w:right w:val="nil"/>
            </w:tcBorders>
            <w:shd w:val="clear" w:color="auto" w:fill="auto"/>
            <w:noWrap/>
            <w:vAlign w:val="center"/>
            <w:hideMark/>
          </w:tcPr>
          <w:p w14:paraId="74F7F1D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-0.05 %</w:t>
            </w:r>
          </w:p>
        </w:tc>
        <w:tc>
          <w:tcPr>
            <w:tcW w:w="1137" w:type="dxa"/>
            <w:tcBorders>
              <w:top w:val="nil"/>
              <w:left w:val="nil"/>
              <w:bottom w:val="nil"/>
              <w:right w:val="nil"/>
            </w:tcBorders>
            <w:shd w:val="clear" w:color="auto" w:fill="auto"/>
            <w:noWrap/>
            <w:vAlign w:val="center"/>
            <w:hideMark/>
          </w:tcPr>
          <w:p w14:paraId="6705296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-0.01 %</w:t>
            </w:r>
          </w:p>
        </w:tc>
        <w:tc>
          <w:tcPr>
            <w:tcW w:w="1137" w:type="dxa"/>
            <w:tcBorders>
              <w:top w:val="nil"/>
              <w:left w:val="nil"/>
              <w:bottom w:val="nil"/>
              <w:right w:val="single" w:sz="4" w:space="0" w:color="auto"/>
            </w:tcBorders>
            <w:shd w:val="clear" w:color="auto" w:fill="auto"/>
            <w:noWrap/>
            <w:vAlign w:val="center"/>
            <w:hideMark/>
          </w:tcPr>
          <w:p w14:paraId="4C11667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-0.07 %</w:t>
            </w:r>
          </w:p>
        </w:tc>
        <w:tc>
          <w:tcPr>
            <w:tcW w:w="945" w:type="dxa"/>
            <w:tcBorders>
              <w:top w:val="nil"/>
              <w:left w:val="nil"/>
              <w:bottom w:val="nil"/>
              <w:right w:val="nil"/>
            </w:tcBorders>
            <w:shd w:val="clear" w:color="auto" w:fill="auto"/>
            <w:noWrap/>
            <w:vAlign w:val="center"/>
            <w:hideMark/>
          </w:tcPr>
          <w:p w14:paraId="5296046E"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945" w:type="dxa"/>
            <w:tcBorders>
              <w:top w:val="nil"/>
              <w:left w:val="nil"/>
              <w:bottom w:val="nil"/>
              <w:right w:val="single" w:sz="8" w:space="0" w:color="auto"/>
            </w:tcBorders>
            <w:shd w:val="clear" w:color="auto" w:fill="auto"/>
            <w:noWrap/>
            <w:vAlign w:val="center"/>
            <w:hideMark/>
          </w:tcPr>
          <w:p w14:paraId="6034D82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r>
      <w:tr w:rsidR="00E870BD" w:rsidRPr="00E870BD" w14:paraId="3A73FF89"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05C2D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E</w:t>
            </w:r>
          </w:p>
        </w:tc>
        <w:tc>
          <w:tcPr>
            <w:tcW w:w="1137" w:type="dxa"/>
            <w:tcBorders>
              <w:top w:val="nil"/>
              <w:left w:val="nil"/>
              <w:bottom w:val="nil"/>
              <w:right w:val="nil"/>
            </w:tcBorders>
            <w:shd w:val="clear" w:color="auto" w:fill="auto"/>
            <w:noWrap/>
            <w:vAlign w:val="center"/>
            <w:hideMark/>
          </w:tcPr>
          <w:p w14:paraId="5E107B8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-0.06 %</w:t>
            </w:r>
          </w:p>
        </w:tc>
        <w:tc>
          <w:tcPr>
            <w:tcW w:w="1137" w:type="dxa"/>
            <w:tcBorders>
              <w:top w:val="nil"/>
              <w:left w:val="nil"/>
              <w:bottom w:val="nil"/>
              <w:right w:val="nil"/>
            </w:tcBorders>
            <w:shd w:val="clear" w:color="auto" w:fill="auto"/>
            <w:noWrap/>
            <w:vAlign w:val="center"/>
            <w:hideMark/>
          </w:tcPr>
          <w:p w14:paraId="396010E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1137" w:type="dxa"/>
            <w:tcBorders>
              <w:top w:val="nil"/>
              <w:left w:val="nil"/>
              <w:bottom w:val="nil"/>
              <w:right w:val="single" w:sz="4" w:space="0" w:color="auto"/>
            </w:tcBorders>
            <w:shd w:val="clear" w:color="auto" w:fill="auto"/>
            <w:noWrap/>
            <w:vAlign w:val="center"/>
            <w:hideMark/>
          </w:tcPr>
          <w:p w14:paraId="357581D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0.08 %</w:t>
            </w:r>
          </w:p>
        </w:tc>
        <w:tc>
          <w:tcPr>
            <w:tcW w:w="945" w:type="dxa"/>
            <w:tcBorders>
              <w:top w:val="nil"/>
              <w:left w:val="nil"/>
              <w:bottom w:val="nil"/>
              <w:right w:val="nil"/>
            </w:tcBorders>
            <w:shd w:val="clear" w:color="auto" w:fill="auto"/>
            <w:noWrap/>
            <w:vAlign w:val="center"/>
            <w:hideMark/>
          </w:tcPr>
          <w:p w14:paraId="78026AE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945" w:type="dxa"/>
            <w:tcBorders>
              <w:top w:val="nil"/>
              <w:left w:val="nil"/>
              <w:bottom w:val="nil"/>
              <w:right w:val="single" w:sz="8" w:space="0" w:color="auto"/>
            </w:tcBorders>
            <w:shd w:val="clear" w:color="auto" w:fill="auto"/>
            <w:noWrap/>
            <w:vAlign w:val="center"/>
            <w:hideMark/>
          </w:tcPr>
          <w:p w14:paraId="0FCCAF76"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r>
      <w:tr w:rsidR="00E870BD" w:rsidRPr="00E870BD" w14:paraId="127D532B" w14:textId="77777777" w:rsidTr="00E870B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1EF10E"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E870BD">
              <w:rPr>
                <w:rFonts w:ascii="Arial" w:hAnsi="Arial" w:cs="Arial"/>
                <w:b/>
                <w:bCs/>
                <w:color w:val="000000"/>
                <w:sz w:val="18"/>
                <w:szCs w:val="18"/>
                <w:lang w:val="en-FI" w:eastAsia="en-GB"/>
              </w:rPr>
              <w:t xml:space="preserve">Overall </w:t>
            </w:r>
          </w:p>
        </w:tc>
        <w:tc>
          <w:tcPr>
            <w:tcW w:w="1137" w:type="dxa"/>
            <w:tcBorders>
              <w:top w:val="single" w:sz="8" w:space="0" w:color="auto"/>
              <w:left w:val="nil"/>
              <w:bottom w:val="nil"/>
              <w:right w:val="nil"/>
            </w:tcBorders>
            <w:shd w:val="clear" w:color="auto" w:fill="auto"/>
            <w:noWrap/>
            <w:vAlign w:val="center"/>
            <w:hideMark/>
          </w:tcPr>
          <w:p w14:paraId="3112681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-0.05 %</w:t>
            </w:r>
          </w:p>
        </w:tc>
        <w:tc>
          <w:tcPr>
            <w:tcW w:w="1137" w:type="dxa"/>
            <w:tcBorders>
              <w:top w:val="single" w:sz="8" w:space="0" w:color="auto"/>
              <w:left w:val="nil"/>
              <w:bottom w:val="nil"/>
              <w:right w:val="nil"/>
            </w:tcBorders>
            <w:shd w:val="clear" w:color="auto" w:fill="auto"/>
            <w:noWrap/>
            <w:vAlign w:val="center"/>
            <w:hideMark/>
          </w:tcPr>
          <w:p w14:paraId="2A3061E6"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-0.03 %</w:t>
            </w:r>
          </w:p>
        </w:tc>
        <w:tc>
          <w:tcPr>
            <w:tcW w:w="1137" w:type="dxa"/>
            <w:tcBorders>
              <w:top w:val="single" w:sz="8" w:space="0" w:color="auto"/>
              <w:left w:val="nil"/>
              <w:bottom w:val="nil"/>
              <w:right w:val="single" w:sz="4" w:space="0" w:color="auto"/>
            </w:tcBorders>
            <w:shd w:val="clear" w:color="auto" w:fill="auto"/>
            <w:noWrap/>
            <w:vAlign w:val="center"/>
            <w:hideMark/>
          </w:tcPr>
          <w:p w14:paraId="1D286DB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945" w:type="dxa"/>
            <w:tcBorders>
              <w:top w:val="single" w:sz="8" w:space="0" w:color="auto"/>
              <w:left w:val="nil"/>
              <w:bottom w:val="nil"/>
              <w:right w:val="nil"/>
            </w:tcBorders>
            <w:shd w:val="clear" w:color="auto" w:fill="auto"/>
            <w:noWrap/>
            <w:vAlign w:val="center"/>
            <w:hideMark/>
          </w:tcPr>
          <w:p w14:paraId="330642C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945" w:type="dxa"/>
            <w:tcBorders>
              <w:top w:val="single" w:sz="8" w:space="0" w:color="auto"/>
              <w:left w:val="nil"/>
              <w:bottom w:val="nil"/>
              <w:right w:val="single" w:sz="8" w:space="0" w:color="auto"/>
            </w:tcBorders>
            <w:shd w:val="clear" w:color="auto" w:fill="auto"/>
            <w:noWrap/>
            <w:vAlign w:val="center"/>
            <w:hideMark/>
          </w:tcPr>
          <w:p w14:paraId="123B92D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100 %</w:t>
            </w:r>
          </w:p>
        </w:tc>
      </w:tr>
      <w:tr w:rsidR="00E870BD" w:rsidRPr="00E870BD" w14:paraId="4CF3FA96" w14:textId="77777777" w:rsidTr="00E870B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EC654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D</w:t>
            </w:r>
          </w:p>
        </w:tc>
        <w:tc>
          <w:tcPr>
            <w:tcW w:w="1137" w:type="dxa"/>
            <w:tcBorders>
              <w:top w:val="single" w:sz="8" w:space="0" w:color="auto"/>
              <w:left w:val="nil"/>
              <w:bottom w:val="nil"/>
              <w:right w:val="nil"/>
            </w:tcBorders>
            <w:shd w:val="clear" w:color="auto" w:fill="auto"/>
            <w:noWrap/>
            <w:vAlign w:val="center"/>
            <w:hideMark/>
          </w:tcPr>
          <w:p w14:paraId="43F6014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0.01 %</w:t>
            </w:r>
          </w:p>
        </w:tc>
        <w:tc>
          <w:tcPr>
            <w:tcW w:w="1137" w:type="dxa"/>
            <w:tcBorders>
              <w:top w:val="single" w:sz="8" w:space="0" w:color="auto"/>
              <w:left w:val="nil"/>
              <w:bottom w:val="nil"/>
              <w:right w:val="nil"/>
            </w:tcBorders>
            <w:shd w:val="clear" w:color="auto" w:fill="auto"/>
            <w:noWrap/>
            <w:vAlign w:val="center"/>
            <w:hideMark/>
          </w:tcPr>
          <w:p w14:paraId="4F9CBCC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0.00 %</w:t>
            </w:r>
          </w:p>
        </w:tc>
        <w:tc>
          <w:tcPr>
            <w:tcW w:w="1137" w:type="dxa"/>
            <w:tcBorders>
              <w:top w:val="single" w:sz="8" w:space="0" w:color="auto"/>
              <w:left w:val="nil"/>
              <w:bottom w:val="nil"/>
              <w:right w:val="single" w:sz="4" w:space="0" w:color="auto"/>
            </w:tcBorders>
            <w:shd w:val="clear" w:color="auto" w:fill="auto"/>
            <w:noWrap/>
            <w:vAlign w:val="center"/>
            <w:hideMark/>
          </w:tcPr>
          <w:p w14:paraId="4B028438"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-0.03 %</w:t>
            </w:r>
          </w:p>
        </w:tc>
        <w:tc>
          <w:tcPr>
            <w:tcW w:w="945" w:type="dxa"/>
            <w:tcBorders>
              <w:top w:val="single" w:sz="8" w:space="0" w:color="auto"/>
              <w:left w:val="nil"/>
              <w:bottom w:val="nil"/>
              <w:right w:val="nil"/>
            </w:tcBorders>
            <w:shd w:val="clear" w:color="auto" w:fill="auto"/>
            <w:noWrap/>
            <w:vAlign w:val="center"/>
            <w:hideMark/>
          </w:tcPr>
          <w:p w14:paraId="3A972A1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100 %</w:t>
            </w:r>
          </w:p>
        </w:tc>
        <w:tc>
          <w:tcPr>
            <w:tcW w:w="945" w:type="dxa"/>
            <w:tcBorders>
              <w:top w:val="single" w:sz="8" w:space="0" w:color="auto"/>
              <w:left w:val="nil"/>
              <w:bottom w:val="nil"/>
              <w:right w:val="single" w:sz="8" w:space="0" w:color="auto"/>
            </w:tcBorders>
            <w:shd w:val="clear" w:color="auto" w:fill="auto"/>
            <w:noWrap/>
            <w:vAlign w:val="center"/>
            <w:hideMark/>
          </w:tcPr>
          <w:p w14:paraId="543694B6"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r>
      <w:tr w:rsidR="00E870BD" w:rsidRPr="00E870BD" w14:paraId="31487A48"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E1189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F</w:t>
            </w:r>
          </w:p>
        </w:tc>
        <w:tc>
          <w:tcPr>
            <w:tcW w:w="1137" w:type="dxa"/>
            <w:tcBorders>
              <w:top w:val="nil"/>
              <w:left w:val="nil"/>
              <w:bottom w:val="nil"/>
              <w:right w:val="nil"/>
            </w:tcBorders>
            <w:shd w:val="clear" w:color="auto" w:fill="auto"/>
            <w:noWrap/>
            <w:vAlign w:val="center"/>
            <w:hideMark/>
          </w:tcPr>
          <w:p w14:paraId="447A5438"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-0.06 %</w:t>
            </w:r>
          </w:p>
        </w:tc>
        <w:tc>
          <w:tcPr>
            <w:tcW w:w="1137" w:type="dxa"/>
            <w:tcBorders>
              <w:top w:val="nil"/>
              <w:left w:val="nil"/>
              <w:bottom w:val="nil"/>
              <w:right w:val="nil"/>
            </w:tcBorders>
            <w:shd w:val="clear" w:color="auto" w:fill="auto"/>
            <w:noWrap/>
            <w:vAlign w:val="center"/>
            <w:hideMark/>
          </w:tcPr>
          <w:p w14:paraId="23FDB49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-0.13 %</w:t>
            </w:r>
          </w:p>
        </w:tc>
        <w:tc>
          <w:tcPr>
            <w:tcW w:w="1137" w:type="dxa"/>
            <w:tcBorders>
              <w:top w:val="nil"/>
              <w:left w:val="nil"/>
              <w:bottom w:val="nil"/>
              <w:right w:val="single" w:sz="4" w:space="0" w:color="auto"/>
            </w:tcBorders>
            <w:shd w:val="clear" w:color="auto" w:fill="auto"/>
            <w:noWrap/>
            <w:vAlign w:val="center"/>
            <w:hideMark/>
          </w:tcPr>
          <w:p w14:paraId="57070E2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-0.03 %</w:t>
            </w:r>
          </w:p>
        </w:tc>
        <w:tc>
          <w:tcPr>
            <w:tcW w:w="945" w:type="dxa"/>
            <w:tcBorders>
              <w:top w:val="nil"/>
              <w:left w:val="nil"/>
              <w:bottom w:val="nil"/>
              <w:right w:val="nil"/>
            </w:tcBorders>
            <w:shd w:val="clear" w:color="auto" w:fill="auto"/>
            <w:noWrap/>
            <w:vAlign w:val="center"/>
            <w:hideMark/>
          </w:tcPr>
          <w:p w14:paraId="44B6D89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c>
          <w:tcPr>
            <w:tcW w:w="945" w:type="dxa"/>
            <w:tcBorders>
              <w:top w:val="nil"/>
              <w:left w:val="nil"/>
              <w:bottom w:val="nil"/>
              <w:right w:val="single" w:sz="8" w:space="0" w:color="auto"/>
            </w:tcBorders>
            <w:shd w:val="clear" w:color="auto" w:fill="auto"/>
            <w:noWrap/>
            <w:vAlign w:val="center"/>
            <w:hideMark/>
          </w:tcPr>
          <w:p w14:paraId="359F09D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r>
      <w:tr w:rsidR="00E870BD" w:rsidRPr="00E870BD" w14:paraId="4274B2B8" w14:textId="77777777" w:rsidTr="00E870B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87F073" w14:textId="6C0B952C"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TGM</w:t>
            </w:r>
          </w:p>
        </w:tc>
        <w:tc>
          <w:tcPr>
            <w:tcW w:w="1137" w:type="dxa"/>
            <w:tcBorders>
              <w:top w:val="nil"/>
              <w:left w:val="nil"/>
              <w:bottom w:val="single" w:sz="8" w:space="0" w:color="auto"/>
              <w:right w:val="nil"/>
            </w:tcBorders>
            <w:shd w:val="clear" w:color="auto" w:fill="auto"/>
            <w:noWrap/>
            <w:vAlign w:val="center"/>
            <w:hideMark/>
          </w:tcPr>
          <w:p w14:paraId="2E2052E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-0.08 %</w:t>
            </w:r>
          </w:p>
        </w:tc>
        <w:tc>
          <w:tcPr>
            <w:tcW w:w="1137" w:type="dxa"/>
            <w:tcBorders>
              <w:top w:val="nil"/>
              <w:left w:val="nil"/>
              <w:bottom w:val="single" w:sz="8" w:space="0" w:color="auto"/>
              <w:right w:val="nil"/>
            </w:tcBorders>
            <w:shd w:val="clear" w:color="auto" w:fill="auto"/>
            <w:noWrap/>
            <w:vAlign w:val="center"/>
            <w:hideMark/>
          </w:tcPr>
          <w:p w14:paraId="2918592E"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-0.12 %</w:t>
            </w:r>
          </w:p>
        </w:tc>
        <w:tc>
          <w:tcPr>
            <w:tcW w:w="1137" w:type="dxa"/>
            <w:tcBorders>
              <w:top w:val="nil"/>
              <w:left w:val="nil"/>
              <w:bottom w:val="single" w:sz="8" w:space="0" w:color="auto"/>
              <w:right w:val="single" w:sz="4" w:space="0" w:color="auto"/>
            </w:tcBorders>
            <w:shd w:val="clear" w:color="auto" w:fill="auto"/>
            <w:noWrap/>
            <w:vAlign w:val="center"/>
            <w:hideMark/>
          </w:tcPr>
          <w:p w14:paraId="2622129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-0.08 %</w:t>
            </w:r>
          </w:p>
        </w:tc>
        <w:tc>
          <w:tcPr>
            <w:tcW w:w="945" w:type="dxa"/>
            <w:tcBorders>
              <w:top w:val="nil"/>
              <w:left w:val="nil"/>
              <w:bottom w:val="single" w:sz="8" w:space="0" w:color="auto"/>
              <w:right w:val="nil"/>
            </w:tcBorders>
            <w:shd w:val="clear" w:color="auto" w:fill="auto"/>
            <w:noWrap/>
            <w:vAlign w:val="center"/>
            <w:hideMark/>
          </w:tcPr>
          <w:p w14:paraId="042F7B9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97 %</w:t>
            </w:r>
          </w:p>
        </w:tc>
        <w:tc>
          <w:tcPr>
            <w:tcW w:w="945" w:type="dxa"/>
            <w:tcBorders>
              <w:top w:val="nil"/>
              <w:left w:val="nil"/>
              <w:bottom w:val="single" w:sz="8" w:space="0" w:color="auto"/>
              <w:right w:val="single" w:sz="8" w:space="0" w:color="auto"/>
            </w:tcBorders>
            <w:shd w:val="clear" w:color="auto" w:fill="auto"/>
            <w:noWrap/>
            <w:vAlign w:val="center"/>
            <w:hideMark/>
          </w:tcPr>
          <w:p w14:paraId="2CA49F0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99 %</w:t>
            </w:r>
          </w:p>
        </w:tc>
      </w:tr>
    </w:tbl>
    <w:p w14:paraId="4A6BE38C" w14:textId="77777777" w:rsidR="00E870BD" w:rsidRDefault="00E870BD" w:rsidP="009234A5">
      <w:pPr>
        <w:rPr>
          <w:szCs w:val="22"/>
          <w:lang w:val="en-CA"/>
        </w:rPr>
      </w:pPr>
    </w:p>
    <w:tbl>
      <w:tblPr>
        <w:tblW w:w="6361" w:type="dxa"/>
        <w:jc w:val="center"/>
        <w:tblLook w:val="04A0" w:firstRow="1" w:lastRow="0" w:firstColumn="1" w:lastColumn="0" w:noHBand="0" w:noVBand="1"/>
      </w:tblPr>
      <w:tblGrid>
        <w:gridCol w:w="1060"/>
        <w:gridCol w:w="1137"/>
        <w:gridCol w:w="1137"/>
        <w:gridCol w:w="1137"/>
        <w:gridCol w:w="945"/>
        <w:gridCol w:w="945"/>
      </w:tblGrid>
      <w:tr w:rsidR="00E870BD" w:rsidRPr="00E870BD" w14:paraId="055BB649" w14:textId="77777777" w:rsidTr="00E870BD">
        <w:trPr>
          <w:trHeight w:val="255"/>
          <w:jc w:val="center"/>
        </w:trPr>
        <w:tc>
          <w:tcPr>
            <w:tcW w:w="1060" w:type="dxa"/>
            <w:tcBorders>
              <w:top w:val="nil"/>
              <w:left w:val="nil"/>
              <w:bottom w:val="nil"/>
              <w:right w:val="nil"/>
            </w:tcBorders>
            <w:shd w:val="clear" w:color="auto" w:fill="auto"/>
            <w:noWrap/>
            <w:vAlign w:val="center"/>
            <w:hideMark/>
          </w:tcPr>
          <w:p w14:paraId="72A50BB6"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BF48E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E870BD">
              <w:rPr>
                <w:rFonts w:ascii="Arial" w:hAnsi="Arial" w:cs="Arial"/>
                <w:b/>
                <w:bCs/>
                <w:color w:val="000000"/>
                <w:sz w:val="18"/>
                <w:szCs w:val="18"/>
                <w:lang w:val="en-FI" w:eastAsia="en-GB"/>
              </w:rPr>
              <w:t>Random Access Main 10</w:t>
            </w:r>
          </w:p>
        </w:tc>
      </w:tr>
      <w:tr w:rsidR="00E870BD" w:rsidRPr="00E870BD" w14:paraId="6DD1B291" w14:textId="77777777" w:rsidTr="00E870BD">
        <w:trPr>
          <w:trHeight w:val="255"/>
          <w:jc w:val="center"/>
        </w:trPr>
        <w:tc>
          <w:tcPr>
            <w:tcW w:w="1060" w:type="dxa"/>
            <w:tcBorders>
              <w:top w:val="nil"/>
              <w:left w:val="nil"/>
              <w:bottom w:val="nil"/>
              <w:right w:val="nil"/>
            </w:tcBorders>
            <w:shd w:val="clear" w:color="auto" w:fill="auto"/>
            <w:noWrap/>
            <w:vAlign w:val="center"/>
            <w:hideMark/>
          </w:tcPr>
          <w:p w14:paraId="2A6CBA2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D52E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E870BD">
              <w:rPr>
                <w:rFonts w:ascii="Arial" w:hAnsi="Arial" w:cs="Arial"/>
                <w:b/>
                <w:bCs/>
                <w:color w:val="000000"/>
                <w:sz w:val="18"/>
                <w:szCs w:val="18"/>
                <w:lang w:val="en-FI" w:eastAsia="en-GB"/>
              </w:rPr>
              <w:t>Over ECM-9.0 Full</w:t>
            </w:r>
          </w:p>
        </w:tc>
      </w:tr>
      <w:tr w:rsidR="00E870BD" w:rsidRPr="00E870BD" w14:paraId="16234512" w14:textId="77777777" w:rsidTr="00E870BD">
        <w:trPr>
          <w:trHeight w:val="255"/>
          <w:jc w:val="center"/>
        </w:trPr>
        <w:tc>
          <w:tcPr>
            <w:tcW w:w="1060" w:type="dxa"/>
            <w:tcBorders>
              <w:top w:val="nil"/>
              <w:left w:val="nil"/>
              <w:bottom w:val="nil"/>
              <w:right w:val="nil"/>
            </w:tcBorders>
            <w:shd w:val="clear" w:color="auto" w:fill="auto"/>
            <w:noWrap/>
            <w:vAlign w:val="center"/>
            <w:hideMark/>
          </w:tcPr>
          <w:p w14:paraId="20BC584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137" w:type="dxa"/>
            <w:tcBorders>
              <w:top w:val="nil"/>
              <w:left w:val="single" w:sz="8" w:space="0" w:color="auto"/>
              <w:bottom w:val="single" w:sz="8" w:space="0" w:color="auto"/>
              <w:right w:val="nil"/>
            </w:tcBorders>
            <w:shd w:val="clear" w:color="auto" w:fill="auto"/>
            <w:noWrap/>
            <w:vAlign w:val="center"/>
            <w:hideMark/>
          </w:tcPr>
          <w:p w14:paraId="7493F33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Y</w:t>
            </w:r>
          </w:p>
        </w:tc>
        <w:tc>
          <w:tcPr>
            <w:tcW w:w="1137" w:type="dxa"/>
            <w:tcBorders>
              <w:top w:val="nil"/>
              <w:left w:val="nil"/>
              <w:bottom w:val="single" w:sz="8" w:space="0" w:color="auto"/>
              <w:right w:val="nil"/>
            </w:tcBorders>
            <w:shd w:val="clear" w:color="auto" w:fill="auto"/>
            <w:noWrap/>
            <w:vAlign w:val="center"/>
            <w:hideMark/>
          </w:tcPr>
          <w:p w14:paraId="6AE640C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U</w:t>
            </w:r>
          </w:p>
        </w:tc>
        <w:tc>
          <w:tcPr>
            <w:tcW w:w="1137" w:type="dxa"/>
            <w:tcBorders>
              <w:top w:val="nil"/>
              <w:left w:val="nil"/>
              <w:bottom w:val="single" w:sz="8" w:space="0" w:color="auto"/>
              <w:right w:val="single" w:sz="4" w:space="0" w:color="auto"/>
            </w:tcBorders>
            <w:shd w:val="clear" w:color="auto" w:fill="auto"/>
            <w:noWrap/>
            <w:vAlign w:val="center"/>
            <w:hideMark/>
          </w:tcPr>
          <w:p w14:paraId="1E4FC3D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V</w:t>
            </w:r>
          </w:p>
        </w:tc>
        <w:tc>
          <w:tcPr>
            <w:tcW w:w="945" w:type="dxa"/>
            <w:tcBorders>
              <w:top w:val="nil"/>
              <w:left w:val="nil"/>
              <w:bottom w:val="single" w:sz="8" w:space="0" w:color="auto"/>
              <w:right w:val="nil"/>
            </w:tcBorders>
            <w:shd w:val="clear" w:color="auto" w:fill="auto"/>
            <w:noWrap/>
            <w:vAlign w:val="center"/>
            <w:hideMark/>
          </w:tcPr>
          <w:p w14:paraId="75182BA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3B50644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DecT</w:t>
            </w:r>
          </w:p>
        </w:tc>
      </w:tr>
      <w:tr w:rsidR="00E870BD" w:rsidRPr="00E870BD" w14:paraId="5AF893D8" w14:textId="77777777" w:rsidTr="00E870B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1D782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A1</w:t>
            </w:r>
          </w:p>
        </w:tc>
        <w:tc>
          <w:tcPr>
            <w:tcW w:w="1137" w:type="dxa"/>
            <w:tcBorders>
              <w:top w:val="nil"/>
              <w:left w:val="nil"/>
              <w:bottom w:val="nil"/>
              <w:right w:val="nil"/>
            </w:tcBorders>
            <w:shd w:val="clear" w:color="auto" w:fill="auto"/>
            <w:noWrap/>
            <w:vAlign w:val="center"/>
            <w:hideMark/>
          </w:tcPr>
          <w:p w14:paraId="1F96C43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-0.06 %</w:t>
            </w:r>
          </w:p>
        </w:tc>
        <w:tc>
          <w:tcPr>
            <w:tcW w:w="1137" w:type="dxa"/>
            <w:tcBorders>
              <w:top w:val="nil"/>
              <w:left w:val="nil"/>
              <w:bottom w:val="nil"/>
              <w:right w:val="nil"/>
            </w:tcBorders>
            <w:shd w:val="clear" w:color="auto" w:fill="auto"/>
            <w:noWrap/>
            <w:vAlign w:val="center"/>
            <w:hideMark/>
          </w:tcPr>
          <w:p w14:paraId="75F1275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-0.30 %</w:t>
            </w:r>
          </w:p>
        </w:tc>
        <w:tc>
          <w:tcPr>
            <w:tcW w:w="1137" w:type="dxa"/>
            <w:tcBorders>
              <w:top w:val="nil"/>
              <w:left w:val="nil"/>
              <w:bottom w:val="nil"/>
              <w:right w:val="single" w:sz="4" w:space="0" w:color="auto"/>
            </w:tcBorders>
            <w:shd w:val="clear" w:color="auto" w:fill="auto"/>
            <w:noWrap/>
            <w:vAlign w:val="center"/>
            <w:hideMark/>
          </w:tcPr>
          <w:p w14:paraId="3F8061B8"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-0.02 %</w:t>
            </w:r>
          </w:p>
        </w:tc>
        <w:tc>
          <w:tcPr>
            <w:tcW w:w="945" w:type="dxa"/>
            <w:tcBorders>
              <w:top w:val="nil"/>
              <w:left w:val="nil"/>
              <w:bottom w:val="nil"/>
              <w:right w:val="nil"/>
            </w:tcBorders>
            <w:shd w:val="clear" w:color="auto" w:fill="auto"/>
            <w:noWrap/>
            <w:vAlign w:val="center"/>
            <w:hideMark/>
          </w:tcPr>
          <w:p w14:paraId="3B31B39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7CC2DF2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97 %</w:t>
            </w:r>
          </w:p>
        </w:tc>
      </w:tr>
      <w:tr w:rsidR="00E870BD" w:rsidRPr="00E870BD" w14:paraId="0F4D4609"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4C9ED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A2</w:t>
            </w:r>
          </w:p>
        </w:tc>
        <w:tc>
          <w:tcPr>
            <w:tcW w:w="1137" w:type="dxa"/>
            <w:tcBorders>
              <w:top w:val="nil"/>
              <w:left w:val="nil"/>
              <w:bottom w:val="nil"/>
              <w:right w:val="nil"/>
            </w:tcBorders>
            <w:shd w:val="clear" w:color="auto" w:fill="auto"/>
            <w:noWrap/>
            <w:vAlign w:val="center"/>
            <w:hideMark/>
          </w:tcPr>
          <w:p w14:paraId="4F772C2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-0.10 %</w:t>
            </w:r>
          </w:p>
        </w:tc>
        <w:tc>
          <w:tcPr>
            <w:tcW w:w="1137" w:type="dxa"/>
            <w:tcBorders>
              <w:top w:val="nil"/>
              <w:left w:val="nil"/>
              <w:bottom w:val="nil"/>
              <w:right w:val="nil"/>
            </w:tcBorders>
            <w:shd w:val="clear" w:color="auto" w:fill="auto"/>
            <w:noWrap/>
            <w:vAlign w:val="center"/>
            <w:hideMark/>
          </w:tcPr>
          <w:p w14:paraId="29E5798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-0.08 %</w:t>
            </w:r>
          </w:p>
        </w:tc>
        <w:tc>
          <w:tcPr>
            <w:tcW w:w="1137" w:type="dxa"/>
            <w:tcBorders>
              <w:top w:val="nil"/>
              <w:left w:val="nil"/>
              <w:bottom w:val="nil"/>
              <w:right w:val="single" w:sz="4" w:space="0" w:color="auto"/>
            </w:tcBorders>
            <w:shd w:val="clear" w:color="auto" w:fill="auto"/>
            <w:noWrap/>
            <w:vAlign w:val="center"/>
            <w:hideMark/>
          </w:tcPr>
          <w:p w14:paraId="63752EE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-0.06 %</w:t>
            </w:r>
          </w:p>
        </w:tc>
        <w:tc>
          <w:tcPr>
            <w:tcW w:w="945" w:type="dxa"/>
            <w:tcBorders>
              <w:top w:val="nil"/>
              <w:left w:val="nil"/>
              <w:bottom w:val="nil"/>
              <w:right w:val="nil"/>
            </w:tcBorders>
            <w:shd w:val="clear" w:color="auto" w:fill="auto"/>
            <w:noWrap/>
            <w:vAlign w:val="center"/>
            <w:hideMark/>
          </w:tcPr>
          <w:p w14:paraId="21961AF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100 %</w:t>
            </w:r>
          </w:p>
        </w:tc>
        <w:tc>
          <w:tcPr>
            <w:tcW w:w="945" w:type="dxa"/>
            <w:tcBorders>
              <w:top w:val="nil"/>
              <w:left w:val="nil"/>
              <w:bottom w:val="nil"/>
              <w:right w:val="single" w:sz="8" w:space="0" w:color="auto"/>
            </w:tcBorders>
            <w:shd w:val="clear" w:color="auto" w:fill="auto"/>
            <w:noWrap/>
            <w:vAlign w:val="center"/>
            <w:hideMark/>
          </w:tcPr>
          <w:p w14:paraId="1695E3B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98 %</w:t>
            </w:r>
          </w:p>
        </w:tc>
      </w:tr>
      <w:tr w:rsidR="00E870BD" w:rsidRPr="00E870BD" w14:paraId="1A41A58E"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84925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B</w:t>
            </w:r>
          </w:p>
        </w:tc>
        <w:tc>
          <w:tcPr>
            <w:tcW w:w="1137" w:type="dxa"/>
            <w:tcBorders>
              <w:top w:val="nil"/>
              <w:left w:val="nil"/>
              <w:bottom w:val="nil"/>
              <w:right w:val="nil"/>
            </w:tcBorders>
            <w:shd w:val="clear" w:color="auto" w:fill="auto"/>
            <w:noWrap/>
            <w:vAlign w:val="center"/>
            <w:hideMark/>
          </w:tcPr>
          <w:p w14:paraId="52EF3A52"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-0.06 %</w:t>
            </w:r>
          </w:p>
        </w:tc>
        <w:tc>
          <w:tcPr>
            <w:tcW w:w="1137" w:type="dxa"/>
            <w:tcBorders>
              <w:top w:val="nil"/>
              <w:left w:val="nil"/>
              <w:bottom w:val="nil"/>
              <w:right w:val="nil"/>
            </w:tcBorders>
            <w:shd w:val="clear" w:color="auto" w:fill="auto"/>
            <w:noWrap/>
            <w:vAlign w:val="center"/>
            <w:hideMark/>
          </w:tcPr>
          <w:p w14:paraId="3E9D3B66"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-0.18 %</w:t>
            </w:r>
          </w:p>
        </w:tc>
        <w:tc>
          <w:tcPr>
            <w:tcW w:w="1137" w:type="dxa"/>
            <w:tcBorders>
              <w:top w:val="nil"/>
              <w:left w:val="nil"/>
              <w:bottom w:val="nil"/>
              <w:right w:val="single" w:sz="4" w:space="0" w:color="auto"/>
            </w:tcBorders>
            <w:shd w:val="clear" w:color="auto" w:fill="auto"/>
            <w:noWrap/>
            <w:vAlign w:val="center"/>
            <w:hideMark/>
          </w:tcPr>
          <w:p w14:paraId="30FC893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-0.04 %</w:t>
            </w:r>
          </w:p>
        </w:tc>
        <w:tc>
          <w:tcPr>
            <w:tcW w:w="945" w:type="dxa"/>
            <w:tcBorders>
              <w:top w:val="nil"/>
              <w:left w:val="nil"/>
              <w:bottom w:val="nil"/>
              <w:right w:val="nil"/>
            </w:tcBorders>
            <w:shd w:val="clear" w:color="auto" w:fill="auto"/>
            <w:noWrap/>
            <w:vAlign w:val="center"/>
            <w:hideMark/>
          </w:tcPr>
          <w:p w14:paraId="63285ED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1ECC2F5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102 %</w:t>
            </w:r>
          </w:p>
        </w:tc>
      </w:tr>
      <w:tr w:rsidR="00E870BD" w:rsidRPr="00E870BD" w14:paraId="426E0BEC"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78F6D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C</w:t>
            </w:r>
          </w:p>
        </w:tc>
        <w:tc>
          <w:tcPr>
            <w:tcW w:w="1137" w:type="dxa"/>
            <w:tcBorders>
              <w:top w:val="nil"/>
              <w:left w:val="nil"/>
              <w:bottom w:val="nil"/>
              <w:right w:val="nil"/>
            </w:tcBorders>
            <w:shd w:val="clear" w:color="auto" w:fill="auto"/>
            <w:noWrap/>
            <w:vAlign w:val="center"/>
            <w:hideMark/>
          </w:tcPr>
          <w:p w14:paraId="32A2E0D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-0.06 %</w:t>
            </w:r>
          </w:p>
        </w:tc>
        <w:tc>
          <w:tcPr>
            <w:tcW w:w="1137" w:type="dxa"/>
            <w:tcBorders>
              <w:top w:val="nil"/>
              <w:left w:val="nil"/>
              <w:bottom w:val="nil"/>
              <w:right w:val="nil"/>
            </w:tcBorders>
            <w:shd w:val="clear" w:color="auto" w:fill="auto"/>
            <w:noWrap/>
            <w:vAlign w:val="center"/>
            <w:hideMark/>
          </w:tcPr>
          <w:p w14:paraId="2D9945B1"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-0.17 %</w:t>
            </w:r>
          </w:p>
        </w:tc>
        <w:tc>
          <w:tcPr>
            <w:tcW w:w="1137" w:type="dxa"/>
            <w:tcBorders>
              <w:top w:val="nil"/>
              <w:left w:val="nil"/>
              <w:bottom w:val="nil"/>
              <w:right w:val="single" w:sz="4" w:space="0" w:color="auto"/>
            </w:tcBorders>
            <w:shd w:val="clear" w:color="auto" w:fill="auto"/>
            <w:noWrap/>
            <w:vAlign w:val="center"/>
            <w:hideMark/>
          </w:tcPr>
          <w:p w14:paraId="6C13751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-0.15 %</w:t>
            </w:r>
          </w:p>
        </w:tc>
        <w:tc>
          <w:tcPr>
            <w:tcW w:w="945" w:type="dxa"/>
            <w:tcBorders>
              <w:top w:val="nil"/>
              <w:left w:val="nil"/>
              <w:bottom w:val="nil"/>
              <w:right w:val="nil"/>
            </w:tcBorders>
            <w:shd w:val="clear" w:color="auto" w:fill="auto"/>
            <w:noWrap/>
            <w:vAlign w:val="center"/>
            <w:hideMark/>
          </w:tcPr>
          <w:p w14:paraId="41809CE5"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7E0FE26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r>
      <w:tr w:rsidR="00E870BD" w:rsidRPr="00E870BD" w14:paraId="446031BA"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CC298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E</w:t>
            </w:r>
          </w:p>
        </w:tc>
        <w:tc>
          <w:tcPr>
            <w:tcW w:w="1137" w:type="dxa"/>
            <w:tcBorders>
              <w:top w:val="nil"/>
              <w:left w:val="nil"/>
              <w:bottom w:val="nil"/>
              <w:right w:val="nil"/>
            </w:tcBorders>
            <w:shd w:val="clear" w:color="auto" w:fill="auto"/>
            <w:noWrap/>
            <w:vAlign w:val="center"/>
            <w:hideMark/>
          </w:tcPr>
          <w:p w14:paraId="3D624D9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 </w:t>
            </w:r>
          </w:p>
        </w:tc>
        <w:tc>
          <w:tcPr>
            <w:tcW w:w="1137" w:type="dxa"/>
            <w:tcBorders>
              <w:top w:val="nil"/>
              <w:left w:val="nil"/>
              <w:bottom w:val="nil"/>
              <w:right w:val="nil"/>
            </w:tcBorders>
            <w:shd w:val="clear" w:color="auto" w:fill="auto"/>
            <w:noWrap/>
            <w:vAlign w:val="center"/>
            <w:hideMark/>
          </w:tcPr>
          <w:p w14:paraId="7F46F45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37" w:type="dxa"/>
            <w:tcBorders>
              <w:top w:val="nil"/>
              <w:left w:val="nil"/>
              <w:bottom w:val="nil"/>
              <w:right w:val="single" w:sz="4" w:space="0" w:color="auto"/>
            </w:tcBorders>
            <w:shd w:val="clear" w:color="auto" w:fill="auto"/>
            <w:noWrap/>
            <w:vAlign w:val="center"/>
            <w:hideMark/>
          </w:tcPr>
          <w:p w14:paraId="6017A13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 </w:t>
            </w:r>
          </w:p>
        </w:tc>
        <w:tc>
          <w:tcPr>
            <w:tcW w:w="945" w:type="dxa"/>
            <w:tcBorders>
              <w:top w:val="nil"/>
              <w:left w:val="nil"/>
              <w:bottom w:val="nil"/>
              <w:right w:val="nil"/>
            </w:tcBorders>
            <w:shd w:val="clear" w:color="auto" w:fill="auto"/>
            <w:noWrap/>
            <w:vAlign w:val="center"/>
            <w:hideMark/>
          </w:tcPr>
          <w:p w14:paraId="058F9F82"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 </w:t>
            </w:r>
          </w:p>
        </w:tc>
        <w:tc>
          <w:tcPr>
            <w:tcW w:w="945" w:type="dxa"/>
            <w:tcBorders>
              <w:top w:val="nil"/>
              <w:left w:val="nil"/>
              <w:bottom w:val="nil"/>
              <w:right w:val="single" w:sz="8" w:space="0" w:color="auto"/>
            </w:tcBorders>
            <w:shd w:val="clear" w:color="auto" w:fill="auto"/>
            <w:noWrap/>
            <w:vAlign w:val="center"/>
            <w:hideMark/>
          </w:tcPr>
          <w:p w14:paraId="71E6F55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 </w:t>
            </w:r>
          </w:p>
        </w:tc>
      </w:tr>
      <w:tr w:rsidR="00E870BD" w:rsidRPr="00E870BD" w14:paraId="64A962E0" w14:textId="77777777" w:rsidTr="00E870B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607BE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E870BD">
              <w:rPr>
                <w:rFonts w:ascii="Arial" w:hAnsi="Arial" w:cs="Arial"/>
                <w:b/>
                <w:bCs/>
                <w:color w:val="000000"/>
                <w:sz w:val="18"/>
                <w:szCs w:val="18"/>
                <w:lang w:val="en-FI" w:eastAsia="en-GB"/>
              </w:rPr>
              <w:t>Overall</w:t>
            </w:r>
          </w:p>
        </w:tc>
        <w:tc>
          <w:tcPr>
            <w:tcW w:w="1137" w:type="dxa"/>
            <w:tcBorders>
              <w:top w:val="single" w:sz="8" w:space="0" w:color="auto"/>
              <w:left w:val="nil"/>
              <w:bottom w:val="nil"/>
              <w:right w:val="nil"/>
            </w:tcBorders>
            <w:shd w:val="clear" w:color="auto" w:fill="auto"/>
            <w:noWrap/>
            <w:vAlign w:val="center"/>
            <w:hideMark/>
          </w:tcPr>
          <w:p w14:paraId="457ECDEC"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-0.07 %</w:t>
            </w:r>
          </w:p>
        </w:tc>
        <w:tc>
          <w:tcPr>
            <w:tcW w:w="1137" w:type="dxa"/>
            <w:tcBorders>
              <w:top w:val="single" w:sz="8" w:space="0" w:color="auto"/>
              <w:left w:val="nil"/>
              <w:bottom w:val="nil"/>
              <w:right w:val="nil"/>
            </w:tcBorders>
            <w:shd w:val="clear" w:color="auto" w:fill="auto"/>
            <w:noWrap/>
            <w:vAlign w:val="center"/>
            <w:hideMark/>
          </w:tcPr>
          <w:p w14:paraId="2CAEB1A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-0.18 %</w:t>
            </w:r>
          </w:p>
        </w:tc>
        <w:tc>
          <w:tcPr>
            <w:tcW w:w="1137" w:type="dxa"/>
            <w:tcBorders>
              <w:top w:val="single" w:sz="8" w:space="0" w:color="auto"/>
              <w:left w:val="nil"/>
              <w:bottom w:val="nil"/>
              <w:right w:val="single" w:sz="4" w:space="0" w:color="auto"/>
            </w:tcBorders>
            <w:shd w:val="clear" w:color="auto" w:fill="auto"/>
            <w:noWrap/>
            <w:vAlign w:val="center"/>
            <w:hideMark/>
          </w:tcPr>
          <w:p w14:paraId="44E1074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-0.07 %</w:t>
            </w:r>
          </w:p>
        </w:tc>
        <w:tc>
          <w:tcPr>
            <w:tcW w:w="945" w:type="dxa"/>
            <w:tcBorders>
              <w:top w:val="single" w:sz="8" w:space="0" w:color="auto"/>
              <w:left w:val="nil"/>
              <w:bottom w:val="nil"/>
              <w:right w:val="nil"/>
            </w:tcBorders>
            <w:shd w:val="clear" w:color="auto" w:fill="auto"/>
            <w:noWrap/>
            <w:vAlign w:val="center"/>
            <w:hideMark/>
          </w:tcPr>
          <w:p w14:paraId="07E081C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c>
          <w:tcPr>
            <w:tcW w:w="945" w:type="dxa"/>
            <w:tcBorders>
              <w:top w:val="single" w:sz="8" w:space="0" w:color="auto"/>
              <w:left w:val="nil"/>
              <w:bottom w:val="nil"/>
              <w:right w:val="single" w:sz="8" w:space="0" w:color="auto"/>
            </w:tcBorders>
            <w:shd w:val="clear" w:color="auto" w:fill="auto"/>
            <w:noWrap/>
            <w:vAlign w:val="center"/>
            <w:hideMark/>
          </w:tcPr>
          <w:p w14:paraId="4ADEE94F"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100 %</w:t>
            </w:r>
          </w:p>
        </w:tc>
      </w:tr>
      <w:tr w:rsidR="00E870BD" w:rsidRPr="00E870BD" w14:paraId="6D20041C" w14:textId="77777777" w:rsidTr="00E870B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4309C9"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D</w:t>
            </w:r>
          </w:p>
        </w:tc>
        <w:tc>
          <w:tcPr>
            <w:tcW w:w="1137" w:type="dxa"/>
            <w:tcBorders>
              <w:top w:val="single" w:sz="8" w:space="0" w:color="auto"/>
              <w:left w:val="nil"/>
              <w:bottom w:val="nil"/>
              <w:right w:val="nil"/>
            </w:tcBorders>
            <w:shd w:val="clear" w:color="auto" w:fill="auto"/>
            <w:noWrap/>
            <w:vAlign w:val="center"/>
            <w:hideMark/>
          </w:tcPr>
          <w:p w14:paraId="13DB38C4"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0.00 %</w:t>
            </w:r>
          </w:p>
        </w:tc>
        <w:tc>
          <w:tcPr>
            <w:tcW w:w="1137" w:type="dxa"/>
            <w:tcBorders>
              <w:top w:val="single" w:sz="8" w:space="0" w:color="auto"/>
              <w:left w:val="nil"/>
              <w:bottom w:val="nil"/>
              <w:right w:val="nil"/>
            </w:tcBorders>
            <w:shd w:val="clear" w:color="auto" w:fill="auto"/>
            <w:noWrap/>
            <w:vAlign w:val="center"/>
            <w:hideMark/>
          </w:tcPr>
          <w:p w14:paraId="5C1D7B6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-0.35 %</w:t>
            </w:r>
          </w:p>
        </w:tc>
        <w:tc>
          <w:tcPr>
            <w:tcW w:w="1137" w:type="dxa"/>
            <w:tcBorders>
              <w:top w:val="single" w:sz="8" w:space="0" w:color="auto"/>
              <w:left w:val="nil"/>
              <w:bottom w:val="nil"/>
              <w:right w:val="single" w:sz="4" w:space="0" w:color="auto"/>
            </w:tcBorders>
            <w:shd w:val="clear" w:color="auto" w:fill="auto"/>
            <w:noWrap/>
            <w:vAlign w:val="center"/>
            <w:hideMark/>
          </w:tcPr>
          <w:p w14:paraId="72136A0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0.15 %</w:t>
            </w:r>
          </w:p>
        </w:tc>
        <w:tc>
          <w:tcPr>
            <w:tcW w:w="945" w:type="dxa"/>
            <w:tcBorders>
              <w:top w:val="single" w:sz="8" w:space="0" w:color="auto"/>
              <w:left w:val="nil"/>
              <w:bottom w:val="nil"/>
              <w:right w:val="nil"/>
            </w:tcBorders>
            <w:shd w:val="clear" w:color="auto" w:fill="auto"/>
            <w:noWrap/>
            <w:vAlign w:val="center"/>
            <w:hideMark/>
          </w:tcPr>
          <w:p w14:paraId="6DD8031B"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102 %</w:t>
            </w:r>
          </w:p>
        </w:tc>
        <w:tc>
          <w:tcPr>
            <w:tcW w:w="945" w:type="dxa"/>
            <w:tcBorders>
              <w:top w:val="single" w:sz="8" w:space="0" w:color="auto"/>
              <w:left w:val="nil"/>
              <w:bottom w:val="nil"/>
              <w:right w:val="single" w:sz="8" w:space="0" w:color="auto"/>
            </w:tcBorders>
            <w:shd w:val="clear" w:color="auto" w:fill="auto"/>
            <w:noWrap/>
            <w:vAlign w:val="center"/>
            <w:hideMark/>
          </w:tcPr>
          <w:p w14:paraId="12FC1E38"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100 %</w:t>
            </w:r>
          </w:p>
        </w:tc>
      </w:tr>
      <w:tr w:rsidR="00E870BD" w:rsidRPr="00E870BD" w14:paraId="5244B22E" w14:textId="77777777" w:rsidTr="00E870B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4AA81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Class F</w:t>
            </w:r>
          </w:p>
        </w:tc>
        <w:tc>
          <w:tcPr>
            <w:tcW w:w="1137" w:type="dxa"/>
            <w:tcBorders>
              <w:top w:val="nil"/>
              <w:left w:val="nil"/>
              <w:bottom w:val="nil"/>
              <w:right w:val="nil"/>
            </w:tcBorders>
            <w:shd w:val="clear" w:color="auto" w:fill="auto"/>
            <w:noWrap/>
            <w:vAlign w:val="center"/>
            <w:hideMark/>
          </w:tcPr>
          <w:p w14:paraId="4B1F9F92"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-0.09 %</w:t>
            </w:r>
          </w:p>
        </w:tc>
        <w:tc>
          <w:tcPr>
            <w:tcW w:w="1137" w:type="dxa"/>
            <w:tcBorders>
              <w:top w:val="nil"/>
              <w:left w:val="nil"/>
              <w:bottom w:val="nil"/>
              <w:right w:val="nil"/>
            </w:tcBorders>
            <w:shd w:val="clear" w:color="auto" w:fill="auto"/>
            <w:noWrap/>
            <w:vAlign w:val="center"/>
            <w:hideMark/>
          </w:tcPr>
          <w:p w14:paraId="173991B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-0.15 %</w:t>
            </w:r>
          </w:p>
        </w:tc>
        <w:tc>
          <w:tcPr>
            <w:tcW w:w="1137" w:type="dxa"/>
            <w:tcBorders>
              <w:top w:val="nil"/>
              <w:left w:val="nil"/>
              <w:bottom w:val="nil"/>
              <w:right w:val="single" w:sz="4" w:space="0" w:color="auto"/>
            </w:tcBorders>
            <w:shd w:val="clear" w:color="auto" w:fill="auto"/>
            <w:noWrap/>
            <w:vAlign w:val="center"/>
            <w:hideMark/>
          </w:tcPr>
          <w:p w14:paraId="1698BE8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-0.13 %</w:t>
            </w:r>
          </w:p>
        </w:tc>
        <w:tc>
          <w:tcPr>
            <w:tcW w:w="945" w:type="dxa"/>
            <w:tcBorders>
              <w:top w:val="nil"/>
              <w:left w:val="nil"/>
              <w:bottom w:val="nil"/>
              <w:right w:val="nil"/>
            </w:tcBorders>
            <w:shd w:val="clear" w:color="auto" w:fill="auto"/>
            <w:noWrap/>
            <w:vAlign w:val="center"/>
            <w:hideMark/>
          </w:tcPr>
          <w:p w14:paraId="7CD203BA"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c>
          <w:tcPr>
            <w:tcW w:w="945" w:type="dxa"/>
            <w:tcBorders>
              <w:top w:val="nil"/>
              <w:left w:val="nil"/>
              <w:bottom w:val="nil"/>
              <w:right w:val="single" w:sz="8" w:space="0" w:color="auto"/>
            </w:tcBorders>
            <w:shd w:val="clear" w:color="auto" w:fill="auto"/>
            <w:noWrap/>
            <w:vAlign w:val="center"/>
            <w:hideMark/>
          </w:tcPr>
          <w:p w14:paraId="1FE5E9B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r>
      <w:tr w:rsidR="00E870BD" w:rsidRPr="00E870BD" w14:paraId="74E9ECF0" w14:textId="77777777" w:rsidTr="00E870B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074633B" w14:textId="23C5CF9A"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TGM</w:t>
            </w:r>
          </w:p>
        </w:tc>
        <w:tc>
          <w:tcPr>
            <w:tcW w:w="1137" w:type="dxa"/>
            <w:tcBorders>
              <w:top w:val="nil"/>
              <w:left w:val="nil"/>
              <w:bottom w:val="single" w:sz="8" w:space="0" w:color="auto"/>
              <w:right w:val="nil"/>
            </w:tcBorders>
            <w:shd w:val="clear" w:color="auto" w:fill="auto"/>
            <w:noWrap/>
            <w:vAlign w:val="center"/>
            <w:hideMark/>
          </w:tcPr>
          <w:p w14:paraId="7C0FA413"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0.02 %</w:t>
            </w:r>
          </w:p>
        </w:tc>
        <w:tc>
          <w:tcPr>
            <w:tcW w:w="1137" w:type="dxa"/>
            <w:tcBorders>
              <w:top w:val="nil"/>
              <w:left w:val="nil"/>
              <w:bottom w:val="single" w:sz="8" w:space="0" w:color="auto"/>
              <w:right w:val="nil"/>
            </w:tcBorders>
            <w:shd w:val="clear" w:color="auto" w:fill="auto"/>
            <w:noWrap/>
            <w:vAlign w:val="center"/>
            <w:hideMark/>
          </w:tcPr>
          <w:p w14:paraId="7F165E57"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0.00 %</w:t>
            </w:r>
          </w:p>
        </w:tc>
        <w:tc>
          <w:tcPr>
            <w:tcW w:w="1137" w:type="dxa"/>
            <w:tcBorders>
              <w:top w:val="nil"/>
              <w:left w:val="nil"/>
              <w:bottom w:val="single" w:sz="8" w:space="0" w:color="auto"/>
              <w:right w:val="single" w:sz="4" w:space="0" w:color="auto"/>
            </w:tcBorders>
            <w:shd w:val="clear" w:color="auto" w:fill="auto"/>
            <w:noWrap/>
            <w:vAlign w:val="center"/>
            <w:hideMark/>
          </w:tcPr>
          <w:p w14:paraId="182E2FF6"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0.00 %</w:t>
            </w:r>
          </w:p>
        </w:tc>
        <w:tc>
          <w:tcPr>
            <w:tcW w:w="945" w:type="dxa"/>
            <w:tcBorders>
              <w:top w:val="nil"/>
              <w:left w:val="nil"/>
              <w:bottom w:val="single" w:sz="8" w:space="0" w:color="auto"/>
              <w:right w:val="nil"/>
            </w:tcBorders>
            <w:shd w:val="clear" w:color="auto" w:fill="auto"/>
            <w:noWrap/>
            <w:vAlign w:val="center"/>
            <w:hideMark/>
          </w:tcPr>
          <w:p w14:paraId="3EF2A9B0"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c>
          <w:tcPr>
            <w:tcW w:w="945" w:type="dxa"/>
            <w:tcBorders>
              <w:top w:val="nil"/>
              <w:left w:val="nil"/>
              <w:bottom w:val="single" w:sz="8" w:space="0" w:color="auto"/>
              <w:right w:val="single" w:sz="8" w:space="0" w:color="auto"/>
            </w:tcBorders>
            <w:shd w:val="clear" w:color="auto" w:fill="auto"/>
            <w:noWrap/>
            <w:vAlign w:val="center"/>
            <w:hideMark/>
          </w:tcPr>
          <w:p w14:paraId="7E649D0D" w14:textId="77777777" w:rsidR="00E870BD" w:rsidRPr="00E870BD" w:rsidRDefault="00E870BD" w:rsidP="00E87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E870BD">
              <w:rPr>
                <w:rFonts w:ascii="Arial" w:hAnsi="Arial" w:cs="Arial"/>
                <w:color w:val="000000"/>
                <w:sz w:val="18"/>
                <w:szCs w:val="18"/>
                <w:lang w:val="en-FI" w:eastAsia="en-GB"/>
              </w:rPr>
              <w:t>101 %</w:t>
            </w:r>
          </w:p>
        </w:tc>
      </w:tr>
    </w:tbl>
    <w:p w14:paraId="342C1957" w14:textId="77777777" w:rsidR="00E870BD" w:rsidRDefault="00E870BD" w:rsidP="009234A5">
      <w:pPr>
        <w:rPr>
          <w:szCs w:val="22"/>
          <w:lang w:val="en-CA"/>
        </w:rPr>
      </w:pPr>
    </w:p>
    <w:p w14:paraId="75B0F194" w14:textId="77777777" w:rsidR="00E870BD" w:rsidRDefault="00E870BD" w:rsidP="009234A5">
      <w:pPr>
        <w:rPr>
          <w:szCs w:val="22"/>
          <w:lang w:val="en-CA"/>
        </w:rPr>
      </w:pPr>
    </w:p>
    <w:p w14:paraId="04C458D6" w14:textId="77777777" w:rsidR="00E870BD" w:rsidRDefault="00E870BD" w:rsidP="009234A5">
      <w:pPr>
        <w:rPr>
          <w:szCs w:val="22"/>
          <w:lang w:val="en-CA"/>
        </w:rPr>
      </w:pPr>
    </w:p>
    <w:p w14:paraId="70A5A7A2" w14:textId="77777777" w:rsidR="00E870BD" w:rsidRPr="005B217D" w:rsidRDefault="00E870BD"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89F430" w:rsidR="00342FF4" w:rsidRPr="005B217D" w:rsidRDefault="00FB6F7E"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7FACC" w14:textId="77777777" w:rsidR="00A53B95" w:rsidRDefault="00A53B95">
      <w:r>
        <w:separator/>
      </w:r>
    </w:p>
  </w:endnote>
  <w:endnote w:type="continuationSeparator" w:id="0">
    <w:p w14:paraId="1D6DD9EB" w14:textId="77777777" w:rsidR="00A53B95" w:rsidRDefault="00A5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3785E7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31DB">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3CAEF" w14:textId="77777777" w:rsidR="00A53B95" w:rsidRDefault="00A53B95">
      <w:r>
        <w:separator/>
      </w:r>
    </w:p>
  </w:footnote>
  <w:footnote w:type="continuationSeparator" w:id="0">
    <w:p w14:paraId="45851EB1" w14:textId="77777777" w:rsidR="00A53B95" w:rsidRDefault="00A53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2BC57DD"/>
    <w:multiLevelType w:val="hybridMultilevel"/>
    <w:tmpl w:val="6C60F7D6"/>
    <w:lvl w:ilvl="0" w:tplc="454CC48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9700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2244784">
    <w:abstractNumId w:val="9"/>
  </w:num>
  <w:num w:numId="3" w16cid:durableId="969090432">
    <w:abstractNumId w:val="8"/>
  </w:num>
  <w:num w:numId="4" w16cid:durableId="241720660">
    <w:abstractNumId w:val="6"/>
  </w:num>
  <w:num w:numId="5" w16cid:durableId="2090302259">
    <w:abstractNumId w:val="7"/>
  </w:num>
  <w:num w:numId="6" w16cid:durableId="27612839">
    <w:abstractNumId w:val="4"/>
  </w:num>
  <w:num w:numId="7" w16cid:durableId="205261356">
    <w:abstractNumId w:val="5"/>
  </w:num>
  <w:num w:numId="8" w16cid:durableId="776949867">
    <w:abstractNumId w:val="4"/>
  </w:num>
  <w:num w:numId="9" w16cid:durableId="1186989689">
    <w:abstractNumId w:val="1"/>
  </w:num>
  <w:num w:numId="10" w16cid:durableId="1986232005">
    <w:abstractNumId w:val="3"/>
  </w:num>
  <w:num w:numId="11" w16cid:durableId="441002284">
    <w:abstractNumId w:val="2"/>
  </w:num>
  <w:num w:numId="12" w16cid:durableId="17437974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38A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2111"/>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5CC"/>
    <w:rsid w:val="003E6F90"/>
    <w:rsid w:val="003E73ED"/>
    <w:rsid w:val="003F5D0F"/>
    <w:rsid w:val="00414101"/>
    <w:rsid w:val="004219CF"/>
    <w:rsid w:val="004234F0"/>
    <w:rsid w:val="00427EEC"/>
    <w:rsid w:val="00433DDB"/>
    <w:rsid w:val="00435A29"/>
    <w:rsid w:val="00437619"/>
    <w:rsid w:val="00465A1E"/>
    <w:rsid w:val="00490DC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1F60"/>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35C"/>
    <w:rsid w:val="006E2810"/>
    <w:rsid w:val="006E5417"/>
    <w:rsid w:val="006F0794"/>
    <w:rsid w:val="006F7528"/>
    <w:rsid w:val="007023DE"/>
    <w:rsid w:val="00712F60"/>
    <w:rsid w:val="00720E3B"/>
    <w:rsid w:val="007422A6"/>
    <w:rsid w:val="0074393F"/>
    <w:rsid w:val="00745F6B"/>
    <w:rsid w:val="0075175B"/>
    <w:rsid w:val="0075585E"/>
    <w:rsid w:val="00770571"/>
    <w:rsid w:val="007768FF"/>
    <w:rsid w:val="007824D3"/>
    <w:rsid w:val="00796EE3"/>
    <w:rsid w:val="007A7D29"/>
    <w:rsid w:val="007B4AB8"/>
    <w:rsid w:val="007C081C"/>
    <w:rsid w:val="007D1181"/>
    <w:rsid w:val="007D1F9B"/>
    <w:rsid w:val="007D31DB"/>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B73B4"/>
    <w:rsid w:val="008C239F"/>
    <w:rsid w:val="008E3DBC"/>
    <w:rsid w:val="008E480C"/>
    <w:rsid w:val="00907757"/>
    <w:rsid w:val="009212B0"/>
    <w:rsid w:val="00921FA1"/>
    <w:rsid w:val="009234A5"/>
    <w:rsid w:val="00931ABE"/>
    <w:rsid w:val="00933453"/>
    <w:rsid w:val="009336F7"/>
    <w:rsid w:val="0093636C"/>
    <w:rsid w:val="009374A7"/>
    <w:rsid w:val="00937F03"/>
    <w:rsid w:val="00955F6D"/>
    <w:rsid w:val="009708AA"/>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3B95"/>
    <w:rsid w:val="00A56B97"/>
    <w:rsid w:val="00A6093D"/>
    <w:rsid w:val="00A703CE"/>
    <w:rsid w:val="00A72017"/>
    <w:rsid w:val="00A767DC"/>
    <w:rsid w:val="00A76A6D"/>
    <w:rsid w:val="00A83253"/>
    <w:rsid w:val="00AA6E84"/>
    <w:rsid w:val="00AB1A1C"/>
    <w:rsid w:val="00AB4721"/>
    <w:rsid w:val="00AB7405"/>
    <w:rsid w:val="00AD05A8"/>
    <w:rsid w:val="00AD4385"/>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5414"/>
    <w:rsid w:val="00B94B06"/>
    <w:rsid w:val="00B94C28"/>
    <w:rsid w:val="00BA5943"/>
    <w:rsid w:val="00BC10BA"/>
    <w:rsid w:val="00BC5AFD"/>
    <w:rsid w:val="00C00DDE"/>
    <w:rsid w:val="00C04F43"/>
    <w:rsid w:val="00C05271"/>
    <w:rsid w:val="00C0609D"/>
    <w:rsid w:val="00C115AB"/>
    <w:rsid w:val="00C26874"/>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870BD"/>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B6F7E"/>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870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81714">
      <w:bodyDiv w:val="1"/>
      <w:marLeft w:val="0"/>
      <w:marRight w:val="0"/>
      <w:marTop w:val="0"/>
      <w:marBottom w:val="0"/>
      <w:divBdr>
        <w:top w:val="none" w:sz="0" w:space="0" w:color="auto"/>
        <w:left w:val="none" w:sz="0" w:space="0" w:color="auto"/>
        <w:bottom w:val="none" w:sz="0" w:space="0" w:color="auto"/>
        <w:right w:val="none" w:sz="0" w:space="0" w:color="auto"/>
      </w:divBdr>
    </w:div>
    <w:div w:id="7534315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915077">
      <w:bodyDiv w:val="1"/>
      <w:marLeft w:val="0"/>
      <w:marRight w:val="0"/>
      <w:marTop w:val="0"/>
      <w:marBottom w:val="0"/>
      <w:divBdr>
        <w:top w:val="none" w:sz="0" w:space="0" w:color="auto"/>
        <w:left w:val="none" w:sz="0" w:space="0" w:color="auto"/>
        <w:bottom w:val="none" w:sz="0" w:space="0" w:color="auto"/>
        <w:right w:val="none" w:sz="0" w:space="0" w:color="auto"/>
      </w:divBdr>
    </w:div>
    <w:div w:id="195096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995</Words>
  <Characters>5674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 (Nokia)</cp:lastModifiedBy>
  <cp:revision>12</cp:revision>
  <cp:lastPrinted>1900-01-01T07:59:11Z</cp:lastPrinted>
  <dcterms:created xsi:type="dcterms:W3CDTF">2023-05-09T15:06:00Z</dcterms:created>
  <dcterms:modified xsi:type="dcterms:W3CDTF">2023-07-04T08:07:00Z</dcterms:modified>
</cp:coreProperties>
</file>