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FB0F934"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C46A49">
              <w:rPr>
                <w:b/>
                <w:szCs w:val="22"/>
                <w:lang w:val="en-CA"/>
              </w:rPr>
              <w:t>v</w: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2564EB7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D03304">
              <w:rPr>
                <w:lang w:val="en-CA"/>
              </w:rPr>
              <w:t>0209</w:t>
            </w:r>
            <w:r w:rsidR="006A0E5C" w:rsidRPr="006A0E5C">
              <w:rPr>
                <w:lang w:val="en-CA"/>
              </w:rPr>
              <w:t>-v</w:t>
            </w:r>
            <w:r w:rsidR="003F0850">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5B217D" w14:paraId="188D2B50" w14:textId="77777777" w:rsidTr="00264D5F">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FABA53C" w:rsidR="00E61DAC" w:rsidRPr="005B217D" w:rsidRDefault="00C46A49" w:rsidP="009D7CE6">
            <w:pPr>
              <w:spacing w:before="60" w:after="60"/>
              <w:rPr>
                <w:b/>
                <w:szCs w:val="22"/>
                <w:lang w:val="en-CA"/>
              </w:rPr>
            </w:pPr>
            <w:r>
              <w:rPr>
                <w:b/>
                <w:szCs w:val="22"/>
                <w:lang w:val="en-CA"/>
              </w:rPr>
              <w:t>EE2-2.3: SbTMVP with MMVD</w:t>
            </w:r>
          </w:p>
        </w:tc>
      </w:tr>
      <w:tr w:rsidR="00E61DAC" w:rsidRPr="005B217D" w14:paraId="3D8B01B2" w14:textId="77777777" w:rsidTr="00264D5F">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37ABA5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264D5F">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062FD3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264D5F">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1B0A5E7" w:rsidR="00E61DAC" w:rsidRPr="005B217D" w:rsidRDefault="00C46A49">
            <w:pPr>
              <w:spacing w:before="60" w:after="60"/>
              <w:rPr>
                <w:szCs w:val="22"/>
                <w:lang w:val="en-CA"/>
              </w:rPr>
            </w:pPr>
            <w:r>
              <w:rPr>
                <w:lang w:val="en-CA"/>
              </w:rPr>
              <w:t xml:space="preserve">Lien-Fei Chen, </w:t>
            </w:r>
            <w:r w:rsidRPr="00BE3897">
              <w:rPr>
                <w:lang w:val="en-CA"/>
              </w:rPr>
              <w:t>Roman Chernyak</w:t>
            </w:r>
            <w:r>
              <w:rPr>
                <w:lang w:val="en-CA"/>
              </w:rPr>
              <w:t>, Xin Zhao, Xiaozhong Xu, Shan Liu</w:t>
            </w:r>
            <w:r w:rsidR="00E61DAC" w:rsidRPr="005B217D">
              <w:rPr>
                <w:szCs w:val="22"/>
                <w:lang w:val="en-CA"/>
              </w:rPr>
              <w:br/>
            </w:r>
            <w:r w:rsidR="00E61DAC" w:rsidRPr="005B217D">
              <w:rPr>
                <w:szCs w:val="22"/>
                <w:lang w:val="en-CA"/>
              </w:rPr>
              <w:br/>
            </w:r>
            <w:r w:rsidRPr="00770BE7">
              <w:rPr>
                <w:szCs w:val="22"/>
                <w:lang w:val="en-CA"/>
              </w:rPr>
              <w:t>2747 Park Boulevard</w:t>
            </w:r>
            <w:r w:rsidRPr="005B217D">
              <w:rPr>
                <w:szCs w:val="22"/>
                <w:lang w:val="en-CA"/>
              </w:rPr>
              <w:br/>
            </w:r>
            <w:r>
              <w:rPr>
                <w:szCs w:val="22"/>
                <w:lang w:val="en-CA"/>
              </w:rPr>
              <w:t>Palo Alto, CA 94306, U.S.A</w:t>
            </w:r>
          </w:p>
        </w:tc>
        <w:tc>
          <w:tcPr>
            <w:tcW w:w="81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50" w:type="dxa"/>
          </w:tcPr>
          <w:p w14:paraId="32C2ABFD" w14:textId="5449DFE1" w:rsidR="00E61DAC" w:rsidRPr="005B217D" w:rsidRDefault="00E61DAC" w:rsidP="005952A5">
            <w:pPr>
              <w:spacing w:before="60" w:after="60"/>
              <w:rPr>
                <w:szCs w:val="22"/>
                <w:lang w:val="en-CA"/>
              </w:rPr>
            </w:pPr>
            <w:r w:rsidRPr="005B217D">
              <w:rPr>
                <w:szCs w:val="22"/>
                <w:lang w:val="en-CA"/>
              </w:rPr>
              <w:br/>
            </w:r>
            <w:r w:rsidR="00C46A49">
              <w:rPr>
                <w:szCs w:val="22"/>
                <w:lang w:val="en-CA"/>
              </w:rPr>
              <w:t>lienfeichen@global.tencent.com</w:t>
            </w:r>
          </w:p>
        </w:tc>
      </w:tr>
      <w:tr w:rsidR="00E61DAC" w:rsidRPr="005B217D" w14:paraId="49AFAA61" w14:textId="77777777" w:rsidTr="00264D5F">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C956BF9" w:rsidR="00E61DAC" w:rsidRPr="005B217D" w:rsidRDefault="00264D5F">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BDF6B85" w:rsidR="00263398" w:rsidRDefault="00264D5F" w:rsidP="009234A5">
      <w:pPr>
        <w:rPr>
          <w:szCs w:val="22"/>
          <w:lang w:val="en-CA"/>
        </w:rPr>
      </w:pPr>
      <w:r>
        <w:rPr>
          <w:szCs w:val="22"/>
          <w:lang w:val="en-CA"/>
        </w:rPr>
        <w:t xml:space="preserve">This contribution reports the simulation results of EE2-2.3. </w:t>
      </w:r>
      <w:r w:rsidR="001710F1">
        <w:rPr>
          <w:szCs w:val="22"/>
          <w:lang w:val="en-CA"/>
        </w:rPr>
        <w:t xml:space="preserve">In EE2-2.3, </w:t>
      </w:r>
      <w:r w:rsidR="001710F1">
        <w:rPr>
          <w:lang w:eastAsia="zh-TW"/>
        </w:rPr>
        <w:t>i</w:t>
      </w:r>
      <w:r>
        <w:rPr>
          <w:lang w:eastAsia="zh-TW"/>
        </w:rPr>
        <w:t xml:space="preserve">t is </w:t>
      </w:r>
      <w:r>
        <w:rPr>
          <w:lang w:val="en-CA"/>
        </w:rPr>
        <w:t xml:space="preserve">proposed to apply the MMVD on SbTMVP candidate in subblock MMVD merge list. The syntax element, MMVD index, is signaled to indicate the MMVD offset for the SbTMVP merge candidate, and this MMVD offset is used to derive the offset value of the displacement vector (DV) for each SbTMVP-MMVD candidate. The final DV for each SbTMVP-MMVD candidate is calculated from the DV of SbTMVP merge candidate with the selected offset. </w:t>
      </w:r>
      <w:r w:rsidR="001710F1">
        <w:rPr>
          <w:lang w:val="en-CA"/>
        </w:rPr>
        <w:t>D</w:t>
      </w:r>
      <w:r>
        <w:rPr>
          <w:lang w:val="en-CA"/>
        </w:rPr>
        <w:t xml:space="preserve">ifferent subblock-based motion field could be obtained </w:t>
      </w:r>
      <w:r w:rsidR="001710F1">
        <w:rPr>
          <w:lang w:val="en-CA"/>
        </w:rPr>
        <w:t>by using the different DV offset at different MMVD offset position</w:t>
      </w:r>
      <w:r>
        <w:rPr>
          <w:lang w:val="en-CA"/>
        </w:rPr>
        <w:t>. In EE2-2.3, there are two tests, EE2-2.3a and EE2-2.3b. In EE2-2.3a, it is a simplest implementation of SbTMVP with MMVD</w:t>
      </w:r>
      <w:r w:rsidR="001710F1">
        <w:rPr>
          <w:lang w:val="en-CA"/>
        </w:rPr>
        <w:t xml:space="preserve"> by inserting</w:t>
      </w:r>
      <w:r>
        <w:rPr>
          <w:lang w:val="en-CA"/>
        </w:rPr>
        <w:t xml:space="preserve"> </w:t>
      </w:r>
      <w:r w:rsidR="001710F1">
        <w:rPr>
          <w:lang w:val="en-CA"/>
        </w:rPr>
        <w:t>all</w:t>
      </w:r>
      <w:r>
        <w:rPr>
          <w:lang w:val="en-CA"/>
        </w:rPr>
        <w:t xml:space="preserve"> available MMVD candidate into the </w:t>
      </w:r>
      <w:r w:rsidR="001710F1">
        <w:rPr>
          <w:lang w:val="en-CA"/>
        </w:rPr>
        <w:t xml:space="preserve">candidate </w:t>
      </w:r>
      <w:r>
        <w:rPr>
          <w:lang w:val="en-CA"/>
        </w:rPr>
        <w:t>list</w:t>
      </w:r>
      <w:r w:rsidR="001710F1">
        <w:rPr>
          <w:lang w:val="en-CA"/>
        </w:rPr>
        <w:t xml:space="preserve"> in spiral scanning ordering</w:t>
      </w:r>
      <w:r>
        <w:rPr>
          <w:lang w:val="en-CA"/>
        </w:rPr>
        <w:t xml:space="preserve">. The maximum candidate list size is 16. Alternative method, called EE2-23b, </w:t>
      </w:r>
      <w:r w:rsidR="001710F1">
        <w:rPr>
          <w:lang w:val="en-CA"/>
        </w:rPr>
        <w:t xml:space="preserve">40 candidates will be scanning and inserted in the candidate list if that candidate is available. Then, </w:t>
      </w:r>
      <w:r>
        <w:rPr>
          <w:lang w:val="en-CA"/>
        </w:rPr>
        <w:t xml:space="preserve">the subblock-based template-matching </w:t>
      </w:r>
      <w:r w:rsidR="001710F1">
        <w:rPr>
          <w:lang w:val="en-CA"/>
        </w:rPr>
        <w:t xml:space="preserve">is used </w:t>
      </w:r>
      <w:r>
        <w:rPr>
          <w:lang w:val="en-CA"/>
        </w:rPr>
        <w:t xml:space="preserve">to reorder all </w:t>
      </w:r>
      <w:r w:rsidR="001710F1">
        <w:rPr>
          <w:lang w:val="en-CA"/>
        </w:rPr>
        <w:t xml:space="preserve">available </w:t>
      </w:r>
      <w:r>
        <w:rPr>
          <w:lang w:val="en-CA"/>
        </w:rPr>
        <w:t xml:space="preserve">SbTMVP-MMVD candidates by using template-matching cost in ascending order and </w:t>
      </w:r>
      <w:r w:rsidR="001710F1">
        <w:rPr>
          <w:lang w:val="en-CA"/>
        </w:rPr>
        <w:t xml:space="preserve">we </w:t>
      </w:r>
      <w:r>
        <w:rPr>
          <w:lang w:val="en-CA"/>
        </w:rPr>
        <w:t xml:space="preserve">keep 16 candidates with the smallest template-matching cost. </w:t>
      </w:r>
      <w:r w:rsidR="00C20EFD">
        <w:rPr>
          <w:lang w:val="en-CA"/>
        </w:rPr>
        <w:t>The overall simulation results on top of ECM-8.0 reference software are reported as below.</w:t>
      </w:r>
    </w:p>
    <w:p w14:paraId="1F399D6F" w14:textId="2E02C29C" w:rsidR="00C20EFD" w:rsidRDefault="00C20EFD" w:rsidP="009234A5">
      <w:pPr>
        <w:rPr>
          <w:szCs w:val="22"/>
          <w:lang w:val="en-CA"/>
        </w:rPr>
      </w:pPr>
      <w:r>
        <w:rPr>
          <w:szCs w:val="22"/>
          <w:lang w:val="en-CA"/>
        </w:rPr>
        <w:t>In EE2-2.3a</w:t>
      </w:r>
    </w:p>
    <w:p w14:paraId="3E766E7F" w14:textId="1568EADB" w:rsidR="00C20EFD" w:rsidRDefault="00C20EFD" w:rsidP="00C20EFD">
      <w:pPr>
        <w:pStyle w:val="ListParagraph"/>
        <w:numPr>
          <w:ilvl w:val="0"/>
          <w:numId w:val="12"/>
        </w:numPr>
        <w:spacing w:before="0"/>
        <w:ind w:left="714" w:hanging="357"/>
        <w:rPr>
          <w:lang w:val="en-CA"/>
        </w:rPr>
      </w:pPr>
      <w:r w:rsidRPr="00ED0225">
        <w:rPr>
          <w:lang w:val="en-CA"/>
        </w:rPr>
        <w:t xml:space="preserve">RA: </w:t>
      </w:r>
      <w:r>
        <w:rPr>
          <w:lang w:val="en-CA"/>
        </w:rPr>
        <w:t>-0.0</w:t>
      </w:r>
      <w:r w:rsidR="00076174">
        <w:rPr>
          <w:lang w:val="en-CA"/>
        </w:rPr>
        <w:t>4</w:t>
      </w:r>
      <w:r w:rsidRPr="00406BAC">
        <w:rPr>
          <w:lang w:val="en-CA"/>
        </w:rPr>
        <w:t>%/</w:t>
      </w:r>
      <w:r>
        <w:rPr>
          <w:lang w:val="en-CA"/>
        </w:rPr>
        <w:t>-0.0</w:t>
      </w:r>
      <w:r w:rsidR="00076174">
        <w:rPr>
          <w:lang w:val="en-CA"/>
        </w:rPr>
        <w:t>2</w:t>
      </w:r>
      <w:r w:rsidRPr="00406BAC">
        <w:rPr>
          <w:lang w:val="en-CA"/>
        </w:rPr>
        <w:t>%/</w:t>
      </w:r>
      <w:r>
        <w:rPr>
          <w:lang w:val="en-CA"/>
        </w:rPr>
        <w:t>-0.0</w:t>
      </w:r>
      <w:r w:rsidR="00076174">
        <w:rPr>
          <w:lang w:val="en-CA"/>
        </w:rPr>
        <w:t>1</w:t>
      </w:r>
      <w:r w:rsidRPr="00406BAC">
        <w:rPr>
          <w:lang w:val="en-CA"/>
        </w:rPr>
        <w:t xml:space="preserve">% with </w:t>
      </w:r>
      <w:r>
        <w:rPr>
          <w:lang w:val="en-CA"/>
        </w:rPr>
        <w:t>10</w:t>
      </w:r>
      <w:r w:rsidR="00076174">
        <w:rPr>
          <w:lang w:val="en-CA"/>
        </w:rPr>
        <w:t>1</w:t>
      </w:r>
      <w:r w:rsidRPr="00406BAC">
        <w:rPr>
          <w:lang w:val="en-CA"/>
        </w:rPr>
        <w:t xml:space="preserve">% EncT and </w:t>
      </w:r>
      <w:r>
        <w:rPr>
          <w:lang w:val="en-CA"/>
        </w:rPr>
        <w:t>10</w:t>
      </w:r>
      <w:r w:rsidR="00076174">
        <w:rPr>
          <w:lang w:val="en-CA"/>
        </w:rPr>
        <w:t>0</w:t>
      </w:r>
      <w:r w:rsidRPr="00406BAC">
        <w:rPr>
          <w:lang w:val="en-CA"/>
        </w:rPr>
        <w:t>% DecT</w:t>
      </w:r>
    </w:p>
    <w:p w14:paraId="30F89819" w14:textId="3EAB771B" w:rsidR="00C20EFD" w:rsidRPr="00C20EFD" w:rsidRDefault="00C20EFD" w:rsidP="009234A5">
      <w:pPr>
        <w:pStyle w:val="ListParagraph"/>
        <w:numPr>
          <w:ilvl w:val="0"/>
          <w:numId w:val="12"/>
        </w:numPr>
        <w:spacing w:before="0"/>
        <w:ind w:left="714" w:hanging="357"/>
        <w:rPr>
          <w:lang w:val="en-CA"/>
        </w:rPr>
      </w:pPr>
      <w:r>
        <w:rPr>
          <w:lang w:val="en-CA"/>
        </w:rPr>
        <w:t xml:space="preserve">LB: </w:t>
      </w:r>
      <w:r w:rsidR="00EB036D">
        <w:rPr>
          <w:lang w:val="en-CA"/>
        </w:rPr>
        <w:t>-0.23</w:t>
      </w:r>
      <w:r w:rsidRPr="00406BAC">
        <w:rPr>
          <w:lang w:val="en-CA"/>
        </w:rPr>
        <w:t>%/</w:t>
      </w:r>
      <w:r w:rsidR="00EB036D">
        <w:rPr>
          <w:lang w:val="en-CA"/>
        </w:rPr>
        <w:t>-0</w:t>
      </w:r>
      <w:r w:rsidR="00F62300">
        <w:rPr>
          <w:lang w:val="en-CA"/>
        </w:rPr>
        <w:t>.</w:t>
      </w:r>
      <w:r w:rsidR="00EB036D">
        <w:rPr>
          <w:lang w:val="en-CA"/>
        </w:rPr>
        <w:t>06</w:t>
      </w:r>
      <w:r w:rsidRPr="00406BAC">
        <w:rPr>
          <w:lang w:val="en-CA"/>
        </w:rPr>
        <w:t>%/</w:t>
      </w:r>
      <w:r w:rsidR="00EB036D">
        <w:rPr>
          <w:lang w:val="en-CA"/>
        </w:rPr>
        <w:t>-0.02</w:t>
      </w:r>
      <w:r w:rsidRPr="00406BAC">
        <w:rPr>
          <w:lang w:val="en-CA"/>
        </w:rPr>
        <w:t xml:space="preserve">% with </w:t>
      </w:r>
      <w:r w:rsidR="00EB036D">
        <w:rPr>
          <w:lang w:val="en-CA"/>
        </w:rPr>
        <w:t>102</w:t>
      </w:r>
      <w:r w:rsidRPr="00406BAC">
        <w:rPr>
          <w:lang w:val="en-CA"/>
        </w:rPr>
        <w:t xml:space="preserve">% EncT and </w:t>
      </w:r>
      <w:r w:rsidR="00EB036D">
        <w:rPr>
          <w:lang w:val="en-CA"/>
        </w:rPr>
        <w:t>101</w:t>
      </w:r>
      <w:r w:rsidRPr="00406BAC">
        <w:rPr>
          <w:lang w:val="en-CA"/>
        </w:rPr>
        <w:t>% DecT</w:t>
      </w:r>
    </w:p>
    <w:p w14:paraId="3E2A6432" w14:textId="20BACF67" w:rsidR="00C20EFD" w:rsidRDefault="00C20EFD" w:rsidP="009234A5">
      <w:pPr>
        <w:rPr>
          <w:szCs w:val="22"/>
          <w:lang w:val="en-CA"/>
        </w:rPr>
      </w:pPr>
      <w:r>
        <w:rPr>
          <w:szCs w:val="22"/>
          <w:lang w:val="en-CA"/>
        </w:rPr>
        <w:t>In EE2-2.3b</w:t>
      </w:r>
    </w:p>
    <w:p w14:paraId="2DEEE5B0" w14:textId="410451EB" w:rsidR="00C20EFD" w:rsidRDefault="00C20EFD" w:rsidP="00C20EFD">
      <w:pPr>
        <w:pStyle w:val="ListParagraph"/>
        <w:numPr>
          <w:ilvl w:val="0"/>
          <w:numId w:val="12"/>
        </w:numPr>
        <w:spacing w:before="0"/>
        <w:ind w:left="714" w:hanging="357"/>
        <w:rPr>
          <w:lang w:val="en-CA"/>
        </w:rPr>
      </w:pPr>
      <w:r w:rsidRPr="00ED0225">
        <w:rPr>
          <w:lang w:val="en-CA"/>
        </w:rPr>
        <w:t xml:space="preserve">RA: </w:t>
      </w:r>
      <w:r>
        <w:rPr>
          <w:lang w:val="en-CA"/>
        </w:rPr>
        <w:t>-0.0</w:t>
      </w:r>
      <w:r w:rsidR="00076174">
        <w:rPr>
          <w:lang w:val="en-CA"/>
        </w:rPr>
        <w:t>6</w:t>
      </w:r>
      <w:r w:rsidRPr="00406BAC">
        <w:rPr>
          <w:lang w:val="en-CA"/>
        </w:rPr>
        <w:t>%/</w:t>
      </w:r>
      <w:r>
        <w:rPr>
          <w:lang w:val="en-CA"/>
        </w:rPr>
        <w:t>-0.0</w:t>
      </w:r>
      <w:r w:rsidR="00076174">
        <w:rPr>
          <w:lang w:val="en-CA"/>
        </w:rPr>
        <w:t>4</w:t>
      </w:r>
      <w:r w:rsidRPr="00406BAC">
        <w:rPr>
          <w:lang w:val="en-CA"/>
        </w:rPr>
        <w:t>%/</w:t>
      </w:r>
      <w:r>
        <w:rPr>
          <w:lang w:val="en-CA"/>
        </w:rPr>
        <w:t>-0.0</w:t>
      </w:r>
      <w:r w:rsidR="00076174">
        <w:rPr>
          <w:lang w:val="en-CA"/>
        </w:rPr>
        <w:t>4</w:t>
      </w:r>
      <w:r w:rsidRPr="00406BAC">
        <w:rPr>
          <w:lang w:val="en-CA"/>
        </w:rPr>
        <w:t xml:space="preserve">% with </w:t>
      </w:r>
      <w:r>
        <w:rPr>
          <w:lang w:val="en-CA"/>
        </w:rPr>
        <w:t>10</w:t>
      </w:r>
      <w:r w:rsidR="00076174">
        <w:rPr>
          <w:lang w:val="en-CA"/>
        </w:rPr>
        <w:t>2</w:t>
      </w:r>
      <w:r w:rsidRPr="00406BAC">
        <w:rPr>
          <w:lang w:val="en-CA"/>
        </w:rPr>
        <w:t xml:space="preserve">% EncT and </w:t>
      </w:r>
      <w:r>
        <w:rPr>
          <w:lang w:val="en-CA"/>
        </w:rPr>
        <w:t>10</w:t>
      </w:r>
      <w:r w:rsidR="00076174">
        <w:rPr>
          <w:lang w:val="en-CA"/>
        </w:rPr>
        <w:t>2</w:t>
      </w:r>
      <w:r w:rsidRPr="00406BAC">
        <w:rPr>
          <w:lang w:val="en-CA"/>
        </w:rPr>
        <w:t>% DecT</w:t>
      </w:r>
    </w:p>
    <w:p w14:paraId="40EE5CD7" w14:textId="4C92AC5A" w:rsidR="00C20EFD" w:rsidRPr="003D1F55" w:rsidRDefault="00C20EFD" w:rsidP="00C20EFD">
      <w:pPr>
        <w:pStyle w:val="ListParagraph"/>
        <w:numPr>
          <w:ilvl w:val="0"/>
          <w:numId w:val="12"/>
        </w:numPr>
        <w:spacing w:before="0"/>
        <w:ind w:left="714" w:hanging="357"/>
        <w:rPr>
          <w:lang w:val="en-CA"/>
        </w:rPr>
      </w:pPr>
      <w:r>
        <w:rPr>
          <w:lang w:val="en-CA"/>
        </w:rPr>
        <w:t xml:space="preserve">LB: </w:t>
      </w:r>
      <w:r w:rsidR="00EB036D">
        <w:rPr>
          <w:lang w:val="en-CA"/>
        </w:rPr>
        <w:t>-0.34</w:t>
      </w:r>
      <w:r w:rsidRPr="00406BAC">
        <w:rPr>
          <w:lang w:val="en-CA"/>
        </w:rPr>
        <w:t>%/</w:t>
      </w:r>
      <w:r w:rsidR="00EB036D">
        <w:rPr>
          <w:lang w:val="en-CA"/>
        </w:rPr>
        <w:t>-0.21</w:t>
      </w:r>
      <w:r w:rsidRPr="00406BAC">
        <w:rPr>
          <w:lang w:val="en-CA"/>
        </w:rPr>
        <w:t>%/</w:t>
      </w:r>
      <w:r w:rsidR="00EB036D">
        <w:rPr>
          <w:lang w:val="en-CA"/>
        </w:rPr>
        <w:t>-0.09</w:t>
      </w:r>
      <w:r w:rsidRPr="00406BAC">
        <w:rPr>
          <w:lang w:val="en-CA"/>
        </w:rPr>
        <w:t xml:space="preserve">% with </w:t>
      </w:r>
      <w:r w:rsidR="00EB036D">
        <w:rPr>
          <w:lang w:val="en-CA"/>
        </w:rPr>
        <w:t>105</w:t>
      </w:r>
      <w:r w:rsidRPr="00406BAC">
        <w:rPr>
          <w:lang w:val="en-CA"/>
        </w:rPr>
        <w:t xml:space="preserve">% EncT and </w:t>
      </w:r>
      <w:r w:rsidR="00EB036D">
        <w:rPr>
          <w:lang w:val="en-CA"/>
        </w:rPr>
        <w:t>112</w:t>
      </w:r>
      <w:r w:rsidRPr="00406BAC">
        <w:rPr>
          <w:lang w:val="en-CA"/>
        </w:rPr>
        <w:t>% DecT</w:t>
      </w:r>
    </w:p>
    <w:p w14:paraId="7D2AC1F0" w14:textId="4BC269BC" w:rsidR="00745F6B" w:rsidRPr="005B217D" w:rsidRDefault="00745F6B" w:rsidP="00E11923">
      <w:pPr>
        <w:pStyle w:val="Heading1"/>
        <w:rPr>
          <w:lang w:val="en-CA"/>
        </w:rPr>
      </w:pPr>
      <w:r w:rsidRPr="005B217D">
        <w:rPr>
          <w:lang w:val="en-CA"/>
        </w:rPr>
        <w:t>Introduction</w:t>
      </w:r>
    </w:p>
    <w:p w14:paraId="1539A21D" w14:textId="205C461D" w:rsidR="001F2594" w:rsidRDefault="00CC5BF7" w:rsidP="009234A5">
      <w:pPr>
        <w:rPr>
          <w:szCs w:val="22"/>
          <w:lang w:val="en-CA"/>
        </w:rPr>
      </w:pPr>
      <w:r>
        <w:rPr>
          <w:szCs w:val="22"/>
          <w:lang w:val="en-CA"/>
        </w:rPr>
        <w:t>In ECM 7</w:t>
      </w:r>
      <w:r>
        <w:rPr>
          <w:szCs w:val="22"/>
          <w:lang w:val="en-CA"/>
        </w:rPr>
        <w:fldChar w:fldCharType="begin"/>
      </w:r>
      <w:r>
        <w:rPr>
          <w:szCs w:val="22"/>
          <w:lang w:val="en-CA"/>
        </w:rPr>
        <w:instrText xml:space="preserve"> REF _Ref21295970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affine MMVD mode is proposed to improve the coding gain by using subblock-based motion information with affine parameter. Although, SbTMVP is one of the candidates in subblock-based merge list, MMVD is not supported for SbTMVP in current ECM design; And the derived SbTMVP from the neighboring block may not be the optimal subblock-based motion field in ECM 7</w:t>
      </w:r>
      <w:r>
        <w:rPr>
          <w:szCs w:val="22"/>
          <w:lang w:val="en-CA"/>
        </w:rPr>
        <w:fldChar w:fldCharType="begin"/>
      </w:r>
      <w:r>
        <w:rPr>
          <w:szCs w:val="22"/>
          <w:lang w:val="en-CA"/>
        </w:rPr>
        <w:instrText xml:space="preserve"> REF _Ref21295970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w:t>
      </w:r>
      <w:r w:rsidR="00550088">
        <w:rPr>
          <w:szCs w:val="22"/>
          <w:lang w:val="en-CA"/>
        </w:rPr>
        <w:t xml:space="preserve"> In order to improve the SbTMVP, the SbTMVP with MMVD was proposed in JVET-AC0213</w:t>
      </w:r>
      <w:r w:rsidR="00550088">
        <w:rPr>
          <w:szCs w:val="22"/>
          <w:lang w:val="en-CA"/>
        </w:rPr>
        <w:fldChar w:fldCharType="begin"/>
      </w:r>
      <w:r w:rsidR="00550088">
        <w:rPr>
          <w:szCs w:val="22"/>
          <w:lang w:val="en-CA"/>
        </w:rPr>
        <w:instrText xml:space="preserve"> REF _Ref132371020 \r \h </w:instrText>
      </w:r>
      <w:r w:rsidR="00550088">
        <w:rPr>
          <w:szCs w:val="22"/>
          <w:lang w:val="en-CA"/>
        </w:rPr>
      </w:r>
      <w:r w:rsidR="00550088">
        <w:rPr>
          <w:szCs w:val="22"/>
          <w:lang w:val="en-CA"/>
        </w:rPr>
        <w:fldChar w:fldCharType="separate"/>
      </w:r>
      <w:r w:rsidR="00550088">
        <w:rPr>
          <w:szCs w:val="22"/>
          <w:lang w:val="en-CA"/>
        </w:rPr>
        <w:t>[2]</w:t>
      </w:r>
      <w:r w:rsidR="00550088">
        <w:rPr>
          <w:szCs w:val="22"/>
          <w:lang w:val="en-CA"/>
        </w:rPr>
        <w:fldChar w:fldCharType="end"/>
      </w:r>
      <w:r w:rsidR="00550088">
        <w:rPr>
          <w:szCs w:val="22"/>
          <w:lang w:val="en-CA"/>
        </w:rPr>
        <w:t xml:space="preserve"> and was adopted in EE2-2.3 test. </w:t>
      </w:r>
    </w:p>
    <w:p w14:paraId="2D298EE6" w14:textId="1DADE157" w:rsidR="00CC5BF7" w:rsidRPr="004D62B0" w:rsidRDefault="00CC5BF7" w:rsidP="00CC5BF7">
      <w:pPr>
        <w:pStyle w:val="Heading1"/>
        <w:rPr>
          <w:lang w:val="en-CA"/>
        </w:rPr>
      </w:pPr>
      <w:r>
        <w:rPr>
          <w:lang w:val="en-CA"/>
        </w:rPr>
        <w:lastRenderedPageBreak/>
        <w:t>Propo</w:t>
      </w:r>
      <w:r w:rsidR="00550088">
        <w:rPr>
          <w:lang w:val="en-CA"/>
        </w:rPr>
        <w:t>sed Method</w:t>
      </w:r>
    </w:p>
    <w:p w14:paraId="1A83481A" w14:textId="22FAD639" w:rsidR="00CC5BF7" w:rsidRDefault="00CC5BF7" w:rsidP="00CC5BF7">
      <w:pPr>
        <w:rPr>
          <w:lang w:val="en-CA"/>
        </w:rPr>
      </w:pPr>
      <w:r>
        <w:rPr>
          <w:lang w:val="en-CA"/>
        </w:rPr>
        <w:t xml:space="preserve">In subblock MMVD merge list, </w:t>
      </w:r>
      <w:r>
        <w:rPr>
          <w:lang w:eastAsia="zh-TW"/>
        </w:rPr>
        <w:t xml:space="preserve">it is </w:t>
      </w:r>
      <w:r>
        <w:rPr>
          <w:lang w:val="en-CA"/>
        </w:rPr>
        <w:t xml:space="preserve">proposed to apply the MMVD on SbTMVP candidate in subblock MMVD merge list. The syntax element, MMVD index, is signaled to indicate the MMVD offset for the SbTMVP merge candidate, and this MMVD offset is used to derive the offset value of the displacement vector (DV) for each SbTMVP-MMVD candidate. The final DV for each SbTMVP-MMVD candidate is calculated from the DV of SbTMVP merge candidate with the selected offset. By using the different DV offset, different subblock-based motion field could be obtained. In EE2-2.3, the spiral scanning order is used to scan all MMVD candidate and the available candidate, which has the valid center motion vector, will be put into the candidate list in sequence. There are two tests in EE2-2.3. The first one, EE2-2.3a, is the simplest implementation of SbTMVP with MMVD. </w:t>
      </w:r>
      <w:r w:rsidR="000B0069">
        <w:rPr>
          <w:lang w:val="en-CA"/>
        </w:rPr>
        <w:t>Regarding to the MMVD offset, the step size in test is designed as {4, 8, 12, 16, 20} and the unit in the step size is the integer pixel unit, and the number of directions is kept as 8 which is used in affine MMVD as well</w:t>
      </w:r>
      <w:r>
        <w:rPr>
          <w:lang w:val="en-CA"/>
        </w:rPr>
        <w:t xml:space="preserve">. </w:t>
      </w:r>
      <w:r w:rsidR="000B0069">
        <w:rPr>
          <w:lang w:val="en-CA"/>
        </w:rPr>
        <w:t>Like the affine MMVD, the total number of the SbTMVP-MMVD candidates is less than or equal to 16. Here, the spiral scanning order is applied and up to 16 available candidates will be put into the candidate list.</w:t>
      </w:r>
      <w:r>
        <w:rPr>
          <w:lang w:val="en-CA"/>
        </w:rPr>
        <w:t xml:space="preserve"> Alternative </w:t>
      </w:r>
      <w:r w:rsidR="000B0069">
        <w:rPr>
          <w:lang w:val="en-CA"/>
        </w:rPr>
        <w:t>test</w:t>
      </w:r>
      <w:r>
        <w:rPr>
          <w:lang w:val="en-CA"/>
        </w:rPr>
        <w:t xml:space="preserve">, EE2-2.3b, </w:t>
      </w:r>
      <w:r w:rsidR="000B0069">
        <w:rPr>
          <w:lang w:val="en-CA"/>
        </w:rPr>
        <w:t xml:space="preserve">all </w:t>
      </w:r>
      <w:r>
        <w:rPr>
          <w:lang w:val="en-CA"/>
        </w:rPr>
        <w:t xml:space="preserve">40 MMVD candidates will be scanned </w:t>
      </w:r>
      <w:r w:rsidR="006C66E6">
        <w:rPr>
          <w:lang w:val="en-CA"/>
        </w:rPr>
        <w:t xml:space="preserve">in spiral order </w:t>
      </w:r>
      <w:r>
        <w:rPr>
          <w:lang w:val="en-CA"/>
        </w:rPr>
        <w:t>and be put into the candidate list if it is a</w:t>
      </w:r>
      <w:r w:rsidR="000B0069">
        <w:rPr>
          <w:lang w:val="en-CA"/>
        </w:rPr>
        <w:t>n</w:t>
      </w:r>
      <w:r>
        <w:rPr>
          <w:lang w:val="en-CA"/>
        </w:rPr>
        <w:t xml:space="preserve"> available candidate. Then, </w:t>
      </w:r>
      <w:r>
        <w:rPr>
          <w:lang w:val="en-CA" w:eastAsia="zh-TW"/>
        </w:rPr>
        <w:t>t</w:t>
      </w:r>
      <w:r>
        <w:rPr>
          <w:lang w:val="en-CA"/>
        </w:rPr>
        <w:t xml:space="preserve">he subblock-based template-matching is used to reorder all SbTMVP-MMVD candidates by using template-matching cost in ascending order and </w:t>
      </w:r>
      <w:r w:rsidR="006C66E6">
        <w:rPr>
          <w:lang w:val="en-CA"/>
        </w:rPr>
        <w:t xml:space="preserve">up to </w:t>
      </w:r>
      <w:r>
        <w:rPr>
          <w:lang w:val="en-CA"/>
        </w:rPr>
        <w:t>16 candidates with the smallest template-matching cost</w:t>
      </w:r>
      <w:r w:rsidR="006C66E6">
        <w:rPr>
          <w:lang w:val="en-CA"/>
        </w:rPr>
        <w:t xml:space="preserve"> will be kept</w:t>
      </w:r>
      <w:r>
        <w:rPr>
          <w:lang w:val="en-CA"/>
        </w:rPr>
        <w:t>. In order to improve the coding gain and runtime, some aspects are adopted in EE2-2.3, the detailed is listed as below.</w:t>
      </w:r>
    </w:p>
    <w:p w14:paraId="3247C42E" w14:textId="00F4024E" w:rsidR="00CC5BF7" w:rsidRDefault="00CC5BF7" w:rsidP="00CC5BF7">
      <w:pPr>
        <w:pStyle w:val="ListParagraph"/>
        <w:numPr>
          <w:ilvl w:val="0"/>
          <w:numId w:val="14"/>
        </w:numPr>
        <w:spacing w:before="0"/>
        <w:ind w:left="357" w:hanging="357"/>
        <w:contextualSpacing w:val="0"/>
        <w:rPr>
          <w:lang w:eastAsia="zh-TW"/>
        </w:rPr>
      </w:pPr>
      <w:r>
        <w:rPr>
          <w:lang w:eastAsia="zh-TW"/>
        </w:rPr>
        <w:t xml:space="preserve">Picture level flag of SbTMVP-MMVD mode is used in RA case for both of EE2-2.3a and EE2-2.3b. This flag is used to indicate whether the SbTMVP-MMVD is enabled or not when both of the SPS flag of SbTMVP-MMVD and the </w:t>
      </w:r>
      <w:r w:rsidR="00242600">
        <w:rPr>
          <w:lang w:eastAsia="zh-TW"/>
        </w:rPr>
        <w:t xml:space="preserve">SPS </w:t>
      </w:r>
      <w:r>
        <w:rPr>
          <w:lang w:eastAsia="zh-TW"/>
        </w:rPr>
        <w:t xml:space="preserve">control flag in picture header </w:t>
      </w:r>
      <w:r w:rsidR="00242600">
        <w:rPr>
          <w:lang w:eastAsia="zh-TW"/>
        </w:rPr>
        <w:t>for</w:t>
      </w:r>
      <w:r>
        <w:rPr>
          <w:lang w:eastAsia="zh-TW"/>
        </w:rPr>
        <w:t xml:space="preserve"> SbTMVP-MMVD are true. The picture level enabling and disabling is determined based on the temporal ID and the SbTMVP-MMVD is only enable at highest two temporal layers for RA case in EE2-2.3.</w:t>
      </w:r>
    </w:p>
    <w:p w14:paraId="22EA1B54" w14:textId="598C4FAF" w:rsidR="00CC5BF7" w:rsidRPr="00CC5BF7" w:rsidRDefault="00CC5BF7" w:rsidP="00CC5BF7">
      <w:pPr>
        <w:pStyle w:val="ListParagraph"/>
        <w:numPr>
          <w:ilvl w:val="0"/>
          <w:numId w:val="14"/>
        </w:numPr>
        <w:spacing w:before="0"/>
        <w:ind w:left="357" w:hanging="357"/>
        <w:contextualSpacing w:val="0"/>
        <w:rPr>
          <w:lang w:eastAsia="zh-TW"/>
        </w:rPr>
      </w:pPr>
      <w:r w:rsidRPr="00CC5BF7">
        <w:rPr>
          <w:lang w:eastAsia="zh-TW"/>
        </w:rPr>
        <w:t xml:space="preserve">The constraint of the size of collocated position is extended from one CTU row to three CTU rows. This extension is </w:t>
      </w:r>
      <w:r w:rsidR="004C130D">
        <w:rPr>
          <w:lang w:eastAsia="zh-TW"/>
        </w:rPr>
        <w:t>applied</w:t>
      </w:r>
      <w:r w:rsidRPr="00CC5BF7">
        <w:rPr>
          <w:lang w:eastAsia="zh-TW"/>
        </w:rPr>
        <w:t xml:space="preserve"> for SbTMVP-MMVD only, </w:t>
      </w:r>
      <w:r w:rsidR="004C130D">
        <w:rPr>
          <w:lang w:eastAsia="zh-TW"/>
        </w:rPr>
        <w:t xml:space="preserve">and </w:t>
      </w:r>
      <w:r w:rsidRPr="00CC5BF7">
        <w:rPr>
          <w:lang w:eastAsia="zh-TW"/>
        </w:rPr>
        <w:t>there is no size extension for TMVP and SbTMVP. This changing is adopted in EE2-2.3b only</w:t>
      </w:r>
      <w:r w:rsidRPr="00CC5BF7">
        <w:rPr>
          <w:lang w:val="en-CA"/>
        </w:rPr>
        <w:t xml:space="preserve">. </w:t>
      </w:r>
    </w:p>
    <w:p w14:paraId="174680B5" w14:textId="387D0B89" w:rsidR="00550088" w:rsidRPr="00550088" w:rsidRDefault="00550088" w:rsidP="009234A5">
      <w:pPr>
        <w:pStyle w:val="Heading1"/>
        <w:rPr>
          <w:lang w:val="en-CA"/>
        </w:rPr>
      </w:pPr>
      <w:r>
        <w:rPr>
          <w:lang w:val="en-CA"/>
        </w:rPr>
        <w:t>Simulation Results</w:t>
      </w:r>
    </w:p>
    <w:p w14:paraId="7D92852B" w14:textId="38DA6AE6" w:rsidR="00CC5BF7" w:rsidRDefault="00CC5BF7" w:rsidP="009234A5">
      <w:pPr>
        <w:rPr>
          <w:lang w:val="en-CA"/>
        </w:rPr>
      </w:pPr>
      <w:r>
        <w:rPr>
          <w:lang w:val="en-CA"/>
        </w:rPr>
        <w:t xml:space="preserve">The proposed </w:t>
      </w:r>
      <w:r w:rsidR="00550088">
        <w:rPr>
          <w:lang w:val="en-CA"/>
        </w:rPr>
        <w:t>EE2-2.3</w:t>
      </w:r>
      <w:r>
        <w:rPr>
          <w:lang w:val="en-CA"/>
        </w:rPr>
        <w:t xml:space="preserve"> is implemented on top of ECM-</w:t>
      </w:r>
      <w:r w:rsidR="00550088">
        <w:rPr>
          <w:lang w:val="en-CA"/>
        </w:rPr>
        <w:t>8</w:t>
      </w:r>
      <w:r>
        <w:rPr>
          <w:lang w:val="en-CA"/>
        </w:rPr>
        <w:t>.0 reference software</w:t>
      </w:r>
      <w:r w:rsidR="00550088">
        <w:rPr>
          <w:lang w:val="en-CA"/>
        </w:rPr>
        <w:fldChar w:fldCharType="begin"/>
      </w:r>
      <w:r w:rsidR="00550088">
        <w:rPr>
          <w:lang w:val="en-CA"/>
        </w:rPr>
        <w:instrText xml:space="preserve"> REF _Ref132371011 \r \h </w:instrText>
      </w:r>
      <w:r w:rsidR="00550088">
        <w:rPr>
          <w:lang w:val="en-CA"/>
        </w:rPr>
      </w:r>
      <w:r w:rsidR="00550088">
        <w:rPr>
          <w:lang w:val="en-CA"/>
        </w:rPr>
        <w:fldChar w:fldCharType="separate"/>
      </w:r>
      <w:r w:rsidR="00550088">
        <w:rPr>
          <w:lang w:val="en-CA"/>
        </w:rPr>
        <w:t>[3]</w:t>
      </w:r>
      <w:r w:rsidR="00550088">
        <w:rPr>
          <w:lang w:val="en-CA"/>
        </w:rPr>
        <w:fldChar w:fldCharType="end"/>
      </w:r>
      <w:r>
        <w:rPr>
          <w:lang w:val="en-CA"/>
        </w:rPr>
        <w:t xml:space="preserve"> and tested by following the common test conditions (CTC) as described in </w:t>
      </w:r>
      <w:r>
        <w:rPr>
          <w:lang w:val="en-CA"/>
        </w:rPr>
        <w:fldChar w:fldCharType="begin"/>
      </w:r>
      <w:r>
        <w:rPr>
          <w:lang w:val="en-CA"/>
        </w:rPr>
        <w:instrText xml:space="preserve"> REF _Ref123939061 \r \h </w:instrText>
      </w:r>
      <w:r>
        <w:rPr>
          <w:lang w:val="en-CA"/>
        </w:rPr>
      </w:r>
      <w:r>
        <w:rPr>
          <w:lang w:val="en-CA"/>
        </w:rPr>
        <w:fldChar w:fldCharType="separate"/>
      </w:r>
      <w:r w:rsidR="00550088">
        <w:rPr>
          <w:lang w:val="en-CA"/>
        </w:rPr>
        <w:t>[4]</w:t>
      </w:r>
      <w:r>
        <w:rPr>
          <w:lang w:val="en-CA"/>
        </w:rPr>
        <w:fldChar w:fldCharType="end"/>
      </w:r>
      <w:r>
        <w:rPr>
          <w:lang w:val="en-CA"/>
        </w:rPr>
        <w:t>.</w:t>
      </w:r>
    </w:p>
    <w:p w14:paraId="2E43BD84" w14:textId="51DB88DC" w:rsidR="00550088" w:rsidRDefault="00550088" w:rsidP="00550088">
      <w:pPr>
        <w:pStyle w:val="Heading2"/>
        <w:rPr>
          <w:lang w:val="en-CA"/>
        </w:rPr>
      </w:pPr>
      <w:r>
        <w:rPr>
          <w:lang w:val="en-CA"/>
        </w:rPr>
        <w:t>Test 2.3a</w:t>
      </w:r>
    </w:p>
    <w:p w14:paraId="6E1E3629" w14:textId="399D4576" w:rsidR="00550088" w:rsidRDefault="00EB12C6" w:rsidP="00550088">
      <w:pPr>
        <w:rPr>
          <w:lang w:val="en-CA"/>
        </w:rPr>
      </w:pPr>
      <w:r>
        <w:rPr>
          <w:lang w:val="en-CA"/>
        </w:rPr>
        <w:fldChar w:fldCharType="begin"/>
      </w:r>
      <w:r>
        <w:rPr>
          <w:lang w:val="en-CA"/>
        </w:rPr>
        <w:instrText xml:space="preserve"> REF _Ref132377865 \h </w:instrText>
      </w:r>
      <w:r>
        <w:rPr>
          <w:lang w:val="en-CA"/>
        </w:rPr>
      </w:r>
      <w:r>
        <w:rPr>
          <w:lang w:val="en-CA"/>
        </w:rPr>
        <w:fldChar w:fldCharType="separate"/>
      </w:r>
      <w:r>
        <w:t xml:space="preserve">Table </w:t>
      </w:r>
      <w:r>
        <w:rPr>
          <w:noProof/>
        </w:rPr>
        <w:t>1</w:t>
      </w:r>
      <w:r>
        <w:rPr>
          <w:lang w:val="en-CA"/>
        </w:rPr>
        <w:fldChar w:fldCharType="end"/>
      </w:r>
      <w:r>
        <w:rPr>
          <w:lang w:val="en-CA"/>
        </w:rPr>
        <w:t xml:space="preserve"> shows the overall performance of EE2-2.3a for both of RA and LDB cases on top of ECM-8.0</w:t>
      </w:r>
      <w:r>
        <w:rPr>
          <w:lang w:val="en-CA"/>
        </w:rPr>
        <w:fldChar w:fldCharType="begin"/>
      </w:r>
      <w:r>
        <w:rPr>
          <w:lang w:val="en-CA"/>
        </w:rPr>
        <w:instrText xml:space="preserve"> REF _Ref132371011 \r \h </w:instrText>
      </w:r>
      <w:r>
        <w:rPr>
          <w:lang w:val="en-CA"/>
        </w:rPr>
      </w:r>
      <w:r>
        <w:rPr>
          <w:lang w:val="en-CA"/>
        </w:rPr>
        <w:fldChar w:fldCharType="separate"/>
      </w:r>
      <w:r>
        <w:rPr>
          <w:lang w:val="en-CA"/>
        </w:rPr>
        <w:t>[3]</w:t>
      </w:r>
      <w:r>
        <w:rPr>
          <w:lang w:val="en-CA"/>
        </w:rPr>
        <w:fldChar w:fldCharType="end"/>
      </w:r>
      <w:r>
        <w:rPr>
          <w:lang w:val="en-CA"/>
        </w:rPr>
        <w:t>.</w:t>
      </w:r>
    </w:p>
    <w:p w14:paraId="35BC843E" w14:textId="506418A4" w:rsidR="00EB12C6" w:rsidRDefault="00EB12C6" w:rsidP="00820409">
      <w:pPr>
        <w:pStyle w:val="Caption"/>
        <w:spacing w:before="200" w:after="0"/>
        <w:jc w:val="center"/>
        <w:rPr>
          <w:lang w:val="en-CA"/>
        </w:rPr>
      </w:pPr>
      <w:bookmarkStart w:id="0" w:name="_Ref132377865"/>
      <w:r>
        <w:t xml:space="preserve">Table </w:t>
      </w:r>
      <w:fldSimple w:instr=" SEQ Table \* ARABIC ">
        <w:r w:rsidR="00820409">
          <w:rPr>
            <w:noProof/>
          </w:rPr>
          <w:t>1</w:t>
        </w:r>
      </w:fldSimple>
      <w:bookmarkEnd w:id="0"/>
      <w:r>
        <w:t>: simulation results on EE2-2.3a on top of ECM-8.0</w:t>
      </w:r>
    </w:p>
    <w:tbl>
      <w:tblPr>
        <w:tblW w:w="6480" w:type="dxa"/>
        <w:jc w:val="center"/>
        <w:tblLook w:val="04A0" w:firstRow="1" w:lastRow="0" w:firstColumn="1" w:lastColumn="0" w:noHBand="0" w:noVBand="1"/>
      </w:tblPr>
      <w:tblGrid>
        <w:gridCol w:w="1080"/>
        <w:gridCol w:w="1192"/>
        <w:gridCol w:w="1191"/>
        <w:gridCol w:w="1191"/>
        <w:gridCol w:w="913"/>
        <w:gridCol w:w="913"/>
      </w:tblGrid>
      <w:tr w:rsidR="00116E61" w:rsidRPr="00116E61" w14:paraId="208F1885" w14:textId="77777777" w:rsidTr="00116E61">
        <w:trPr>
          <w:trHeight w:val="255"/>
          <w:jc w:val="center"/>
        </w:trPr>
        <w:tc>
          <w:tcPr>
            <w:tcW w:w="1080" w:type="dxa"/>
            <w:vMerge w:val="restart"/>
            <w:tcBorders>
              <w:top w:val="nil"/>
              <w:left w:val="nil"/>
              <w:bottom w:val="single" w:sz="8" w:space="0" w:color="000000"/>
              <w:right w:val="single" w:sz="8" w:space="0" w:color="auto"/>
            </w:tcBorders>
            <w:shd w:val="clear" w:color="auto" w:fill="auto"/>
            <w:vAlign w:val="center"/>
            <w:hideMark/>
          </w:tcPr>
          <w:p w14:paraId="17AA460D"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16E61">
              <w:rPr>
                <w:rFonts w:ascii="Arial" w:eastAsia="Times New Roman" w:hAnsi="Arial" w:cs="Arial"/>
                <w:b/>
                <w:bCs/>
                <w:color w:val="000000"/>
                <w:sz w:val="18"/>
                <w:szCs w:val="18"/>
                <w:lang w:eastAsia="zh-TW"/>
              </w:rPr>
              <w:t>Test 2.3a</w:t>
            </w:r>
          </w:p>
        </w:tc>
        <w:tc>
          <w:tcPr>
            <w:tcW w:w="54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7A4E152B"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16E61">
              <w:rPr>
                <w:rFonts w:ascii="Arial" w:eastAsia="Times New Roman" w:hAnsi="Arial" w:cs="Arial"/>
                <w:b/>
                <w:bCs/>
                <w:color w:val="000000"/>
                <w:sz w:val="18"/>
                <w:szCs w:val="18"/>
                <w:lang w:eastAsia="zh-TW"/>
              </w:rPr>
              <w:t>Random Access Main 10</w:t>
            </w:r>
          </w:p>
        </w:tc>
      </w:tr>
      <w:tr w:rsidR="00116E61" w:rsidRPr="00116E61" w14:paraId="1084AB06" w14:textId="77777777" w:rsidTr="00116E61">
        <w:trPr>
          <w:trHeight w:val="255"/>
          <w:jc w:val="center"/>
        </w:trPr>
        <w:tc>
          <w:tcPr>
            <w:tcW w:w="1080" w:type="dxa"/>
            <w:vMerge/>
            <w:tcBorders>
              <w:top w:val="nil"/>
              <w:left w:val="nil"/>
              <w:bottom w:val="single" w:sz="8" w:space="0" w:color="000000"/>
              <w:right w:val="single" w:sz="8" w:space="0" w:color="auto"/>
            </w:tcBorders>
            <w:vAlign w:val="center"/>
            <w:hideMark/>
          </w:tcPr>
          <w:p w14:paraId="2CAC7092"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5400" w:type="dxa"/>
            <w:gridSpan w:val="5"/>
            <w:tcBorders>
              <w:top w:val="single" w:sz="8" w:space="0" w:color="auto"/>
              <w:left w:val="nil"/>
              <w:bottom w:val="nil"/>
              <w:right w:val="single" w:sz="8" w:space="0" w:color="000000"/>
            </w:tcBorders>
            <w:shd w:val="clear" w:color="auto" w:fill="auto"/>
            <w:noWrap/>
            <w:vAlign w:val="center"/>
            <w:hideMark/>
          </w:tcPr>
          <w:p w14:paraId="6E676B1A"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16E61">
              <w:rPr>
                <w:rFonts w:ascii="Arial" w:eastAsia="Times New Roman" w:hAnsi="Arial" w:cs="Arial"/>
                <w:b/>
                <w:bCs/>
                <w:color w:val="000000"/>
                <w:sz w:val="18"/>
                <w:szCs w:val="18"/>
                <w:lang w:eastAsia="zh-TW"/>
              </w:rPr>
              <w:t>Over ECM-8.0</w:t>
            </w:r>
          </w:p>
        </w:tc>
      </w:tr>
      <w:tr w:rsidR="00116E61" w:rsidRPr="00116E61" w14:paraId="4DF395AE" w14:textId="77777777" w:rsidTr="00116E61">
        <w:trPr>
          <w:trHeight w:val="255"/>
          <w:jc w:val="center"/>
        </w:trPr>
        <w:tc>
          <w:tcPr>
            <w:tcW w:w="1080" w:type="dxa"/>
            <w:vMerge/>
            <w:tcBorders>
              <w:top w:val="nil"/>
              <w:left w:val="nil"/>
              <w:bottom w:val="single" w:sz="8" w:space="0" w:color="000000"/>
              <w:right w:val="single" w:sz="8" w:space="0" w:color="auto"/>
            </w:tcBorders>
            <w:vAlign w:val="center"/>
            <w:hideMark/>
          </w:tcPr>
          <w:p w14:paraId="4CA1D248"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192" w:type="dxa"/>
            <w:tcBorders>
              <w:top w:val="nil"/>
              <w:left w:val="nil"/>
              <w:bottom w:val="single" w:sz="8" w:space="0" w:color="auto"/>
              <w:right w:val="nil"/>
            </w:tcBorders>
            <w:shd w:val="clear" w:color="auto" w:fill="auto"/>
            <w:noWrap/>
            <w:vAlign w:val="center"/>
            <w:hideMark/>
          </w:tcPr>
          <w:p w14:paraId="770CEA78"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Y</w:t>
            </w:r>
          </w:p>
        </w:tc>
        <w:tc>
          <w:tcPr>
            <w:tcW w:w="1191" w:type="dxa"/>
            <w:tcBorders>
              <w:top w:val="nil"/>
              <w:left w:val="nil"/>
              <w:bottom w:val="single" w:sz="8" w:space="0" w:color="auto"/>
              <w:right w:val="nil"/>
            </w:tcBorders>
            <w:shd w:val="clear" w:color="auto" w:fill="auto"/>
            <w:noWrap/>
            <w:vAlign w:val="center"/>
            <w:hideMark/>
          </w:tcPr>
          <w:p w14:paraId="458C0763"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U</w:t>
            </w:r>
          </w:p>
        </w:tc>
        <w:tc>
          <w:tcPr>
            <w:tcW w:w="1191" w:type="dxa"/>
            <w:tcBorders>
              <w:top w:val="nil"/>
              <w:left w:val="nil"/>
              <w:bottom w:val="single" w:sz="8" w:space="0" w:color="auto"/>
              <w:right w:val="single" w:sz="4" w:space="0" w:color="auto"/>
            </w:tcBorders>
            <w:shd w:val="clear" w:color="auto" w:fill="auto"/>
            <w:noWrap/>
            <w:vAlign w:val="center"/>
            <w:hideMark/>
          </w:tcPr>
          <w:p w14:paraId="28043C4E"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V</w:t>
            </w:r>
          </w:p>
        </w:tc>
        <w:tc>
          <w:tcPr>
            <w:tcW w:w="913" w:type="dxa"/>
            <w:tcBorders>
              <w:top w:val="nil"/>
              <w:left w:val="nil"/>
              <w:bottom w:val="single" w:sz="8" w:space="0" w:color="auto"/>
              <w:right w:val="nil"/>
            </w:tcBorders>
            <w:shd w:val="clear" w:color="auto" w:fill="auto"/>
            <w:noWrap/>
            <w:vAlign w:val="center"/>
            <w:hideMark/>
          </w:tcPr>
          <w:p w14:paraId="458A3FEC"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EncT</w:t>
            </w:r>
          </w:p>
        </w:tc>
        <w:tc>
          <w:tcPr>
            <w:tcW w:w="913" w:type="dxa"/>
            <w:tcBorders>
              <w:top w:val="nil"/>
              <w:left w:val="nil"/>
              <w:bottom w:val="single" w:sz="8" w:space="0" w:color="auto"/>
              <w:right w:val="single" w:sz="8" w:space="0" w:color="auto"/>
            </w:tcBorders>
            <w:shd w:val="clear" w:color="auto" w:fill="auto"/>
            <w:noWrap/>
            <w:vAlign w:val="center"/>
            <w:hideMark/>
          </w:tcPr>
          <w:p w14:paraId="63C3146D"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DecT</w:t>
            </w:r>
          </w:p>
        </w:tc>
      </w:tr>
      <w:tr w:rsidR="00116E61" w:rsidRPr="00116E61" w14:paraId="09D037BC" w14:textId="77777777" w:rsidTr="00116E61">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14C20643"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Class A1</w:t>
            </w:r>
          </w:p>
        </w:tc>
        <w:tc>
          <w:tcPr>
            <w:tcW w:w="1192" w:type="dxa"/>
            <w:tcBorders>
              <w:top w:val="nil"/>
              <w:left w:val="nil"/>
              <w:bottom w:val="nil"/>
              <w:right w:val="nil"/>
            </w:tcBorders>
            <w:shd w:val="clear" w:color="auto" w:fill="auto"/>
            <w:noWrap/>
            <w:vAlign w:val="center"/>
            <w:hideMark/>
          </w:tcPr>
          <w:p w14:paraId="7276E7D7"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-0.03%</w:t>
            </w:r>
          </w:p>
        </w:tc>
        <w:tc>
          <w:tcPr>
            <w:tcW w:w="1191" w:type="dxa"/>
            <w:tcBorders>
              <w:top w:val="nil"/>
              <w:left w:val="nil"/>
              <w:bottom w:val="nil"/>
              <w:right w:val="nil"/>
            </w:tcBorders>
            <w:shd w:val="clear" w:color="auto" w:fill="auto"/>
            <w:noWrap/>
            <w:vAlign w:val="center"/>
            <w:hideMark/>
          </w:tcPr>
          <w:p w14:paraId="56A92973"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-0.03%</w:t>
            </w:r>
          </w:p>
        </w:tc>
        <w:tc>
          <w:tcPr>
            <w:tcW w:w="1191" w:type="dxa"/>
            <w:tcBorders>
              <w:top w:val="nil"/>
              <w:left w:val="nil"/>
              <w:bottom w:val="nil"/>
              <w:right w:val="single" w:sz="4" w:space="0" w:color="auto"/>
            </w:tcBorders>
            <w:shd w:val="clear" w:color="auto" w:fill="auto"/>
            <w:noWrap/>
            <w:vAlign w:val="center"/>
            <w:hideMark/>
          </w:tcPr>
          <w:p w14:paraId="32A814D8"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0.00%</w:t>
            </w:r>
          </w:p>
        </w:tc>
        <w:tc>
          <w:tcPr>
            <w:tcW w:w="913" w:type="dxa"/>
            <w:tcBorders>
              <w:top w:val="nil"/>
              <w:left w:val="nil"/>
              <w:bottom w:val="nil"/>
              <w:right w:val="nil"/>
            </w:tcBorders>
            <w:shd w:val="clear" w:color="auto" w:fill="auto"/>
            <w:noWrap/>
            <w:vAlign w:val="center"/>
            <w:hideMark/>
          </w:tcPr>
          <w:p w14:paraId="753463CE"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101%</w:t>
            </w:r>
          </w:p>
        </w:tc>
        <w:tc>
          <w:tcPr>
            <w:tcW w:w="913" w:type="dxa"/>
            <w:tcBorders>
              <w:top w:val="nil"/>
              <w:left w:val="nil"/>
              <w:bottom w:val="nil"/>
              <w:right w:val="single" w:sz="8" w:space="0" w:color="auto"/>
            </w:tcBorders>
            <w:shd w:val="clear" w:color="auto" w:fill="auto"/>
            <w:noWrap/>
            <w:vAlign w:val="center"/>
            <w:hideMark/>
          </w:tcPr>
          <w:p w14:paraId="75E5BEA8"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100%</w:t>
            </w:r>
          </w:p>
        </w:tc>
      </w:tr>
      <w:tr w:rsidR="00116E61" w:rsidRPr="00116E61" w14:paraId="2627E6F7" w14:textId="77777777" w:rsidTr="00116E61">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13F6CEC9"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Class A2</w:t>
            </w:r>
          </w:p>
        </w:tc>
        <w:tc>
          <w:tcPr>
            <w:tcW w:w="1192" w:type="dxa"/>
            <w:tcBorders>
              <w:top w:val="nil"/>
              <w:left w:val="nil"/>
              <w:bottom w:val="nil"/>
              <w:right w:val="nil"/>
            </w:tcBorders>
            <w:shd w:val="clear" w:color="auto" w:fill="auto"/>
            <w:noWrap/>
            <w:vAlign w:val="center"/>
            <w:hideMark/>
          </w:tcPr>
          <w:p w14:paraId="7E67C44A"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-0.03%</w:t>
            </w:r>
          </w:p>
        </w:tc>
        <w:tc>
          <w:tcPr>
            <w:tcW w:w="1191" w:type="dxa"/>
            <w:tcBorders>
              <w:top w:val="nil"/>
              <w:left w:val="nil"/>
              <w:bottom w:val="nil"/>
              <w:right w:val="nil"/>
            </w:tcBorders>
            <w:shd w:val="clear" w:color="auto" w:fill="auto"/>
            <w:noWrap/>
            <w:vAlign w:val="center"/>
            <w:hideMark/>
          </w:tcPr>
          <w:p w14:paraId="6DE251D4"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-0.02%</w:t>
            </w:r>
          </w:p>
        </w:tc>
        <w:tc>
          <w:tcPr>
            <w:tcW w:w="1191" w:type="dxa"/>
            <w:tcBorders>
              <w:top w:val="nil"/>
              <w:left w:val="nil"/>
              <w:bottom w:val="nil"/>
              <w:right w:val="single" w:sz="4" w:space="0" w:color="auto"/>
            </w:tcBorders>
            <w:shd w:val="clear" w:color="auto" w:fill="auto"/>
            <w:noWrap/>
            <w:vAlign w:val="center"/>
            <w:hideMark/>
          </w:tcPr>
          <w:p w14:paraId="1E6A111A"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-0.03%</w:t>
            </w:r>
          </w:p>
        </w:tc>
        <w:tc>
          <w:tcPr>
            <w:tcW w:w="913" w:type="dxa"/>
            <w:tcBorders>
              <w:top w:val="nil"/>
              <w:left w:val="nil"/>
              <w:bottom w:val="nil"/>
              <w:right w:val="nil"/>
            </w:tcBorders>
            <w:shd w:val="clear" w:color="auto" w:fill="auto"/>
            <w:noWrap/>
            <w:vAlign w:val="center"/>
            <w:hideMark/>
          </w:tcPr>
          <w:p w14:paraId="661ED940"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101%</w:t>
            </w:r>
          </w:p>
        </w:tc>
        <w:tc>
          <w:tcPr>
            <w:tcW w:w="913" w:type="dxa"/>
            <w:tcBorders>
              <w:top w:val="nil"/>
              <w:left w:val="nil"/>
              <w:bottom w:val="nil"/>
              <w:right w:val="single" w:sz="8" w:space="0" w:color="auto"/>
            </w:tcBorders>
            <w:shd w:val="clear" w:color="auto" w:fill="auto"/>
            <w:noWrap/>
            <w:vAlign w:val="center"/>
            <w:hideMark/>
          </w:tcPr>
          <w:p w14:paraId="48815F0A"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99%</w:t>
            </w:r>
          </w:p>
        </w:tc>
      </w:tr>
      <w:tr w:rsidR="00116E61" w:rsidRPr="00116E61" w14:paraId="72512B90" w14:textId="77777777" w:rsidTr="00116E61">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63D44D85"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Class B</w:t>
            </w:r>
          </w:p>
        </w:tc>
        <w:tc>
          <w:tcPr>
            <w:tcW w:w="1192" w:type="dxa"/>
            <w:tcBorders>
              <w:top w:val="nil"/>
              <w:left w:val="nil"/>
              <w:bottom w:val="nil"/>
              <w:right w:val="nil"/>
            </w:tcBorders>
            <w:shd w:val="clear" w:color="auto" w:fill="auto"/>
            <w:noWrap/>
            <w:vAlign w:val="center"/>
            <w:hideMark/>
          </w:tcPr>
          <w:p w14:paraId="62AEE592"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-0.02%</w:t>
            </w:r>
          </w:p>
        </w:tc>
        <w:tc>
          <w:tcPr>
            <w:tcW w:w="1191" w:type="dxa"/>
            <w:tcBorders>
              <w:top w:val="nil"/>
              <w:left w:val="nil"/>
              <w:bottom w:val="nil"/>
              <w:right w:val="nil"/>
            </w:tcBorders>
            <w:shd w:val="clear" w:color="auto" w:fill="auto"/>
            <w:noWrap/>
            <w:vAlign w:val="center"/>
            <w:hideMark/>
          </w:tcPr>
          <w:p w14:paraId="6AA9EE59"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-0.02%</w:t>
            </w:r>
          </w:p>
        </w:tc>
        <w:tc>
          <w:tcPr>
            <w:tcW w:w="1191" w:type="dxa"/>
            <w:tcBorders>
              <w:top w:val="nil"/>
              <w:left w:val="nil"/>
              <w:bottom w:val="nil"/>
              <w:right w:val="single" w:sz="4" w:space="0" w:color="auto"/>
            </w:tcBorders>
            <w:shd w:val="clear" w:color="auto" w:fill="auto"/>
            <w:noWrap/>
            <w:vAlign w:val="center"/>
            <w:hideMark/>
          </w:tcPr>
          <w:p w14:paraId="1429C425"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-0.02%</w:t>
            </w:r>
          </w:p>
        </w:tc>
        <w:tc>
          <w:tcPr>
            <w:tcW w:w="913" w:type="dxa"/>
            <w:tcBorders>
              <w:top w:val="nil"/>
              <w:left w:val="nil"/>
              <w:bottom w:val="nil"/>
              <w:right w:val="nil"/>
            </w:tcBorders>
            <w:shd w:val="clear" w:color="auto" w:fill="auto"/>
            <w:noWrap/>
            <w:vAlign w:val="center"/>
            <w:hideMark/>
          </w:tcPr>
          <w:p w14:paraId="215683EE"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101%</w:t>
            </w:r>
          </w:p>
        </w:tc>
        <w:tc>
          <w:tcPr>
            <w:tcW w:w="913" w:type="dxa"/>
            <w:tcBorders>
              <w:top w:val="nil"/>
              <w:left w:val="nil"/>
              <w:bottom w:val="nil"/>
              <w:right w:val="single" w:sz="8" w:space="0" w:color="auto"/>
            </w:tcBorders>
            <w:shd w:val="clear" w:color="auto" w:fill="auto"/>
            <w:noWrap/>
            <w:vAlign w:val="center"/>
            <w:hideMark/>
          </w:tcPr>
          <w:p w14:paraId="0F0FF5B0"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100%</w:t>
            </w:r>
          </w:p>
        </w:tc>
      </w:tr>
      <w:tr w:rsidR="00116E61" w:rsidRPr="00116E61" w14:paraId="51358C52" w14:textId="77777777" w:rsidTr="00116E61">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2F013038"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Class C</w:t>
            </w:r>
          </w:p>
        </w:tc>
        <w:tc>
          <w:tcPr>
            <w:tcW w:w="1192" w:type="dxa"/>
            <w:tcBorders>
              <w:top w:val="nil"/>
              <w:left w:val="nil"/>
              <w:bottom w:val="nil"/>
              <w:right w:val="nil"/>
            </w:tcBorders>
            <w:shd w:val="clear" w:color="auto" w:fill="auto"/>
            <w:noWrap/>
            <w:vAlign w:val="center"/>
            <w:hideMark/>
          </w:tcPr>
          <w:p w14:paraId="5BA3A664"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-0.09%</w:t>
            </w:r>
          </w:p>
        </w:tc>
        <w:tc>
          <w:tcPr>
            <w:tcW w:w="1191" w:type="dxa"/>
            <w:tcBorders>
              <w:top w:val="nil"/>
              <w:left w:val="nil"/>
              <w:bottom w:val="nil"/>
              <w:right w:val="nil"/>
            </w:tcBorders>
            <w:shd w:val="clear" w:color="auto" w:fill="auto"/>
            <w:noWrap/>
            <w:vAlign w:val="center"/>
            <w:hideMark/>
          </w:tcPr>
          <w:p w14:paraId="30332032"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-0.03%</w:t>
            </w:r>
          </w:p>
        </w:tc>
        <w:tc>
          <w:tcPr>
            <w:tcW w:w="1191" w:type="dxa"/>
            <w:tcBorders>
              <w:top w:val="nil"/>
              <w:left w:val="nil"/>
              <w:bottom w:val="nil"/>
              <w:right w:val="single" w:sz="4" w:space="0" w:color="auto"/>
            </w:tcBorders>
            <w:shd w:val="clear" w:color="auto" w:fill="auto"/>
            <w:noWrap/>
            <w:vAlign w:val="center"/>
            <w:hideMark/>
          </w:tcPr>
          <w:p w14:paraId="3466FE26"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0.00%</w:t>
            </w:r>
          </w:p>
        </w:tc>
        <w:tc>
          <w:tcPr>
            <w:tcW w:w="913" w:type="dxa"/>
            <w:tcBorders>
              <w:top w:val="nil"/>
              <w:left w:val="nil"/>
              <w:bottom w:val="nil"/>
              <w:right w:val="nil"/>
            </w:tcBorders>
            <w:shd w:val="clear" w:color="auto" w:fill="auto"/>
            <w:noWrap/>
            <w:vAlign w:val="center"/>
            <w:hideMark/>
          </w:tcPr>
          <w:p w14:paraId="6E30C56E"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101%</w:t>
            </w:r>
          </w:p>
        </w:tc>
        <w:tc>
          <w:tcPr>
            <w:tcW w:w="913" w:type="dxa"/>
            <w:tcBorders>
              <w:top w:val="nil"/>
              <w:left w:val="nil"/>
              <w:bottom w:val="nil"/>
              <w:right w:val="single" w:sz="8" w:space="0" w:color="auto"/>
            </w:tcBorders>
            <w:shd w:val="clear" w:color="auto" w:fill="auto"/>
            <w:noWrap/>
            <w:vAlign w:val="center"/>
            <w:hideMark/>
          </w:tcPr>
          <w:p w14:paraId="6012EDB1"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101%</w:t>
            </w:r>
          </w:p>
        </w:tc>
      </w:tr>
      <w:tr w:rsidR="00116E61" w:rsidRPr="00116E61" w14:paraId="696225AC" w14:textId="77777777" w:rsidTr="00116E61">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0E550AA5"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Class E</w:t>
            </w:r>
          </w:p>
        </w:tc>
        <w:tc>
          <w:tcPr>
            <w:tcW w:w="1192" w:type="dxa"/>
            <w:tcBorders>
              <w:top w:val="nil"/>
              <w:left w:val="nil"/>
              <w:bottom w:val="nil"/>
              <w:right w:val="nil"/>
            </w:tcBorders>
            <w:shd w:val="clear" w:color="auto" w:fill="auto"/>
            <w:noWrap/>
            <w:vAlign w:val="center"/>
            <w:hideMark/>
          </w:tcPr>
          <w:p w14:paraId="6F862226"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 </w:t>
            </w:r>
          </w:p>
        </w:tc>
        <w:tc>
          <w:tcPr>
            <w:tcW w:w="1191" w:type="dxa"/>
            <w:tcBorders>
              <w:top w:val="nil"/>
              <w:left w:val="nil"/>
              <w:bottom w:val="nil"/>
              <w:right w:val="nil"/>
            </w:tcBorders>
            <w:shd w:val="clear" w:color="auto" w:fill="auto"/>
            <w:noWrap/>
            <w:vAlign w:val="center"/>
            <w:hideMark/>
          </w:tcPr>
          <w:p w14:paraId="07D8ED37"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91" w:type="dxa"/>
            <w:tcBorders>
              <w:top w:val="nil"/>
              <w:left w:val="nil"/>
              <w:bottom w:val="nil"/>
              <w:right w:val="single" w:sz="4" w:space="0" w:color="auto"/>
            </w:tcBorders>
            <w:shd w:val="clear" w:color="auto" w:fill="auto"/>
            <w:noWrap/>
            <w:vAlign w:val="center"/>
            <w:hideMark/>
          </w:tcPr>
          <w:p w14:paraId="28110F8E"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 </w:t>
            </w:r>
          </w:p>
        </w:tc>
        <w:tc>
          <w:tcPr>
            <w:tcW w:w="913" w:type="dxa"/>
            <w:tcBorders>
              <w:top w:val="nil"/>
              <w:left w:val="nil"/>
              <w:bottom w:val="nil"/>
              <w:right w:val="nil"/>
            </w:tcBorders>
            <w:shd w:val="clear" w:color="auto" w:fill="auto"/>
            <w:noWrap/>
            <w:vAlign w:val="center"/>
            <w:hideMark/>
          </w:tcPr>
          <w:p w14:paraId="318E7362"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 </w:t>
            </w:r>
          </w:p>
        </w:tc>
        <w:tc>
          <w:tcPr>
            <w:tcW w:w="913" w:type="dxa"/>
            <w:tcBorders>
              <w:top w:val="nil"/>
              <w:left w:val="nil"/>
              <w:bottom w:val="nil"/>
              <w:right w:val="single" w:sz="8" w:space="0" w:color="auto"/>
            </w:tcBorders>
            <w:shd w:val="clear" w:color="auto" w:fill="auto"/>
            <w:noWrap/>
            <w:vAlign w:val="center"/>
            <w:hideMark/>
          </w:tcPr>
          <w:p w14:paraId="40ED444D"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 </w:t>
            </w:r>
          </w:p>
        </w:tc>
      </w:tr>
      <w:tr w:rsidR="00116E61" w:rsidRPr="00116E61" w14:paraId="47EAF6FB" w14:textId="77777777" w:rsidTr="00116E61">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754C204E"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16E61">
              <w:rPr>
                <w:rFonts w:ascii="Arial" w:eastAsia="Times New Roman" w:hAnsi="Arial" w:cs="Arial"/>
                <w:b/>
                <w:bCs/>
                <w:color w:val="000000"/>
                <w:sz w:val="18"/>
                <w:szCs w:val="18"/>
                <w:lang w:eastAsia="zh-TW"/>
              </w:rPr>
              <w:t>Overall</w:t>
            </w:r>
          </w:p>
        </w:tc>
        <w:tc>
          <w:tcPr>
            <w:tcW w:w="1192" w:type="dxa"/>
            <w:tcBorders>
              <w:top w:val="single" w:sz="8" w:space="0" w:color="auto"/>
              <w:left w:val="nil"/>
              <w:bottom w:val="nil"/>
              <w:right w:val="nil"/>
            </w:tcBorders>
            <w:shd w:val="clear" w:color="auto" w:fill="auto"/>
            <w:noWrap/>
            <w:vAlign w:val="center"/>
            <w:hideMark/>
          </w:tcPr>
          <w:p w14:paraId="048054F7"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-0.04%</w:t>
            </w:r>
          </w:p>
        </w:tc>
        <w:tc>
          <w:tcPr>
            <w:tcW w:w="1191" w:type="dxa"/>
            <w:tcBorders>
              <w:top w:val="single" w:sz="8" w:space="0" w:color="auto"/>
              <w:left w:val="nil"/>
              <w:bottom w:val="nil"/>
              <w:right w:val="nil"/>
            </w:tcBorders>
            <w:shd w:val="clear" w:color="auto" w:fill="auto"/>
            <w:noWrap/>
            <w:vAlign w:val="center"/>
            <w:hideMark/>
          </w:tcPr>
          <w:p w14:paraId="4A482853"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-0.02%</w:t>
            </w:r>
          </w:p>
        </w:tc>
        <w:tc>
          <w:tcPr>
            <w:tcW w:w="1191" w:type="dxa"/>
            <w:tcBorders>
              <w:top w:val="single" w:sz="8" w:space="0" w:color="auto"/>
              <w:left w:val="nil"/>
              <w:bottom w:val="nil"/>
              <w:right w:val="single" w:sz="4" w:space="0" w:color="auto"/>
            </w:tcBorders>
            <w:shd w:val="clear" w:color="auto" w:fill="auto"/>
            <w:noWrap/>
            <w:vAlign w:val="center"/>
            <w:hideMark/>
          </w:tcPr>
          <w:p w14:paraId="4D3FD284"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-0.01%</w:t>
            </w:r>
          </w:p>
        </w:tc>
        <w:tc>
          <w:tcPr>
            <w:tcW w:w="913" w:type="dxa"/>
            <w:tcBorders>
              <w:top w:val="single" w:sz="8" w:space="0" w:color="auto"/>
              <w:left w:val="nil"/>
              <w:bottom w:val="nil"/>
              <w:right w:val="nil"/>
            </w:tcBorders>
            <w:shd w:val="clear" w:color="auto" w:fill="auto"/>
            <w:noWrap/>
            <w:vAlign w:val="center"/>
            <w:hideMark/>
          </w:tcPr>
          <w:p w14:paraId="247BEE0B"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101%</w:t>
            </w:r>
          </w:p>
        </w:tc>
        <w:tc>
          <w:tcPr>
            <w:tcW w:w="913" w:type="dxa"/>
            <w:tcBorders>
              <w:top w:val="single" w:sz="8" w:space="0" w:color="auto"/>
              <w:left w:val="nil"/>
              <w:bottom w:val="nil"/>
              <w:right w:val="single" w:sz="8" w:space="0" w:color="auto"/>
            </w:tcBorders>
            <w:shd w:val="clear" w:color="auto" w:fill="auto"/>
            <w:noWrap/>
            <w:vAlign w:val="center"/>
            <w:hideMark/>
          </w:tcPr>
          <w:p w14:paraId="4167D88A"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100%</w:t>
            </w:r>
          </w:p>
        </w:tc>
      </w:tr>
      <w:tr w:rsidR="00116E61" w:rsidRPr="00116E61" w14:paraId="61A25EF3" w14:textId="77777777" w:rsidTr="00116E61">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1C11D4A7"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Class D</w:t>
            </w:r>
          </w:p>
        </w:tc>
        <w:tc>
          <w:tcPr>
            <w:tcW w:w="1192" w:type="dxa"/>
            <w:tcBorders>
              <w:top w:val="single" w:sz="8" w:space="0" w:color="auto"/>
              <w:left w:val="nil"/>
              <w:bottom w:val="nil"/>
              <w:right w:val="nil"/>
            </w:tcBorders>
            <w:shd w:val="clear" w:color="auto" w:fill="auto"/>
            <w:noWrap/>
            <w:vAlign w:val="center"/>
            <w:hideMark/>
          </w:tcPr>
          <w:p w14:paraId="7317B97F"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-0.01%</w:t>
            </w:r>
          </w:p>
        </w:tc>
        <w:tc>
          <w:tcPr>
            <w:tcW w:w="1191" w:type="dxa"/>
            <w:tcBorders>
              <w:top w:val="single" w:sz="8" w:space="0" w:color="auto"/>
              <w:left w:val="nil"/>
              <w:bottom w:val="nil"/>
              <w:right w:val="nil"/>
            </w:tcBorders>
            <w:shd w:val="clear" w:color="auto" w:fill="auto"/>
            <w:noWrap/>
            <w:vAlign w:val="center"/>
            <w:hideMark/>
          </w:tcPr>
          <w:p w14:paraId="70342B21"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0.01%</w:t>
            </w:r>
          </w:p>
        </w:tc>
        <w:tc>
          <w:tcPr>
            <w:tcW w:w="1191" w:type="dxa"/>
            <w:tcBorders>
              <w:top w:val="single" w:sz="8" w:space="0" w:color="auto"/>
              <w:left w:val="nil"/>
              <w:bottom w:val="nil"/>
              <w:right w:val="single" w:sz="4" w:space="0" w:color="auto"/>
            </w:tcBorders>
            <w:shd w:val="clear" w:color="auto" w:fill="auto"/>
            <w:noWrap/>
            <w:vAlign w:val="center"/>
            <w:hideMark/>
          </w:tcPr>
          <w:p w14:paraId="1C6783B5"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0.02%</w:t>
            </w:r>
          </w:p>
        </w:tc>
        <w:tc>
          <w:tcPr>
            <w:tcW w:w="913" w:type="dxa"/>
            <w:tcBorders>
              <w:top w:val="single" w:sz="8" w:space="0" w:color="auto"/>
              <w:left w:val="nil"/>
              <w:bottom w:val="nil"/>
              <w:right w:val="nil"/>
            </w:tcBorders>
            <w:shd w:val="clear" w:color="auto" w:fill="auto"/>
            <w:noWrap/>
            <w:vAlign w:val="center"/>
            <w:hideMark/>
          </w:tcPr>
          <w:p w14:paraId="4A346DD3"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101%</w:t>
            </w:r>
          </w:p>
        </w:tc>
        <w:tc>
          <w:tcPr>
            <w:tcW w:w="913" w:type="dxa"/>
            <w:tcBorders>
              <w:top w:val="single" w:sz="8" w:space="0" w:color="auto"/>
              <w:left w:val="nil"/>
              <w:bottom w:val="nil"/>
              <w:right w:val="single" w:sz="8" w:space="0" w:color="auto"/>
            </w:tcBorders>
            <w:shd w:val="clear" w:color="auto" w:fill="auto"/>
            <w:noWrap/>
            <w:vAlign w:val="center"/>
            <w:hideMark/>
          </w:tcPr>
          <w:p w14:paraId="586624E6"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101%</w:t>
            </w:r>
          </w:p>
        </w:tc>
      </w:tr>
      <w:tr w:rsidR="00116E61" w:rsidRPr="00116E61" w14:paraId="286132B6" w14:textId="77777777" w:rsidTr="00116E61">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2D21707D"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Class F</w:t>
            </w:r>
          </w:p>
        </w:tc>
        <w:tc>
          <w:tcPr>
            <w:tcW w:w="1192" w:type="dxa"/>
            <w:tcBorders>
              <w:top w:val="nil"/>
              <w:left w:val="nil"/>
              <w:bottom w:val="nil"/>
              <w:right w:val="nil"/>
            </w:tcBorders>
            <w:shd w:val="clear" w:color="auto" w:fill="auto"/>
            <w:noWrap/>
            <w:vAlign w:val="center"/>
            <w:hideMark/>
          </w:tcPr>
          <w:p w14:paraId="76E52793"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0.00%</w:t>
            </w:r>
          </w:p>
        </w:tc>
        <w:tc>
          <w:tcPr>
            <w:tcW w:w="1191" w:type="dxa"/>
            <w:tcBorders>
              <w:top w:val="nil"/>
              <w:left w:val="nil"/>
              <w:bottom w:val="nil"/>
              <w:right w:val="nil"/>
            </w:tcBorders>
            <w:shd w:val="clear" w:color="auto" w:fill="auto"/>
            <w:noWrap/>
            <w:vAlign w:val="center"/>
            <w:hideMark/>
          </w:tcPr>
          <w:p w14:paraId="502C2D22"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-0.02%</w:t>
            </w:r>
          </w:p>
        </w:tc>
        <w:tc>
          <w:tcPr>
            <w:tcW w:w="1191" w:type="dxa"/>
            <w:tcBorders>
              <w:top w:val="nil"/>
              <w:left w:val="nil"/>
              <w:bottom w:val="nil"/>
              <w:right w:val="single" w:sz="4" w:space="0" w:color="auto"/>
            </w:tcBorders>
            <w:shd w:val="clear" w:color="auto" w:fill="auto"/>
            <w:noWrap/>
            <w:vAlign w:val="center"/>
            <w:hideMark/>
          </w:tcPr>
          <w:p w14:paraId="49CC5F92"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-0.01%</w:t>
            </w:r>
          </w:p>
        </w:tc>
        <w:tc>
          <w:tcPr>
            <w:tcW w:w="913" w:type="dxa"/>
            <w:tcBorders>
              <w:top w:val="nil"/>
              <w:left w:val="nil"/>
              <w:bottom w:val="nil"/>
              <w:right w:val="nil"/>
            </w:tcBorders>
            <w:shd w:val="clear" w:color="auto" w:fill="auto"/>
            <w:noWrap/>
            <w:vAlign w:val="center"/>
            <w:hideMark/>
          </w:tcPr>
          <w:p w14:paraId="407B454C"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101%</w:t>
            </w:r>
          </w:p>
        </w:tc>
        <w:tc>
          <w:tcPr>
            <w:tcW w:w="913" w:type="dxa"/>
            <w:tcBorders>
              <w:top w:val="nil"/>
              <w:left w:val="nil"/>
              <w:bottom w:val="nil"/>
              <w:right w:val="single" w:sz="8" w:space="0" w:color="auto"/>
            </w:tcBorders>
            <w:shd w:val="clear" w:color="auto" w:fill="auto"/>
            <w:noWrap/>
            <w:vAlign w:val="center"/>
            <w:hideMark/>
          </w:tcPr>
          <w:p w14:paraId="541E459B"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100%</w:t>
            </w:r>
          </w:p>
        </w:tc>
      </w:tr>
      <w:tr w:rsidR="00116E61" w:rsidRPr="00116E61" w14:paraId="5F74369A" w14:textId="77777777" w:rsidTr="00116E61">
        <w:trPr>
          <w:trHeight w:val="255"/>
          <w:jc w:val="center"/>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33E33D12"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Class TGM</w:t>
            </w:r>
          </w:p>
        </w:tc>
        <w:tc>
          <w:tcPr>
            <w:tcW w:w="1192" w:type="dxa"/>
            <w:tcBorders>
              <w:top w:val="nil"/>
              <w:left w:val="nil"/>
              <w:bottom w:val="single" w:sz="8" w:space="0" w:color="auto"/>
              <w:right w:val="nil"/>
            </w:tcBorders>
            <w:shd w:val="clear" w:color="auto" w:fill="auto"/>
            <w:noWrap/>
            <w:vAlign w:val="center"/>
            <w:hideMark/>
          </w:tcPr>
          <w:p w14:paraId="2FAAA3EC"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#VALUE!</w:t>
            </w:r>
          </w:p>
        </w:tc>
        <w:tc>
          <w:tcPr>
            <w:tcW w:w="1191" w:type="dxa"/>
            <w:tcBorders>
              <w:top w:val="nil"/>
              <w:left w:val="nil"/>
              <w:bottom w:val="single" w:sz="8" w:space="0" w:color="auto"/>
              <w:right w:val="nil"/>
            </w:tcBorders>
            <w:shd w:val="clear" w:color="auto" w:fill="auto"/>
            <w:noWrap/>
            <w:vAlign w:val="center"/>
            <w:hideMark/>
          </w:tcPr>
          <w:p w14:paraId="405F5A0B"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#VALUE!</w:t>
            </w:r>
          </w:p>
        </w:tc>
        <w:tc>
          <w:tcPr>
            <w:tcW w:w="1191" w:type="dxa"/>
            <w:tcBorders>
              <w:top w:val="nil"/>
              <w:left w:val="nil"/>
              <w:bottom w:val="single" w:sz="8" w:space="0" w:color="auto"/>
              <w:right w:val="single" w:sz="4" w:space="0" w:color="auto"/>
            </w:tcBorders>
            <w:shd w:val="clear" w:color="auto" w:fill="auto"/>
            <w:noWrap/>
            <w:vAlign w:val="center"/>
            <w:hideMark/>
          </w:tcPr>
          <w:p w14:paraId="250E3283"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#VALUE!</w:t>
            </w:r>
          </w:p>
        </w:tc>
        <w:tc>
          <w:tcPr>
            <w:tcW w:w="913" w:type="dxa"/>
            <w:tcBorders>
              <w:top w:val="nil"/>
              <w:left w:val="nil"/>
              <w:bottom w:val="single" w:sz="8" w:space="0" w:color="auto"/>
              <w:right w:val="nil"/>
            </w:tcBorders>
            <w:shd w:val="clear" w:color="auto" w:fill="auto"/>
            <w:noWrap/>
            <w:vAlign w:val="center"/>
            <w:hideMark/>
          </w:tcPr>
          <w:p w14:paraId="2CB48F40"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#NUM!</w:t>
            </w:r>
          </w:p>
        </w:tc>
        <w:tc>
          <w:tcPr>
            <w:tcW w:w="913" w:type="dxa"/>
            <w:tcBorders>
              <w:top w:val="nil"/>
              <w:left w:val="nil"/>
              <w:bottom w:val="single" w:sz="8" w:space="0" w:color="auto"/>
              <w:right w:val="single" w:sz="8" w:space="0" w:color="auto"/>
            </w:tcBorders>
            <w:shd w:val="clear" w:color="auto" w:fill="auto"/>
            <w:noWrap/>
            <w:vAlign w:val="center"/>
            <w:hideMark/>
          </w:tcPr>
          <w:p w14:paraId="25E864EA"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#NUM!</w:t>
            </w:r>
          </w:p>
        </w:tc>
      </w:tr>
      <w:tr w:rsidR="00116E61" w:rsidRPr="00116E61" w14:paraId="7AA1FEA9" w14:textId="77777777" w:rsidTr="00116E61">
        <w:trPr>
          <w:trHeight w:val="255"/>
          <w:jc w:val="center"/>
        </w:trPr>
        <w:tc>
          <w:tcPr>
            <w:tcW w:w="1080" w:type="dxa"/>
            <w:tcBorders>
              <w:top w:val="nil"/>
              <w:left w:val="nil"/>
              <w:bottom w:val="nil"/>
              <w:right w:val="nil"/>
            </w:tcBorders>
            <w:shd w:val="clear" w:color="auto" w:fill="auto"/>
            <w:noWrap/>
            <w:vAlign w:val="center"/>
            <w:hideMark/>
          </w:tcPr>
          <w:p w14:paraId="085FAABC"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92" w:type="dxa"/>
            <w:tcBorders>
              <w:top w:val="nil"/>
              <w:left w:val="nil"/>
              <w:bottom w:val="nil"/>
              <w:right w:val="nil"/>
            </w:tcBorders>
            <w:shd w:val="clear" w:color="auto" w:fill="auto"/>
            <w:noWrap/>
            <w:vAlign w:val="center"/>
            <w:hideMark/>
          </w:tcPr>
          <w:p w14:paraId="59259A47"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91" w:type="dxa"/>
            <w:tcBorders>
              <w:top w:val="nil"/>
              <w:left w:val="nil"/>
              <w:bottom w:val="nil"/>
              <w:right w:val="nil"/>
            </w:tcBorders>
            <w:shd w:val="clear" w:color="auto" w:fill="auto"/>
            <w:noWrap/>
            <w:vAlign w:val="center"/>
            <w:hideMark/>
          </w:tcPr>
          <w:p w14:paraId="129C878A"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91" w:type="dxa"/>
            <w:tcBorders>
              <w:top w:val="nil"/>
              <w:left w:val="nil"/>
              <w:bottom w:val="nil"/>
              <w:right w:val="nil"/>
            </w:tcBorders>
            <w:shd w:val="clear" w:color="auto" w:fill="auto"/>
            <w:noWrap/>
            <w:vAlign w:val="center"/>
            <w:hideMark/>
          </w:tcPr>
          <w:p w14:paraId="1A086245"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13" w:type="dxa"/>
            <w:tcBorders>
              <w:top w:val="nil"/>
              <w:left w:val="nil"/>
              <w:bottom w:val="nil"/>
              <w:right w:val="nil"/>
            </w:tcBorders>
            <w:shd w:val="clear" w:color="auto" w:fill="auto"/>
            <w:noWrap/>
            <w:vAlign w:val="center"/>
            <w:hideMark/>
          </w:tcPr>
          <w:p w14:paraId="4EAEC031"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13" w:type="dxa"/>
            <w:tcBorders>
              <w:top w:val="nil"/>
              <w:left w:val="nil"/>
              <w:bottom w:val="nil"/>
              <w:right w:val="nil"/>
            </w:tcBorders>
            <w:shd w:val="clear" w:color="auto" w:fill="auto"/>
            <w:noWrap/>
            <w:vAlign w:val="center"/>
            <w:hideMark/>
          </w:tcPr>
          <w:p w14:paraId="210FEA73"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116E61" w:rsidRPr="00116E61" w14:paraId="72C3AE08" w14:textId="77777777" w:rsidTr="00116E61">
        <w:trPr>
          <w:trHeight w:val="255"/>
          <w:jc w:val="center"/>
        </w:trPr>
        <w:tc>
          <w:tcPr>
            <w:tcW w:w="1080" w:type="dxa"/>
            <w:vMerge w:val="restart"/>
            <w:tcBorders>
              <w:top w:val="nil"/>
              <w:left w:val="nil"/>
              <w:bottom w:val="single" w:sz="8" w:space="0" w:color="000000"/>
              <w:right w:val="single" w:sz="8" w:space="0" w:color="auto"/>
            </w:tcBorders>
            <w:shd w:val="clear" w:color="auto" w:fill="auto"/>
            <w:vAlign w:val="center"/>
            <w:hideMark/>
          </w:tcPr>
          <w:p w14:paraId="33B3A523"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16E61">
              <w:rPr>
                <w:rFonts w:ascii="Arial" w:eastAsia="Times New Roman" w:hAnsi="Arial" w:cs="Arial"/>
                <w:b/>
                <w:bCs/>
                <w:color w:val="000000"/>
                <w:sz w:val="18"/>
                <w:szCs w:val="18"/>
                <w:lang w:eastAsia="zh-TW"/>
              </w:rPr>
              <w:lastRenderedPageBreak/>
              <w:t>Test 2.3a</w:t>
            </w:r>
          </w:p>
        </w:tc>
        <w:tc>
          <w:tcPr>
            <w:tcW w:w="54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0DD3006A"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16E61">
              <w:rPr>
                <w:rFonts w:ascii="Arial" w:eastAsia="Times New Roman" w:hAnsi="Arial" w:cs="Arial"/>
                <w:b/>
                <w:bCs/>
                <w:color w:val="000000"/>
                <w:sz w:val="18"/>
                <w:szCs w:val="18"/>
                <w:lang w:eastAsia="zh-TW"/>
              </w:rPr>
              <w:t xml:space="preserve">Low delay B Main10 </w:t>
            </w:r>
          </w:p>
        </w:tc>
      </w:tr>
      <w:tr w:rsidR="00116E61" w:rsidRPr="00116E61" w14:paraId="72937A7A" w14:textId="77777777" w:rsidTr="00116E61">
        <w:trPr>
          <w:trHeight w:val="255"/>
          <w:jc w:val="center"/>
        </w:trPr>
        <w:tc>
          <w:tcPr>
            <w:tcW w:w="1080" w:type="dxa"/>
            <w:vMerge/>
            <w:tcBorders>
              <w:top w:val="nil"/>
              <w:left w:val="nil"/>
              <w:bottom w:val="single" w:sz="8" w:space="0" w:color="000000"/>
              <w:right w:val="single" w:sz="8" w:space="0" w:color="auto"/>
            </w:tcBorders>
            <w:vAlign w:val="center"/>
            <w:hideMark/>
          </w:tcPr>
          <w:p w14:paraId="57F86CB4"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5400" w:type="dxa"/>
            <w:gridSpan w:val="5"/>
            <w:tcBorders>
              <w:top w:val="single" w:sz="8" w:space="0" w:color="auto"/>
              <w:left w:val="nil"/>
              <w:bottom w:val="nil"/>
              <w:right w:val="single" w:sz="8" w:space="0" w:color="000000"/>
            </w:tcBorders>
            <w:shd w:val="clear" w:color="auto" w:fill="auto"/>
            <w:noWrap/>
            <w:vAlign w:val="center"/>
            <w:hideMark/>
          </w:tcPr>
          <w:p w14:paraId="706F22B5"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16E61">
              <w:rPr>
                <w:rFonts w:ascii="Arial" w:eastAsia="Times New Roman" w:hAnsi="Arial" w:cs="Arial"/>
                <w:b/>
                <w:bCs/>
                <w:color w:val="000000"/>
                <w:sz w:val="18"/>
                <w:szCs w:val="18"/>
                <w:lang w:eastAsia="zh-TW"/>
              </w:rPr>
              <w:t>Over ECM-8.0</w:t>
            </w:r>
          </w:p>
        </w:tc>
      </w:tr>
      <w:tr w:rsidR="00116E61" w:rsidRPr="00116E61" w14:paraId="4CC1E796" w14:textId="77777777" w:rsidTr="00116E61">
        <w:trPr>
          <w:trHeight w:val="255"/>
          <w:jc w:val="center"/>
        </w:trPr>
        <w:tc>
          <w:tcPr>
            <w:tcW w:w="1080" w:type="dxa"/>
            <w:vMerge/>
            <w:tcBorders>
              <w:top w:val="nil"/>
              <w:left w:val="nil"/>
              <w:bottom w:val="single" w:sz="8" w:space="0" w:color="000000"/>
              <w:right w:val="single" w:sz="8" w:space="0" w:color="auto"/>
            </w:tcBorders>
            <w:vAlign w:val="center"/>
            <w:hideMark/>
          </w:tcPr>
          <w:p w14:paraId="1ECE9CEC"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192" w:type="dxa"/>
            <w:tcBorders>
              <w:top w:val="nil"/>
              <w:left w:val="nil"/>
              <w:bottom w:val="single" w:sz="8" w:space="0" w:color="auto"/>
              <w:right w:val="nil"/>
            </w:tcBorders>
            <w:shd w:val="clear" w:color="auto" w:fill="auto"/>
            <w:noWrap/>
            <w:vAlign w:val="center"/>
            <w:hideMark/>
          </w:tcPr>
          <w:p w14:paraId="7766D449"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Y</w:t>
            </w:r>
          </w:p>
        </w:tc>
        <w:tc>
          <w:tcPr>
            <w:tcW w:w="1191" w:type="dxa"/>
            <w:tcBorders>
              <w:top w:val="nil"/>
              <w:left w:val="nil"/>
              <w:bottom w:val="single" w:sz="8" w:space="0" w:color="auto"/>
              <w:right w:val="nil"/>
            </w:tcBorders>
            <w:shd w:val="clear" w:color="auto" w:fill="auto"/>
            <w:noWrap/>
            <w:vAlign w:val="center"/>
            <w:hideMark/>
          </w:tcPr>
          <w:p w14:paraId="3EEAEA75"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U</w:t>
            </w:r>
          </w:p>
        </w:tc>
        <w:tc>
          <w:tcPr>
            <w:tcW w:w="1191" w:type="dxa"/>
            <w:tcBorders>
              <w:top w:val="nil"/>
              <w:left w:val="nil"/>
              <w:bottom w:val="single" w:sz="8" w:space="0" w:color="auto"/>
              <w:right w:val="single" w:sz="4" w:space="0" w:color="auto"/>
            </w:tcBorders>
            <w:shd w:val="clear" w:color="auto" w:fill="auto"/>
            <w:noWrap/>
            <w:vAlign w:val="center"/>
            <w:hideMark/>
          </w:tcPr>
          <w:p w14:paraId="553160BF"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V</w:t>
            </w:r>
          </w:p>
        </w:tc>
        <w:tc>
          <w:tcPr>
            <w:tcW w:w="913" w:type="dxa"/>
            <w:tcBorders>
              <w:top w:val="nil"/>
              <w:left w:val="nil"/>
              <w:bottom w:val="single" w:sz="8" w:space="0" w:color="auto"/>
              <w:right w:val="nil"/>
            </w:tcBorders>
            <w:shd w:val="clear" w:color="auto" w:fill="auto"/>
            <w:noWrap/>
            <w:vAlign w:val="center"/>
            <w:hideMark/>
          </w:tcPr>
          <w:p w14:paraId="62595BD9"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EncT</w:t>
            </w:r>
          </w:p>
        </w:tc>
        <w:tc>
          <w:tcPr>
            <w:tcW w:w="913" w:type="dxa"/>
            <w:tcBorders>
              <w:top w:val="nil"/>
              <w:left w:val="nil"/>
              <w:bottom w:val="single" w:sz="8" w:space="0" w:color="auto"/>
              <w:right w:val="single" w:sz="8" w:space="0" w:color="auto"/>
            </w:tcBorders>
            <w:shd w:val="clear" w:color="auto" w:fill="auto"/>
            <w:noWrap/>
            <w:vAlign w:val="center"/>
            <w:hideMark/>
          </w:tcPr>
          <w:p w14:paraId="19257338"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DecT</w:t>
            </w:r>
          </w:p>
        </w:tc>
      </w:tr>
      <w:tr w:rsidR="00116E61" w:rsidRPr="00116E61" w14:paraId="56109AD6" w14:textId="77777777" w:rsidTr="00116E61">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45DE40D4"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Class A1</w:t>
            </w:r>
          </w:p>
        </w:tc>
        <w:tc>
          <w:tcPr>
            <w:tcW w:w="1192" w:type="dxa"/>
            <w:tcBorders>
              <w:top w:val="nil"/>
              <w:left w:val="nil"/>
              <w:bottom w:val="nil"/>
              <w:right w:val="nil"/>
            </w:tcBorders>
            <w:shd w:val="clear" w:color="auto" w:fill="auto"/>
            <w:noWrap/>
            <w:vAlign w:val="center"/>
            <w:hideMark/>
          </w:tcPr>
          <w:p w14:paraId="7A69EEF6"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 </w:t>
            </w:r>
          </w:p>
        </w:tc>
        <w:tc>
          <w:tcPr>
            <w:tcW w:w="1191" w:type="dxa"/>
            <w:tcBorders>
              <w:top w:val="nil"/>
              <w:left w:val="nil"/>
              <w:bottom w:val="nil"/>
              <w:right w:val="nil"/>
            </w:tcBorders>
            <w:shd w:val="clear" w:color="auto" w:fill="auto"/>
            <w:noWrap/>
            <w:vAlign w:val="center"/>
            <w:hideMark/>
          </w:tcPr>
          <w:p w14:paraId="4D014D6D"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 </w:t>
            </w:r>
          </w:p>
        </w:tc>
        <w:tc>
          <w:tcPr>
            <w:tcW w:w="1191" w:type="dxa"/>
            <w:tcBorders>
              <w:top w:val="nil"/>
              <w:left w:val="nil"/>
              <w:bottom w:val="nil"/>
              <w:right w:val="single" w:sz="4" w:space="0" w:color="auto"/>
            </w:tcBorders>
            <w:shd w:val="clear" w:color="auto" w:fill="auto"/>
            <w:noWrap/>
            <w:vAlign w:val="center"/>
            <w:hideMark/>
          </w:tcPr>
          <w:p w14:paraId="46042464"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 </w:t>
            </w:r>
          </w:p>
        </w:tc>
        <w:tc>
          <w:tcPr>
            <w:tcW w:w="913" w:type="dxa"/>
            <w:tcBorders>
              <w:top w:val="nil"/>
              <w:left w:val="nil"/>
              <w:bottom w:val="nil"/>
              <w:right w:val="nil"/>
            </w:tcBorders>
            <w:shd w:val="clear" w:color="auto" w:fill="auto"/>
            <w:noWrap/>
            <w:vAlign w:val="center"/>
            <w:hideMark/>
          </w:tcPr>
          <w:p w14:paraId="27F4E958"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 </w:t>
            </w:r>
          </w:p>
        </w:tc>
        <w:tc>
          <w:tcPr>
            <w:tcW w:w="913" w:type="dxa"/>
            <w:tcBorders>
              <w:top w:val="nil"/>
              <w:left w:val="nil"/>
              <w:bottom w:val="nil"/>
              <w:right w:val="single" w:sz="8" w:space="0" w:color="auto"/>
            </w:tcBorders>
            <w:shd w:val="clear" w:color="auto" w:fill="auto"/>
            <w:noWrap/>
            <w:vAlign w:val="center"/>
            <w:hideMark/>
          </w:tcPr>
          <w:p w14:paraId="79A8A6B6"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 </w:t>
            </w:r>
          </w:p>
        </w:tc>
      </w:tr>
      <w:tr w:rsidR="00116E61" w:rsidRPr="00116E61" w14:paraId="4A8EEAC1" w14:textId="77777777" w:rsidTr="00116E61">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5610F45C"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Class A2</w:t>
            </w:r>
          </w:p>
        </w:tc>
        <w:tc>
          <w:tcPr>
            <w:tcW w:w="1192" w:type="dxa"/>
            <w:tcBorders>
              <w:top w:val="nil"/>
              <w:left w:val="nil"/>
              <w:bottom w:val="nil"/>
              <w:right w:val="nil"/>
            </w:tcBorders>
            <w:shd w:val="clear" w:color="auto" w:fill="auto"/>
            <w:noWrap/>
            <w:vAlign w:val="center"/>
            <w:hideMark/>
          </w:tcPr>
          <w:p w14:paraId="637B477C"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 </w:t>
            </w:r>
          </w:p>
        </w:tc>
        <w:tc>
          <w:tcPr>
            <w:tcW w:w="1191" w:type="dxa"/>
            <w:tcBorders>
              <w:top w:val="nil"/>
              <w:left w:val="nil"/>
              <w:bottom w:val="nil"/>
              <w:right w:val="nil"/>
            </w:tcBorders>
            <w:shd w:val="clear" w:color="auto" w:fill="auto"/>
            <w:noWrap/>
            <w:vAlign w:val="center"/>
            <w:hideMark/>
          </w:tcPr>
          <w:p w14:paraId="0B7246A1"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91" w:type="dxa"/>
            <w:tcBorders>
              <w:top w:val="nil"/>
              <w:left w:val="nil"/>
              <w:bottom w:val="nil"/>
              <w:right w:val="single" w:sz="4" w:space="0" w:color="auto"/>
            </w:tcBorders>
            <w:shd w:val="clear" w:color="auto" w:fill="auto"/>
            <w:noWrap/>
            <w:vAlign w:val="center"/>
            <w:hideMark/>
          </w:tcPr>
          <w:p w14:paraId="3A0C3527"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 </w:t>
            </w:r>
          </w:p>
        </w:tc>
        <w:tc>
          <w:tcPr>
            <w:tcW w:w="913" w:type="dxa"/>
            <w:tcBorders>
              <w:top w:val="nil"/>
              <w:left w:val="nil"/>
              <w:bottom w:val="nil"/>
              <w:right w:val="nil"/>
            </w:tcBorders>
            <w:shd w:val="clear" w:color="auto" w:fill="auto"/>
            <w:noWrap/>
            <w:vAlign w:val="center"/>
            <w:hideMark/>
          </w:tcPr>
          <w:p w14:paraId="015FE885"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 </w:t>
            </w:r>
          </w:p>
        </w:tc>
        <w:tc>
          <w:tcPr>
            <w:tcW w:w="913" w:type="dxa"/>
            <w:tcBorders>
              <w:top w:val="nil"/>
              <w:left w:val="nil"/>
              <w:bottom w:val="nil"/>
              <w:right w:val="single" w:sz="8" w:space="0" w:color="auto"/>
            </w:tcBorders>
            <w:shd w:val="clear" w:color="auto" w:fill="auto"/>
            <w:noWrap/>
            <w:vAlign w:val="center"/>
            <w:hideMark/>
          </w:tcPr>
          <w:p w14:paraId="5767F781"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 </w:t>
            </w:r>
          </w:p>
        </w:tc>
      </w:tr>
      <w:tr w:rsidR="00116E61" w:rsidRPr="00116E61" w14:paraId="6A0A31B9" w14:textId="77777777" w:rsidTr="00116E61">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67D0B9B7"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Class B</w:t>
            </w:r>
          </w:p>
        </w:tc>
        <w:tc>
          <w:tcPr>
            <w:tcW w:w="1192" w:type="dxa"/>
            <w:tcBorders>
              <w:top w:val="nil"/>
              <w:left w:val="nil"/>
              <w:bottom w:val="nil"/>
              <w:right w:val="nil"/>
            </w:tcBorders>
            <w:shd w:val="clear" w:color="auto" w:fill="auto"/>
            <w:noWrap/>
            <w:vAlign w:val="center"/>
            <w:hideMark/>
          </w:tcPr>
          <w:p w14:paraId="4D7185E2"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-0.06%</w:t>
            </w:r>
          </w:p>
        </w:tc>
        <w:tc>
          <w:tcPr>
            <w:tcW w:w="1191" w:type="dxa"/>
            <w:tcBorders>
              <w:top w:val="nil"/>
              <w:left w:val="nil"/>
              <w:bottom w:val="nil"/>
              <w:right w:val="nil"/>
            </w:tcBorders>
            <w:shd w:val="clear" w:color="auto" w:fill="auto"/>
            <w:noWrap/>
            <w:vAlign w:val="center"/>
            <w:hideMark/>
          </w:tcPr>
          <w:p w14:paraId="172A183B"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-0.14%</w:t>
            </w:r>
          </w:p>
        </w:tc>
        <w:tc>
          <w:tcPr>
            <w:tcW w:w="1191" w:type="dxa"/>
            <w:tcBorders>
              <w:top w:val="nil"/>
              <w:left w:val="nil"/>
              <w:bottom w:val="nil"/>
              <w:right w:val="single" w:sz="4" w:space="0" w:color="auto"/>
            </w:tcBorders>
            <w:shd w:val="clear" w:color="auto" w:fill="auto"/>
            <w:noWrap/>
            <w:vAlign w:val="center"/>
            <w:hideMark/>
          </w:tcPr>
          <w:p w14:paraId="44F03CD7"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0.04%</w:t>
            </w:r>
          </w:p>
        </w:tc>
        <w:tc>
          <w:tcPr>
            <w:tcW w:w="913" w:type="dxa"/>
            <w:tcBorders>
              <w:top w:val="nil"/>
              <w:left w:val="nil"/>
              <w:bottom w:val="nil"/>
              <w:right w:val="nil"/>
            </w:tcBorders>
            <w:shd w:val="clear" w:color="auto" w:fill="auto"/>
            <w:noWrap/>
            <w:vAlign w:val="center"/>
            <w:hideMark/>
          </w:tcPr>
          <w:p w14:paraId="4F5AE0CB"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103%</w:t>
            </w:r>
          </w:p>
        </w:tc>
        <w:tc>
          <w:tcPr>
            <w:tcW w:w="913" w:type="dxa"/>
            <w:tcBorders>
              <w:top w:val="nil"/>
              <w:left w:val="nil"/>
              <w:bottom w:val="nil"/>
              <w:right w:val="single" w:sz="8" w:space="0" w:color="auto"/>
            </w:tcBorders>
            <w:shd w:val="clear" w:color="auto" w:fill="auto"/>
            <w:noWrap/>
            <w:vAlign w:val="center"/>
            <w:hideMark/>
          </w:tcPr>
          <w:p w14:paraId="6C6E99AB"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101%</w:t>
            </w:r>
          </w:p>
        </w:tc>
      </w:tr>
      <w:tr w:rsidR="00116E61" w:rsidRPr="00116E61" w14:paraId="0FDF7E10" w14:textId="77777777" w:rsidTr="00116E61">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2422891C"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Class C</w:t>
            </w:r>
          </w:p>
        </w:tc>
        <w:tc>
          <w:tcPr>
            <w:tcW w:w="1192" w:type="dxa"/>
            <w:tcBorders>
              <w:top w:val="nil"/>
              <w:left w:val="nil"/>
              <w:bottom w:val="nil"/>
              <w:right w:val="nil"/>
            </w:tcBorders>
            <w:shd w:val="clear" w:color="auto" w:fill="auto"/>
            <w:noWrap/>
            <w:vAlign w:val="center"/>
            <w:hideMark/>
          </w:tcPr>
          <w:p w14:paraId="5BF2B729"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-0.24%</w:t>
            </w:r>
          </w:p>
        </w:tc>
        <w:tc>
          <w:tcPr>
            <w:tcW w:w="1191" w:type="dxa"/>
            <w:tcBorders>
              <w:top w:val="nil"/>
              <w:left w:val="nil"/>
              <w:bottom w:val="nil"/>
              <w:right w:val="nil"/>
            </w:tcBorders>
            <w:shd w:val="clear" w:color="auto" w:fill="auto"/>
            <w:noWrap/>
            <w:vAlign w:val="center"/>
            <w:hideMark/>
          </w:tcPr>
          <w:p w14:paraId="09697E62"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0.03%</w:t>
            </w:r>
          </w:p>
        </w:tc>
        <w:tc>
          <w:tcPr>
            <w:tcW w:w="1191" w:type="dxa"/>
            <w:tcBorders>
              <w:top w:val="nil"/>
              <w:left w:val="nil"/>
              <w:bottom w:val="nil"/>
              <w:right w:val="single" w:sz="4" w:space="0" w:color="auto"/>
            </w:tcBorders>
            <w:shd w:val="clear" w:color="auto" w:fill="auto"/>
            <w:noWrap/>
            <w:vAlign w:val="center"/>
            <w:hideMark/>
          </w:tcPr>
          <w:p w14:paraId="2F222AF4"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0.05%</w:t>
            </w:r>
          </w:p>
        </w:tc>
        <w:tc>
          <w:tcPr>
            <w:tcW w:w="913" w:type="dxa"/>
            <w:tcBorders>
              <w:top w:val="nil"/>
              <w:left w:val="nil"/>
              <w:bottom w:val="nil"/>
              <w:right w:val="nil"/>
            </w:tcBorders>
            <w:shd w:val="clear" w:color="auto" w:fill="auto"/>
            <w:noWrap/>
            <w:vAlign w:val="center"/>
            <w:hideMark/>
          </w:tcPr>
          <w:p w14:paraId="4CD692B4"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102%</w:t>
            </w:r>
          </w:p>
        </w:tc>
        <w:tc>
          <w:tcPr>
            <w:tcW w:w="913" w:type="dxa"/>
            <w:tcBorders>
              <w:top w:val="nil"/>
              <w:left w:val="nil"/>
              <w:bottom w:val="nil"/>
              <w:right w:val="single" w:sz="8" w:space="0" w:color="auto"/>
            </w:tcBorders>
            <w:shd w:val="clear" w:color="auto" w:fill="auto"/>
            <w:noWrap/>
            <w:vAlign w:val="center"/>
            <w:hideMark/>
          </w:tcPr>
          <w:p w14:paraId="5EC6E8D8"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101%</w:t>
            </w:r>
          </w:p>
        </w:tc>
      </w:tr>
      <w:tr w:rsidR="00116E61" w:rsidRPr="00116E61" w14:paraId="2287D145" w14:textId="77777777" w:rsidTr="00116E61">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0BF3EC41"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Class E</w:t>
            </w:r>
          </w:p>
        </w:tc>
        <w:tc>
          <w:tcPr>
            <w:tcW w:w="1192" w:type="dxa"/>
            <w:tcBorders>
              <w:top w:val="nil"/>
              <w:left w:val="nil"/>
              <w:bottom w:val="nil"/>
              <w:right w:val="nil"/>
            </w:tcBorders>
            <w:shd w:val="clear" w:color="auto" w:fill="auto"/>
            <w:noWrap/>
            <w:vAlign w:val="center"/>
            <w:hideMark/>
          </w:tcPr>
          <w:p w14:paraId="27BB352F"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-0.50%</w:t>
            </w:r>
          </w:p>
        </w:tc>
        <w:tc>
          <w:tcPr>
            <w:tcW w:w="1191" w:type="dxa"/>
            <w:tcBorders>
              <w:top w:val="nil"/>
              <w:left w:val="nil"/>
              <w:bottom w:val="nil"/>
              <w:right w:val="nil"/>
            </w:tcBorders>
            <w:shd w:val="clear" w:color="auto" w:fill="auto"/>
            <w:noWrap/>
            <w:vAlign w:val="center"/>
            <w:hideMark/>
          </w:tcPr>
          <w:p w14:paraId="53F40F0F"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-0.03%</w:t>
            </w:r>
          </w:p>
        </w:tc>
        <w:tc>
          <w:tcPr>
            <w:tcW w:w="1191" w:type="dxa"/>
            <w:tcBorders>
              <w:top w:val="nil"/>
              <w:left w:val="nil"/>
              <w:bottom w:val="nil"/>
              <w:right w:val="single" w:sz="4" w:space="0" w:color="auto"/>
            </w:tcBorders>
            <w:shd w:val="clear" w:color="auto" w:fill="auto"/>
            <w:noWrap/>
            <w:vAlign w:val="center"/>
            <w:hideMark/>
          </w:tcPr>
          <w:p w14:paraId="54F29B20"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-0.22%</w:t>
            </w:r>
          </w:p>
        </w:tc>
        <w:tc>
          <w:tcPr>
            <w:tcW w:w="913" w:type="dxa"/>
            <w:tcBorders>
              <w:top w:val="nil"/>
              <w:left w:val="nil"/>
              <w:bottom w:val="nil"/>
              <w:right w:val="nil"/>
            </w:tcBorders>
            <w:shd w:val="clear" w:color="auto" w:fill="auto"/>
            <w:noWrap/>
            <w:vAlign w:val="center"/>
            <w:hideMark/>
          </w:tcPr>
          <w:p w14:paraId="7A35EAF2"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101%</w:t>
            </w:r>
          </w:p>
        </w:tc>
        <w:tc>
          <w:tcPr>
            <w:tcW w:w="913" w:type="dxa"/>
            <w:tcBorders>
              <w:top w:val="nil"/>
              <w:left w:val="nil"/>
              <w:bottom w:val="nil"/>
              <w:right w:val="single" w:sz="8" w:space="0" w:color="auto"/>
            </w:tcBorders>
            <w:shd w:val="clear" w:color="auto" w:fill="auto"/>
            <w:noWrap/>
            <w:vAlign w:val="center"/>
            <w:hideMark/>
          </w:tcPr>
          <w:p w14:paraId="01833B55"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102%</w:t>
            </w:r>
          </w:p>
        </w:tc>
      </w:tr>
      <w:tr w:rsidR="00116E61" w:rsidRPr="00116E61" w14:paraId="2AA12127" w14:textId="77777777" w:rsidTr="00116E61">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4F74100B"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16E61">
              <w:rPr>
                <w:rFonts w:ascii="Arial" w:eastAsia="Times New Roman" w:hAnsi="Arial" w:cs="Arial"/>
                <w:b/>
                <w:bCs/>
                <w:color w:val="000000"/>
                <w:sz w:val="18"/>
                <w:szCs w:val="18"/>
                <w:lang w:eastAsia="zh-TW"/>
              </w:rPr>
              <w:t>Overall</w:t>
            </w:r>
          </w:p>
        </w:tc>
        <w:tc>
          <w:tcPr>
            <w:tcW w:w="1192" w:type="dxa"/>
            <w:tcBorders>
              <w:top w:val="single" w:sz="8" w:space="0" w:color="auto"/>
              <w:left w:val="nil"/>
              <w:bottom w:val="nil"/>
              <w:right w:val="nil"/>
            </w:tcBorders>
            <w:shd w:val="clear" w:color="auto" w:fill="auto"/>
            <w:noWrap/>
            <w:vAlign w:val="center"/>
            <w:hideMark/>
          </w:tcPr>
          <w:p w14:paraId="32986262"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-0.23%</w:t>
            </w:r>
          </w:p>
        </w:tc>
        <w:tc>
          <w:tcPr>
            <w:tcW w:w="1191" w:type="dxa"/>
            <w:tcBorders>
              <w:top w:val="single" w:sz="8" w:space="0" w:color="auto"/>
              <w:left w:val="nil"/>
              <w:bottom w:val="nil"/>
              <w:right w:val="nil"/>
            </w:tcBorders>
            <w:shd w:val="clear" w:color="auto" w:fill="auto"/>
            <w:noWrap/>
            <w:vAlign w:val="center"/>
            <w:hideMark/>
          </w:tcPr>
          <w:p w14:paraId="1B030672"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-0.06%</w:t>
            </w:r>
          </w:p>
        </w:tc>
        <w:tc>
          <w:tcPr>
            <w:tcW w:w="1191" w:type="dxa"/>
            <w:tcBorders>
              <w:top w:val="single" w:sz="8" w:space="0" w:color="auto"/>
              <w:left w:val="nil"/>
              <w:bottom w:val="nil"/>
              <w:right w:val="single" w:sz="4" w:space="0" w:color="auto"/>
            </w:tcBorders>
            <w:shd w:val="clear" w:color="auto" w:fill="auto"/>
            <w:noWrap/>
            <w:vAlign w:val="center"/>
            <w:hideMark/>
          </w:tcPr>
          <w:p w14:paraId="5E1B09C5"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-0.02%</w:t>
            </w:r>
          </w:p>
        </w:tc>
        <w:tc>
          <w:tcPr>
            <w:tcW w:w="913" w:type="dxa"/>
            <w:tcBorders>
              <w:top w:val="single" w:sz="8" w:space="0" w:color="auto"/>
              <w:left w:val="nil"/>
              <w:bottom w:val="nil"/>
              <w:right w:val="nil"/>
            </w:tcBorders>
            <w:shd w:val="clear" w:color="auto" w:fill="auto"/>
            <w:noWrap/>
            <w:vAlign w:val="center"/>
            <w:hideMark/>
          </w:tcPr>
          <w:p w14:paraId="4E52B9E9"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102%</w:t>
            </w:r>
          </w:p>
        </w:tc>
        <w:tc>
          <w:tcPr>
            <w:tcW w:w="913" w:type="dxa"/>
            <w:tcBorders>
              <w:top w:val="single" w:sz="8" w:space="0" w:color="auto"/>
              <w:left w:val="nil"/>
              <w:bottom w:val="nil"/>
              <w:right w:val="single" w:sz="8" w:space="0" w:color="auto"/>
            </w:tcBorders>
            <w:shd w:val="clear" w:color="auto" w:fill="auto"/>
            <w:noWrap/>
            <w:vAlign w:val="center"/>
            <w:hideMark/>
          </w:tcPr>
          <w:p w14:paraId="56B2F656"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101%</w:t>
            </w:r>
          </w:p>
        </w:tc>
      </w:tr>
      <w:tr w:rsidR="00116E61" w:rsidRPr="00116E61" w14:paraId="2C7CC627" w14:textId="77777777" w:rsidTr="00116E61">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02819BD4"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Class D</w:t>
            </w:r>
          </w:p>
        </w:tc>
        <w:tc>
          <w:tcPr>
            <w:tcW w:w="1192" w:type="dxa"/>
            <w:tcBorders>
              <w:top w:val="single" w:sz="8" w:space="0" w:color="auto"/>
              <w:left w:val="nil"/>
              <w:bottom w:val="nil"/>
              <w:right w:val="nil"/>
            </w:tcBorders>
            <w:shd w:val="clear" w:color="auto" w:fill="auto"/>
            <w:noWrap/>
            <w:vAlign w:val="center"/>
            <w:hideMark/>
          </w:tcPr>
          <w:p w14:paraId="4143D282"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-0.19%</w:t>
            </w:r>
          </w:p>
        </w:tc>
        <w:tc>
          <w:tcPr>
            <w:tcW w:w="1191" w:type="dxa"/>
            <w:tcBorders>
              <w:top w:val="single" w:sz="8" w:space="0" w:color="auto"/>
              <w:left w:val="nil"/>
              <w:bottom w:val="nil"/>
              <w:right w:val="nil"/>
            </w:tcBorders>
            <w:shd w:val="clear" w:color="auto" w:fill="auto"/>
            <w:noWrap/>
            <w:vAlign w:val="center"/>
            <w:hideMark/>
          </w:tcPr>
          <w:p w14:paraId="61EF8B6F"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-0.92%</w:t>
            </w:r>
          </w:p>
        </w:tc>
        <w:tc>
          <w:tcPr>
            <w:tcW w:w="1191" w:type="dxa"/>
            <w:tcBorders>
              <w:top w:val="single" w:sz="8" w:space="0" w:color="auto"/>
              <w:left w:val="nil"/>
              <w:bottom w:val="nil"/>
              <w:right w:val="single" w:sz="4" w:space="0" w:color="auto"/>
            </w:tcBorders>
            <w:shd w:val="clear" w:color="auto" w:fill="auto"/>
            <w:noWrap/>
            <w:vAlign w:val="center"/>
            <w:hideMark/>
          </w:tcPr>
          <w:p w14:paraId="3DC519BC"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-0.40%</w:t>
            </w:r>
          </w:p>
        </w:tc>
        <w:tc>
          <w:tcPr>
            <w:tcW w:w="913" w:type="dxa"/>
            <w:tcBorders>
              <w:top w:val="single" w:sz="8" w:space="0" w:color="auto"/>
              <w:left w:val="nil"/>
              <w:bottom w:val="nil"/>
              <w:right w:val="nil"/>
            </w:tcBorders>
            <w:shd w:val="clear" w:color="auto" w:fill="auto"/>
            <w:noWrap/>
            <w:vAlign w:val="center"/>
            <w:hideMark/>
          </w:tcPr>
          <w:p w14:paraId="4D79172A"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102%</w:t>
            </w:r>
          </w:p>
        </w:tc>
        <w:tc>
          <w:tcPr>
            <w:tcW w:w="913" w:type="dxa"/>
            <w:tcBorders>
              <w:top w:val="single" w:sz="8" w:space="0" w:color="auto"/>
              <w:left w:val="nil"/>
              <w:bottom w:val="nil"/>
              <w:right w:val="single" w:sz="8" w:space="0" w:color="auto"/>
            </w:tcBorders>
            <w:shd w:val="clear" w:color="auto" w:fill="auto"/>
            <w:noWrap/>
            <w:vAlign w:val="center"/>
            <w:hideMark/>
          </w:tcPr>
          <w:p w14:paraId="397A863E"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102%</w:t>
            </w:r>
          </w:p>
        </w:tc>
      </w:tr>
      <w:tr w:rsidR="00116E61" w:rsidRPr="00116E61" w14:paraId="50E957C5" w14:textId="77777777" w:rsidTr="00116E61">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49CA8089"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Class F</w:t>
            </w:r>
          </w:p>
        </w:tc>
        <w:tc>
          <w:tcPr>
            <w:tcW w:w="1192" w:type="dxa"/>
            <w:tcBorders>
              <w:top w:val="nil"/>
              <w:left w:val="nil"/>
              <w:bottom w:val="nil"/>
              <w:right w:val="nil"/>
            </w:tcBorders>
            <w:shd w:val="clear" w:color="auto" w:fill="auto"/>
            <w:noWrap/>
            <w:vAlign w:val="center"/>
            <w:hideMark/>
          </w:tcPr>
          <w:p w14:paraId="78B1F4B6"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-0.01%</w:t>
            </w:r>
          </w:p>
        </w:tc>
        <w:tc>
          <w:tcPr>
            <w:tcW w:w="1191" w:type="dxa"/>
            <w:tcBorders>
              <w:top w:val="nil"/>
              <w:left w:val="nil"/>
              <w:bottom w:val="nil"/>
              <w:right w:val="nil"/>
            </w:tcBorders>
            <w:shd w:val="clear" w:color="auto" w:fill="auto"/>
            <w:noWrap/>
            <w:vAlign w:val="center"/>
            <w:hideMark/>
          </w:tcPr>
          <w:p w14:paraId="5E05EE5D"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-0.02%</w:t>
            </w:r>
          </w:p>
        </w:tc>
        <w:tc>
          <w:tcPr>
            <w:tcW w:w="1191" w:type="dxa"/>
            <w:tcBorders>
              <w:top w:val="nil"/>
              <w:left w:val="nil"/>
              <w:bottom w:val="nil"/>
              <w:right w:val="single" w:sz="4" w:space="0" w:color="auto"/>
            </w:tcBorders>
            <w:shd w:val="clear" w:color="auto" w:fill="auto"/>
            <w:noWrap/>
            <w:vAlign w:val="center"/>
            <w:hideMark/>
          </w:tcPr>
          <w:p w14:paraId="2496568E"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0.48%</w:t>
            </w:r>
          </w:p>
        </w:tc>
        <w:tc>
          <w:tcPr>
            <w:tcW w:w="913" w:type="dxa"/>
            <w:tcBorders>
              <w:top w:val="nil"/>
              <w:left w:val="nil"/>
              <w:bottom w:val="nil"/>
              <w:right w:val="nil"/>
            </w:tcBorders>
            <w:shd w:val="clear" w:color="auto" w:fill="auto"/>
            <w:noWrap/>
            <w:vAlign w:val="center"/>
            <w:hideMark/>
          </w:tcPr>
          <w:p w14:paraId="36834739"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103%</w:t>
            </w:r>
          </w:p>
        </w:tc>
        <w:tc>
          <w:tcPr>
            <w:tcW w:w="913" w:type="dxa"/>
            <w:tcBorders>
              <w:top w:val="nil"/>
              <w:left w:val="nil"/>
              <w:bottom w:val="nil"/>
              <w:right w:val="single" w:sz="8" w:space="0" w:color="auto"/>
            </w:tcBorders>
            <w:shd w:val="clear" w:color="auto" w:fill="auto"/>
            <w:noWrap/>
            <w:vAlign w:val="center"/>
            <w:hideMark/>
          </w:tcPr>
          <w:p w14:paraId="6550340A"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102%</w:t>
            </w:r>
          </w:p>
        </w:tc>
      </w:tr>
      <w:tr w:rsidR="00116E61" w:rsidRPr="00116E61" w14:paraId="709B616F" w14:textId="77777777" w:rsidTr="00116E61">
        <w:trPr>
          <w:trHeight w:val="255"/>
          <w:jc w:val="center"/>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22D90F3D"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Class TGM</w:t>
            </w:r>
          </w:p>
        </w:tc>
        <w:tc>
          <w:tcPr>
            <w:tcW w:w="1192" w:type="dxa"/>
            <w:tcBorders>
              <w:top w:val="nil"/>
              <w:left w:val="nil"/>
              <w:bottom w:val="single" w:sz="8" w:space="0" w:color="auto"/>
              <w:right w:val="nil"/>
            </w:tcBorders>
            <w:shd w:val="clear" w:color="auto" w:fill="auto"/>
            <w:noWrap/>
            <w:vAlign w:val="center"/>
            <w:hideMark/>
          </w:tcPr>
          <w:p w14:paraId="7C2A557F"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#VALUE!</w:t>
            </w:r>
          </w:p>
        </w:tc>
        <w:tc>
          <w:tcPr>
            <w:tcW w:w="1191" w:type="dxa"/>
            <w:tcBorders>
              <w:top w:val="nil"/>
              <w:left w:val="nil"/>
              <w:bottom w:val="single" w:sz="8" w:space="0" w:color="auto"/>
              <w:right w:val="nil"/>
            </w:tcBorders>
            <w:shd w:val="clear" w:color="auto" w:fill="auto"/>
            <w:noWrap/>
            <w:vAlign w:val="center"/>
            <w:hideMark/>
          </w:tcPr>
          <w:p w14:paraId="7F1EEE22"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#VALUE!</w:t>
            </w:r>
          </w:p>
        </w:tc>
        <w:tc>
          <w:tcPr>
            <w:tcW w:w="1191" w:type="dxa"/>
            <w:tcBorders>
              <w:top w:val="nil"/>
              <w:left w:val="nil"/>
              <w:bottom w:val="single" w:sz="8" w:space="0" w:color="auto"/>
              <w:right w:val="single" w:sz="4" w:space="0" w:color="auto"/>
            </w:tcBorders>
            <w:shd w:val="clear" w:color="auto" w:fill="auto"/>
            <w:noWrap/>
            <w:vAlign w:val="center"/>
            <w:hideMark/>
          </w:tcPr>
          <w:p w14:paraId="60A27813"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#VALUE!</w:t>
            </w:r>
          </w:p>
        </w:tc>
        <w:tc>
          <w:tcPr>
            <w:tcW w:w="913" w:type="dxa"/>
            <w:tcBorders>
              <w:top w:val="nil"/>
              <w:left w:val="nil"/>
              <w:bottom w:val="single" w:sz="8" w:space="0" w:color="auto"/>
              <w:right w:val="nil"/>
            </w:tcBorders>
            <w:shd w:val="clear" w:color="auto" w:fill="auto"/>
            <w:noWrap/>
            <w:vAlign w:val="center"/>
            <w:hideMark/>
          </w:tcPr>
          <w:p w14:paraId="53E55621"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#NUM!</w:t>
            </w:r>
          </w:p>
        </w:tc>
        <w:tc>
          <w:tcPr>
            <w:tcW w:w="913" w:type="dxa"/>
            <w:tcBorders>
              <w:top w:val="nil"/>
              <w:left w:val="nil"/>
              <w:bottom w:val="single" w:sz="8" w:space="0" w:color="auto"/>
              <w:right w:val="single" w:sz="8" w:space="0" w:color="auto"/>
            </w:tcBorders>
            <w:shd w:val="clear" w:color="auto" w:fill="auto"/>
            <w:noWrap/>
            <w:vAlign w:val="center"/>
            <w:hideMark/>
          </w:tcPr>
          <w:p w14:paraId="2026190A"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#NUM!</w:t>
            </w:r>
          </w:p>
        </w:tc>
      </w:tr>
    </w:tbl>
    <w:p w14:paraId="5B665848" w14:textId="77777777" w:rsidR="00076174" w:rsidRPr="00550088" w:rsidRDefault="00076174" w:rsidP="00550088">
      <w:pPr>
        <w:rPr>
          <w:lang w:val="en-CA"/>
        </w:rPr>
      </w:pPr>
    </w:p>
    <w:p w14:paraId="7D73A271" w14:textId="6DF457DC" w:rsidR="00550088" w:rsidRPr="00550088" w:rsidRDefault="00550088" w:rsidP="00550088">
      <w:pPr>
        <w:pStyle w:val="Heading2"/>
        <w:rPr>
          <w:lang w:val="en-CA"/>
        </w:rPr>
      </w:pPr>
      <w:r>
        <w:rPr>
          <w:lang w:val="en-CA"/>
        </w:rPr>
        <w:t>Test 2.3b</w:t>
      </w:r>
    </w:p>
    <w:p w14:paraId="4C7B1A71" w14:textId="50A992E9" w:rsidR="00550088" w:rsidRDefault="00EB12C6" w:rsidP="009234A5">
      <w:pPr>
        <w:rPr>
          <w:lang w:val="en-CA"/>
        </w:rPr>
      </w:pPr>
      <w:r>
        <w:rPr>
          <w:lang w:val="en-CA"/>
        </w:rPr>
        <w:fldChar w:fldCharType="begin"/>
      </w:r>
      <w:r>
        <w:rPr>
          <w:lang w:val="en-CA"/>
        </w:rPr>
        <w:instrText xml:space="preserve"> REF _Ref132377984 \h </w:instrText>
      </w:r>
      <w:r>
        <w:rPr>
          <w:lang w:val="en-CA"/>
        </w:rPr>
      </w:r>
      <w:r>
        <w:rPr>
          <w:lang w:val="en-CA"/>
        </w:rPr>
        <w:fldChar w:fldCharType="separate"/>
      </w:r>
      <w:r>
        <w:t xml:space="preserve">Table </w:t>
      </w:r>
      <w:r>
        <w:rPr>
          <w:noProof/>
        </w:rPr>
        <w:t>2</w:t>
      </w:r>
      <w:r>
        <w:rPr>
          <w:lang w:val="en-CA"/>
        </w:rPr>
        <w:fldChar w:fldCharType="end"/>
      </w:r>
      <w:r>
        <w:rPr>
          <w:lang w:val="en-CA"/>
        </w:rPr>
        <w:t xml:space="preserve"> shows the overall performance </w:t>
      </w:r>
      <w:r w:rsidR="006E3BC2">
        <w:rPr>
          <w:lang w:val="en-CA"/>
        </w:rPr>
        <w:t xml:space="preserve">of EE2-2.3b </w:t>
      </w:r>
      <w:r>
        <w:rPr>
          <w:lang w:val="en-CA"/>
        </w:rPr>
        <w:t>for both of RA and LDB on top of ECM-8.0</w:t>
      </w:r>
      <w:r>
        <w:rPr>
          <w:lang w:val="en-CA"/>
        </w:rPr>
        <w:fldChar w:fldCharType="begin"/>
      </w:r>
      <w:r>
        <w:rPr>
          <w:lang w:val="en-CA"/>
        </w:rPr>
        <w:instrText xml:space="preserve"> REF _Ref132371011 \r \h </w:instrText>
      </w:r>
      <w:r>
        <w:rPr>
          <w:lang w:val="en-CA"/>
        </w:rPr>
      </w:r>
      <w:r>
        <w:rPr>
          <w:lang w:val="en-CA"/>
        </w:rPr>
        <w:fldChar w:fldCharType="separate"/>
      </w:r>
      <w:r>
        <w:rPr>
          <w:lang w:val="en-CA"/>
        </w:rPr>
        <w:t>[3]</w:t>
      </w:r>
      <w:r>
        <w:rPr>
          <w:lang w:val="en-CA"/>
        </w:rPr>
        <w:fldChar w:fldCharType="end"/>
      </w:r>
      <w:r>
        <w:rPr>
          <w:lang w:val="en-CA"/>
        </w:rPr>
        <w:t>.</w:t>
      </w:r>
    </w:p>
    <w:p w14:paraId="44790856" w14:textId="5624404C" w:rsidR="00EB12C6" w:rsidRDefault="00EB12C6" w:rsidP="00820409">
      <w:pPr>
        <w:pStyle w:val="Caption"/>
        <w:spacing w:before="200" w:after="0"/>
        <w:jc w:val="center"/>
        <w:rPr>
          <w:lang w:val="en-CA"/>
        </w:rPr>
      </w:pPr>
      <w:bookmarkStart w:id="1" w:name="_Ref132377984"/>
      <w:r>
        <w:t xml:space="preserve">Table </w:t>
      </w:r>
      <w:fldSimple w:instr=" SEQ Table \* ARABIC ">
        <w:r w:rsidR="00820409">
          <w:rPr>
            <w:noProof/>
          </w:rPr>
          <w:t>2</w:t>
        </w:r>
      </w:fldSimple>
      <w:bookmarkEnd w:id="1"/>
      <w:r>
        <w:rPr>
          <w:rFonts w:hint="eastAsia"/>
          <w:lang w:eastAsia="zh-TW"/>
        </w:rPr>
        <w:t xml:space="preserve">: </w:t>
      </w:r>
      <w:r>
        <w:t>simulation results on EE2-2.3</w:t>
      </w:r>
      <w:r>
        <w:rPr>
          <w:rFonts w:hint="eastAsia"/>
          <w:lang w:eastAsia="zh-TW"/>
        </w:rPr>
        <w:t>b</w:t>
      </w:r>
      <w:r>
        <w:t xml:space="preserve"> on top of ECM-8.0</w:t>
      </w:r>
    </w:p>
    <w:tbl>
      <w:tblPr>
        <w:tblW w:w="6480" w:type="dxa"/>
        <w:jc w:val="center"/>
        <w:tblLook w:val="04A0" w:firstRow="1" w:lastRow="0" w:firstColumn="1" w:lastColumn="0" w:noHBand="0" w:noVBand="1"/>
      </w:tblPr>
      <w:tblGrid>
        <w:gridCol w:w="1080"/>
        <w:gridCol w:w="1192"/>
        <w:gridCol w:w="1191"/>
        <w:gridCol w:w="1191"/>
        <w:gridCol w:w="913"/>
        <w:gridCol w:w="913"/>
      </w:tblGrid>
      <w:tr w:rsidR="00116E61" w:rsidRPr="00116E61" w14:paraId="44AC21E9" w14:textId="77777777" w:rsidTr="00116E61">
        <w:trPr>
          <w:trHeight w:val="255"/>
          <w:jc w:val="center"/>
        </w:trPr>
        <w:tc>
          <w:tcPr>
            <w:tcW w:w="1080" w:type="dxa"/>
            <w:vMerge w:val="restart"/>
            <w:tcBorders>
              <w:top w:val="nil"/>
              <w:left w:val="nil"/>
              <w:bottom w:val="single" w:sz="8" w:space="0" w:color="000000"/>
              <w:right w:val="single" w:sz="8" w:space="0" w:color="auto"/>
            </w:tcBorders>
            <w:shd w:val="clear" w:color="auto" w:fill="auto"/>
            <w:vAlign w:val="center"/>
            <w:hideMark/>
          </w:tcPr>
          <w:p w14:paraId="7ADE1A5C"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16E61">
              <w:rPr>
                <w:rFonts w:ascii="Arial" w:eastAsia="Times New Roman" w:hAnsi="Arial" w:cs="Arial"/>
                <w:b/>
                <w:bCs/>
                <w:color w:val="000000"/>
                <w:sz w:val="18"/>
                <w:szCs w:val="18"/>
                <w:lang w:eastAsia="zh-TW"/>
              </w:rPr>
              <w:t>Test 2.3b</w:t>
            </w:r>
          </w:p>
        </w:tc>
        <w:tc>
          <w:tcPr>
            <w:tcW w:w="54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35A63781"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16E61">
              <w:rPr>
                <w:rFonts w:ascii="Arial" w:eastAsia="Times New Roman" w:hAnsi="Arial" w:cs="Arial"/>
                <w:b/>
                <w:bCs/>
                <w:color w:val="000000"/>
                <w:sz w:val="18"/>
                <w:szCs w:val="18"/>
                <w:lang w:eastAsia="zh-TW"/>
              </w:rPr>
              <w:t>Random Access Main 10</w:t>
            </w:r>
          </w:p>
        </w:tc>
      </w:tr>
      <w:tr w:rsidR="00116E61" w:rsidRPr="00116E61" w14:paraId="267A1708" w14:textId="77777777" w:rsidTr="00116E61">
        <w:trPr>
          <w:trHeight w:val="255"/>
          <w:jc w:val="center"/>
        </w:trPr>
        <w:tc>
          <w:tcPr>
            <w:tcW w:w="1080" w:type="dxa"/>
            <w:vMerge/>
            <w:tcBorders>
              <w:top w:val="nil"/>
              <w:left w:val="nil"/>
              <w:bottom w:val="single" w:sz="8" w:space="0" w:color="000000"/>
              <w:right w:val="single" w:sz="8" w:space="0" w:color="auto"/>
            </w:tcBorders>
            <w:vAlign w:val="center"/>
            <w:hideMark/>
          </w:tcPr>
          <w:p w14:paraId="1A9DBD84"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5400" w:type="dxa"/>
            <w:gridSpan w:val="5"/>
            <w:tcBorders>
              <w:top w:val="single" w:sz="8" w:space="0" w:color="auto"/>
              <w:left w:val="nil"/>
              <w:bottom w:val="nil"/>
              <w:right w:val="single" w:sz="8" w:space="0" w:color="000000"/>
            </w:tcBorders>
            <w:shd w:val="clear" w:color="auto" w:fill="auto"/>
            <w:noWrap/>
            <w:vAlign w:val="center"/>
            <w:hideMark/>
          </w:tcPr>
          <w:p w14:paraId="307C2A93"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16E61">
              <w:rPr>
                <w:rFonts w:ascii="Arial" w:eastAsia="Times New Roman" w:hAnsi="Arial" w:cs="Arial"/>
                <w:b/>
                <w:bCs/>
                <w:color w:val="000000"/>
                <w:sz w:val="18"/>
                <w:szCs w:val="18"/>
                <w:lang w:eastAsia="zh-TW"/>
              </w:rPr>
              <w:t>Over ECM-8.0</w:t>
            </w:r>
          </w:p>
        </w:tc>
      </w:tr>
      <w:tr w:rsidR="00116E61" w:rsidRPr="00116E61" w14:paraId="334B1576" w14:textId="77777777" w:rsidTr="00116E61">
        <w:trPr>
          <w:trHeight w:val="255"/>
          <w:jc w:val="center"/>
        </w:trPr>
        <w:tc>
          <w:tcPr>
            <w:tcW w:w="1080" w:type="dxa"/>
            <w:vMerge/>
            <w:tcBorders>
              <w:top w:val="nil"/>
              <w:left w:val="nil"/>
              <w:bottom w:val="single" w:sz="8" w:space="0" w:color="000000"/>
              <w:right w:val="single" w:sz="8" w:space="0" w:color="auto"/>
            </w:tcBorders>
            <w:vAlign w:val="center"/>
            <w:hideMark/>
          </w:tcPr>
          <w:p w14:paraId="34D24847"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192" w:type="dxa"/>
            <w:tcBorders>
              <w:top w:val="nil"/>
              <w:left w:val="nil"/>
              <w:bottom w:val="single" w:sz="8" w:space="0" w:color="auto"/>
              <w:right w:val="nil"/>
            </w:tcBorders>
            <w:shd w:val="clear" w:color="auto" w:fill="auto"/>
            <w:noWrap/>
            <w:vAlign w:val="center"/>
            <w:hideMark/>
          </w:tcPr>
          <w:p w14:paraId="022B9261"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Y</w:t>
            </w:r>
          </w:p>
        </w:tc>
        <w:tc>
          <w:tcPr>
            <w:tcW w:w="1191" w:type="dxa"/>
            <w:tcBorders>
              <w:top w:val="nil"/>
              <w:left w:val="nil"/>
              <w:bottom w:val="single" w:sz="8" w:space="0" w:color="auto"/>
              <w:right w:val="nil"/>
            </w:tcBorders>
            <w:shd w:val="clear" w:color="auto" w:fill="auto"/>
            <w:noWrap/>
            <w:vAlign w:val="center"/>
            <w:hideMark/>
          </w:tcPr>
          <w:p w14:paraId="5C9B4AC2"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U</w:t>
            </w:r>
          </w:p>
        </w:tc>
        <w:tc>
          <w:tcPr>
            <w:tcW w:w="1191" w:type="dxa"/>
            <w:tcBorders>
              <w:top w:val="nil"/>
              <w:left w:val="nil"/>
              <w:bottom w:val="single" w:sz="8" w:space="0" w:color="auto"/>
              <w:right w:val="single" w:sz="4" w:space="0" w:color="auto"/>
            </w:tcBorders>
            <w:shd w:val="clear" w:color="auto" w:fill="auto"/>
            <w:noWrap/>
            <w:vAlign w:val="center"/>
            <w:hideMark/>
          </w:tcPr>
          <w:p w14:paraId="4C8FE52C"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V</w:t>
            </w:r>
          </w:p>
        </w:tc>
        <w:tc>
          <w:tcPr>
            <w:tcW w:w="913" w:type="dxa"/>
            <w:tcBorders>
              <w:top w:val="nil"/>
              <w:left w:val="nil"/>
              <w:bottom w:val="single" w:sz="8" w:space="0" w:color="auto"/>
              <w:right w:val="nil"/>
            </w:tcBorders>
            <w:shd w:val="clear" w:color="auto" w:fill="auto"/>
            <w:noWrap/>
            <w:vAlign w:val="center"/>
            <w:hideMark/>
          </w:tcPr>
          <w:p w14:paraId="47579AA8"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EncT</w:t>
            </w:r>
          </w:p>
        </w:tc>
        <w:tc>
          <w:tcPr>
            <w:tcW w:w="913" w:type="dxa"/>
            <w:tcBorders>
              <w:top w:val="nil"/>
              <w:left w:val="nil"/>
              <w:bottom w:val="single" w:sz="8" w:space="0" w:color="auto"/>
              <w:right w:val="single" w:sz="8" w:space="0" w:color="auto"/>
            </w:tcBorders>
            <w:shd w:val="clear" w:color="auto" w:fill="auto"/>
            <w:noWrap/>
            <w:vAlign w:val="center"/>
            <w:hideMark/>
          </w:tcPr>
          <w:p w14:paraId="06D4F86D"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DecT</w:t>
            </w:r>
          </w:p>
        </w:tc>
      </w:tr>
      <w:tr w:rsidR="00116E61" w:rsidRPr="00116E61" w14:paraId="60510E08" w14:textId="77777777" w:rsidTr="00116E61">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62831B9E"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Class A1</w:t>
            </w:r>
          </w:p>
        </w:tc>
        <w:tc>
          <w:tcPr>
            <w:tcW w:w="1192" w:type="dxa"/>
            <w:tcBorders>
              <w:top w:val="nil"/>
              <w:left w:val="nil"/>
              <w:bottom w:val="nil"/>
              <w:right w:val="nil"/>
            </w:tcBorders>
            <w:shd w:val="clear" w:color="auto" w:fill="auto"/>
            <w:noWrap/>
            <w:vAlign w:val="center"/>
            <w:hideMark/>
          </w:tcPr>
          <w:p w14:paraId="5AC76EBD"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-0.06%</w:t>
            </w:r>
          </w:p>
        </w:tc>
        <w:tc>
          <w:tcPr>
            <w:tcW w:w="1191" w:type="dxa"/>
            <w:tcBorders>
              <w:top w:val="nil"/>
              <w:left w:val="nil"/>
              <w:bottom w:val="nil"/>
              <w:right w:val="nil"/>
            </w:tcBorders>
            <w:shd w:val="clear" w:color="auto" w:fill="auto"/>
            <w:noWrap/>
            <w:vAlign w:val="center"/>
            <w:hideMark/>
          </w:tcPr>
          <w:p w14:paraId="2FF0298B"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-0.08%</w:t>
            </w:r>
          </w:p>
        </w:tc>
        <w:tc>
          <w:tcPr>
            <w:tcW w:w="1191" w:type="dxa"/>
            <w:tcBorders>
              <w:top w:val="nil"/>
              <w:left w:val="nil"/>
              <w:bottom w:val="nil"/>
              <w:right w:val="single" w:sz="4" w:space="0" w:color="auto"/>
            </w:tcBorders>
            <w:shd w:val="clear" w:color="auto" w:fill="auto"/>
            <w:noWrap/>
            <w:vAlign w:val="center"/>
            <w:hideMark/>
          </w:tcPr>
          <w:p w14:paraId="2B768E04"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-0.07%</w:t>
            </w:r>
          </w:p>
        </w:tc>
        <w:tc>
          <w:tcPr>
            <w:tcW w:w="913" w:type="dxa"/>
            <w:tcBorders>
              <w:top w:val="nil"/>
              <w:left w:val="nil"/>
              <w:bottom w:val="nil"/>
              <w:right w:val="nil"/>
            </w:tcBorders>
            <w:shd w:val="clear" w:color="auto" w:fill="auto"/>
            <w:noWrap/>
            <w:vAlign w:val="center"/>
            <w:hideMark/>
          </w:tcPr>
          <w:p w14:paraId="7E330518"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102%</w:t>
            </w:r>
          </w:p>
        </w:tc>
        <w:tc>
          <w:tcPr>
            <w:tcW w:w="913" w:type="dxa"/>
            <w:tcBorders>
              <w:top w:val="nil"/>
              <w:left w:val="nil"/>
              <w:bottom w:val="nil"/>
              <w:right w:val="single" w:sz="8" w:space="0" w:color="auto"/>
            </w:tcBorders>
            <w:shd w:val="clear" w:color="auto" w:fill="auto"/>
            <w:noWrap/>
            <w:vAlign w:val="center"/>
            <w:hideMark/>
          </w:tcPr>
          <w:p w14:paraId="06575B2A"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102%</w:t>
            </w:r>
          </w:p>
        </w:tc>
      </w:tr>
      <w:tr w:rsidR="00116E61" w:rsidRPr="00116E61" w14:paraId="6A120585" w14:textId="77777777" w:rsidTr="00116E61">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20943674"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Class A2</w:t>
            </w:r>
          </w:p>
        </w:tc>
        <w:tc>
          <w:tcPr>
            <w:tcW w:w="1192" w:type="dxa"/>
            <w:tcBorders>
              <w:top w:val="nil"/>
              <w:left w:val="nil"/>
              <w:bottom w:val="nil"/>
              <w:right w:val="nil"/>
            </w:tcBorders>
            <w:shd w:val="clear" w:color="auto" w:fill="auto"/>
            <w:noWrap/>
            <w:vAlign w:val="center"/>
            <w:hideMark/>
          </w:tcPr>
          <w:p w14:paraId="70F9C90B"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-0.05%</w:t>
            </w:r>
          </w:p>
        </w:tc>
        <w:tc>
          <w:tcPr>
            <w:tcW w:w="1191" w:type="dxa"/>
            <w:tcBorders>
              <w:top w:val="nil"/>
              <w:left w:val="nil"/>
              <w:bottom w:val="nil"/>
              <w:right w:val="nil"/>
            </w:tcBorders>
            <w:shd w:val="clear" w:color="auto" w:fill="auto"/>
            <w:noWrap/>
            <w:vAlign w:val="center"/>
            <w:hideMark/>
          </w:tcPr>
          <w:p w14:paraId="39A2A115"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-0.02%</w:t>
            </w:r>
          </w:p>
        </w:tc>
        <w:tc>
          <w:tcPr>
            <w:tcW w:w="1191" w:type="dxa"/>
            <w:tcBorders>
              <w:top w:val="nil"/>
              <w:left w:val="nil"/>
              <w:bottom w:val="nil"/>
              <w:right w:val="single" w:sz="4" w:space="0" w:color="auto"/>
            </w:tcBorders>
            <w:shd w:val="clear" w:color="auto" w:fill="auto"/>
            <w:noWrap/>
            <w:vAlign w:val="center"/>
            <w:hideMark/>
          </w:tcPr>
          <w:p w14:paraId="2F0A86A9"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-0.06%</w:t>
            </w:r>
          </w:p>
        </w:tc>
        <w:tc>
          <w:tcPr>
            <w:tcW w:w="913" w:type="dxa"/>
            <w:tcBorders>
              <w:top w:val="nil"/>
              <w:left w:val="nil"/>
              <w:bottom w:val="nil"/>
              <w:right w:val="nil"/>
            </w:tcBorders>
            <w:shd w:val="clear" w:color="auto" w:fill="auto"/>
            <w:noWrap/>
            <w:vAlign w:val="center"/>
            <w:hideMark/>
          </w:tcPr>
          <w:p w14:paraId="41DCC7AD"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102%</w:t>
            </w:r>
          </w:p>
        </w:tc>
        <w:tc>
          <w:tcPr>
            <w:tcW w:w="913" w:type="dxa"/>
            <w:tcBorders>
              <w:top w:val="nil"/>
              <w:left w:val="nil"/>
              <w:bottom w:val="nil"/>
              <w:right w:val="single" w:sz="8" w:space="0" w:color="auto"/>
            </w:tcBorders>
            <w:shd w:val="clear" w:color="auto" w:fill="auto"/>
            <w:noWrap/>
            <w:vAlign w:val="center"/>
            <w:hideMark/>
          </w:tcPr>
          <w:p w14:paraId="4DE52039"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101%</w:t>
            </w:r>
          </w:p>
        </w:tc>
      </w:tr>
      <w:tr w:rsidR="00116E61" w:rsidRPr="00116E61" w14:paraId="1E9D88E5" w14:textId="77777777" w:rsidTr="00116E61">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506A9ED9"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Class B</w:t>
            </w:r>
          </w:p>
        </w:tc>
        <w:tc>
          <w:tcPr>
            <w:tcW w:w="1192" w:type="dxa"/>
            <w:tcBorders>
              <w:top w:val="nil"/>
              <w:left w:val="nil"/>
              <w:bottom w:val="nil"/>
              <w:right w:val="nil"/>
            </w:tcBorders>
            <w:shd w:val="clear" w:color="auto" w:fill="auto"/>
            <w:noWrap/>
            <w:vAlign w:val="center"/>
            <w:hideMark/>
          </w:tcPr>
          <w:p w14:paraId="255CDB60"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-0.03%</w:t>
            </w:r>
          </w:p>
        </w:tc>
        <w:tc>
          <w:tcPr>
            <w:tcW w:w="1191" w:type="dxa"/>
            <w:tcBorders>
              <w:top w:val="nil"/>
              <w:left w:val="nil"/>
              <w:bottom w:val="nil"/>
              <w:right w:val="nil"/>
            </w:tcBorders>
            <w:shd w:val="clear" w:color="auto" w:fill="auto"/>
            <w:noWrap/>
            <w:vAlign w:val="center"/>
            <w:hideMark/>
          </w:tcPr>
          <w:p w14:paraId="7658C4F8"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-0.03%</w:t>
            </w:r>
          </w:p>
        </w:tc>
        <w:tc>
          <w:tcPr>
            <w:tcW w:w="1191" w:type="dxa"/>
            <w:tcBorders>
              <w:top w:val="nil"/>
              <w:left w:val="nil"/>
              <w:bottom w:val="nil"/>
              <w:right w:val="single" w:sz="4" w:space="0" w:color="auto"/>
            </w:tcBorders>
            <w:shd w:val="clear" w:color="auto" w:fill="auto"/>
            <w:noWrap/>
            <w:vAlign w:val="center"/>
            <w:hideMark/>
          </w:tcPr>
          <w:p w14:paraId="468948CB"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-0.03%</w:t>
            </w:r>
          </w:p>
        </w:tc>
        <w:tc>
          <w:tcPr>
            <w:tcW w:w="913" w:type="dxa"/>
            <w:tcBorders>
              <w:top w:val="nil"/>
              <w:left w:val="nil"/>
              <w:bottom w:val="nil"/>
              <w:right w:val="nil"/>
            </w:tcBorders>
            <w:shd w:val="clear" w:color="auto" w:fill="auto"/>
            <w:noWrap/>
            <w:vAlign w:val="center"/>
            <w:hideMark/>
          </w:tcPr>
          <w:p w14:paraId="1BBA6066"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102%</w:t>
            </w:r>
          </w:p>
        </w:tc>
        <w:tc>
          <w:tcPr>
            <w:tcW w:w="913" w:type="dxa"/>
            <w:tcBorders>
              <w:top w:val="nil"/>
              <w:left w:val="nil"/>
              <w:bottom w:val="nil"/>
              <w:right w:val="single" w:sz="8" w:space="0" w:color="auto"/>
            </w:tcBorders>
            <w:shd w:val="clear" w:color="auto" w:fill="auto"/>
            <w:noWrap/>
            <w:vAlign w:val="center"/>
            <w:hideMark/>
          </w:tcPr>
          <w:p w14:paraId="5810FBED"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101%</w:t>
            </w:r>
          </w:p>
        </w:tc>
      </w:tr>
      <w:tr w:rsidR="00116E61" w:rsidRPr="00116E61" w14:paraId="0E0C5340" w14:textId="77777777" w:rsidTr="00116E61">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1C996BD8"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Class C</w:t>
            </w:r>
          </w:p>
        </w:tc>
        <w:tc>
          <w:tcPr>
            <w:tcW w:w="1192" w:type="dxa"/>
            <w:tcBorders>
              <w:top w:val="nil"/>
              <w:left w:val="nil"/>
              <w:bottom w:val="nil"/>
              <w:right w:val="nil"/>
            </w:tcBorders>
            <w:shd w:val="clear" w:color="auto" w:fill="auto"/>
            <w:noWrap/>
            <w:vAlign w:val="center"/>
            <w:hideMark/>
          </w:tcPr>
          <w:p w14:paraId="44CB0F37"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-0.11%</w:t>
            </w:r>
          </w:p>
        </w:tc>
        <w:tc>
          <w:tcPr>
            <w:tcW w:w="1191" w:type="dxa"/>
            <w:tcBorders>
              <w:top w:val="nil"/>
              <w:left w:val="nil"/>
              <w:bottom w:val="nil"/>
              <w:right w:val="nil"/>
            </w:tcBorders>
            <w:shd w:val="clear" w:color="auto" w:fill="auto"/>
            <w:noWrap/>
            <w:vAlign w:val="center"/>
            <w:hideMark/>
          </w:tcPr>
          <w:p w14:paraId="3D139157"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-0.03%</w:t>
            </w:r>
          </w:p>
        </w:tc>
        <w:tc>
          <w:tcPr>
            <w:tcW w:w="1191" w:type="dxa"/>
            <w:tcBorders>
              <w:top w:val="nil"/>
              <w:left w:val="nil"/>
              <w:bottom w:val="nil"/>
              <w:right w:val="single" w:sz="4" w:space="0" w:color="auto"/>
            </w:tcBorders>
            <w:shd w:val="clear" w:color="auto" w:fill="auto"/>
            <w:noWrap/>
            <w:vAlign w:val="center"/>
            <w:hideMark/>
          </w:tcPr>
          <w:p w14:paraId="32BB80B6"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-0.02%</w:t>
            </w:r>
          </w:p>
        </w:tc>
        <w:tc>
          <w:tcPr>
            <w:tcW w:w="913" w:type="dxa"/>
            <w:tcBorders>
              <w:top w:val="nil"/>
              <w:left w:val="nil"/>
              <w:bottom w:val="nil"/>
              <w:right w:val="nil"/>
            </w:tcBorders>
            <w:shd w:val="clear" w:color="auto" w:fill="auto"/>
            <w:noWrap/>
            <w:vAlign w:val="center"/>
            <w:hideMark/>
          </w:tcPr>
          <w:p w14:paraId="5E45923E"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102%</w:t>
            </w:r>
          </w:p>
        </w:tc>
        <w:tc>
          <w:tcPr>
            <w:tcW w:w="913" w:type="dxa"/>
            <w:tcBorders>
              <w:top w:val="nil"/>
              <w:left w:val="nil"/>
              <w:bottom w:val="nil"/>
              <w:right w:val="single" w:sz="8" w:space="0" w:color="auto"/>
            </w:tcBorders>
            <w:shd w:val="clear" w:color="auto" w:fill="auto"/>
            <w:noWrap/>
            <w:vAlign w:val="center"/>
            <w:hideMark/>
          </w:tcPr>
          <w:p w14:paraId="2E084358"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103%</w:t>
            </w:r>
          </w:p>
        </w:tc>
      </w:tr>
      <w:tr w:rsidR="00116E61" w:rsidRPr="00116E61" w14:paraId="2BCB9016" w14:textId="77777777" w:rsidTr="00116E61">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09E26E48"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Class E</w:t>
            </w:r>
          </w:p>
        </w:tc>
        <w:tc>
          <w:tcPr>
            <w:tcW w:w="1192" w:type="dxa"/>
            <w:tcBorders>
              <w:top w:val="nil"/>
              <w:left w:val="nil"/>
              <w:bottom w:val="nil"/>
              <w:right w:val="nil"/>
            </w:tcBorders>
            <w:shd w:val="clear" w:color="auto" w:fill="auto"/>
            <w:noWrap/>
            <w:vAlign w:val="center"/>
            <w:hideMark/>
          </w:tcPr>
          <w:p w14:paraId="4EAD8431"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 </w:t>
            </w:r>
          </w:p>
        </w:tc>
        <w:tc>
          <w:tcPr>
            <w:tcW w:w="1191" w:type="dxa"/>
            <w:tcBorders>
              <w:top w:val="nil"/>
              <w:left w:val="nil"/>
              <w:bottom w:val="nil"/>
              <w:right w:val="nil"/>
            </w:tcBorders>
            <w:shd w:val="clear" w:color="auto" w:fill="auto"/>
            <w:noWrap/>
            <w:vAlign w:val="center"/>
            <w:hideMark/>
          </w:tcPr>
          <w:p w14:paraId="71B522F1"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91" w:type="dxa"/>
            <w:tcBorders>
              <w:top w:val="nil"/>
              <w:left w:val="nil"/>
              <w:bottom w:val="nil"/>
              <w:right w:val="single" w:sz="4" w:space="0" w:color="auto"/>
            </w:tcBorders>
            <w:shd w:val="clear" w:color="auto" w:fill="auto"/>
            <w:noWrap/>
            <w:vAlign w:val="center"/>
            <w:hideMark/>
          </w:tcPr>
          <w:p w14:paraId="4D0A5AE8"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 </w:t>
            </w:r>
          </w:p>
        </w:tc>
        <w:tc>
          <w:tcPr>
            <w:tcW w:w="913" w:type="dxa"/>
            <w:tcBorders>
              <w:top w:val="nil"/>
              <w:left w:val="nil"/>
              <w:bottom w:val="nil"/>
              <w:right w:val="nil"/>
            </w:tcBorders>
            <w:shd w:val="clear" w:color="auto" w:fill="auto"/>
            <w:noWrap/>
            <w:vAlign w:val="center"/>
            <w:hideMark/>
          </w:tcPr>
          <w:p w14:paraId="214E4ABA"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 </w:t>
            </w:r>
          </w:p>
        </w:tc>
        <w:tc>
          <w:tcPr>
            <w:tcW w:w="913" w:type="dxa"/>
            <w:tcBorders>
              <w:top w:val="nil"/>
              <w:left w:val="nil"/>
              <w:bottom w:val="nil"/>
              <w:right w:val="single" w:sz="8" w:space="0" w:color="auto"/>
            </w:tcBorders>
            <w:shd w:val="clear" w:color="auto" w:fill="auto"/>
            <w:noWrap/>
            <w:vAlign w:val="center"/>
            <w:hideMark/>
          </w:tcPr>
          <w:p w14:paraId="5395903F"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 </w:t>
            </w:r>
          </w:p>
        </w:tc>
      </w:tr>
      <w:tr w:rsidR="00116E61" w:rsidRPr="00116E61" w14:paraId="5149F9FD" w14:textId="77777777" w:rsidTr="00116E61">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3B63759B"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16E61">
              <w:rPr>
                <w:rFonts w:ascii="Arial" w:eastAsia="Times New Roman" w:hAnsi="Arial" w:cs="Arial"/>
                <w:b/>
                <w:bCs/>
                <w:color w:val="000000"/>
                <w:sz w:val="18"/>
                <w:szCs w:val="18"/>
                <w:lang w:eastAsia="zh-TW"/>
              </w:rPr>
              <w:t>Overall</w:t>
            </w:r>
          </w:p>
        </w:tc>
        <w:tc>
          <w:tcPr>
            <w:tcW w:w="1192" w:type="dxa"/>
            <w:tcBorders>
              <w:top w:val="single" w:sz="8" w:space="0" w:color="auto"/>
              <w:left w:val="nil"/>
              <w:bottom w:val="nil"/>
              <w:right w:val="nil"/>
            </w:tcBorders>
            <w:shd w:val="clear" w:color="auto" w:fill="auto"/>
            <w:noWrap/>
            <w:vAlign w:val="center"/>
            <w:hideMark/>
          </w:tcPr>
          <w:p w14:paraId="71A39E70"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-0.06%</w:t>
            </w:r>
          </w:p>
        </w:tc>
        <w:tc>
          <w:tcPr>
            <w:tcW w:w="1191" w:type="dxa"/>
            <w:tcBorders>
              <w:top w:val="single" w:sz="8" w:space="0" w:color="auto"/>
              <w:left w:val="nil"/>
              <w:bottom w:val="nil"/>
              <w:right w:val="nil"/>
            </w:tcBorders>
            <w:shd w:val="clear" w:color="auto" w:fill="auto"/>
            <w:noWrap/>
            <w:vAlign w:val="center"/>
            <w:hideMark/>
          </w:tcPr>
          <w:p w14:paraId="2D021471"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-0.04%</w:t>
            </w:r>
          </w:p>
        </w:tc>
        <w:tc>
          <w:tcPr>
            <w:tcW w:w="1191" w:type="dxa"/>
            <w:tcBorders>
              <w:top w:val="single" w:sz="8" w:space="0" w:color="auto"/>
              <w:left w:val="nil"/>
              <w:bottom w:val="nil"/>
              <w:right w:val="single" w:sz="4" w:space="0" w:color="auto"/>
            </w:tcBorders>
            <w:shd w:val="clear" w:color="auto" w:fill="auto"/>
            <w:noWrap/>
            <w:vAlign w:val="center"/>
            <w:hideMark/>
          </w:tcPr>
          <w:p w14:paraId="43D7004D"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-0.04%</w:t>
            </w:r>
          </w:p>
        </w:tc>
        <w:tc>
          <w:tcPr>
            <w:tcW w:w="913" w:type="dxa"/>
            <w:tcBorders>
              <w:top w:val="single" w:sz="8" w:space="0" w:color="auto"/>
              <w:left w:val="nil"/>
              <w:bottom w:val="nil"/>
              <w:right w:val="nil"/>
            </w:tcBorders>
            <w:shd w:val="clear" w:color="auto" w:fill="auto"/>
            <w:noWrap/>
            <w:vAlign w:val="center"/>
            <w:hideMark/>
          </w:tcPr>
          <w:p w14:paraId="2A336E3A"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102%</w:t>
            </w:r>
          </w:p>
        </w:tc>
        <w:tc>
          <w:tcPr>
            <w:tcW w:w="913" w:type="dxa"/>
            <w:tcBorders>
              <w:top w:val="single" w:sz="8" w:space="0" w:color="auto"/>
              <w:left w:val="nil"/>
              <w:bottom w:val="nil"/>
              <w:right w:val="single" w:sz="8" w:space="0" w:color="auto"/>
            </w:tcBorders>
            <w:shd w:val="clear" w:color="auto" w:fill="auto"/>
            <w:noWrap/>
            <w:vAlign w:val="center"/>
            <w:hideMark/>
          </w:tcPr>
          <w:p w14:paraId="12188243"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102%</w:t>
            </w:r>
          </w:p>
        </w:tc>
      </w:tr>
      <w:tr w:rsidR="00116E61" w:rsidRPr="00116E61" w14:paraId="3AC47731" w14:textId="77777777" w:rsidTr="00116E61">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1E083AD9"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Class D</w:t>
            </w:r>
          </w:p>
        </w:tc>
        <w:tc>
          <w:tcPr>
            <w:tcW w:w="1192" w:type="dxa"/>
            <w:tcBorders>
              <w:top w:val="single" w:sz="8" w:space="0" w:color="auto"/>
              <w:left w:val="nil"/>
              <w:bottom w:val="nil"/>
              <w:right w:val="nil"/>
            </w:tcBorders>
            <w:shd w:val="clear" w:color="auto" w:fill="auto"/>
            <w:noWrap/>
            <w:vAlign w:val="center"/>
            <w:hideMark/>
          </w:tcPr>
          <w:p w14:paraId="3CC66BCD"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-0.03%</w:t>
            </w:r>
          </w:p>
        </w:tc>
        <w:tc>
          <w:tcPr>
            <w:tcW w:w="1191" w:type="dxa"/>
            <w:tcBorders>
              <w:top w:val="single" w:sz="8" w:space="0" w:color="auto"/>
              <w:left w:val="nil"/>
              <w:bottom w:val="nil"/>
              <w:right w:val="nil"/>
            </w:tcBorders>
            <w:shd w:val="clear" w:color="auto" w:fill="auto"/>
            <w:noWrap/>
            <w:vAlign w:val="center"/>
            <w:hideMark/>
          </w:tcPr>
          <w:p w14:paraId="23227091"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0.02%</w:t>
            </w:r>
          </w:p>
        </w:tc>
        <w:tc>
          <w:tcPr>
            <w:tcW w:w="1191" w:type="dxa"/>
            <w:tcBorders>
              <w:top w:val="single" w:sz="8" w:space="0" w:color="auto"/>
              <w:left w:val="nil"/>
              <w:bottom w:val="nil"/>
              <w:right w:val="single" w:sz="4" w:space="0" w:color="auto"/>
            </w:tcBorders>
            <w:shd w:val="clear" w:color="auto" w:fill="auto"/>
            <w:noWrap/>
            <w:vAlign w:val="center"/>
            <w:hideMark/>
          </w:tcPr>
          <w:p w14:paraId="7B451D06"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0.00%</w:t>
            </w:r>
          </w:p>
        </w:tc>
        <w:tc>
          <w:tcPr>
            <w:tcW w:w="913" w:type="dxa"/>
            <w:tcBorders>
              <w:top w:val="single" w:sz="8" w:space="0" w:color="auto"/>
              <w:left w:val="nil"/>
              <w:bottom w:val="nil"/>
              <w:right w:val="nil"/>
            </w:tcBorders>
            <w:shd w:val="clear" w:color="auto" w:fill="auto"/>
            <w:noWrap/>
            <w:vAlign w:val="center"/>
            <w:hideMark/>
          </w:tcPr>
          <w:p w14:paraId="257771C8"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102%</w:t>
            </w:r>
          </w:p>
        </w:tc>
        <w:tc>
          <w:tcPr>
            <w:tcW w:w="913" w:type="dxa"/>
            <w:tcBorders>
              <w:top w:val="single" w:sz="8" w:space="0" w:color="auto"/>
              <w:left w:val="nil"/>
              <w:bottom w:val="nil"/>
              <w:right w:val="single" w:sz="8" w:space="0" w:color="auto"/>
            </w:tcBorders>
            <w:shd w:val="clear" w:color="auto" w:fill="auto"/>
            <w:noWrap/>
            <w:vAlign w:val="center"/>
            <w:hideMark/>
          </w:tcPr>
          <w:p w14:paraId="7254D035"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102%</w:t>
            </w:r>
          </w:p>
        </w:tc>
      </w:tr>
      <w:tr w:rsidR="00116E61" w:rsidRPr="00116E61" w14:paraId="1247DCDA" w14:textId="77777777" w:rsidTr="00116E61">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1E1D690C"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Class F</w:t>
            </w:r>
          </w:p>
        </w:tc>
        <w:tc>
          <w:tcPr>
            <w:tcW w:w="1192" w:type="dxa"/>
            <w:tcBorders>
              <w:top w:val="nil"/>
              <w:left w:val="nil"/>
              <w:bottom w:val="nil"/>
              <w:right w:val="nil"/>
            </w:tcBorders>
            <w:shd w:val="clear" w:color="auto" w:fill="auto"/>
            <w:noWrap/>
            <w:vAlign w:val="center"/>
            <w:hideMark/>
          </w:tcPr>
          <w:p w14:paraId="6953A775"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0.00%</w:t>
            </w:r>
          </w:p>
        </w:tc>
        <w:tc>
          <w:tcPr>
            <w:tcW w:w="1191" w:type="dxa"/>
            <w:tcBorders>
              <w:top w:val="nil"/>
              <w:left w:val="nil"/>
              <w:bottom w:val="nil"/>
              <w:right w:val="nil"/>
            </w:tcBorders>
            <w:shd w:val="clear" w:color="auto" w:fill="auto"/>
            <w:noWrap/>
            <w:vAlign w:val="center"/>
            <w:hideMark/>
          </w:tcPr>
          <w:p w14:paraId="494C12E3"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-0.04%</w:t>
            </w:r>
          </w:p>
        </w:tc>
        <w:tc>
          <w:tcPr>
            <w:tcW w:w="1191" w:type="dxa"/>
            <w:tcBorders>
              <w:top w:val="nil"/>
              <w:left w:val="nil"/>
              <w:bottom w:val="nil"/>
              <w:right w:val="single" w:sz="4" w:space="0" w:color="auto"/>
            </w:tcBorders>
            <w:shd w:val="clear" w:color="auto" w:fill="auto"/>
            <w:noWrap/>
            <w:vAlign w:val="center"/>
            <w:hideMark/>
          </w:tcPr>
          <w:p w14:paraId="067D7113"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-0.02%</w:t>
            </w:r>
          </w:p>
        </w:tc>
        <w:tc>
          <w:tcPr>
            <w:tcW w:w="913" w:type="dxa"/>
            <w:tcBorders>
              <w:top w:val="nil"/>
              <w:left w:val="nil"/>
              <w:bottom w:val="nil"/>
              <w:right w:val="nil"/>
            </w:tcBorders>
            <w:shd w:val="clear" w:color="auto" w:fill="auto"/>
            <w:noWrap/>
            <w:vAlign w:val="center"/>
            <w:hideMark/>
          </w:tcPr>
          <w:p w14:paraId="15679AE1"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102%</w:t>
            </w:r>
          </w:p>
        </w:tc>
        <w:tc>
          <w:tcPr>
            <w:tcW w:w="913" w:type="dxa"/>
            <w:tcBorders>
              <w:top w:val="nil"/>
              <w:left w:val="nil"/>
              <w:bottom w:val="nil"/>
              <w:right w:val="single" w:sz="8" w:space="0" w:color="auto"/>
            </w:tcBorders>
            <w:shd w:val="clear" w:color="auto" w:fill="auto"/>
            <w:noWrap/>
            <w:vAlign w:val="center"/>
            <w:hideMark/>
          </w:tcPr>
          <w:p w14:paraId="42AD6D53"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101%</w:t>
            </w:r>
          </w:p>
        </w:tc>
      </w:tr>
      <w:tr w:rsidR="00116E61" w:rsidRPr="00116E61" w14:paraId="2ADCCA8D" w14:textId="77777777" w:rsidTr="00116E61">
        <w:trPr>
          <w:trHeight w:val="255"/>
          <w:jc w:val="center"/>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69F0468C"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Class TGM</w:t>
            </w:r>
          </w:p>
        </w:tc>
        <w:tc>
          <w:tcPr>
            <w:tcW w:w="1192" w:type="dxa"/>
            <w:tcBorders>
              <w:top w:val="nil"/>
              <w:left w:val="nil"/>
              <w:bottom w:val="single" w:sz="8" w:space="0" w:color="auto"/>
              <w:right w:val="nil"/>
            </w:tcBorders>
            <w:shd w:val="clear" w:color="auto" w:fill="auto"/>
            <w:noWrap/>
            <w:vAlign w:val="center"/>
            <w:hideMark/>
          </w:tcPr>
          <w:p w14:paraId="41CF6145"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#VALUE!</w:t>
            </w:r>
          </w:p>
        </w:tc>
        <w:tc>
          <w:tcPr>
            <w:tcW w:w="1191" w:type="dxa"/>
            <w:tcBorders>
              <w:top w:val="nil"/>
              <w:left w:val="nil"/>
              <w:bottom w:val="single" w:sz="8" w:space="0" w:color="auto"/>
              <w:right w:val="nil"/>
            </w:tcBorders>
            <w:shd w:val="clear" w:color="auto" w:fill="auto"/>
            <w:noWrap/>
            <w:vAlign w:val="center"/>
            <w:hideMark/>
          </w:tcPr>
          <w:p w14:paraId="4BD369EF"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#VALUE!</w:t>
            </w:r>
          </w:p>
        </w:tc>
        <w:tc>
          <w:tcPr>
            <w:tcW w:w="1191" w:type="dxa"/>
            <w:tcBorders>
              <w:top w:val="nil"/>
              <w:left w:val="nil"/>
              <w:bottom w:val="single" w:sz="8" w:space="0" w:color="auto"/>
              <w:right w:val="single" w:sz="4" w:space="0" w:color="auto"/>
            </w:tcBorders>
            <w:shd w:val="clear" w:color="auto" w:fill="auto"/>
            <w:noWrap/>
            <w:vAlign w:val="center"/>
            <w:hideMark/>
          </w:tcPr>
          <w:p w14:paraId="0893D5D0"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#VALUE!</w:t>
            </w:r>
          </w:p>
        </w:tc>
        <w:tc>
          <w:tcPr>
            <w:tcW w:w="913" w:type="dxa"/>
            <w:tcBorders>
              <w:top w:val="nil"/>
              <w:left w:val="nil"/>
              <w:bottom w:val="single" w:sz="8" w:space="0" w:color="auto"/>
              <w:right w:val="nil"/>
            </w:tcBorders>
            <w:shd w:val="clear" w:color="auto" w:fill="auto"/>
            <w:noWrap/>
            <w:vAlign w:val="center"/>
            <w:hideMark/>
          </w:tcPr>
          <w:p w14:paraId="2A7E33D4"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#NUM!</w:t>
            </w:r>
          </w:p>
        </w:tc>
        <w:tc>
          <w:tcPr>
            <w:tcW w:w="913" w:type="dxa"/>
            <w:tcBorders>
              <w:top w:val="nil"/>
              <w:left w:val="nil"/>
              <w:bottom w:val="single" w:sz="8" w:space="0" w:color="auto"/>
              <w:right w:val="single" w:sz="8" w:space="0" w:color="auto"/>
            </w:tcBorders>
            <w:shd w:val="clear" w:color="auto" w:fill="auto"/>
            <w:noWrap/>
            <w:vAlign w:val="center"/>
            <w:hideMark/>
          </w:tcPr>
          <w:p w14:paraId="46970662"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#NUM!</w:t>
            </w:r>
          </w:p>
        </w:tc>
      </w:tr>
      <w:tr w:rsidR="00116E61" w:rsidRPr="00116E61" w14:paraId="10C45812" w14:textId="77777777" w:rsidTr="00116E61">
        <w:trPr>
          <w:trHeight w:val="255"/>
          <w:jc w:val="center"/>
        </w:trPr>
        <w:tc>
          <w:tcPr>
            <w:tcW w:w="1080" w:type="dxa"/>
            <w:tcBorders>
              <w:top w:val="nil"/>
              <w:left w:val="nil"/>
              <w:bottom w:val="nil"/>
              <w:right w:val="nil"/>
            </w:tcBorders>
            <w:shd w:val="clear" w:color="auto" w:fill="auto"/>
            <w:noWrap/>
            <w:vAlign w:val="center"/>
            <w:hideMark/>
          </w:tcPr>
          <w:p w14:paraId="73533ABE"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92" w:type="dxa"/>
            <w:tcBorders>
              <w:top w:val="nil"/>
              <w:left w:val="nil"/>
              <w:bottom w:val="nil"/>
              <w:right w:val="nil"/>
            </w:tcBorders>
            <w:shd w:val="clear" w:color="auto" w:fill="auto"/>
            <w:noWrap/>
            <w:vAlign w:val="center"/>
            <w:hideMark/>
          </w:tcPr>
          <w:p w14:paraId="5B017BB7"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91" w:type="dxa"/>
            <w:tcBorders>
              <w:top w:val="nil"/>
              <w:left w:val="nil"/>
              <w:bottom w:val="nil"/>
              <w:right w:val="nil"/>
            </w:tcBorders>
            <w:shd w:val="clear" w:color="auto" w:fill="auto"/>
            <w:noWrap/>
            <w:vAlign w:val="center"/>
            <w:hideMark/>
          </w:tcPr>
          <w:p w14:paraId="62F3FC83"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91" w:type="dxa"/>
            <w:tcBorders>
              <w:top w:val="nil"/>
              <w:left w:val="nil"/>
              <w:bottom w:val="nil"/>
              <w:right w:val="nil"/>
            </w:tcBorders>
            <w:shd w:val="clear" w:color="auto" w:fill="auto"/>
            <w:noWrap/>
            <w:vAlign w:val="center"/>
            <w:hideMark/>
          </w:tcPr>
          <w:p w14:paraId="452B100C"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13" w:type="dxa"/>
            <w:tcBorders>
              <w:top w:val="nil"/>
              <w:left w:val="nil"/>
              <w:bottom w:val="nil"/>
              <w:right w:val="nil"/>
            </w:tcBorders>
            <w:shd w:val="clear" w:color="auto" w:fill="auto"/>
            <w:noWrap/>
            <w:vAlign w:val="center"/>
            <w:hideMark/>
          </w:tcPr>
          <w:p w14:paraId="201369C3"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13" w:type="dxa"/>
            <w:tcBorders>
              <w:top w:val="nil"/>
              <w:left w:val="nil"/>
              <w:bottom w:val="nil"/>
              <w:right w:val="nil"/>
            </w:tcBorders>
            <w:shd w:val="clear" w:color="auto" w:fill="auto"/>
            <w:noWrap/>
            <w:vAlign w:val="center"/>
            <w:hideMark/>
          </w:tcPr>
          <w:p w14:paraId="23CD29AB"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116E61" w:rsidRPr="00116E61" w14:paraId="318873C0" w14:textId="77777777" w:rsidTr="00116E61">
        <w:trPr>
          <w:trHeight w:val="255"/>
          <w:jc w:val="center"/>
        </w:trPr>
        <w:tc>
          <w:tcPr>
            <w:tcW w:w="1080" w:type="dxa"/>
            <w:vMerge w:val="restart"/>
            <w:tcBorders>
              <w:top w:val="nil"/>
              <w:left w:val="nil"/>
              <w:bottom w:val="single" w:sz="8" w:space="0" w:color="000000"/>
              <w:right w:val="single" w:sz="8" w:space="0" w:color="auto"/>
            </w:tcBorders>
            <w:shd w:val="clear" w:color="auto" w:fill="auto"/>
            <w:vAlign w:val="center"/>
            <w:hideMark/>
          </w:tcPr>
          <w:p w14:paraId="577360F0"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16E61">
              <w:rPr>
                <w:rFonts w:ascii="Arial" w:eastAsia="Times New Roman" w:hAnsi="Arial" w:cs="Arial"/>
                <w:b/>
                <w:bCs/>
                <w:color w:val="000000"/>
                <w:sz w:val="18"/>
                <w:szCs w:val="18"/>
                <w:lang w:eastAsia="zh-TW"/>
              </w:rPr>
              <w:t>Test 2.3b</w:t>
            </w:r>
          </w:p>
        </w:tc>
        <w:tc>
          <w:tcPr>
            <w:tcW w:w="54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005AAC16"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16E61">
              <w:rPr>
                <w:rFonts w:ascii="Arial" w:eastAsia="Times New Roman" w:hAnsi="Arial" w:cs="Arial"/>
                <w:b/>
                <w:bCs/>
                <w:color w:val="000000"/>
                <w:sz w:val="18"/>
                <w:szCs w:val="18"/>
                <w:lang w:eastAsia="zh-TW"/>
              </w:rPr>
              <w:t xml:space="preserve">Low delay B Main10 </w:t>
            </w:r>
          </w:p>
        </w:tc>
      </w:tr>
      <w:tr w:rsidR="00116E61" w:rsidRPr="00116E61" w14:paraId="00A9073C" w14:textId="77777777" w:rsidTr="00116E61">
        <w:trPr>
          <w:trHeight w:val="255"/>
          <w:jc w:val="center"/>
        </w:trPr>
        <w:tc>
          <w:tcPr>
            <w:tcW w:w="1080" w:type="dxa"/>
            <w:vMerge/>
            <w:tcBorders>
              <w:top w:val="nil"/>
              <w:left w:val="nil"/>
              <w:bottom w:val="single" w:sz="8" w:space="0" w:color="000000"/>
              <w:right w:val="single" w:sz="8" w:space="0" w:color="auto"/>
            </w:tcBorders>
            <w:vAlign w:val="center"/>
            <w:hideMark/>
          </w:tcPr>
          <w:p w14:paraId="5ACD6996"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5400" w:type="dxa"/>
            <w:gridSpan w:val="5"/>
            <w:tcBorders>
              <w:top w:val="single" w:sz="8" w:space="0" w:color="auto"/>
              <w:left w:val="nil"/>
              <w:bottom w:val="nil"/>
              <w:right w:val="single" w:sz="8" w:space="0" w:color="000000"/>
            </w:tcBorders>
            <w:shd w:val="clear" w:color="auto" w:fill="auto"/>
            <w:noWrap/>
            <w:vAlign w:val="center"/>
            <w:hideMark/>
          </w:tcPr>
          <w:p w14:paraId="155889BE"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16E61">
              <w:rPr>
                <w:rFonts w:ascii="Arial" w:eastAsia="Times New Roman" w:hAnsi="Arial" w:cs="Arial"/>
                <w:b/>
                <w:bCs/>
                <w:color w:val="000000"/>
                <w:sz w:val="18"/>
                <w:szCs w:val="18"/>
                <w:lang w:eastAsia="zh-TW"/>
              </w:rPr>
              <w:t>Over ECM-8.0</w:t>
            </w:r>
          </w:p>
        </w:tc>
      </w:tr>
      <w:tr w:rsidR="00116E61" w:rsidRPr="00116E61" w14:paraId="5576C6F3" w14:textId="77777777" w:rsidTr="00116E61">
        <w:trPr>
          <w:trHeight w:val="255"/>
          <w:jc w:val="center"/>
        </w:trPr>
        <w:tc>
          <w:tcPr>
            <w:tcW w:w="1080" w:type="dxa"/>
            <w:vMerge/>
            <w:tcBorders>
              <w:top w:val="nil"/>
              <w:left w:val="nil"/>
              <w:bottom w:val="single" w:sz="8" w:space="0" w:color="000000"/>
              <w:right w:val="single" w:sz="8" w:space="0" w:color="auto"/>
            </w:tcBorders>
            <w:vAlign w:val="center"/>
            <w:hideMark/>
          </w:tcPr>
          <w:p w14:paraId="6F8727AA"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192" w:type="dxa"/>
            <w:tcBorders>
              <w:top w:val="nil"/>
              <w:left w:val="nil"/>
              <w:bottom w:val="single" w:sz="8" w:space="0" w:color="auto"/>
              <w:right w:val="nil"/>
            </w:tcBorders>
            <w:shd w:val="clear" w:color="auto" w:fill="auto"/>
            <w:noWrap/>
            <w:vAlign w:val="center"/>
            <w:hideMark/>
          </w:tcPr>
          <w:p w14:paraId="2F099EAB"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Y</w:t>
            </w:r>
          </w:p>
        </w:tc>
        <w:tc>
          <w:tcPr>
            <w:tcW w:w="1191" w:type="dxa"/>
            <w:tcBorders>
              <w:top w:val="nil"/>
              <w:left w:val="nil"/>
              <w:bottom w:val="single" w:sz="8" w:space="0" w:color="auto"/>
              <w:right w:val="nil"/>
            </w:tcBorders>
            <w:shd w:val="clear" w:color="auto" w:fill="auto"/>
            <w:noWrap/>
            <w:vAlign w:val="center"/>
            <w:hideMark/>
          </w:tcPr>
          <w:p w14:paraId="1F18D985"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U</w:t>
            </w:r>
          </w:p>
        </w:tc>
        <w:tc>
          <w:tcPr>
            <w:tcW w:w="1191" w:type="dxa"/>
            <w:tcBorders>
              <w:top w:val="nil"/>
              <w:left w:val="nil"/>
              <w:bottom w:val="single" w:sz="8" w:space="0" w:color="auto"/>
              <w:right w:val="single" w:sz="4" w:space="0" w:color="auto"/>
            </w:tcBorders>
            <w:shd w:val="clear" w:color="auto" w:fill="auto"/>
            <w:noWrap/>
            <w:vAlign w:val="center"/>
            <w:hideMark/>
          </w:tcPr>
          <w:p w14:paraId="175D7D2A"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V</w:t>
            </w:r>
          </w:p>
        </w:tc>
        <w:tc>
          <w:tcPr>
            <w:tcW w:w="913" w:type="dxa"/>
            <w:tcBorders>
              <w:top w:val="nil"/>
              <w:left w:val="nil"/>
              <w:bottom w:val="single" w:sz="8" w:space="0" w:color="auto"/>
              <w:right w:val="nil"/>
            </w:tcBorders>
            <w:shd w:val="clear" w:color="auto" w:fill="auto"/>
            <w:noWrap/>
            <w:vAlign w:val="center"/>
            <w:hideMark/>
          </w:tcPr>
          <w:p w14:paraId="7897706C"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EncT</w:t>
            </w:r>
          </w:p>
        </w:tc>
        <w:tc>
          <w:tcPr>
            <w:tcW w:w="913" w:type="dxa"/>
            <w:tcBorders>
              <w:top w:val="nil"/>
              <w:left w:val="nil"/>
              <w:bottom w:val="single" w:sz="8" w:space="0" w:color="auto"/>
              <w:right w:val="single" w:sz="8" w:space="0" w:color="auto"/>
            </w:tcBorders>
            <w:shd w:val="clear" w:color="auto" w:fill="auto"/>
            <w:noWrap/>
            <w:vAlign w:val="center"/>
            <w:hideMark/>
          </w:tcPr>
          <w:p w14:paraId="64C0D9F7"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DecT</w:t>
            </w:r>
          </w:p>
        </w:tc>
      </w:tr>
      <w:tr w:rsidR="00116E61" w:rsidRPr="00116E61" w14:paraId="69755C35" w14:textId="77777777" w:rsidTr="00116E61">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48BB3989"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Class A1</w:t>
            </w:r>
          </w:p>
        </w:tc>
        <w:tc>
          <w:tcPr>
            <w:tcW w:w="1192" w:type="dxa"/>
            <w:tcBorders>
              <w:top w:val="nil"/>
              <w:left w:val="nil"/>
              <w:bottom w:val="nil"/>
              <w:right w:val="nil"/>
            </w:tcBorders>
            <w:shd w:val="clear" w:color="auto" w:fill="auto"/>
            <w:noWrap/>
            <w:vAlign w:val="center"/>
            <w:hideMark/>
          </w:tcPr>
          <w:p w14:paraId="519B0DC4"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 </w:t>
            </w:r>
          </w:p>
        </w:tc>
        <w:tc>
          <w:tcPr>
            <w:tcW w:w="1191" w:type="dxa"/>
            <w:tcBorders>
              <w:top w:val="nil"/>
              <w:left w:val="nil"/>
              <w:bottom w:val="nil"/>
              <w:right w:val="nil"/>
            </w:tcBorders>
            <w:shd w:val="clear" w:color="auto" w:fill="auto"/>
            <w:noWrap/>
            <w:vAlign w:val="center"/>
            <w:hideMark/>
          </w:tcPr>
          <w:p w14:paraId="446BFF9B"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 </w:t>
            </w:r>
          </w:p>
        </w:tc>
        <w:tc>
          <w:tcPr>
            <w:tcW w:w="1191" w:type="dxa"/>
            <w:tcBorders>
              <w:top w:val="nil"/>
              <w:left w:val="nil"/>
              <w:bottom w:val="nil"/>
              <w:right w:val="single" w:sz="4" w:space="0" w:color="auto"/>
            </w:tcBorders>
            <w:shd w:val="clear" w:color="auto" w:fill="auto"/>
            <w:noWrap/>
            <w:vAlign w:val="center"/>
            <w:hideMark/>
          </w:tcPr>
          <w:p w14:paraId="7E39AA42"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 </w:t>
            </w:r>
          </w:p>
        </w:tc>
        <w:tc>
          <w:tcPr>
            <w:tcW w:w="913" w:type="dxa"/>
            <w:tcBorders>
              <w:top w:val="nil"/>
              <w:left w:val="nil"/>
              <w:bottom w:val="nil"/>
              <w:right w:val="nil"/>
            </w:tcBorders>
            <w:shd w:val="clear" w:color="auto" w:fill="auto"/>
            <w:noWrap/>
            <w:vAlign w:val="center"/>
            <w:hideMark/>
          </w:tcPr>
          <w:p w14:paraId="054594B9"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 </w:t>
            </w:r>
          </w:p>
        </w:tc>
        <w:tc>
          <w:tcPr>
            <w:tcW w:w="913" w:type="dxa"/>
            <w:tcBorders>
              <w:top w:val="nil"/>
              <w:left w:val="nil"/>
              <w:bottom w:val="nil"/>
              <w:right w:val="single" w:sz="8" w:space="0" w:color="auto"/>
            </w:tcBorders>
            <w:shd w:val="clear" w:color="auto" w:fill="auto"/>
            <w:noWrap/>
            <w:vAlign w:val="center"/>
            <w:hideMark/>
          </w:tcPr>
          <w:p w14:paraId="596742AA"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 </w:t>
            </w:r>
          </w:p>
        </w:tc>
      </w:tr>
      <w:tr w:rsidR="00116E61" w:rsidRPr="00116E61" w14:paraId="2DF279F7" w14:textId="77777777" w:rsidTr="00116E61">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565F3F09"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Class A2</w:t>
            </w:r>
          </w:p>
        </w:tc>
        <w:tc>
          <w:tcPr>
            <w:tcW w:w="1192" w:type="dxa"/>
            <w:tcBorders>
              <w:top w:val="nil"/>
              <w:left w:val="nil"/>
              <w:bottom w:val="nil"/>
              <w:right w:val="nil"/>
            </w:tcBorders>
            <w:shd w:val="clear" w:color="auto" w:fill="auto"/>
            <w:noWrap/>
            <w:vAlign w:val="center"/>
            <w:hideMark/>
          </w:tcPr>
          <w:p w14:paraId="1F0217AF"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 </w:t>
            </w:r>
          </w:p>
        </w:tc>
        <w:tc>
          <w:tcPr>
            <w:tcW w:w="1191" w:type="dxa"/>
            <w:tcBorders>
              <w:top w:val="nil"/>
              <w:left w:val="nil"/>
              <w:bottom w:val="nil"/>
              <w:right w:val="nil"/>
            </w:tcBorders>
            <w:shd w:val="clear" w:color="auto" w:fill="auto"/>
            <w:noWrap/>
            <w:vAlign w:val="center"/>
            <w:hideMark/>
          </w:tcPr>
          <w:p w14:paraId="2E535F21"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91" w:type="dxa"/>
            <w:tcBorders>
              <w:top w:val="nil"/>
              <w:left w:val="nil"/>
              <w:bottom w:val="nil"/>
              <w:right w:val="single" w:sz="4" w:space="0" w:color="auto"/>
            </w:tcBorders>
            <w:shd w:val="clear" w:color="auto" w:fill="auto"/>
            <w:noWrap/>
            <w:vAlign w:val="center"/>
            <w:hideMark/>
          </w:tcPr>
          <w:p w14:paraId="4F754490"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 </w:t>
            </w:r>
          </w:p>
        </w:tc>
        <w:tc>
          <w:tcPr>
            <w:tcW w:w="913" w:type="dxa"/>
            <w:tcBorders>
              <w:top w:val="nil"/>
              <w:left w:val="nil"/>
              <w:bottom w:val="nil"/>
              <w:right w:val="nil"/>
            </w:tcBorders>
            <w:shd w:val="clear" w:color="auto" w:fill="auto"/>
            <w:noWrap/>
            <w:vAlign w:val="center"/>
            <w:hideMark/>
          </w:tcPr>
          <w:p w14:paraId="60D41E67"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 </w:t>
            </w:r>
          </w:p>
        </w:tc>
        <w:tc>
          <w:tcPr>
            <w:tcW w:w="913" w:type="dxa"/>
            <w:tcBorders>
              <w:top w:val="nil"/>
              <w:left w:val="nil"/>
              <w:bottom w:val="nil"/>
              <w:right w:val="single" w:sz="8" w:space="0" w:color="auto"/>
            </w:tcBorders>
            <w:shd w:val="clear" w:color="auto" w:fill="auto"/>
            <w:noWrap/>
            <w:vAlign w:val="center"/>
            <w:hideMark/>
          </w:tcPr>
          <w:p w14:paraId="449F4A4E"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 </w:t>
            </w:r>
          </w:p>
        </w:tc>
      </w:tr>
      <w:tr w:rsidR="00116E61" w:rsidRPr="00116E61" w14:paraId="2CF93A06" w14:textId="77777777" w:rsidTr="00116E61">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4A3DB439"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Class B</w:t>
            </w:r>
          </w:p>
        </w:tc>
        <w:tc>
          <w:tcPr>
            <w:tcW w:w="1192" w:type="dxa"/>
            <w:tcBorders>
              <w:top w:val="nil"/>
              <w:left w:val="nil"/>
              <w:bottom w:val="nil"/>
              <w:right w:val="nil"/>
            </w:tcBorders>
            <w:shd w:val="clear" w:color="auto" w:fill="auto"/>
            <w:noWrap/>
            <w:vAlign w:val="center"/>
            <w:hideMark/>
          </w:tcPr>
          <w:p w14:paraId="3C37D117"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-0.17%</w:t>
            </w:r>
          </w:p>
        </w:tc>
        <w:tc>
          <w:tcPr>
            <w:tcW w:w="1191" w:type="dxa"/>
            <w:tcBorders>
              <w:top w:val="nil"/>
              <w:left w:val="nil"/>
              <w:bottom w:val="nil"/>
              <w:right w:val="nil"/>
            </w:tcBorders>
            <w:shd w:val="clear" w:color="auto" w:fill="auto"/>
            <w:noWrap/>
            <w:vAlign w:val="center"/>
            <w:hideMark/>
          </w:tcPr>
          <w:p w14:paraId="445D25CA"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-0.40%</w:t>
            </w:r>
          </w:p>
        </w:tc>
        <w:tc>
          <w:tcPr>
            <w:tcW w:w="1191" w:type="dxa"/>
            <w:tcBorders>
              <w:top w:val="nil"/>
              <w:left w:val="nil"/>
              <w:bottom w:val="nil"/>
              <w:right w:val="single" w:sz="4" w:space="0" w:color="auto"/>
            </w:tcBorders>
            <w:shd w:val="clear" w:color="auto" w:fill="auto"/>
            <w:noWrap/>
            <w:vAlign w:val="center"/>
            <w:hideMark/>
          </w:tcPr>
          <w:p w14:paraId="447F8655"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-0.26%</w:t>
            </w:r>
          </w:p>
        </w:tc>
        <w:tc>
          <w:tcPr>
            <w:tcW w:w="913" w:type="dxa"/>
            <w:tcBorders>
              <w:top w:val="nil"/>
              <w:left w:val="nil"/>
              <w:bottom w:val="nil"/>
              <w:right w:val="nil"/>
            </w:tcBorders>
            <w:shd w:val="clear" w:color="auto" w:fill="auto"/>
            <w:noWrap/>
            <w:vAlign w:val="center"/>
            <w:hideMark/>
          </w:tcPr>
          <w:p w14:paraId="6B513D73"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106%</w:t>
            </w:r>
          </w:p>
        </w:tc>
        <w:tc>
          <w:tcPr>
            <w:tcW w:w="913" w:type="dxa"/>
            <w:tcBorders>
              <w:top w:val="nil"/>
              <w:left w:val="nil"/>
              <w:bottom w:val="nil"/>
              <w:right w:val="single" w:sz="8" w:space="0" w:color="auto"/>
            </w:tcBorders>
            <w:shd w:val="clear" w:color="auto" w:fill="auto"/>
            <w:noWrap/>
            <w:vAlign w:val="center"/>
            <w:hideMark/>
          </w:tcPr>
          <w:p w14:paraId="26AF4510"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108%</w:t>
            </w:r>
          </w:p>
        </w:tc>
      </w:tr>
      <w:tr w:rsidR="00116E61" w:rsidRPr="00116E61" w14:paraId="06EA2CB3" w14:textId="77777777" w:rsidTr="00116E61">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7033CF65"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Class C</w:t>
            </w:r>
          </w:p>
        </w:tc>
        <w:tc>
          <w:tcPr>
            <w:tcW w:w="1192" w:type="dxa"/>
            <w:tcBorders>
              <w:top w:val="nil"/>
              <w:left w:val="nil"/>
              <w:bottom w:val="nil"/>
              <w:right w:val="nil"/>
            </w:tcBorders>
            <w:shd w:val="clear" w:color="auto" w:fill="auto"/>
            <w:noWrap/>
            <w:vAlign w:val="center"/>
            <w:hideMark/>
          </w:tcPr>
          <w:p w14:paraId="0EA84005"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-0.26%</w:t>
            </w:r>
          </w:p>
        </w:tc>
        <w:tc>
          <w:tcPr>
            <w:tcW w:w="1191" w:type="dxa"/>
            <w:tcBorders>
              <w:top w:val="nil"/>
              <w:left w:val="nil"/>
              <w:bottom w:val="nil"/>
              <w:right w:val="nil"/>
            </w:tcBorders>
            <w:shd w:val="clear" w:color="auto" w:fill="auto"/>
            <w:noWrap/>
            <w:vAlign w:val="center"/>
            <w:hideMark/>
          </w:tcPr>
          <w:p w14:paraId="67ACA9B3"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-0.07%</w:t>
            </w:r>
          </w:p>
        </w:tc>
        <w:tc>
          <w:tcPr>
            <w:tcW w:w="1191" w:type="dxa"/>
            <w:tcBorders>
              <w:top w:val="nil"/>
              <w:left w:val="nil"/>
              <w:bottom w:val="nil"/>
              <w:right w:val="single" w:sz="4" w:space="0" w:color="auto"/>
            </w:tcBorders>
            <w:shd w:val="clear" w:color="auto" w:fill="auto"/>
            <w:noWrap/>
            <w:vAlign w:val="center"/>
            <w:hideMark/>
          </w:tcPr>
          <w:p w14:paraId="65F72678"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0.15%</w:t>
            </w:r>
          </w:p>
        </w:tc>
        <w:tc>
          <w:tcPr>
            <w:tcW w:w="913" w:type="dxa"/>
            <w:tcBorders>
              <w:top w:val="nil"/>
              <w:left w:val="nil"/>
              <w:bottom w:val="nil"/>
              <w:right w:val="nil"/>
            </w:tcBorders>
            <w:shd w:val="clear" w:color="auto" w:fill="auto"/>
            <w:noWrap/>
            <w:vAlign w:val="center"/>
            <w:hideMark/>
          </w:tcPr>
          <w:p w14:paraId="558BBFC1"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104%</w:t>
            </w:r>
          </w:p>
        </w:tc>
        <w:tc>
          <w:tcPr>
            <w:tcW w:w="913" w:type="dxa"/>
            <w:tcBorders>
              <w:top w:val="nil"/>
              <w:left w:val="nil"/>
              <w:bottom w:val="nil"/>
              <w:right w:val="single" w:sz="8" w:space="0" w:color="auto"/>
            </w:tcBorders>
            <w:shd w:val="clear" w:color="auto" w:fill="auto"/>
            <w:noWrap/>
            <w:vAlign w:val="center"/>
            <w:hideMark/>
          </w:tcPr>
          <w:p w14:paraId="6D483A1C"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111%</w:t>
            </w:r>
          </w:p>
        </w:tc>
      </w:tr>
      <w:tr w:rsidR="00116E61" w:rsidRPr="00116E61" w14:paraId="1D4905F1" w14:textId="77777777" w:rsidTr="00116E61">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60C1917D"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Class E</w:t>
            </w:r>
          </w:p>
        </w:tc>
        <w:tc>
          <w:tcPr>
            <w:tcW w:w="1192" w:type="dxa"/>
            <w:tcBorders>
              <w:top w:val="nil"/>
              <w:left w:val="nil"/>
              <w:bottom w:val="nil"/>
              <w:right w:val="nil"/>
            </w:tcBorders>
            <w:shd w:val="clear" w:color="auto" w:fill="auto"/>
            <w:noWrap/>
            <w:vAlign w:val="center"/>
            <w:hideMark/>
          </w:tcPr>
          <w:p w14:paraId="7CF746AB"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-0.73%</w:t>
            </w:r>
          </w:p>
        </w:tc>
        <w:tc>
          <w:tcPr>
            <w:tcW w:w="1191" w:type="dxa"/>
            <w:tcBorders>
              <w:top w:val="nil"/>
              <w:left w:val="nil"/>
              <w:bottom w:val="nil"/>
              <w:right w:val="nil"/>
            </w:tcBorders>
            <w:shd w:val="clear" w:color="auto" w:fill="auto"/>
            <w:noWrap/>
            <w:vAlign w:val="center"/>
            <w:hideMark/>
          </w:tcPr>
          <w:p w14:paraId="355EFB4B"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-0.09%</w:t>
            </w:r>
          </w:p>
        </w:tc>
        <w:tc>
          <w:tcPr>
            <w:tcW w:w="1191" w:type="dxa"/>
            <w:tcBorders>
              <w:top w:val="nil"/>
              <w:left w:val="nil"/>
              <w:bottom w:val="nil"/>
              <w:right w:val="single" w:sz="4" w:space="0" w:color="auto"/>
            </w:tcBorders>
            <w:shd w:val="clear" w:color="auto" w:fill="auto"/>
            <w:noWrap/>
            <w:vAlign w:val="center"/>
            <w:hideMark/>
          </w:tcPr>
          <w:p w14:paraId="17DB38C0"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-0.14%</w:t>
            </w:r>
          </w:p>
        </w:tc>
        <w:tc>
          <w:tcPr>
            <w:tcW w:w="913" w:type="dxa"/>
            <w:tcBorders>
              <w:top w:val="nil"/>
              <w:left w:val="nil"/>
              <w:bottom w:val="nil"/>
              <w:right w:val="nil"/>
            </w:tcBorders>
            <w:shd w:val="clear" w:color="auto" w:fill="auto"/>
            <w:noWrap/>
            <w:vAlign w:val="center"/>
            <w:hideMark/>
          </w:tcPr>
          <w:p w14:paraId="501CE2AF"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106%</w:t>
            </w:r>
          </w:p>
        </w:tc>
        <w:tc>
          <w:tcPr>
            <w:tcW w:w="913" w:type="dxa"/>
            <w:tcBorders>
              <w:top w:val="nil"/>
              <w:left w:val="nil"/>
              <w:bottom w:val="nil"/>
              <w:right w:val="single" w:sz="8" w:space="0" w:color="auto"/>
            </w:tcBorders>
            <w:shd w:val="clear" w:color="auto" w:fill="auto"/>
            <w:noWrap/>
            <w:vAlign w:val="center"/>
            <w:hideMark/>
          </w:tcPr>
          <w:p w14:paraId="7F31319B"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119%</w:t>
            </w:r>
          </w:p>
        </w:tc>
      </w:tr>
      <w:tr w:rsidR="00116E61" w:rsidRPr="00116E61" w14:paraId="549F8913" w14:textId="77777777" w:rsidTr="00116E61">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1575A121"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16E61">
              <w:rPr>
                <w:rFonts w:ascii="Arial" w:eastAsia="Times New Roman" w:hAnsi="Arial" w:cs="Arial"/>
                <w:b/>
                <w:bCs/>
                <w:color w:val="000000"/>
                <w:sz w:val="18"/>
                <w:szCs w:val="18"/>
                <w:lang w:eastAsia="zh-TW"/>
              </w:rPr>
              <w:t>Overall</w:t>
            </w:r>
          </w:p>
        </w:tc>
        <w:tc>
          <w:tcPr>
            <w:tcW w:w="1192" w:type="dxa"/>
            <w:tcBorders>
              <w:top w:val="single" w:sz="8" w:space="0" w:color="auto"/>
              <w:left w:val="nil"/>
              <w:bottom w:val="nil"/>
              <w:right w:val="nil"/>
            </w:tcBorders>
            <w:shd w:val="clear" w:color="auto" w:fill="auto"/>
            <w:noWrap/>
            <w:vAlign w:val="center"/>
            <w:hideMark/>
          </w:tcPr>
          <w:p w14:paraId="5CB339C4"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-0.34%</w:t>
            </w:r>
          </w:p>
        </w:tc>
        <w:tc>
          <w:tcPr>
            <w:tcW w:w="1191" w:type="dxa"/>
            <w:tcBorders>
              <w:top w:val="single" w:sz="8" w:space="0" w:color="auto"/>
              <w:left w:val="nil"/>
              <w:bottom w:val="nil"/>
              <w:right w:val="nil"/>
            </w:tcBorders>
            <w:shd w:val="clear" w:color="auto" w:fill="auto"/>
            <w:noWrap/>
            <w:vAlign w:val="center"/>
            <w:hideMark/>
          </w:tcPr>
          <w:p w14:paraId="62BBF8AE"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-0.21%</w:t>
            </w:r>
          </w:p>
        </w:tc>
        <w:tc>
          <w:tcPr>
            <w:tcW w:w="1191" w:type="dxa"/>
            <w:tcBorders>
              <w:top w:val="single" w:sz="8" w:space="0" w:color="auto"/>
              <w:left w:val="nil"/>
              <w:bottom w:val="nil"/>
              <w:right w:val="single" w:sz="4" w:space="0" w:color="auto"/>
            </w:tcBorders>
            <w:shd w:val="clear" w:color="auto" w:fill="auto"/>
            <w:noWrap/>
            <w:vAlign w:val="center"/>
            <w:hideMark/>
          </w:tcPr>
          <w:p w14:paraId="60401B4D"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-0.09%</w:t>
            </w:r>
          </w:p>
        </w:tc>
        <w:tc>
          <w:tcPr>
            <w:tcW w:w="913" w:type="dxa"/>
            <w:tcBorders>
              <w:top w:val="single" w:sz="8" w:space="0" w:color="auto"/>
              <w:left w:val="nil"/>
              <w:bottom w:val="nil"/>
              <w:right w:val="nil"/>
            </w:tcBorders>
            <w:shd w:val="clear" w:color="auto" w:fill="auto"/>
            <w:noWrap/>
            <w:vAlign w:val="center"/>
            <w:hideMark/>
          </w:tcPr>
          <w:p w14:paraId="16644EFD"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105%</w:t>
            </w:r>
          </w:p>
        </w:tc>
        <w:tc>
          <w:tcPr>
            <w:tcW w:w="913" w:type="dxa"/>
            <w:tcBorders>
              <w:top w:val="single" w:sz="8" w:space="0" w:color="auto"/>
              <w:left w:val="nil"/>
              <w:bottom w:val="nil"/>
              <w:right w:val="single" w:sz="8" w:space="0" w:color="auto"/>
            </w:tcBorders>
            <w:shd w:val="clear" w:color="auto" w:fill="auto"/>
            <w:noWrap/>
            <w:vAlign w:val="center"/>
            <w:hideMark/>
          </w:tcPr>
          <w:p w14:paraId="2136F69C"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112%</w:t>
            </w:r>
          </w:p>
        </w:tc>
      </w:tr>
      <w:tr w:rsidR="00116E61" w:rsidRPr="00116E61" w14:paraId="60FAF6FE" w14:textId="77777777" w:rsidTr="00116E61">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075A85E8"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Class D</w:t>
            </w:r>
          </w:p>
        </w:tc>
        <w:tc>
          <w:tcPr>
            <w:tcW w:w="1192" w:type="dxa"/>
            <w:tcBorders>
              <w:top w:val="single" w:sz="8" w:space="0" w:color="auto"/>
              <w:left w:val="nil"/>
              <w:bottom w:val="nil"/>
              <w:right w:val="nil"/>
            </w:tcBorders>
            <w:shd w:val="clear" w:color="auto" w:fill="auto"/>
            <w:noWrap/>
            <w:vAlign w:val="center"/>
            <w:hideMark/>
          </w:tcPr>
          <w:p w14:paraId="36CFCD41"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-0.31%</w:t>
            </w:r>
          </w:p>
        </w:tc>
        <w:tc>
          <w:tcPr>
            <w:tcW w:w="1191" w:type="dxa"/>
            <w:tcBorders>
              <w:top w:val="single" w:sz="8" w:space="0" w:color="auto"/>
              <w:left w:val="nil"/>
              <w:bottom w:val="nil"/>
              <w:right w:val="nil"/>
            </w:tcBorders>
            <w:shd w:val="clear" w:color="auto" w:fill="auto"/>
            <w:noWrap/>
            <w:vAlign w:val="center"/>
            <w:hideMark/>
          </w:tcPr>
          <w:p w14:paraId="5D020463"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-0.83%</w:t>
            </w:r>
          </w:p>
        </w:tc>
        <w:tc>
          <w:tcPr>
            <w:tcW w:w="1191" w:type="dxa"/>
            <w:tcBorders>
              <w:top w:val="single" w:sz="8" w:space="0" w:color="auto"/>
              <w:left w:val="nil"/>
              <w:bottom w:val="nil"/>
              <w:right w:val="single" w:sz="4" w:space="0" w:color="auto"/>
            </w:tcBorders>
            <w:shd w:val="clear" w:color="auto" w:fill="auto"/>
            <w:noWrap/>
            <w:vAlign w:val="center"/>
            <w:hideMark/>
          </w:tcPr>
          <w:p w14:paraId="316F38A3"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0.01%</w:t>
            </w:r>
          </w:p>
        </w:tc>
        <w:tc>
          <w:tcPr>
            <w:tcW w:w="913" w:type="dxa"/>
            <w:tcBorders>
              <w:top w:val="single" w:sz="8" w:space="0" w:color="auto"/>
              <w:left w:val="nil"/>
              <w:bottom w:val="nil"/>
              <w:right w:val="nil"/>
            </w:tcBorders>
            <w:shd w:val="clear" w:color="auto" w:fill="auto"/>
            <w:noWrap/>
            <w:vAlign w:val="center"/>
            <w:hideMark/>
          </w:tcPr>
          <w:p w14:paraId="12DC838F"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103%</w:t>
            </w:r>
          </w:p>
        </w:tc>
        <w:tc>
          <w:tcPr>
            <w:tcW w:w="913" w:type="dxa"/>
            <w:tcBorders>
              <w:top w:val="single" w:sz="8" w:space="0" w:color="auto"/>
              <w:left w:val="nil"/>
              <w:bottom w:val="nil"/>
              <w:right w:val="single" w:sz="8" w:space="0" w:color="auto"/>
            </w:tcBorders>
            <w:shd w:val="clear" w:color="auto" w:fill="auto"/>
            <w:noWrap/>
            <w:vAlign w:val="center"/>
            <w:hideMark/>
          </w:tcPr>
          <w:p w14:paraId="30AFBD39"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112%</w:t>
            </w:r>
          </w:p>
        </w:tc>
      </w:tr>
      <w:tr w:rsidR="00116E61" w:rsidRPr="00116E61" w14:paraId="76B92877" w14:textId="77777777" w:rsidTr="00116E61">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16E24C76"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Class F</w:t>
            </w:r>
          </w:p>
        </w:tc>
        <w:tc>
          <w:tcPr>
            <w:tcW w:w="1192" w:type="dxa"/>
            <w:tcBorders>
              <w:top w:val="nil"/>
              <w:left w:val="nil"/>
              <w:bottom w:val="nil"/>
              <w:right w:val="nil"/>
            </w:tcBorders>
            <w:shd w:val="clear" w:color="auto" w:fill="auto"/>
            <w:noWrap/>
            <w:vAlign w:val="center"/>
            <w:hideMark/>
          </w:tcPr>
          <w:p w14:paraId="029C0AB6"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0.06%</w:t>
            </w:r>
          </w:p>
        </w:tc>
        <w:tc>
          <w:tcPr>
            <w:tcW w:w="1191" w:type="dxa"/>
            <w:tcBorders>
              <w:top w:val="nil"/>
              <w:left w:val="nil"/>
              <w:bottom w:val="nil"/>
              <w:right w:val="nil"/>
            </w:tcBorders>
            <w:shd w:val="clear" w:color="auto" w:fill="auto"/>
            <w:noWrap/>
            <w:vAlign w:val="center"/>
            <w:hideMark/>
          </w:tcPr>
          <w:p w14:paraId="3753924D"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0.11%</w:t>
            </w:r>
          </w:p>
        </w:tc>
        <w:tc>
          <w:tcPr>
            <w:tcW w:w="1191" w:type="dxa"/>
            <w:tcBorders>
              <w:top w:val="nil"/>
              <w:left w:val="nil"/>
              <w:bottom w:val="nil"/>
              <w:right w:val="single" w:sz="4" w:space="0" w:color="auto"/>
            </w:tcBorders>
            <w:shd w:val="clear" w:color="auto" w:fill="auto"/>
            <w:noWrap/>
            <w:vAlign w:val="center"/>
            <w:hideMark/>
          </w:tcPr>
          <w:p w14:paraId="1C2077EF"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0.94%</w:t>
            </w:r>
          </w:p>
        </w:tc>
        <w:tc>
          <w:tcPr>
            <w:tcW w:w="913" w:type="dxa"/>
            <w:tcBorders>
              <w:top w:val="nil"/>
              <w:left w:val="nil"/>
              <w:bottom w:val="nil"/>
              <w:right w:val="nil"/>
            </w:tcBorders>
            <w:shd w:val="clear" w:color="auto" w:fill="auto"/>
            <w:noWrap/>
            <w:vAlign w:val="center"/>
            <w:hideMark/>
          </w:tcPr>
          <w:p w14:paraId="24A5BBC8"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104%</w:t>
            </w:r>
          </w:p>
        </w:tc>
        <w:tc>
          <w:tcPr>
            <w:tcW w:w="913" w:type="dxa"/>
            <w:tcBorders>
              <w:top w:val="nil"/>
              <w:left w:val="nil"/>
              <w:bottom w:val="nil"/>
              <w:right w:val="single" w:sz="8" w:space="0" w:color="auto"/>
            </w:tcBorders>
            <w:shd w:val="clear" w:color="auto" w:fill="auto"/>
            <w:noWrap/>
            <w:vAlign w:val="center"/>
            <w:hideMark/>
          </w:tcPr>
          <w:p w14:paraId="0521A4BA"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108%</w:t>
            </w:r>
          </w:p>
        </w:tc>
      </w:tr>
      <w:tr w:rsidR="00116E61" w:rsidRPr="00116E61" w14:paraId="06C2ED95" w14:textId="77777777" w:rsidTr="00116E61">
        <w:trPr>
          <w:trHeight w:val="255"/>
          <w:jc w:val="center"/>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38526693"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Class TGM</w:t>
            </w:r>
          </w:p>
        </w:tc>
        <w:tc>
          <w:tcPr>
            <w:tcW w:w="1192" w:type="dxa"/>
            <w:tcBorders>
              <w:top w:val="nil"/>
              <w:left w:val="nil"/>
              <w:bottom w:val="single" w:sz="8" w:space="0" w:color="auto"/>
              <w:right w:val="nil"/>
            </w:tcBorders>
            <w:shd w:val="clear" w:color="auto" w:fill="auto"/>
            <w:noWrap/>
            <w:vAlign w:val="center"/>
            <w:hideMark/>
          </w:tcPr>
          <w:p w14:paraId="4C35ED4B"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#VALUE!</w:t>
            </w:r>
          </w:p>
        </w:tc>
        <w:tc>
          <w:tcPr>
            <w:tcW w:w="1191" w:type="dxa"/>
            <w:tcBorders>
              <w:top w:val="nil"/>
              <w:left w:val="nil"/>
              <w:bottom w:val="single" w:sz="8" w:space="0" w:color="auto"/>
              <w:right w:val="nil"/>
            </w:tcBorders>
            <w:shd w:val="clear" w:color="auto" w:fill="auto"/>
            <w:noWrap/>
            <w:vAlign w:val="center"/>
            <w:hideMark/>
          </w:tcPr>
          <w:p w14:paraId="4BDD328F"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#VALUE!</w:t>
            </w:r>
          </w:p>
        </w:tc>
        <w:tc>
          <w:tcPr>
            <w:tcW w:w="1191" w:type="dxa"/>
            <w:tcBorders>
              <w:top w:val="nil"/>
              <w:left w:val="nil"/>
              <w:bottom w:val="single" w:sz="8" w:space="0" w:color="auto"/>
              <w:right w:val="single" w:sz="4" w:space="0" w:color="auto"/>
            </w:tcBorders>
            <w:shd w:val="clear" w:color="auto" w:fill="auto"/>
            <w:noWrap/>
            <w:vAlign w:val="center"/>
            <w:hideMark/>
          </w:tcPr>
          <w:p w14:paraId="7FE96965"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#VALUE!</w:t>
            </w:r>
          </w:p>
        </w:tc>
        <w:tc>
          <w:tcPr>
            <w:tcW w:w="913" w:type="dxa"/>
            <w:tcBorders>
              <w:top w:val="nil"/>
              <w:left w:val="nil"/>
              <w:bottom w:val="single" w:sz="8" w:space="0" w:color="auto"/>
              <w:right w:val="nil"/>
            </w:tcBorders>
            <w:shd w:val="clear" w:color="auto" w:fill="auto"/>
            <w:noWrap/>
            <w:vAlign w:val="center"/>
            <w:hideMark/>
          </w:tcPr>
          <w:p w14:paraId="387D328A"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#NUM!</w:t>
            </w:r>
          </w:p>
        </w:tc>
        <w:tc>
          <w:tcPr>
            <w:tcW w:w="913" w:type="dxa"/>
            <w:tcBorders>
              <w:top w:val="nil"/>
              <w:left w:val="nil"/>
              <w:bottom w:val="single" w:sz="8" w:space="0" w:color="auto"/>
              <w:right w:val="single" w:sz="8" w:space="0" w:color="auto"/>
            </w:tcBorders>
            <w:shd w:val="clear" w:color="auto" w:fill="auto"/>
            <w:noWrap/>
            <w:vAlign w:val="center"/>
            <w:hideMark/>
          </w:tcPr>
          <w:p w14:paraId="3608B2DF" w14:textId="77777777" w:rsidR="00116E61" w:rsidRPr="00116E61" w:rsidRDefault="00116E61" w:rsidP="0011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16E61">
              <w:rPr>
                <w:rFonts w:ascii="Arial" w:eastAsia="Times New Roman" w:hAnsi="Arial" w:cs="Arial"/>
                <w:color w:val="000000"/>
                <w:sz w:val="18"/>
                <w:szCs w:val="18"/>
                <w:lang w:eastAsia="zh-TW"/>
              </w:rPr>
              <w:t>#NUM!</w:t>
            </w:r>
          </w:p>
        </w:tc>
      </w:tr>
    </w:tbl>
    <w:p w14:paraId="43BC30E2" w14:textId="596A3D86" w:rsidR="00814B70" w:rsidRDefault="00814B70" w:rsidP="00CC5BF7">
      <w:pPr>
        <w:pStyle w:val="Heading1"/>
        <w:rPr>
          <w:lang w:val="en-CA"/>
        </w:rPr>
      </w:pPr>
      <w:r>
        <w:rPr>
          <w:lang w:val="en-CA"/>
        </w:rPr>
        <w:t>Conclusion</w:t>
      </w:r>
    </w:p>
    <w:p w14:paraId="5BC716FE" w14:textId="12F549D4" w:rsidR="00814B70" w:rsidRPr="00814B70" w:rsidRDefault="00814B70" w:rsidP="00814B70">
      <w:pPr>
        <w:rPr>
          <w:lang w:val="en-CA"/>
        </w:rPr>
      </w:pPr>
      <w:r>
        <w:rPr>
          <w:lang w:val="en-CA"/>
        </w:rPr>
        <w:t xml:space="preserve">In EE2-2.3, </w:t>
      </w:r>
      <w:r>
        <w:rPr>
          <w:lang w:eastAsia="zh-TW"/>
        </w:rPr>
        <w:t xml:space="preserve">it is </w:t>
      </w:r>
      <w:r>
        <w:rPr>
          <w:lang w:val="en-CA"/>
        </w:rPr>
        <w:t>proposed to apply the MMVD on SbTMVP candidate in subblock MMVD merge list. Two tests are tested in EE2-2.3, EE2-2.3a and EE2-2.3b. On top of EE2-2.3a, EE2-2.3b utilizes the subblock-</w:t>
      </w:r>
      <w:r>
        <w:rPr>
          <w:lang w:val="en-CA"/>
        </w:rPr>
        <w:lastRenderedPageBreak/>
        <w:t xml:space="preserve">based template-matching to reorder all SbTMVP-MMVD candidates by using template-matching cost in ascending order. According to our simulation results, our method could achieve </w:t>
      </w:r>
      <w:r w:rsidR="00F62300">
        <w:rPr>
          <w:lang w:val="en-CA"/>
        </w:rPr>
        <w:t>-0.23</w:t>
      </w:r>
      <w:r w:rsidR="00F62300" w:rsidRPr="00406BAC">
        <w:rPr>
          <w:lang w:val="en-CA"/>
        </w:rPr>
        <w:t>%/</w:t>
      </w:r>
      <w:r w:rsidR="00F62300">
        <w:rPr>
          <w:lang w:val="en-CA"/>
        </w:rPr>
        <w:t>-0.06</w:t>
      </w:r>
      <w:r w:rsidR="00F62300" w:rsidRPr="00406BAC">
        <w:rPr>
          <w:lang w:val="en-CA"/>
        </w:rPr>
        <w:t>%/</w:t>
      </w:r>
      <w:r w:rsidR="00F62300">
        <w:rPr>
          <w:lang w:val="en-CA"/>
        </w:rPr>
        <w:t>-0.02</w:t>
      </w:r>
      <w:r w:rsidR="00F62300" w:rsidRPr="00406BAC">
        <w:rPr>
          <w:lang w:val="en-CA"/>
        </w:rPr>
        <w:t>%</w:t>
      </w:r>
      <w:r w:rsidR="00F62300">
        <w:rPr>
          <w:lang w:val="en-CA"/>
        </w:rPr>
        <w:t xml:space="preserve"> </w:t>
      </w:r>
      <w:r>
        <w:rPr>
          <w:lang w:val="en-CA"/>
        </w:rPr>
        <w:t xml:space="preserve">coding gain for Y/U/V channels in LB </w:t>
      </w:r>
      <w:r w:rsidR="00115CF1">
        <w:rPr>
          <w:lang w:val="en-CA"/>
        </w:rPr>
        <w:t>case and</w:t>
      </w:r>
      <w:r>
        <w:rPr>
          <w:lang w:val="en-CA"/>
        </w:rPr>
        <w:t xml:space="preserve"> achieve </w:t>
      </w:r>
      <w:r w:rsidR="00F62300">
        <w:rPr>
          <w:lang w:val="en-CA"/>
        </w:rPr>
        <w:t>-0.34</w:t>
      </w:r>
      <w:r w:rsidR="00F62300" w:rsidRPr="00406BAC">
        <w:rPr>
          <w:lang w:val="en-CA"/>
        </w:rPr>
        <w:t>%/</w:t>
      </w:r>
      <w:r w:rsidR="00F62300">
        <w:rPr>
          <w:lang w:val="en-CA"/>
        </w:rPr>
        <w:t>-0.21</w:t>
      </w:r>
      <w:r w:rsidR="00F62300" w:rsidRPr="00406BAC">
        <w:rPr>
          <w:lang w:val="en-CA"/>
        </w:rPr>
        <w:t>%/</w:t>
      </w:r>
      <w:r w:rsidR="00F62300">
        <w:rPr>
          <w:lang w:val="en-CA"/>
        </w:rPr>
        <w:t>-0.09</w:t>
      </w:r>
      <w:r w:rsidR="00F62300" w:rsidRPr="00406BAC">
        <w:rPr>
          <w:lang w:val="en-CA"/>
        </w:rPr>
        <w:t>%</w:t>
      </w:r>
      <w:r>
        <w:rPr>
          <w:lang w:val="en-CA"/>
        </w:rPr>
        <w:t xml:space="preserve"> coding gain </w:t>
      </w:r>
      <w:r w:rsidR="00F62300">
        <w:rPr>
          <w:lang w:val="en-CA"/>
        </w:rPr>
        <w:t xml:space="preserve">in LB case </w:t>
      </w:r>
      <w:r>
        <w:rPr>
          <w:lang w:val="en-CA"/>
        </w:rPr>
        <w:t xml:space="preserve">with candidate list reordering by using subblock-based template-matching. We recommend adopting EE2-2.3 in next </w:t>
      </w:r>
      <w:r>
        <w:rPr>
          <w:rFonts w:hint="eastAsia"/>
          <w:lang w:val="en-CA" w:eastAsia="zh-TW"/>
        </w:rPr>
        <w:t>E</w:t>
      </w:r>
      <w:r>
        <w:rPr>
          <w:lang w:val="en-CA" w:eastAsia="zh-TW"/>
        </w:rPr>
        <w:t>CM</w:t>
      </w:r>
      <w:r>
        <w:rPr>
          <w:lang w:val="en-CA"/>
        </w:rPr>
        <w:t>.</w:t>
      </w:r>
    </w:p>
    <w:p w14:paraId="44359156" w14:textId="450AA080" w:rsidR="00CC5BF7" w:rsidRDefault="00CC5BF7" w:rsidP="00CC5BF7">
      <w:pPr>
        <w:pStyle w:val="Heading1"/>
        <w:rPr>
          <w:lang w:val="en-CA"/>
        </w:rPr>
      </w:pPr>
      <w:r>
        <w:rPr>
          <w:lang w:val="en-CA"/>
        </w:rPr>
        <w:t>Reference</w:t>
      </w:r>
    </w:p>
    <w:p w14:paraId="56157458" w14:textId="77777777" w:rsidR="00CC5BF7" w:rsidRDefault="00CC5BF7" w:rsidP="00CC5BF7">
      <w:pPr>
        <w:pStyle w:val="ListParagraph"/>
        <w:numPr>
          <w:ilvl w:val="0"/>
          <w:numId w:val="13"/>
        </w:numPr>
        <w:overflowPunct/>
        <w:autoSpaceDE/>
        <w:adjustRightInd/>
        <w:spacing w:before="0"/>
        <w:textAlignment w:val="auto"/>
        <w:rPr>
          <w:lang w:val="en-CA"/>
        </w:rPr>
      </w:pPr>
      <w:bookmarkStart w:id="2" w:name="_Ref21295970"/>
      <w:bookmarkStart w:id="3" w:name="_Ref75786603"/>
      <w:bookmarkStart w:id="4" w:name="_Ref107833425"/>
      <w:bookmarkStart w:id="5" w:name="_Ref69319151"/>
      <w:r>
        <w:rPr>
          <w:lang w:val="en-CA"/>
        </w:rPr>
        <w:t xml:space="preserve">M. Coban, F. L. </w:t>
      </w:r>
      <w:r w:rsidRPr="00537FDC">
        <w:rPr>
          <w:lang w:val="en-CA"/>
        </w:rPr>
        <w:t>Léannec</w:t>
      </w:r>
      <w:r>
        <w:rPr>
          <w:lang w:val="en-CA"/>
        </w:rPr>
        <w:t xml:space="preserve">. R.-L. Liao, K. Naser, J. </w:t>
      </w:r>
      <w:r w:rsidRPr="00537FDC">
        <w:rPr>
          <w:lang w:val="en-CA"/>
        </w:rPr>
        <w:t>Ström</w:t>
      </w:r>
      <w:r>
        <w:rPr>
          <w:lang w:val="en-CA"/>
        </w:rPr>
        <w:t>, and L. Zhang, “Algorithm description of Enhanced Compression Model 7 (ECM 7)”, ISO/IEC</w:t>
      </w:r>
      <w:r w:rsidRPr="00F45C66">
        <w:rPr>
          <w:lang w:val="en-CA"/>
        </w:rPr>
        <w:t xml:space="preserve"> </w:t>
      </w:r>
      <w:r w:rsidRPr="003A0EB0">
        <w:rPr>
          <w:lang w:val="en-CA"/>
        </w:rPr>
        <w:t>JTC1/SC29</w:t>
      </w:r>
      <w:r>
        <w:rPr>
          <w:lang w:val="en-CA"/>
        </w:rPr>
        <w:t xml:space="preserve"> JVET-AB2024, Oct. 2022</w:t>
      </w:r>
      <w:r w:rsidRPr="001B52DA">
        <w:rPr>
          <w:lang w:val="en-CA"/>
        </w:rPr>
        <w:t>.</w:t>
      </w:r>
      <w:bookmarkEnd w:id="2"/>
    </w:p>
    <w:p w14:paraId="26157CF5" w14:textId="5DD2417C" w:rsidR="00550088" w:rsidRDefault="00550088" w:rsidP="00CC5BF7">
      <w:pPr>
        <w:pStyle w:val="ListParagraph"/>
        <w:numPr>
          <w:ilvl w:val="0"/>
          <w:numId w:val="13"/>
        </w:numPr>
        <w:overflowPunct/>
        <w:autoSpaceDE/>
        <w:adjustRightInd/>
        <w:spacing w:before="0"/>
        <w:textAlignment w:val="auto"/>
        <w:rPr>
          <w:lang w:val="en-CA"/>
        </w:rPr>
      </w:pPr>
      <w:bookmarkStart w:id="6" w:name="_Ref132371020"/>
      <w:bookmarkStart w:id="7" w:name="_Ref123939026"/>
      <w:r>
        <w:rPr>
          <w:lang w:val="en-CA"/>
        </w:rPr>
        <w:t>L.-F. Chen, R. Chernyak, X. Zhao, X. Xu, and S. Liu, “Non-EE2: SbTMVP with MMVD”, ISO/IEC</w:t>
      </w:r>
      <w:r w:rsidRPr="00F45C66">
        <w:rPr>
          <w:lang w:val="en-CA"/>
        </w:rPr>
        <w:t xml:space="preserve"> </w:t>
      </w:r>
      <w:r w:rsidRPr="003A0EB0">
        <w:rPr>
          <w:lang w:val="en-CA"/>
        </w:rPr>
        <w:t>JTC1/SC29</w:t>
      </w:r>
      <w:r>
        <w:rPr>
          <w:lang w:val="en-CA"/>
        </w:rPr>
        <w:t xml:space="preserve"> JVET-AC0213, </w:t>
      </w:r>
      <w:r>
        <w:rPr>
          <w:rFonts w:hint="eastAsia"/>
          <w:lang w:val="en-CA" w:eastAsia="zh-TW"/>
        </w:rPr>
        <w:t>J</w:t>
      </w:r>
      <w:r>
        <w:rPr>
          <w:lang w:val="en-CA" w:eastAsia="zh-TW"/>
        </w:rPr>
        <w:t>an</w:t>
      </w:r>
      <w:r>
        <w:rPr>
          <w:lang w:val="en-CA"/>
        </w:rPr>
        <w:t>. 2023</w:t>
      </w:r>
      <w:r w:rsidRPr="001B52DA">
        <w:rPr>
          <w:lang w:val="en-CA"/>
        </w:rPr>
        <w:t>.</w:t>
      </w:r>
      <w:bookmarkEnd w:id="6"/>
    </w:p>
    <w:p w14:paraId="6F4B92FC" w14:textId="38C7B42D" w:rsidR="00A35C62" w:rsidRPr="00A35C62" w:rsidRDefault="00CC5BF7" w:rsidP="00A35C62">
      <w:pPr>
        <w:pStyle w:val="ListParagraph"/>
        <w:numPr>
          <w:ilvl w:val="0"/>
          <w:numId w:val="13"/>
        </w:numPr>
        <w:overflowPunct/>
        <w:autoSpaceDE/>
        <w:adjustRightInd/>
        <w:spacing w:before="0"/>
        <w:textAlignment w:val="auto"/>
        <w:rPr>
          <w:lang w:val="en-CA"/>
        </w:rPr>
      </w:pPr>
      <w:bookmarkStart w:id="8" w:name="_Ref132371011"/>
      <w:r w:rsidRPr="00213ADC">
        <w:rPr>
          <w:lang w:val="en-CA"/>
        </w:rPr>
        <w:t>ECM-</w:t>
      </w:r>
      <w:r w:rsidR="00EB12C6">
        <w:rPr>
          <w:lang w:val="en-CA"/>
        </w:rPr>
        <w:t>8</w:t>
      </w:r>
      <w:r w:rsidRPr="00213ADC">
        <w:rPr>
          <w:lang w:val="en-CA"/>
        </w:rPr>
        <w:t xml:space="preserve">.0, </w:t>
      </w:r>
      <w:r w:rsidR="00A35C62" w:rsidRPr="00A35C62">
        <w:t>https://vcgit.hhi.fraunhofer.de/ecm/ECM</w:t>
      </w:r>
      <w:bookmarkEnd w:id="3"/>
      <w:bookmarkEnd w:id="4"/>
      <w:bookmarkEnd w:id="7"/>
      <w:bookmarkEnd w:id="8"/>
      <w:r w:rsidR="00A35C62">
        <w:t>.</w:t>
      </w:r>
    </w:p>
    <w:p w14:paraId="4E500362" w14:textId="359A5D50" w:rsidR="00CC5BF7" w:rsidRDefault="00CC5BF7" w:rsidP="00CC5BF7">
      <w:pPr>
        <w:pStyle w:val="ListParagraph"/>
        <w:numPr>
          <w:ilvl w:val="0"/>
          <w:numId w:val="13"/>
        </w:numPr>
        <w:overflowPunct/>
        <w:autoSpaceDE/>
        <w:adjustRightInd/>
        <w:spacing w:before="0"/>
        <w:textAlignment w:val="auto"/>
        <w:rPr>
          <w:lang w:val="en-CA"/>
        </w:rPr>
      </w:pPr>
      <w:bookmarkStart w:id="9" w:name="_Ref123939061"/>
      <w:r>
        <w:rPr>
          <w:lang w:val="en-CA"/>
        </w:rPr>
        <w:t>M. Karczewicz, and Y. Ye, “Common Test Conditions and evaluation procedures for enhanced compression tool testing”, ISO/IEC</w:t>
      </w:r>
      <w:r w:rsidRPr="00F45C66">
        <w:rPr>
          <w:lang w:val="en-CA"/>
        </w:rPr>
        <w:t xml:space="preserve"> </w:t>
      </w:r>
      <w:r w:rsidRPr="003A0EB0">
        <w:rPr>
          <w:lang w:val="en-CA"/>
        </w:rPr>
        <w:t>JTC1/SC29</w:t>
      </w:r>
      <w:r>
        <w:rPr>
          <w:lang w:val="en-CA"/>
        </w:rPr>
        <w:t xml:space="preserve"> JVET-Y2017, April 2022</w:t>
      </w:r>
      <w:r w:rsidRPr="001B52DA">
        <w:rPr>
          <w:lang w:val="en-CA"/>
        </w:rPr>
        <w:t>.</w:t>
      </w:r>
      <w:bookmarkEnd w:id="5"/>
      <w:bookmarkEnd w:id="9"/>
    </w:p>
    <w:p w14:paraId="7DFA9449" w14:textId="171B2572" w:rsidR="00082854" w:rsidRPr="001420A1" w:rsidRDefault="00082854" w:rsidP="00CC5BF7">
      <w:pPr>
        <w:pStyle w:val="ListParagraph"/>
        <w:numPr>
          <w:ilvl w:val="0"/>
          <w:numId w:val="13"/>
        </w:numPr>
        <w:overflowPunct/>
        <w:autoSpaceDE/>
        <w:adjustRightInd/>
        <w:spacing w:before="0"/>
        <w:textAlignment w:val="auto"/>
        <w:rPr>
          <w:lang w:val="en-CA"/>
        </w:rPr>
      </w:pPr>
      <w:bookmarkStart w:id="10" w:name="_Ref132379368"/>
      <w:r>
        <w:rPr>
          <w:lang w:val="en-CA"/>
        </w:rPr>
        <w:t>X. Li, L.-F. Chen, Z. Deng, J. Gan, E. Francois, H.-J. Jhu, R.-L. Liao, and H. Wnag, “JVET AHG report: ECM tool assessment (AHG7)”, ISO/IEC</w:t>
      </w:r>
      <w:r w:rsidRPr="00F45C66">
        <w:rPr>
          <w:lang w:val="en-CA"/>
        </w:rPr>
        <w:t xml:space="preserve"> </w:t>
      </w:r>
      <w:r w:rsidRPr="003A0EB0">
        <w:rPr>
          <w:lang w:val="en-CA"/>
        </w:rPr>
        <w:t>JTC1/SC29</w:t>
      </w:r>
      <w:r>
        <w:rPr>
          <w:lang w:val="en-CA"/>
        </w:rPr>
        <w:t xml:space="preserve"> JVET-AD0007, </w:t>
      </w:r>
      <w:r>
        <w:rPr>
          <w:lang w:val="en-CA" w:eastAsia="zh-TW"/>
        </w:rPr>
        <w:t>April</w:t>
      </w:r>
      <w:r>
        <w:rPr>
          <w:lang w:val="en-CA"/>
        </w:rPr>
        <w:t xml:space="preserve"> 2023</w:t>
      </w:r>
      <w:r w:rsidRPr="001B52DA">
        <w:rPr>
          <w:lang w:val="en-CA"/>
        </w:rPr>
        <w:t>.</w:t>
      </w:r>
      <w:bookmarkEnd w:id="10"/>
    </w:p>
    <w:p w14:paraId="6E9EA1C9" w14:textId="77777777" w:rsidR="00CC5BF7" w:rsidRPr="005B217D" w:rsidRDefault="00CC5BF7" w:rsidP="00CC5BF7">
      <w:pPr>
        <w:pStyle w:val="Heading1"/>
        <w:rPr>
          <w:lang w:val="en-CA"/>
        </w:rPr>
      </w:pPr>
      <w:r w:rsidRPr="005B217D">
        <w:rPr>
          <w:lang w:val="en-CA"/>
        </w:rPr>
        <w:t>Patent rights declaration(s)</w:t>
      </w:r>
    </w:p>
    <w:p w14:paraId="32EAF635" w14:textId="77436AA4" w:rsidR="007F1F8B" w:rsidRPr="005B217D" w:rsidRDefault="00CC5BF7" w:rsidP="00CC5BF7">
      <w:pPr>
        <w:rPr>
          <w:szCs w:val="22"/>
          <w:lang w:val="en-CA"/>
        </w:rPr>
      </w:pPr>
      <w:r>
        <w:rPr>
          <w:b/>
          <w:szCs w:val="22"/>
          <w:lang w:val="en-CA"/>
        </w:rPr>
        <w:t>Tencent</w:t>
      </w:r>
      <w:r w:rsidRPr="005B217D">
        <w:rPr>
          <w:b/>
          <w:szCs w:val="22"/>
          <w:lang w:val="en-CA"/>
        </w:rPr>
        <w:t xml:space="preserve"> </w:t>
      </w:r>
      <w:r w:rsidR="00F62300">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1CC9B" w14:textId="77777777" w:rsidR="00940231" w:rsidRDefault="00940231">
      <w:r>
        <w:separator/>
      </w:r>
    </w:p>
  </w:endnote>
  <w:endnote w:type="continuationSeparator" w:id="0">
    <w:p w14:paraId="42D414A2" w14:textId="77777777" w:rsidR="00940231" w:rsidRDefault="00940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15ABCF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2680D">
      <w:rPr>
        <w:rStyle w:val="PageNumber"/>
        <w:noProof/>
      </w:rPr>
      <w:t>2023-04-21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184F9" w14:textId="77777777" w:rsidR="00940231" w:rsidRDefault="00940231">
      <w:r>
        <w:separator/>
      </w:r>
    </w:p>
  </w:footnote>
  <w:footnote w:type="continuationSeparator" w:id="0">
    <w:p w14:paraId="019D9CF7" w14:textId="77777777" w:rsidR="00940231" w:rsidRDefault="009402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203597C"/>
    <w:multiLevelType w:val="hybridMultilevel"/>
    <w:tmpl w:val="A00C6F08"/>
    <w:lvl w:ilvl="0" w:tplc="D046A26C">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3C00530"/>
    <w:multiLevelType w:val="hybridMultilevel"/>
    <w:tmpl w:val="7B783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16cid:durableId="20246249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4626797">
    <w:abstractNumId w:val="11"/>
  </w:num>
  <w:num w:numId="3" w16cid:durableId="1686131886">
    <w:abstractNumId w:val="8"/>
  </w:num>
  <w:num w:numId="4" w16cid:durableId="1418821393">
    <w:abstractNumId w:val="6"/>
  </w:num>
  <w:num w:numId="5" w16cid:durableId="837768510">
    <w:abstractNumId w:val="7"/>
  </w:num>
  <w:num w:numId="6" w16cid:durableId="785079279">
    <w:abstractNumId w:val="4"/>
  </w:num>
  <w:num w:numId="7" w16cid:durableId="1742100665">
    <w:abstractNumId w:val="5"/>
  </w:num>
  <w:num w:numId="8" w16cid:durableId="2099792140">
    <w:abstractNumId w:val="4"/>
  </w:num>
  <w:num w:numId="9" w16cid:durableId="951742419">
    <w:abstractNumId w:val="1"/>
  </w:num>
  <w:num w:numId="10" w16cid:durableId="1782720464">
    <w:abstractNumId w:val="3"/>
  </w:num>
  <w:num w:numId="11" w16cid:durableId="636571520">
    <w:abstractNumId w:val="2"/>
  </w:num>
  <w:num w:numId="12" w16cid:durableId="1228766067">
    <w:abstractNumId w:val="10"/>
  </w:num>
  <w:num w:numId="13" w16cid:durableId="517547299">
    <w:abstractNumId w:val="12"/>
  </w:num>
  <w:num w:numId="14" w16cid:durableId="54626307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76174"/>
    <w:rsid w:val="00081398"/>
    <w:rsid w:val="00082854"/>
    <w:rsid w:val="00084393"/>
    <w:rsid w:val="000865E1"/>
    <w:rsid w:val="00092AF4"/>
    <w:rsid w:val="00094479"/>
    <w:rsid w:val="000962AC"/>
    <w:rsid w:val="000B0069"/>
    <w:rsid w:val="000B0C0F"/>
    <w:rsid w:val="000B1C6B"/>
    <w:rsid w:val="000B4142"/>
    <w:rsid w:val="000B4FF9"/>
    <w:rsid w:val="000C09AC"/>
    <w:rsid w:val="000C228D"/>
    <w:rsid w:val="000C2BAA"/>
    <w:rsid w:val="000C5F4C"/>
    <w:rsid w:val="000E00F3"/>
    <w:rsid w:val="000F158C"/>
    <w:rsid w:val="00102F3D"/>
    <w:rsid w:val="00115CF1"/>
    <w:rsid w:val="00116E61"/>
    <w:rsid w:val="00124E38"/>
    <w:rsid w:val="0012580B"/>
    <w:rsid w:val="00131F90"/>
    <w:rsid w:val="0013458C"/>
    <w:rsid w:val="0013526E"/>
    <w:rsid w:val="00146152"/>
    <w:rsid w:val="00155526"/>
    <w:rsid w:val="001710F1"/>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2600"/>
    <w:rsid w:val="00247E1E"/>
    <w:rsid w:val="00263398"/>
    <w:rsid w:val="00263B99"/>
    <w:rsid w:val="002647D8"/>
    <w:rsid w:val="00264D5F"/>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0850"/>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B6D6E"/>
    <w:rsid w:val="004C130D"/>
    <w:rsid w:val="004D405F"/>
    <w:rsid w:val="004E4F4F"/>
    <w:rsid w:val="004E6789"/>
    <w:rsid w:val="004F61E3"/>
    <w:rsid w:val="00502E10"/>
    <w:rsid w:val="0050354E"/>
    <w:rsid w:val="0051015C"/>
    <w:rsid w:val="00516CF1"/>
    <w:rsid w:val="00531AE9"/>
    <w:rsid w:val="00536188"/>
    <w:rsid w:val="00550088"/>
    <w:rsid w:val="00550A66"/>
    <w:rsid w:val="00564689"/>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91BA5"/>
    <w:rsid w:val="006A0E5C"/>
    <w:rsid w:val="006A48E6"/>
    <w:rsid w:val="006C5D39"/>
    <w:rsid w:val="006C66E6"/>
    <w:rsid w:val="006D6D9B"/>
    <w:rsid w:val="006E2810"/>
    <w:rsid w:val="006E3BC2"/>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14B70"/>
    <w:rsid w:val="00820409"/>
    <w:rsid w:val="008206C8"/>
    <w:rsid w:val="00844A52"/>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40231"/>
    <w:rsid w:val="00955F6D"/>
    <w:rsid w:val="00977C16"/>
    <w:rsid w:val="0098551D"/>
    <w:rsid w:val="00985DCB"/>
    <w:rsid w:val="0099518F"/>
    <w:rsid w:val="009A523D"/>
    <w:rsid w:val="009B02A1"/>
    <w:rsid w:val="009B3361"/>
    <w:rsid w:val="009B7F3F"/>
    <w:rsid w:val="009D2B5D"/>
    <w:rsid w:val="009D7CE6"/>
    <w:rsid w:val="009E448E"/>
    <w:rsid w:val="009F496B"/>
    <w:rsid w:val="00A01439"/>
    <w:rsid w:val="00A02E61"/>
    <w:rsid w:val="00A05CFF"/>
    <w:rsid w:val="00A13048"/>
    <w:rsid w:val="00A35C62"/>
    <w:rsid w:val="00A42E2B"/>
    <w:rsid w:val="00A46843"/>
    <w:rsid w:val="00A46B90"/>
    <w:rsid w:val="00A56B97"/>
    <w:rsid w:val="00A6093D"/>
    <w:rsid w:val="00A703CE"/>
    <w:rsid w:val="00A72017"/>
    <w:rsid w:val="00A767DC"/>
    <w:rsid w:val="00A76A6D"/>
    <w:rsid w:val="00A83253"/>
    <w:rsid w:val="00A94CEB"/>
    <w:rsid w:val="00AA6E84"/>
    <w:rsid w:val="00AB1A1C"/>
    <w:rsid w:val="00AB4721"/>
    <w:rsid w:val="00AB7405"/>
    <w:rsid w:val="00AD05A8"/>
    <w:rsid w:val="00AE341B"/>
    <w:rsid w:val="00AF51C5"/>
    <w:rsid w:val="00B01905"/>
    <w:rsid w:val="00B07CA7"/>
    <w:rsid w:val="00B1279A"/>
    <w:rsid w:val="00B2680D"/>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1DAF"/>
    <w:rsid w:val="00C04F43"/>
    <w:rsid w:val="00C05271"/>
    <w:rsid w:val="00C0609D"/>
    <w:rsid w:val="00C115AB"/>
    <w:rsid w:val="00C20EFD"/>
    <w:rsid w:val="00C26CCB"/>
    <w:rsid w:val="00C30249"/>
    <w:rsid w:val="00C35F74"/>
    <w:rsid w:val="00C3723B"/>
    <w:rsid w:val="00C42466"/>
    <w:rsid w:val="00C46A49"/>
    <w:rsid w:val="00C606C9"/>
    <w:rsid w:val="00C80288"/>
    <w:rsid w:val="00C836F0"/>
    <w:rsid w:val="00C84003"/>
    <w:rsid w:val="00C90650"/>
    <w:rsid w:val="00C97D78"/>
    <w:rsid w:val="00CA6C65"/>
    <w:rsid w:val="00CC2AAE"/>
    <w:rsid w:val="00CC5A42"/>
    <w:rsid w:val="00CC5BF7"/>
    <w:rsid w:val="00CD0EAB"/>
    <w:rsid w:val="00CE5E02"/>
    <w:rsid w:val="00CF34DB"/>
    <w:rsid w:val="00CF3917"/>
    <w:rsid w:val="00CF558F"/>
    <w:rsid w:val="00D010C0"/>
    <w:rsid w:val="00D03304"/>
    <w:rsid w:val="00D06B8B"/>
    <w:rsid w:val="00D06EC1"/>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2AAD"/>
    <w:rsid w:val="00E36250"/>
    <w:rsid w:val="00E47F2D"/>
    <w:rsid w:val="00E54511"/>
    <w:rsid w:val="00E60EDC"/>
    <w:rsid w:val="00E61DAC"/>
    <w:rsid w:val="00E72B80"/>
    <w:rsid w:val="00E75FE3"/>
    <w:rsid w:val="00E86C4C"/>
    <w:rsid w:val="00E907A3"/>
    <w:rsid w:val="00EA5AE0"/>
    <w:rsid w:val="00EB036D"/>
    <w:rsid w:val="00EB12C6"/>
    <w:rsid w:val="00EB56E1"/>
    <w:rsid w:val="00EB7AB1"/>
    <w:rsid w:val="00EC32BD"/>
    <w:rsid w:val="00ED536F"/>
    <w:rsid w:val="00EE7CD8"/>
    <w:rsid w:val="00EF37F6"/>
    <w:rsid w:val="00EF48CC"/>
    <w:rsid w:val="00F00801"/>
    <w:rsid w:val="00F2488D"/>
    <w:rsid w:val="00F601A0"/>
    <w:rsid w:val="00F62300"/>
    <w:rsid w:val="00F712E9"/>
    <w:rsid w:val="00F73032"/>
    <w:rsid w:val="00F811FE"/>
    <w:rsid w:val="00F848FC"/>
    <w:rsid w:val="00F906F6"/>
    <w:rsid w:val="00F9282A"/>
    <w:rsid w:val="00F96BAD"/>
    <w:rsid w:val="00FA139D"/>
    <w:rsid w:val="00FA17F6"/>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C20EFD"/>
    <w:pPr>
      <w:ind w:left="720"/>
      <w:contextualSpacing/>
    </w:pPr>
  </w:style>
  <w:style w:type="character" w:customStyle="1" w:styleId="ListParagraphChar">
    <w:name w:val="List Paragraph Char"/>
    <w:link w:val="ListParagraph"/>
    <w:uiPriority w:val="34"/>
    <w:rsid w:val="00C20EFD"/>
    <w:rPr>
      <w:rFonts w:eastAsia="PMingLiU"/>
      <w:sz w:val="22"/>
    </w:rPr>
  </w:style>
  <w:style w:type="paragraph" w:styleId="Caption">
    <w:name w:val="caption"/>
    <w:basedOn w:val="Normal"/>
    <w:next w:val="Normal"/>
    <w:unhideWhenUsed/>
    <w:qFormat/>
    <w:rsid w:val="00EB12C6"/>
    <w:pPr>
      <w:spacing w:before="0" w:after="200"/>
    </w:pPr>
    <w:rPr>
      <w:i/>
      <w:iCs/>
      <w:color w:val="44546A" w:themeColor="text2"/>
      <w:sz w:val="18"/>
      <w:szCs w:val="18"/>
    </w:rPr>
  </w:style>
  <w:style w:type="character" w:styleId="UnresolvedMention">
    <w:name w:val="Unresolved Mention"/>
    <w:basedOn w:val="DefaultParagraphFont"/>
    <w:uiPriority w:val="99"/>
    <w:semiHidden/>
    <w:unhideWhenUsed/>
    <w:rsid w:val="00A35C62"/>
    <w:rPr>
      <w:color w:val="605E5C"/>
      <w:shd w:val="clear" w:color="auto" w:fill="E1DFDD"/>
    </w:rPr>
  </w:style>
  <w:style w:type="character" w:styleId="CommentReference">
    <w:name w:val="annotation reference"/>
    <w:basedOn w:val="DefaultParagraphFont"/>
    <w:rsid w:val="00564689"/>
    <w:rPr>
      <w:sz w:val="16"/>
      <w:szCs w:val="16"/>
    </w:rPr>
  </w:style>
  <w:style w:type="paragraph" w:styleId="CommentText">
    <w:name w:val="annotation text"/>
    <w:basedOn w:val="Normal"/>
    <w:link w:val="CommentTextChar"/>
    <w:rsid w:val="00564689"/>
    <w:rPr>
      <w:sz w:val="20"/>
    </w:rPr>
  </w:style>
  <w:style w:type="character" w:customStyle="1" w:styleId="CommentTextChar">
    <w:name w:val="Comment Text Char"/>
    <w:basedOn w:val="DefaultParagraphFont"/>
    <w:link w:val="CommentText"/>
    <w:rsid w:val="00564689"/>
  </w:style>
  <w:style w:type="paragraph" w:styleId="CommentSubject">
    <w:name w:val="annotation subject"/>
    <w:basedOn w:val="CommentText"/>
    <w:next w:val="CommentText"/>
    <w:link w:val="CommentSubjectChar"/>
    <w:semiHidden/>
    <w:unhideWhenUsed/>
    <w:rsid w:val="00564689"/>
    <w:rPr>
      <w:b/>
      <w:bCs/>
    </w:rPr>
  </w:style>
  <w:style w:type="character" w:customStyle="1" w:styleId="CommentSubjectChar">
    <w:name w:val="Comment Subject Char"/>
    <w:basedOn w:val="CommentTextChar"/>
    <w:link w:val="CommentSubject"/>
    <w:semiHidden/>
    <w:rsid w:val="0056468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29869">
      <w:bodyDiv w:val="1"/>
      <w:marLeft w:val="0"/>
      <w:marRight w:val="0"/>
      <w:marTop w:val="0"/>
      <w:marBottom w:val="0"/>
      <w:divBdr>
        <w:top w:val="none" w:sz="0" w:space="0" w:color="auto"/>
        <w:left w:val="none" w:sz="0" w:space="0" w:color="auto"/>
        <w:bottom w:val="none" w:sz="0" w:space="0" w:color="auto"/>
        <w:right w:val="none" w:sz="0" w:space="0" w:color="auto"/>
      </w:divBdr>
    </w:div>
    <w:div w:id="49811330">
      <w:bodyDiv w:val="1"/>
      <w:marLeft w:val="0"/>
      <w:marRight w:val="0"/>
      <w:marTop w:val="0"/>
      <w:marBottom w:val="0"/>
      <w:divBdr>
        <w:top w:val="none" w:sz="0" w:space="0" w:color="auto"/>
        <w:left w:val="none" w:sz="0" w:space="0" w:color="auto"/>
        <w:bottom w:val="none" w:sz="0" w:space="0" w:color="auto"/>
        <w:right w:val="none" w:sz="0" w:space="0" w:color="auto"/>
      </w:divBdr>
    </w:div>
    <w:div w:id="75564672">
      <w:bodyDiv w:val="1"/>
      <w:marLeft w:val="0"/>
      <w:marRight w:val="0"/>
      <w:marTop w:val="0"/>
      <w:marBottom w:val="0"/>
      <w:divBdr>
        <w:top w:val="none" w:sz="0" w:space="0" w:color="auto"/>
        <w:left w:val="none" w:sz="0" w:space="0" w:color="auto"/>
        <w:bottom w:val="none" w:sz="0" w:space="0" w:color="auto"/>
        <w:right w:val="none" w:sz="0" w:space="0" w:color="auto"/>
      </w:divBdr>
    </w:div>
    <w:div w:id="158086684">
      <w:bodyDiv w:val="1"/>
      <w:marLeft w:val="0"/>
      <w:marRight w:val="0"/>
      <w:marTop w:val="0"/>
      <w:marBottom w:val="0"/>
      <w:divBdr>
        <w:top w:val="none" w:sz="0" w:space="0" w:color="auto"/>
        <w:left w:val="none" w:sz="0" w:space="0" w:color="auto"/>
        <w:bottom w:val="none" w:sz="0" w:space="0" w:color="auto"/>
        <w:right w:val="none" w:sz="0" w:space="0" w:color="auto"/>
      </w:divBdr>
    </w:div>
    <w:div w:id="325329459">
      <w:bodyDiv w:val="1"/>
      <w:marLeft w:val="0"/>
      <w:marRight w:val="0"/>
      <w:marTop w:val="0"/>
      <w:marBottom w:val="0"/>
      <w:divBdr>
        <w:top w:val="none" w:sz="0" w:space="0" w:color="auto"/>
        <w:left w:val="none" w:sz="0" w:space="0" w:color="auto"/>
        <w:bottom w:val="none" w:sz="0" w:space="0" w:color="auto"/>
        <w:right w:val="none" w:sz="0" w:space="0" w:color="auto"/>
      </w:divBdr>
    </w:div>
    <w:div w:id="489562091">
      <w:bodyDiv w:val="1"/>
      <w:marLeft w:val="0"/>
      <w:marRight w:val="0"/>
      <w:marTop w:val="0"/>
      <w:marBottom w:val="0"/>
      <w:divBdr>
        <w:top w:val="none" w:sz="0" w:space="0" w:color="auto"/>
        <w:left w:val="none" w:sz="0" w:space="0" w:color="auto"/>
        <w:bottom w:val="none" w:sz="0" w:space="0" w:color="auto"/>
        <w:right w:val="none" w:sz="0" w:space="0" w:color="auto"/>
      </w:divBdr>
    </w:div>
    <w:div w:id="493106482">
      <w:bodyDiv w:val="1"/>
      <w:marLeft w:val="0"/>
      <w:marRight w:val="0"/>
      <w:marTop w:val="0"/>
      <w:marBottom w:val="0"/>
      <w:divBdr>
        <w:top w:val="none" w:sz="0" w:space="0" w:color="auto"/>
        <w:left w:val="none" w:sz="0" w:space="0" w:color="auto"/>
        <w:bottom w:val="none" w:sz="0" w:space="0" w:color="auto"/>
        <w:right w:val="none" w:sz="0" w:space="0" w:color="auto"/>
      </w:divBdr>
    </w:div>
    <w:div w:id="635989303">
      <w:bodyDiv w:val="1"/>
      <w:marLeft w:val="0"/>
      <w:marRight w:val="0"/>
      <w:marTop w:val="0"/>
      <w:marBottom w:val="0"/>
      <w:divBdr>
        <w:top w:val="none" w:sz="0" w:space="0" w:color="auto"/>
        <w:left w:val="none" w:sz="0" w:space="0" w:color="auto"/>
        <w:bottom w:val="none" w:sz="0" w:space="0" w:color="auto"/>
        <w:right w:val="none" w:sz="0" w:space="0" w:color="auto"/>
      </w:divBdr>
    </w:div>
    <w:div w:id="1087267515">
      <w:bodyDiv w:val="1"/>
      <w:marLeft w:val="0"/>
      <w:marRight w:val="0"/>
      <w:marTop w:val="0"/>
      <w:marBottom w:val="0"/>
      <w:divBdr>
        <w:top w:val="none" w:sz="0" w:space="0" w:color="auto"/>
        <w:left w:val="none" w:sz="0" w:space="0" w:color="auto"/>
        <w:bottom w:val="none" w:sz="0" w:space="0" w:color="auto"/>
        <w:right w:val="none" w:sz="0" w:space="0" w:color="auto"/>
      </w:divBdr>
    </w:div>
    <w:div w:id="1120877417">
      <w:bodyDiv w:val="1"/>
      <w:marLeft w:val="0"/>
      <w:marRight w:val="0"/>
      <w:marTop w:val="0"/>
      <w:marBottom w:val="0"/>
      <w:divBdr>
        <w:top w:val="none" w:sz="0" w:space="0" w:color="auto"/>
        <w:left w:val="none" w:sz="0" w:space="0" w:color="auto"/>
        <w:bottom w:val="none" w:sz="0" w:space="0" w:color="auto"/>
        <w:right w:val="none" w:sz="0" w:space="0" w:color="auto"/>
      </w:divBdr>
    </w:div>
    <w:div w:id="1145438656">
      <w:bodyDiv w:val="1"/>
      <w:marLeft w:val="0"/>
      <w:marRight w:val="0"/>
      <w:marTop w:val="0"/>
      <w:marBottom w:val="0"/>
      <w:divBdr>
        <w:top w:val="none" w:sz="0" w:space="0" w:color="auto"/>
        <w:left w:val="none" w:sz="0" w:space="0" w:color="auto"/>
        <w:bottom w:val="none" w:sz="0" w:space="0" w:color="auto"/>
        <w:right w:val="none" w:sz="0" w:space="0" w:color="auto"/>
      </w:divBdr>
    </w:div>
    <w:div w:id="126376218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FB074-9A2D-4E70-ABA5-405F26C5C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4</Pages>
  <Words>1371</Words>
  <Characters>7817</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9170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lienfeichen 陳聯霏</cp:lastModifiedBy>
  <cp:revision>29</cp:revision>
  <cp:lastPrinted>1900-01-01T08:00:00Z</cp:lastPrinted>
  <dcterms:created xsi:type="dcterms:W3CDTF">2022-05-18T09:53:00Z</dcterms:created>
  <dcterms:modified xsi:type="dcterms:W3CDTF">2023-04-21T07:06:00Z</dcterms:modified>
</cp:coreProperties>
</file>