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E973" w14:textId="77777777" w:rsidR="00493376" w:rsidRDefault="004933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3376" w14:paraId="26DEA426" w14:textId="77777777">
        <w:tc>
          <w:tcPr>
            <w:tcW w:w="6300" w:type="dxa"/>
          </w:tcPr>
          <w:p w14:paraId="0E2DA3C4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B9C5EE4" wp14:editId="48F1286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209405525" name="Group 209405525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62018001" name="Rectangle 162018001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DBD459" w14:textId="77777777" w:rsidR="00493376" w:rsidRDefault="0049337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18185214" name="Straight Arrow Connector 11181852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76997945" name="Straight Arrow Connector 147699794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47903017" name="Straight Arrow Connector 114790301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56384511" name="Straight Arrow Connector 95638451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335395039" name="Straight Arrow Connector 1335395039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564135995" name="Freeform 1564135995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89689288" name="Freeform 78968928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690648" name="Freeform 1307690648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18540417" name="Freeform 1218540417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6098294" name="Freeform 946098294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35685963" name="Freeform 163568596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74045088" name="Freeform 2074045088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56213283" name="Freeform 1056213283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8025648" name="Freeform 278025648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3419520" name="Freeform 243419520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88572915" name="Freeform 1588572915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97256371" name="Freeform 1797256371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347479" name="Freeform 93834747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6596915" name="Freeform 106596915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99158219" name="Freeform 89915821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20678900" name="Freeform 82067890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3239757" name="Freeform 193239757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78855308" name="Freeform 878855308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6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6A877AC" wp14:editId="6803E36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6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783842DB" wp14:editId="2169B4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6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7F05885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A809047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TR, 21–28 April 2023</w:t>
            </w:r>
          </w:p>
        </w:tc>
        <w:tc>
          <w:tcPr>
            <w:tcW w:w="3060" w:type="dxa"/>
          </w:tcPr>
          <w:p w14:paraId="212BC2D8" w14:textId="7EA64A32" w:rsidR="00493376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JVET-AD</w:t>
            </w:r>
            <w:r w:rsidR="006F680B">
              <w:t>0185</w:t>
            </w:r>
          </w:p>
        </w:tc>
      </w:tr>
    </w:tbl>
    <w:p w14:paraId="464C0AD0" w14:textId="77777777" w:rsidR="00493376" w:rsidRDefault="0049337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93376" w14:paraId="6A82A987" w14:textId="77777777">
        <w:tc>
          <w:tcPr>
            <w:tcW w:w="1458" w:type="dxa"/>
          </w:tcPr>
          <w:p w14:paraId="6E47B290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4F9A38D2" w14:textId="77777777" w:rsidR="00493376" w:rsidRDefault="00000000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Non-EE2: ISP Extension for Chroma</w:t>
            </w:r>
          </w:p>
        </w:tc>
      </w:tr>
      <w:tr w:rsidR="00493376" w14:paraId="2A74D4A0" w14:textId="77777777">
        <w:tc>
          <w:tcPr>
            <w:tcW w:w="1458" w:type="dxa"/>
          </w:tcPr>
          <w:p w14:paraId="31AE86B2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F722EA9" w14:textId="77777777" w:rsidR="00493376" w:rsidRDefault="00000000">
            <w:pPr>
              <w:spacing w:before="60" w:after="60"/>
            </w:pPr>
            <w:r>
              <w:t>Input document to JVET</w:t>
            </w:r>
          </w:p>
        </w:tc>
      </w:tr>
      <w:tr w:rsidR="00493376" w14:paraId="134F743C" w14:textId="77777777">
        <w:tc>
          <w:tcPr>
            <w:tcW w:w="1458" w:type="dxa"/>
          </w:tcPr>
          <w:p w14:paraId="5F0DBFB0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2D7F9A4E" w14:textId="77777777" w:rsidR="00493376" w:rsidRDefault="00000000">
            <w:pPr>
              <w:spacing w:before="60" w:after="60"/>
            </w:pPr>
            <w:r>
              <w:t>Proposal</w:t>
            </w:r>
          </w:p>
        </w:tc>
      </w:tr>
      <w:tr w:rsidR="00493376" w14:paraId="1098F899" w14:textId="77777777" w:rsidTr="007D48A4">
        <w:tc>
          <w:tcPr>
            <w:tcW w:w="1458" w:type="dxa"/>
          </w:tcPr>
          <w:p w14:paraId="6A2AE9BA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45B9A8B1" w14:textId="77777777" w:rsidR="007D48A4" w:rsidRDefault="00000000" w:rsidP="007D48A4">
            <w:pPr>
              <w:spacing w:before="60" w:after="60"/>
              <w:jc w:val="left"/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sdt>
              <w:sdtPr>
                <w:tag w:val="goog_rdk_1"/>
                <w:id w:val="922384205"/>
              </w:sdtPr>
              <w:sdtContent>
                <w:r>
                  <w:t xml:space="preserve">, </w:t>
                </w:r>
              </w:sdtContent>
            </w:sdt>
          </w:p>
          <w:p w14:paraId="0B556CCD" w14:textId="53177393" w:rsidR="00493376" w:rsidRDefault="00000000" w:rsidP="007D48A4">
            <w:pPr>
              <w:spacing w:before="60" w:after="60"/>
              <w:jc w:val="left"/>
            </w:pPr>
            <w:r>
              <w:t>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</w:p>
          <w:p w14:paraId="673B9AFC" w14:textId="77777777" w:rsidR="00493376" w:rsidRDefault="00000000" w:rsidP="007D48A4">
            <w:pPr>
              <w:spacing w:before="60" w:after="60"/>
              <w:jc w:val="left"/>
            </w:pPr>
            <w:r>
              <w:rPr>
                <w:vertAlign w:val="superscript"/>
              </w:rPr>
              <w:t>2</w:t>
            </w:r>
            <w:r>
              <w:t xml:space="preserve">Fangheng Building, No.27, 3rd Ring West Rd, </w:t>
            </w:r>
            <w:proofErr w:type="spellStart"/>
            <w:r>
              <w:t>Haidian</w:t>
            </w:r>
            <w:proofErr w:type="spellEnd"/>
            <w:r>
              <w:t xml:space="preserve"> District, 100098, Beijing, China</w:t>
            </w:r>
          </w:p>
          <w:p w14:paraId="74B59D52" w14:textId="77777777" w:rsidR="00493376" w:rsidRDefault="00493376" w:rsidP="007D48A4">
            <w:pPr>
              <w:spacing w:before="60" w:after="60"/>
              <w:jc w:val="left"/>
            </w:pPr>
          </w:p>
        </w:tc>
        <w:tc>
          <w:tcPr>
            <w:tcW w:w="810" w:type="dxa"/>
          </w:tcPr>
          <w:p w14:paraId="76614294" w14:textId="77777777" w:rsidR="00493376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0C442845" w14:textId="77777777" w:rsidR="00493376" w:rsidRDefault="00000000">
            <w:pPr>
              <w:spacing w:before="60" w:after="60"/>
            </w:pPr>
            <w:r>
              <w:br/>
            </w:r>
          </w:p>
          <w:p w14:paraId="2DC9A653" w14:textId="77777777" w:rsidR="00493376" w:rsidRDefault="00000000">
            <w:pPr>
              <w:spacing w:before="60" w:after="60"/>
              <w:rPr>
                <w:color w:val="0000FF"/>
              </w:rPr>
            </w:pPr>
            <w:r>
              <w:t>wei.jia@bytedance.com</w:t>
            </w:r>
          </w:p>
          <w:p w14:paraId="2BFE8E07" w14:textId="77777777" w:rsidR="00493376" w:rsidRDefault="00000000">
            <w:pPr>
              <w:spacing w:before="60" w:after="60"/>
              <w:rPr>
                <w:color w:val="0000FF"/>
              </w:rPr>
            </w:pPr>
            <w:r>
              <w:t>zhangkai.video@bytedance.com</w:t>
            </w:r>
          </w:p>
          <w:p w14:paraId="5F9B6E25" w14:textId="77777777" w:rsidR="00493376" w:rsidRDefault="00000000">
            <w:pPr>
              <w:spacing w:before="60" w:after="60"/>
            </w:pPr>
            <w:r>
              <w:t>wangyang.cs@bytedance.com</w:t>
            </w:r>
          </w:p>
          <w:p w14:paraId="68DD65D8" w14:textId="77777777" w:rsidR="00493376" w:rsidRDefault="00000000">
            <w:pPr>
              <w:spacing w:before="60" w:after="60"/>
            </w:pPr>
            <w:r>
              <w:t>lizhang.idm@bytedance.com</w:t>
            </w:r>
          </w:p>
        </w:tc>
      </w:tr>
      <w:tr w:rsidR="00493376" w14:paraId="405C6B82" w14:textId="77777777">
        <w:tc>
          <w:tcPr>
            <w:tcW w:w="1458" w:type="dxa"/>
          </w:tcPr>
          <w:p w14:paraId="5785B2FD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3F307099" w14:textId="77777777" w:rsidR="00493376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34953078" w14:textId="77777777" w:rsidR="00493376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A71480E" w14:textId="77777777" w:rsidR="00493376" w:rsidRDefault="00000000">
      <w:pPr>
        <w:pStyle w:val="Heading1"/>
      </w:pPr>
      <w:r>
        <w:t>Abstract</w:t>
      </w:r>
    </w:p>
    <w:p w14:paraId="46E62078" w14:textId="77777777" w:rsidR="00493376" w:rsidRDefault="00000000">
      <w:r>
        <w:t>Intra sub-partitions (ISP) divides a luma intra-predicted block vertically or horizontally into 2 or 4 sub-partitions depending on the block size. In this contribution, it is proposed to extend ISP to chroma components accordingly when dual-tree structure is applied. On top of ECM-8.0, simulation results of the proposed method are reported as below:</w:t>
      </w:r>
    </w:p>
    <w:p w14:paraId="05787E34" w14:textId="3B3DA019" w:rsidR="00493376" w:rsidRDefault="00000000">
      <w:r>
        <w:t>AI: {</w:t>
      </w:r>
      <w:r w:rsidR="00683790" w:rsidRPr="00683790">
        <w:t>0.00%</w:t>
      </w:r>
      <w:r w:rsidR="00683790">
        <w:t xml:space="preserve">, </w:t>
      </w:r>
      <w:r w:rsidR="00683790" w:rsidRPr="00683790">
        <w:t>-0.21%</w:t>
      </w:r>
      <w:r w:rsidR="00683790">
        <w:t xml:space="preserve">, </w:t>
      </w:r>
      <w:r w:rsidR="00683790" w:rsidRPr="00683790">
        <w:t>-0.18%</w:t>
      </w:r>
      <w:r w:rsidR="00683790">
        <w:t xml:space="preserve">; </w:t>
      </w:r>
      <w:r w:rsidR="00683790" w:rsidRPr="00683790">
        <w:t>96%</w:t>
      </w:r>
      <w:r w:rsidR="00683790">
        <w:t xml:space="preserve">, </w:t>
      </w:r>
      <w:r w:rsidR="00683790" w:rsidRPr="00683790">
        <w:t>86%</w:t>
      </w:r>
      <w:proofErr w:type="gramStart"/>
      <w:r>
        <w:t>};</w:t>
      </w:r>
      <w:proofErr w:type="gramEnd"/>
    </w:p>
    <w:p w14:paraId="777B6C75" w14:textId="32E94D0C" w:rsidR="009D2AE2" w:rsidRDefault="009D2AE2" w:rsidP="009D2AE2">
      <w:r>
        <w:t>Class F: {</w:t>
      </w:r>
      <w:r w:rsidR="00683790" w:rsidRPr="00683790">
        <w:t>-0.02%</w:t>
      </w:r>
      <w:r w:rsidR="00683790">
        <w:t xml:space="preserve">, </w:t>
      </w:r>
      <w:r w:rsidR="00683790" w:rsidRPr="00683790">
        <w:t>-0.71%</w:t>
      </w:r>
      <w:r w:rsidR="00683790">
        <w:t xml:space="preserve">, </w:t>
      </w:r>
      <w:r w:rsidR="00683790" w:rsidRPr="00683790">
        <w:t>-0.94%</w:t>
      </w:r>
      <w:r w:rsidR="00683790">
        <w:t>; 94%, 87%</w:t>
      </w:r>
      <w:proofErr w:type="gramStart"/>
      <w:r>
        <w:t>};</w:t>
      </w:r>
      <w:proofErr w:type="gramEnd"/>
    </w:p>
    <w:p w14:paraId="53A0B85B" w14:textId="1B7DF072" w:rsidR="009D2AE2" w:rsidRDefault="009D2AE2" w:rsidP="009D2AE2">
      <w:r>
        <w:t xml:space="preserve">Class TGM: </w:t>
      </w:r>
      <w:r w:rsidR="00703D4A">
        <w:t>{</w:t>
      </w:r>
      <w:r w:rsidR="00703D4A" w:rsidRPr="00703D4A">
        <w:t>-0.32%</w:t>
      </w:r>
      <w:r w:rsidR="00703D4A">
        <w:t xml:space="preserve">, </w:t>
      </w:r>
      <w:r w:rsidR="00703D4A" w:rsidRPr="00703D4A">
        <w:t>-1.24%</w:t>
      </w:r>
      <w:r w:rsidR="00703D4A">
        <w:t xml:space="preserve">, </w:t>
      </w:r>
      <w:r w:rsidR="00703D4A" w:rsidRPr="00703D4A">
        <w:t>-1.29%</w:t>
      </w:r>
      <w:r w:rsidR="00703D4A">
        <w:t xml:space="preserve">; </w:t>
      </w:r>
      <w:r w:rsidR="00703D4A" w:rsidRPr="00703D4A">
        <w:t>100%</w:t>
      </w:r>
      <w:r w:rsidR="00703D4A">
        <w:t xml:space="preserve">, </w:t>
      </w:r>
      <w:r w:rsidR="00703D4A" w:rsidRPr="00703D4A">
        <w:t>84%</w:t>
      </w:r>
      <w:r>
        <w:t>};</w:t>
      </w:r>
    </w:p>
    <w:p w14:paraId="7A8E45DD" w14:textId="2DAB0071" w:rsidR="00493376" w:rsidRDefault="00000000">
      <w:r>
        <w:t>RA: {xxx%, xxx%, xxx%; xxx%, xxx%}.</w:t>
      </w:r>
    </w:p>
    <w:p w14:paraId="3F1B193C" w14:textId="77777777" w:rsidR="00493376" w:rsidRDefault="00000000">
      <w:pPr>
        <w:pStyle w:val="Heading1"/>
      </w:pPr>
      <w:r>
        <w:t>Introduction</w:t>
      </w:r>
    </w:p>
    <w:p w14:paraId="0DA3E6A5" w14:textId="77777777" w:rsidR="00493376" w:rsidRDefault="00000000">
      <w:r>
        <w:t>In ECM, ISP can only be used on luma when dual-tree structure is applied. With ISP on luma, a luma intra-predicted block is split vertically or horizontally into 2 or 4 sub-partitions depending on the block size. Figure 1 shows examples of the possibilities of sub-partitions.</w:t>
      </w:r>
    </w:p>
    <w:p w14:paraId="63D4053B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drawing>
          <wp:inline distT="0" distB="0" distL="0" distR="0" wp14:anchorId="6F343231" wp14:editId="40767E2F">
            <wp:extent cx="3867498" cy="1802778"/>
            <wp:effectExtent l="0" t="0" r="0" b="0"/>
            <wp:docPr id="6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7498" cy="18027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D9989A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 Examples of sub-partitions for 4×8 and 8×4 CUs</w:t>
      </w:r>
    </w:p>
    <w:p w14:paraId="51C02290" w14:textId="77777777" w:rsidR="00493376" w:rsidRDefault="0000000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CD398A2" wp14:editId="7C93443B">
            <wp:extent cx="4517136" cy="2103120"/>
            <wp:effectExtent l="0" t="0" r="0" b="0"/>
            <wp:docPr id="6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7136" cy="2103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FAC740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b) Examples of sub-partitions for CUs larger than 4×8 or 8×4</w:t>
      </w:r>
    </w:p>
    <w:bookmarkStart w:id="0" w:name="_heading=h.gjdgxs" w:colFirst="0" w:colLast="0" w:displacedByCustomXml="next"/>
    <w:bookmarkEnd w:id="0" w:displacedByCustomXml="next"/>
    <w:sdt>
      <w:sdtPr>
        <w:tag w:val="goog_rdk_4"/>
        <w:id w:val="43343657"/>
      </w:sdtPr>
      <w:sdtContent>
        <w:p w14:paraId="79BAD363" w14:textId="77777777" w:rsidR="00493376" w:rsidRPr="00666C1A" w:rsidRDefault="00000000">
          <w:pPr>
            <w:jc w:val="center"/>
            <w:rPr>
              <w:sz w:val="20"/>
              <w:szCs w:val="20"/>
            </w:rPr>
          </w:pPr>
          <w:sdt>
            <w:sdtPr>
              <w:tag w:val="goog_rdk_2"/>
              <w:id w:val="648473938"/>
            </w:sdtPr>
            <w:sdtContent>
              <w:r w:rsidRPr="00666C1A">
                <w:rPr>
                  <w:sz w:val="20"/>
                  <w:szCs w:val="20"/>
                </w:rPr>
                <w:t xml:space="preserve">Figure 1 </w:t>
              </w:r>
            </w:sdtContent>
          </w:sdt>
          <w:r>
            <w:rPr>
              <w:color w:val="000000"/>
            </w:rPr>
            <w:t xml:space="preserve">- </w:t>
          </w:r>
          <w:sdt>
            <w:sdtPr>
              <w:tag w:val="goog_rdk_3"/>
              <w:id w:val="-702248685"/>
            </w:sdtPr>
            <w:sdtContent>
              <w:r w:rsidRPr="00666C1A">
                <w:rPr>
                  <w:sz w:val="20"/>
                  <w:szCs w:val="20"/>
                </w:rPr>
                <w:t>Sub-partition depending on the block size.</w:t>
              </w:r>
            </w:sdtContent>
          </w:sdt>
        </w:p>
      </w:sdtContent>
    </w:sdt>
    <w:p w14:paraId="0F4C87CF" w14:textId="77777777" w:rsidR="00493376" w:rsidRDefault="00493376"/>
    <w:p w14:paraId="0602DA02" w14:textId="77777777" w:rsidR="00493376" w:rsidRDefault="00000000">
      <w:pPr>
        <w:pStyle w:val="Heading1"/>
      </w:pPr>
      <w:r>
        <w:t>Proposed method</w:t>
      </w:r>
    </w:p>
    <w:p w14:paraId="36722EFB" w14:textId="77777777" w:rsidR="00493376" w:rsidRDefault="00000000">
      <w:r>
        <w:t>An extension of ISP on chroma components is proposed when dual-tree structure is applied. The proposed extension of ISP on chroma divides chroma intra-predicted blocks vertically or horizontally into 2 or 4 sub-partitions depending on the block size following a similar rule as ISP on luma. The minimum width or height of a prediction for subblocks is 2 chroma samples.</w:t>
      </w:r>
      <w:sdt>
        <w:sdtPr>
          <w:tag w:val="goog_rdk_5"/>
          <w:id w:val="231358597"/>
        </w:sdtPr>
        <w:sdtContent>
          <w:r>
            <w:t xml:space="preserve"> In addition, the chroma ISP mode is harmonized with the direct block vector (DBV) mode. The BV of a chroma sub-partition is derived based on its collocated luma block.</w:t>
          </w:r>
        </w:sdtContent>
      </w:sdt>
    </w:p>
    <w:p w14:paraId="55812C1F" w14:textId="77777777" w:rsidR="00493376" w:rsidRDefault="00000000">
      <w:pPr>
        <w:pStyle w:val="Heading1"/>
      </w:pPr>
      <w:r>
        <w:t>Simulation results</w:t>
      </w:r>
    </w:p>
    <w:p w14:paraId="57869267" w14:textId="77777777" w:rsidR="00493376" w:rsidRDefault="00000000">
      <w:r>
        <w:t>The proposed method is implemented on top of ECM-8.0 [1]. Simulations are performed following the common test conditions of EE2 [2]. The simulation results compared to ECM-8.0 are shown in Table 1.</w:t>
      </w:r>
    </w:p>
    <w:p w14:paraId="60AB5DE5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</w:rPr>
      </w:pPr>
      <w:bookmarkStart w:id="1" w:name="_heading=h.30j0zll" w:colFirst="0" w:colLast="0"/>
      <w:bookmarkEnd w:id="1"/>
      <w:r>
        <w:rPr>
          <w:b/>
          <w:color w:val="000000"/>
        </w:rPr>
        <w:t>Table 1: Coding performance compared to ECM-8.0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3"/>
        <w:gridCol w:w="665"/>
        <w:gridCol w:w="664"/>
        <w:gridCol w:w="664"/>
        <w:gridCol w:w="646"/>
        <w:gridCol w:w="649"/>
        <w:gridCol w:w="643"/>
        <w:gridCol w:w="643"/>
        <w:gridCol w:w="643"/>
        <w:gridCol w:w="646"/>
        <w:gridCol w:w="650"/>
      </w:tblGrid>
      <w:tr w:rsidR="00493376" w14:paraId="612A4BFA" w14:textId="77777777" w:rsidTr="009D2AE2">
        <w:trPr>
          <w:trHeight w:val="260"/>
          <w:jc w:val="center"/>
        </w:trPr>
        <w:tc>
          <w:tcPr>
            <w:tcW w:w="1283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E0A49" w14:textId="77777777" w:rsidR="00493376" w:rsidRDefault="0049337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288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1D622B" w14:textId="77777777" w:rsidR="0049337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2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E4BE8AF" w14:textId="77777777" w:rsidR="0049337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93376" w14:paraId="18B35343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19DD2" w14:textId="77777777" w:rsidR="00493376" w:rsidRDefault="004933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05F9F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614AE6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834860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67C573A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2B296E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E1473D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A76C6AD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19B0BAAF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BF68B44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497251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36AE" w14:paraId="3F6F68DF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DEFE8" w14:textId="77777777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96476" w14:textId="3A35471D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FB9CA" w14:textId="28F607A4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759B0" w14:textId="018FEBD5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CD8B6F0" w14:textId="09570846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EEF4B8" w14:textId="6AE51A41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2F2775" w14:textId="1566A44E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E09B3ED" w14:textId="7C59A046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5489830" w14:textId="50A8F206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D034479" w14:textId="2B21F461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6CA65" w14:textId="0D37A783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736AE" w14:paraId="02A6C5DE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7073B" w14:textId="77777777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D4290" w14:textId="722D1720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6F903D" w14:textId="46DD113F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D4CCD" w14:textId="29EB8A03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07829BE" w14:textId="4C1A4CB0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E62CA0" w14:textId="27FCCD3D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4ABE5A" w14:textId="7AC835A7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F7586CB" w14:textId="65B20DCC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AC0FC93" w14:textId="1662C1D0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8A683A6" w14:textId="021FBB58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52E86" w14:textId="1DB9F604" w:rsidR="007736AE" w:rsidRDefault="007736AE" w:rsidP="007736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761A" w14:paraId="05D408B1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17A70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2FBA5" w14:textId="285A53B6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CDB6F" w14:textId="2C4A2996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AF9C8" w14:textId="342A295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20D39EE" w14:textId="5081FF19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745C38" w14:textId="262436E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029460" w14:textId="765F08D3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D032462" w14:textId="36E28009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C9780AA" w14:textId="2A56BD00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B2FFB63" w14:textId="5C9D79C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BC1BB" w14:textId="2055736E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75761A" w14:paraId="7195949F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E150A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9F6F3" w14:textId="7D2B1E7E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3ABB5" w14:textId="2F6CD0B9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F1A04" w14:textId="3F83A1B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C55EE6E" w14:textId="100C96F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A8F025" w14:textId="2F8B9A49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16A6B" w14:textId="0939F5E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22C86CD" w14:textId="0F9BD94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313C5119" w14:textId="68EAD593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1FFF1D6" w14:textId="14105A5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EDA312" w14:textId="5267AC8D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75761A" w14:paraId="283E002B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3829D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68C56" w14:textId="42938EED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2AE23" w14:textId="51AE4AF2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F47F6" w14:textId="4A3F66FE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BF87AA3" w14:textId="4035F8A3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85A9FD" w14:textId="4AD4EB2C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D7229B" w14:textId="6E53865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18576A08" w14:textId="0FCB165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C8B6096" w14:textId="1555D81B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A0556B9" w14:textId="19503A49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DCD756" w14:textId="35D8B80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761A" w14:paraId="186FA148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94A42" w14:textId="77777777" w:rsidR="0075761A" w:rsidRDefault="0075761A" w:rsidP="0075761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2C19C" w14:textId="654ECAD4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A4C6C" w14:textId="1AC80AAC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2A167" w14:textId="074E324B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416C1E9" w14:textId="5DEC1780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19EB27" w14:textId="454E6271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5EF30A" w14:textId="1BA1E8A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69E7F21" w14:textId="73122EF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97FED2E" w14:textId="7D02E4D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BBACF89" w14:textId="388FBAED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B87BBC" w14:textId="5583B3A6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761A" w14:paraId="0F388ABC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B13A9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DFF55" w14:textId="4553D07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9178E" w14:textId="2E24312B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9547D" w14:textId="4FB7BA1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BB1834" w14:textId="5E73237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9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9C3FBB" w14:textId="53651F5E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45D5A7" w14:textId="4041EE6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25704" w14:textId="3C63BC8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70E4C8" w14:textId="59459D4E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05AC90" w14:textId="5EB08DA1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650" w:type="dxa"/>
            <w:tcBorders>
              <w:bottom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B9FD56" w14:textId="3636409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75761A" w14:paraId="6CF5B06E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F1482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27A45" w14:textId="3A2D9503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98801" w14:textId="6768BD05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34729" w14:textId="7EAE4BE1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DBD99" w14:textId="03858D8F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49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9F57EC" w14:textId="1996FFA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FCBB31" w14:textId="5A58B84C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A64B6C" w14:textId="18A3147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A85B8D" w14:textId="43555021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D30F4" w14:textId="3AEFEA9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650" w:type="dxa"/>
            <w:tcBorders>
              <w:bottom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DBB684" w14:textId="21076C36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75761A" w14:paraId="74853DC3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E5AEE" w14:textId="77777777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336C1" w14:textId="79952FE0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tcBorders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838DE" w14:textId="0C49777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664" w:type="dxa"/>
            <w:tcBorders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A83AC" w14:textId="2EEC43E2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46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1A5453" w14:textId="2C9B819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9" w:type="dxa"/>
            <w:tcBorders>
              <w:bottom w:val="single" w:sz="2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21AAEC" w14:textId="5F9E93FC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A71779" w14:textId="34CF26CA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3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3C3A79" w14:textId="0A0FDEB0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3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9C12AB" w14:textId="1DDECE7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46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84F461" w14:textId="07A3A4D8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650" w:type="dxa"/>
            <w:tcBorders>
              <w:bottom w:val="single" w:sz="2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9FE0F1" w14:textId="2BF79E61" w:rsidR="0075761A" w:rsidRDefault="0075761A" w:rsidP="0075761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1886EB36" w14:textId="77777777" w:rsidR="00493376" w:rsidRDefault="00493376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AFA2B25" w14:textId="77777777" w:rsidR="00493376" w:rsidRDefault="00000000">
      <w:pPr>
        <w:pStyle w:val="Heading1"/>
      </w:pPr>
      <w:r>
        <w:t>Conclusions</w:t>
      </w:r>
    </w:p>
    <w:p w14:paraId="3A55EA95" w14:textId="77777777" w:rsidR="00493376" w:rsidRDefault="00000000">
      <w:r>
        <w:t>In this contribution, it is proposed to extend the current design of ISP on luma to chroma components accordingly when dual-tree structure is applied. It is recommended to investigate the proposed method in EE.</w:t>
      </w:r>
    </w:p>
    <w:p w14:paraId="0D151C31" w14:textId="77777777" w:rsidR="00493376" w:rsidRDefault="00493376"/>
    <w:p w14:paraId="7DE730E7" w14:textId="77777777" w:rsidR="00493376" w:rsidRDefault="00000000">
      <w:pPr>
        <w:pStyle w:val="Heading1"/>
        <w:ind w:left="360" w:hanging="360"/>
      </w:pPr>
      <w:r>
        <w:lastRenderedPageBreak/>
        <w:t>Reference</w:t>
      </w:r>
    </w:p>
    <w:p w14:paraId="294C1B76" w14:textId="77777777" w:rsidR="00493376" w:rsidRDefault="00000000">
      <w:pPr>
        <w:numPr>
          <w:ilvl w:val="0"/>
          <w:numId w:val="2"/>
        </w:numPr>
        <w:ind w:left="0" w:firstLine="0"/>
      </w:pPr>
      <w:bookmarkStart w:id="3" w:name="_heading=h.3znysh7" w:colFirst="0" w:colLast="0"/>
      <w:bookmarkEnd w:id="3"/>
      <w:r>
        <w:t>ECM-8.0, https://vcgit.hhi.fraunhofer.de/ecm/ECM/-/tree/ECM-8.0.</w:t>
      </w:r>
    </w:p>
    <w:p w14:paraId="67C635FD" w14:textId="77777777" w:rsidR="00493376" w:rsidRDefault="00000000">
      <w:pPr>
        <w:numPr>
          <w:ilvl w:val="0"/>
          <w:numId w:val="2"/>
        </w:numPr>
        <w:ind w:left="0" w:firstLine="0"/>
      </w:pPr>
      <w:bookmarkStart w:id="4" w:name="_heading=h.2et92p0" w:colFirst="0" w:colLast="0"/>
      <w:bookmarkEnd w:id="4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3A1206A0" w14:textId="77777777" w:rsidR="00493376" w:rsidRDefault="00000000">
      <w:pPr>
        <w:pStyle w:val="Heading1"/>
      </w:pPr>
      <w:r>
        <w:t>Patent rights declaration(s)</w:t>
      </w:r>
    </w:p>
    <w:p w14:paraId="6094E830" w14:textId="77777777" w:rsidR="00493376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337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E6CFE" w14:textId="77777777" w:rsidR="00564945" w:rsidRDefault="00564945">
      <w:pPr>
        <w:spacing w:before="0"/>
      </w:pPr>
      <w:r>
        <w:separator/>
      </w:r>
    </w:p>
  </w:endnote>
  <w:endnote w:type="continuationSeparator" w:id="0">
    <w:p w14:paraId="3C2D4F8C" w14:textId="77777777" w:rsidR="00564945" w:rsidRDefault="0056494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573D" w14:textId="288158EC" w:rsidR="004933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F680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 xml:space="preserve">Date Saved: </w:t>
    </w:r>
    <w:sdt>
      <w:sdtPr>
        <w:tag w:val="goog_rdk_6"/>
        <w:id w:val="-1781173288"/>
      </w:sdtPr>
      <w:sdtContent>
        <w:r>
          <w:rPr>
            <w:color w:val="000000"/>
          </w:rPr>
          <w:t>2023-04-13</w:t>
        </w:r>
      </w:sdtContent>
    </w:sdt>
    <w:sdt>
      <w:sdtPr>
        <w:tag w:val="goog_rdk_7"/>
        <w:id w:val="1983583905"/>
        <w:showingPlcHdr/>
      </w:sdtPr>
      <w:sdtContent>
        <w:r w:rsidR="00666C1A">
          <w:t xml:space="preserve">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5FF9" w14:textId="77777777" w:rsidR="00564945" w:rsidRDefault="00564945">
      <w:pPr>
        <w:spacing w:before="0"/>
      </w:pPr>
      <w:r>
        <w:separator/>
      </w:r>
    </w:p>
  </w:footnote>
  <w:footnote w:type="continuationSeparator" w:id="0">
    <w:p w14:paraId="39B957CC" w14:textId="77777777" w:rsidR="00564945" w:rsidRDefault="0056494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51B"/>
    <w:multiLevelType w:val="multilevel"/>
    <w:tmpl w:val="9C1ED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44157C5"/>
    <w:multiLevelType w:val="multilevel"/>
    <w:tmpl w:val="F1B4111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42E2C"/>
    <w:multiLevelType w:val="multilevel"/>
    <w:tmpl w:val="FEDE37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2381781">
    <w:abstractNumId w:val="2"/>
  </w:num>
  <w:num w:numId="2" w16cid:durableId="1864858339">
    <w:abstractNumId w:val="1"/>
  </w:num>
  <w:num w:numId="3" w16cid:durableId="1371832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76"/>
    <w:rsid w:val="000360D8"/>
    <w:rsid w:val="00493376"/>
    <w:rsid w:val="004E24C9"/>
    <w:rsid w:val="00564945"/>
    <w:rsid w:val="005D503B"/>
    <w:rsid w:val="00666C1A"/>
    <w:rsid w:val="00683790"/>
    <w:rsid w:val="006F680B"/>
    <w:rsid w:val="00703D4A"/>
    <w:rsid w:val="0075761A"/>
    <w:rsid w:val="007736AE"/>
    <w:rsid w:val="007C3360"/>
    <w:rsid w:val="007D48A4"/>
    <w:rsid w:val="00803002"/>
    <w:rsid w:val="00961EBB"/>
    <w:rsid w:val="009D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5A0B5E"/>
  <w15:docId w15:val="{5081F38F-B137-B540-807E-48A900FF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character" w:customStyle="1" w:styleId="CaptionChar1">
    <w:name w:val="Caption Char1"/>
    <w:aliases w:val="fig and tbl Char1,fighead2 Char1,fighead21 Char1,fighead22 Char1,fighead23 Char1,Table Caption1 Char1,fighead211 Char1,fighead24 Char1,Table Caption2 Char1,fighead25 Char1,fighead212 Char1,fighead26 Char1,Table Caption3 Char1"/>
    <w:locked/>
    <w:rsid w:val="009927D3"/>
    <w:rPr>
      <w:rFonts w:eastAsia="Malgun Gothic"/>
      <w:b/>
      <w:bCs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1V6qHuRLkBm/MIk9uBapBZoaFw==">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14</cp:revision>
  <dcterms:created xsi:type="dcterms:W3CDTF">2022-07-06T06:28:00Z</dcterms:created>
  <dcterms:modified xsi:type="dcterms:W3CDTF">2023-04-22T01:17:00Z</dcterms:modified>
</cp:coreProperties>
</file>