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7C0BC5" w:rsidRPr="005B217D" w14:paraId="504C6B22" w14:textId="77777777" w:rsidTr="00D32751">
        <w:tc>
          <w:tcPr>
            <w:tcW w:w="6300" w:type="dxa"/>
          </w:tcPr>
          <w:p w14:paraId="062C1C25" w14:textId="77777777" w:rsidR="007C0BC5" w:rsidRPr="005B217D" w:rsidRDefault="007C0BC5" w:rsidP="00D32751">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74DA5FD6" wp14:editId="789B88F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30564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01E1EE5B" wp14:editId="5381DA5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7A15DA6" wp14:editId="44927C5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6540654C" w14:textId="77777777" w:rsidR="007C0BC5" w:rsidRPr="005B217D" w:rsidRDefault="007C0BC5" w:rsidP="00D3275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727AF4BD" w14:textId="77777777" w:rsidR="007C0BC5" w:rsidRPr="005B217D" w:rsidRDefault="007C0BC5" w:rsidP="00D32751">
            <w:pPr>
              <w:tabs>
                <w:tab w:val="left" w:pos="7200"/>
              </w:tabs>
              <w:spacing w:before="0"/>
              <w:rPr>
                <w:b/>
                <w:szCs w:val="22"/>
                <w:lang w:val="en-CA"/>
              </w:rPr>
            </w:pPr>
            <w:r>
              <w:t>30th</w:t>
            </w:r>
            <w:r w:rsidRPr="00B648F1">
              <w:t xml:space="preserve"> Meeting</w:t>
            </w:r>
            <w:r>
              <w:rPr>
                <w:lang w:val="en-CA"/>
              </w:rPr>
              <w:t>,</w:t>
            </w:r>
            <w:r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720BF895" w14:textId="77777777" w:rsidR="007C0BC5" w:rsidRPr="005B217D" w:rsidRDefault="007C0BC5" w:rsidP="00D32751">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AD0148</w:t>
            </w:r>
            <w:r w:rsidRPr="006A0E5C">
              <w:rPr>
                <w:lang w:val="en-CA"/>
              </w:rPr>
              <w:t>-v</w:t>
            </w:r>
            <w:r>
              <w:rPr>
                <w:lang w:val="en-CA"/>
              </w:rPr>
              <w:t>1</w:t>
            </w:r>
          </w:p>
        </w:tc>
      </w:tr>
    </w:tbl>
    <w:p w14:paraId="1EB6CCB2" w14:textId="77777777" w:rsidR="007C0BC5" w:rsidRPr="005B217D" w:rsidRDefault="007C0BC5" w:rsidP="007C0BC5">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C0BC5" w:rsidRPr="005B217D" w14:paraId="34ADCD64" w14:textId="77777777" w:rsidTr="00D32751">
        <w:tc>
          <w:tcPr>
            <w:tcW w:w="1458" w:type="dxa"/>
          </w:tcPr>
          <w:p w14:paraId="65D79E3B" w14:textId="77777777" w:rsidR="007C0BC5" w:rsidRPr="005B217D" w:rsidRDefault="007C0BC5" w:rsidP="00D32751">
            <w:pPr>
              <w:spacing w:before="60" w:after="60"/>
              <w:rPr>
                <w:i/>
                <w:szCs w:val="22"/>
                <w:lang w:val="en-CA"/>
              </w:rPr>
            </w:pPr>
            <w:r w:rsidRPr="005B217D">
              <w:rPr>
                <w:i/>
                <w:szCs w:val="22"/>
                <w:lang w:val="en-CA"/>
              </w:rPr>
              <w:t>Title:</w:t>
            </w:r>
          </w:p>
        </w:tc>
        <w:tc>
          <w:tcPr>
            <w:tcW w:w="7902" w:type="dxa"/>
            <w:gridSpan w:val="3"/>
          </w:tcPr>
          <w:p w14:paraId="1BDE27E9" w14:textId="77777777" w:rsidR="007C0BC5" w:rsidRPr="005B217D" w:rsidRDefault="007C0BC5" w:rsidP="00D32751">
            <w:pPr>
              <w:spacing w:before="60" w:after="60"/>
              <w:rPr>
                <w:b/>
                <w:szCs w:val="22"/>
                <w:lang w:val="en-CA"/>
              </w:rPr>
            </w:pPr>
            <w:r w:rsidRPr="00A06D29">
              <w:rPr>
                <w:b/>
                <w:szCs w:val="22"/>
              </w:rPr>
              <w:t xml:space="preserve">Non-EE2: </w:t>
            </w:r>
            <w:r>
              <w:rPr>
                <w:b/>
                <w:szCs w:val="22"/>
                <w:lang w:val="en-CA"/>
              </w:rPr>
              <w:t xml:space="preserve">SGPM </w:t>
            </w:r>
            <w:r>
              <w:rPr>
                <w:rFonts w:hint="eastAsia"/>
                <w:b/>
                <w:szCs w:val="22"/>
                <w:lang w:val="en-CA" w:eastAsia="zh-CN"/>
              </w:rPr>
              <w:t xml:space="preserve">combined with </w:t>
            </w:r>
            <w:r w:rsidRPr="002C72F9">
              <w:rPr>
                <w:b/>
                <w:lang w:val="en-CA" w:eastAsia="zh-CN"/>
              </w:rPr>
              <w:t>multiple</w:t>
            </w:r>
            <w:r>
              <w:rPr>
                <w:b/>
                <w:szCs w:val="22"/>
                <w:lang w:val="en-CA"/>
              </w:rPr>
              <w:t xml:space="preserve"> I</w:t>
            </w:r>
            <w:r>
              <w:rPr>
                <w:rFonts w:hint="eastAsia"/>
                <w:b/>
                <w:szCs w:val="22"/>
                <w:lang w:val="en-CA" w:eastAsia="zh-CN"/>
              </w:rPr>
              <w:t>ntra</w:t>
            </w:r>
            <w:r>
              <w:rPr>
                <w:b/>
                <w:szCs w:val="22"/>
                <w:lang w:val="en-CA"/>
              </w:rPr>
              <w:t>TMP predictors</w:t>
            </w:r>
          </w:p>
        </w:tc>
      </w:tr>
      <w:tr w:rsidR="007C0BC5" w:rsidRPr="005B217D" w14:paraId="173D3CC4" w14:textId="77777777" w:rsidTr="00D32751">
        <w:tc>
          <w:tcPr>
            <w:tcW w:w="1458" w:type="dxa"/>
          </w:tcPr>
          <w:p w14:paraId="0AAD5491" w14:textId="77777777" w:rsidR="007C0BC5" w:rsidRPr="005B217D" w:rsidRDefault="007C0BC5" w:rsidP="00D32751">
            <w:pPr>
              <w:spacing w:before="60" w:after="60"/>
              <w:rPr>
                <w:i/>
                <w:szCs w:val="22"/>
                <w:lang w:val="en-CA"/>
              </w:rPr>
            </w:pPr>
            <w:r w:rsidRPr="005B217D">
              <w:rPr>
                <w:i/>
                <w:szCs w:val="22"/>
                <w:lang w:val="en-CA"/>
              </w:rPr>
              <w:t>Status:</w:t>
            </w:r>
          </w:p>
        </w:tc>
        <w:tc>
          <w:tcPr>
            <w:tcW w:w="7902" w:type="dxa"/>
            <w:gridSpan w:val="3"/>
          </w:tcPr>
          <w:p w14:paraId="3691ECFB" w14:textId="77777777" w:rsidR="007C0BC5" w:rsidRPr="005B217D" w:rsidRDefault="007C0BC5" w:rsidP="00D32751">
            <w:pPr>
              <w:spacing w:before="60" w:after="60"/>
              <w:rPr>
                <w:szCs w:val="22"/>
                <w:lang w:val="en-CA"/>
              </w:rPr>
            </w:pPr>
            <w:r w:rsidRPr="00B6759E">
              <w:rPr>
                <w:szCs w:val="22"/>
                <w:lang w:val="en-CA"/>
              </w:rPr>
              <w:t>Input document to JVET</w:t>
            </w:r>
          </w:p>
        </w:tc>
      </w:tr>
      <w:tr w:rsidR="007C0BC5" w:rsidRPr="005B217D" w14:paraId="1CEEA514" w14:textId="77777777" w:rsidTr="00D32751">
        <w:tc>
          <w:tcPr>
            <w:tcW w:w="1458" w:type="dxa"/>
          </w:tcPr>
          <w:p w14:paraId="2350EE0B" w14:textId="77777777" w:rsidR="007C0BC5" w:rsidRPr="005B217D" w:rsidRDefault="007C0BC5" w:rsidP="00D32751">
            <w:pPr>
              <w:spacing w:before="60" w:after="60"/>
              <w:rPr>
                <w:i/>
                <w:szCs w:val="22"/>
                <w:lang w:val="en-CA"/>
              </w:rPr>
            </w:pPr>
            <w:r w:rsidRPr="005B217D">
              <w:rPr>
                <w:i/>
                <w:szCs w:val="22"/>
                <w:lang w:val="en-CA"/>
              </w:rPr>
              <w:t>Purpose:</w:t>
            </w:r>
          </w:p>
        </w:tc>
        <w:tc>
          <w:tcPr>
            <w:tcW w:w="7902" w:type="dxa"/>
            <w:gridSpan w:val="3"/>
          </w:tcPr>
          <w:p w14:paraId="72C8D05E" w14:textId="77777777" w:rsidR="007C0BC5" w:rsidRPr="005B217D" w:rsidRDefault="007C0BC5" w:rsidP="00D32751">
            <w:pPr>
              <w:spacing w:before="60" w:after="60"/>
              <w:rPr>
                <w:szCs w:val="22"/>
                <w:lang w:val="en-CA"/>
              </w:rPr>
            </w:pPr>
            <w:r w:rsidRPr="00B6759E">
              <w:rPr>
                <w:szCs w:val="22"/>
                <w:lang w:val="en-CA"/>
              </w:rPr>
              <w:t>Proposal</w:t>
            </w:r>
          </w:p>
        </w:tc>
      </w:tr>
      <w:tr w:rsidR="007C0BC5" w:rsidRPr="005B217D" w14:paraId="6F782A38" w14:textId="77777777" w:rsidTr="00D32751">
        <w:tc>
          <w:tcPr>
            <w:tcW w:w="1458" w:type="dxa"/>
          </w:tcPr>
          <w:p w14:paraId="0A3FBEB8" w14:textId="77777777" w:rsidR="007C0BC5" w:rsidRPr="005B217D" w:rsidRDefault="007C0BC5" w:rsidP="00D3275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845323" w14:textId="77777777" w:rsidR="007C0BC5" w:rsidRPr="005B217D" w:rsidRDefault="007C0BC5" w:rsidP="00D32751">
            <w:pPr>
              <w:spacing w:before="60" w:after="60"/>
              <w:rPr>
                <w:szCs w:val="22"/>
                <w:lang w:val="en-CA"/>
              </w:rPr>
            </w:pPr>
            <w:r w:rsidRPr="00B6759E">
              <w:rPr>
                <w:szCs w:val="22"/>
                <w:lang w:val="en-CA" w:eastAsia="zh-CN"/>
              </w:rPr>
              <w:t>Cheng Fang</w:t>
            </w:r>
            <w:r>
              <w:rPr>
                <w:szCs w:val="22"/>
                <w:lang w:eastAsia="zh-CN"/>
              </w:rPr>
              <w:t>,</w:t>
            </w:r>
            <w:r>
              <w:rPr>
                <w:szCs w:val="22"/>
                <w:lang w:val="en-CA" w:eastAsia="zh-CN"/>
              </w:rPr>
              <w:t xml:space="preserve"> </w:t>
            </w:r>
            <w:r w:rsidRPr="00B6759E">
              <w:rPr>
                <w:rFonts w:hint="eastAsia"/>
                <w:szCs w:val="22"/>
                <w:lang w:val="en-CA" w:eastAsia="zh-CN"/>
              </w:rPr>
              <w:t>Sh</w:t>
            </w:r>
            <w:r w:rsidRPr="00B6759E">
              <w:rPr>
                <w:szCs w:val="22"/>
                <w:lang w:val="en-CA" w:eastAsia="zh-CN"/>
              </w:rPr>
              <w:t>uang Peng</w:t>
            </w:r>
            <w:r>
              <w:rPr>
                <w:szCs w:val="22"/>
                <w:lang w:val="en-CA" w:eastAsia="zh-CN"/>
              </w:rPr>
              <w:t xml:space="preserve">, </w:t>
            </w:r>
            <w:r w:rsidRPr="00B6759E">
              <w:rPr>
                <w:szCs w:val="22"/>
                <w:lang w:val="en-CA"/>
              </w:rPr>
              <w:t>Dong Jiang</w:t>
            </w:r>
            <w:r>
              <w:rPr>
                <w:rFonts w:hint="eastAsia"/>
                <w:szCs w:val="22"/>
                <w:lang w:val="en-CA" w:eastAsia="zh-CN"/>
              </w:rPr>
              <w:t>，</w:t>
            </w:r>
            <w:r w:rsidRPr="00B6759E">
              <w:rPr>
                <w:szCs w:val="22"/>
                <w:lang w:val="en-CA"/>
              </w:rPr>
              <w:t>Jucai Lin</w:t>
            </w:r>
            <w:r>
              <w:rPr>
                <w:szCs w:val="22"/>
                <w:lang w:val="en-CA"/>
              </w:rPr>
              <w:t xml:space="preserve">, </w:t>
            </w:r>
            <w:r>
              <w:rPr>
                <w:szCs w:val="22"/>
                <w:lang w:val="en-CA" w:eastAsia="zh-CN"/>
              </w:rPr>
              <w:t>Xue Zhang, Heng Jin, Xiameng Shi</w:t>
            </w:r>
            <w:r>
              <w:rPr>
                <w:rFonts w:hint="eastAsia"/>
                <w:szCs w:val="22"/>
                <w:lang w:val="en-CA" w:eastAsia="zh-CN"/>
              </w:rPr>
              <w:t>,</w:t>
            </w:r>
            <w:r>
              <w:rPr>
                <w:szCs w:val="22"/>
                <w:lang w:val="en-CA" w:eastAsia="zh-CN"/>
              </w:rPr>
              <w:t xml:space="preserve"> Fang Ye</w:t>
            </w:r>
          </w:p>
        </w:tc>
        <w:tc>
          <w:tcPr>
            <w:tcW w:w="900" w:type="dxa"/>
          </w:tcPr>
          <w:p w14:paraId="51764BB1" w14:textId="77777777" w:rsidR="007C0BC5" w:rsidRPr="005B217D" w:rsidRDefault="007C0BC5" w:rsidP="00D32751">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242A74F" w14:textId="77777777" w:rsidR="007C0BC5" w:rsidRPr="00B6759E" w:rsidRDefault="007C0BC5" w:rsidP="00D32751">
            <w:pPr>
              <w:spacing w:before="60" w:after="60"/>
              <w:rPr>
                <w:szCs w:val="22"/>
                <w:lang w:val="en-CA"/>
              </w:rPr>
            </w:pPr>
            <w:r w:rsidRPr="00B6759E">
              <w:rPr>
                <w:szCs w:val="22"/>
                <w:lang w:val="en-CA"/>
              </w:rPr>
              <w:br/>
            </w:r>
            <w:r w:rsidRPr="00B6759E">
              <w:rPr>
                <w:szCs w:val="22"/>
                <w:lang w:val="en-CA"/>
              </w:rPr>
              <w:br/>
            </w:r>
            <w:hyperlink r:id="rId9" w:history="1">
              <w:r w:rsidRPr="00B6759E">
                <w:rPr>
                  <w:rStyle w:val="a6"/>
                  <w:rFonts w:hint="eastAsia"/>
                  <w:szCs w:val="22"/>
                  <w:lang w:val="en-CA" w:eastAsia="zh-CN"/>
                </w:rPr>
                <w:t>jiang_dong</w:t>
              </w:r>
              <w:r w:rsidRPr="00B6759E">
                <w:rPr>
                  <w:rStyle w:val="a6"/>
                  <w:szCs w:val="22"/>
                  <w:lang w:val="en-CA"/>
                </w:rPr>
                <w:t>@</w:t>
              </w:r>
              <w:r w:rsidRPr="00B6759E">
                <w:rPr>
                  <w:rStyle w:val="a6"/>
                  <w:rFonts w:hint="eastAsia"/>
                  <w:szCs w:val="22"/>
                  <w:lang w:val="en-CA" w:eastAsia="zh-CN"/>
                </w:rPr>
                <w:t>dahuatech</w:t>
              </w:r>
              <w:r w:rsidRPr="00B6759E">
                <w:rPr>
                  <w:rStyle w:val="a6"/>
                  <w:szCs w:val="22"/>
                  <w:lang w:val="en-CA"/>
                </w:rPr>
                <w:t>.com</w:t>
              </w:r>
            </w:hyperlink>
          </w:p>
          <w:p w14:paraId="12194BA8" w14:textId="77777777" w:rsidR="007C0BC5" w:rsidRPr="005B217D" w:rsidRDefault="007C0BC5" w:rsidP="00D32751">
            <w:pPr>
              <w:spacing w:before="60" w:after="60"/>
              <w:rPr>
                <w:szCs w:val="22"/>
                <w:lang w:val="en-CA"/>
              </w:rPr>
            </w:pPr>
            <w:hyperlink r:id="rId10" w:history="1">
              <w:r w:rsidRPr="00B6759E">
                <w:rPr>
                  <w:rStyle w:val="a6"/>
                  <w:rFonts w:hint="eastAsia"/>
                  <w:szCs w:val="22"/>
                  <w:lang w:val="en-CA" w:eastAsia="zh-CN"/>
                </w:rPr>
                <w:t>lin_jucai</w:t>
              </w:r>
              <w:r w:rsidRPr="00B6759E">
                <w:rPr>
                  <w:rStyle w:val="a6"/>
                  <w:szCs w:val="22"/>
                  <w:lang w:val="en-CA"/>
                </w:rPr>
                <w:t>@</w:t>
              </w:r>
              <w:r w:rsidRPr="00B6759E">
                <w:rPr>
                  <w:rStyle w:val="a6"/>
                  <w:rFonts w:hint="eastAsia"/>
                  <w:szCs w:val="22"/>
                  <w:lang w:val="en-CA" w:eastAsia="zh-CN"/>
                </w:rPr>
                <w:t>dahuatech</w:t>
              </w:r>
              <w:r w:rsidRPr="00B6759E">
                <w:rPr>
                  <w:rStyle w:val="a6"/>
                  <w:szCs w:val="22"/>
                  <w:lang w:val="en-CA"/>
                </w:rPr>
                <w:t>.com</w:t>
              </w:r>
            </w:hyperlink>
          </w:p>
        </w:tc>
      </w:tr>
      <w:tr w:rsidR="007C0BC5" w:rsidRPr="005B217D" w14:paraId="43ED1615" w14:textId="77777777" w:rsidTr="00D32751">
        <w:tc>
          <w:tcPr>
            <w:tcW w:w="1458" w:type="dxa"/>
          </w:tcPr>
          <w:p w14:paraId="6FF89D67" w14:textId="77777777" w:rsidR="007C0BC5" w:rsidRPr="005B217D" w:rsidRDefault="007C0BC5" w:rsidP="00D32751">
            <w:pPr>
              <w:spacing w:before="60" w:after="60"/>
              <w:rPr>
                <w:i/>
                <w:szCs w:val="22"/>
                <w:lang w:val="en-CA"/>
              </w:rPr>
            </w:pPr>
            <w:r w:rsidRPr="005B217D">
              <w:rPr>
                <w:i/>
                <w:szCs w:val="22"/>
                <w:lang w:val="en-CA"/>
              </w:rPr>
              <w:t>Source:</w:t>
            </w:r>
          </w:p>
        </w:tc>
        <w:tc>
          <w:tcPr>
            <w:tcW w:w="7902" w:type="dxa"/>
            <w:gridSpan w:val="3"/>
          </w:tcPr>
          <w:p w14:paraId="2FBB6A63" w14:textId="77777777" w:rsidR="007C0BC5" w:rsidRPr="005B217D" w:rsidRDefault="007C0BC5" w:rsidP="00D32751">
            <w:pPr>
              <w:spacing w:before="60" w:after="60"/>
              <w:rPr>
                <w:szCs w:val="22"/>
                <w:lang w:val="en-CA"/>
              </w:rPr>
            </w:pPr>
            <w:r>
              <w:rPr>
                <w:rFonts w:eastAsia="宋体"/>
                <w:szCs w:val="22"/>
                <w:lang w:val="en-CA" w:eastAsia="zh-CN"/>
              </w:rPr>
              <w:t>Dahua (</w:t>
            </w:r>
            <w:r w:rsidRPr="00B6759E">
              <w:rPr>
                <w:rFonts w:eastAsia="宋体" w:hint="eastAsia"/>
                <w:szCs w:val="22"/>
                <w:lang w:val="en-CA" w:eastAsia="zh-CN"/>
              </w:rPr>
              <w:t xml:space="preserve">ZheJiang Dahua </w:t>
            </w:r>
            <w:r w:rsidRPr="00B6759E">
              <w:rPr>
                <w:rFonts w:eastAsia="宋体" w:hint="eastAsia"/>
                <w:szCs w:val="22"/>
                <w:lang w:val="en-CA"/>
              </w:rPr>
              <w:t>Technology CO.,LTD.</w:t>
            </w:r>
            <w:r>
              <w:rPr>
                <w:rFonts w:eastAsia="宋体"/>
                <w:szCs w:val="22"/>
                <w:lang w:val="en-CA"/>
              </w:rPr>
              <w:t>)</w:t>
            </w:r>
          </w:p>
        </w:tc>
      </w:tr>
    </w:tbl>
    <w:p w14:paraId="7974ED5B" w14:textId="77777777" w:rsidR="007C0BC5" w:rsidRPr="005B217D" w:rsidRDefault="007C0BC5" w:rsidP="007C0BC5">
      <w:pPr>
        <w:tabs>
          <w:tab w:val="right" w:pos="9360"/>
        </w:tabs>
        <w:spacing w:before="120" w:after="240"/>
        <w:jc w:val="center"/>
        <w:rPr>
          <w:szCs w:val="22"/>
          <w:lang w:val="en-CA"/>
        </w:rPr>
      </w:pPr>
      <w:r w:rsidRPr="005B217D">
        <w:rPr>
          <w:szCs w:val="22"/>
          <w:u w:val="single"/>
          <w:lang w:val="en-CA"/>
        </w:rPr>
        <w:t>_____________________________</w:t>
      </w:r>
    </w:p>
    <w:p w14:paraId="15C2B213" w14:textId="77777777" w:rsidR="007C0BC5" w:rsidRPr="005B217D" w:rsidRDefault="007C0BC5" w:rsidP="007C0BC5">
      <w:pPr>
        <w:pStyle w:val="1"/>
        <w:numPr>
          <w:ilvl w:val="0"/>
          <w:numId w:val="0"/>
        </w:numPr>
        <w:ind w:left="432" w:hanging="432"/>
        <w:rPr>
          <w:lang w:val="en-CA"/>
        </w:rPr>
      </w:pPr>
      <w:r w:rsidRPr="005B217D">
        <w:rPr>
          <w:lang w:val="en-CA"/>
        </w:rPr>
        <w:t>Abstract</w:t>
      </w:r>
    </w:p>
    <w:p w14:paraId="693639AC" w14:textId="77777777" w:rsidR="007C0BC5" w:rsidRDefault="007C0BC5" w:rsidP="007C0BC5">
      <w:pPr>
        <w:rPr>
          <w:lang w:val="en-CA" w:eastAsia="zh-CN"/>
        </w:rPr>
      </w:pPr>
      <w:r>
        <w:rPr>
          <w:lang w:val="en-CA"/>
        </w:rPr>
        <w:t xml:space="preserve">This contribution </w:t>
      </w:r>
      <w:r>
        <w:rPr>
          <w:rFonts w:hint="eastAsia"/>
          <w:lang w:val="en-CA" w:eastAsia="zh-CN"/>
        </w:rPr>
        <w:t xml:space="preserve">introduces </w:t>
      </w:r>
      <w:r>
        <w:rPr>
          <w:lang w:val="en-CA" w:eastAsia="zh-CN"/>
        </w:rPr>
        <w:t xml:space="preserve">multiple </w:t>
      </w:r>
      <w:r>
        <w:rPr>
          <w:rFonts w:hint="eastAsia"/>
          <w:lang w:val="en-CA" w:eastAsia="zh-CN"/>
        </w:rPr>
        <w:t xml:space="preserve">IntraTMP </w:t>
      </w:r>
      <w:r>
        <w:rPr>
          <w:lang w:val="en-CA" w:eastAsia="zh-CN"/>
        </w:rPr>
        <w:t xml:space="preserve">predictors </w:t>
      </w:r>
      <w:r>
        <w:rPr>
          <w:rFonts w:hint="eastAsia"/>
          <w:lang w:val="en-CA" w:eastAsia="zh-CN"/>
        </w:rPr>
        <w:t>to the SGPM design</w:t>
      </w:r>
      <w:r>
        <w:rPr>
          <w:lang w:val="en-CA"/>
        </w:rPr>
        <w:t>.</w:t>
      </w:r>
      <w:r>
        <w:rPr>
          <w:rFonts w:hint="eastAsia"/>
          <w:lang w:val="en-CA" w:eastAsia="zh-CN"/>
        </w:rPr>
        <w:t xml:space="preserve"> </w:t>
      </w:r>
      <w:r>
        <w:rPr>
          <w:lang w:val="en-CA" w:eastAsia="zh-CN"/>
        </w:rPr>
        <w:t xml:space="preserve">In this method, </w:t>
      </w:r>
      <w:r>
        <w:rPr>
          <w:rFonts w:hint="eastAsia"/>
          <w:lang w:val="en-CA" w:eastAsia="zh-CN"/>
        </w:rPr>
        <w:t xml:space="preserve">the two </w:t>
      </w:r>
      <w:r>
        <w:rPr>
          <w:lang w:val="en-CA" w:eastAsia="zh-CN"/>
        </w:rPr>
        <w:t>geometric</w:t>
      </w:r>
      <w:r>
        <w:rPr>
          <w:rFonts w:hint="eastAsia"/>
          <w:lang w:val="en-CA" w:eastAsia="zh-CN"/>
        </w:rPr>
        <w:t xml:space="preserve"> blocks can not only use intra prediction modes, but also use IntraTMP mode</w:t>
      </w:r>
      <w:r>
        <w:rPr>
          <w:lang w:val="en-CA" w:eastAsia="zh-CN"/>
        </w:rPr>
        <w:t xml:space="preserve">. Besides, </w:t>
      </w:r>
      <w:r>
        <w:rPr>
          <w:lang w:val="en-CA"/>
        </w:rPr>
        <w:t xml:space="preserve">it is proposed to use DIMD to derive an intra prediction mode based on the SGPM prediction samples, then the MTS transform set or the LFNST transform set is respectively determined by the derived intra mode. </w:t>
      </w:r>
      <w:r>
        <w:rPr>
          <w:lang w:val="en-CA" w:eastAsia="zh-CN"/>
        </w:rPr>
        <w:t xml:space="preserve">The proposed method was implemented on </w:t>
      </w:r>
      <w:r>
        <w:rPr>
          <w:rFonts w:hint="eastAsia"/>
          <w:lang w:val="en-CA" w:eastAsia="zh-CN"/>
        </w:rPr>
        <w:t>top</w:t>
      </w:r>
      <w:r>
        <w:rPr>
          <w:lang w:val="en-CA" w:eastAsia="zh-CN"/>
        </w:rPr>
        <w:t xml:space="preserve"> of ECM-</w:t>
      </w:r>
      <w:r>
        <w:rPr>
          <w:rFonts w:hint="eastAsia"/>
          <w:lang w:val="en-CA" w:eastAsia="zh-CN"/>
        </w:rPr>
        <w:t>8</w:t>
      </w:r>
      <w:r>
        <w:rPr>
          <w:lang w:val="en-CA" w:eastAsia="zh-CN"/>
        </w:rPr>
        <w:t>.0, it reportedly provides {Y, U, V} BD-rate reduction with encoder and decoder runtimes as follows:</w:t>
      </w:r>
    </w:p>
    <w:p w14:paraId="604F7338" w14:textId="77777777" w:rsidR="007C0BC5" w:rsidRDefault="007C0BC5" w:rsidP="007C0BC5">
      <w:pPr>
        <w:rPr>
          <w:lang w:val="en-CA" w:eastAsia="zh-CN"/>
        </w:rPr>
      </w:pPr>
      <w:r>
        <w:rPr>
          <w:lang w:val="en-CA" w:eastAsia="zh-CN"/>
        </w:rPr>
        <w:t>Test1:</w:t>
      </w:r>
    </w:p>
    <w:p w14:paraId="63040F39" w14:textId="77777777" w:rsidR="007C0BC5" w:rsidRDefault="007C0BC5" w:rsidP="007C0BC5">
      <w:pPr>
        <w:rPr>
          <w:lang w:val="en-CA" w:eastAsia="zh-CN"/>
        </w:rPr>
      </w:pPr>
      <w:r>
        <w:rPr>
          <w:lang w:val="en-CA" w:eastAsia="zh-CN"/>
        </w:rPr>
        <w:tab/>
        <w:t>AI: -0.07%, -0.10%, -0.05%, 102% (EncT),</w:t>
      </w:r>
      <w:r>
        <w:rPr>
          <w:rFonts w:hint="eastAsia"/>
          <w:lang w:val="en-CA" w:eastAsia="zh-CN"/>
        </w:rPr>
        <w:t xml:space="preserve"> </w:t>
      </w:r>
      <w:r>
        <w:rPr>
          <w:lang w:val="en-CA" w:eastAsia="zh-CN"/>
        </w:rPr>
        <w:t>108% (DecT)</w:t>
      </w:r>
    </w:p>
    <w:p w14:paraId="2DC8DC6B" w14:textId="77777777" w:rsidR="007C0BC5" w:rsidRDefault="007C0BC5" w:rsidP="007C0BC5">
      <w:pPr>
        <w:rPr>
          <w:lang w:val="en-CA" w:eastAsia="zh-CN"/>
        </w:rPr>
      </w:pPr>
      <w:r>
        <w:rPr>
          <w:lang w:val="en-CA" w:eastAsia="zh-CN"/>
        </w:rPr>
        <w:t>Test2:</w:t>
      </w:r>
    </w:p>
    <w:p w14:paraId="0DBCBF21" w14:textId="77777777" w:rsidR="007C0BC5" w:rsidRDefault="007C0BC5" w:rsidP="007C0BC5">
      <w:pPr>
        <w:rPr>
          <w:lang w:val="en-CA" w:eastAsia="zh-CN"/>
        </w:rPr>
      </w:pPr>
      <w:r>
        <w:rPr>
          <w:lang w:val="en-CA" w:eastAsia="zh-CN"/>
        </w:rPr>
        <w:tab/>
        <w:t>AI: -0.02%, -0.05%, 0.00%, 100% (EncT),</w:t>
      </w:r>
      <w:r>
        <w:rPr>
          <w:rFonts w:hint="eastAsia"/>
          <w:lang w:val="en-CA" w:eastAsia="zh-CN"/>
        </w:rPr>
        <w:t xml:space="preserve"> </w:t>
      </w:r>
      <w:r>
        <w:rPr>
          <w:lang w:val="en-CA" w:eastAsia="zh-CN"/>
        </w:rPr>
        <w:t>101% (DecT)</w:t>
      </w:r>
    </w:p>
    <w:p w14:paraId="1CFD08B1" w14:textId="77777777" w:rsidR="007C0BC5" w:rsidRDefault="007C0BC5" w:rsidP="007C0BC5">
      <w:pPr>
        <w:rPr>
          <w:lang w:val="en-CA" w:eastAsia="zh-CN"/>
        </w:rPr>
      </w:pPr>
    </w:p>
    <w:p w14:paraId="32432E84" w14:textId="77777777" w:rsidR="007C0BC5" w:rsidRDefault="007C0BC5" w:rsidP="007C0BC5">
      <w:pPr>
        <w:pStyle w:val="1"/>
        <w:rPr>
          <w:lang w:val="en-CA"/>
        </w:rPr>
      </w:pPr>
      <w:r w:rsidRPr="00B6759E">
        <w:rPr>
          <w:lang w:val="en-CA"/>
        </w:rPr>
        <w:t>Introduction</w:t>
      </w:r>
    </w:p>
    <w:p w14:paraId="565C4AFA" w14:textId="77777777" w:rsidR="007C0BC5" w:rsidRDefault="007C0BC5" w:rsidP="007C0BC5">
      <w:pPr>
        <w:rPr>
          <w:lang w:val="en-CA" w:eastAsia="zh-CN"/>
        </w:rPr>
      </w:pPr>
      <w:r>
        <w:rPr>
          <w:lang w:val="en-CA" w:eastAsia="zh-CN"/>
        </w:rPr>
        <w:t>I</w:t>
      </w:r>
      <w:r>
        <w:rPr>
          <w:rFonts w:hint="eastAsia"/>
          <w:lang w:val="en-CA" w:eastAsia="zh-CN"/>
        </w:rPr>
        <w:t>n</w:t>
      </w:r>
      <w:r>
        <w:rPr>
          <w:lang w:val="en-CA" w:eastAsia="zh-CN"/>
        </w:rPr>
        <w:t xml:space="preserve"> </w:t>
      </w:r>
      <w:r>
        <w:rPr>
          <w:rFonts w:hint="eastAsia"/>
          <w:lang w:val="en-CA" w:eastAsia="zh-CN"/>
        </w:rPr>
        <w:t>ECM</w:t>
      </w:r>
      <w:r>
        <w:rPr>
          <w:lang w:val="en-CA" w:eastAsia="zh-CN"/>
        </w:rPr>
        <w:t>-</w:t>
      </w:r>
      <w:r>
        <w:rPr>
          <w:rFonts w:hint="eastAsia"/>
          <w:lang w:val="en-CA" w:eastAsia="zh-CN"/>
        </w:rPr>
        <w:t>7</w:t>
      </w:r>
      <w:r>
        <w:rPr>
          <w:lang w:val="en-CA" w:eastAsia="zh-CN"/>
        </w:rPr>
        <w:t>.0</w:t>
      </w:r>
      <w:r>
        <w:rPr>
          <w:lang w:val="en-CA" w:eastAsia="zh-CN"/>
        </w:rPr>
        <w:fldChar w:fldCharType="begin"/>
      </w:r>
      <w:r>
        <w:rPr>
          <w:lang w:val="en-CA" w:eastAsia="zh-CN"/>
        </w:rPr>
        <w:instrText xml:space="preserve"> REF _Ref116313760 \r \h </w:instrText>
      </w:r>
      <w:r>
        <w:rPr>
          <w:lang w:val="en-CA" w:eastAsia="zh-CN"/>
        </w:rPr>
      </w:r>
      <w:r>
        <w:rPr>
          <w:lang w:val="en-CA" w:eastAsia="zh-CN"/>
        </w:rPr>
        <w:fldChar w:fldCharType="separate"/>
      </w:r>
      <w:r>
        <w:rPr>
          <w:lang w:val="en-CA" w:eastAsia="zh-CN"/>
        </w:rPr>
        <w:t>[1]</w:t>
      </w:r>
      <w:r>
        <w:rPr>
          <w:lang w:val="en-CA" w:eastAsia="zh-CN"/>
        </w:rPr>
        <w:fldChar w:fldCharType="end"/>
      </w:r>
      <w:r>
        <w:rPr>
          <w:lang w:val="en-CA" w:eastAsia="zh-CN"/>
        </w:rPr>
        <w:t xml:space="preserve">, </w:t>
      </w:r>
      <w:r>
        <w:rPr>
          <w:rFonts w:hint="eastAsia"/>
          <w:lang w:val="en-CA" w:eastAsia="zh-CN"/>
        </w:rPr>
        <w:t>the Spatial GPM method was adopted to intra</w:t>
      </w:r>
      <w:r>
        <w:rPr>
          <w:lang w:val="en-CA" w:eastAsia="zh-CN"/>
        </w:rPr>
        <w:t xml:space="preserve"> prediction</w:t>
      </w:r>
      <w:r>
        <w:rPr>
          <w:rFonts w:hint="eastAsia"/>
          <w:lang w:val="en-CA" w:eastAsia="zh-CN"/>
        </w:rPr>
        <w:t>.</w:t>
      </w:r>
      <w:r>
        <w:rPr>
          <w:lang w:val="en-CA" w:eastAsia="zh-CN"/>
        </w:rPr>
        <w:t xml:space="preserve"> </w:t>
      </w:r>
      <w:r>
        <w:rPr>
          <w:lang w:val="en-CA"/>
        </w:rPr>
        <w:t>SGPM consists of one partition mode and two associated intra prediction modes</w:t>
      </w:r>
      <w:r>
        <w:rPr>
          <w:rFonts w:hint="eastAsia"/>
          <w:lang w:val="en-CA" w:eastAsia="zh-CN"/>
        </w:rPr>
        <w:t xml:space="preserve"> for two </w:t>
      </w:r>
      <w:r>
        <w:rPr>
          <w:lang w:val="en-CA" w:eastAsia="zh-CN"/>
        </w:rPr>
        <w:t>geometric</w:t>
      </w:r>
      <w:r>
        <w:rPr>
          <w:rFonts w:hint="eastAsia"/>
          <w:lang w:val="en-CA" w:eastAsia="zh-CN"/>
        </w:rPr>
        <w:t xml:space="preserve"> blocks.</w:t>
      </w:r>
      <w:r w:rsidRPr="00D63F37">
        <w:rPr>
          <w:lang w:val="en-CA"/>
        </w:rPr>
        <w:t xml:space="preserve"> </w:t>
      </w:r>
      <w:r w:rsidRPr="0038170A">
        <w:rPr>
          <w:lang w:val="en-CA"/>
        </w:rPr>
        <w:t>The length of the candidate list</w:t>
      </w:r>
      <w:r>
        <w:rPr>
          <w:lang w:val="en-CA"/>
        </w:rPr>
        <w:t xml:space="preserve"> of combinations</w:t>
      </w:r>
      <w:r w:rsidRPr="0038170A">
        <w:rPr>
          <w:lang w:val="en-CA"/>
        </w:rPr>
        <w:t xml:space="preserve"> is set equal to 16</w:t>
      </w:r>
      <w:r>
        <w:rPr>
          <w:rFonts w:hint="eastAsia"/>
          <w:lang w:val="en-CA" w:eastAsia="zh-CN"/>
        </w:rPr>
        <w:t>.</w:t>
      </w:r>
    </w:p>
    <w:p w14:paraId="2DB54E89" w14:textId="77777777" w:rsidR="007C0BC5" w:rsidRDefault="007C0BC5" w:rsidP="007C0BC5">
      <w:pPr>
        <w:rPr>
          <w:lang w:val="en-CA"/>
        </w:rPr>
      </w:pPr>
      <w:r>
        <w:rPr>
          <w:lang w:val="en-CA" w:eastAsia="zh-CN"/>
        </w:rPr>
        <w:t xml:space="preserve">SGPM uses </w:t>
      </w:r>
      <w:r>
        <w:rPr>
          <w:lang w:val="en-CA"/>
        </w:rPr>
        <w:t>a candidate list to express the necessary partition and prediction combinations, and these combinations are ranked in a</w:t>
      </w:r>
      <w:r w:rsidRPr="008E1BD1">
        <w:rPr>
          <w:lang w:val="en-CA"/>
        </w:rPr>
        <w:t>scending order</w:t>
      </w:r>
      <w:r>
        <w:rPr>
          <w:lang w:val="en-CA"/>
        </w:rPr>
        <w:t xml:space="preserve"> of their SATD between the prediction and reconstruction of the template.</w:t>
      </w:r>
      <w:r w:rsidRPr="00E3116A">
        <w:rPr>
          <w:lang w:val="en-CA"/>
        </w:rPr>
        <w:t xml:space="preserve"> </w:t>
      </w:r>
      <w:r w:rsidRPr="0038170A">
        <w:rPr>
          <w:lang w:val="en-CA"/>
        </w:rPr>
        <w:t>The length of the candidate is set equal to 16</w:t>
      </w:r>
      <w:r>
        <w:rPr>
          <w:rFonts w:hint="eastAsia"/>
          <w:lang w:val="en-CA" w:eastAsia="zh-CN"/>
        </w:rPr>
        <w:t>.</w:t>
      </w:r>
    </w:p>
    <w:p w14:paraId="1F929EF6" w14:textId="77777777" w:rsidR="007C0BC5" w:rsidRPr="00EA7B1A" w:rsidRDefault="007C0BC5" w:rsidP="007C0BC5">
      <w:r>
        <w:rPr>
          <w:lang w:val="en-CA"/>
        </w:rPr>
        <w:t>I</w:t>
      </w:r>
      <w:r>
        <w:rPr>
          <w:rFonts w:hint="eastAsia"/>
          <w:lang w:val="en-CA" w:eastAsia="zh-CN"/>
        </w:rPr>
        <w:t>n</w:t>
      </w:r>
      <w:r>
        <w:t xml:space="preserve"> the last meeting, JVET-AC0097[2] proposed to introduce one IntraTMP poredictor to the </w:t>
      </w:r>
      <w:r>
        <w:rPr>
          <w:lang w:val="en-CA" w:eastAsia="zh-CN"/>
        </w:rPr>
        <w:t>geometric</w:t>
      </w:r>
      <w:r>
        <w:rPr>
          <w:rFonts w:hint="eastAsia"/>
          <w:lang w:val="en-CA" w:eastAsia="zh-CN"/>
        </w:rPr>
        <w:t xml:space="preserve"> block which has more corresponding template pixels</w:t>
      </w:r>
      <w:r>
        <w:rPr>
          <w:lang w:val="en-CA" w:eastAsia="zh-CN"/>
        </w:rPr>
        <w:t>.</w:t>
      </w:r>
      <w:r>
        <w:t xml:space="preserve"> </w:t>
      </w:r>
    </w:p>
    <w:p w14:paraId="56E8F7E4" w14:textId="77777777" w:rsidR="007C0BC5" w:rsidRPr="0095062A" w:rsidRDefault="007C0BC5" w:rsidP="007C0BC5">
      <w:pPr>
        <w:rPr>
          <w:lang w:eastAsia="zh-CN"/>
        </w:rPr>
      </w:pPr>
      <w:r>
        <w:rPr>
          <w:lang w:eastAsia="zh-CN"/>
        </w:rPr>
        <w:t xml:space="preserve">In addition, JVET-AC0115[3] </w:t>
      </w:r>
      <w:r w:rsidRPr="008A03FB">
        <w:rPr>
          <w:szCs w:val="22"/>
          <w:lang w:val="en-CA" w:eastAsia="ko-KR"/>
        </w:rPr>
        <w:t>Test-4.1a</w:t>
      </w:r>
      <w:r>
        <w:rPr>
          <w:lang w:eastAsia="zh-CN"/>
        </w:rPr>
        <w:t xml:space="preserve"> was adopted </w:t>
      </w:r>
      <w:r w:rsidRPr="0095062A">
        <w:rPr>
          <w:lang w:val="en-CA"/>
        </w:rPr>
        <w:t>to use DIMD to derive an intra prediction mode based on the</w:t>
      </w:r>
      <w:r>
        <w:rPr>
          <w:lang w:val="en-CA"/>
        </w:rPr>
        <w:t xml:space="preserve"> IntraTMP </w:t>
      </w:r>
      <w:r w:rsidRPr="0095062A">
        <w:rPr>
          <w:lang w:val="en-CA"/>
        </w:rPr>
        <w:t>prediction samples</w:t>
      </w:r>
      <w:r>
        <w:rPr>
          <w:lang w:val="en-CA"/>
        </w:rPr>
        <w:t>,</w:t>
      </w:r>
      <w:r w:rsidRPr="0095062A">
        <w:rPr>
          <w:lang w:val="en-CA"/>
        </w:rPr>
        <w:t xml:space="preserve"> then the MTS transform set or the LFNST transform set is respectively determined by the derived intra mode.</w:t>
      </w:r>
    </w:p>
    <w:p w14:paraId="427ACC55" w14:textId="77777777" w:rsidR="007C0BC5" w:rsidRDefault="007C0BC5" w:rsidP="007C0BC5">
      <w:pPr>
        <w:pStyle w:val="1"/>
        <w:rPr>
          <w:lang w:val="en-CA" w:eastAsia="zh-CN"/>
        </w:rPr>
      </w:pPr>
      <w:r w:rsidRPr="00B6759E">
        <w:rPr>
          <w:lang w:val="en-CA"/>
        </w:rPr>
        <w:t>Proposed method</w:t>
      </w:r>
    </w:p>
    <w:p w14:paraId="7BFD9EEF" w14:textId="77777777" w:rsidR="007C0BC5" w:rsidRPr="006E542F" w:rsidRDefault="007C0BC5" w:rsidP="007C0BC5">
      <w:pPr>
        <w:rPr>
          <w:lang w:eastAsia="zh-CN"/>
        </w:rPr>
      </w:pPr>
      <w:r>
        <w:rPr>
          <w:lang w:eastAsia="zh-CN"/>
        </w:rPr>
        <w:t>In this contribution,</w:t>
      </w:r>
      <w:r>
        <w:rPr>
          <w:rFonts w:hint="eastAsia"/>
          <w:lang w:eastAsia="zh-CN"/>
        </w:rPr>
        <w:t xml:space="preserve"> we </w:t>
      </w:r>
      <w:r>
        <w:rPr>
          <w:rFonts w:hint="eastAsia"/>
          <w:lang w:val="en-CA" w:eastAsia="zh-CN"/>
        </w:rPr>
        <w:t>introduce</w:t>
      </w:r>
      <w:r>
        <w:rPr>
          <w:lang w:val="en-CA" w:eastAsia="zh-CN"/>
        </w:rPr>
        <w:t xml:space="preserve"> 3</w:t>
      </w:r>
      <w:r>
        <w:rPr>
          <w:rFonts w:hint="eastAsia"/>
          <w:lang w:val="en-CA" w:eastAsia="zh-CN"/>
        </w:rPr>
        <w:t xml:space="preserve"> IntraTMP</w:t>
      </w:r>
      <w:r>
        <w:rPr>
          <w:lang w:val="en-CA" w:eastAsia="zh-CN"/>
        </w:rPr>
        <w:t xml:space="preserve"> predictors</w:t>
      </w:r>
      <w:r>
        <w:rPr>
          <w:rFonts w:hint="eastAsia"/>
          <w:lang w:val="en-CA" w:eastAsia="zh-CN"/>
        </w:rPr>
        <w:t xml:space="preserve"> to the SGPM design</w:t>
      </w:r>
      <w:r>
        <w:rPr>
          <w:lang w:val="en-CA"/>
        </w:rPr>
        <w:t>. B</w:t>
      </w:r>
      <w:r>
        <w:rPr>
          <w:lang w:eastAsia="zh-CN"/>
        </w:rPr>
        <w:t>y using the IntraTMP searching and SAD ranking process, the best 3 BV are selected as predictors.</w:t>
      </w:r>
      <w:r>
        <w:rPr>
          <w:rFonts w:hint="eastAsia"/>
          <w:lang w:val="en-CA" w:eastAsia="zh-CN"/>
        </w:rPr>
        <w:t xml:space="preserve"> </w:t>
      </w:r>
      <w:r>
        <w:rPr>
          <w:lang w:val="en-CA" w:eastAsia="zh-CN"/>
        </w:rPr>
        <w:t>Both</w:t>
      </w:r>
      <w:r>
        <w:rPr>
          <w:rFonts w:hint="eastAsia"/>
          <w:lang w:val="en-CA" w:eastAsia="zh-CN"/>
        </w:rPr>
        <w:t xml:space="preserve"> of the </w:t>
      </w:r>
      <w:r>
        <w:rPr>
          <w:lang w:val="en-CA" w:eastAsia="zh-CN"/>
        </w:rPr>
        <w:t>geometric</w:t>
      </w:r>
      <w:r>
        <w:rPr>
          <w:rFonts w:hint="eastAsia"/>
          <w:lang w:val="en-CA" w:eastAsia="zh-CN"/>
        </w:rPr>
        <w:t xml:space="preserve"> blocks </w:t>
      </w:r>
      <w:r>
        <w:rPr>
          <w:rFonts w:hint="eastAsia"/>
          <w:lang w:val="en-CA" w:eastAsia="zh-CN"/>
        </w:rPr>
        <w:lastRenderedPageBreak/>
        <w:t xml:space="preserve">can use </w:t>
      </w:r>
      <w:r>
        <w:rPr>
          <w:lang w:val="en-CA" w:eastAsia="zh-CN"/>
        </w:rPr>
        <w:t xml:space="preserve">the 3 </w:t>
      </w:r>
      <w:r>
        <w:rPr>
          <w:rFonts w:hint="eastAsia"/>
          <w:lang w:val="en-CA" w:eastAsia="zh-CN"/>
        </w:rPr>
        <w:t>IntraTMP</w:t>
      </w:r>
      <w:r>
        <w:rPr>
          <w:lang w:val="en-CA" w:eastAsia="zh-CN"/>
        </w:rPr>
        <w:t xml:space="preserve"> predictors</w:t>
      </w:r>
      <w:r>
        <w:rPr>
          <w:rFonts w:hint="eastAsia"/>
          <w:lang w:val="en-CA" w:eastAsia="zh-CN"/>
        </w:rPr>
        <w:t xml:space="preserve"> to do the prediction, </w:t>
      </w:r>
      <w:r>
        <w:rPr>
          <w:lang w:val="en-CA" w:eastAsia="zh-CN"/>
        </w:rPr>
        <w:t>an example is</w:t>
      </w:r>
      <w:r>
        <w:rPr>
          <w:rFonts w:hint="eastAsia"/>
          <w:lang w:val="en-CA" w:eastAsia="zh-CN"/>
        </w:rPr>
        <w:t xml:space="preserve"> shown in Fig.1.</w:t>
      </w:r>
      <w:r>
        <w:rPr>
          <w:lang w:val="en-CA" w:eastAsia="zh-CN"/>
        </w:rPr>
        <w:t xml:space="preserve"> However, if a geometric</w:t>
      </w:r>
      <w:r>
        <w:rPr>
          <w:rFonts w:hint="eastAsia"/>
          <w:lang w:val="en-CA" w:eastAsia="zh-CN"/>
        </w:rPr>
        <w:t xml:space="preserve"> block</w:t>
      </w:r>
      <w:r>
        <w:rPr>
          <w:lang w:val="en-CA" w:eastAsia="zh-CN"/>
        </w:rPr>
        <w:t xml:space="preserve"> whose corresponding </w:t>
      </w:r>
      <w:r>
        <w:rPr>
          <w:rFonts w:hint="eastAsia"/>
          <w:lang w:val="en-CA" w:eastAsia="zh-CN"/>
        </w:rPr>
        <w:t>template pixel</w:t>
      </w:r>
      <w:r>
        <w:rPr>
          <w:lang w:val="en-CA" w:eastAsia="zh-CN"/>
        </w:rPr>
        <w:t xml:space="preserve"> number is smaller than</w:t>
      </w:r>
      <w:r>
        <w:rPr>
          <w:rFonts w:hint="eastAsia"/>
          <w:lang w:val="en-CA" w:eastAsia="zh-CN"/>
        </w:rPr>
        <w:t xml:space="preserve"> </w:t>
      </w:r>
      <w:r>
        <w:rPr>
          <w:lang w:eastAsia="zh-CN"/>
        </w:rPr>
        <w:t xml:space="preserve">the </w:t>
      </w:r>
      <w:r>
        <w:rPr>
          <w:rFonts w:hint="eastAsia"/>
          <w:lang w:eastAsia="zh-CN"/>
        </w:rPr>
        <w:t>o</w:t>
      </w:r>
      <w:r w:rsidRPr="006E542F">
        <w:rPr>
          <w:lang w:eastAsia="zh-CN"/>
        </w:rPr>
        <w:t xml:space="preserve">ne quarter of the </w:t>
      </w:r>
      <w:r>
        <w:rPr>
          <w:rFonts w:hint="eastAsia"/>
          <w:lang w:eastAsia="zh-CN"/>
        </w:rPr>
        <w:t>f</w:t>
      </w:r>
      <w:r>
        <w:rPr>
          <w:lang w:eastAsia="zh-CN"/>
        </w:rPr>
        <w:t xml:space="preserve">ull template pixel number, it is </w:t>
      </w:r>
      <w:r w:rsidRPr="006E542F">
        <w:rPr>
          <w:lang w:eastAsia="zh-CN"/>
        </w:rPr>
        <w:t>forbidden</w:t>
      </w:r>
      <w:r>
        <w:rPr>
          <w:lang w:eastAsia="zh-CN"/>
        </w:rPr>
        <w:t xml:space="preserve"> </w:t>
      </w:r>
      <w:r>
        <w:rPr>
          <w:rFonts w:hint="eastAsia"/>
          <w:lang w:eastAsia="zh-CN"/>
        </w:rPr>
        <w:t>to</w:t>
      </w:r>
      <w:r>
        <w:rPr>
          <w:lang w:eastAsia="zh-CN"/>
        </w:rPr>
        <w:t xml:space="preserve"> use the IntraTMP predictor.</w:t>
      </w:r>
    </w:p>
    <w:p w14:paraId="4BC730A8" w14:textId="77777777" w:rsidR="007C0BC5" w:rsidRDefault="007C0BC5" w:rsidP="007C0BC5">
      <w:pPr>
        <w:jc w:val="center"/>
        <w:rPr>
          <w:lang w:val="en-CA" w:eastAsia="zh-CN"/>
        </w:rPr>
      </w:pPr>
      <w:r>
        <w:object w:dxaOrig="5131" w:dyaOrig="5701" w14:anchorId="6965E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3.5pt;height:214.5pt" o:ole="">
            <v:imagedata r:id="rId11" o:title=""/>
          </v:shape>
          <o:OLEObject Type="Embed" ProgID="Visio.Drawing.11" ShapeID="_x0000_i1027" DrawAspect="Content" ObjectID="_1743609260" r:id="rId12"/>
        </w:object>
      </w:r>
    </w:p>
    <w:p w14:paraId="33A2845C" w14:textId="77777777" w:rsidR="007C0BC5" w:rsidRDefault="007C0BC5" w:rsidP="007C0BC5">
      <w:pPr>
        <w:pStyle w:val="FIG"/>
        <w:rPr>
          <w:lang w:val="en-CA"/>
        </w:rPr>
      </w:pPr>
      <w:r>
        <w:rPr>
          <w:rFonts w:eastAsiaTheme="minorEastAsia" w:hint="eastAsia"/>
          <w:lang w:val="en-CA"/>
        </w:rPr>
        <w:t>SGPM combined with IntraTMP</w:t>
      </w:r>
    </w:p>
    <w:p w14:paraId="7CBC8367" w14:textId="77777777" w:rsidR="007C0BC5" w:rsidRPr="00D93F53" w:rsidRDefault="007C0BC5" w:rsidP="007C0BC5">
      <w:pPr>
        <w:rPr>
          <w:lang w:val="en-CA"/>
        </w:rPr>
      </w:pPr>
      <w:r>
        <w:rPr>
          <w:lang w:val="en-CA" w:eastAsia="zh-CN"/>
        </w:rPr>
        <w:t>The IntraTMP predictors</w:t>
      </w:r>
      <w:r>
        <w:rPr>
          <w:rFonts w:hint="eastAsia"/>
          <w:lang w:val="en-CA" w:eastAsia="zh-CN"/>
        </w:rPr>
        <w:t xml:space="preserve"> only join the</w:t>
      </w:r>
      <w:r>
        <w:rPr>
          <w:lang w:val="en-CA" w:eastAsia="zh-CN"/>
        </w:rPr>
        <w:t xml:space="preserve"> SGPM</w:t>
      </w:r>
      <w:r>
        <w:rPr>
          <w:rFonts w:hint="eastAsia"/>
          <w:lang w:val="en-CA" w:eastAsia="zh-CN"/>
        </w:rPr>
        <w:t xml:space="preserve"> template rank process, so the candidate list length is still 16</w:t>
      </w:r>
      <w:r>
        <w:rPr>
          <w:lang w:val="en-CA" w:eastAsia="zh-CN"/>
        </w:rPr>
        <w:t>, and</w:t>
      </w:r>
      <w:r>
        <w:rPr>
          <w:rFonts w:hint="eastAsia"/>
          <w:lang w:val="en-CA" w:eastAsia="zh-CN"/>
        </w:rPr>
        <w:t xml:space="preserve"> n</w:t>
      </w:r>
      <w:r w:rsidRPr="003848AE">
        <w:rPr>
          <w:lang w:val="en-CA" w:eastAsia="zh-CN"/>
        </w:rPr>
        <w:t>o additional syntax elements are required</w:t>
      </w:r>
      <w:r>
        <w:rPr>
          <w:rFonts w:hint="eastAsia"/>
          <w:lang w:val="en-CA" w:eastAsia="zh-CN"/>
        </w:rPr>
        <w:t>.</w:t>
      </w:r>
    </w:p>
    <w:p w14:paraId="6709F948" w14:textId="77777777" w:rsidR="007C0BC5" w:rsidRDefault="007C0BC5" w:rsidP="007C0BC5">
      <w:pPr>
        <w:rPr>
          <w:lang w:val="en-CA"/>
        </w:rPr>
      </w:pPr>
      <w:r>
        <w:rPr>
          <w:rFonts w:hint="eastAsia"/>
          <w:lang w:val="en-CA"/>
        </w:rPr>
        <w:t>B</w:t>
      </w:r>
      <w:r>
        <w:rPr>
          <w:lang w:val="en-CA"/>
        </w:rPr>
        <w:t xml:space="preserve">esides, </w:t>
      </w:r>
      <w:r>
        <w:rPr>
          <w:rFonts w:hint="eastAsia"/>
          <w:lang w:val="en-CA" w:eastAsia="zh-CN"/>
        </w:rPr>
        <w:t>similar</w:t>
      </w:r>
      <w:r>
        <w:rPr>
          <w:lang w:val="en-CA" w:eastAsia="zh-CN"/>
        </w:rPr>
        <w:t xml:space="preserve"> </w:t>
      </w:r>
      <w:r>
        <w:rPr>
          <w:lang w:eastAsia="zh-CN"/>
        </w:rPr>
        <w:t xml:space="preserve">to JVET-AC0115, </w:t>
      </w:r>
      <w:r>
        <w:rPr>
          <w:lang w:val="en-CA"/>
        </w:rPr>
        <w:t>i</w:t>
      </w:r>
      <w:r w:rsidRPr="0095062A">
        <w:rPr>
          <w:lang w:val="en-CA"/>
        </w:rPr>
        <w:t xml:space="preserve">t is proposed to use DIMD to derive an intra prediction mode based on the </w:t>
      </w:r>
      <w:r>
        <w:rPr>
          <w:lang w:val="en-CA"/>
        </w:rPr>
        <w:t xml:space="preserve">SGPM </w:t>
      </w:r>
      <w:r w:rsidRPr="0095062A">
        <w:rPr>
          <w:lang w:val="en-CA"/>
        </w:rPr>
        <w:t>prediction samples, then the MTS transform set or the LFNST transform set is respectively determined by the derived intra mode.</w:t>
      </w:r>
    </w:p>
    <w:p w14:paraId="04AD2A88" w14:textId="77777777" w:rsidR="007C0BC5" w:rsidRPr="00B6759E" w:rsidRDefault="007C0BC5" w:rsidP="007C0BC5">
      <w:pPr>
        <w:pStyle w:val="1"/>
        <w:rPr>
          <w:lang w:val="en-CA"/>
        </w:rPr>
      </w:pPr>
      <w:r w:rsidRPr="00B6759E">
        <w:rPr>
          <w:rFonts w:hint="eastAsia"/>
          <w:lang w:val="en-CA"/>
        </w:rPr>
        <w:t>E</w:t>
      </w:r>
      <w:r w:rsidRPr="00B6759E">
        <w:rPr>
          <w:lang w:val="en-CA"/>
        </w:rPr>
        <w:t>xperimental results</w:t>
      </w:r>
    </w:p>
    <w:p w14:paraId="0245620D" w14:textId="118561F6" w:rsidR="007C0BC5" w:rsidRPr="00B16948" w:rsidRDefault="007C0BC5" w:rsidP="007C0BC5">
      <w:pPr>
        <w:rPr>
          <w:lang w:eastAsia="zh-CN"/>
        </w:rPr>
      </w:pPr>
      <w:r>
        <w:rPr>
          <w:rFonts w:hint="eastAsia"/>
          <w:lang w:val="en-CA"/>
        </w:rPr>
        <w:t>W</w:t>
      </w:r>
      <w:r>
        <w:rPr>
          <w:lang w:val="en-CA"/>
        </w:rPr>
        <w:t>e implement two test</w:t>
      </w:r>
      <w:r w:rsidR="0031569A">
        <w:rPr>
          <w:lang w:val="en-CA"/>
        </w:rPr>
        <w:t>s</w:t>
      </w:r>
      <w:r>
        <w:rPr>
          <w:lang w:val="en-CA"/>
        </w:rPr>
        <w:t xml:space="preserve">: Test1 is the whole proposed method, Test2 only </w:t>
      </w:r>
      <w:r>
        <w:rPr>
          <w:rFonts w:hint="eastAsia"/>
          <w:lang w:val="en-CA" w:eastAsia="zh-CN"/>
        </w:rPr>
        <w:t>test</w:t>
      </w:r>
      <w:r>
        <w:rPr>
          <w:lang w:val="en-CA" w:eastAsia="zh-CN"/>
        </w:rPr>
        <w:t xml:space="preserve"> </w:t>
      </w:r>
      <w:r>
        <w:rPr>
          <w:rFonts w:hint="eastAsia"/>
          <w:lang w:val="en-CA" w:eastAsia="zh-CN"/>
        </w:rPr>
        <w:t>the</w:t>
      </w:r>
      <w:r>
        <w:rPr>
          <w:lang w:eastAsia="zh-CN"/>
        </w:rPr>
        <w:t xml:space="preserve"> DIMD derived intra mode based transform in SGPM.</w:t>
      </w:r>
    </w:p>
    <w:p w14:paraId="3ACF3A81" w14:textId="77777777" w:rsidR="007C0BC5" w:rsidRDefault="007C0BC5" w:rsidP="007C0BC5">
      <w:pPr>
        <w:rPr>
          <w:lang w:val="en-CA"/>
        </w:rPr>
      </w:pPr>
      <w:r>
        <w:rPr>
          <w:lang w:val="en-CA"/>
        </w:rPr>
        <w:t>Both tests were implemented on top of ECM-8.0 and tested for AI configurations for class A to class F. The following experimental results were obtained</w:t>
      </w:r>
      <w:r>
        <w:rPr>
          <w:lang w:val="en-CA" w:eastAsia="zh-CN"/>
        </w:rPr>
        <w:t xml:space="preserve">. </w:t>
      </w:r>
      <w:r w:rsidRPr="007866DA">
        <w:rPr>
          <w:lang w:val="en-CA"/>
        </w:rPr>
        <w:t>The encoding</w:t>
      </w:r>
      <w:r>
        <w:rPr>
          <w:lang w:val="en-CA"/>
        </w:rPr>
        <w:t xml:space="preserve"> and decoding</w:t>
      </w:r>
      <w:r w:rsidRPr="007866DA">
        <w:rPr>
          <w:lang w:val="en-CA"/>
        </w:rPr>
        <w:t xml:space="preserve"> run</w:t>
      </w:r>
      <w:r>
        <w:rPr>
          <w:lang w:val="en-CA"/>
        </w:rPr>
        <w:t>ning</w:t>
      </w:r>
      <w:r w:rsidRPr="007866DA">
        <w:rPr>
          <w:lang w:val="en-CA"/>
        </w:rPr>
        <w:t xml:space="preserve"> times </w:t>
      </w:r>
      <w:r>
        <w:rPr>
          <w:rFonts w:hint="eastAsia"/>
          <w:lang w:val="en-CA" w:eastAsia="zh-CN"/>
        </w:rPr>
        <w:t>may</w:t>
      </w:r>
      <w:r>
        <w:rPr>
          <w:lang w:val="en-CA"/>
        </w:rPr>
        <w:t xml:space="preserve"> </w:t>
      </w:r>
      <w:r>
        <w:t xml:space="preserve">have some </w:t>
      </w:r>
      <w:r w:rsidRPr="000B41BD">
        <w:t>fluctuation</w:t>
      </w:r>
      <w:r w:rsidRPr="007866DA">
        <w:rPr>
          <w:lang w:val="en-CA"/>
        </w:rPr>
        <w:t>.</w:t>
      </w:r>
    </w:p>
    <w:p w14:paraId="3B044008" w14:textId="77777777" w:rsidR="007C0BC5" w:rsidRDefault="007C0BC5" w:rsidP="007C0BC5">
      <w:pPr>
        <w:pStyle w:val="Table"/>
        <w:spacing w:before="120"/>
      </w:pPr>
      <w:bookmarkStart w:id="0" w:name="_Ref92273959"/>
      <w:r>
        <w:t>Results of the Test1</w:t>
      </w:r>
      <w:r w:rsidRPr="00865822">
        <w:t xml:space="preserve"> </w:t>
      </w:r>
      <w:r>
        <w:t xml:space="preserve">on top of ECM-8.0 </w:t>
      </w:r>
      <w:r w:rsidRPr="00B6759E">
        <w:t xml:space="preserve">under </w:t>
      </w:r>
      <w:r>
        <w:t>AI</w:t>
      </w:r>
      <w:r w:rsidRPr="00B6759E">
        <w:t xml:space="preserve"> configuration</w:t>
      </w:r>
      <w:bookmarkEnd w:id="0"/>
    </w:p>
    <w:tbl>
      <w:tblPr>
        <w:tblW w:w="6360" w:type="dxa"/>
        <w:jc w:val="center"/>
        <w:tblLook w:val="04A0" w:firstRow="1" w:lastRow="0" w:firstColumn="1" w:lastColumn="0" w:noHBand="0" w:noVBand="1"/>
      </w:tblPr>
      <w:tblGrid>
        <w:gridCol w:w="1060"/>
        <w:gridCol w:w="1144"/>
        <w:gridCol w:w="1143"/>
        <w:gridCol w:w="1143"/>
        <w:gridCol w:w="935"/>
        <w:gridCol w:w="935"/>
      </w:tblGrid>
      <w:tr w:rsidR="007C0BC5" w:rsidRPr="00B50311" w14:paraId="34ED49BA" w14:textId="77777777" w:rsidTr="00D32751">
        <w:trPr>
          <w:trHeight w:val="255"/>
          <w:jc w:val="center"/>
        </w:trPr>
        <w:tc>
          <w:tcPr>
            <w:tcW w:w="1060" w:type="dxa"/>
            <w:tcBorders>
              <w:top w:val="nil"/>
              <w:left w:val="nil"/>
              <w:bottom w:val="nil"/>
              <w:right w:val="nil"/>
            </w:tcBorders>
            <w:shd w:val="clear" w:color="auto" w:fill="auto"/>
            <w:noWrap/>
            <w:vAlign w:val="center"/>
            <w:hideMark/>
          </w:tcPr>
          <w:p w14:paraId="2D19433B"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34FD7C"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50311">
              <w:rPr>
                <w:rFonts w:ascii="Arial" w:eastAsia="宋体" w:hAnsi="Arial" w:cs="Arial"/>
                <w:b/>
                <w:bCs/>
                <w:color w:val="000000"/>
                <w:sz w:val="18"/>
                <w:szCs w:val="18"/>
                <w:lang w:eastAsia="zh-CN"/>
              </w:rPr>
              <w:t xml:space="preserve">All Intra Main 10 </w:t>
            </w:r>
          </w:p>
        </w:tc>
      </w:tr>
      <w:tr w:rsidR="007C0BC5" w:rsidRPr="00B50311" w14:paraId="703B14B5" w14:textId="77777777" w:rsidTr="00D32751">
        <w:trPr>
          <w:trHeight w:val="255"/>
          <w:jc w:val="center"/>
        </w:trPr>
        <w:tc>
          <w:tcPr>
            <w:tcW w:w="1060" w:type="dxa"/>
            <w:tcBorders>
              <w:top w:val="nil"/>
              <w:left w:val="nil"/>
              <w:bottom w:val="nil"/>
              <w:right w:val="nil"/>
            </w:tcBorders>
            <w:shd w:val="clear" w:color="auto" w:fill="auto"/>
            <w:noWrap/>
            <w:vAlign w:val="center"/>
            <w:hideMark/>
          </w:tcPr>
          <w:p w14:paraId="0E322995"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71F7C5"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ECM-8</w:t>
            </w:r>
            <w:r w:rsidRPr="00B50311">
              <w:rPr>
                <w:rFonts w:ascii="Arial" w:eastAsia="宋体" w:hAnsi="Arial" w:cs="Arial"/>
                <w:b/>
                <w:bCs/>
                <w:color w:val="000000"/>
                <w:sz w:val="18"/>
                <w:szCs w:val="18"/>
                <w:lang w:eastAsia="zh-CN"/>
              </w:rPr>
              <w:t>.0</w:t>
            </w:r>
          </w:p>
        </w:tc>
      </w:tr>
      <w:tr w:rsidR="007C0BC5" w:rsidRPr="00B50311" w14:paraId="70149F97" w14:textId="77777777" w:rsidTr="00D32751">
        <w:trPr>
          <w:trHeight w:val="255"/>
          <w:jc w:val="center"/>
        </w:trPr>
        <w:tc>
          <w:tcPr>
            <w:tcW w:w="1060" w:type="dxa"/>
            <w:tcBorders>
              <w:top w:val="nil"/>
              <w:left w:val="nil"/>
              <w:bottom w:val="nil"/>
              <w:right w:val="nil"/>
            </w:tcBorders>
            <w:shd w:val="clear" w:color="auto" w:fill="auto"/>
            <w:noWrap/>
            <w:vAlign w:val="center"/>
            <w:hideMark/>
          </w:tcPr>
          <w:p w14:paraId="25966349"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56BA0FE"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5D0BEFF6"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2E019958"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E648ACE"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422DBF67"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DecT</w:t>
            </w:r>
          </w:p>
        </w:tc>
      </w:tr>
      <w:tr w:rsidR="007C0BC5" w:rsidRPr="00B50311" w14:paraId="5AD7C7B8" w14:textId="77777777" w:rsidTr="00D3275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3B6781"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Class A1</w:t>
            </w:r>
          </w:p>
        </w:tc>
        <w:tc>
          <w:tcPr>
            <w:tcW w:w="1144" w:type="dxa"/>
            <w:tcBorders>
              <w:top w:val="single" w:sz="8" w:space="0" w:color="auto"/>
              <w:left w:val="single" w:sz="8" w:space="0" w:color="auto"/>
              <w:bottom w:val="nil"/>
              <w:right w:val="nil"/>
            </w:tcBorders>
            <w:shd w:val="clear" w:color="auto" w:fill="auto"/>
            <w:noWrap/>
          </w:tcPr>
          <w:p w14:paraId="1BFE9F40"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-0.02%</w:t>
            </w:r>
          </w:p>
        </w:tc>
        <w:tc>
          <w:tcPr>
            <w:tcW w:w="1143" w:type="dxa"/>
            <w:tcBorders>
              <w:top w:val="single" w:sz="8" w:space="0" w:color="auto"/>
              <w:left w:val="nil"/>
              <w:bottom w:val="nil"/>
              <w:right w:val="nil"/>
            </w:tcBorders>
            <w:shd w:val="clear" w:color="auto" w:fill="auto"/>
            <w:noWrap/>
          </w:tcPr>
          <w:p w14:paraId="1230167F"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-0.03%</w:t>
            </w:r>
          </w:p>
        </w:tc>
        <w:tc>
          <w:tcPr>
            <w:tcW w:w="1143" w:type="dxa"/>
            <w:tcBorders>
              <w:top w:val="single" w:sz="8" w:space="0" w:color="auto"/>
              <w:left w:val="nil"/>
              <w:bottom w:val="nil"/>
              <w:right w:val="single" w:sz="4" w:space="0" w:color="auto"/>
            </w:tcBorders>
            <w:shd w:val="clear" w:color="auto" w:fill="auto"/>
            <w:noWrap/>
          </w:tcPr>
          <w:p w14:paraId="59DBBB1C"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-0.01%</w:t>
            </w:r>
          </w:p>
        </w:tc>
        <w:tc>
          <w:tcPr>
            <w:tcW w:w="935" w:type="dxa"/>
            <w:tcBorders>
              <w:top w:val="single" w:sz="8" w:space="0" w:color="auto"/>
              <w:left w:val="nil"/>
              <w:bottom w:val="nil"/>
              <w:right w:val="nil"/>
            </w:tcBorders>
            <w:shd w:val="clear" w:color="auto" w:fill="auto"/>
            <w:noWrap/>
          </w:tcPr>
          <w:p w14:paraId="5DA60B1E"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103%</w:t>
            </w:r>
          </w:p>
        </w:tc>
        <w:tc>
          <w:tcPr>
            <w:tcW w:w="935" w:type="dxa"/>
            <w:tcBorders>
              <w:top w:val="single" w:sz="8" w:space="0" w:color="auto"/>
              <w:left w:val="nil"/>
              <w:bottom w:val="nil"/>
              <w:right w:val="single" w:sz="8" w:space="0" w:color="auto"/>
            </w:tcBorders>
            <w:shd w:val="clear" w:color="auto" w:fill="auto"/>
            <w:noWrap/>
          </w:tcPr>
          <w:p w14:paraId="460577F5"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107%</w:t>
            </w:r>
          </w:p>
        </w:tc>
      </w:tr>
      <w:tr w:rsidR="007C0BC5" w:rsidRPr="00B50311" w14:paraId="492D675B" w14:textId="77777777" w:rsidTr="00D3275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15D641"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Class A2</w:t>
            </w:r>
          </w:p>
        </w:tc>
        <w:tc>
          <w:tcPr>
            <w:tcW w:w="1144" w:type="dxa"/>
            <w:tcBorders>
              <w:top w:val="nil"/>
              <w:left w:val="single" w:sz="8" w:space="0" w:color="auto"/>
              <w:bottom w:val="nil"/>
              <w:right w:val="nil"/>
            </w:tcBorders>
            <w:shd w:val="clear" w:color="auto" w:fill="auto"/>
            <w:noWrap/>
          </w:tcPr>
          <w:p w14:paraId="17C9517C"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-0.08%</w:t>
            </w:r>
          </w:p>
        </w:tc>
        <w:tc>
          <w:tcPr>
            <w:tcW w:w="1143" w:type="dxa"/>
            <w:tcBorders>
              <w:top w:val="nil"/>
              <w:left w:val="nil"/>
              <w:bottom w:val="nil"/>
              <w:right w:val="nil"/>
            </w:tcBorders>
            <w:shd w:val="clear" w:color="auto" w:fill="auto"/>
            <w:noWrap/>
          </w:tcPr>
          <w:p w14:paraId="2147BBAB"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-0.04%</w:t>
            </w:r>
          </w:p>
        </w:tc>
        <w:tc>
          <w:tcPr>
            <w:tcW w:w="1143" w:type="dxa"/>
            <w:tcBorders>
              <w:top w:val="nil"/>
              <w:left w:val="nil"/>
              <w:bottom w:val="nil"/>
              <w:right w:val="single" w:sz="4" w:space="0" w:color="auto"/>
            </w:tcBorders>
            <w:shd w:val="clear" w:color="auto" w:fill="auto"/>
            <w:noWrap/>
          </w:tcPr>
          <w:p w14:paraId="57F75CBF"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-0.03%</w:t>
            </w:r>
          </w:p>
        </w:tc>
        <w:tc>
          <w:tcPr>
            <w:tcW w:w="935" w:type="dxa"/>
            <w:tcBorders>
              <w:top w:val="nil"/>
              <w:left w:val="nil"/>
              <w:bottom w:val="nil"/>
              <w:right w:val="nil"/>
            </w:tcBorders>
            <w:shd w:val="clear" w:color="auto" w:fill="auto"/>
            <w:noWrap/>
          </w:tcPr>
          <w:p w14:paraId="47ADEC1E"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99%</w:t>
            </w:r>
          </w:p>
        </w:tc>
        <w:tc>
          <w:tcPr>
            <w:tcW w:w="935" w:type="dxa"/>
            <w:tcBorders>
              <w:top w:val="nil"/>
              <w:left w:val="nil"/>
              <w:bottom w:val="nil"/>
              <w:right w:val="single" w:sz="8" w:space="0" w:color="auto"/>
            </w:tcBorders>
            <w:shd w:val="clear" w:color="auto" w:fill="auto"/>
            <w:noWrap/>
          </w:tcPr>
          <w:p w14:paraId="764827D7"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108%</w:t>
            </w:r>
          </w:p>
        </w:tc>
      </w:tr>
      <w:tr w:rsidR="007C0BC5" w:rsidRPr="00B50311" w14:paraId="7B31EDE3" w14:textId="77777777" w:rsidTr="00D3275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E2D876"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Class B</w:t>
            </w:r>
          </w:p>
        </w:tc>
        <w:tc>
          <w:tcPr>
            <w:tcW w:w="1144" w:type="dxa"/>
            <w:tcBorders>
              <w:top w:val="nil"/>
              <w:left w:val="single" w:sz="8" w:space="0" w:color="auto"/>
              <w:bottom w:val="nil"/>
              <w:right w:val="nil"/>
            </w:tcBorders>
            <w:shd w:val="clear" w:color="auto" w:fill="auto"/>
            <w:noWrap/>
          </w:tcPr>
          <w:p w14:paraId="32970EDE"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-0.06%</w:t>
            </w:r>
          </w:p>
        </w:tc>
        <w:tc>
          <w:tcPr>
            <w:tcW w:w="1143" w:type="dxa"/>
            <w:tcBorders>
              <w:top w:val="nil"/>
              <w:left w:val="nil"/>
              <w:bottom w:val="nil"/>
              <w:right w:val="nil"/>
            </w:tcBorders>
            <w:shd w:val="clear" w:color="auto" w:fill="auto"/>
            <w:noWrap/>
          </w:tcPr>
          <w:p w14:paraId="682238FB"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-0.12%</w:t>
            </w:r>
          </w:p>
        </w:tc>
        <w:tc>
          <w:tcPr>
            <w:tcW w:w="1143" w:type="dxa"/>
            <w:tcBorders>
              <w:top w:val="nil"/>
              <w:left w:val="nil"/>
              <w:bottom w:val="nil"/>
              <w:right w:val="single" w:sz="4" w:space="0" w:color="auto"/>
            </w:tcBorders>
            <w:shd w:val="clear" w:color="auto" w:fill="auto"/>
            <w:noWrap/>
          </w:tcPr>
          <w:p w14:paraId="03F0E954"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-0.06%</w:t>
            </w:r>
          </w:p>
        </w:tc>
        <w:tc>
          <w:tcPr>
            <w:tcW w:w="935" w:type="dxa"/>
            <w:tcBorders>
              <w:top w:val="nil"/>
              <w:left w:val="nil"/>
              <w:bottom w:val="nil"/>
              <w:right w:val="nil"/>
            </w:tcBorders>
            <w:shd w:val="clear" w:color="auto" w:fill="auto"/>
            <w:noWrap/>
          </w:tcPr>
          <w:p w14:paraId="4C33DD75"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102%</w:t>
            </w:r>
          </w:p>
        </w:tc>
        <w:tc>
          <w:tcPr>
            <w:tcW w:w="935" w:type="dxa"/>
            <w:tcBorders>
              <w:top w:val="nil"/>
              <w:left w:val="nil"/>
              <w:bottom w:val="nil"/>
              <w:right w:val="single" w:sz="8" w:space="0" w:color="auto"/>
            </w:tcBorders>
            <w:shd w:val="clear" w:color="auto" w:fill="auto"/>
            <w:noWrap/>
          </w:tcPr>
          <w:p w14:paraId="7CC3B634"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108%</w:t>
            </w:r>
          </w:p>
        </w:tc>
      </w:tr>
      <w:tr w:rsidR="007C0BC5" w:rsidRPr="00B50311" w14:paraId="475CF284" w14:textId="77777777" w:rsidTr="00D3275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800730"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Class C</w:t>
            </w:r>
          </w:p>
        </w:tc>
        <w:tc>
          <w:tcPr>
            <w:tcW w:w="1144" w:type="dxa"/>
            <w:tcBorders>
              <w:top w:val="nil"/>
              <w:left w:val="single" w:sz="8" w:space="0" w:color="auto"/>
              <w:bottom w:val="nil"/>
              <w:right w:val="nil"/>
            </w:tcBorders>
            <w:shd w:val="clear" w:color="auto" w:fill="auto"/>
            <w:noWrap/>
          </w:tcPr>
          <w:p w14:paraId="5BA0A1AA"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-0.06%</w:t>
            </w:r>
          </w:p>
        </w:tc>
        <w:tc>
          <w:tcPr>
            <w:tcW w:w="1143" w:type="dxa"/>
            <w:tcBorders>
              <w:top w:val="nil"/>
              <w:left w:val="nil"/>
              <w:bottom w:val="nil"/>
              <w:right w:val="nil"/>
            </w:tcBorders>
            <w:shd w:val="clear" w:color="auto" w:fill="auto"/>
            <w:noWrap/>
          </w:tcPr>
          <w:p w14:paraId="3C66DFCF"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-0.09%</w:t>
            </w:r>
          </w:p>
        </w:tc>
        <w:tc>
          <w:tcPr>
            <w:tcW w:w="1143" w:type="dxa"/>
            <w:tcBorders>
              <w:top w:val="nil"/>
              <w:left w:val="nil"/>
              <w:bottom w:val="nil"/>
              <w:right w:val="single" w:sz="4" w:space="0" w:color="auto"/>
            </w:tcBorders>
            <w:shd w:val="clear" w:color="auto" w:fill="auto"/>
            <w:noWrap/>
          </w:tcPr>
          <w:p w14:paraId="51A4D500"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-0.13%</w:t>
            </w:r>
          </w:p>
        </w:tc>
        <w:tc>
          <w:tcPr>
            <w:tcW w:w="935" w:type="dxa"/>
            <w:tcBorders>
              <w:top w:val="nil"/>
              <w:left w:val="nil"/>
              <w:bottom w:val="nil"/>
              <w:right w:val="nil"/>
            </w:tcBorders>
            <w:shd w:val="clear" w:color="auto" w:fill="auto"/>
            <w:noWrap/>
          </w:tcPr>
          <w:p w14:paraId="3B8C41CF"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104%</w:t>
            </w:r>
          </w:p>
        </w:tc>
        <w:tc>
          <w:tcPr>
            <w:tcW w:w="935" w:type="dxa"/>
            <w:tcBorders>
              <w:top w:val="nil"/>
              <w:left w:val="nil"/>
              <w:bottom w:val="nil"/>
              <w:right w:val="single" w:sz="8" w:space="0" w:color="auto"/>
            </w:tcBorders>
            <w:shd w:val="clear" w:color="auto" w:fill="auto"/>
            <w:noWrap/>
          </w:tcPr>
          <w:p w14:paraId="0EC56FC1"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107%</w:t>
            </w:r>
          </w:p>
        </w:tc>
      </w:tr>
      <w:tr w:rsidR="007C0BC5" w:rsidRPr="00B50311" w14:paraId="47AC6AE0" w14:textId="77777777" w:rsidTr="00D3275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3D07CA8"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Class E</w:t>
            </w:r>
          </w:p>
        </w:tc>
        <w:tc>
          <w:tcPr>
            <w:tcW w:w="1144" w:type="dxa"/>
            <w:tcBorders>
              <w:top w:val="nil"/>
              <w:left w:val="single" w:sz="8" w:space="0" w:color="auto"/>
              <w:bottom w:val="nil"/>
              <w:right w:val="nil"/>
            </w:tcBorders>
            <w:shd w:val="clear" w:color="auto" w:fill="auto"/>
            <w:noWrap/>
          </w:tcPr>
          <w:p w14:paraId="004B168C"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-0.14%</w:t>
            </w:r>
          </w:p>
        </w:tc>
        <w:tc>
          <w:tcPr>
            <w:tcW w:w="1143" w:type="dxa"/>
            <w:tcBorders>
              <w:top w:val="nil"/>
              <w:left w:val="nil"/>
              <w:bottom w:val="nil"/>
              <w:right w:val="nil"/>
            </w:tcBorders>
            <w:shd w:val="clear" w:color="auto" w:fill="auto"/>
            <w:noWrap/>
          </w:tcPr>
          <w:p w14:paraId="5BACA058"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-0.20%</w:t>
            </w:r>
          </w:p>
        </w:tc>
        <w:tc>
          <w:tcPr>
            <w:tcW w:w="1143" w:type="dxa"/>
            <w:tcBorders>
              <w:top w:val="nil"/>
              <w:left w:val="nil"/>
              <w:bottom w:val="nil"/>
              <w:right w:val="single" w:sz="4" w:space="0" w:color="auto"/>
            </w:tcBorders>
            <w:shd w:val="clear" w:color="auto" w:fill="auto"/>
            <w:noWrap/>
          </w:tcPr>
          <w:p w14:paraId="0890459D"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0.00%</w:t>
            </w:r>
          </w:p>
        </w:tc>
        <w:tc>
          <w:tcPr>
            <w:tcW w:w="935" w:type="dxa"/>
            <w:tcBorders>
              <w:top w:val="nil"/>
              <w:left w:val="nil"/>
              <w:bottom w:val="nil"/>
              <w:right w:val="nil"/>
            </w:tcBorders>
            <w:shd w:val="clear" w:color="auto" w:fill="auto"/>
            <w:noWrap/>
          </w:tcPr>
          <w:p w14:paraId="21CB3A48"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102%</w:t>
            </w:r>
          </w:p>
        </w:tc>
        <w:tc>
          <w:tcPr>
            <w:tcW w:w="935" w:type="dxa"/>
            <w:tcBorders>
              <w:top w:val="nil"/>
              <w:left w:val="nil"/>
              <w:bottom w:val="nil"/>
              <w:right w:val="single" w:sz="8" w:space="0" w:color="auto"/>
            </w:tcBorders>
            <w:shd w:val="clear" w:color="auto" w:fill="auto"/>
            <w:noWrap/>
          </w:tcPr>
          <w:p w14:paraId="0C879003"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108%</w:t>
            </w:r>
          </w:p>
        </w:tc>
      </w:tr>
      <w:tr w:rsidR="007C0BC5" w:rsidRPr="00B50311" w14:paraId="25E5B030" w14:textId="77777777" w:rsidTr="00D3275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C8CFE86"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50311">
              <w:rPr>
                <w:rFonts w:ascii="Arial" w:eastAsia="宋体" w:hAnsi="Arial" w:cs="Arial"/>
                <w:b/>
                <w:bCs/>
                <w:color w:val="000000"/>
                <w:sz w:val="18"/>
                <w:szCs w:val="18"/>
                <w:lang w:eastAsia="zh-CN"/>
              </w:rPr>
              <w:t xml:space="preserve">Overall </w:t>
            </w:r>
          </w:p>
        </w:tc>
        <w:tc>
          <w:tcPr>
            <w:tcW w:w="1144" w:type="dxa"/>
            <w:tcBorders>
              <w:top w:val="single" w:sz="8" w:space="0" w:color="auto"/>
              <w:left w:val="single" w:sz="8" w:space="0" w:color="auto"/>
              <w:bottom w:val="nil"/>
              <w:right w:val="nil"/>
            </w:tcBorders>
            <w:shd w:val="clear" w:color="auto" w:fill="auto"/>
            <w:noWrap/>
          </w:tcPr>
          <w:p w14:paraId="080D2AC8"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-0.07%</w:t>
            </w:r>
          </w:p>
        </w:tc>
        <w:tc>
          <w:tcPr>
            <w:tcW w:w="1143" w:type="dxa"/>
            <w:tcBorders>
              <w:top w:val="single" w:sz="8" w:space="0" w:color="auto"/>
              <w:left w:val="nil"/>
              <w:bottom w:val="nil"/>
              <w:right w:val="nil"/>
            </w:tcBorders>
            <w:shd w:val="clear" w:color="auto" w:fill="auto"/>
            <w:noWrap/>
          </w:tcPr>
          <w:p w14:paraId="7C2EF4CC"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-0.10%</w:t>
            </w:r>
          </w:p>
        </w:tc>
        <w:tc>
          <w:tcPr>
            <w:tcW w:w="1143" w:type="dxa"/>
            <w:tcBorders>
              <w:top w:val="single" w:sz="8" w:space="0" w:color="auto"/>
              <w:left w:val="nil"/>
              <w:bottom w:val="nil"/>
              <w:right w:val="single" w:sz="4" w:space="0" w:color="auto"/>
            </w:tcBorders>
            <w:shd w:val="clear" w:color="auto" w:fill="auto"/>
            <w:noWrap/>
          </w:tcPr>
          <w:p w14:paraId="30723484"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-0.05%</w:t>
            </w:r>
          </w:p>
        </w:tc>
        <w:tc>
          <w:tcPr>
            <w:tcW w:w="935" w:type="dxa"/>
            <w:tcBorders>
              <w:top w:val="single" w:sz="8" w:space="0" w:color="auto"/>
              <w:left w:val="nil"/>
              <w:bottom w:val="nil"/>
              <w:right w:val="nil"/>
            </w:tcBorders>
            <w:shd w:val="clear" w:color="auto" w:fill="auto"/>
            <w:noWrap/>
          </w:tcPr>
          <w:p w14:paraId="28556FEA"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102%</w:t>
            </w:r>
          </w:p>
        </w:tc>
        <w:tc>
          <w:tcPr>
            <w:tcW w:w="935" w:type="dxa"/>
            <w:tcBorders>
              <w:top w:val="single" w:sz="8" w:space="0" w:color="auto"/>
              <w:left w:val="nil"/>
              <w:bottom w:val="nil"/>
              <w:right w:val="single" w:sz="8" w:space="0" w:color="auto"/>
            </w:tcBorders>
            <w:shd w:val="clear" w:color="auto" w:fill="auto"/>
            <w:noWrap/>
          </w:tcPr>
          <w:p w14:paraId="70B3342E"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108%</w:t>
            </w:r>
          </w:p>
        </w:tc>
      </w:tr>
      <w:tr w:rsidR="007C0BC5" w:rsidRPr="00B50311" w14:paraId="06AC9602" w14:textId="77777777" w:rsidTr="00D32751">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77A4F56E"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tcPr>
          <w:p w14:paraId="0E686E8E"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-0.03%</w:t>
            </w:r>
          </w:p>
        </w:tc>
        <w:tc>
          <w:tcPr>
            <w:tcW w:w="1143" w:type="dxa"/>
            <w:tcBorders>
              <w:top w:val="single" w:sz="8" w:space="0" w:color="auto"/>
              <w:left w:val="nil"/>
              <w:bottom w:val="nil"/>
              <w:right w:val="nil"/>
            </w:tcBorders>
            <w:shd w:val="clear" w:color="auto" w:fill="auto"/>
            <w:noWrap/>
          </w:tcPr>
          <w:p w14:paraId="5765FF26"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-0.05%</w:t>
            </w:r>
          </w:p>
        </w:tc>
        <w:tc>
          <w:tcPr>
            <w:tcW w:w="1143" w:type="dxa"/>
            <w:tcBorders>
              <w:top w:val="single" w:sz="8" w:space="0" w:color="auto"/>
              <w:left w:val="nil"/>
              <w:bottom w:val="nil"/>
              <w:right w:val="single" w:sz="4" w:space="0" w:color="auto"/>
            </w:tcBorders>
            <w:shd w:val="clear" w:color="auto" w:fill="auto"/>
            <w:noWrap/>
          </w:tcPr>
          <w:p w14:paraId="7EFA2C2B"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-0.05%</w:t>
            </w:r>
          </w:p>
        </w:tc>
        <w:tc>
          <w:tcPr>
            <w:tcW w:w="935" w:type="dxa"/>
            <w:tcBorders>
              <w:top w:val="single" w:sz="8" w:space="0" w:color="auto"/>
              <w:left w:val="nil"/>
              <w:bottom w:val="nil"/>
              <w:right w:val="nil"/>
            </w:tcBorders>
            <w:shd w:val="clear" w:color="auto" w:fill="auto"/>
            <w:noWrap/>
          </w:tcPr>
          <w:p w14:paraId="5E7D65E1"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101%</w:t>
            </w:r>
          </w:p>
        </w:tc>
        <w:tc>
          <w:tcPr>
            <w:tcW w:w="935" w:type="dxa"/>
            <w:tcBorders>
              <w:top w:val="single" w:sz="8" w:space="0" w:color="auto"/>
              <w:left w:val="nil"/>
              <w:bottom w:val="nil"/>
              <w:right w:val="single" w:sz="8" w:space="0" w:color="auto"/>
            </w:tcBorders>
            <w:shd w:val="clear" w:color="auto" w:fill="auto"/>
            <w:noWrap/>
          </w:tcPr>
          <w:p w14:paraId="0BBA571C"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109%</w:t>
            </w:r>
          </w:p>
        </w:tc>
      </w:tr>
      <w:tr w:rsidR="007C0BC5" w:rsidRPr="00B50311" w14:paraId="1E89C850" w14:textId="77777777" w:rsidTr="00D32751">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26036D1F"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Class F</w:t>
            </w:r>
          </w:p>
        </w:tc>
        <w:tc>
          <w:tcPr>
            <w:tcW w:w="1144" w:type="dxa"/>
            <w:tcBorders>
              <w:top w:val="nil"/>
              <w:left w:val="nil"/>
              <w:bottom w:val="single" w:sz="4" w:space="0" w:color="auto"/>
              <w:right w:val="nil"/>
            </w:tcBorders>
            <w:shd w:val="clear" w:color="auto" w:fill="auto"/>
            <w:noWrap/>
          </w:tcPr>
          <w:p w14:paraId="6C7E000C"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0.06%</w:t>
            </w:r>
          </w:p>
        </w:tc>
        <w:tc>
          <w:tcPr>
            <w:tcW w:w="1143" w:type="dxa"/>
            <w:tcBorders>
              <w:top w:val="nil"/>
              <w:left w:val="nil"/>
              <w:bottom w:val="single" w:sz="4" w:space="0" w:color="auto"/>
              <w:right w:val="nil"/>
            </w:tcBorders>
            <w:shd w:val="clear" w:color="auto" w:fill="auto"/>
            <w:noWrap/>
          </w:tcPr>
          <w:p w14:paraId="38D4B8A2"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-0.03%</w:t>
            </w:r>
          </w:p>
        </w:tc>
        <w:tc>
          <w:tcPr>
            <w:tcW w:w="1143" w:type="dxa"/>
            <w:tcBorders>
              <w:top w:val="nil"/>
              <w:left w:val="nil"/>
              <w:bottom w:val="single" w:sz="4" w:space="0" w:color="auto"/>
              <w:right w:val="single" w:sz="4" w:space="0" w:color="auto"/>
            </w:tcBorders>
            <w:shd w:val="clear" w:color="auto" w:fill="auto"/>
            <w:noWrap/>
          </w:tcPr>
          <w:p w14:paraId="53BBE476"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0.15%</w:t>
            </w:r>
          </w:p>
        </w:tc>
        <w:tc>
          <w:tcPr>
            <w:tcW w:w="935" w:type="dxa"/>
            <w:tcBorders>
              <w:top w:val="nil"/>
              <w:left w:val="nil"/>
              <w:bottom w:val="single" w:sz="4" w:space="0" w:color="auto"/>
              <w:right w:val="nil"/>
            </w:tcBorders>
            <w:shd w:val="clear" w:color="auto" w:fill="auto"/>
            <w:noWrap/>
          </w:tcPr>
          <w:p w14:paraId="6A3852E3"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104%</w:t>
            </w:r>
          </w:p>
        </w:tc>
        <w:tc>
          <w:tcPr>
            <w:tcW w:w="935" w:type="dxa"/>
            <w:tcBorders>
              <w:top w:val="nil"/>
              <w:left w:val="nil"/>
              <w:bottom w:val="single" w:sz="4" w:space="0" w:color="auto"/>
              <w:right w:val="single" w:sz="8" w:space="0" w:color="auto"/>
            </w:tcBorders>
            <w:shd w:val="clear" w:color="auto" w:fill="auto"/>
            <w:noWrap/>
          </w:tcPr>
          <w:p w14:paraId="0DD0CE5F"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97716">
              <w:t>113%</w:t>
            </w:r>
          </w:p>
        </w:tc>
      </w:tr>
    </w:tbl>
    <w:p w14:paraId="26D66893" w14:textId="77777777" w:rsidR="007C0BC5" w:rsidRDefault="007C0BC5" w:rsidP="007C0BC5">
      <w:pPr>
        <w:rPr>
          <w:szCs w:val="22"/>
          <w:lang w:val="en-CA"/>
        </w:rPr>
      </w:pPr>
    </w:p>
    <w:p w14:paraId="0A769C22" w14:textId="77777777" w:rsidR="007C0BC5" w:rsidRDefault="007C0BC5" w:rsidP="007C0BC5">
      <w:pPr>
        <w:pStyle w:val="Table"/>
        <w:spacing w:before="120"/>
      </w:pPr>
      <w:r>
        <w:t>Results of the Test2</w:t>
      </w:r>
      <w:r w:rsidRPr="00865822">
        <w:t xml:space="preserve"> </w:t>
      </w:r>
      <w:r>
        <w:t xml:space="preserve">on top of ECM-8.0 </w:t>
      </w:r>
      <w:r w:rsidRPr="00B6759E">
        <w:t xml:space="preserve">under </w:t>
      </w:r>
      <w:r>
        <w:t>AI</w:t>
      </w:r>
      <w:r w:rsidRPr="00B6759E">
        <w:t xml:space="preserve"> configuration</w:t>
      </w:r>
    </w:p>
    <w:tbl>
      <w:tblPr>
        <w:tblW w:w="6360" w:type="dxa"/>
        <w:jc w:val="center"/>
        <w:tblLook w:val="04A0" w:firstRow="1" w:lastRow="0" w:firstColumn="1" w:lastColumn="0" w:noHBand="0" w:noVBand="1"/>
      </w:tblPr>
      <w:tblGrid>
        <w:gridCol w:w="1060"/>
        <w:gridCol w:w="1144"/>
        <w:gridCol w:w="1143"/>
        <w:gridCol w:w="1143"/>
        <w:gridCol w:w="935"/>
        <w:gridCol w:w="935"/>
      </w:tblGrid>
      <w:tr w:rsidR="007C0BC5" w:rsidRPr="00B50311" w14:paraId="63A62654" w14:textId="77777777" w:rsidTr="00D32751">
        <w:trPr>
          <w:trHeight w:val="255"/>
          <w:jc w:val="center"/>
        </w:trPr>
        <w:tc>
          <w:tcPr>
            <w:tcW w:w="1060" w:type="dxa"/>
            <w:tcBorders>
              <w:top w:val="nil"/>
              <w:left w:val="nil"/>
              <w:bottom w:val="nil"/>
              <w:right w:val="nil"/>
            </w:tcBorders>
            <w:shd w:val="clear" w:color="auto" w:fill="auto"/>
            <w:noWrap/>
            <w:vAlign w:val="center"/>
            <w:hideMark/>
          </w:tcPr>
          <w:p w14:paraId="035077D5"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11D1B0"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50311">
              <w:rPr>
                <w:rFonts w:ascii="Arial" w:eastAsia="宋体" w:hAnsi="Arial" w:cs="Arial"/>
                <w:b/>
                <w:bCs/>
                <w:color w:val="000000"/>
                <w:sz w:val="18"/>
                <w:szCs w:val="18"/>
                <w:lang w:eastAsia="zh-CN"/>
              </w:rPr>
              <w:t xml:space="preserve">All Intra Main 10 </w:t>
            </w:r>
          </w:p>
        </w:tc>
      </w:tr>
      <w:tr w:rsidR="007C0BC5" w:rsidRPr="00B50311" w14:paraId="0B6390DB" w14:textId="77777777" w:rsidTr="00D32751">
        <w:trPr>
          <w:trHeight w:val="255"/>
          <w:jc w:val="center"/>
        </w:trPr>
        <w:tc>
          <w:tcPr>
            <w:tcW w:w="1060" w:type="dxa"/>
            <w:tcBorders>
              <w:top w:val="nil"/>
              <w:left w:val="nil"/>
              <w:bottom w:val="nil"/>
              <w:right w:val="nil"/>
            </w:tcBorders>
            <w:shd w:val="clear" w:color="auto" w:fill="auto"/>
            <w:noWrap/>
            <w:vAlign w:val="center"/>
            <w:hideMark/>
          </w:tcPr>
          <w:p w14:paraId="781949BE"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2EE712"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ECM-8</w:t>
            </w:r>
            <w:r w:rsidRPr="00B50311">
              <w:rPr>
                <w:rFonts w:ascii="Arial" w:eastAsia="宋体" w:hAnsi="Arial" w:cs="Arial"/>
                <w:b/>
                <w:bCs/>
                <w:color w:val="000000"/>
                <w:sz w:val="18"/>
                <w:szCs w:val="18"/>
                <w:lang w:eastAsia="zh-CN"/>
              </w:rPr>
              <w:t>.0</w:t>
            </w:r>
          </w:p>
        </w:tc>
      </w:tr>
      <w:tr w:rsidR="007C0BC5" w:rsidRPr="00B50311" w14:paraId="6059313E" w14:textId="77777777" w:rsidTr="00D32751">
        <w:trPr>
          <w:trHeight w:val="255"/>
          <w:jc w:val="center"/>
        </w:trPr>
        <w:tc>
          <w:tcPr>
            <w:tcW w:w="1060" w:type="dxa"/>
            <w:tcBorders>
              <w:top w:val="nil"/>
              <w:left w:val="nil"/>
              <w:bottom w:val="nil"/>
              <w:right w:val="nil"/>
            </w:tcBorders>
            <w:shd w:val="clear" w:color="auto" w:fill="auto"/>
            <w:noWrap/>
            <w:vAlign w:val="center"/>
            <w:hideMark/>
          </w:tcPr>
          <w:p w14:paraId="05B8EA05"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1F667BB"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4F64754"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71B258C"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677C695D"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AE2F837"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DecT</w:t>
            </w:r>
          </w:p>
        </w:tc>
      </w:tr>
      <w:tr w:rsidR="007C0BC5" w:rsidRPr="00B50311" w14:paraId="642CBD2B" w14:textId="77777777" w:rsidTr="00D3275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C2FA81"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Class A1</w:t>
            </w:r>
          </w:p>
        </w:tc>
        <w:tc>
          <w:tcPr>
            <w:tcW w:w="1144" w:type="dxa"/>
            <w:tcBorders>
              <w:top w:val="single" w:sz="8" w:space="0" w:color="auto"/>
              <w:left w:val="single" w:sz="8" w:space="0" w:color="auto"/>
              <w:bottom w:val="nil"/>
              <w:right w:val="nil"/>
            </w:tcBorders>
            <w:shd w:val="clear" w:color="auto" w:fill="auto"/>
            <w:noWrap/>
          </w:tcPr>
          <w:p w14:paraId="4B10FEAE"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-0.02%</w:t>
            </w:r>
          </w:p>
        </w:tc>
        <w:tc>
          <w:tcPr>
            <w:tcW w:w="1143" w:type="dxa"/>
            <w:tcBorders>
              <w:top w:val="single" w:sz="8" w:space="0" w:color="auto"/>
              <w:left w:val="nil"/>
              <w:bottom w:val="nil"/>
              <w:right w:val="nil"/>
            </w:tcBorders>
            <w:shd w:val="clear" w:color="auto" w:fill="auto"/>
            <w:noWrap/>
          </w:tcPr>
          <w:p w14:paraId="66072E8D"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-0.01%</w:t>
            </w:r>
          </w:p>
        </w:tc>
        <w:tc>
          <w:tcPr>
            <w:tcW w:w="1143" w:type="dxa"/>
            <w:tcBorders>
              <w:top w:val="single" w:sz="8" w:space="0" w:color="auto"/>
              <w:left w:val="nil"/>
              <w:bottom w:val="nil"/>
              <w:right w:val="single" w:sz="4" w:space="0" w:color="auto"/>
            </w:tcBorders>
            <w:shd w:val="clear" w:color="auto" w:fill="auto"/>
            <w:noWrap/>
          </w:tcPr>
          <w:p w14:paraId="3C91D328"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-0.08%</w:t>
            </w:r>
          </w:p>
        </w:tc>
        <w:tc>
          <w:tcPr>
            <w:tcW w:w="935" w:type="dxa"/>
            <w:tcBorders>
              <w:top w:val="single" w:sz="8" w:space="0" w:color="auto"/>
              <w:left w:val="nil"/>
              <w:bottom w:val="nil"/>
              <w:right w:val="nil"/>
            </w:tcBorders>
            <w:shd w:val="clear" w:color="auto" w:fill="auto"/>
            <w:noWrap/>
          </w:tcPr>
          <w:p w14:paraId="415E69A4"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101%</w:t>
            </w:r>
          </w:p>
        </w:tc>
        <w:tc>
          <w:tcPr>
            <w:tcW w:w="935" w:type="dxa"/>
            <w:tcBorders>
              <w:top w:val="single" w:sz="8" w:space="0" w:color="auto"/>
              <w:left w:val="nil"/>
              <w:bottom w:val="nil"/>
              <w:right w:val="single" w:sz="8" w:space="0" w:color="auto"/>
            </w:tcBorders>
            <w:shd w:val="clear" w:color="auto" w:fill="auto"/>
            <w:noWrap/>
          </w:tcPr>
          <w:p w14:paraId="5E0796B0"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101%</w:t>
            </w:r>
          </w:p>
        </w:tc>
      </w:tr>
      <w:tr w:rsidR="007C0BC5" w:rsidRPr="00B50311" w14:paraId="2B80B616" w14:textId="77777777" w:rsidTr="00D3275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6215A8"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Class A2</w:t>
            </w:r>
          </w:p>
        </w:tc>
        <w:tc>
          <w:tcPr>
            <w:tcW w:w="1144" w:type="dxa"/>
            <w:tcBorders>
              <w:top w:val="nil"/>
              <w:left w:val="single" w:sz="8" w:space="0" w:color="auto"/>
              <w:bottom w:val="nil"/>
              <w:right w:val="nil"/>
            </w:tcBorders>
            <w:shd w:val="clear" w:color="auto" w:fill="auto"/>
            <w:noWrap/>
          </w:tcPr>
          <w:p w14:paraId="04E58B40"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-0.01%</w:t>
            </w:r>
          </w:p>
        </w:tc>
        <w:tc>
          <w:tcPr>
            <w:tcW w:w="1143" w:type="dxa"/>
            <w:tcBorders>
              <w:top w:val="nil"/>
              <w:left w:val="nil"/>
              <w:bottom w:val="nil"/>
              <w:right w:val="nil"/>
            </w:tcBorders>
            <w:shd w:val="clear" w:color="auto" w:fill="auto"/>
            <w:noWrap/>
          </w:tcPr>
          <w:p w14:paraId="751BD915"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-0.09%</w:t>
            </w:r>
          </w:p>
        </w:tc>
        <w:tc>
          <w:tcPr>
            <w:tcW w:w="1143" w:type="dxa"/>
            <w:tcBorders>
              <w:top w:val="nil"/>
              <w:left w:val="nil"/>
              <w:bottom w:val="nil"/>
              <w:right w:val="single" w:sz="4" w:space="0" w:color="auto"/>
            </w:tcBorders>
            <w:shd w:val="clear" w:color="auto" w:fill="auto"/>
            <w:noWrap/>
          </w:tcPr>
          <w:p w14:paraId="4863FBBB"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0.00%</w:t>
            </w:r>
          </w:p>
        </w:tc>
        <w:tc>
          <w:tcPr>
            <w:tcW w:w="935" w:type="dxa"/>
            <w:tcBorders>
              <w:top w:val="nil"/>
              <w:left w:val="nil"/>
              <w:bottom w:val="nil"/>
              <w:right w:val="nil"/>
            </w:tcBorders>
            <w:shd w:val="clear" w:color="auto" w:fill="auto"/>
            <w:noWrap/>
          </w:tcPr>
          <w:p w14:paraId="3EBD0D93"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99%</w:t>
            </w:r>
          </w:p>
        </w:tc>
        <w:tc>
          <w:tcPr>
            <w:tcW w:w="935" w:type="dxa"/>
            <w:tcBorders>
              <w:top w:val="nil"/>
              <w:left w:val="nil"/>
              <w:bottom w:val="nil"/>
              <w:right w:val="single" w:sz="8" w:space="0" w:color="auto"/>
            </w:tcBorders>
            <w:shd w:val="clear" w:color="auto" w:fill="auto"/>
            <w:noWrap/>
          </w:tcPr>
          <w:p w14:paraId="75BE95AB"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99%</w:t>
            </w:r>
          </w:p>
        </w:tc>
      </w:tr>
      <w:tr w:rsidR="007C0BC5" w:rsidRPr="00B50311" w14:paraId="1F008C34" w14:textId="77777777" w:rsidTr="00D3275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D6324D"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Class B</w:t>
            </w:r>
          </w:p>
        </w:tc>
        <w:tc>
          <w:tcPr>
            <w:tcW w:w="1144" w:type="dxa"/>
            <w:tcBorders>
              <w:top w:val="nil"/>
              <w:left w:val="single" w:sz="8" w:space="0" w:color="auto"/>
              <w:bottom w:val="nil"/>
              <w:right w:val="nil"/>
            </w:tcBorders>
            <w:shd w:val="clear" w:color="auto" w:fill="auto"/>
            <w:noWrap/>
          </w:tcPr>
          <w:p w14:paraId="4B547250"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-0.01%</w:t>
            </w:r>
          </w:p>
        </w:tc>
        <w:tc>
          <w:tcPr>
            <w:tcW w:w="1143" w:type="dxa"/>
            <w:tcBorders>
              <w:top w:val="nil"/>
              <w:left w:val="nil"/>
              <w:bottom w:val="nil"/>
              <w:right w:val="nil"/>
            </w:tcBorders>
            <w:shd w:val="clear" w:color="auto" w:fill="auto"/>
            <w:noWrap/>
          </w:tcPr>
          <w:p w14:paraId="01B245B3"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-0.02%</w:t>
            </w:r>
          </w:p>
        </w:tc>
        <w:tc>
          <w:tcPr>
            <w:tcW w:w="1143" w:type="dxa"/>
            <w:tcBorders>
              <w:top w:val="nil"/>
              <w:left w:val="nil"/>
              <w:bottom w:val="nil"/>
              <w:right w:val="single" w:sz="4" w:space="0" w:color="auto"/>
            </w:tcBorders>
            <w:shd w:val="clear" w:color="auto" w:fill="auto"/>
            <w:noWrap/>
          </w:tcPr>
          <w:p w14:paraId="2F28A750"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0.06%</w:t>
            </w:r>
          </w:p>
        </w:tc>
        <w:tc>
          <w:tcPr>
            <w:tcW w:w="935" w:type="dxa"/>
            <w:tcBorders>
              <w:top w:val="nil"/>
              <w:left w:val="nil"/>
              <w:bottom w:val="nil"/>
              <w:right w:val="nil"/>
            </w:tcBorders>
            <w:shd w:val="clear" w:color="auto" w:fill="auto"/>
            <w:noWrap/>
          </w:tcPr>
          <w:p w14:paraId="45A78640"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100%</w:t>
            </w:r>
          </w:p>
        </w:tc>
        <w:tc>
          <w:tcPr>
            <w:tcW w:w="935" w:type="dxa"/>
            <w:tcBorders>
              <w:top w:val="nil"/>
              <w:left w:val="nil"/>
              <w:bottom w:val="nil"/>
              <w:right w:val="single" w:sz="8" w:space="0" w:color="auto"/>
            </w:tcBorders>
            <w:shd w:val="clear" w:color="auto" w:fill="auto"/>
            <w:noWrap/>
          </w:tcPr>
          <w:p w14:paraId="46D61C18"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100%</w:t>
            </w:r>
          </w:p>
        </w:tc>
      </w:tr>
      <w:tr w:rsidR="007C0BC5" w:rsidRPr="00B50311" w14:paraId="6E6AD1F9" w14:textId="77777777" w:rsidTr="00D3275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30F654E"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Class C</w:t>
            </w:r>
          </w:p>
        </w:tc>
        <w:tc>
          <w:tcPr>
            <w:tcW w:w="1144" w:type="dxa"/>
            <w:tcBorders>
              <w:top w:val="nil"/>
              <w:left w:val="single" w:sz="8" w:space="0" w:color="auto"/>
              <w:bottom w:val="nil"/>
              <w:right w:val="nil"/>
            </w:tcBorders>
            <w:shd w:val="clear" w:color="auto" w:fill="auto"/>
            <w:noWrap/>
          </w:tcPr>
          <w:p w14:paraId="30AE46F1"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-0.03%</w:t>
            </w:r>
          </w:p>
        </w:tc>
        <w:tc>
          <w:tcPr>
            <w:tcW w:w="1143" w:type="dxa"/>
            <w:tcBorders>
              <w:top w:val="nil"/>
              <w:left w:val="nil"/>
              <w:bottom w:val="nil"/>
              <w:right w:val="nil"/>
            </w:tcBorders>
            <w:shd w:val="clear" w:color="auto" w:fill="auto"/>
            <w:noWrap/>
          </w:tcPr>
          <w:p w14:paraId="28E44AB8"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-0.05%</w:t>
            </w:r>
          </w:p>
        </w:tc>
        <w:tc>
          <w:tcPr>
            <w:tcW w:w="1143" w:type="dxa"/>
            <w:tcBorders>
              <w:top w:val="nil"/>
              <w:left w:val="nil"/>
              <w:bottom w:val="nil"/>
              <w:right w:val="single" w:sz="4" w:space="0" w:color="auto"/>
            </w:tcBorders>
            <w:shd w:val="clear" w:color="auto" w:fill="auto"/>
            <w:noWrap/>
          </w:tcPr>
          <w:p w14:paraId="59132D0A"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-0.03%</w:t>
            </w:r>
          </w:p>
        </w:tc>
        <w:tc>
          <w:tcPr>
            <w:tcW w:w="935" w:type="dxa"/>
            <w:tcBorders>
              <w:top w:val="nil"/>
              <w:left w:val="nil"/>
              <w:bottom w:val="nil"/>
              <w:right w:val="nil"/>
            </w:tcBorders>
            <w:shd w:val="clear" w:color="auto" w:fill="auto"/>
            <w:noWrap/>
          </w:tcPr>
          <w:p w14:paraId="4FB3BB50"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101%</w:t>
            </w:r>
          </w:p>
        </w:tc>
        <w:tc>
          <w:tcPr>
            <w:tcW w:w="935" w:type="dxa"/>
            <w:tcBorders>
              <w:top w:val="nil"/>
              <w:left w:val="nil"/>
              <w:bottom w:val="nil"/>
              <w:right w:val="single" w:sz="8" w:space="0" w:color="auto"/>
            </w:tcBorders>
            <w:shd w:val="clear" w:color="auto" w:fill="auto"/>
            <w:noWrap/>
          </w:tcPr>
          <w:p w14:paraId="3D25CE5E"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101%</w:t>
            </w:r>
          </w:p>
        </w:tc>
      </w:tr>
      <w:tr w:rsidR="007C0BC5" w:rsidRPr="00B50311" w14:paraId="607CB813" w14:textId="77777777" w:rsidTr="00D3275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30637E5"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Class E</w:t>
            </w:r>
          </w:p>
        </w:tc>
        <w:tc>
          <w:tcPr>
            <w:tcW w:w="1144" w:type="dxa"/>
            <w:tcBorders>
              <w:top w:val="nil"/>
              <w:left w:val="single" w:sz="8" w:space="0" w:color="auto"/>
              <w:bottom w:val="nil"/>
              <w:right w:val="nil"/>
            </w:tcBorders>
            <w:shd w:val="clear" w:color="auto" w:fill="auto"/>
            <w:noWrap/>
          </w:tcPr>
          <w:p w14:paraId="709AF82C"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-0.02%</w:t>
            </w:r>
          </w:p>
        </w:tc>
        <w:tc>
          <w:tcPr>
            <w:tcW w:w="1143" w:type="dxa"/>
            <w:tcBorders>
              <w:top w:val="nil"/>
              <w:left w:val="nil"/>
              <w:bottom w:val="nil"/>
              <w:right w:val="nil"/>
            </w:tcBorders>
            <w:shd w:val="clear" w:color="auto" w:fill="auto"/>
            <w:noWrap/>
          </w:tcPr>
          <w:p w14:paraId="042FA1BB"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-0.08%</w:t>
            </w:r>
          </w:p>
        </w:tc>
        <w:tc>
          <w:tcPr>
            <w:tcW w:w="1143" w:type="dxa"/>
            <w:tcBorders>
              <w:top w:val="nil"/>
              <w:left w:val="nil"/>
              <w:bottom w:val="nil"/>
              <w:right w:val="single" w:sz="4" w:space="0" w:color="auto"/>
            </w:tcBorders>
            <w:shd w:val="clear" w:color="auto" w:fill="auto"/>
            <w:noWrap/>
          </w:tcPr>
          <w:p w14:paraId="325C2C38"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0.02%</w:t>
            </w:r>
          </w:p>
        </w:tc>
        <w:tc>
          <w:tcPr>
            <w:tcW w:w="935" w:type="dxa"/>
            <w:tcBorders>
              <w:top w:val="nil"/>
              <w:left w:val="nil"/>
              <w:bottom w:val="nil"/>
              <w:right w:val="nil"/>
            </w:tcBorders>
            <w:shd w:val="clear" w:color="auto" w:fill="auto"/>
            <w:noWrap/>
          </w:tcPr>
          <w:p w14:paraId="15193D68"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100%</w:t>
            </w:r>
          </w:p>
        </w:tc>
        <w:tc>
          <w:tcPr>
            <w:tcW w:w="935" w:type="dxa"/>
            <w:tcBorders>
              <w:top w:val="nil"/>
              <w:left w:val="nil"/>
              <w:bottom w:val="nil"/>
              <w:right w:val="single" w:sz="8" w:space="0" w:color="auto"/>
            </w:tcBorders>
            <w:shd w:val="clear" w:color="auto" w:fill="auto"/>
            <w:noWrap/>
          </w:tcPr>
          <w:p w14:paraId="04558930"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102%</w:t>
            </w:r>
          </w:p>
        </w:tc>
      </w:tr>
      <w:tr w:rsidR="007C0BC5" w:rsidRPr="00B50311" w14:paraId="162BFE12" w14:textId="77777777" w:rsidTr="00D3275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AE8F3D"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50311">
              <w:rPr>
                <w:rFonts w:ascii="Arial" w:eastAsia="宋体" w:hAnsi="Arial" w:cs="Arial"/>
                <w:b/>
                <w:bCs/>
                <w:color w:val="000000"/>
                <w:sz w:val="18"/>
                <w:szCs w:val="18"/>
                <w:lang w:eastAsia="zh-CN"/>
              </w:rPr>
              <w:t xml:space="preserve">Overall </w:t>
            </w:r>
          </w:p>
        </w:tc>
        <w:tc>
          <w:tcPr>
            <w:tcW w:w="1144" w:type="dxa"/>
            <w:tcBorders>
              <w:top w:val="single" w:sz="8" w:space="0" w:color="auto"/>
              <w:left w:val="single" w:sz="8" w:space="0" w:color="auto"/>
              <w:bottom w:val="nil"/>
              <w:right w:val="nil"/>
            </w:tcBorders>
            <w:shd w:val="clear" w:color="auto" w:fill="auto"/>
            <w:noWrap/>
          </w:tcPr>
          <w:p w14:paraId="62B9E4EF"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-0.02%</w:t>
            </w:r>
          </w:p>
        </w:tc>
        <w:tc>
          <w:tcPr>
            <w:tcW w:w="1143" w:type="dxa"/>
            <w:tcBorders>
              <w:top w:val="single" w:sz="8" w:space="0" w:color="auto"/>
              <w:left w:val="nil"/>
              <w:bottom w:val="nil"/>
              <w:right w:val="nil"/>
            </w:tcBorders>
            <w:shd w:val="clear" w:color="auto" w:fill="auto"/>
            <w:noWrap/>
          </w:tcPr>
          <w:p w14:paraId="1090937F"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-0.05%</w:t>
            </w:r>
          </w:p>
        </w:tc>
        <w:tc>
          <w:tcPr>
            <w:tcW w:w="1143" w:type="dxa"/>
            <w:tcBorders>
              <w:top w:val="single" w:sz="8" w:space="0" w:color="auto"/>
              <w:left w:val="nil"/>
              <w:bottom w:val="nil"/>
              <w:right w:val="single" w:sz="4" w:space="0" w:color="auto"/>
            </w:tcBorders>
            <w:shd w:val="clear" w:color="auto" w:fill="auto"/>
            <w:noWrap/>
          </w:tcPr>
          <w:p w14:paraId="15772D7B"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0.00%</w:t>
            </w:r>
          </w:p>
        </w:tc>
        <w:tc>
          <w:tcPr>
            <w:tcW w:w="935" w:type="dxa"/>
            <w:tcBorders>
              <w:top w:val="single" w:sz="8" w:space="0" w:color="auto"/>
              <w:left w:val="nil"/>
              <w:bottom w:val="nil"/>
              <w:right w:val="nil"/>
            </w:tcBorders>
            <w:shd w:val="clear" w:color="auto" w:fill="auto"/>
            <w:noWrap/>
          </w:tcPr>
          <w:p w14:paraId="18187FF5"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100%</w:t>
            </w:r>
          </w:p>
        </w:tc>
        <w:tc>
          <w:tcPr>
            <w:tcW w:w="935" w:type="dxa"/>
            <w:tcBorders>
              <w:top w:val="single" w:sz="8" w:space="0" w:color="auto"/>
              <w:left w:val="nil"/>
              <w:bottom w:val="nil"/>
              <w:right w:val="single" w:sz="8" w:space="0" w:color="auto"/>
            </w:tcBorders>
            <w:shd w:val="clear" w:color="auto" w:fill="auto"/>
            <w:noWrap/>
          </w:tcPr>
          <w:p w14:paraId="7EF19D49"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101%</w:t>
            </w:r>
          </w:p>
        </w:tc>
      </w:tr>
      <w:tr w:rsidR="007C0BC5" w:rsidRPr="00B50311" w14:paraId="37BDAE47" w14:textId="77777777" w:rsidTr="00D32751">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30BEB874"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tcPr>
          <w:p w14:paraId="1FB711A9"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-0.04%</w:t>
            </w:r>
          </w:p>
        </w:tc>
        <w:tc>
          <w:tcPr>
            <w:tcW w:w="1143" w:type="dxa"/>
            <w:tcBorders>
              <w:top w:val="single" w:sz="8" w:space="0" w:color="auto"/>
              <w:left w:val="nil"/>
              <w:bottom w:val="nil"/>
              <w:right w:val="nil"/>
            </w:tcBorders>
            <w:shd w:val="clear" w:color="auto" w:fill="auto"/>
            <w:noWrap/>
          </w:tcPr>
          <w:p w14:paraId="4D2D39DD"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-0.20%</w:t>
            </w:r>
          </w:p>
        </w:tc>
        <w:tc>
          <w:tcPr>
            <w:tcW w:w="1143" w:type="dxa"/>
            <w:tcBorders>
              <w:top w:val="single" w:sz="8" w:space="0" w:color="auto"/>
              <w:left w:val="nil"/>
              <w:bottom w:val="nil"/>
              <w:right w:val="single" w:sz="4" w:space="0" w:color="auto"/>
            </w:tcBorders>
            <w:shd w:val="clear" w:color="auto" w:fill="auto"/>
            <w:noWrap/>
          </w:tcPr>
          <w:p w14:paraId="5B11B956"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-0.01%</w:t>
            </w:r>
          </w:p>
        </w:tc>
        <w:tc>
          <w:tcPr>
            <w:tcW w:w="935" w:type="dxa"/>
            <w:tcBorders>
              <w:top w:val="single" w:sz="8" w:space="0" w:color="auto"/>
              <w:left w:val="nil"/>
              <w:bottom w:val="nil"/>
              <w:right w:val="nil"/>
            </w:tcBorders>
            <w:shd w:val="clear" w:color="auto" w:fill="auto"/>
            <w:noWrap/>
          </w:tcPr>
          <w:p w14:paraId="52000137"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103%</w:t>
            </w:r>
          </w:p>
        </w:tc>
        <w:tc>
          <w:tcPr>
            <w:tcW w:w="935" w:type="dxa"/>
            <w:tcBorders>
              <w:top w:val="single" w:sz="8" w:space="0" w:color="auto"/>
              <w:left w:val="nil"/>
              <w:bottom w:val="nil"/>
              <w:right w:val="single" w:sz="8" w:space="0" w:color="auto"/>
            </w:tcBorders>
            <w:shd w:val="clear" w:color="auto" w:fill="auto"/>
            <w:noWrap/>
          </w:tcPr>
          <w:p w14:paraId="653B872D"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102%</w:t>
            </w:r>
          </w:p>
        </w:tc>
      </w:tr>
      <w:tr w:rsidR="007C0BC5" w:rsidRPr="00B50311" w14:paraId="19AA957B" w14:textId="77777777" w:rsidTr="00D32751">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02D3A6F9"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50311">
              <w:rPr>
                <w:rFonts w:ascii="Arial" w:eastAsia="宋体" w:hAnsi="Arial" w:cs="Arial"/>
                <w:color w:val="000000"/>
                <w:sz w:val="18"/>
                <w:szCs w:val="18"/>
                <w:lang w:eastAsia="zh-CN"/>
              </w:rPr>
              <w:t>Class F</w:t>
            </w:r>
          </w:p>
        </w:tc>
        <w:tc>
          <w:tcPr>
            <w:tcW w:w="1144" w:type="dxa"/>
            <w:tcBorders>
              <w:top w:val="nil"/>
              <w:left w:val="nil"/>
              <w:bottom w:val="single" w:sz="4" w:space="0" w:color="auto"/>
              <w:right w:val="nil"/>
            </w:tcBorders>
            <w:shd w:val="clear" w:color="auto" w:fill="auto"/>
            <w:noWrap/>
          </w:tcPr>
          <w:p w14:paraId="0CB95562"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0.03%</w:t>
            </w:r>
          </w:p>
        </w:tc>
        <w:tc>
          <w:tcPr>
            <w:tcW w:w="1143" w:type="dxa"/>
            <w:tcBorders>
              <w:top w:val="nil"/>
              <w:left w:val="nil"/>
              <w:bottom w:val="single" w:sz="4" w:space="0" w:color="auto"/>
              <w:right w:val="nil"/>
            </w:tcBorders>
            <w:shd w:val="clear" w:color="auto" w:fill="auto"/>
            <w:noWrap/>
          </w:tcPr>
          <w:p w14:paraId="3D0D498D"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-0.02%</w:t>
            </w:r>
          </w:p>
        </w:tc>
        <w:tc>
          <w:tcPr>
            <w:tcW w:w="1143" w:type="dxa"/>
            <w:tcBorders>
              <w:top w:val="nil"/>
              <w:left w:val="nil"/>
              <w:bottom w:val="single" w:sz="4" w:space="0" w:color="auto"/>
              <w:right w:val="single" w:sz="4" w:space="0" w:color="auto"/>
            </w:tcBorders>
            <w:shd w:val="clear" w:color="auto" w:fill="auto"/>
            <w:noWrap/>
          </w:tcPr>
          <w:p w14:paraId="41CB727E"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0.01%</w:t>
            </w:r>
          </w:p>
        </w:tc>
        <w:tc>
          <w:tcPr>
            <w:tcW w:w="935" w:type="dxa"/>
            <w:tcBorders>
              <w:top w:val="nil"/>
              <w:left w:val="nil"/>
              <w:bottom w:val="single" w:sz="4" w:space="0" w:color="auto"/>
              <w:right w:val="nil"/>
            </w:tcBorders>
            <w:shd w:val="clear" w:color="auto" w:fill="auto"/>
            <w:noWrap/>
          </w:tcPr>
          <w:p w14:paraId="34F412E2"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101%</w:t>
            </w:r>
          </w:p>
        </w:tc>
        <w:tc>
          <w:tcPr>
            <w:tcW w:w="935" w:type="dxa"/>
            <w:tcBorders>
              <w:top w:val="nil"/>
              <w:left w:val="nil"/>
              <w:bottom w:val="single" w:sz="4" w:space="0" w:color="auto"/>
              <w:right w:val="single" w:sz="8" w:space="0" w:color="auto"/>
            </w:tcBorders>
            <w:shd w:val="clear" w:color="auto" w:fill="auto"/>
            <w:noWrap/>
          </w:tcPr>
          <w:p w14:paraId="12852A0B" w14:textId="77777777" w:rsidR="007C0BC5" w:rsidRPr="00B50311" w:rsidRDefault="007C0BC5" w:rsidP="00D32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14BE2">
              <w:t>103%</w:t>
            </w:r>
          </w:p>
        </w:tc>
      </w:tr>
    </w:tbl>
    <w:p w14:paraId="57D6DCA0" w14:textId="77777777" w:rsidR="007C0BC5" w:rsidRDefault="007C0BC5" w:rsidP="007C0BC5">
      <w:pPr>
        <w:rPr>
          <w:szCs w:val="22"/>
          <w:lang w:val="en-CA"/>
        </w:rPr>
      </w:pPr>
    </w:p>
    <w:p w14:paraId="68DABCBD" w14:textId="77777777" w:rsidR="007C0BC5" w:rsidRPr="00B6759E" w:rsidRDefault="007C0BC5" w:rsidP="007C0BC5">
      <w:pPr>
        <w:pStyle w:val="1"/>
        <w:rPr>
          <w:lang w:val="en-CA"/>
        </w:rPr>
      </w:pPr>
      <w:r w:rsidRPr="00B6759E">
        <w:rPr>
          <w:rFonts w:hint="eastAsia"/>
          <w:lang w:val="en-CA"/>
        </w:rPr>
        <w:t>C</w:t>
      </w:r>
      <w:r w:rsidRPr="00B6759E">
        <w:rPr>
          <w:lang w:val="en-CA"/>
        </w:rPr>
        <w:t>onclusions</w:t>
      </w:r>
    </w:p>
    <w:p w14:paraId="2A879DF7" w14:textId="77777777" w:rsidR="007C0BC5" w:rsidRPr="00B6759E" w:rsidRDefault="007C0BC5" w:rsidP="007C0BC5">
      <w:pPr>
        <w:rPr>
          <w:szCs w:val="22"/>
          <w:lang w:val="en-CA" w:eastAsia="zh-CN"/>
        </w:rPr>
      </w:pPr>
      <w:r>
        <w:rPr>
          <w:szCs w:val="22"/>
          <w:lang w:val="en-CA" w:eastAsia="zh-CN"/>
        </w:rPr>
        <w:t xml:space="preserve">This contribution </w:t>
      </w:r>
      <w:r>
        <w:rPr>
          <w:rFonts w:hint="eastAsia"/>
          <w:lang w:val="en-CA" w:eastAsia="zh-CN"/>
        </w:rPr>
        <w:t xml:space="preserve">introduces </w:t>
      </w:r>
      <w:r>
        <w:rPr>
          <w:lang w:val="en-CA" w:eastAsia="zh-CN"/>
        </w:rPr>
        <w:t xml:space="preserve">multiple </w:t>
      </w:r>
      <w:r>
        <w:rPr>
          <w:rFonts w:hint="eastAsia"/>
          <w:lang w:val="en-CA" w:eastAsia="zh-CN"/>
        </w:rPr>
        <w:t>IntraTMP</w:t>
      </w:r>
      <w:r>
        <w:rPr>
          <w:lang w:val="en-CA" w:eastAsia="zh-CN"/>
        </w:rPr>
        <w:t xml:space="preserve"> predictors</w:t>
      </w:r>
      <w:r>
        <w:rPr>
          <w:rFonts w:hint="eastAsia"/>
          <w:lang w:val="en-CA" w:eastAsia="zh-CN"/>
        </w:rPr>
        <w:t xml:space="preserve"> to the SGPM design</w:t>
      </w:r>
      <w:r>
        <w:rPr>
          <w:szCs w:val="22"/>
          <w:lang w:val="en-CA" w:eastAsia="zh-CN"/>
        </w:rPr>
        <w:t>. The results show that the proposed method can bring more coding gains.</w:t>
      </w:r>
    </w:p>
    <w:p w14:paraId="2FC3D783" w14:textId="77777777" w:rsidR="007C0BC5" w:rsidRPr="00B6759E" w:rsidRDefault="007C0BC5" w:rsidP="007C0BC5">
      <w:pPr>
        <w:pStyle w:val="1"/>
        <w:rPr>
          <w:lang w:val="en-CA"/>
        </w:rPr>
      </w:pPr>
      <w:r w:rsidRPr="00B6759E">
        <w:rPr>
          <w:lang w:val="en-CA"/>
        </w:rPr>
        <w:t xml:space="preserve">References </w:t>
      </w:r>
    </w:p>
    <w:p w14:paraId="072F7AB6" w14:textId="77777777" w:rsidR="007C0BC5" w:rsidRDefault="007C0BC5" w:rsidP="007C0BC5">
      <w:pPr>
        <w:pStyle w:val="ac"/>
        <w:numPr>
          <w:ilvl w:val="0"/>
          <w:numId w:val="12"/>
        </w:numPr>
        <w:ind w:firstLineChars="0"/>
        <w:contextualSpacing/>
        <w:rPr>
          <w:szCs w:val="22"/>
        </w:rPr>
      </w:pPr>
      <w:bookmarkStart w:id="1" w:name="_Ref116313760"/>
      <w:bookmarkStart w:id="2" w:name="_Ref52389065"/>
      <w:r>
        <w:rPr>
          <w:rFonts w:hint="eastAsia"/>
          <w:szCs w:val="22"/>
          <w:lang w:eastAsia="zh-CN"/>
        </w:rPr>
        <w:t>E</w:t>
      </w:r>
      <w:r>
        <w:rPr>
          <w:szCs w:val="22"/>
          <w:lang w:eastAsia="zh-CN"/>
        </w:rPr>
        <w:t xml:space="preserve">CM-7.0, </w:t>
      </w:r>
      <w:hyperlink r:id="rId13" w:history="1">
        <w:r w:rsidRPr="000F4960">
          <w:rPr>
            <w:rStyle w:val="a6"/>
            <w:szCs w:val="22"/>
            <w:lang w:eastAsia="zh-CN"/>
          </w:rPr>
          <w:t>https://vcgit.hhi.fraunhofer.de/ecm/ECM/-/tree/ECM-7.0</w:t>
        </w:r>
      </w:hyperlink>
      <w:r>
        <w:rPr>
          <w:szCs w:val="22"/>
          <w:lang w:eastAsia="zh-CN"/>
        </w:rPr>
        <w:t>.</w:t>
      </w:r>
      <w:bookmarkEnd w:id="1"/>
    </w:p>
    <w:p w14:paraId="43833B7C" w14:textId="77777777" w:rsidR="007C0BC5" w:rsidRPr="00021B35" w:rsidRDefault="007C0BC5" w:rsidP="007C0BC5">
      <w:pPr>
        <w:pStyle w:val="ac"/>
        <w:numPr>
          <w:ilvl w:val="0"/>
          <w:numId w:val="12"/>
        </w:numPr>
        <w:ind w:firstLineChars="0"/>
        <w:contextualSpacing/>
        <w:rPr>
          <w:szCs w:val="22"/>
        </w:rPr>
      </w:pPr>
      <w:r w:rsidRPr="00021B35">
        <w:rPr>
          <w:szCs w:val="22"/>
        </w:rPr>
        <w:t>Dongcheol Kim</w:t>
      </w:r>
      <w:r>
        <w:rPr>
          <w:szCs w:val="22"/>
        </w:rPr>
        <w:t>, Kyungyong</w:t>
      </w:r>
      <w:r w:rsidRPr="00021B35">
        <w:rPr>
          <w:szCs w:val="22"/>
        </w:rPr>
        <w:t xml:space="preserve"> Kim, Ju-Hyung Son, Jin Sam Kwak, K. Naser, T. Poirier, F. Galpin, A. Robert, “EE2-4.1: Experimental results of EE2-4.1a, EE2-4.1b, and EE2-4.1c”, JVET-AC0</w:t>
      </w:r>
      <w:r>
        <w:rPr>
          <w:szCs w:val="22"/>
        </w:rPr>
        <w:t>115</w:t>
      </w:r>
      <w:r w:rsidRPr="00021B35">
        <w:rPr>
          <w:szCs w:val="22"/>
        </w:rPr>
        <w:t xml:space="preserve">, </w:t>
      </w:r>
      <w:r w:rsidRPr="00021B35">
        <w:rPr>
          <w:rFonts w:eastAsia="宋体"/>
          <w:lang w:val="en-CA"/>
        </w:rPr>
        <w:t>Jan. 2023.</w:t>
      </w:r>
    </w:p>
    <w:p w14:paraId="1C8DD3B3" w14:textId="77777777" w:rsidR="007C0BC5" w:rsidRDefault="007C0BC5" w:rsidP="007C0BC5">
      <w:pPr>
        <w:pStyle w:val="ac"/>
        <w:numPr>
          <w:ilvl w:val="0"/>
          <w:numId w:val="12"/>
        </w:numPr>
        <w:ind w:firstLineChars="0"/>
        <w:contextualSpacing/>
        <w:rPr>
          <w:szCs w:val="22"/>
        </w:rPr>
      </w:pPr>
      <w:r w:rsidRPr="00952783">
        <w:rPr>
          <w:rFonts w:hint="eastAsia"/>
          <w:szCs w:val="22"/>
        </w:rPr>
        <w:t>Cheng Fang, Shuang Peng, Dong Jiang</w:t>
      </w:r>
      <w:r>
        <w:rPr>
          <w:szCs w:val="22"/>
        </w:rPr>
        <w:t xml:space="preserve">, </w:t>
      </w:r>
      <w:r w:rsidRPr="00952783">
        <w:rPr>
          <w:rFonts w:hint="eastAsia"/>
          <w:szCs w:val="22"/>
        </w:rPr>
        <w:t>Jucai Lin, Xue Zhang</w:t>
      </w:r>
      <w:r>
        <w:rPr>
          <w:szCs w:val="22"/>
        </w:rPr>
        <w:t>, “</w:t>
      </w:r>
      <w:r w:rsidRPr="00952783">
        <w:rPr>
          <w:szCs w:val="22"/>
        </w:rPr>
        <w:t>Non-EE2: SGPM combined with IntraTMP</w:t>
      </w:r>
      <w:r>
        <w:rPr>
          <w:szCs w:val="22"/>
        </w:rPr>
        <w:t xml:space="preserve">”, JVET-AC0097, </w:t>
      </w:r>
      <w:r>
        <w:rPr>
          <w:rFonts w:eastAsia="宋体"/>
          <w:lang w:val="en-CA"/>
        </w:rPr>
        <w:t>Jan</w:t>
      </w:r>
      <w:r w:rsidRPr="00E238B5">
        <w:rPr>
          <w:rFonts w:eastAsia="宋体"/>
          <w:lang w:val="en-CA"/>
        </w:rPr>
        <w:t>. 202</w:t>
      </w:r>
      <w:r>
        <w:rPr>
          <w:rFonts w:eastAsia="宋体"/>
          <w:lang w:val="en-CA"/>
        </w:rPr>
        <w:t>3</w:t>
      </w:r>
      <w:r w:rsidRPr="00E238B5">
        <w:rPr>
          <w:rFonts w:eastAsia="宋体"/>
          <w:lang w:val="en-CA"/>
        </w:rPr>
        <w:t>.</w:t>
      </w:r>
    </w:p>
    <w:p w14:paraId="07FF30BB" w14:textId="77777777" w:rsidR="007C0BC5" w:rsidRPr="003B46AD" w:rsidRDefault="007C0BC5" w:rsidP="007C0BC5">
      <w:pPr>
        <w:pStyle w:val="ac"/>
        <w:numPr>
          <w:ilvl w:val="0"/>
          <w:numId w:val="12"/>
        </w:numPr>
        <w:ind w:firstLineChars="0"/>
        <w:contextualSpacing/>
        <w:rPr>
          <w:szCs w:val="22"/>
        </w:rPr>
      </w:pPr>
      <w:bookmarkStart w:id="3" w:name="_Ref75786612"/>
      <w:r w:rsidRPr="00E238B5">
        <w:rPr>
          <w:rFonts w:eastAsia="宋体"/>
          <w:lang w:val="en-CA"/>
        </w:rPr>
        <w:t>M. Karczewicz, Y. Ye, “Common Test Conditions and evaluation procedures for enhanced compression tool testing”</w:t>
      </w:r>
      <w:r w:rsidRPr="00E238B5">
        <w:rPr>
          <w:rFonts w:eastAsia="宋体"/>
        </w:rPr>
        <w:t>,</w:t>
      </w:r>
      <w:r w:rsidRPr="00E238B5">
        <w:rPr>
          <w:rFonts w:eastAsia="宋体"/>
          <w:lang w:val="en-CA"/>
        </w:rPr>
        <w:t xml:space="preserve"> JVET-</w:t>
      </w:r>
      <w:r>
        <w:rPr>
          <w:rFonts w:eastAsia="宋体"/>
          <w:lang w:val="en-CA"/>
        </w:rPr>
        <w:t>Y</w:t>
      </w:r>
      <w:r w:rsidRPr="00E238B5">
        <w:rPr>
          <w:rFonts w:eastAsia="宋体"/>
          <w:lang w:val="en-CA"/>
        </w:rPr>
        <w:t xml:space="preserve">2017, </w:t>
      </w:r>
      <w:r>
        <w:rPr>
          <w:rFonts w:eastAsia="宋体"/>
          <w:lang w:val="en-CA"/>
        </w:rPr>
        <w:t>Jan</w:t>
      </w:r>
      <w:r w:rsidRPr="00E238B5">
        <w:rPr>
          <w:rFonts w:eastAsia="宋体"/>
          <w:lang w:val="en-CA"/>
        </w:rPr>
        <w:t>. 202</w:t>
      </w:r>
      <w:r>
        <w:rPr>
          <w:rFonts w:eastAsia="宋体"/>
          <w:lang w:val="en-CA"/>
        </w:rPr>
        <w:t>2</w:t>
      </w:r>
      <w:r w:rsidRPr="00E238B5">
        <w:rPr>
          <w:rFonts w:eastAsia="宋体"/>
          <w:lang w:val="en-CA"/>
        </w:rPr>
        <w:t>.</w:t>
      </w:r>
      <w:bookmarkEnd w:id="2"/>
      <w:bookmarkEnd w:id="3"/>
    </w:p>
    <w:p w14:paraId="63FD19F9" w14:textId="77777777" w:rsidR="007C0BC5" w:rsidRPr="005B217D" w:rsidRDefault="007C0BC5" w:rsidP="007C0BC5">
      <w:pPr>
        <w:pStyle w:val="1"/>
        <w:rPr>
          <w:lang w:val="en-CA"/>
        </w:rPr>
      </w:pPr>
      <w:r w:rsidRPr="005B217D">
        <w:rPr>
          <w:lang w:val="en-CA"/>
        </w:rPr>
        <w:t>Patent rights declaration(s)</w:t>
      </w:r>
    </w:p>
    <w:p w14:paraId="7FDA4D74" w14:textId="77777777" w:rsidR="007C0BC5" w:rsidRPr="00651496" w:rsidRDefault="007C0BC5" w:rsidP="007C0BC5">
      <w:pPr>
        <w:rPr>
          <w:b/>
          <w:szCs w:val="22"/>
          <w:lang w:val="en-CA"/>
        </w:rPr>
      </w:pPr>
      <w:r w:rsidRPr="00B6759E">
        <w:rPr>
          <w:b/>
          <w:szCs w:val="22"/>
          <w:lang w:val="en-CA"/>
        </w:rPr>
        <w:t>Dahua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7145F53" w14:textId="19799C17" w:rsidR="00422233" w:rsidRPr="007C0BC5" w:rsidRDefault="00422233" w:rsidP="007C0BC5">
      <w:pPr>
        <w:rPr>
          <w:lang w:val="en-CA"/>
        </w:rPr>
      </w:pPr>
    </w:p>
    <w:sectPr w:rsidR="00422233" w:rsidRPr="007C0BC5" w:rsidSect="00247E1E">
      <w:headerReference w:type="even" r:id="rId14"/>
      <w:headerReference w:type="default" r:id="rId15"/>
      <w:footerReference w:type="even" r:id="rId16"/>
      <w:footerReference w:type="default" r:id="rId17"/>
      <w:headerReference w:type="first" r:id="rId18"/>
      <w:footerReference w:type="firs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5B6D1" w14:textId="77777777" w:rsidR="00B767EA" w:rsidRDefault="00B767EA">
      <w:r>
        <w:separator/>
      </w:r>
    </w:p>
  </w:endnote>
  <w:endnote w:type="continuationSeparator" w:id="0">
    <w:p w14:paraId="58A10395" w14:textId="77777777" w:rsidR="00B767EA" w:rsidRDefault="00B76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7DA4F" w14:textId="77777777" w:rsidR="004F6F97" w:rsidRDefault="004F6F9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53FC877" w:rsidR="007D31E4" w:rsidRPr="00C00DDE" w:rsidRDefault="007D31E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45AC3">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C0BC5">
      <w:rPr>
        <w:rStyle w:val="a5"/>
        <w:noProof/>
      </w:rPr>
      <w:t>2023-04-14</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4148E" w14:textId="77777777" w:rsidR="004F6F97" w:rsidRDefault="004F6F9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4E14F" w14:textId="77777777" w:rsidR="00B767EA" w:rsidRDefault="00B767EA">
      <w:r>
        <w:separator/>
      </w:r>
    </w:p>
  </w:footnote>
  <w:footnote w:type="continuationSeparator" w:id="0">
    <w:p w14:paraId="55CF128A" w14:textId="77777777" w:rsidR="00B767EA" w:rsidRDefault="00B76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A9AB4" w14:textId="77777777" w:rsidR="004F6F97" w:rsidRDefault="004F6F9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35C4E" w14:textId="11A8A3E0" w:rsidR="004F6F97" w:rsidRDefault="004F6F9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26F38" w14:textId="77777777" w:rsidR="004F6F97" w:rsidRDefault="004F6F9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B5AD9"/>
    <w:multiLevelType w:val="hybridMultilevel"/>
    <w:tmpl w:val="0D90AD64"/>
    <w:lvl w:ilvl="0" w:tplc="939A0EDA">
      <w:start w:val="1"/>
      <w:numFmt w:val="decimal"/>
      <w:pStyle w:val="FIG"/>
      <w:lvlText w:val="Fig.%1"/>
      <w:lvlJc w:val="center"/>
      <w:pPr>
        <w:ind w:left="420" w:hanging="420"/>
      </w:pPr>
      <w:rPr>
        <w:rFonts w:ascii="Times New Roman" w:hAnsi="Times New Roman" w:hint="default"/>
        <w:b w:val="0"/>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C374B868"/>
    <w:lvl w:ilvl="0" w:tplc="FD8EB546">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F06D06"/>
    <w:multiLevelType w:val="hybridMultilevel"/>
    <w:tmpl w:val="F9606B54"/>
    <w:lvl w:ilvl="0" w:tplc="99ACC78C">
      <w:start w:val="1"/>
      <w:numFmt w:val="decimal"/>
      <w:pStyle w:val="Table"/>
      <w:lvlText w:val="Table %1."/>
      <w:lvlJc w:val="center"/>
      <w:pPr>
        <w:ind w:left="420" w:hanging="420"/>
      </w:pPr>
      <w:rPr>
        <w:rFonts w:ascii="Times New Roman" w:hAnsi="Times New Roman" w:hint="default"/>
        <w:b w:val="0"/>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953997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6699577">
    <w:abstractNumId w:val="12"/>
  </w:num>
  <w:num w:numId="3" w16cid:durableId="384566865">
    <w:abstractNumId w:val="10"/>
  </w:num>
  <w:num w:numId="4" w16cid:durableId="834153903">
    <w:abstractNumId w:val="7"/>
  </w:num>
  <w:num w:numId="5" w16cid:durableId="1616473838">
    <w:abstractNumId w:val="8"/>
  </w:num>
  <w:num w:numId="6" w16cid:durableId="379407326">
    <w:abstractNumId w:val="5"/>
  </w:num>
  <w:num w:numId="7" w16cid:durableId="2010523156">
    <w:abstractNumId w:val="6"/>
  </w:num>
  <w:num w:numId="8" w16cid:durableId="1896505512">
    <w:abstractNumId w:val="5"/>
  </w:num>
  <w:num w:numId="9" w16cid:durableId="1361131496">
    <w:abstractNumId w:val="1"/>
  </w:num>
  <w:num w:numId="10" w16cid:durableId="1415468538">
    <w:abstractNumId w:val="4"/>
  </w:num>
  <w:num w:numId="11" w16cid:durableId="1143695156">
    <w:abstractNumId w:val="3"/>
  </w:num>
  <w:num w:numId="12" w16cid:durableId="1479834265">
    <w:abstractNumId w:val="9"/>
  </w:num>
  <w:num w:numId="13" w16cid:durableId="840394846">
    <w:abstractNumId w:val="11"/>
  </w:num>
  <w:num w:numId="14" w16cid:durableId="8931258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65"/>
    <w:rsid w:val="000308A3"/>
    <w:rsid w:val="0004543A"/>
    <w:rsid w:val="000458BC"/>
    <w:rsid w:val="00045C41"/>
    <w:rsid w:val="00046C03"/>
    <w:rsid w:val="00063F04"/>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C6506"/>
    <w:rsid w:val="000E00F3"/>
    <w:rsid w:val="000E4505"/>
    <w:rsid w:val="000F158C"/>
    <w:rsid w:val="00102F3D"/>
    <w:rsid w:val="0012045E"/>
    <w:rsid w:val="00124097"/>
    <w:rsid w:val="00124E38"/>
    <w:rsid w:val="0012580B"/>
    <w:rsid w:val="00131F90"/>
    <w:rsid w:val="00132647"/>
    <w:rsid w:val="0013458C"/>
    <w:rsid w:val="0013526E"/>
    <w:rsid w:val="00146152"/>
    <w:rsid w:val="00146777"/>
    <w:rsid w:val="0015023B"/>
    <w:rsid w:val="00150D4D"/>
    <w:rsid w:val="00155526"/>
    <w:rsid w:val="00171371"/>
    <w:rsid w:val="00175A24"/>
    <w:rsid w:val="00180313"/>
    <w:rsid w:val="00187E58"/>
    <w:rsid w:val="00197F44"/>
    <w:rsid w:val="001A297E"/>
    <w:rsid w:val="001A368E"/>
    <w:rsid w:val="001A6566"/>
    <w:rsid w:val="001A7329"/>
    <w:rsid w:val="001A792F"/>
    <w:rsid w:val="001B4237"/>
    <w:rsid w:val="001B4E28"/>
    <w:rsid w:val="001C3525"/>
    <w:rsid w:val="001C3AFB"/>
    <w:rsid w:val="001D07F0"/>
    <w:rsid w:val="001D1BD2"/>
    <w:rsid w:val="001E0248"/>
    <w:rsid w:val="001E02BE"/>
    <w:rsid w:val="001E3B37"/>
    <w:rsid w:val="001F2594"/>
    <w:rsid w:val="001F432F"/>
    <w:rsid w:val="001F6A5E"/>
    <w:rsid w:val="00200F5F"/>
    <w:rsid w:val="002055A6"/>
    <w:rsid w:val="00206460"/>
    <w:rsid w:val="002069B4"/>
    <w:rsid w:val="00215DFC"/>
    <w:rsid w:val="002212DF"/>
    <w:rsid w:val="00222CD4"/>
    <w:rsid w:val="00225016"/>
    <w:rsid w:val="002253CA"/>
    <w:rsid w:val="002264A6"/>
    <w:rsid w:val="00227BA7"/>
    <w:rsid w:val="0023011C"/>
    <w:rsid w:val="002375C1"/>
    <w:rsid w:val="00245D1E"/>
    <w:rsid w:val="00247E1E"/>
    <w:rsid w:val="00263398"/>
    <w:rsid w:val="00263B99"/>
    <w:rsid w:val="002647D8"/>
    <w:rsid w:val="00266F06"/>
    <w:rsid w:val="00275BCF"/>
    <w:rsid w:val="0027721B"/>
    <w:rsid w:val="00280613"/>
    <w:rsid w:val="00291E36"/>
    <w:rsid w:val="00292257"/>
    <w:rsid w:val="002A1483"/>
    <w:rsid w:val="002A54E0"/>
    <w:rsid w:val="002B1595"/>
    <w:rsid w:val="002B191D"/>
    <w:rsid w:val="002B2E83"/>
    <w:rsid w:val="002C72F9"/>
    <w:rsid w:val="002D0AF6"/>
    <w:rsid w:val="002F164D"/>
    <w:rsid w:val="003021BC"/>
    <w:rsid w:val="00306206"/>
    <w:rsid w:val="0031569A"/>
    <w:rsid w:val="00317D85"/>
    <w:rsid w:val="00327C56"/>
    <w:rsid w:val="003315A1"/>
    <w:rsid w:val="003373EC"/>
    <w:rsid w:val="00342FF4"/>
    <w:rsid w:val="00344E5A"/>
    <w:rsid w:val="00346148"/>
    <w:rsid w:val="003669EA"/>
    <w:rsid w:val="003706CC"/>
    <w:rsid w:val="00377710"/>
    <w:rsid w:val="00394B5C"/>
    <w:rsid w:val="003A25F5"/>
    <w:rsid w:val="003A2D8E"/>
    <w:rsid w:val="003A7CE6"/>
    <w:rsid w:val="003B46AD"/>
    <w:rsid w:val="003C20E4"/>
    <w:rsid w:val="003C4696"/>
    <w:rsid w:val="003D6342"/>
    <w:rsid w:val="003E6F90"/>
    <w:rsid w:val="003E73ED"/>
    <w:rsid w:val="003F5D0F"/>
    <w:rsid w:val="00413B33"/>
    <w:rsid w:val="00414101"/>
    <w:rsid w:val="004162A7"/>
    <w:rsid w:val="00416BBE"/>
    <w:rsid w:val="004219CF"/>
    <w:rsid w:val="00422233"/>
    <w:rsid w:val="004234F0"/>
    <w:rsid w:val="00427EEC"/>
    <w:rsid w:val="00433DDB"/>
    <w:rsid w:val="00435A29"/>
    <w:rsid w:val="00437619"/>
    <w:rsid w:val="00445A68"/>
    <w:rsid w:val="00445AC3"/>
    <w:rsid w:val="00453786"/>
    <w:rsid w:val="00465A1E"/>
    <w:rsid w:val="0049445A"/>
    <w:rsid w:val="004957D9"/>
    <w:rsid w:val="004A2A63"/>
    <w:rsid w:val="004B210C"/>
    <w:rsid w:val="004B6170"/>
    <w:rsid w:val="004D405F"/>
    <w:rsid w:val="004E4604"/>
    <w:rsid w:val="004E4F4F"/>
    <w:rsid w:val="004E6789"/>
    <w:rsid w:val="004E7DE1"/>
    <w:rsid w:val="004F61E3"/>
    <w:rsid w:val="004F6F97"/>
    <w:rsid w:val="004F772B"/>
    <w:rsid w:val="00502E10"/>
    <w:rsid w:val="0050354E"/>
    <w:rsid w:val="0051015C"/>
    <w:rsid w:val="005137B2"/>
    <w:rsid w:val="00516CF1"/>
    <w:rsid w:val="00531AE9"/>
    <w:rsid w:val="00536188"/>
    <w:rsid w:val="0055082A"/>
    <w:rsid w:val="00550A66"/>
    <w:rsid w:val="00567EC7"/>
    <w:rsid w:val="00570013"/>
    <w:rsid w:val="005753EC"/>
    <w:rsid w:val="005801A2"/>
    <w:rsid w:val="005952A5"/>
    <w:rsid w:val="005A33A1"/>
    <w:rsid w:val="005B18AD"/>
    <w:rsid w:val="005B217D"/>
    <w:rsid w:val="005C385F"/>
    <w:rsid w:val="005C7C26"/>
    <w:rsid w:val="005E1AC6"/>
    <w:rsid w:val="005E3F2B"/>
    <w:rsid w:val="005F6F1B"/>
    <w:rsid w:val="00615995"/>
    <w:rsid w:val="00616155"/>
    <w:rsid w:val="00624B33"/>
    <w:rsid w:val="0063041A"/>
    <w:rsid w:val="00630AA2"/>
    <w:rsid w:val="00631D8B"/>
    <w:rsid w:val="00641B1C"/>
    <w:rsid w:val="00646707"/>
    <w:rsid w:val="00657F7E"/>
    <w:rsid w:val="00662E58"/>
    <w:rsid w:val="006637F2"/>
    <w:rsid w:val="006642A5"/>
    <w:rsid w:val="00664DCF"/>
    <w:rsid w:val="00692B05"/>
    <w:rsid w:val="006A0E5C"/>
    <w:rsid w:val="006A48E6"/>
    <w:rsid w:val="006C5D39"/>
    <w:rsid w:val="006C69C2"/>
    <w:rsid w:val="006D30EE"/>
    <w:rsid w:val="006D5F2D"/>
    <w:rsid w:val="006D6D9B"/>
    <w:rsid w:val="006E2810"/>
    <w:rsid w:val="006E5417"/>
    <w:rsid w:val="006E542F"/>
    <w:rsid w:val="006F0794"/>
    <w:rsid w:val="006F7528"/>
    <w:rsid w:val="007023DE"/>
    <w:rsid w:val="00712F60"/>
    <w:rsid w:val="00720E3B"/>
    <w:rsid w:val="0074393F"/>
    <w:rsid w:val="00745F6B"/>
    <w:rsid w:val="0075175B"/>
    <w:rsid w:val="0075585E"/>
    <w:rsid w:val="00756401"/>
    <w:rsid w:val="00770571"/>
    <w:rsid w:val="007768FF"/>
    <w:rsid w:val="007824D3"/>
    <w:rsid w:val="007866DA"/>
    <w:rsid w:val="00796EE3"/>
    <w:rsid w:val="007A7D29"/>
    <w:rsid w:val="007B4AB8"/>
    <w:rsid w:val="007C081C"/>
    <w:rsid w:val="007C0BC5"/>
    <w:rsid w:val="007D1181"/>
    <w:rsid w:val="007D31E4"/>
    <w:rsid w:val="007E01A3"/>
    <w:rsid w:val="007E65BA"/>
    <w:rsid w:val="007F1F8B"/>
    <w:rsid w:val="007F6205"/>
    <w:rsid w:val="007F67A1"/>
    <w:rsid w:val="00801A7B"/>
    <w:rsid w:val="00811C05"/>
    <w:rsid w:val="00817CD1"/>
    <w:rsid w:val="008206C8"/>
    <w:rsid w:val="008208EB"/>
    <w:rsid w:val="0086387C"/>
    <w:rsid w:val="00865822"/>
    <w:rsid w:val="008662FB"/>
    <w:rsid w:val="008717E7"/>
    <w:rsid w:val="00874A6C"/>
    <w:rsid w:val="00876C65"/>
    <w:rsid w:val="00882F72"/>
    <w:rsid w:val="00887C34"/>
    <w:rsid w:val="00893DC4"/>
    <w:rsid w:val="008A147E"/>
    <w:rsid w:val="008A4B4C"/>
    <w:rsid w:val="008B466E"/>
    <w:rsid w:val="008B5036"/>
    <w:rsid w:val="008C1C01"/>
    <w:rsid w:val="008C239F"/>
    <w:rsid w:val="008E480C"/>
    <w:rsid w:val="00907757"/>
    <w:rsid w:val="009212B0"/>
    <w:rsid w:val="00921FA1"/>
    <w:rsid w:val="009234A5"/>
    <w:rsid w:val="00933453"/>
    <w:rsid w:val="009336F7"/>
    <w:rsid w:val="0093636C"/>
    <w:rsid w:val="009374A7"/>
    <w:rsid w:val="00937F03"/>
    <w:rsid w:val="00952783"/>
    <w:rsid w:val="00955F6D"/>
    <w:rsid w:val="009576FF"/>
    <w:rsid w:val="009758A0"/>
    <w:rsid w:val="00977C16"/>
    <w:rsid w:val="0098551D"/>
    <w:rsid w:val="00985DCB"/>
    <w:rsid w:val="0099518F"/>
    <w:rsid w:val="009A523D"/>
    <w:rsid w:val="009B02A1"/>
    <w:rsid w:val="009B3361"/>
    <w:rsid w:val="009B7F3F"/>
    <w:rsid w:val="009C18EE"/>
    <w:rsid w:val="009D7CE6"/>
    <w:rsid w:val="009E448E"/>
    <w:rsid w:val="009F496B"/>
    <w:rsid w:val="00A01439"/>
    <w:rsid w:val="00A02E61"/>
    <w:rsid w:val="00A05CFF"/>
    <w:rsid w:val="00A06D29"/>
    <w:rsid w:val="00A13048"/>
    <w:rsid w:val="00A23C7B"/>
    <w:rsid w:val="00A31333"/>
    <w:rsid w:val="00A46843"/>
    <w:rsid w:val="00A56B97"/>
    <w:rsid w:val="00A6093D"/>
    <w:rsid w:val="00A703CE"/>
    <w:rsid w:val="00A72017"/>
    <w:rsid w:val="00A74FE7"/>
    <w:rsid w:val="00A767DC"/>
    <w:rsid w:val="00A76A6D"/>
    <w:rsid w:val="00A81878"/>
    <w:rsid w:val="00A83253"/>
    <w:rsid w:val="00AA6E84"/>
    <w:rsid w:val="00AB1A1C"/>
    <w:rsid w:val="00AB4721"/>
    <w:rsid w:val="00AB7405"/>
    <w:rsid w:val="00AC144C"/>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086A"/>
    <w:rsid w:val="00B73A2A"/>
    <w:rsid w:val="00B75A51"/>
    <w:rsid w:val="00B767EA"/>
    <w:rsid w:val="00B827C6"/>
    <w:rsid w:val="00B94B06"/>
    <w:rsid w:val="00B94C28"/>
    <w:rsid w:val="00B95F96"/>
    <w:rsid w:val="00BC10BA"/>
    <w:rsid w:val="00BC5AFD"/>
    <w:rsid w:val="00BE3FC6"/>
    <w:rsid w:val="00C00DDE"/>
    <w:rsid w:val="00C04F43"/>
    <w:rsid w:val="00C05271"/>
    <w:rsid w:val="00C05B0F"/>
    <w:rsid w:val="00C0609D"/>
    <w:rsid w:val="00C115AB"/>
    <w:rsid w:val="00C26CCB"/>
    <w:rsid w:val="00C30249"/>
    <w:rsid w:val="00C35F74"/>
    <w:rsid w:val="00C3723B"/>
    <w:rsid w:val="00C42466"/>
    <w:rsid w:val="00C606C9"/>
    <w:rsid w:val="00C76870"/>
    <w:rsid w:val="00C80288"/>
    <w:rsid w:val="00C836F0"/>
    <w:rsid w:val="00C84003"/>
    <w:rsid w:val="00C90650"/>
    <w:rsid w:val="00C97D78"/>
    <w:rsid w:val="00CA6C65"/>
    <w:rsid w:val="00CC2AAE"/>
    <w:rsid w:val="00CC5A42"/>
    <w:rsid w:val="00CD0EAB"/>
    <w:rsid w:val="00CD1B7B"/>
    <w:rsid w:val="00CE5E02"/>
    <w:rsid w:val="00CF34DB"/>
    <w:rsid w:val="00CF3917"/>
    <w:rsid w:val="00CF467E"/>
    <w:rsid w:val="00CF558F"/>
    <w:rsid w:val="00D010C0"/>
    <w:rsid w:val="00D06B8B"/>
    <w:rsid w:val="00D073E2"/>
    <w:rsid w:val="00D1555A"/>
    <w:rsid w:val="00D446EC"/>
    <w:rsid w:val="00D51BF0"/>
    <w:rsid w:val="00D531DB"/>
    <w:rsid w:val="00D55942"/>
    <w:rsid w:val="00D55C37"/>
    <w:rsid w:val="00D807BF"/>
    <w:rsid w:val="00D82FCC"/>
    <w:rsid w:val="00D93F53"/>
    <w:rsid w:val="00DA17FC"/>
    <w:rsid w:val="00DA7887"/>
    <w:rsid w:val="00DB2C26"/>
    <w:rsid w:val="00DB45C3"/>
    <w:rsid w:val="00DD02F4"/>
    <w:rsid w:val="00DD6622"/>
    <w:rsid w:val="00DE1C7C"/>
    <w:rsid w:val="00DE57A9"/>
    <w:rsid w:val="00DE6B43"/>
    <w:rsid w:val="00DF0D6A"/>
    <w:rsid w:val="00DF40B4"/>
    <w:rsid w:val="00E041C6"/>
    <w:rsid w:val="00E11923"/>
    <w:rsid w:val="00E207D8"/>
    <w:rsid w:val="00E262D4"/>
    <w:rsid w:val="00E36250"/>
    <w:rsid w:val="00E47F2D"/>
    <w:rsid w:val="00E54511"/>
    <w:rsid w:val="00E60EDC"/>
    <w:rsid w:val="00E61DAC"/>
    <w:rsid w:val="00E72B80"/>
    <w:rsid w:val="00E75FE3"/>
    <w:rsid w:val="00E86725"/>
    <w:rsid w:val="00E86C4C"/>
    <w:rsid w:val="00E907A3"/>
    <w:rsid w:val="00E93E14"/>
    <w:rsid w:val="00EA5AE0"/>
    <w:rsid w:val="00EA7B1A"/>
    <w:rsid w:val="00EB3565"/>
    <w:rsid w:val="00EB56E1"/>
    <w:rsid w:val="00EB7AB1"/>
    <w:rsid w:val="00EC32BD"/>
    <w:rsid w:val="00ED536F"/>
    <w:rsid w:val="00EE14E1"/>
    <w:rsid w:val="00EE7CD8"/>
    <w:rsid w:val="00EF37F6"/>
    <w:rsid w:val="00EF48CC"/>
    <w:rsid w:val="00F00801"/>
    <w:rsid w:val="00F2488D"/>
    <w:rsid w:val="00F36D02"/>
    <w:rsid w:val="00F43915"/>
    <w:rsid w:val="00F502BA"/>
    <w:rsid w:val="00F601A0"/>
    <w:rsid w:val="00F712E9"/>
    <w:rsid w:val="00F73032"/>
    <w:rsid w:val="00F848FC"/>
    <w:rsid w:val="00F906F6"/>
    <w:rsid w:val="00F9282A"/>
    <w:rsid w:val="00F96BAD"/>
    <w:rsid w:val="00F9704B"/>
    <w:rsid w:val="00FA139D"/>
    <w:rsid w:val="00FA56CF"/>
    <w:rsid w:val="00FA60F5"/>
    <w:rsid w:val="00FB0E84"/>
    <w:rsid w:val="00FC1071"/>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245D1E"/>
    <w:pPr>
      <w:ind w:firstLineChars="200" w:firstLine="420"/>
    </w:pPr>
  </w:style>
  <w:style w:type="paragraph" w:customStyle="1" w:styleId="Table">
    <w:name w:val="Table"/>
    <w:basedOn w:val="a"/>
    <w:next w:val="ad"/>
    <w:qFormat/>
    <w:rsid w:val="006D30EE"/>
    <w:pPr>
      <w:numPr>
        <w:numId w:val="13"/>
      </w:numPr>
      <w:spacing w:beforeLines="50" w:before="50" w:line="360" w:lineRule="auto"/>
      <w:jc w:val="center"/>
    </w:pPr>
    <w:rPr>
      <w:rFonts w:eastAsia="Times New Roman"/>
      <w:i/>
      <w:iCs/>
      <w:lang w:val="en-CA" w:eastAsia="zh-CN"/>
    </w:rPr>
  </w:style>
  <w:style w:type="paragraph" w:styleId="ad">
    <w:name w:val="Body Text"/>
    <w:basedOn w:val="a"/>
    <w:link w:val="ae"/>
    <w:rsid w:val="006D30EE"/>
    <w:pPr>
      <w:spacing w:after="120"/>
    </w:pPr>
  </w:style>
  <w:style w:type="character" w:customStyle="1" w:styleId="ae">
    <w:name w:val="正文文本 字符"/>
    <w:basedOn w:val="a0"/>
    <w:link w:val="ad"/>
    <w:rsid w:val="006D30EE"/>
    <w:rPr>
      <w:sz w:val="22"/>
    </w:rPr>
  </w:style>
  <w:style w:type="paragraph" w:customStyle="1" w:styleId="FIG">
    <w:name w:val="FIG"/>
    <w:basedOn w:val="a"/>
    <w:next w:val="a"/>
    <w:qFormat/>
    <w:rsid w:val="0055082A"/>
    <w:pPr>
      <w:numPr>
        <w:numId w:val="14"/>
      </w:numPr>
      <w:spacing w:before="0" w:line="360" w:lineRule="auto"/>
      <w:jc w:val="center"/>
    </w:pPr>
    <w:rPr>
      <w:rFonts w:eastAsia="Times New Roman"/>
      <w:i/>
      <w:i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0682672">
      <w:bodyDiv w:val="1"/>
      <w:marLeft w:val="0"/>
      <w:marRight w:val="0"/>
      <w:marTop w:val="0"/>
      <w:marBottom w:val="0"/>
      <w:divBdr>
        <w:top w:val="none" w:sz="0" w:space="0" w:color="auto"/>
        <w:left w:val="none" w:sz="0" w:space="0" w:color="auto"/>
        <w:bottom w:val="none" w:sz="0" w:space="0" w:color="auto"/>
        <w:right w:val="none" w:sz="0" w:space="0" w:color="auto"/>
      </w:divBdr>
    </w:div>
    <w:div w:id="16388792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ecm/ECM/-/tree/ECM-7.0"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in_jucai@dahuatech.com"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jiang_dong@dahuatech.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1442</TotalTime>
  <Pages>3</Pages>
  <Words>842</Words>
  <Characters>4803</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方 诚</cp:lastModifiedBy>
  <cp:revision>86</cp:revision>
  <cp:lastPrinted>1900-01-01T08:00:00Z</cp:lastPrinted>
  <dcterms:created xsi:type="dcterms:W3CDTF">2022-05-18T09:53:00Z</dcterms:created>
  <dcterms:modified xsi:type="dcterms:W3CDTF">2023-04-21T11:08:00Z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EDS_TWMT">
    <vt:lpwstr>d46a6755_b77b54e0_880222b4dc44a54c2083dcf583cdb1ee42ff920acd18dc75d3c792034dc3e3b0</vt:lpwstr>
  </property>
  <property fmtid="{D5CDD505-2E9C-101B-9397-08002B2CF9AE}" pid="3" name="GSEDS_HWMT_d46a6755">
    <vt:lpwstr>f244505d_mFV3wT84Jik3OspNkXv4rcFTIDk=_8QYrr2J+YTc2Nt1LmXD6r5E0XndMuXwe1Gl72po6nrFWHvbcRjxRadk+SeNCM909X7hrwM4WtedZT9vapVRcqr36c6U=_c1336358</vt:lpwstr>
  </property>
</Properties>
</file>