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3E2E4A6F">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D04004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60BEA">
              <w:rPr>
                <w:lang w:val="en-CA"/>
              </w:rPr>
              <w:t>0147</w:t>
            </w:r>
            <w:r w:rsidR="006A0E5C" w:rsidRPr="006A0E5C">
              <w:rPr>
                <w:lang w:val="en-CA"/>
              </w:rPr>
              <w:t>-v</w:t>
            </w:r>
            <w:r w:rsidR="00E60BE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900"/>
        <w:gridCol w:w="3494"/>
      </w:tblGrid>
      <w:tr w:rsidR="00E61DAC" w:rsidRPr="005B217D" w14:paraId="188D2B50" w14:textId="77777777" w:rsidTr="0084004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5B0CB5B1" w:rsidR="00E61DAC" w:rsidRPr="005B217D" w:rsidRDefault="00AD1601" w:rsidP="009D7CE6">
            <w:pPr>
              <w:spacing w:before="60" w:after="60"/>
              <w:rPr>
                <w:b/>
                <w:szCs w:val="22"/>
                <w:lang w:val="en-CA"/>
              </w:rPr>
            </w:pPr>
            <w:r>
              <w:rPr>
                <w:b/>
                <w:szCs w:val="22"/>
                <w:lang w:val="en-CA"/>
              </w:rPr>
              <w:t xml:space="preserve">EE2-1.1: </w:t>
            </w:r>
            <w:r w:rsidR="002F0328" w:rsidRPr="002F0328">
              <w:rPr>
                <w:b/>
                <w:szCs w:val="22"/>
                <w:lang w:val="en-CA"/>
              </w:rPr>
              <w:t>Extends the CCCM template selection to six</w:t>
            </w:r>
          </w:p>
        </w:tc>
      </w:tr>
      <w:tr w:rsidR="00E61DAC" w:rsidRPr="005B217D" w14:paraId="3D8B01B2" w14:textId="77777777" w:rsidTr="0084004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5E7AEC79" w:rsidR="00E61DAC" w:rsidRPr="005B217D" w:rsidRDefault="006E782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4004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540E592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4004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3C554BFF" w:rsidR="00E61DAC" w:rsidRPr="00C874DD" w:rsidRDefault="00C874DD">
            <w:pPr>
              <w:spacing w:before="60" w:after="60"/>
              <w:rPr>
                <w:szCs w:val="22"/>
                <w:lang w:val="fr-FR"/>
              </w:rPr>
            </w:pPr>
            <w:r w:rsidRPr="00376AF5">
              <w:rPr>
                <w:szCs w:val="22"/>
                <w:lang w:val="fr-FR"/>
              </w:rPr>
              <w:t>P</w:t>
            </w:r>
            <w:r>
              <w:rPr>
                <w:szCs w:val="22"/>
                <w:lang w:val="fr-FR"/>
              </w:rPr>
              <w:t xml:space="preserve">hilippe </w:t>
            </w:r>
            <w:r w:rsidRPr="00376AF5">
              <w:rPr>
                <w:szCs w:val="22"/>
                <w:lang w:val="fr-FR"/>
              </w:rPr>
              <w:t>Bordes,</w:t>
            </w:r>
            <w:r>
              <w:rPr>
                <w:szCs w:val="22"/>
                <w:lang w:val="fr-FR"/>
              </w:rPr>
              <w:t xml:space="preserve"> Karam Naser</w:t>
            </w:r>
            <w:r w:rsidRPr="00376AF5">
              <w:rPr>
                <w:szCs w:val="22"/>
                <w:lang w:val="fr-FR"/>
              </w:rPr>
              <w:t>,</w:t>
            </w:r>
            <w:r w:rsidRPr="00376AF5">
              <w:rPr>
                <w:szCs w:val="22"/>
                <w:lang w:val="fr-FR"/>
              </w:rPr>
              <w:br/>
            </w:r>
            <w:r>
              <w:rPr>
                <w:szCs w:val="22"/>
                <w:lang w:val="fr-FR"/>
              </w:rPr>
              <w:t>Franck Galpin</w:t>
            </w:r>
            <w:r w:rsidRPr="00376AF5">
              <w:rPr>
                <w:szCs w:val="22"/>
                <w:lang w:val="fr-FR"/>
              </w:rPr>
              <w:t>,</w:t>
            </w:r>
            <w:r>
              <w:rPr>
                <w:szCs w:val="22"/>
                <w:lang w:val="fr-FR"/>
              </w:rPr>
              <w:t xml:space="preserve"> Edouard Francois</w:t>
            </w:r>
          </w:p>
        </w:tc>
        <w:tc>
          <w:tcPr>
            <w:tcW w:w="900" w:type="dxa"/>
          </w:tcPr>
          <w:p w14:paraId="0140ECA2" w14:textId="4CEB1D8B" w:rsidR="00E61DAC" w:rsidRPr="005B217D" w:rsidRDefault="00E61DAC">
            <w:pPr>
              <w:spacing w:before="60" w:after="60"/>
              <w:rPr>
                <w:szCs w:val="22"/>
                <w:lang w:val="en-CA"/>
              </w:rPr>
            </w:pPr>
            <w:r w:rsidRPr="005B217D">
              <w:rPr>
                <w:szCs w:val="22"/>
                <w:lang w:val="en-CA"/>
              </w:rPr>
              <w:br/>
              <w:t>Email:</w:t>
            </w:r>
          </w:p>
        </w:tc>
        <w:tc>
          <w:tcPr>
            <w:tcW w:w="3494" w:type="dxa"/>
          </w:tcPr>
          <w:p w14:paraId="185C39AC" w14:textId="1340A380" w:rsidR="0084004F" w:rsidRDefault="00E61DAC" w:rsidP="0084004F">
            <w:pPr>
              <w:spacing w:before="60" w:after="60"/>
              <w:rPr>
                <w:rStyle w:val="Hyperlink"/>
                <w:szCs w:val="22"/>
              </w:rPr>
            </w:pPr>
            <w:r w:rsidRPr="005B217D">
              <w:rPr>
                <w:szCs w:val="22"/>
                <w:lang w:val="en-CA"/>
              </w:rPr>
              <w:br/>
            </w:r>
            <w:hyperlink r:id="rId13" w:history="1">
              <w:r w:rsidR="0084004F" w:rsidRPr="00BE1D26">
                <w:rPr>
                  <w:rStyle w:val="Hyperlink"/>
                  <w:szCs w:val="22"/>
                </w:rPr>
                <w:t>philippe.bordes@interdigital.com</w:t>
              </w:r>
            </w:hyperlink>
            <w:r w:rsidR="0084004F">
              <w:rPr>
                <w:rStyle w:val="Hyperlink"/>
                <w:szCs w:val="22"/>
              </w:rPr>
              <w:t>,</w:t>
            </w:r>
          </w:p>
          <w:p w14:paraId="251D4C2A" w14:textId="77777777" w:rsidR="0084004F" w:rsidRDefault="00E60BEA" w:rsidP="0084004F">
            <w:pPr>
              <w:spacing w:before="60" w:after="60"/>
              <w:rPr>
                <w:rStyle w:val="Hyperlink"/>
              </w:rPr>
            </w:pPr>
            <w:hyperlink r:id="rId14" w:history="1">
              <w:r w:rsidR="0084004F" w:rsidRPr="005C4B09">
                <w:rPr>
                  <w:rStyle w:val="Hyperlink"/>
                </w:rPr>
                <w:t>karam.naser@interdigital.com</w:t>
              </w:r>
            </w:hyperlink>
            <w:r w:rsidR="0084004F">
              <w:rPr>
                <w:rStyle w:val="Hyperlink"/>
              </w:rPr>
              <w:t>,</w:t>
            </w:r>
          </w:p>
          <w:p w14:paraId="6FFFBAA2" w14:textId="77777777" w:rsidR="0084004F" w:rsidRDefault="00E60BEA" w:rsidP="0084004F">
            <w:pPr>
              <w:spacing w:before="60" w:after="60"/>
              <w:rPr>
                <w:rStyle w:val="Hyperlink"/>
              </w:rPr>
            </w:pPr>
            <w:hyperlink r:id="rId15" w:history="1">
              <w:r w:rsidR="0084004F" w:rsidRPr="005C4B09">
                <w:rPr>
                  <w:rStyle w:val="Hyperlink"/>
                </w:rPr>
                <w:t>franck.galpin@interdigital.com</w:t>
              </w:r>
            </w:hyperlink>
            <w:r w:rsidR="0084004F">
              <w:rPr>
                <w:rStyle w:val="Hyperlink"/>
              </w:rPr>
              <w:t>,</w:t>
            </w:r>
          </w:p>
          <w:p w14:paraId="40A7C0ED" w14:textId="77777777" w:rsidR="0084004F" w:rsidRDefault="00E60BEA" w:rsidP="0084004F">
            <w:pPr>
              <w:spacing w:before="60" w:after="120"/>
              <w:rPr>
                <w:rStyle w:val="Hyperlink"/>
              </w:rPr>
            </w:pPr>
            <w:hyperlink r:id="rId16" w:history="1">
              <w:r w:rsidR="0084004F" w:rsidRPr="005C4B09">
                <w:rPr>
                  <w:rStyle w:val="Hyperlink"/>
                </w:rPr>
                <w:t>edouard.francois@interdigital.com</w:t>
              </w:r>
            </w:hyperlink>
          </w:p>
          <w:p w14:paraId="32C2ABFD" w14:textId="7EA12979" w:rsidR="00E61DAC" w:rsidRPr="005B217D" w:rsidRDefault="00E61DAC" w:rsidP="005952A5">
            <w:pPr>
              <w:spacing w:before="60" w:after="60"/>
              <w:rPr>
                <w:szCs w:val="22"/>
                <w:lang w:val="en-CA"/>
              </w:rPr>
            </w:pPr>
          </w:p>
        </w:tc>
      </w:tr>
      <w:tr w:rsidR="00E61DAC" w:rsidRPr="005B217D" w14:paraId="49AFAA61" w14:textId="77777777" w:rsidTr="0084004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24867EDB" w:rsidR="00E61DAC" w:rsidRPr="005B217D" w:rsidRDefault="0084004F">
            <w:pPr>
              <w:spacing w:before="60" w:after="60"/>
              <w:rPr>
                <w:szCs w:val="22"/>
                <w:lang w:val="en-CA"/>
              </w:rPr>
            </w:pPr>
            <w:proofErr w:type="spellStart"/>
            <w:r>
              <w:rPr>
                <w:szCs w:val="22"/>
                <w:lang w:val="fr-FR"/>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788F93" w14:textId="6A8D18D0" w:rsidR="003D4EBA" w:rsidRDefault="00884EA3" w:rsidP="00C97D78">
      <w:pPr>
        <w:rPr>
          <w:lang w:val="en-CA"/>
        </w:rPr>
      </w:pPr>
      <w:r w:rsidRPr="31F3A8C2">
        <w:rPr>
          <w:lang w:val="en-CA"/>
        </w:rPr>
        <w:t xml:space="preserve">This contribution reports results for EE2 Test 1.1 which was proposed in JVET-AC0121. </w:t>
      </w:r>
      <w:r w:rsidR="00882FC1" w:rsidRPr="31F3A8C2">
        <w:rPr>
          <w:lang w:val="en-CA"/>
        </w:rPr>
        <w:t xml:space="preserve">Test-1.1 </w:t>
      </w:r>
      <w:r w:rsidR="00977ABE" w:rsidRPr="31F3A8C2">
        <w:rPr>
          <w:lang w:val="en-CA"/>
        </w:rPr>
        <w:t>propose</w:t>
      </w:r>
      <w:r w:rsidR="007A791F" w:rsidRPr="31F3A8C2">
        <w:rPr>
          <w:lang w:val="en-CA"/>
        </w:rPr>
        <w:t>s</w:t>
      </w:r>
      <w:r w:rsidR="00977ABE" w:rsidRPr="31F3A8C2">
        <w:rPr>
          <w:lang w:val="en-CA"/>
        </w:rPr>
        <w:t xml:space="preserve"> to extend the </w:t>
      </w:r>
      <w:r w:rsidR="006B37B2" w:rsidRPr="31F3A8C2">
        <w:rPr>
          <w:lang w:val="en-CA"/>
        </w:rPr>
        <w:t xml:space="preserve">CCCM </w:t>
      </w:r>
      <w:r w:rsidR="00977ABE" w:rsidRPr="31F3A8C2">
        <w:rPr>
          <w:lang w:val="en-CA"/>
        </w:rPr>
        <w:t>template selection to six</w:t>
      </w:r>
      <w:r w:rsidR="65D3CB51" w:rsidRPr="31F3A8C2">
        <w:rPr>
          <w:lang w:val="en-CA"/>
        </w:rPr>
        <w:t xml:space="preserve"> candidates</w:t>
      </w:r>
      <w:r w:rsidR="00977ABE" w:rsidRPr="31F3A8C2">
        <w:rPr>
          <w:lang w:val="en-CA"/>
        </w:rPr>
        <w:t xml:space="preserve">. </w:t>
      </w:r>
      <w:r w:rsidR="000C0F5D" w:rsidRPr="31F3A8C2">
        <w:rPr>
          <w:lang w:val="en-CA"/>
        </w:rPr>
        <w:t xml:space="preserve">When one of the 3 extended templates is selected, the model is derived selecting the samples of the template with reconstructed luma value within the range of the reconstructed current CU luma values. </w:t>
      </w:r>
    </w:p>
    <w:p w14:paraId="127690F2" w14:textId="5CDE3368" w:rsidR="00884EA3" w:rsidRDefault="00977ABE" w:rsidP="00C97D78">
      <w:pPr>
        <w:rPr>
          <w:lang w:val="en-CA"/>
        </w:rPr>
      </w:pPr>
      <w:r w:rsidRPr="00977ABE">
        <w:rPr>
          <w:lang w:val="en-CA"/>
        </w:rPr>
        <w:t xml:space="preserve">Reported PSNR-Y,U,V BD-rate </w:t>
      </w:r>
      <w:r w:rsidR="009B1F64">
        <w:rPr>
          <w:lang w:val="en-CA"/>
        </w:rPr>
        <w:t xml:space="preserve">and </w:t>
      </w:r>
      <w:r w:rsidR="001A7CD0">
        <w:rPr>
          <w:lang w:val="en-CA"/>
        </w:rPr>
        <w:t>{</w:t>
      </w:r>
      <w:proofErr w:type="spellStart"/>
      <w:r w:rsidR="009B1F64">
        <w:rPr>
          <w:lang w:val="en-CA"/>
        </w:rPr>
        <w:t>EncT</w:t>
      </w:r>
      <w:proofErr w:type="spellEnd"/>
      <w:r w:rsidR="009B1F64">
        <w:rPr>
          <w:lang w:val="en-CA"/>
        </w:rPr>
        <w:t xml:space="preserve">, </w:t>
      </w:r>
      <w:proofErr w:type="spellStart"/>
      <w:r w:rsidR="009B1F64">
        <w:rPr>
          <w:lang w:val="en-CA"/>
        </w:rPr>
        <w:t>DecT</w:t>
      </w:r>
      <w:proofErr w:type="spellEnd"/>
      <w:r w:rsidR="001A7CD0">
        <w:rPr>
          <w:lang w:val="en-CA"/>
        </w:rPr>
        <w:t>}</w:t>
      </w:r>
      <w:r w:rsidR="009B1F64">
        <w:rPr>
          <w:lang w:val="en-CA"/>
        </w:rPr>
        <w:t xml:space="preserve"> </w:t>
      </w:r>
      <w:r w:rsidRPr="00977ABE">
        <w:rPr>
          <w:lang w:val="en-CA"/>
        </w:rPr>
        <w:t>variations of this proposal compared to ECM</w:t>
      </w:r>
      <w:r w:rsidR="00CE49CC">
        <w:rPr>
          <w:lang w:val="en-CA"/>
        </w:rPr>
        <w:t>8</w:t>
      </w:r>
      <w:r w:rsidRPr="00977ABE">
        <w:rPr>
          <w:lang w:val="en-CA"/>
        </w:rPr>
        <w:t>.0 anchor are: -0.0</w:t>
      </w:r>
      <w:r w:rsidR="00757F70">
        <w:rPr>
          <w:lang w:val="en-CA"/>
        </w:rPr>
        <w:t>2</w:t>
      </w:r>
      <w:r w:rsidRPr="00977ABE">
        <w:rPr>
          <w:lang w:val="en-CA"/>
        </w:rPr>
        <w:t>%, -0.</w:t>
      </w:r>
      <w:r w:rsidR="00757F70">
        <w:rPr>
          <w:lang w:val="en-CA"/>
        </w:rPr>
        <w:t>37</w:t>
      </w:r>
      <w:r w:rsidRPr="00977ABE">
        <w:rPr>
          <w:lang w:val="en-CA"/>
        </w:rPr>
        <w:t>%, -</w:t>
      </w:r>
      <w:r w:rsidR="0054639C">
        <w:rPr>
          <w:lang w:val="en-CA"/>
        </w:rPr>
        <w:t>0</w:t>
      </w:r>
      <w:r w:rsidRPr="00977ABE">
        <w:rPr>
          <w:lang w:val="en-CA"/>
        </w:rPr>
        <w:t>.</w:t>
      </w:r>
      <w:r w:rsidR="00757F70">
        <w:rPr>
          <w:lang w:val="en-CA"/>
        </w:rPr>
        <w:t>33</w:t>
      </w:r>
      <w:r w:rsidRPr="00977ABE">
        <w:rPr>
          <w:lang w:val="en-CA"/>
        </w:rPr>
        <w:t xml:space="preserve">% </w:t>
      </w:r>
      <w:r w:rsidR="000F1467">
        <w:rPr>
          <w:lang w:val="en-CA"/>
        </w:rPr>
        <w:t xml:space="preserve">{100%,100%} </w:t>
      </w:r>
      <w:r w:rsidRPr="00977ABE">
        <w:rPr>
          <w:lang w:val="en-CA"/>
        </w:rPr>
        <w:t>for AI configuration, -0.02%, -0.</w:t>
      </w:r>
      <w:r w:rsidR="000F1467">
        <w:rPr>
          <w:lang w:val="en-CA"/>
        </w:rPr>
        <w:t>23</w:t>
      </w:r>
      <w:r w:rsidRPr="00977ABE">
        <w:rPr>
          <w:lang w:val="en-CA"/>
        </w:rPr>
        <w:t>%, -0.</w:t>
      </w:r>
      <w:r w:rsidR="000F1467">
        <w:rPr>
          <w:lang w:val="en-CA"/>
        </w:rPr>
        <w:t>16</w:t>
      </w:r>
      <w:r w:rsidRPr="00977ABE">
        <w:rPr>
          <w:lang w:val="en-CA"/>
        </w:rPr>
        <w:t xml:space="preserve">% </w:t>
      </w:r>
      <w:r w:rsidR="004C3CEA">
        <w:rPr>
          <w:lang w:val="en-CA"/>
        </w:rPr>
        <w:t xml:space="preserve">{100%,100%} </w:t>
      </w:r>
      <w:r w:rsidRPr="00977ABE">
        <w:rPr>
          <w:lang w:val="en-CA"/>
        </w:rPr>
        <w:t>for RA configuration.</w:t>
      </w:r>
    </w:p>
    <w:p w14:paraId="1AAA7B19" w14:textId="2060675E" w:rsidR="00097C38" w:rsidRDefault="00097C38" w:rsidP="00E11923">
      <w:pPr>
        <w:pStyle w:val="Heading1"/>
        <w:rPr>
          <w:lang w:val="en-CA"/>
        </w:rPr>
      </w:pPr>
      <w:r>
        <w:rPr>
          <w:lang w:val="en-CA"/>
        </w:rPr>
        <w:t>Introduction</w:t>
      </w:r>
    </w:p>
    <w:p w14:paraId="61E42818" w14:textId="4E481361" w:rsidR="00E03310" w:rsidRDefault="00E03310" w:rsidP="00E03310">
      <w:pPr>
        <w:rPr>
          <w:rFonts w:eastAsia="Malgun Gothic"/>
          <w:lang w:val="en-CA" w:eastAsia="ko-KR"/>
        </w:rPr>
      </w:pPr>
      <w:r>
        <w:rPr>
          <w:szCs w:val="22"/>
          <w:lang w:val="en-CA"/>
        </w:rPr>
        <w:t xml:space="preserve">In CCCM mode of ECM-8.0, </w:t>
      </w:r>
      <w:r>
        <w:rPr>
          <w:lang w:val="en-CA"/>
        </w:rPr>
        <w:t>7-tap convolutional filter coefficients are derived for each chroma block separately using regression based MSE minimization (i.e., the same solver as CCCM) on reference samples in the PU’s neighborhood (template). T</w:t>
      </w:r>
      <w:r w:rsidRPr="269F9285">
        <w:rPr>
          <w:rFonts w:cstheme="minorBidi"/>
          <w:lang w:val="en-CA"/>
        </w:rPr>
        <w:t xml:space="preserve">hree types of templates for </w:t>
      </w:r>
      <w:r>
        <w:rPr>
          <w:rFonts w:cstheme="minorBidi"/>
          <w:lang w:val="en-CA"/>
        </w:rPr>
        <w:t>deriving</w:t>
      </w:r>
      <w:r w:rsidRPr="269F9285">
        <w:rPr>
          <w:rFonts w:cstheme="minorBidi"/>
          <w:lang w:val="en-CA"/>
        </w:rPr>
        <w:t xml:space="preserve"> the CC-models</w:t>
      </w:r>
      <w:r>
        <w:rPr>
          <w:rFonts w:cstheme="minorBidi"/>
          <w:lang w:val="en-CA"/>
        </w:rPr>
        <w:t xml:space="preserve"> are defined</w:t>
      </w:r>
      <w:r w:rsidRPr="269F9285">
        <w:rPr>
          <w:rFonts w:cstheme="minorBidi"/>
          <w:lang w:val="en-CA"/>
        </w:rPr>
        <w:t xml:space="preserve">: </w:t>
      </w:r>
      <w:r w:rsidRPr="269F9285">
        <w:rPr>
          <w:rFonts w:eastAsia="Malgun Gothic"/>
          <w:lang w:val="en-CA" w:eastAsia="ko-KR"/>
        </w:rPr>
        <w:t>full template, top-only template, and left-only template</w:t>
      </w:r>
      <w:r>
        <w:rPr>
          <w:rFonts w:eastAsia="Malgun Gothic"/>
          <w:lang w:val="en-CA" w:eastAsia="ko-KR"/>
        </w:rPr>
        <w:t xml:space="preserve"> (LM_CHROMA_IDX, MDLM_T_IDX, MDLM_L_IDX)</w:t>
      </w:r>
      <w:r w:rsidR="00FD12BF">
        <w:rPr>
          <w:rFonts w:eastAsia="Malgun Gothic"/>
          <w:lang w:val="en-CA" w:eastAsia="ko-KR"/>
        </w:rPr>
        <w:t xml:space="preserve"> </w:t>
      </w:r>
      <w:r w:rsidR="00FD12BF">
        <w:rPr>
          <w:rFonts w:eastAsia="Malgun Gothic"/>
          <w:lang w:val="en-CA" w:eastAsia="ko-KR"/>
        </w:rPr>
        <w:fldChar w:fldCharType="begin"/>
      </w:r>
      <w:r w:rsidR="00FD12BF">
        <w:rPr>
          <w:rFonts w:eastAsia="Malgun Gothic"/>
          <w:lang w:val="en-CA" w:eastAsia="ko-KR"/>
        </w:rPr>
        <w:instrText xml:space="preserve"> REF _Ref132207280 \r \h </w:instrText>
      </w:r>
      <w:r w:rsidR="00FD12BF">
        <w:rPr>
          <w:rFonts w:eastAsia="Malgun Gothic"/>
          <w:lang w:val="en-CA" w:eastAsia="ko-KR"/>
        </w:rPr>
      </w:r>
      <w:r w:rsidR="00FD12BF">
        <w:rPr>
          <w:rFonts w:eastAsia="Malgun Gothic"/>
          <w:lang w:val="en-CA" w:eastAsia="ko-KR"/>
        </w:rPr>
        <w:fldChar w:fldCharType="separate"/>
      </w:r>
      <w:r w:rsidR="00FD12BF">
        <w:rPr>
          <w:rFonts w:eastAsia="Malgun Gothic"/>
          <w:lang w:val="en-CA" w:eastAsia="ko-KR"/>
        </w:rPr>
        <w:t>[2]</w:t>
      </w:r>
      <w:r w:rsidR="00FD12BF">
        <w:rPr>
          <w:rFonts w:eastAsia="Malgun Gothic"/>
          <w:lang w:val="en-CA" w:eastAsia="ko-KR"/>
        </w:rPr>
        <w:fldChar w:fldCharType="end"/>
      </w:r>
      <w:r>
        <w:rPr>
          <w:rFonts w:eastAsia="Malgun Gothic"/>
          <w:lang w:val="en-CA" w:eastAsia="ko-KR"/>
        </w:rPr>
        <w:t xml:space="preserve">. </w:t>
      </w:r>
    </w:p>
    <w:p w14:paraId="08E2FAF0" w14:textId="217FF30B" w:rsidR="00E03310" w:rsidRDefault="0192E7D2" w:rsidP="51E85D0F">
      <w:pPr>
        <w:rPr>
          <w:lang w:val="en-CA"/>
        </w:rPr>
      </w:pPr>
      <w:proofErr w:type="gramStart"/>
      <w:r w:rsidRPr="31F3A8C2">
        <w:rPr>
          <w:lang w:val="en-CA"/>
        </w:rPr>
        <w:t>S</w:t>
      </w:r>
      <w:r w:rsidR="41885D6B" w:rsidRPr="31F3A8C2">
        <w:rPr>
          <w:lang w:val="en-CA"/>
        </w:rPr>
        <w:t>imilar to</w:t>
      </w:r>
      <w:proofErr w:type="gramEnd"/>
      <w:r w:rsidR="41885D6B" w:rsidRPr="31F3A8C2">
        <w:rPr>
          <w:lang w:val="en-CA"/>
        </w:rPr>
        <w:t xml:space="preserve"> CCLM, there is an option of using a single model or multi-model variant of CCCM. The multi-model variant uses two models, one model derived fo</w:t>
      </w:r>
      <w:r w:rsidR="00F554E9" w:rsidRPr="31F3A8C2">
        <w:rPr>
          <w:lang w:val="en-CA"/>
        </w:rPr>
        <w:t>r</w:t>
      </w:r>
      <w:r w:rsidR="41885D6B" w:rsidRPr="31F3A8C2">
        <w:rPr>
          <w:lang w:val="en-CA"/>
        </w:rPr>
        <w:t xml:space="preserve"> samples above the average luma reference value and another model for the rest of the samples (following the spirit of the CCLM design). Single or multi model is signaled jointly with template using {</w:t>
      </w:r>
      <w:r w:rsidR="41885D6B" w:rsidRPr="31F3A8C2">
        <w:rPr>
          <w:rFonts w:eastAsia="Malgun Gothic"/>
          <w:lang w:val="en-CA" w:eastAsia="ko-KR"/>
        </w:rPr>
        <w:t>LM_CHROMA_IDX, MDLM_T_IDX, MDLM_L_IDX} or {MMLM_CHROMA_IDX, MMLM_T_IDX, MMLM_L_IDX} respectively</w:t>
      </w:r>
      <w:r w:rsidR="41885D6B" w:rsidRPr="31F3A8C2">
        <w:rPr>
          <w:lang w:val="en-CA"/>
        </w:rPr>
        <w:t>.</w:t>
      </w:r>
    </w:p>
    <w:p w14:paraId="2D6A4BA1" w14:textId="59D1BAC7" w:rsidR="00E03310" w:rsidRPr="00E03310" w:rsidRDefault="00F554E9" w:rsidP="00E03310">
      <w:pPr>
        <w:rPr>
          <w:szCs w:val="22"/>
          <w:lang w:val="en-CA"/>
        </w:rPr>
      </w:pPr>
      <w:r>
        <w:rPr>
          <w:lang w:val="en-CA"/>
        </w:rPr>
        <w:t xml:space="preserve">Also, </w:t>
      </w:r>
      <w:r w:rsidR="00E03310">
        <w:rPr>
          <w:szCs w:val="22"/>
          <w:lang w:val="en-CA"/>
        </w:rPr>
        <w:t xml:space="preserve">an additional CCCM mode (GL-CCCM) based on </w:t>
      </w:r>
      <w:r w:rsidR="00E03310">
        <w:rPr>
          <w:lang w:val="en-CA"/>
        </w:rPr>
        <w:t xml:space="preserve">a gradient and location based convolutional cross-component model for chroma prediction </w:t>
      </w:r>
      <w:r w:rsidR="002C4A73">
        <w:rPr>
          <w:lang w:val="en-CA"/>
        </w:rPr>
        <w:t>can be selected</w:t>
      </w:r>
      <w:r w:rsidR="00E03310">
        <w:rPr>
          <w:lang w:val="en-CA"/>
        </w:rPr>
        <w:t xml:space="preserve"> </w:t>
      </w:r>
      <w:r w:rsidR="00E03310">
        <w:rPr>
          <w:lang w:val="en-CA"/>
        </w:rPr>
        <w:fldChar w:fldCharType="begin"/>
      </w:r>
      <w:r w:rsidR="00E03310">
        <w:rPr>
          <w:lang w:val="en-CA"/>
        </w:rPr>
        <w:instrText xml:space="preserve"> REF _Ref123722794 \r \h </w:instrText>
      </w:r>
      <w:r w:rsidR="00E03310">
        <w:rPr>
          <w:lang w:val="en-CA"/>
        </w:rPr>
      </w:r>
      <w:r w:rsidR="00E03310">
        <w:rPr>
          <w:lang w:val="en-CA"/>
        </w:rPr>
        <w:fldChar w:fldCharType="separate"/>
      </w:r>
      <w:r w:rsidR="00E03310">
        <w:rPr>
          <w:lang w:val="en-CA"/>
        </w:rPr>
        <w:t>[3]</w:t>
      </w:r>
      <w:r w:rsidR="00E03310">
        <w:rPr>
          <w:lang w:val="en-CA"/>
        </w:rPr>
        <w:fldChar w:fldCharType="end"/>
      </w:r>
      <w:r w:rsidR="00E03310">
        <w:rPr>
          <w:lang w:val="en-CA"/>
        </w:rPr>
        <w:t>. As for regular CCCM,</w:t>
      </w:r>
      <w:r w:rsidR="00E03310">
        <w:rPr>
          <w:szCs w:val="22"/>
          <w:lang w:val="en-CA"/>
        </w:rPr>
        <w:t xml:space="preserve"> </w:t>
      </w:r>
      <w:r w:rsidR="00E03310">
        <w:rPr>
          <w:lang w:val="en-CA"/>
        </w:rPr>
        <w:t>7-tap convolutional filter coefficients are derived for each chroma block separately using regression based MSE minimization. When it comes to signalling, GL-CCCM is considered a sub-mode of CCCM. That is, the GL-CCCM flag is only signalled when original CCCM flag is true.</w:t>
      </w:r>
    </w:p>
    <w:p w14:paraId="7D2AC1F0" w14:textId="09F86E41" w:rsidR="00745F6B" w:rsidRPr="005B217D" w:rsidRDefault="0068109D" w:rsidP="00E11923">
      <w:pPr>
        <w:pStyle w:val="Heading1"/>
        <w:rPr>
          <w:lang w:val="en-CA"/>
        </w:rPr>
      </w:pPr>
      <w:r>
        <w:rPr>
          <w:lang w:val="en-CA"/>
        </w:rPr>
        <w:t>Proposal</w:t>
      </w:r>
    </w:p>
    <w:p w14:paraId="345AB7B1" w14:textId="15C4400F" w:rsidR="00B35CBB" w:rsidRDefault="7CE20C7A" w:rsidP="00B35CBB">
      <w:pPr>
        <w:rPr>
          <w:lang w:val="en-CA"/>
        </w:rPr>
      </w:pPr>
      <w:r>
        <w:rPr>
          <w:lang w:val="en-CA"/>
        </w:rPr>
        <w:t xml:space="preserve">To provide more diversity in the selection of CCCM-models, </w:t>
      </w:r>
      <w:r w:rsidR="735E0FCD">
        <w:rPr>
          <w:lang w:val="en-CA"/>
        </w:rPr>
        <w:t>this proposal</w:t>
      </w:r>
      <w:r>
        <w:rPr>
          <w:lang w:val="en-CA"/>
        </w:rPr>
        <w:t xml:space="preserve"> extend</w:t>
      </w:r>
      <w:r w:rsidR="735E0FCD">
        <w:rPr>
          <w:lang w:val="en-CA"/>
        </w:rPr>
        <w:t>s</w:t>
      </w:r>
      <w:r>
        <w:rPr>
          <w:lang w:val="en-CA"/>
        </w:rPr>
        <w:t xml:space="preserve"> the number of templates to 6 (</w:t>
      </w:r>
      <w:r w:rsidR="00B35CBB">
        <w:rPr>
          <w:lang w:val="en-CA"/>
        </w:rPr>
        <w:fldChar w:fldCharType="begin"/>
      </w:r>
      <w:r w:rsidR="00B35CBB">
        <w:rPr>
          <w:lang w:val="en-CA"/>
        </w:rPr>
        <w:instrText xml:space="preserve"> REF _Ref116480368 \h  \* MERGEFORMAT </w:instrText>
      </w:r>
      <w:r w:rsidR="00B35CBB">
        <w:rPr>
          <w:lang w:val="en-CA"/>
        </w:rPr>
      </w:r>
      <w:r w:rsidR="00B35CBB">
        <w:rPr>
          <w:lang w:val="en-CA"/>
        </w:rPr>
        <w:fldChar w:fldCharType="separate"/>
      </w:r>
      <w:r w:rsidRPr="00046294">
        <w:rPr>
          <w:lang w:val="en-CA"/>
        </w:rPr>
        <w:t>Figure 1</w:t>
      </w:r>
      <w:r w:rsidR="00B35CBB">
        <w:rPr>
          <w:lang w:val="en-CA"/>
        </w:rPr>
        <w:fldChar w:fldCharType="end"/>
      </w:r>
      <w:r>
        <w:rPr>
          <w:lang w:val="en-CA"/>
        </w:rPr>
        <w:t>)</w:t>
      </w:r>
      <w:r w:rsidR="2CCBDC80">
        <w:rPr>
          <w:lang w:val="en-CA"/>
        </w:rPr>
        <w:t xml:space="preserve"> </w:t>
      </w:r>
      <w:r w:rsidR="00BF510A">
        <w:rPr>
          <w:lang w:val="en-CA"/>
        </w:rPr>
        <w:fldChar w:fldCharType="begin"/>
      </w:r>
      <w:r w:rsidR="00BF510A">
        <w:rPr>
          <w:lang w:val="en-CA"/>
        </w:rPr>
        <w:instrText xml:space="preserve"> REF _Ref132207836 \r \h </w:instrText>
      </w:r>
      <w:r w:rsidR="00BF510A">
        <w:rPr>
          <w:lang w:val="en-CA"/>
        </w:rPr>
      </w:r>
      <w:r w:rsidR="00BF510A">
        <w:rPr>
          <w:lang w:val="en-CA"/>
        </w:rPr>
        <w:fldChar w:fldCharType="separate"/>
      </w:r>
      <w:r w:rsidR="2CCBDC80">
        <w:rPr>
          <w:lang w:val="en-CA"/>
        </w:rPr>
        <w:t>[4]</w:t>
      </w:r>
      <w:r w:rsidR="00BF510A">
        <w:rPr>
          <w:lang w:val="en-CA"/>
        </w:rPr>
        <w:fldChar w:fldCharType="end"/>
      </w:r>
      <w:r>
        <w:rPr>
          <w:lang w:val="en-CA"/>
        </w:rPr>
        <w:t xml:space="preserve">. When one of the 3 extended templates is selected, the model is derived selecting the samples of the template with reconstructed luma value within the range of the reconstructed current CU luma values. </w:t>
      </w:r>
      <w:r w:rsidR="4CE17429">
        <w:rPr>
          <w:lang w:val="en-CA"/>
        </w:rPr>
        <w:t xml:space="preserve">Also, the CCCM parameters </w:t>
      </w:r>
      <w:r w:rsidR="2EB784E6">
        <w:rPr>
          <w:lang w:val="en-CA"/>
        </w:rPr>
        <w:t xml:space="preserve">are applied with 32-bits precision. </w:t>
      </w:r>
      <w:r>
        <w:rPr>
          <w:lang w:val="en-CA"/>
        </w:rPr>
        <w:t>If CCCM mode is selected, similarly to GL-CCCM, an EXT-CCCM flag is coded to indicate whether regular or extended template is used.</w:t>
      </w:r>
    </w:p>
    <w:p w14:paraId="1745DAEB" w14:textId="77777777" w:rsidR="00B35CBB" w:rsidRDefault="00B35CBB" w:rsidP="00B35CBB">
      <w:pPr>
        <w:rPr>
          <w:lang w:val="en-CA"/>
        </w:rPr>
      </w:pPr>
      <w:r>
        <w:object w:dxaOrig="16246" w:dyaOrig="4877" w14:anchorId="3B973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40.25pt" o:ole="">
            <v:imagedata r:id="rId17" o:title=""/>
          </v:shape>
          <o:OLEObject Type="Embed" ProgID="Visio.Drawing.15" ShapeID="_x0000_i1025" DrawAspect="Content" ObjectID="_1742955417" r:id="rId18"/>
        </w:object>
      </w:r>
    </w:p>
    <w:p w14:paraId="6DEC2623" w14:textId="77777777" w:rsidR="00B35CBB" w:rsidRPr="00773BCE" w:rsidRDefault="00B35CBB" w:rsidP="00B35CBB">
      <w:pPr>
        <w:pStyle w:val="Caption"/>
        <w:jc w:val="center"/>
        <w:rPr>
          <w:color w:val="auto"/>
          <w:sz w:val="22"/>
          <w:szCs w:val="22"/>
        </w:rPr>
      </w:pPr>
      <w:bookmarkStart w:id="0" w:name="_Ref116480368"/>
      <w:r w:rsidRPr="00773BCE">
        <w:rPr>
          <w:color w:val="auto"/>
          <w:sz w:val="22"/>
          <w:szCs w:val="22"/>
        </w:rPr>
        <w:t xml:space="preserve">Figure </w:t>
      </w:r>
      <w:r w:rsidRPr="00773BCE">
        <w:rPr>
          <w:color w:val="auto"/>
          <w:sz w:val="22"/>
          <w:szCs w:val="22"/>
        </w:rPr>
        <w:fldChar w:fldCharType="begin"/>
      </w:r>
      <w:r w:rsidRPr="00773BCE">
        <w:rPr>
          <w:color w:val="auto"/>
          <w:sz w:val="22"/>
          <w:szCs w:val="22"/>
        </w:rPr>
        <w:instrText xml:space="preserve"> SEQ Figure \* ARABIC </w:instrText>
      </w:r>
      <w:r w:rsidRPr="00773BCE">
        <w:rPr>
          <w:color w:val="auto"/>
          <w:sz w:val="22"/>
          <w:szCs w:val="22"/>
        </w:rPr>
        <w:fldChar w:fldCharType="separate"/>
      </w:r>
      <w:r>
        <w:rPr>
          <w:noProof/>
          <w:color w:val="auto"/>
          <w:sz w:val="22"/>
          <w:szCs w:val="22"/>
        </w:rPr>
        <w:t>1</w:t>
      </w:r>
      <w:r w:rsidRPr="00773BCE">
        <w:rPr>
          <w:color w:val="auto"/>
          <w:sz w:val="22"/>
          <w:szCs w:val="22"/>
        </w:rPr>
        <w:fldChar w:fldCharType="end"/>
      </w:r>
      <w:bookmarkEnd w:id="0"/>
      <w:r w:rsidRPr="00773BCE">
        <w:rPr>
          <w:color w:val="auto"/>
          <w:sz w:val="22"/>
          <w:szCs w:val="22"/>
        </w:rPr>
        <w:t>: extended templates used for the derivation of CCCM model.</w:t>
      </w:r>
    </w:p>
    <w:p w14:paraId="7D55E31D" w14:textId="77777777" w:rsidR="00CB2067" w:rsidRPr="005B217D" w:rsidRDefault="00CB2067" w:rsidP="00CB2067">
      <w:pPr>
        <w:pStyle w:val="Heading1"/>
        <w:rPr>
          <w:lang w:val="en-CA"/>
        </w:rPr>
      </w:pPr>
      <w:r>
        <w:rPr>
          <w:lang w:val="en-CA"/>
        </w:rPr>
        <w:t>Experimental results</w:t>
      </w:r>
    </w:p>
    <w:p w14:paraId="62F6BBA8" w14:textId="152BAC2B" w:rsidR="00CB2067" w:rsidRDefault="00CB2067" w:rsidP="00CB2067">
      <w:pPr>
        <w:rPr>
          <w:lang w:eastAsia="zh-CN"/>
        </w:rPr>
      </w:pPr>
      <w:r>
        <w:rPr>
          <w:lang w:val="en-CA" w:eastAsia="zh-CN"/>
        </w:rPr>
        <w:t>The proposed method</w:t>
      </w:r>
      <w:r>
        <w:rPr>
          <w:lang w:val="en-CA"/>
        </w:rPr>
        <w:t xml:space="preserve"> </w:t>
      </w:r>
      <w:r w:rsidR="00C8655F">
        <w:rPr>
          <w:lang w:val="en-CA"/>
        </w:rPr>
        <w:t xml:space="preserve">(EE2-test-1.1) </w:t>
      </w:r>
      <w:r>
        <w:rPr>
          <w:lang w:eastAsia="zh-CN"/>
        </w:rPr>
        <w:t xml:space="preserve">is tested on top of </w:t>
      </w:r>
      <w:r w:rsidR="00283D75">
        <w:rPr>
          <w:lang w:eastAsia="zh-CN"/>
        </w:rPr>
        <w:t>ECM-8.0</w:t>
      </w:r>
      <w:r>
        <w:rPr>
          <w:lang w:eastAsia="zh-CN"/>
        </w:rPr>
        <w:t xml:space="preserve"> software under the common test conditions </w:t>
      </w:r>
      <w:r>
        <w:rPr>
          <w:lang w:eastAsia="zh-CN"/>
        </w:rPr>
        <w:fldChar w:fldCharType="begin"/>
      </w:r>
      <w:r>
        <w:rPr>
          <w:lang w:eastAsia="zh-CN"/>
        </w:rPr>
        <w:instrText xml:space="preserve"> REF _Ref75786612 \r \h </w:instrText>
      </w:r>
      <w:r>
        <w:rPr>
          <w:lang w:eastAsia="zh-CN"/>
        </w:rPr>
      </w:r>
      <w:r>
        <w:rPr>
          <w:lang w:eastAsia="zh-CN"/>
        </w:rPr>
        <w:fldChar w:fldCharType="separate"/>
      </w:r>
      <w:r w:rsidR="00E54E30">
        <w:rPr>
          <w:lang w:eastAsia="zh-CN"/>
        </w:rPr>
        <w:t>[5]</w:t>
      </w:r>
      <w:r>
        <w:rPr>
          <w:lang w:eastAsia="zh-CN"/>
        </w:rPr>
        <w:fldChar w:fldCharType="end"/>
      </w:r>
      <w:r>
        <w:rPr>
          <w:lang w:eastAsia="zh-CN"/>
        </w:rPr>
        <w:t xml:space="preserve"> in AI and RA configurations.</w:t>
      </w:r>
    </w:p>
    <w:p w14:paraId="4778982E" w14:textId="77777777" w:rsidR="00895F5F" w:rsidRDefault="00895F5F" w:rsidP="00CB2067">
      <w:pPr>
        <w:rPr>
          <w:lang w:eastAsia="zh-CN"/>
        </w:rPr>
      </w:pPr>
    </w:p>
    <w:p w14:paraId="2E89FA11" w14:textId="4A3F4A3A" w:rsidR="00CB2067" w:rsidRPr="001A43E6" w:rsidRDefault="00CB2067" w:rsidP="00CB2067">
      <w:pPr>
        <w:pStyle w:val="Caption"/>
        <w:spacing w:after="120"/>
        <w:jc w:val="center"/>
        <w:rPr>
          <w:color w:val="auto"/>
          <w:sz w:val="22"/>
          <w:szCs w:val="22"/>
        </w:rPr>
      </w:pPr>
      <w:r w:rsidRPr="001A43E6">
        <w:rPr>
          <w:color w:val="auto"/>
          <w:sz w:val="22"/>
          <w:szCs w:val="22"/>
        </w:rPr>
        <w:t xml:space="preserve">Table </w:t>
      </w:r>
      <w:r w:rsidRPr="001A43E6">
        <w:rPr>
          <w:color w:val="auto"/>
          <w:sz w:val="22"/>
          <w:szCs w:val="22"/>
        </w:rPr>
        <w:fldChar w:fldCharType="begin"/>
      </w:r>
      <w:r w:rsidRPr="001A43E6">
        <w:rPr>
          <w:color w:val="auto"/>
          <w:sz w:val="22"/>
          <w:szCs w:val="22"/>
        </w:rPr>
        <w:instrText xml:space="preserve"> SEQ Table \* ARABIC </w:instrText>
      </w:r>
      <w:r w:rsidRPr="001A43E6">
        <w:rPr>
          <w:color w:val="auto"/>
          <w:sz w:val="22"/>
          <w:szCs w:val="22"/>
        </w:rPr>
        <w:fldChar w:fldCharType="separate"/>
      </w:r>
      <w:r w:rsidRPr="001A43E6">
        <w:rPr>
          <w:color w:val="auto"/>
          <w:sz w:val="22"/>
          <w:szCs w:val="22"/>
        </w:rPr>
        <w:t>1</w:t>
      </w:r>
      <w:r w:rsidRPr="001A43E6">
        <w:rPr>
          <w:color w:val="auto"/>
          <w:sz w:val="22"/>
          <w:szCs w:val="22"/>
        </w:rPr>
        <w:fldChar w:fldCharType="end"/>
      </w:r>
      <w:r w:rsidRPr="001A43E6">
        <w:rPr>
          <w:color w:val="auto"/>
          <w:sz w:val="22"/>
          <w:szCs w:val="22"/>
        </w:rPr>
        <w:t>: Performance results of EE2-</w:t>
      </w:r>
      <w:r w:rsidR="00C8655F">
        <w:rPr>
          <w:color w:val="auto"/>
          <w:sz w:val="22"/>
          <w:szCs w:val="22"/>
        </w:rPr>
        <w:t>test-</w:t>
      </w:r>
      <w:r w:rsidRPr="001A43E6">
        <w:rPr>
          <w:color w:val="auto"/>
          <w:sz w:val="22"/>
          <w:szCs w:val="22"/>
        </w:rPr>
        <w:t>1.1 and proposal in AI.</w:t>
      </w:r>
    </w:p>
    <w:tbl>
      <w:tblPr>
        <w:tblW w:w="4026"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39"/>
        <w:gridCol w:w="630"/>
        <w:gridCol w:w="630"/>
        <w:gridCol w:w="630"/>
        <w:gridCol w:w="560"/>
        <w:gridCol w:w="537"/>
      </w:tblGrid>
      <w:tr w:rsidR="00AC7A69" w:rsidRPr="00A7305F" w14:paraId="2774BF4B" w14:textId="77777777" w:rsidTr="00AC7A69">
        <w:trPr>
          <w:trHeight w:val="260"/>
          <w:jc w:val="center"/>
        </w:trPr>
        <w:tc>
          <w:tcPr>
            <w:tcW w:w="1039" w:type="dxa"/>
            <w:tcBorders>
              <w:top w:val="single" w:sz="18" w:space="0" w:color="auto"/>
              <w:left w:val="single" w:sz="18" w:space="0" w:color="auto"/>
              <w:bottom w:val="nil"/>
              <w:right w:val="double" w:sz="4" w:space="0" w:color="auto"/>
            </w:tcBorders>
            <w:shd w:val="clear" w:color="auto" w:fill="auto"/>
            <w:noWrap/>
            <w:tcMar>
              <w:left w:w="0" w:type="dxa"/>
              <w:right w:w="0" w:type="dxa"/>
            </w:tcMar>
            <w:vAlign w:val="center"/>
            <w:hideMark/>
          </w:tcPr>
          <w:p w14:paraId="7E4B3670" w14:textId="77777777" w:rsidR="00AC7A69" w:rsidRPr="00745EB9"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745EB9">
              <w:rPr>
                <w:b/>
                <w:bCs/>
                <w:sz w:val="18"/>
                <w:szCs w:val="18"/>
                <w:lang w:eastAsia="zh-CN"/>
              </w:rPr>
              <w:t>AI</w:t>
            </w:r>
          </w:p>
        </w:tc>
        <w:tc>
          <w:tcPr>
            <w:tcW w:w="2987" w:type="dxa"/>
            <w:gridSpan w:val="5"/>
            <w:tcBorders>
              <w:top w:val="single" w:sz="18" w:space="0" w:color="auto"/>
              <w:left w:val="double" w:sz="4" w:space="0" w:color="auto"/>
              <w:bottom w:val="nil"/>
              <w:right w:val="double" w:sz="4" w:space="0" w:color="auto"/>
            </w:tcBorders>
            <w:tcMar>
              <w:left w:w="0" w:type="dxa"/>
              <w:right w:w="0" w:type="dxa"/>
            </w:tcMar>
            <w:vAlign w:val="center"/>
          </w:tcPr>
          <w:p w14:paraId="267465D8" w14:textId="762B09BC"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w:t>
            </w:r>
          </w:p>
        </w:tc>
      </w:tr>
      <w:tr w:rsidR="00AC7A69" w:rsidRPr="00A7305F" w14:paraId="1A96C9B3" w14:textId="77777777" w:rsidTr="00AC7A69">
        <w:trPr>
          <w:trHeight w:val="260"/>
          <w:jc w:val="center"/>
        </w:trPr>
        <w:tc>
          <w:tcPr>
            <w:tcW w:w="1039" w:type="dxa"/>
            <w:tcBorders>
              <w:top w:val="nil"/>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44DB651B"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630" w:type="dxa"/>
            <w:tcBorders>
              <w:top w:val="nil"/>
              <w:left w:val="double" w:sz="4" w:space="0" w:color="auto"/>
              <w:bottom w:val="single" w:sz="4" w:space="0" w:color="auto"/>
              <w:right w:val="nil"/>
            </w:tcBorders>
            <w:shd w:val="clear" w:color="auto" w:fill="auto"/>
            <w:noWrap/>
            <w:tcMar>
              <w:left w:w="0" w:type="dxa"/>
              <w:right w:w="0" w:type="dxa"/>
            </w:tcMar>
            <w:vAlign w:val="center"/>
            <w:hideMark/>
          </w:tcPr>
          <w:p w14:paraId="2FC293E0"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630" w:type="dxa"/>
            <w:tcBorders>
              <w:top w:val="nil"/>
              <w:left w:val="nil"/>
              <w:bottom w:val="single" w:sz="4" w:space="0" w:color="auto"/>
              <w:right w:val="nil"/>
            </w:tcBorders>
            <w:shd w:val="clear" w:color="auto" w:fill="auto"/>
            <w:noWrap/>
            <w:tcMar>
              <w:left w:w="0" w:type="dxa"/>
              <w:right w:w="0" w:type="dxa"/>
            </w:tcMar>
            <w:vAlign w:val="center"/>
          </w:tcPr>
          <w:p w14:paraId="56AFD4C3"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630" w:type="dxa"/>
            <w:tcBorders>
              <w:top w:val="nil"/>
              <w:left w:val="nil"/>
              <w:bottom w:val="single" w:sz="4" w:space="0" w:color="auto"/>
            </w:tcBorders>
            <w:shd w:val="clear" w:color="auto" w:fill="auto"/>
            <w:noWrap/>
            <w:tcMar>
              <w:left w:w="0" w:type="dxa"/>
              <w:right w:w="0" w:type="dxa"/>
            </w:tcMar>
            <w:vAlign w:val="center"/>
          </w:tcPr>
          <w:p w14:paraId="32821542"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560" w:type="dxa"/>
            <w:tcBorders>
              <w:top w:val="nil"/>
              <w:bottom w:val="single" w:sz="4" w:space="0" w:color="auto"/>
              <w:right w:val="nil"/>
            </w:tcBorders>
            <w:tcMar>
              <w:left w:w="0" w:type="dxa"/>
              <w:right w:w="0" w:type="dxa"/>
            </w:tcMar>
            <w:vAlign w:val="center"/>
          </w:tcPr>
          <w:p w14:paraId="43764557"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37" w:type="dxa"/>
            <w:tcBorders>
              <w:top w:val="nil"/>
              <w:left w:val="nil"/>
              <w:bottom w:val="single" w:sz="4" w:space="0" w:color="auto"/>
              <w:right w:val="double" w:sz="4" w:space="0" w:color="auto"/>
            </w:tcBorders>
            <w:tcMar>
              <w:left w:w="0" w:type="dxa"/>
              <w:right w:w="0" w:type="dxa"/>
            </w:tcMar>
            <w:vAlign w:val="center"/>
          </w:tcPr>
          <w:p w14:paraId="2B4EF592"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1F506C" w:rsidRPr="007A099F" w14:paraId="680421F9" w14:textId="77777777" w:rsidTr="00AC7A69">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hideMark/>
          </w:tcPr>
          <w:p w14:paraId="25C48A9B" w14:textId="77777777" w:rsidR="001F506C" w:rsidRPr="005B7454"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630" w:type="dxa"/>
            <w:tcBorders>
              <w:left w:val="double" w:sz="4" w:space="0" w:color="auto"/>
              <w:bottom w:val="nil"/>
              <w:right w:val="nil"/>
            </w:tcBorders>
            <w:shd w:val="clear" w:color="auto" w:fill="auto"/>
            <w:noWrap/>
            <w:tcMar>
              <w:left w:w="0" w:type="dxa"/>
              <w:right w:w="0" w:type="dxa"/>
            </w:tcMar>
            <w:vAlign w:val="center"/>
          </w:tcPr>
          <w:p w14:paraId="00062717" w14:textId="530C7305"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-0,03%</w:t>
            </w:r>
          </w:p>
        </w:tc>
        <w:tc>
          <w:tcPr>
            <w:tcW w:w="630" w:type="dxa"/>
            <w:tcBorders>
              <w:left w:val="nil"/>
              <w:bottom w:val="nil"/>
              <w:right w:val="nil"/>
            </w:tcBorders>
            <w:shd w:val="clear" w:color="auto" w:fill="auto"/>
            <w:noWrap/>
            <w:tcMar>
              <w:left w:w="0" w:type="dxa"/>
              <w:right w:w="0" w:type="dxa"/>
            </w:tcMar>
            <w:vAlign w:val="center"/>
          </w:tcPr>
          <w:p w14:paraId="07165B7A" w14:textId="25578BC4"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-0,21%</w:t>
            </w:r>
          </w:p>
        </w:tc>
        <w:tc>
          <w:tcPr>
            <w:tcW w:w="630" w:type="dxa"/>
            <w:tcBorders>
              <w:left w:val="nil"/>
              <w:bottom w:val="nil"/>
            </w:tcBorders>
            <w:shd w:val="clear" w:color="auto" w:fill="auto"/>
            <w:noWrap/>
            <w:tcMar>
              <w:left w:w="0" w:type="dxa"/>
              <w:right w:w="0" w:type="dxa"/>
            </w:tcMar>
            <w:vAlign w:val="center"/>
          </w:tcPr>
          <w:p w14:paraId="7FBFFAAF" w14:textId="6547BA66"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-0,30%</w:t>
            </w:r>
          </w:p>
        </w:tc>
        <w:tc>
          <w:tcPr>
            <w:tcW w:w="560" w:type="dxa"/>
            <w:tcBorders>
              <w:bottom w:val="nil"/>
              <w:right w:val="nil"/>
            </w:tcBorders>
            <w:tcMar>
              <w:left w:w="0" w:type="dxa"/>
              <w:right w:w="0" w:type="dxa"/>
            </w:tcMar>
            <w:vAlign w:val="center"/>
          </w:tcPr>
          <w:p w14:paraId="03010F3F" w14:textId="66496AFC"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c>
          <w:tcPr>
            <w:tcW w:w="537" w:type="dxa"/>
            <w:tcBorders>
              <w:left w:val="nil"/>
              <w:bottom w:val="nil"/>
              <w:right w:val="double" w:sz="4" w:space="0" w:color="auto"/>
            </w:tcBorders>
            <w:tcMar>
              <w:left w:w="0" w:type="dxa"/>
              <w:right w:w="0" w:type="dxa"/>
            </w:tcMar>
            <w:vAlign w:val="center"/>
          </w:tcPr>
          <w:p w14:paraId="5AB2951D" w14:textId="1A25B9F5"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r>
      <w:tr w:rsidR="001F506C" w:rsidRPr="007A099F" w14:paraId="13711FB5" w14:textId="77777777" w:rsidTr="00AC7A69">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019843C6" w14:textId="77777777" w:rsidR="001F506C" w:rsidRPr="005B7454"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496CAF23" w14:textId="3AC29AB1"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-0,03%</w:t>
            </w:r>
          </w:p>
        </w:tc>
        <w:tc>
          <w:tcPr>
            <w:tcW w:w="630" w:type="dxa"/>
            <w:tcBorders>
              <w:top w:val="nil"/>
              <w:left w:val="nil"/>
              <w:bottom w:val="nil"/>
              <w:right w:val="nil"/>
            </w:tcBorders>
            <w:shd w:val="clear" w:color="auto" w:fill="auto"/>
            <w:noWrap/>
            <w:tcMar>
              <w:left w:w="0" w:type="dxa"/>
              <w:right w:w="0" w:type="dxa"/>
            </w:tcMar>
            <w:vAlign w:val="center"/>
          </w:tcPr>
          <w:p w14:paraId="6987B1FF" w14:textId="03E96E98"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-0,33%</w:t>
            </w:r>
          </w:p>
        </w:tc>
        <w:tc>
          <w:tcPr>
            <w:tcW w:w="630" w:type="dxa"/>
            <w:tcBorders>
              <w:top w:val="nil"/>
              <w:left w:val="nil"/>
              <w:bottom w:val="nil"/>
            </w:tcBorders>
            <w:shd w:val="clear" w:color="auto" w:fill="auto"/>
            <w:noWrap/>
            <w:tcMar>
              <w:left w:w="0" w:type="dxa"/>
              <w:right w:w="0" w:type="dxa"/>
            </w:tcMar>
            <w:vAlign w:val="center"/>
          </w:tcPr>
          <w:p w14:paraId="15C4789A" w14:textId="32AA709C"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-0,48%</w:t>
            </w:r>
          </w:p>
        </w:tc>
        <w:tc>
          <w:tcPr>
            <w:tcW w:w="560" w:type="dxa"/>
            <w:tcBorders>
              <w:top w:val="nil"/>
              <w:bottom w:val="nil"/>
              <w:right w:val="nil"/>
            </w:tcBorders>
            <w:tcMar>
              <w:left w:w="0" w:type="dxa"/>
              <w:right w:w="0" w:type="dxa"/>
            </w:tcMar>
            <w:vAlign w:val="center"/>
          </w:tcPr>
          <w:p w14:paraId="2D53742D" w14:textId="01457959"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c>
          <w:tcPr>
            <w:tcW w:w="537" w:type="dxa"/>
            <w:tcBorders>
              <w:top w:val="nil"/>
              <w:left w:val="nil"/>
              <w:bottom w:val="nil"/>
              <w:right w:val="double" w:sz="4" w:space="0" w:color="auto"/>
            </w:tcBorders>
            <w:tcMar>
              <w:left w:w="0" w:type="dxa"/>
              <w:right w:w="0" w:type="dxa"/>
            </w:tcMar>
            <w:vAlign w:val="center"/>
          </w:tcPr>
          <w:p w14:paraId="759CC014" w14:textId="619BBF96"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r>
      <w:tr w:rsidR="001F506C" w:rsidRPr="007A099F" w14:paraId="51A85857" w14:textId="77777777" w:rsidTr="00AC7A69">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75DA1328" w14:textId="77777777" w:rsidR="001F506C" w:rsidRPr="005B7454"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4A1DCC68" w14:textId="58D22599"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-0,01%</w:t>
            </w:r>
          </w:p>
        </w:tc>
        <w:tc>
          <w:tcPr>
            <w:tcW w:w="630" w:type="dxa"/>
            <w:tcBorders>
              <w:top w:val="nil"/>
              <w:left w:val="nil"/>
              <w:bottom w:val="nil"/>
              <w:right w:val="nil"/>
            </w:tcBorders>
            <w:shd w:val="clear" w:color="auto" w:fill="auto"/>
            <w:noWrap/>
            <w:tcMar>
              <w:left w:w="0" w:type="dxa"/>
              <w:right w:w="0" w:type="dxa"/>
            </w:tcMar>
            <w:vAlign w:val="center"/>
          </w:tcPr>
          <w:p w14:paraId="74379AC1" w14:textId="44AE50A1"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-0,43%</w:t>
            </w:r>
          </w:p>
        </w:tc>
        <w:tc>
          <w:tcPr>
            <w:tcW w:w="630" w:type="dxa"/>
            <w:tcBorders>
              <w:top w:val="nil"/>
              <w:left w:val="nil"/>
              <w:bottom w:val="nil"/>
            </w:tcBorders>
            <w:shd w:val="clear" w:color="auto" w:fill="auto"/>
            <w:noWrap/>
            <w:tcMar>
              <w:left w:w="0" w:type="dxa"/>
              <w:right w:w="0" w:type="dxa"/>
            </w:tcMar>
            <w:vAlign w:val="center"/>
          </w:tcPr>
          <w:p w14:paraId="1438CA50" w14:textId="4337C2B0"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-0,32%</w:t>
            </w:r>
          </w:p>
        </w:tc>
        <w:tc>
          <w:tcPr>
            <w:tcW w:w="560" w:type="dxa"/>
            <w:tcBorders>
              <w:top w:val="nil"/>
              <w:bottom w:val="nil"/>
              <w:right w:val="nil"/>
            </w:tcBorders>
            <w:tcMar>
              <w:left w:w="0" w:type="dxa"/>
              <w:right w:w="0" w:type="dxa"/>
            </w:tcMar>
            <w:vAlign w:val="center"/>
          </w:tcPr>
          <w:p w14:paraId="61B61DA0" w14:textId="787D3B00"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99%</w:t>
            </w:r>
          </w:p>
        </w:tc>
        <w:tc>
          <w:tcPr>
            <w:tcW w:w="537" w:type="dxa"/>
            <w:tcBorders>
              <w:top w:val="nil"/>
              <w:left w:val="nil"/>
              <w:bottom w:val="nil"/>
              <w:right w:val="double" w:sz="4" w:space="0" w:color="auto"/>
            </w:tcBorders>
            <w:tcMar>
              <w:left w:w="0" w:type="dxa"/>
              <w:right w:w="0" w:type="dxa"/>
            </w:tcMar>
            <w:vAlign w:val="center"/>
          </w:tcPr>
          <w:p w14:paraId="229B76AB" w14:textId="6CB65D6B"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r>
      <w:tr w:rsidR="001F506C" w:rsidRPr="007A099F" w14:paraId="6B6EC6D2" w14:textId="77777777" w:rsidTr="00AC7A69">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4251D394" w14:textId="77777777" w:rsidR="001F506C" w:rsidRPr="005B7454"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582EA3AA" w14:textId="202F69AD"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-0,01%</w:t>
            </w:r>
          </w:p>
        </w:tc>
        <w:tc>
          <w:tcPr>
            <w:tcW w:w="630" w:type="dxa"/>
            <w:tcBorders>
              <w:top w:val="nil"/>
              <w:left w:val="nil"/>
              <w:bottom w:val="nil"/>
              <w:right w:val="nil"/>
            </w:tcBorders>
            <w:shd w:val="clear" w:color="auto" w:fill="auto"/>
            <w:noWrap/>
            <w:tcMar>
              <w:left w:w="0" w:type="dxa"/>
              <w:right w:w="0" w:type="dxa"/>
            </w:tcMar>
            <w:vAlign w:val="center"/>
          </w:tcPr>
          <w:p w14:paraId="104994DE" w14:textId="51D924BA"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-0,29%</w:t>
            </w:r>
          </w:p>
        </w:tc>
        <w:tc>
          <w:tcPr>
            <w:tcW w:w="630" w:type="dxa"/>
            <w:tcBorders>
              <w:top w:val="nil"/>
              <w:left w:val="nil"/>
              <w:bottom w:val="nil"/>
            </w:tcBorders>
            <w:shd w:val="clear" w:color="auto" w:fill="auto"/>
            <w:noWrap/>
            <w:tcMar>
              <w:left w:w="0" w:type="dxa"/>
              <w:right w:w="0" w:type="dxa"/>
            </w:tcMar>
            <w:vAlign w:val="center"/>
          </w:tcPr>
          <w:p w14:paraId="71E0AF89" w14:textId="750A1452"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-0,25%</w:t>
            </w:r>
          </w:p>
        </w:tc>
        <w:tc>
          <w:tcPr>
            <w:tcW w:w="560" w:type="dxa"/>
            <w:tcBorders>
              <w:top w:val="nil"/>
              <w:bottom w:val="nil"/>
              <w:right w:val="nil"/>
            </w:tcBorders>
            <w:tcMar>
              <w:left w:w="0" w:type="dxa"/>
              <w:right w:w="0" w:type="dxa"/>
            </w:tcMar>
            <w:vAlign w:val="center"/>
          </w:tcPr>
          <w:p w14:paraId="53BAFF06" w14:textId="73C113A5"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c>
          <w:tcPr>
            <w:tcW w:w="537" w:type="dxa"/>
            <w:tcBorders>
              <w:top w:val="nil"/>
              <w:left w:val="nil"/>
              <w:bottom w:val="nil"/>
              <w:right w:val="double" w:sz="4" w:space="0" w:color="auto"/>
            </w:tcBorders>
            <w:tcMar>
              <w:left w:w="0" w:type="dxa"/>
              <w:right w:w="0" w:type="dxa"/>
            </w:tcMar>
            <w:vAlign w:val="center"/>
          </w:tcPr>
          <w:p w14:paraId="47D66484" w14:textId="292A9AFC"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r>
      <w:tr w:rsidR="001F506C" w:rsidRPr="007A099F" w14:paraId="2AA1952E" w14:textId="77777777" w:rsidTr="00AC7A69">
        <w:trPr>
          <w:trHeight w:val="260"/>
          <w:jc w:val="center"/>
        </w:trPr>
        <w:tc>
          <w:tcPr>
            <w:tcW w:w="1039" w:type="dxa"/>
            <w:tcBorders>
              <w:top w:val="nil"/>
              <w:left w:val="single" w:sz="18" w:space="0" w:color="auto"/>
              <w:right w:val="double" w:sz="4" w:space="0" w:color="auto"/>
            </w:tcBorders>
            <w:shd w:val="clear" w:color="auto" w:fill="auto"/>
            <w:noWrap/>
            <w:tcMar>
              <w:left w:w="0" w:type="dxa"/>
              <w:right w:w="0" w:type="dxa"/>
            </w:tcMar>
            <w:vAlign w:val="center"/>
            <w:hideMark/>
          </w:tcPr>
          <w:p w14:paraId="13CE5A48" w14:textId="77777777" w:rsidR="001F506C" w:rsidRPr="005B7454"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630" w:type="dxa"/>
            <w:tcBorders>
              <w:top w:val="nil"/>
              <w:left w:val="double" w:sz="4" w:space="0" w:color="auto"/>
              <w:right w:val="nil"/>
            </w:tcBorders>
            <w:shd w:val="clear" w:color="auto" w:fill="auto"/>
            <w:noWrap/>
            <w:tcMar>
              <w:left w:w="0" w:type="dxa"/>
              <w:right w:w="0" w:type="dxa"/>
            </w:tcMar>
            <w:vAlign w:val="center"/>
          </w:tcPr>
          <w:p w14:paraId="6E6A3686" w14:textId="293CD9CE"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-0,02%</w:t>
            </w:r>
          </w:p>
        </w:tc>
        <w:tc>
          <w:tcPr>
            <w:tcW w:w="630" w:type="dxa"/>
            <w:tcBorders>
              <w:top w:val="nil"/>
              <w:left w:val="nil"/>
              <w:right w:val="nil"/>
            </w:tcBorders>
            <w:shd w:val="clear" w:color="auto" w:fill="auto"/>
            <w:noWrap/>
            <w:tcMar>
              <w:left w:w="0" w:type="dxa"/>
              <w:right w:w="0" w:type="dxa"/>
            </w:tcMar>
            <w:vAlign w:val="center"/>
          </w:tcPr>
          <w:p w14:paraId="7BBA9F9F" w14:textId="2A9EDFAB"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-0,60%</w:t>
            </w:r>
          </w:p>
        </w:tc>
        <w:tc>
          <w:tcPr>
            <w:tcW w:w="630" w:type="dxa"/>
            <w:tcBorders>
              <w:top w:val="nil"/>
              <w:left w:val="nil"/>
            </w:tcBorders>
            <w:shd w:val="clear" w:color="auto" w:fill="auto"/>
            <w:noWrap/>
            <w:tcMar>
              <w:left w:w="0" w:type="dxa"/>
              <w:right w:w="0" w:type="dxa"/>
            </w:tcMar>
            <w:vAlign w:val="center"/>
          </w:tcPr>
          <w:p w14:paraId="418A9B29" w14:textId="4F1A6B34"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-0,33%</w:t>
            </w:r>
          </w:p>
        </w:tc>
        <w:tc>
          <w:tcPr>
            <w:tcW w:w="560" w:type="dxa"/>
            <w:tcBorders>
              <w:top w:val="nil"/>
              <w:right w:val="nil"/>
            </w:tcBorders>
            <w:tcMar>
              <w:left w:w="0" w:type="dxa"/>
              <w:right w:w="0" w:type="dxa"/>
            </w:tcMar>
            <w:vAlign w:val="center"/>
          </w:tcPr>
          <w:p w14:paraId="7D6F4C3B" w14:textId="7621B30E"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c>
          <w:tcPr>
            <w:tcW w:w="537" w:type="dxa"/>
            <w:tcBorders>
              <w:top w:val="nil"/>
              <w:left w:val="nil"/>
              <w:right w:val="double" w:sz="4" w:space="0" w:color="auto"/>
            </w:tcBorders>
            <w:tcMar>
              <w:left w:w="0" w:type="dxa"/>
              <w:right w:w="0" w:type="dxa"/>
            </w:tcMar>
            <w:vAlign w:val="center"/>
          </w:tcPr>
          <w:p w14:paraId="31CC798E" w14:textId="5C84A197"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99%</w:t>
            </w:r>
          </w:p>
        </w:tc>
      </w:tr>
      <w:tr w:rsidR="001F506C" w:rsidRPr="007A099F" w14:paraId="52BD24F8" w14:textId="77777777" w:rsidTr="00AC7A69">
        <w:trPr>
          <w:trHeight w:val="260"/>
          <w:jc w:val="center"/>
        </w:trPr>
        <w:tc>
          <w:tcPr>
            <w:tcW w:w="1039"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13E4D42A" w14:textId="77777777" w:rsidR="001F506C" w:rsidRPr="005361B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630" w:type="dxa"/>
            <w:tcBorders>
              <w:left w:val="double" w:sz="4" w:space="0" w:color="auto"/>
              <w:bottom w:val="single" w:sz="4" w:space="0" w:color="auto"/>
              <w:right w:val="nil"/>
            </w:tcBorders>
            <w:shd w:val="clear" w:color="auto" w:fill="auto"/>
            <w:noWrap/>
            <w:tcMar>
              <w:left w:w="0" w:type="dxa"/>
              <w:right w:w="0" w:type="dxa"/>
            </w:tcMar>
            <w:vAlign w:val="center"/>
          </w:tcPr>
          <w:p w14:paraId="4CAC098D" w14:textId="6BB2BBFA" w:rsidR="001F506C" w:rsidRPr="001F506C"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F506C">
              <w:rPr>
                <w:rFonts w:ascii="Arial" w:hAnsi="Arial" w:cs="Arial"/>
                <w:b/>
                <w:bCs/>
                <w:color w:val="000000"/>
                <w:sz w:val="16"/>
                <w:szCs w:val="16"/>
              </w:rPr>
              <w:t>-0,02%</w:t>
            </w:r>
          </w:p>
        </w:tc>
        <w:tc>
          <w:tcPr>
            <w:tcW w:w="630" w:type="dxa"/>
            <w:tcBorders>
              <w:left w:val="nil"/>
              <w:bottom w:val="single" w:sz="4" w:space="0" w:color="auto"/>
              <w:right w:val="nil"/>
            </w:tcBorders>
            <w:shd w:val="clear" w:color="auto" w:fill="auto"/>
            <w:noWrap/>
            <w:tcMar>
              <w:left w:w="0" w:type="dxa"/>
              <w:right w:w="0" w:type="dxa"/>
            </w:tcMar>
            <w:vAlign w:val="center"/>
          </w:tcPr>
          <w:p w14:paraId="7EF74C32" w14:textId="0029401C" w:rsidR="001F506C" w:rsidRPr="001F506C"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F506C">
              <w:rPr>
                <w:rFonts w:ascii="Arial" w:hAnsi="Arial" w:cs="Arial"/>
                <w:b/>
                <w:bCs/>
                <w:color w:val="000000"/>
                <w:sz w:val="16"/>
                <w:szCs w:val="16"/>
              </w:rPr>
              <w:t>-0,37%</w:t>
            </w:r>
          </w:p>
        </w:tc>
        <w:tc>
          <w:tcPr>
            <w:tcW w:w="630" w:type="dxa"/>
            <w:tcBorders>
              <w:left w:val="nil"/>
              <w:bottom w:val="single" w:sz="4" w:space="0" w:color="auto"/>
            </w:tcBorders>
            <w:shd w:val="clear" w:color="auto" w:fill="auto"/>
            <w:noWrap/>
            <w:tcMar>
              <w:left w:w="0" w:type="dxa"/>
              <w:right w:w="0" w:type="dxa"/>
            </w:tcMar>
            <w:vAlign w:val="center"/>
          </w:tcPr>
          <w:p w14:paraId="70332288" w14:textId="45BC508F" w:rsidR="001F506C" w:rsidRPr="001F506C"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F506C">
              <w:rPr>
                <w:rFonts w:ascii="Arial" w:hAnsi="Arial" w:cs="Arial"/>
                <w:b/>
                <w:bCs/>
                <w:color w:val="000000"/>
                <w:sz w:val="16"/>
                <w:szCs w:val="16"/>
              </w:rPr>
              <w:t>-0,33%</w:t>
            </w:r>
          </w:p>
        </w:tc>
        <w:tc>
          <w:tcPr>
            <w:tcW w:w="560" w:type="dxa"/>
            <w:tcBorders>
              <w:bottom w:val="single" w:sz="4" w:space="0" w:color="auto"/>
              <w:right w:val="nil"/>
            </w:tcBorders>
            <w:tcMar>
              <w:left w:w="0" w:type="dxa"/>
              <w:right w:w="0" w:type="dxa"/>
            </w:tcMar>
            <w:vAlign w:val="center"/>
          </w:tcPr>
          <w:p w14:paraId="74C0ABB9" w14:textId="0305A9BA" w:rsidR="001F506C" w:rsidRPr="001F506C"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F506C">
              <w:rPr>
                <w:rFonts w:ascii="Arial" w:hAnsi="Arial" w:cs="Arial"/>
                <w:b/>
                <w:bCs/>
                <w:color w:val="000000"/>
                <w:sz w:val="16"/>
                <w:szCs w:val="16"/>
              </w:rPr>
              <w:t>100%</w:t>
            </w:r>
          </w:p>
        </w:tc>
        <w:tc>
          <w:tcPr>
            <w:tcW w:w="537" w:type="dxa"/>
            <w:tcBorders>
              <w:left w:val="nil"/>
              <w:bottom w:val="single" w:sz="4" w:space="0" w:color="auto"/>
              <w:right w:val="double" w:sz="4" w:space="0" w:color="auto"/>
            </w:tcBorders>
            <w:tcMar>
              <w:left w:w="0" w:type="dxa"/>
              <w:right w:w="0" w:type="dxa"/>
            </w:tcMar>
            <w:vAlign w:val="center"/>
          </w:tcPr>
          <w:p w14:paraId="1E88BCD7" w14:textId="20CC6D72" w:rsidR="001F506C" w:rsidRPr="001F506C"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F506C">
              <w:rPr>
                <w:rFonts w:ascii="Arial" w:hAnsi="Arial" w:cs="Arial"/>
                <w:b/>
                <w:bCs/>
                <w:color w:val="000000"/>
                <w:sz w:val="16"/>
                <w:szCs w:val="16"/>
              </w:rPr>
              <w:t>100%</w:t>
            </w:r>
          </w:p>
        </w:tc>
      </w:tr>
      <w:tr w:rsidR="001F506C" w:rsidRPr="007A099F" w14:paraId="00A000B1" w14:textId="77777777" w:rsidTr="00AC7A69">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tcPr>
          <w:p w14:paraId="3D403036" w14:textId="77777777" w:rsidR="001F506C" w:rsidRPr="005B7454"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630" w:type="dxa"/>
            <w:tcBorders>
              <w:left w:val="double" w:sz="4" w:space="0" w:color="auto"/>
              <w:bottom w:val="nil"/>
              <w:right w:val="nil"/>
            </w:tcBorders>
            <w:shd w:val="clear" w:color="auto" w:fill="auto"/>
            <w:noWrap/>
            <w:tcMar>
              <w:left w:w="0" w:type="dxa"/>
              <w:right w:w="0" w:type="dxa"/>
            </w:tcMar>
            <w:vAlign w:val="center"/>
          </w:tcPr>
          <w:p w14:paraId="62865398" w14:textId="60D8DB74"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0,00%</w:t>
            </w:r>
          </w:p>
        </w:tc>
        <w:tc>
          <w:tcPr>
            <w:tcW w:w="630" w:type="dxa"/>
            <w:tcBorders>
              <w:left w:val="nil"/>
              <w:bottom w:val="nil"/>
              <w:right w:val="nil"/>
            </w:tcBorders>
            <w:shd w:val="clear" w:color="auto" w:fill="auto"/>
            <w:noWrap/>
            <w:tcMar>
              <w:left w:w="0" w:type="dxa"/>
              <w:right w:w="0" w:type="dxa"/>
            </w:tcMar>
            <w:vAlign w:val="center"/>
          </w:tcPr>
          <w:p w14:paraId="5641CF1A" w14:textId="7F85FB71"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-0,31%</w:t>
            </w:r>
          </w:p>
        </w:tc>
        <w:tc>
          <w:tcPr>
            <w:tcW w:w="630" w:type="dxa"/>
            <w:tcBorders>
              <w:left w:val="nil"/>
              <w:bottom w:val="nil"/>
            </w:tcBorders>
            <w:shd w:val="clear" w:color="auto" w:fill="auto"/>
            <w:noWrap/>
            <w:tcMar>
              <w:left w:w="0" w:type="dxa"/>
              <w:right w:w="0" w:type="dxa"/>
            </w:tcMar>
            <w:vAlign w:val="center"/>
          </w:tcPr>
          <w:p w14:paraId="35B2ECF7" w14:textId="33C98E31"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-0,17%</w:t>
            </w:r>
          </w:p>
        </w:tc>
        <w:tc>
          <w:tcPr>
            <w:tcW w:w="560" w:type="dxa"/>
            <w:tcBorders>
              <w:bottom w:val="nil"/>
              <w:right w:val="nil"/>
            </w:tcBorders>
            <w:tcMar>
              <w:left w:w="0" w:type="dxa"/>
              <w:right w:w="0" w:type="dxa"/>
            </w:tcMar>
            <w:vAlign w:val="center"/>
          </w:tcPr>
          <w:p w14:paraId="2C399560" w14:textId="58A9DDD4"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c>
          <w:tcPr>
            <w:tcW w:w="537" w:type="dxa"/>
            <w:tcBorders>
              <w:left w:val="nil"/>
              <w:bottom w:val="nil"/>
              <w:right w:val="double" w:sz="4" w:space="0" w:color="auto"/>
            </w:tcBorders>
            <w:tcMar>
              <w:left w:w="0" w:type="dxa"/>
              <w:right w:w="0" w:type="dxa"/>
            </w:tcMar>
            <w:vAlign w:val="center"/>
          </w:tcPr>
          <w:p w14:paraId="38244EF4" w14:textId="03E85C84"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r>
      <w:tr w:rsidR="001F506C" w:rsidRPr="007A099F" w14:paraId="56333790" w14:textId="77777777" w:rsidTr="00AC7A69">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tcPr>
          <w:p w14:paraId="15474492" w14:textId="77777777" w:rsidR="001F506C" w:rsidRPr="005B7454"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6A1E4657" w14:textId="0B17C6A9"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0,01%</w:t>
            </w:r>
          </w:p>
        </w:tc>
        <w:tc>
          <w:tcPr>
            <w:tcW w:w="630" w:type="dxa"/>
            <w:tcBorders>
              <w:top w:val="nil"/>
              <w:left w:val="nil"/>
              <w:bottom w:val="nil"/>
              <w:right w:val="nil"/>
            </w:tcBorders>
            <w:shd w:val="clear" w:color="auto" w:fill="auto"/>
            <w:noWrap/>
            <w:tcMar>
              <w:left w:w="0" w:type="dxa"/>
              <w:right w:w="0" w:type="dxa"/>
            </w:tcMar>
            <w:vAlign w:val="center"/>
          </w:tcPr>
          <w:p w14:paraId="267D70E1" w14:textId="1A0E3CF0"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-0,37%</w:t>
            </w:r>
          </w:p>
        </w:tc>
        <w:tc>
          <w:tcPr>
            <w:tcW w:w="630" w:type="dxa"/>
            <w:tcBorders>
              <w:top w:val="nil"/>
              <w:left w:val="nil"/>
              <w:bottom w:val="nil"/>
            </w:tcBorders>
            <w:shd w:val="clear" w:color="auto" w:fill="auto"/>
            <w:noWrap/>
            <w:tcMar>
              <w:left w:w="0" w:type="dxa"/>
              <w:right w:w="0" w:type="dxa"/>
            </w:tcMar>
            <w:vAlign w:val="center"/>
          </w:tcPr>
          <w:p w14:paraId="35602DDF" w14:textId="6FCE51D5"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-0,18%</w:t>
            </w:r>
          </w:p>
        </w:tc>
        <w:tc>
          <w:tcPr>
            <w:tcW w:w="560" w:type="dxa"/>
            <w:tcBorders>
              <w:top w:val="nil"/>
              <w:bottom w:val="nil"/>
              <w:right w:val="nil"/>
            </w:tcBorders>
            <w:tcMar>
              <w:left w:w="0" w:type="dxa"/>
              <w:right w:w="0" w:type="dxa"/>
            </w:tcMar>
            <w:vAlign w:val="center"/>
          </w:tcPr>
          <w:p w14:paraId="45CC9E73" w14:textId="2EF5FFBE"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c>
          <w:tcPr>
            <w:tcW w:w="537" w:type="dxa"/>
            <w:tcBorders>
              <w:top w:val="nil"/>
              <w:left w:val="nil"/>
              <w:bottom w:val="nil"/>
              <w:right w:val="double" w:sz="4" w:space="0" w:color="auto"/>
            </w:tcBorders>
            <w:tcMar>
              <w:left w:w="0" w:type="dxa"/>
              <w:right w:w="0" w:type="dxa"/>
            </w:tcMar>
            <w:vAlign w:val="center"/>
          </w:tcPr>
          <w:p w14:paraId="55E784D5" w14:textId="5677AB78"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r>
      <w:tr w:rsidR="001F506C" w:rsidRPr="007A099F" w14:paraId="4406A679" w14:textId="77777777" w:rsidTr="00AC7A69">
        <w:trPr>
          <w:trHeight w:val="260"/>
          <w:jc w:val="center"/>
        </w:trPr>
        <w:tc>
          <w:tcPr>
            <w:tcW w:w="1039" w:type="dxa"/>
            <w:tcBorders>
              <w:top w:val="nil"/>
              <w:left w:val="single" w:sz="18" w:space="0" w:color="auto"/>
              <w:bottom w:val="single" w:sz="18" w:space="0" w:color="auto"/>
              <w:right w:val="double" w:sz="4" w:space="0" w:color="auto"/>
            </w:tcBorders>
            <w:shd w:val="clear" w:color="auto" w:fill="auto"/>
            <w:noWrap/>
            <w:tcMar>
              <w:left w:w="0" w:type="dxa"/>
              <w:right w:w="0" w:type="dxa"/>
            </w:tcMar>
            <w:vAlign w:val="center"/>
          </w:tcPr>
          <w:p w14:paraId="05E7791D" w14:textId="77777777" w:rsidR="001F506C" w:rsidRPr="005B7454"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630" w:type="dxa"/>
            <w:tcBorders>
              <w:top w:val="nil"/>
              <w:left w:val="double" w:sz="4" w:space="0" w:color="auto"/>
              <w:bottom w:val="single" w:sz="18" w:space="0" w:color="auto"/>
              <w:right w:val="nil"/>
            </w:tcBorders>
            <w:shd w:val="clear" w:color="auto" w:fill="auto"/>
            <w:noWrap/>
            <w:tcMar>
              <w:left w:w="0" w:type="dxa"/>
              <w:right w:w="0" w:type="dxa"/>
            </w:tcMar>
            <w:vAlign w:val="center"/>
          </w:tcPr>
          <w:p w14:paraId="1C1E134C" w14:textId="5B317759"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-0,07%</w:t>
            </w:r>
          </w:p>
        </w:tc>
        <w:tc>
          <w:tcPr>
            <w:tcW w:w="630" w:type="dxa"/>
            <w:tcBorders>
              <w:top w:val="nil"/>
              <w:left w:val="nil"/>
              <w:bottom w:val="single" w:sz="18" w:space="0" w:color="auto"/>
              <w:right w:val="nil"/>
            </w:tcBorders>
            <w:shd w:val="clear" w:color="auto" w:fill="auto"/>
            <w:noWrap/>
            <w:tcMar>
              <w:left w:w="0" w:type="dxa"/>
              <w:right w:w="0" w:type="dxa"/>
            </w:tcMar>
            <w:vAlign w:val="center"/>
          </w:tcPr>
          <w:p w14:paraId="48D70235" w14:textId="41004AC8"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-0,28%</w:t>
            </w:r>
          </w:p>
        </w:tc>
        <w:tc>
          <w:tcPr>
            <w:tcW w:w="630" w:type="dxa"/>
            <w:tcBorders>
              <w:top w:val="nil"/>
              <w:left w:val="nil"/>
              <w:bottom w:val="single" w:sz="18" w:space="0" w:color="auto"/>
            </w:tcBorders>
            <w:shd w:val="clear" w:color="auto" w:fill="auto"/>
            <w:noWrap/>
            <w:tcMar>
              <w:left w:w="0" w:type="dxa"/>
              <w:right w:w="0" w:type="dxa"/>
            </w:tcMar>
            <w:vAlign w:val="center"/>
          </w:tcPr>
          <w:p w14:paraId="7B7C7C8C" w14:textId="4BB6124C"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-0,32%</w:t>
            </w:r>
          </w:p>
        </w:tc>
        <w:tc>
          <w:tcPr>
            <w:tcW w:w="560" w:type="dxa"/>
            <w:tcBorders>
              <w:top w:val="nil"/>
              <w:bottom w:val="single" w:sz="18" w:space="0" w:color="auto"/>
              <w:right w:val="nil"/>
            </w:tcBorders>
            <w:tcMar>
              <w:left w:w="0" w:type="dxa"/>
              <w:right w:w="0" w:type="dxa"/>
            </w:tcMar>
            <w:vAlign w:val="center"/>
          </w:tcPr>
          <w:p w14:paraId="71C30A22" w14:textId="59ADDC20"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c>
          <w:tcPr>
            <w:tcW w:w="537" w:type="dxa"/>
            <w:tcBorders>
              <w:top w:val="nil"/>
              <w:left w:val="nil"/>
              <w:bottom w:val="single" w:sz="18" w:space="0" w:color="auto"/>
              <w:right w:val="double" w:sz="4" w:space="0" w:color="auto"/>
            </w:tcBorders>
            <w:tcMar>
              <w:left w:w="0" w:type="dxa"/>
              <w:right w:w="0" w:type="dxa"/>
            </w:tcMar>
            <w:vAlign w:val="center"/>
          </w:tcPr>
          <w:p w14:paraId="62689D2E" w14:textId="7A9C9540" w:rsidR="001F506C" w:rsidRPr="00530A3B" w:rsidRDefault="001F506C" w:rsidP="001F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F506C">
              <w:rPr>
                <w:rFonts w:ascii="Arial" w:hAnsi="Arial" w:cs="Arial"/>
                <w:color w:val="000000"/>
                <w:sz w:val="16"/>
                <w:szCs w:val="16"/>
              </w:rPr>
              <w:t>100%</w:t>
            </w:r>
          </w:p>
        </w:tc>
      </w:tr>
    </w:tbl>
    <w:p w14:paraId="4E2D435A" w14:textId="77777777" w:rsidR="00CB2067" w:rsidRDefault="00CB2067" w:rsidP="00CB2067">
      <w:pPr>
        <w:rPr>
          <w:lang w:eastAsia="zh-CN"/>
        </w:rPr>
      </w:pPr>
    </w:p>
    <w:p w14:paraId="397DB3E7" w14:textId="3AB71453" w:rsidR="00CB2067" w:rsidRPr="001A43E6" w:rsidRDefault="00CB2067" w:rsidP="00CB2067">
      <w:pPr>
        <w:pStyle w:val="Caption"/>
        <w:spacing w:after="120"/>
        <w:jc w:val="center"/>
        <w:rPr>
          <w:color w:val="auto"/>
          <w:sz w:val="22"/>
          <w:szCs w:val="22"/>
        </w:rPr>
      </w:pPr>
      <w:r w:rsidRPr="001A43E6">
        <w:rPr>
          <w:color w:val="auto"/>
          <w:sz w:val="22"/>
          <w:szCs w:val="22"/>
        </w:rPr>
        <w:t xml:space="preserve">Table </w:t>
      </w:r>
      <w:r w:rsidRPr="001A43E6">
        <w:rPr>
          <w:color w:val="auto"/>
          <w:sz w:val="22"/>
          <w:szCs w:val="22"/>
        </w:rPr>
        <w:fldChar w:fldCharType="begin"/>
      </w:r>
      <w:r w:rsidRPr="001A43E6">
        <w:rPr>
          <w:color w:val="auto"/>
          <w:sz w:val="22"/>
          <w:szCs w:val="22"/>
        </w:rPr>
        <w:instrText xml:space="preserve"> SEQ Table \* ARABIC </w:instrText>
      </w:r>
      <w:r w:rsidRPr="001A43E6">
        <w:rPr>
          <w:color w:val="auto"/>
          <w:sz w:val="22"/>
          <w:szCs w:val="22"/>
        </w:rPr>
        <w:fldChar w:fldCharType="separate"/>
      </w:r>
      <w:r>
        <w:rPr>
          <w:noProof/>
          <w:color w:val="auto"/>
          <w:sz w:val="22"/>
          <w:szCs w:val="22"/>
        </w:rPr>
        <w:t>2</w:t>
      </w:r>
      <w:r w:rsidRPr="001A43E6">
        <w:rPr>
          <w:color w:val="auto"/>
          <w:sz w:val="22"/>
          <w:szCs w:val="22"/>
        </w:rPr>
        <w:fldChar w:fldCharType="end"/>
      </w:r>
      <w:r w:rsidRPr="001A43E6">
        <w:rPr>
          <w:color w:val="auto"/>
          <w:sz w:val="22"/>
          <w:szCs w:val="22"/>
        </w:rPr>
        <w:t>: Performance results of EE2-</w:t>
      </w:r>
      <w:r w:rsidR="00C8655F">
        <w:rPr>
          <w:color w:val="auto"/>
          <w:sz w:val="22"/>
          <w:szCs w:val="22"/>
        </w:rPr>
        <w:t>test-</w:t>
      </w:r>
      <w:r w:rsidRPr="001A43E6">
        <w:rPr>
          <w:color w:val="auto"/>
          <w:sz w:val="22"/>
          <w:szCs w:val="22"/>
        </w:rPr>
        <w:t xml:space="preserve">1.1 and proposal in </w:t>
      </w:r>
      <w:r>
        <w:rPr>
          <w:color w:val="auto"/>
          <w:sz w:val="22"/>
          <w:szCs w:val="22"/>
        </w:rPr>
        <w:t>RA</w:t>
      </w:r>
      <w:r w:rsidRPr="001A43E6">
        <w:rPr>
          <w:color w:val="auto"/>
          <w:sz w:val="22"/>
          <w:szCs w:val="22"/>
        </w:rPr>
        <w:t>.</w:t>
      </w:r>
    </w:p>
    <w:tbl>
      <w:tblPr>
        <w:tblW w:w="4026"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39"/>
        <w:gridCol w:w="630"/>
        <w:gridCol w:w="630"/>
        <w:gridCol w:w="630"/>
        <w:gridCol w:w="560"/>
        <w:gridCol w:w="537"/>
      </w:tblGrid>
      <w:tr w:rsidR="00AC7A69" w:rsidRPr="00A7305F" w14:paraId="21C89CEA" w14:textId="77777777" w:rsidTr="00AC7A69">
        <w:trPr>
          <w:trHeight w:val="260"/>
          <w:jc w:val="center"/>
        </w:trPr>
        <w:tc>
          <w:tcPr>
            <w:tcW w:w="1039" w:type="dxa"/>
            <w:tcBorders>
              <w:top w:val="single" w:sz="18" w:space="0" w:color="auto"/>
              <w:left w:val="single" w:sz="18" w:space="0" w:color="auto"/>
              <w:bottom w:val="nil"/>
              <w:right w:val="double" w:sz="4" w:space="0" w:color="auto"/>
            </w:tcBorders>
            <w:shd w:val="clear" w:color="auto" w:fill="auto"/>
            <w:noWrap/>
            <w:tcMar>
              <w:left w:w="0" w:type="dxa"/>
              <w:right w:w="0" w:type="dxa"/>
            </w:tcMar>
            <w:vAlign w:val="center"/>
            <w:hideMark/>
          </w:tcPr>
          <w:p w14:paraId="266B8773" w14:textId="77777777" w:rsidR="00AC7A69" w:rsidRPr="00745EB9"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Pr>
                <w:b/>
                <w:bCs/>
                <w:sz w:val="18"/>
                <w:szCs w:val="18"/>
                <w:lang w:eastAsia="zh-CN"/>
              </w:rPr>
              <w:t>RA</w:t>
            </w:r>
          </w:p>
        </w:tc>
        <w:tc>
          <w:tcPr>
            <w:tcW w:w="2987" w:type="dxa"/>
            <w:gridSpan w:val="5"/>
            <w:tcBorders>
              <w:top w:val="single" w:sz="18" w:space="0" w:color="auto"/>
              <w:left w:val="double" w:sz="4" w:space="0" w:color="auto"/>
              <w:bottom w:val="nil"/>
              <w:right w:val="double" w:sz="4" w:space="0" w:color="auto"/>
            </w:tcBorders>
            <w:tcMar>
              <w:left w:w="0" w:type="dxa"/>
              <w:right w:w="0" w:type="dxa"/>
            </w:tcMar>
            <w:vAlign w:val="center"/>
          </w:tcPr>
          <w:p w14:paraId="06381B27" w14:textId="60A486D3"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w:t>
            </w:r>
          </w:p>
        </w:tc>
      </w:tr>
      <w:tr w:rsidR="00AC7A69" w:rsidRPr="00A7305F" w14:paraId="303FFEBC" w14:textId="77777777" w:rsidTr="00AC7A69">
        <w:trPr>
          <w:trHeight w:val="260"/>
          <w:jc w:val="center"/>
        </w:trPr>
        <w:tc>
          <w:tcPr>
            <w:tcW w:w="1039" w:type="dxa"/>
            <w:tcBorders>
              <w:top w:val="nil"/>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28386FE3"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630" w:type="dxa"/>
            <w:tcBorders>
              <w:top w:val="nil"/>
              <w:left w:val="double" w:sz="4" w:space="0" w:color="auto"/>
              <w:bottom w:val="single" w:sz="4" w:space="0" w:color="auto"/>
              <w:right w:val="nil"/>
            </w:tcBorders>
            <w:shd w:val="clear" w:color="auto" w:fill="auto"/>
            <w:noWrap/>
            <w:tcMar>
              <w:left w:w="0" w:type="dxa"/>
              <w:right w:w="0" w:type="dxa"/>
            </w:tcMar>
            <w:vAlign w:val="center"/>
            <w:hideMark/>
          </w:tcPr>
          <w:p w14:paraId="182917C2"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630" w:type="dxa"/>
            <w:tcBorders>
              <w:top w:val="nil"/>
              <w:left w:val="nil"/>
              <w:bottom w:val="single" w:sz="4" w:space="0" w:color="auto"/>
              <w:right w:val="nil"/>
            </w:tcBorders>
            <w:shd w:val="clear" w:color="auto" w:fill="auto"/>
            <w:noWrap/>
            <w:tcMar>
              <w:left w:w="0" w:type="dxa"/>
              <w:right w:w="0" w:type="dxa"/>
            </w:tcMar>
            <w:vAlign w:val="center"/>
          </w:tcPr>
          <w:p w14:paraId="7B811B1B"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630" w:type="dxa"/>
            <w:tcBorders>
              <w:top w:val="nil"/>
              <w:left w:val="nil"/>
              <w:bottom w:val="single" w:sz="4" w:space="0" w:color="auto"/>
            </w:tcBorders>
            <w:shd w:val="clear" w:color="auto" w:fill="auto"/>
            <w:noWrap/>
            <w:tcMar>
              <w:left w:w="0" w:type="dxa"/>
              <w:right w:w="0" w:type="dxa"/>
            </w:tcMar>
            <w:vAlign w:val="center"/>
          </w:tcPr>
          <w:p w14:paraId="22F9CC67"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560" w:type="dxa"/>
            <w:tcBorders>
              <w:top w:val="nil"/>
              <w:bottom w:val="single" w:sz="4" w:space="0" w:color="auto"/>
              <w:right w:val="nil"/>
            </w:tcBorders>
            <w:tcMar>
              <w:left w:w="0" w:type="dxa"/>
              <w:right w:w="0" w:type="dxa"/>
            </w:tcMar>
            <w:vAlign w:val="center"/>
          </w:tcPr>
          <w:p w14:paraId="64234CFA"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37" w:type="dxa"/>
            <w:tcBorders>
              <w:top w:val="nil"/>
              <w:left w:val="nil"/>
              <w:bottom w:val="single" w:sz="4" w:space="0" w:color="auto"/>
              <w:right w:val="double" w:sz="4" w:space="0" w:color="auto"/>
            </w:tcBorders>
            <w:tcMar>
              <w:left w:w="0" w:type="dxa"/>
              <w:right w:w="0" w:type="dxa"/>
            </w:tcMar>
            <w:vAlign w:val="center"/>
          </w:tcPr>
          <w:p w14:paraId="394D108D" w14:textId="77777777" w:rsidR="00AC7A69" w:rsidRPr="005979D2" w:rsidRDefault="00AC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163192" w:rsidRPr="007A099F" w14:paraId="1EE35A0D" w14:textId="77777777" w:rsidTr="00AC7A69">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hideMark/>
          </w:tcPr>
          <w:p w14:paraId="221C4C70" w14:textId="77777777" w:rsidR="00163192" w:rsidRPr="005B7454"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630" w:type="dxa"/>
            <w:tcBorders>
              <w:left w:val="double" w:sz="4" w:space="0" w:color="auto"/>
              <w:bottom w:val="nil"/>
              <w:right w:val="nil"/>
            </w:tcBorders>
            <w:shd w:val="clear" w:color="auto" w:fill="auto"/>
            <w:noWrap/>
            <w:tcMar>
              <w:left w:w="0" w:type="dxa"/>
              <w:right w:w="0" w:type="dxa"/>
            </w:tcMar>
            <w:vAlign w:val="center"/>
          </w:tcPr>
          <w:p w14:paraId="32AD2BDF" w14:textId="45A95639"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-0,02%</w:t>
            </w:r>
          </w:p>
        </w:tc>
        <w:tc>
          <w:tcPr>
            <w:tcW w:w="630" w:type="dxa"/>
            <w:tcBorders>
              <w:left w:val="nil"/>
              <w:bottom w:val="nil"/>
              <w:right w:val="nil"/>
            </w:tcBorders>
            <w:shd w:val="clear" w:color="auto" w:fill="auto"/>
            <w:noWrap/>
            <w:tcMar>
              <w:left w:w="0" w:type="dxa"/>
              <w:right w:w="0" w:type="dxa"/>
            </w:tcMar>
            <w:vAlign w:val="center"/>
          </w:tcPr>
          <w:p w14:paraId="3878D2EB" w14:textId="7EDB6A68"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-0,06%</w:t>
            </w:r>
          </w:p>
        </w:tc>
        <w:tc>
          <w:tcPr>
            <w:tcW w:w="630" w:type="dxa"/>
            <w:tcBorders>
              <w:left w:val="nil"/>
              <w:bottom w:val="nil"/>
            </w:tcBorders>
            <w:shd w:val="clear" w:color="auto" w:fill="auto"/>
            <w:noWrap/>
            <w:tcMar>
              <w:left w:w="0" w:type="dxa"/>
              <w:right w:w="0" w:type="dxa"/>
            </w:tcMar>
            <w:vAlign w:val="center"/>
          </w:tcPr>
          <w:p w14:paraId="0E405119" w14:textId="61716253"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-0,10%</w:t>
            </w:r>
          </w:p>
        </w:tc>
        <w:tc>
          <w:tcPr>
            <w:tcW w:w="560" w:type="dxa"/>
            <w:tcBorders>
              <w:bottom w:val="nil"/>
              <w:right w:val="nil"/>
            </w:tcBorders>
            <w:tcMar>
              <w:left w:w="0" w:type="dxa"/>
              <w:right w:w="0" w:type="dxa"/>
            </w:tcMar>
            <w:vAlign w:val="center"/>
          </w:tcPr>
          <w:p w14:paraId="5473E9BF" w14:textId="0CDCD351"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c>
          <w:tcPr>
            <w:tcW w:w="537" w:type="dxa"/>
            <w:tcBorders>
              <w:left w:val="nil"/>
              <w:bottom w:val="nil"/>
              <w:right w:val="double" w:sz="4" w:space="0" w:color="auto"/>
            </w:tcBorders>
            <w:tcMar>
              <w:left w:w="0" w:type="dxa"/>
              <w:right w:w="0" w:type="dxa"/>
            </w:tcMar>
            <w:vAlign w:val="center"/>
          </w:tcPr>
          <w:p w14:paraId="7DDB3107" w14:textId="2F924A91"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99%</w:t>
            </w:r>
          </w:p>
        </w:tc>
      </w:tr>
      <w:tr w:rsidR="00163192" w:rsidRPr="007A099F" w14:paraId="0C1BE315" w14:textId="77777777" w:rsidTr="00AC7A69">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13025CC6" w14:textId="77777777" w:rsidR="00163192" w:rsidRPr="005B7454"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5CADC64F" w14:textId="28B09CEE"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-0,04%</w:t>
            </w:r>
          </w:p>
        </w:tc>
        <w:tc>
          <w:tcPr>
            <w:tcW w:w="630" w:type="dxa"/>
            <w:tcBorders>
              <w:top w:val="nil"/>
              <w:left w:val="nil"/>
              <w:bottom w:val="nil"/>
              <w:right w:val="nil"/>
            </w:tcBorders>
            <w:shd w:val="clear" w:color="auto" w:fill="auto"/>
            <w:noWrap/>
            <w:tcMar>
              <w:left w:w="0" w:type="dxa"/>
              <w:right w:w="0" w:type="dxa"/>
            </w:tcMar>
            <w:vAlign w:val="center"/>
          </w:tcPr>
          <w:p w14:paraId="119DAF40" w14:textId="65A8D3DD"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-0,33%</w:t>
            </w:r>
          </w:p>
        </w:tc>
        <w:tc>
          <w:tcPr>
            <w:tcW w:w="630" w:type="dxa"/>
            <w:tcBorders>
              <w:top w:val="nil"/>
              <w:left w:val="nil"/>
              <w:bottom w:val="nil"/>
            </w:tcBorders>
            <w:shd w:val="clear" w:color="auto" w:fill="auto"/>
            <w:noWrap/>
            <w:tcMar>
              <w:left w:w="0" w:type="dxa"/>
              <w:right w:w="0" w:type="dxa"/>
            </w:tcMar>
            <w:vAlign w:val="center"/>
          </w:tcPr>
          <w:p w14:paraId="6958E8F6" w14:textId="3230E60B"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-0,04%</w:t>
            </w:r>
          </w:p>
        </w:tc>
        <w:tc>
          <w:tcPr>
            <w:tcW w:w="560" w:type="dxa"/>
            <w:tcBorders>
              <w:top w:val="nil"/>
              <w:bottom w:val="nil"/>
              <w:right w:val="nil"/>
            </w:tcBorders>
            <w:tcMar>
              <w:left w:w="0" w:type="dxa"/>
              <w:right w:w="0" w:type="dxa"/>
            </w:tcMar>
            <w:vAlign w:val="center"/>
          </w:tcPr>
          <w:p w14:paraId="12EE26D9" w14:textId="3388F063"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c>
          <w:tcPr>
            <w:tcW w:w="537" w:type="dxa"/>
            <w:tcBorders>
              <w:top w:val="nil"/>
              <w:left w:val="nil"/>
              <w:bottom w:val="nil"/>
              <w:right w:val="double" w:sz="4" w:space="0" w:color="auto"/>
            </w:tcBorders>
            <w:tcMar>
              <w:left w:w="0" w:type="dxa"/>
              <w:right w:w="0" w:type="dxa"/>
            </w:tcMar>
            <w:vAlign w:val="center"/>
          </w:tcPr>
          <w:p w14:paraId="55550183" w14:textId="2FE5D3A3"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r>
      <w:tr w:rsidR="00163192" w:rsidRPr="007A099F" w14:paraId="6E207868" w14:textId="77777777" w:rsidTr="00AC7A69">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24E3501B" w14:textId="77777777" w:rsidR="00163192" w:rsidRPr="005B7454"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3F84ED7B" w14:textId="35EA3A6C"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-0,02%</w:t>
            </w:r>
          </w:p>
        </w:tc>
        <w:tc>
          <w:tcPr>
            <w:tcW w:w="630" w:type="dxa"/>
            <w:tcBorders>
              <w:top w:val="nil"/>
              <w:left w:val="nil"/>
              <w:bottom w:val="nil"/>
              <w:right w:val="nil"/>
            </w:tcBorders>
            <w:shd w:val="clear" w:color="auto" w:fill="auto"/>
            <w:noWrap/>
            <w:tcMar>
              <w:left w:w="0" w:type="dxa"/>
              <w:right w:w="0" w:type="dxa"/>
            </w:tcMar>
            <w:vAlign w:val="center"/>
          </w:tcPr>
          <w:p w14:paraId="69976112" w14:textId="4A162BCF"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-0,26%</w:t>
            </w:r>
          </w:p>
        </w:tc>
        <w:tc>
          <w:tcPr>
            <w:tcW w:w="630" w:type="dxa"/>
            <w:tcBorders>
              <w:top w:val="nil"/>
              <w:left w:val="nil"/>
              <w:bottom w:val="nil"/>
            </w:tcBorders>
            <w:shd w:val="clear" w:color="auto" w:fill="auto"/>
            <w:noWrap/>
            <w:tcMar>
              <w:left w:w="0" w:type="dxa"/>
              <w:right w:w="0" w:type="dxa"/>
            </w:tcMar>
            <w:vAlign w:val="center"/>
          </w:tcPr>
          <w:p w14:paraId="6F73E420" w14:textId="1C084E41"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-0,25%</w:t>
            </w:r>
          </w:p>
        </w:tc>
        <w:tc>
          <w:tcPr>
            <w:tcW w:w="560" w:type="dxa"/>
            <w:tcBorders>
              <w:top w:val="nil"/>
              <w:bottom w:val="nil"/>
              <w:right w:val="nil"/>
            </w:tcBorders>
            <w:tcMar>
              <w:left w:w="0" w:type="dxa"/>
              <w:right w:w="0" w:type="dxa"/>
            </w:tcMar>
            <w:vAlign w:val="center"/>
          </w:tcPr>
          <w:p w14:paraId="4C0391BE" w14:textId="1FCA6FFE"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101%</w:t>
            </w:r>
          </w:p>
        </w:tc>
        <w:tc>
          <w:tcPr>
            <w:tcW w:w="537" w:type="dxa"/>
            <w:tcBorders>
              <w:top w:val="nil"/>
              <w:left w:val="nil"/>
              <w:bottom w:val="nil"/>
              <w:right w:val="double" w:sz="4" w:space="0" w:color="auto"/>
            </w:tcBorders>
            <w:tcMar>
              <w:left w:w="0" w:type="dxa"/>
              <w:right w:w="0" w:type="dxa"/>
            </w:tcMar>
            <w:vAlign w:val="center"/>
          </w:tcPr>
          <w:p w14:paraId="3FFAF213" w14:textId="41A147B7"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r>
      <w:tr w:rsidR="00163192" w:rsidRPr="007A099F" w14:paraId="483364C7" w14:textId="77777777" w:rsidTr="00AC7A69">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6EB813AE" w14:textId="77777777" w:rsidR="00163192" w:rsidRPr="005B7454"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26D7FB9D" w14:textId="02DFE2D9"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-0,02%</w:t>
            </w:r>
          </w:p>
        </w:tc>
        <w:tc>
          <w:tcPr>
            <w:tcW w:w="630" w:type="dxa"/>
            <w:tcBorders>
              <w:top w:val="nil"/>
              <w:left w:val="nil"/>
              <w:bottom w:val="nil"/>
              <w:right w:val="nil"/>
            </w:tcBorders>
            <w:shd w:val="clear" w:color="auto" w:fill="auto"/>
            <w:noWrap/>
            <w:tcMar>
              <w:left w:w="0" w:type="dxa"/>
              <w:right w:w="0" w:type="dxa"/>
            </w:tcMar>
            <w:vAlign w:val="center"/>
          </w:tcPr>
          <w:p w14:paraId="46DC842F" w14:textId="59E8B8D7"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-0,27%</w:t>
            </w:r>
          </w:p>
        </w:tc>
        <w:tc>
          <w:tcPr>
            <w:tcW w:w="630" w:type="dxa"/>
            <w:tcBorders>
              <w:top w:val="nil"/>
              <w:left w:val="nil"/>
              <w:bottom w:val="nil"/>
            </w:tcBorders>
            <w:shd w:val="clear" w:color="auto" w:fill="auto"/>
            <w:noWrap/>
            <w:tcMar>
              <w:left w:w="0" w:type="dxa"/>
              <w:right w:w="0" w:type="dxa"/>
            </w:tcMar>
            <w:vAlign w:val="center"/>
          </w:tcPr>
          <w:p w14:paraId="14C7EA3A" w14:textId="5A6A5D4D"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-0,17%</w:t>
            </w:r>
          </w:p>
        </w:tc>
        <w:tc>
          <w:tcPr>
            <w:tcW w:w="560" w:type="dxa"/>
            <w:tcBorders>
              <w:top w:val="nil"/>
              <w:bottom w:val="nil"/>
              <w:right w:val="nil"/>
            </w:tcBorders>
            <w:tcMar>
              <w:left w:w="0" w:type="dxa"/>
              <w:right w:w="0" w:type="dxa"/>
            </w:tcMar>
            <w:vAlign w:val="center"/>
          </w:tcPr>
          <w:p w14:paraId="54715CCE" w14:textId="7A4D4911"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c>
          <w:tcPr>
            <w:tcW w:w="537" w:type="dxa"/>
            <w:tcBorders>
              <w:top w:val="nil"/>
              <w:left w:val="nil"/>
              <w:bottom w:val="nil"/>
              <w:right w:val="double" w:sz="4" w:space="0" w:color="auto"/>
            </w:tcBorders>
            <w:tcMar>
              <w:left w:w="0" w:type="dxa"/>
              <w:right w:w="0" w:type="dxa"/>
            </w:tcMar>
            <w:vAlign w:val="center"/>
          </w:tcPr>
          <w:p w14:paraId="1C022B59" w14:textId="4895C528"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r>
      <w:tr w:rsidR="00163192" w:rsidRPr="007A099F" w14:paraId="639D4FAA" w14:textId="77777777" w:rsidTr="00AC7A69">
        <w:trPr>
          <w:trHeight w:val="260"/>
          <w:jc w:val="center"/>
        </w:trPr>
        <w:tc>
          <w:tcPr>
            <w:tcW w:w="1039" w:type="dxa"/>
            <w:tcBorders>
              <w:top w:val="nil"/>
              <w:left w:val="single" w:sz="18" w:space="0" w:color="auto"/>
              <w:right w:val="double" w:sz="4" w:space="0" w:color="auto"/>
            </w:tcBorders>
            <w:shd w:val="clear" w:color="auto" w:fill="auto"/>
            <w:noWrap/>
            <w:tcMar>
              <w:left w:w="0" w:type="dxa"/>
              <w:right w:w="0" w:type="dxa"/>
            </w:tcMar>
            <w:vAlign w:val="center"/>
            <w:hideMark/>
          </w:tcPr>
          <w:p w14:paraId="76AE00F4" w14:textId="77777777" w:rsidR="00163192" w:rsidRPr="005B7454"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630" w:type="dxa"/>
            <w:tcBorders>
              <w:top w:val="nil"/>
              <w:left w:val="double" w:sz="4" w:space="0" w:color="auto"/>
              <w:right w:val="nil"/>
            </w:tcBorders>
            <w:shd w:val="clear" w:color="auto" w:fill="auto"/>
            <w:noWrap/>
            <w:tcMar>
              <w:left w:w="0" w:type="dxa"/>
              <w:right w:w="0" w:type="dxa"/>
            </w:tcMar>
            <w:vAlign w:val="center"/>
          </w:tcPr>
          <w:p w14:paraId="0C67889B" w14:textId="4B0BC7A8"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 </w:t>
            </w:r>
          </w:p>
        </w:tc>
        <w:tc>
          <w:tcPr>
            <w:tcW w:w="630" w:type="dxa"/>
            <w:tcBorders>
              <w:top w:val="nil"/>
              <w:left w:val="nil"/>
              <w:right w:val="nil"/>
            </w:tcBorders>
            <w:shd w:val="clear" w:color="auto" w:fill="auto"/>
            <w:noWrap/>
            <w:tcMar>
              <w:left w:w="0" w:type="dxa"/>
              <w:right w:w="0" w:type="dxa"/>
            </w:tcMar>
            <w:vAlign w:val="center"/>
          </w:tcPr>
          <w:p w14:paraId="7AF04E70" w14:textId="77777777"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630" w:type="dxa"/>
            <w:tcBorders>
              <w:top w:val="nil"/>
              <w:left w:val="nil"/>
            </w:tcBorders>
            <w:shd w:val="clear" w:color="auto" w:fill="auto"/>
            <w:noWrap/>
            <w:tcMar>
              <w:left w:w="0" w:type="dxa"/>
              <w:right w:w="0" w:type="dxa"/>
            </w:tcMar>
            <w:vAlign w:val="center"/>
          </w:tcPr>
          <w:p w14:paraId="6FFE1E5D" w14:textId="34742507"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 </w:t>
            </w:r>
          </w:p>
        </w:tc>
        <w:tc>
          <w:tcPr>
            <w:tcW w:w="560" w:type="dxa"/>
            <w:tcBorders>
              <w:top w:val="nil"/>
              <w:right w:val="nil"/>
            </w:tcBorders>
            <w:tcMar>
              <w:left w:w="0" w:type="dxa"/>
              <w:right w:w="0" w:type="dxa"/>
            </w:tcMar>
            <w:vAlign w:val="center"/>
          </w:tcPr>
          <w:p w14:paraId="02DFC369" w14:textId="09805442"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 </w:t>
            </w:r>
          </w:p>
        </w:tc>
        <w:tc>
          <w:tcPr>
            <w:tcW w:w="537" w:type="dxa"/>
            <w:tcBorders>
              <w:top w:val="nil"/>
              <w:left w:val="nil"/>
              <w:right w:val="double" w:sz="4" w:space="0" w:color="auto"/>
            </w:tcBorders>
            <w:tcMar>
              <w:left w:w="0" w:type="dxa"/>
              <w:right w:w="0" w:type="dxa"/>
            </w:tcMar>
            <w:vAlign w:val="center"/>
          </w:tcPr>
          <w:p w14:paraId="5D583CBA" w14:textId="2E65ED16"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 </w:t>
            </w:r>
          </w:p>
        </w:tc>
      </w:tr>
      <w:tr w:rsidR="00163192" w:rsidRPr="007A099F" w14:paraId="15FC8E3D" w14:textId="77777777" w:rsidTr="00AC7A69">
        <w:trPr>
          <w:trHeight w:val="260"/>
          <w:jc w:val="center"/>
        </w:trPr>
        <w:tc>
          <w:tcPr>
            <w:tcW w:w="1039"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25061BE1" w14:textId="77777777" w:rsidR="00163192" w:rsidRPr="005361BB"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630" w:type="dxa"/>
            <w:tcBorders>
              <w:left w:val="double" w:sz="4" w:space="0" w:color="auto"/>
              <w:bottom w:val="single" w:sz="4" w:space="0" w:color="auto"/>
              <w:right w:val="nil"/>
            </w:tcBorders>
            <w:shd w:val="clear" w:color="auto" w:fill="auto"/>
            <w:noWrap/>
            <w:tcMar>
              <w:left w:w="0" w:type="dxa"/>
              <w:right w:w="0" w:type="dxa"/>
            </w:tcMar>
            <w:vAlign w:val="center"/>
          </w:tcPr>
          <w:p w14:paraId="76684886" w14:textId="563206EE" w:rsidR="00163192" w:rsidRPr="00163192"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63192">
              <w:rPr>
                <w:rFonts w:ascii="Arial" w:hAnsi="Arial" w:cs="Arial"/>
                <w:b/>
                <w:bCs/>
                <w:color w:val="000000"/>
                <w:sz w:val="16"/>
                <w:szCs w:val="16"/>
              </w:rPr>
              <w:t>-0,02%</w:t>
            </w:r>
          </w:p>
        </w:tc>
        <w:tc>
          <w:tcPr>
            <w:tcW w:w="630" w:type="dxa"/>
            <w:tcBorders>
              <w:left w:val="nil"/>
              <w:bottom w:val="single" w:sz="4" w:space="0" w:color="auto"/>
              <w:right w:val="nil"/>
            </w:tcBorders>
            <w:shd w:val="clear" w:color="auto" w:fill="auto"/>
            <w:noWrap/>
            <w:tcMar>
              <w:left w:w="0" w:type="dxa"/>
              <w:right w:w="0" w:type="dxa"/>
            </w:tcMar>
            <w:vAlign w:val="center"/>
          </w:tcPr>
          <w:p w14:paraId="19B328F4" w14:textId="463B77AD" w:rsidR="00163192" w:rsidRPr="00163192"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63192">
              <w:rPr>
                <w:rFonts w:ascii="Arial" w:hAnsi="Arial" w:cs="Arial"/>
                <w:b/>
                <w:bCs/>
                <w:color w:val="000000"/>
                <w:sz w:val="16"/>
                <w:szCs w:val="16"/>
              </w:rPr>
              <w:t>-0,23%</w:t>
            </w:r>
          </w:p>
        </w:tc>
        <w:tc>
          <w:tcPr>
            <w:tcW w:w="630" w:type="dxa"/>
            <w:tcBorders>
              <w:left w:val="nil"/>
              <w:bottom w:val="single" w:sz="4" w:space="0" w:color="auto"/>
            </w:tcBorders>
            <w:shd w:val="clear" w:color="auto" w:fill="auto"/>
            <w:noWrap/>
            <w:tcMar>
              <w:left w:w="0" w:type="dxa"/>
              <w:right w:w="0" w:type="dxa"/>
            </w:tcMar>
            <w:vAlign w:val="center"/>
          </w:tcPr>
          <w:p w14:paraId="0936DE41" w14:textId="1065B502" w:rsidR="00163192" w:rsidRPr="00163192"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63192">
              <w:rPr>
                <w:rFonts w:ascii="Arial" w:hAnsi="Arial" w:cs="Arial"/>
                <w:b/>
                <w:bCs/>
                <w:color w:val="000000"/>
                <w:sz w:val="16"/>
                <w:szCs w:val="16"/>
              </w:rPr>
              <w:t>-0,16%</w:t>
            </w:r>
          </w:p>
        </w:tc>
        <w:tc>
          <w:tcPr>
            <w:tcW w:w="560" w:type="dxa"/>
            <w:tcBorders>
              <w:bottom w:val="single" w:sz="4" w:space="0" w:color="auto"/>
              <w:right w:val="nil"/>
            </w:tcBorders>
            <w:tcMar>
              <w:left w:w="0" w:type="dxa"/>
              <w:right w:w="0" w:type="dxa"/>
            </w:tcMar>
            <w:vAlign w:val="center"/>
          </w:tcPr>
          <w:p w14:paraId="18F90D47" w14:textId="5CABCC2F" w:rsidR="00163192" w:rsidRPr="00163192"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63192">
              <w:rPr>
                <w:rFonts w:ascii="Arial" w:hAnsi="Arial" w:cs="Arial"/>
                <w:b/>
                <w:bCs/>
                <w:color w:val="000000"/>
                <w:sz w:val="16"/>
                <w:szCs w:val="16"/>
              </w:rPr>
              <w:t>100%</w:t>
            </w:r>
          </w:p>
        </w:tc>
        <w:tc>
          <w:tcPr>
            <w:tcW w:w="537" w:type="dxa"/>
            <w:tcBorders>
              <w:left w:val="nil"/>
              <w:bottom w:val="single" w:sz="4" w:space="0" w:color="auto"/>
              <w:right w:val="double" w:sz="4" w:space="0" w:color="auto"/>
            </w:tcBorders>
            <w:tcMar>
              <w:left w:w="0" w:type="dxa"/>
              <w:right w:w="0" w:type="dxa"/>
            </w:tcMar>
            <w:vAlign w:val="center"/>
          </w:tcPr>
          <w:p w14:paraId="257F0FF9" w14:textId="3461846B" w:rsidR="00163192" w:rsidRPr="00163192"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63192">
              <w:rPr>
                <w:rFonts w:ascii="Arial" w:hAnsi="Arial" w:cs="Arial"/>
                <w:b/>
                <w:bCs/>
                <w:color w:val="000000"/>
                <w:sz w:val="16"/>
                <w:szCs w:val="16"/>
              </w:rPr>
              <w:t>100%</w:t>
            </w:r>
          </w:p>
        </w:tc>
      </w:tr>
      <w:tr w:rsidR="00163192" w:rsidRPr="007A099F" w14:paraId="5F683DF1" w14:textId="77777777" w:rsidTr="00AC7A69">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tcPr>
          <w:p w14:paraId="14E98444" w14:textId="77777777" w:rsidR="00163192" w:rsidRPr="005B7454"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630" w:type="dxa"/>
            <w:tcBorders>
              <w:left w:val="double" w:sz="4" w:space="0" w:color="auto"/>
              <w:bottom w:val="nil"/>
              <w:right w:val="nil"/>
            </w:tcBorders>
            <w:shd w:val="clear" w:color="auto" w:fill="auto"/>
            <w:noWrap/>
            <w:tcMar>
              <w:left w:w="0" w:type="dxa"/>
              <w:right w:w="0" w:type="dxa"/>
            </w:tcMar>
            <w:vAlign w:val="center"/>
          </w:tcPr>
          <w:p w14:paraId="5D83F0D4" w14:textId="585C5F9E"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-0,01%</w:t>
            </w:r>
          </w:p>
        </w:tc>
        <w:tc>
          <w:tcPr>
            <w:tcW w:w="630" w:type="dxa"/>
            <w:tcBorders>
              <w:left w:val="nil"/>
              <w:bottom w:val="nil"/>
              <w:right w:val="nil"/>
            </w:tcBorders>
            <w:shd w:val="clear" w:color="auto" w:fill="auto"/>
            <w:noWrap/>
            <w:tcMar>
              <w:left w:w="0" w:type="dxa"/>
              <w:right w:w="0" w:type="dxa"/>
            </w:tcMar>
            <w:vAlign w:val="center"/>
          </w:tcPr>
          <w:p w14:paraId="29BAE3D6" w14:textId="57EECDBE"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0,21%</w:t>
            </w:r>
          </w:p>
        </w:tc>
        <w:tc>
          <w:tcPr>
            <w:tcW w:w="630" w:type="dxa"/>
            <w:tcBorders>
              <w:left w:val="nil"/>
              <w:bottom w:val="nil"/>
            </w:tcBorders>
            <w:shd w:val="clear" w:color="auto" w:fill="auto"/>
            <w:noWrap/>
            <w:tcMar>
              <w:left w:w="0" w:type="dxa"/>
              <w:right w:w="0" w:type="dxa"/>
            </w:tcMar>
            <w:vAlign w:val="center"/>
          </w:tcPr>
          <w:p w14:paraId="01C35506" w14:textId="69B5869B"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-0,21%</w:t>
            </w:r>
          </w:p>
        </w:tc>
        <w:tc>
          <w:tcPr>
            <w:tcW w:w="560" w:type="dxa"/>
            <w:tcBorders>
              <w:bottom w:val="nil"/>
              <w:right w:val="nil"/>
            </w:tcBorders>
            <w:tcMar>
              <w:left w:w="0" w:type="dxa"/>
              <w:right w:w="0" w:type="dxa"/>
            </w:tcMar>
            <w:vAlign w:val="center"/>
          </w:tcPr>
          <w:p w14:paraId="3DA17736" w14:textId="52575DEC"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101%</w:t>
            </w:r>
          </w:p>
        </w:tc>
        <w:tc>
          <w:tcPr>
            <w:tcW w:w="537" w:type="dxa"/>
            <w:tcBorders>
              <w:left w:val="nil"/>
              <w:bottom w:val="nil"/>
              <w:right w:val="double" w:sz="4" w:space="0" w:color="auto"/>
            </w:tcBorders>
            <w:tcMar>
              <w:left w:w="0" w:type="dxa"/>
              <w:right w:w="0" w:type="dxa"/>
            </w:tcMar>
            <w:vAlign w:val="center"/>
          </w:tcPr>
          <w:p w14:paraId="766716A7" w14:textId="2BCFE78F"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101%</w:t>
            </w:r>
          </w:p>
        </w:tc>
      </w:tr>
      <w:tr w:rsidR="00163192" w:rsidRPr="007A099F" w14:paraId="7F060DA6" w14:textId="77777777" w:rsidTr="00AC7A69">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tcPr>
          <w:p w14:paraId="3D1D29FB" w14:textId="77777777" w:rsidR="00163192" w:rsidRPr="005B7454"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22E05D73" w14:textId="4A12BF81"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0,02%</w:t>
            </w:r>
          </w:p>
        </w:tc>
        <w:tc>
          <w:tcPr>
            <w:tcW w:w="630" w:type="dxa"/>
            <w:tcBorders>
              <w:top w:val="nil"/>
              <w:left w:val="nil"/>
              <w:bottom w:val="nil"/>
              <w:right w:val="nil"/>
            </w:tcBorders>
            <w:shd w:val="clear" w:color="auto" w:fill="auto"/>
            <w:noWrap/>
            <w:tcMar>
              <w:left w:w="0" w:type="dxa"/>
              <w:right w:w="0" w:type="dxa"/>
            </w:tcMar>
            <w:vAlign w:val="center"/>
          </w:tcPr>
          <w:p w14:paraId="146DC166" w14:textId="3BACCBFB"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-0,23%</w:t>
            </w:r>
          </w:p>
        </w:tc>
        <w:tc>
          <w:tcPr>
            <w:tcW w:w="630" w:type="dxa"/>
            <w:tcBorders>
              <w:top w:val="nil"/>
              <w:left w:val="nil"/>
              <w:bottom w:val="nil"/>
            </w:tcBorders>
            <w:shd w:val="clear" w:color="auto" w:fill="auto"/>
            <w:noWrap/>
            <w:tcMar>
              <w:left w:w="0" w:type="dxa"/>
              <w:right w:w="0" w:type="dxa"/>
            </w:tcMar>
            <w:vAlign w:val="center"/>
          </w:tcPr>
          <w:p w14:paraId="51A11782" w14:textId="58E574E3"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-0,31%</w:t>
            </w:r>
          </w:p>
        </w:tc>
        <w:tc>
          <w:tcPr>
            <w:tcW w:w="560" w:type="dxa"/>
            <w:tcBorders>
              <w:top w:val="nil"/>
              <w:bottom w:val="nil"/>
              <w:right w:val="nil"/>
            </w:tcBorders>
            <w:tcMar>
              <w:left w:w="0" w:type="dxa"/>
              <w:right w:w="0" w:type="dxa"/>
            </w:tcMar>
            <w:vAlign w:val="center"/>
          </w:tcPr>
          <w:p w14:paraId="2C0FAB92" w14:textId="335188CC"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c>
          <w:tcPr>
            <w:tcW w:w="537" w:type="dxa"/>
            <w:tcBorders>
              <w:top w:val="nil"/>
              <w:left w:val="nil"/>
              <w:bottom w:val="nil"/>
              <w:right w:val="double" w:sz="4" w:space="0" w:color="auto"/>
            </w:tcBorders>
            <w:tcMar>
              <w:left w:w="0" w:type="dxa"/>
              <w:right w:w="0" w:type="dxa"/>
            </w:tcMar>
            <w:vAlign w:val="center"/>
          </w:tcPr>
          <w:p w14:paraId="7035D59B" w14:textId="5D200729"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r>
      <w:tr w:rsidR="00163192" w:rsidRPr="007A099F" w14:paraId="3361449A" w14:textId="77777777" w:rsidTr="00AC7A69">
        <w:trPr>
          <w:trHeight w:val="260"/>
          <w:jc w:val="center"/>
        </w:trPr>
        <w:tc>
          <w:tcPr>
            <w:tcW w:w="1039" w:type="dxa"/>
            <w:tcBorders>
              <w:top w:val="nil"/>
              <w:left w:val="single" w:sz="18" w:space="0" w:color="auto"/>
              <w:bottom w:val="single" w:sz="18" w:space="0" w:color="auto"/>
              <w:right w:val="double" w:sz="4" w:space="0" w:color="auto"/>
            </w:tcBorders>
            <w:shd w:val="clear" w:color="auto" w:fill="auto"/>
            <w:noWrap/>
            <w:tcMar>
              <w:left w:w="0" w:type="dxa"/>
              <w:right w:w="0" w:type="dxa"/>
            </w:tcMar>
            <w:vAlign w:val="center"/>
          </w:tcPr>
          <w:p w14:paraId="2646A80C" w14:textId="77777777" w:rsidR="00163192" w:rsidRPr="005B7454"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630" w:type="dxa"/>
            <w:tcBorders>
              <w:top w:val="nil"/>
              <w:left w:val="double" w:sz="4" w:space="0" w:color="auto"/>
              <w:bottom w:val="single" w:sz="18" w:space="0" w:color="auto"/>
              <w:right w:val="nil"/>
            </w:tcBorders>
            <w:shd w:val="clear" w:color="auto" w:fill="auto"/>
            <w:noWrap/>
            <w:tcMar>
              <w:left w:w="0" w:type="dxa"/>
              <w:right w:w="0" w:type="dxa"/>
            </w:tcMar>
            <w:vAlign w:val="center"/>
          </w:tcPr>
          <w:p w14:paraId="7FA988E1" w14:textId="3F757E92"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-0,01%</w:t>
            </w:r>
          </w:p>
        </w:tc>
        <w:tc>
          <w:tcPr>
            <w:tcW w:w="630" w:type="dxa"/>
            <w:tcBorders>
              <w:top w:val="nil"/>
              <w:left w:val="nil"/>
              <w:bottom w:val="single" w:sz="18" w:space="0" w:color="auto"/>
              <w:right w:val="nil"/>
            </w:tcBorders>
            <w:shd w:val="clear" w:color="auto" w:fill="auto"/>
            <w:noWrap/>
            <w:tcMar>
              <w:left w:w="0" w:type="dxa"/>
              <w:right w:w="0" w:type="dxa"/>
            </w:tcMar>
            <w:vAlign w:val="center"/>
          </w:tcPr>
          <w:p w14:paraId="25F52C9B" w14:textId="339C732B"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-0,07%</w:t>
            </w:r>
          </w:p>
        </w:tc>
        <w:tc>
          <w:tcPr>
            <w:tcW w:w="630" w:type="dxa"/>
            <w:tcBorders>
              <w:top w:val="nil"/>
              <w:left w:val="nil"/>
              <w:bottom w:val="single" w:sz="18" w:space="0" w:color="auto"/>
            </w:tcBorders>
            <w:shd w:val="clear" w:color="auto" w:fill="auto"/>
            <w:noWrap/>
            <w:tcMar>
              <w:left w:w="0" w:type="dxa"/>
              <w:right w:w="0" w:type="dxa"/>
            </w:tcMar>
            <w:vAlign w:val="center"/>
          </w:tcPr>
          <w:p w14:paraId="49BCFC5E" w14:textId="1F316ADF"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-0,08%</w:t>
            </w:r>
          </w:p>
        </w:tc>
        <w:tc>
          <w:tcPr>
            <w:tcW w:w="560" w:type="dxa"/>
            <w:tcBorders>
              <w:top w:val="nil"/>
              <w:bottom w:val="single" w:sz="18" w:space="0" w:color="auto"/>
              <w:right w:val="nil"/>
            </w:tcBorders>
            <w:tcMar>
              <w:left w:w="0" w:type="dxa"/>
              <w:right w:w="0" w:type="dxa"/>
            </w:tcMar>
            <w:vAlign w:val="center"/>
          </w:tcPr>
          <w:p w14:paraId="722A759E" w14:textId="673C7536"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c>
          <w:tcPr>
            <w:tcW w:w="537" w:type="dxa"/>
            <w:tcBorders>
              <w:top w:val="nil"/>
              <w:left w:val="nil"/>
              <w:bottom w:val="single" w:sz="18" w:space="0" w:color="auto"/>
              <w:right w:val="double" w:sz="4" w:space="0" w:color="auto"/>
            </w:tcBorders>
            <w:tcMar>
              <w:left w:w="0" w:type="dxa"/>
              <w:right w:w="0" w:type="dxa"/>
            </w:tcMar>
            <w:vAlign w:val="center"/>
          </w:tcPr>
          <w:p w14:paraId="61EF1593" w14:textId="0CB15DA4" w:rsidR="00163192" w:rsidRPr="00C069AA" w:rsidRDefault="00163192" w:rsidP="00163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63192">
              <w:rPr>
                <w:rFonts w:ascii="Arial" w:hAnsi="Arial" w:cs="Arial"/>
                <w:color w:val="000000"/>
                <w:sz w:val="16"/>
                <w:szCs w:val="16"/>
              </w:rPr>
              <w:t>100%</w:t>
            </w:r>
          </w:p>
        </w:tc>
      </w:tr>
    </w:tbl>
    <w:p w14:paraId="37BEA5EB" w14:textId="77777777" w:rsidR="009C64C4" w:rsidRPr="005B217D" w:rsidRDefault="009C64C4" w:rsidP="009C64C4">
      <w:pPr>
        <w:pStyle w:val="Heading1"/>
        <w:rPr>
          <w:lang w:val="en-CA"/>
        </w:rPr>
      </w:pPr>
      <w:r>
        <w:rPr>
          <w:lang w:val="en-CA"/>
        </w:rPr>
        <w:t>Conclusion</w:t>
      </w:r>
    </w:p>
    <w:p w14:paraId="2B60B2F8" w14:textId="4CF06D65" w:rsidR="009C64C4" w:rsidRPr="009C64C4" w:rsidRDefault="009C64C4" w:rsidP="009C64C4">
      <w:pPr>
        <w:rPr>
          <w:szCs w:val="22"/>
          <w:lang w:val="en-CA"/>
        </w:rPr>
      </w:pPr>
      <w:r>
        <w:rPr>
          <w:lang w:val="en-CA"/>
        </w:rPr>
        <w:t xml:space="preserve">This contribution proposes </w:t>
      </w:r>
      <w:r w:rsidR="003F4C95">
        <w:rPr>
          <w:lang w:val="en-CA"/>
        </w:rPr>
        <w:t>to extend the number of templates used to derive CCCM parameters to 6</w:t>
      </w:r>
      <w:r>
        <w:rPr>
          <w:lang w:val="en-CA"/>
        </w:rPr>
        <w:t xml:space="preserve">. The results show that the gain of CCCM can be further improved using </w:t>
      </w:r>
      <w:r w:rsidR="004E188F">
        <w:rPr>
          <w:lang w:val="en-CA"/>
        </w:rPr>
        <w:t>the method of</w:t>
      </w:r>
      <w:r>
        <w:rPr>
          <w:lang w:val="en-CA"/>
        </w:rPr>
        <w:t xml:space="preserve"> </w:t>
      </w:r>
      <w:r w:rsidR="004E188F">
        <w:rPr>
          <w:lang w:val="en-CA"/>
        </w:rPr>
        <w:t>t</w:t>
      </w:r>
      <w:r>
        <w:rPr>
          <w:lang w:val="en-CA"/>
        </w:rPr>
        <w:t>est 1.1. It is suggested to adopt the proposed method in ECM-</w:t>
      </w:r>
      <w:r w:rsidR="00971237">
        <w:rPr>
          <w:lang w:val="en-CA"/>
        </w:rPr>
        <w:t>9</w:t>
      </w:r>
      <w:r>
        <w:rPr>
          <w:lang w:val="en-CA"/>
        </w:rPr>
        <w:t>.0 software.</w:t>
      </w:r>
    </w:p>
    <w:p w14:paraId="01DBC893" w14:textId="52052B73" w:rsidR="00026FC3" w:rsidRPr="008967B4" w:rsidRDefault="00026FC3" w:rsidP="00026FC3">
      <w:pPr>
        <w:pStyle w:val="Heading1"/>
        <w:rPr>
          <w:lang w:val="en-CA"/>
        </w:rPr>
      </w:pPr>
      <w:r>
        <w:rPr>
          <w:lang w:val="en-CA"/>
        </w:rPr>
        <w:t>References</w:t>
      </w:r>
    </w:p>
    <w:p w14:paraId="6000030E" w14:textId="60DF6CD8" w:rsidR="00673E5B" w:rsidRDefault="00673E5B" w:rsidP="00673E5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1" w:name="_Ref123564486"/>
      <w:bookmarkStart w:id="2" w:name="_Ref123564506"/>
      <w:bookmarkStart w:id="3" w:name="_Ref75786603"/>
      <w:bookmarkStart w:id="4" w:name="_Ref116476989"/>
      <w:r>
        <w:rPr>
          <w:rFonts w:eastAsia="SimSun"/>
          <w:lang w:val="en-CA"/>
        </w:rPr>
        <w:t>V. Seregin, J. Chen</w:t>
      </w:r>
      <w:r w:rsidRPr="00151E7A">
        <w:rPr>
          <w:rFonts w:eastAsia="SimSun"/>
          <w:lang w:val="en-CA"/>
        </w:rPr>
        <w:t xml:space="preserve">, </w:t>
      </w:r>
      <w:r>
        <w:rPr>
          <w:rFonts w:eastAsia="SimSun"/>
          <w:lang w:val="en-CA"/>
        </w:rPr>
        <w:t xml:space="preserve">G. Li, K. Naser, J. </w:t>
      </w:r>
      <w:proofErr w:type="spellStart"/>
      <w:r>
        <w:rPr>
          <w:rFonts w:eastAsia="SimSun"/>
          <w:lang w:val="en-CA"/>
        </w:rPr>
        <w:t>Str</w:t>
      </w:r>
      <w:r w:rsidRPr="006E027C">
        <w:rPr>
          <w:szCs w:val="22"/>
          <w:lang w:val="en-CA"/>
        </w:rPr>
        <w:t>ö</w:t>
      </w:r>
      <w:r>
        <w:rPr>
          <w:rFonts w:eastAsia="SimSun"/>
          <w:lang w:val="en-CA"/>
        </w:rPr>
        <w:t>m</w:t>
      </w:r>
      <w:proofErr w:type="spellEnd"/>
      <w:r>
        <w:rPr>
          <w:rFonts w:eastAsia="SimSun"/>
          <w:lang w:val="en-CA"/>
        </w:rPr>
        <w:t xml:space="preserve">, F. Wang, M. </w:t>
      </w:r>
      <w:proofErr w:type="spellStart"/>
      <w:r>
        <w:rPr>
          <w:rFonts w:eastAsia="SimSun"/>
          <w:lang w:val="en-CA"/>
        </w:rPr>
        <w:t>Wiken</w:t>
      </w:r>
      <w:proofErr w:type="spellEnd"/>
      <w:r>
        <w:rPr>
          <w:rFonts w:eastAsia="SimSun"/>
          <w:lang w:val="en-CA"/>
        </w:rPr>
        <w:t>, X. Xiu, K. Zhang, “</w:t>
      </w:r>
      <w:r w:rsidRPr="00517B1B">
        <w:rPr>
          <w:rFonts w:eastAsia="SimSun"/>
          <w:lang w:val="en-CA"/>
        </w:rPr>
        <w:t>Exploration Experiment on Enhanced Compression beyond VVC capability (EE2)</w:t>
      </w:r>
      <w:r>
        <w:rPr>
          <w:rFonts w:eastAsia="SimSun"/>
          <w:lang w:val="en-CA"/>
        </w:rPr>
        <w:t>,” JVET-A</w:t>
      </w:r>
      <w:r w:rsidR="009E45E4">
        <w:rPr>
          <w:rFonts w:eastAsia="SimSun"/>
          <w:lang w:val="en-CA"/>
        </w:rPr>
        <w:t>C</w:t>
      </w:r>
      <w:r>
        <w:rPr>
          <w:rFonts w:eastAsia="SimSun"/>
          <w:lang w:val="en-CA"/>
        </w:rPr>
        <w:t xml:space="preserve">2024, </w:t>
      </w:r>
      <w:r w:rsidR="009E45E4">
        <w:rPr>
          <w:rFonts w:eastAsia="SimSun"/>
          <w:lang w:val="en-CA"/>
        </w:rPr>
        <w:t>Jan</w:t>
      </w:r>
      <w:r>
        <w:rPr>
          <w:rFonts w:eastAsia="SimSun"/>
          <w:lang w:val="en-CA"/>
        </w:rPr>
        <w:t>. 202</w:t>
      </w:r>
      <w:r w:rsidR="009E45E4">
        <w:rPr>
          <w:rFonts w:eastAsia="SimSun"/>
          <w:lang w:val="en-CA"/>
        </w:rPr>
        <w:t>3</w:t>
      </w:r>
      <w:r>
        <w:rPr>
          <w:rFonts w:eastAsia="SimSun"/>
          <w:lang w:val="en-CA"/>
        </w:rPr>
        <w:t>.</w:t>
      </w:r>
      <w:bookmarkEnd w:id="1"/>
    </w:p>
    <w:p w14:paraId="67AA6D24" w14:textId="77777777" w:rsidR="00026FC3" w:rsidRDefault="00026FC3" w:rsidP="00026FC3">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5" w:name="_Ref132207280"/>
      <w:r>
        <w:rPr>
          <w:rFonts w:eastAsia="SimSun"/>
          <w:lang w:val="en-CA"/>
        </w:rPr>
        <w:t xml:space="preserve">Y. Chang, V. Seregin, </w:t>
      </w:r>
      <w:r>
        <w:rPr>
          <w:szCs w:val="22"/>
          <w:lang w:val="en-CA"/>
        </w:rPr>
        <w:t xml:space="preserve">M. </w:t>
      </w:r>
      <w:proofErr w:type="spellStart"/>
      <w:r w:rsidRPr="00F23807">
        <w:rPr>
          <w:szCs w:val="22"/>
          <w:lang w:val="en-CA"/>
        </w:rPr>
        <w:t>Karczewicz</w:t>
      </w:r>
      <w:proofErr w:type="spellEnd"/>
      <w:r>
        <w:rPr>
          <w:szCs w:val="22"/>
          <w:lang w:val="en-CA"/>
        </w:rPr>
        <w:t>, “</w:t>
      </w:r>
      <w:r w:rsidRPr="0004160C">
        <w:rPr>
          <w:szCs w:val="22"/>
          <w:lang w:val="en-CA"/>
        </w:rPr>
        <w:t>EE2-1.13: On CCCM improvement</w:t>
      </w:r>
      <w:r>
        <w:rPr>
          <w:szCs w:val="22"/>
          <w:lang w:val="en-CA"/>
        </w:rPr>
        <w:t xml:space="preserve">,” JVET-AB0143, </w:t>
      </w:r>
      <w:r w:rsidRPr="00EA5E69">
        <w:rPr>
          <w:szCs w:val="22"/>
          <w:lang w:val="en-CA"/>
        </w:rPr>
        <w:t>28th Meeting, Mainz, DE, 20–28 October 2022</w:t>
      </w:r>
      <w:r>
        <w:rPr>
          <w:szCs w:val="22"/>
          <w:lang w:val="en-CA"/>
        </w:rPr>
        <w:t>.</w:t>
      </w:r>
      <w:bookmarkEnd w:id="2"/>
      <w:bookmarkEnd w:id="5"/>
    </w:p>
    <w:p w14:paraId="342A0E8F" w14:textId="3CDF429B" w:rsidR="00026FC3" w:rsidRDefault="00026FC3" w:rsidP="00026FC3">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bookmarkStart w:id="6" w:name="_Ref123722794"/>
      <w:bookmarkEnd w:id="3"/>
      <w:bookmarkEnd w:id="4"/>
      <w:r w:rsidRPr="00EB65F9">
        <w:rPr>
          <w:rFonts w:eastAsia="SimSun"/>
        </w:rPr>
        <w:t xml:space="preserve">R. </w:t>
      </w:r>
      <w:proofErr w:type="spellStart"/>
      <w:r w:rsidRPr="00EB65F9">
        <w:rPr>
          <w:rFonts w:eastAsia="SimSun"/>
        </w:rPr>
        <w:t>Youvalari</w:t>
      </w:r>
      <w:proofErr w:type="spellEnd"/>
      <w:r w:rsidRPr="00EB65F9">
        <w:rPr>
          <w:rFonts w:eastAsia="SimSun"/>
        </w:rPr>
        <w:t xml:space="preserve">, P. Astola, J. Lainema, </w:t>
      </w:r>
      <w:r>
        <w:rPr>
          <w:szCs w:val="22"/>
          <w:lang w:val="en-CA"/>
        </w:rPr>
        <w:t>“</w:t>
      </w:r>
      <w:r w:rsidRPr="00EB65F9">
        <w:rPr>
          <w:szCs w:val="22"/>
          <w:lang w:val="en-CA"/>
        </w:rPr>
        <w:t>Non-EE2: Gradient and location based convolutional cross-component model (GL-CCCM) for intra prediction</w:t>
      </w:r>
      <w:r>
        <w:rPr>
          <w:szCs w:val="22"/>
          <w:lang w:val="en-CA"/>
        </w:rPr>
        <w:t xml:space="preserve">,” JVET-AB0119, </w:t>
      </w:r>
      <w:r w:rsidRPr="00EA5E69">
        <w:rPr>
          <w:szCs w:val="22"/>
          <w:lang w:val="en-CA"/>
        </w:rPr>
        <w:t>28th Meeting, Mainz, DE, 20–28 October 2022</w:t>
      </w:r>
      <w:r>
        <w:rPr>
          <w:szCs w:val="22"/>
          <w:lang w:val="en-CA"/>
        </w:rPr>
        <w:t>.</w:t>
      </w:r>
      <w:bookmarkEnd w:id="6"/>
    </w:p>
    <w:p w14:paraId="5C0B0335" w14:textId="1237D52B" w:rsidR="00AC01B3" w:rsidRPr="00291625" w:rsidRDefault="00AC01B3" w:rsidP="00026FC3">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fr-FR"/>
        </w:rPr>
      </w:pPr>
      <w:bookmarkStart w:id="7" w:name="_Ref132207836"/>
      <w:r w:rsidRPr="00291625">
        <w:rPr>
          <w:rFonts w:eastAsia="SimSun"/>
          <w:lang w:val="fr-FR"/>
        </w:rPr>
        <w:t>P.</w:t>
      </w:r>
      <w:r w:rsidR="00291625" w:rsidRPr="00291625">
        <w:rPr>
          <w:rFonts w:eastAsia="SimSun"/>
          <w:lang w:val="fr-FR"/>
        </w:rPr>
        <w:t xml:space="preserve"> </w:t>
      </w:r>
      <w:r w:rsidRPr="00291625">
        <w:rPr>
          <w:rFonts w:eastAsia="SimSun"/>
          <w:lang w:val="fr-FR"/>
        </w:rPr>
        <w:t xml:space="preserve">Bordes, </w:t>
      </w:r>
      <w:r w:rsidR="00291625" w:rsidRPr="00291625">
        <w:rPr>
          <w:rFonts w:eastAsia="SimSun"/>
          <w:lang w:val="fr-FR"/>
        </w:rPr>
        <w:t>K. Naser, F</w:t>
      </w:r>
      <w:r w:rsidR="00291625">
        <w:rPr>
          <w:rFonts w:eastAsia="SimSun"/>
          <w:lang w:val="fr-FR"/>
        </w:rPr>
        <w:t xml:space="preserve">. Galpin, E. Francois, </w:t>
      </w:r>
      <w:r w:rsidR="00291625" w:rsidRPr="00F01024">
        <w:rPr>
          <w:szCs w:val="22"/>
          <w:lang w:val="fr-FR"/>
        </w:rPr>
        <w:t>“</w:t>
      </w:r>
      <w:r w:rsidR="00F01024" w:rsidRPr="00F01024">
        <w:t xml:space="preserve"> </w:t>
      </w:r>
      <w:r w:rsidR="00F01024" w:rsidRPr="00F01024">
        <w:rPr>
          <w:szCs w:val="22"/>
          <w:lang w:val="fr-FR"/>
        </w:rPr>
        <w:t>EE2-</w:t>
      </w:r>
      <w:proofErr w:type="gramStart"/>
      <w:r w:rsidR="00F01024" w:rsidRPr="00F01024">
        <w:rPr>
          <w:szCs w:val="22"/>
          <w:lang w:val="fr-FR"/>
        </w:rPr>
        <w:t>related:</w:t>
      </w:r>
      <w:proofErr w:type="gramEnd"/>
      <w:r w:rsidR="00F01024" w:rsidRPr="00F01024">
        <w:rPr>
          <w:szCs w:val="22"/>
          <w:lang w:val="fr-FR"/>
        </w:rPr>
        <w:t xml:space="preserve"> on GL-CCCM </w:t>
      </w:r>
      <w:proofErr w:type="spellStart"/>
      <w:r w:rsidR="00F01024" w:rsidRPr="00F01024">
        <w:rPr>
          <w:szCs w:val="22"/>
          <w:lang w:val="fr-FR"/>
        </w:rPr>
        <w:t>improvement</w:t>
      </w:r>
      <w:proofErr w:type="spellEnd"/>
      <w:r w:rsidR="00F01024" w:rsidRPr="00F01024">
        <w:rPr>
          <w:szCs w:val="22"/>
          <w:lang w:val="fr-FR"/>
        </w:rPr>
        <w:t xml:space="preserve"> (test 1.12a)</w:t>
      </w:r>
      <w:r w:rsidR="00F01024">
        <w:rPr>
          <w:rFonts w:eastAsia="SimSun"/>
          <w:lang w:val="fr-FR"/>
        </w:rPr>
        <w:t>,</w:t>
      </w:r>
      <w:r w:rsidR="00F01024">
        <w:rPr>
          <w:szCs w:val="22"/>
          <w:lang w:val="en-CA"/>
        </w:rPr>
        <w:t>”</w:t>
      </w:r>
      <w:r w:rsidR="00F01024">
        <w:rPr>
          <w:rFonts w:eastAsia="SimSun"/>
          <w:lang w:val="fr-FR"/>
        </w:rPr>
        <w:t xml:space="preserve"> JVET-AC0121,</w:t>
      </w:r>
      <w:bookmarkEnd w:id="7"/>
      <w:r w:rsidR="00F01024">
        <w:rPr>
          <w:rFonts w:eastAsia="SimSun"/>
          <w:lang w:val="fr-FR"/>
        </w:rPr>
        <w:t xml:space="preserve"> </w:t>
      </w:r>
    </w:p>
    <w:p w14:paraId="45CA6D9C" w14:textId="15AA3D37" w:rsidR="00026FC3" w:rsidRPr="00026FC3" w:rsidRDefault="00026FC3" w:rsidP="009234A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8" w:name="_Ref75786612"/>
      <w:r w:rsidRPr="00E238B5">
        <w:rPr>
          <w:rFonts w:eastAsia="SimSun"/>
          <w:lang w:val="en-CA"/>
        </w:rPr>
        <w:t xml:space="preserve">M. </w:t>
      </w:r>
      <w:proofErr w:type="spellStart"/>
      <w:r w:rsidRPr="00E238B5">
        <w:rPr>
          <w:rFonts w:eastAsia="SimSun"/>
          <w:lang w:val="en-CA"/>
        </w:rPr>
        <w:t>Karczewicz</w:t>
      </w:r>
      <w:proofErr w:type="spellEnd"/>
      <w:r w:rsidRPr="00E238B5">
        <w:rPr>
          <w:rFonts w:eastAsia="SimSun"/>
          <w:lang w:val="en-CA"/>
        </w:rPr>
        <w:t>, Y. Ye, “Common Test Conditions and evaluation procedures for enhanced compression tool testing”</w:t>
      </w:r>
      <w:r w:rsidRPr="00E238B5">
        <w:rPr>
          <w:rFonts w:eastAsia="SimSun"/>
        </w:rPr>
        <w:t>,</w:t>
      </w:r>
      <w:r w:rsidRPr="00E238B5">
        <w:rPr>
          <w:rFonts w:eastAsia="SimSun"/>
          <w:lang w:val="en-CA"/>
        </w:rPr>
        <w:t xml:space="preserve"> JVET-</w:t>
      </w:r>
      <w:r>
        <w:rPr>
          <w:rFonts w:eastAsia="SimSun"/>
          <w:lang w:val="en-CA"/>
        </w:rPr>
        <w:t>Y</w:t>
      </w:r>
      <w:r w:rsidRPr="00E238B5">
        <w:rPr>
          <w:rFonts w:eastAsia="SimSun"/>
          <w:lang w:val="en-CA"/>
        </w:rPr>
        <w:t xml:space="preserve">2017, </w:t>
      </w:r>
      <w:r>
        <w:rPr>
          <w:rFonts w:eastAsia="SimSun"/>
          <w:lang w:val="en-CA"/>
        </w:rPr>
        <w:t>Jan</w:t>
      </w:r>
      <w:r w:rsidRPr="00E238B5">
        <w:rPr>
          <w:rFonts w:eastAsia="SimSun"/>
          <w:lang w:val="en-CA"/>
        </w:rPr>
        <w:t>. 202</w:t>
      </w:r>
      <w:r>
        <w:rPr>
          <w:rFonts w:eastAsia="SimSun"/>
          <w:lang w:val="en-CA"/>
        </w:rPr>
        <w:t>2</w:t>
      </w:r>
      <w:r w:rsidRPr="00E238B5">
        <w:rPr>
          <w:rFonts w:eastAsia="SimSun"/>
          <w:lang w:val="en-CA"/>
        </w:rPr>
        <w:t>.</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0C6676" w:rsidR="00342FF4" w:rsidRPr="005B217D" w:rsidRDefault="004F0A9A"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9"/>
      <w:headerReference w:type="default" r:id="rId20"/>
      <w:footerReference w:type="even" r:id="rId21"/>
      <w:footerReference w:type="default" r:id="rId22"/>
      <w:headerReference w:type="first" r:id="rId23"/>
      <w:footerReference w:type="firs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1597" w14:textId="77777777" w:rsidR="00A003F1" w:rsidRDefault="00A003F1">
      <w:r>
        <w:separator/>
      </w:r>
    </w:p>
  </w:endnote>
  <w:endnote w:type="continuationSeparator" w:id="0">
    <w:p w14:paraId="64CE0BDF" w14:textId="77777777" w:rsidR="00A003F1" w:rsidRDefault="00A003F1">
      <w:r>
        <w:continuationSeparator/>
      </w:r>
    </w:p>
  </w:endnote>
  <w:endnote w:type="continuationNotice" w:id="1">
    <w:p w14:paraId="54EDD1DA" w14:textId="77777777" w:rsidR="00A003F1" w:rsidRDefault="00A003F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0B17" w14:textId="77777777" w:rsidR="009047B3" w:rsidRDefault="00904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B043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6BD2A" w14:textId="77777777" w:rsidR="009047B3" w:rsidRDefault="00904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0723" w14:textId="77777777" w:rsidR="00A003F1" w:rsidRDefault="00A003F1">
      <w:r>
        <w:separator/>
      </w:r>
    </w:p>
  </w:footnote>
  <w:footnote w:type="continuationSeparator" w:id="0">
    <w:p w14:paraId="743FBB1F" w14:textId="77777777" w:rsidR="00A003F1" w:rsidRDefault="00A003F1">
      <w:r>
        <w:continuationSeparator/>
      </w:r>
    </w:p>
  </w:footnote>
  <w:footnote w:type="continuationNotice" w:id="1">
    <w:p w14:paraId="648F0876" w14:textId="77777777" w:rsidR="00A003F1" w:rsidRDefault="00A003F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03D03" w14:textId="77777777" w:rsidR="009047B3" w:rsidRDefault="00904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F1C1" w14:textId="77777777" w:rsidR="009047B3" w:rsidRDefault="009047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BEA1C" w14:textId="77777777" w:rsidR="009047B3" w:rsidRDefault="00904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97363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1976313">
    <w:abstractNumId w:val="10"/>
  </w:num>
  <w:num w:numId="3" w16cid:durableId="25764623">
    <w:abstractNumId w:val="9"/>
  </w:num>
  <w:num w:numId="4" w16cid:durableId="518154494">
    <w:abstractNumId w:val="6"/>
  </w:num>
  <w:num w:numId="5" w16cid:durableId="982002226">
    <w:abstractNumId w:val="7"/>
  </w:num>
  <w:num w:numId="6" w16cid:durableId="2080902287">
    <w:abstractNumId w:val="4"/>
  </w:num>
  <w:num w:numId="7" w16cid:durableId="1681079916">
    <w:abstractNumId w:val="5"/>
  </w:num>
  <w:num w:numId="8" w16cid:durableId="720711120">
    <w:abstractNumId w:val="4"/>
  </w:num>
  <w:num w:numId="9" w16cid:durableId="882793704">
    <w:abstractNumId w:val="1"/>
  </w:num>
  <w:num w:numId="10" w16cid:durableId="1787043425">
    <w:abstractNumId w:val="3"/>
  </w:num>
  <w:num w:numId="11" w16cid:durableId="98717478">
    <w:abstractNumId w:val="2"/>
  </w:num>
  <w:num w:numId="12" w16cid:durableId="10894987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D43"/>
    <w:rsid w:val="00026FC3"/>
    <w:rsid w:val="000308A3"/>
    <w:rsid w:val="0004543A"/>
    <w:rsid w:val="000458BC"/>
    <w:rsid w:val="00045C41"/>
    <w:rsid w:val="00046C03"/>
    <w:rsid w:val="00051690"/>
    <w:rsid w:val="00065039"/>
    <w:rsid w:val="0007614F"/>
    <w:rsid w:val="00081398"/>
    <w:rsid w:val="00084393"/>
    <w:rsid w:val="000865E1"/>
    <w:rsid w:val="00092AF4"/>
    <w:rsid w:val="00094479"/>
    <w:rsid w:val="000962AC"/>
    <w:rsid w:val="00097C38"/>
    <w:rsid w:val="000B0C0F"/>
    <w:rsid w:val="000B1C6B"/>
    <w:rsid w:val="000B4142"/>
    <w:rsid w:val="000B4FF9"/>
    <w:rsid w:val="000C09AC"/>
    <w:rsid w:val="000C0F5D"/>
    <w:rsid w:val="000C228D"/>
    <w:rsid w:val="000C2BAA"/>
    <w:rsid w:val="000C5F4C"/>
    <w:rsid w:val="000D6EC8"/>
    <w:rsid w:val="000E00F3"/>
    <w:rsid w:val="000E76A8"/>
    <w:rsid w:val="000F050B"/>
    <w:rsid w:val="000F1467"/>
    <w:rsid w:val="000F158C"/>
    <w:rsid w:val="00102F3D"/>
    <w:rsid w:val="00124E38"/>
    <w:rsid w:val="0012580B"/>
    <w:rsid w:val="00131F90"/>
    <w:rsid w:val="0013458C"/>
    <w:rsid w:val="0013526E"/>
    <w:rsid w:val="00146152"/>
    <w:rsid w:val="00155526"/>
    <w:rsid w:val="00163192"/>
    <w:rsid w:val="00171371"/>
    <w:rsid w:val="00175A24"/>
    <w:rsid w:val="00187E58"/>
    <w:rsid w:val="001A297E"/>
    <w:rsid w:val="001A368E"/>
    <w:rsid w:val="001A7329"/>
    <w:rsid w:val="001A792F"/>
    <w:rsid w:val="001A7CD0"/>
    <w:rsid w:val="001B4E28"/>
    <w:rsid w:val="001C3525"/>
    <w:rsid w:val="001C3AFB"/>
    <w:rsid w:val="001D07F0"/>
    <w:rsid w:val="001D1BD2"/>
    <w:rsid w:val="001E0248"/>
    <w:rsid w:val="001E02BE"/>
    <w:rsid w:val="001E3B37"/>
    <w:rsid w:val="001F2594"/>
    <w:rsid w:val="001F506C"/>
    <w:rsid w:val="001F69C8"/>
    <w:rsid w:val="001F6A5E"/>
    <w:rsid w:val="002055A6"/>
    <w:rsid w:val="00206460"/>
    <w:rsid w:val="002069B4"/>
    <w:rsid w:val="00215DFC"/>
    <w:rsid w:val="00220FD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D75"/>
    <w:rsid w:val="00291625"/>
    <w:rsid w:val="00291E36"/>
    <w:rsid w:val="00292257"/>
    <w:rsid w:val="002A54E0"/>
    <w:rsid w:val="002B1595"/>
    <w:rsid w:val="002B191D"/>
    <w:rsid w:val="002B2E83"/>
    <w:rsid w:val="002B30E5"/>
    <w:rsid w:val="002C4A73"/>
    <w:rsid w:val="002D0AF6"/>
    <w:rsid w:val="002F0328"/>
    <w:rsid w:val="002F164D"/>
    <w:rsid w:val="003021BC"/>
    <w:rsid w:val="003024F8"/>
    <w:rsid w:val="00306206"/>
    <w:rsid w:val="00317D85"/>
    <w:rsid w:val="00327C56"/>
    <w:rsid w:val="003315A1"/>
    <w:rsid w:val="003373EC"/>
    <w:rsid w:val="00342FF4"/>
    <w:rsid w:val="00344E5A"/>
    <w:rsid w:val="00346148"/>
    <w:rsid w:val="003669EA"/>
    <w:rsid w:val="003706CC"/>
    <w:rsid w:val="00377710"/>
    <w:rsid w:val="00390E93"/>
    <w:rsid w:val="003A25F5"/>
    <w:rsid w:val="003A2D8E"/>
    <w:rsid w:val="003A7CE6"/>
    <w:rsid w:val="003B1873"/>
    <w:rsid w:val="003B3ECC"/>
    <w:rsid w:val="003C20E4"/>
    <w:rsid w:val="003D4EBA"/>
    <w:rsid w:val="003D6342"/>
    <w:rsid w:val="003E6F90"/>
    <w:rsid w:val="003E73ED"/>
    <w:rsid w:val="003F4C95"/>
    <w:rsid w:val="003F5D0F"/>
    <w:rsid w:val="00414101"/>
    <w:rsid w:val="00417C03"/>
    <w:rsid w:val="00421687"/>
    <w:rsid w:val="004219CF"/>
    <w:rsid w:val="004234F0"/>
    <w:rsid w:val="00427EEC"/>
    <w:rsid w:val="00433DDB"/>
    <w:rsid w:val="00435A29"/>
    <w:rsid w:val="00437619"/>
    <w:rsid w:val="00447945"/>
    <w:rsid w:val="00465A1E"/>
    <w:rsid w:val="00487B55"/>
    <w:rsid w:val="0049445A"/>
    <w:rsid w:val="004957D9"/>
    <w:rsid w:val="004A2A63"/>
    <w:rsid w:val="004B210C"/>
    <w:rsid w:val="004B6170"/>
    <w:rsid w:val="004C3CEA"/>
    <w:rsid w:val="004D405F"/>
    <w:rsid w:val="004E188F"/>
    <w:rsid w:val="004E4F4F"/>
    <w:rsid w:val="004E6789"/>
    <w:rsid w:val="004F0A9A"/>
    <w:rsid w:val="004F61E3"/>
    <w:rsid w:val="00502E10"/>
    <w:rsid w:val="0050354E"/>
    <w:rsid w:val="0051015C"/>
    <w:rsid w:val="0051474D"/>
    <w:rsid w:val="00516CF1"/>
    <w:rsid w:val="00517BB4"/>
    <w:rsid w:val="00531AE9"/>
    <w:rsid w:val="00536188"/>
    <w:rsid w:val="0054639C"/>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1AF7"/>
    <w:rsid w:val="00646707"/>
    <w:rsid w:val="00657F7E"/>
    <w:rsid w:val="00662E58"/>
    <w:rsid w:val="006637F2"/>
    <w:rsid w:val="006642A5"/>
    <w:rsid w:val="00664DCF"/>
    <w:rsid w:val="00672EF5"/>
    <w:rsid w:val="00673E5B"/>
    <w:rsid w:val="0068109D"/>
    <w:rsid w:val="006A0E5C"/>
    <w:rsid w:val="006A48E6"/>
    <w:rsid w:val="006A4E87"/>
    <w:rsid w:val="006B37B2"/>
    <w:rsid w:val="006C5D39"/>
    <w:rsid w:val="006D6D9B"/>
    <w:rsid w:val="006E2810"/>
    <w:rsid w:val="006E5417"/>
    <w:rsid w:val="006E782C"/>
    <w:rsid w:val="006F0794"/>
    <w:rsid w:val="006F7528"/>
    <w:rsid w:val="007023DE"/>
    <w:rsid w:val="00712F60"/>
    <w:rsid w:val="00720E3B"/>
    <w:rsid w:val="0074393F"/>
    <w:rsid w:val="00745F6B"/>
    <w:rsid w:val="0075175B"/>
    <w:rsid w:val="0075585E"/>
    <w:rsid w:val="00757F70"/>
    <w:rsid w:val="00770571"/>
    <w:rsid w:val="007768FF"/>
    <w:rsid w:val="007824D3"/>
    <w:rsid w:val="00796EE3"/>
    <w:rsid w:val="007A791F"/>
    <w:rsid w:val="007A7D29"/>
    <w:rsid w:val="007B31F7"/>
    <w:rsid w:val="007B4AB8"/>
    <w:rsid w:val="007C081C"/>
    <w:rsid w:val="007D1181"/>
    <w:rsid w:val="007E01A3"/>
    <w:rsid w:val="007F1F8B"/>
    <w:rsid w:val="007F6205"/>
    <w:rsid w:val="007F67A1"/>
    <w:rsid w:val="00801A7B"/>
    <w:rsid w:val="00811C05"/>
    <w:rsid w:val="008206C8"/>
    <w:rsid w:val="008217B8"/>
    <w:rsid w:val="0084004F"/>
    <w:rsid w:val="00847581"/>
    <w:rsid w:val="0086387C"/>
    <w:rsid w:val="00865F7A"/>
    <w:rsid w:val="00874A6C"/>
    <w:rsid w:val="00876C65"/>
    <w:rsid w:val="00882F72"/>
    <w:rsid w:val="00882FC1"/>
    <w:rsid w:val="00884EA3"/>
    <w:rsid w:val="00893DC4"/>
    <w:rsid w:val="00895F5F"/>
    <w:rsid w:val="008A147E"/>
    <w:rsid w:val="008A4B4C"/>
    <w:rsid w:val="008C239F"/>
    <w:rsid w:val="008E480C"/>
    <w:rsid w:val="009047B3"/>
    <w:rsid w:val="00907757"/>
    <w:rsid w:val="009212B0"/>
    <w:rsid w:val="00921FA1"/>
    <w:rsid w:val="009234A5"/>
    <w:rsid w:val="00933453"/>
    <w:rsid w:val="009336F7"/>
    <w:rsid w:val="0093636C"/>
    <w:rsid w:val="009374A7"/>
    <w:rsid w:val="00937F03"/>
    <w:rsid w:val="00955F6D"/>
    <w:rsid w:val="009676E4"/>
    <w:rsid w:val="00971237"/>
    <w:rsid w:val="00974E48"/>
    <w:rsid w:val="00977ABE"/>
    <w:rsid w:val="00977C16"/>
    <w:rsid w:val="0098551D"/>
    <w:rsid w:val="00985DCB"/>
    <w:rsid w:val="0099518F"/>
    <w:rsid w:val="009A523D"/>
    <w:rsid w:val="009B02A1"/>
    <w:rsid w:val="009B1F64"/>
    <w:rsid w:val="009B3361"/>
    <w:rsid w:val="009B7F3F"/>
    <w:rsid w:val="009C64C4"/>
    <w:rsid w:val="009D7CE6"/>
    <w:rsid w:val="009E3B53"/>
    <w:rsid w:val="009E448E"/>
    <w:rsid w:val="009E45E4"/>
    <w:rsid w:val="009F496B"/>
    <w:rsid w:val="009F54D9"/>
    <w:rsid w:val="00A003F1"/>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01B3"/>
    <w:rsid w:val="00AC7A69"/>
    <w:rsid w:val="00AD05A8"/>
    <w:rsid w:val="00AD1601"/>
    <w:rsid w:val="00AE341B"/>
    <w:rsid w:val="00AF51C5"/>
    <w:rsid w:val="00B01905"/>
    <w:rsid w:val="00B037C8"/>
    <w:rsid w:val="00B07CA7"/>
    <w:rsid w:val="00B1279A"/>
    <w:rsid w:val="00B35CBB"/>
    <w:rsid w:val="00B3640F"/>
    <w:rsid w:val="00B4043D"/>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510A"/>
    <w:rsid w:val="00BF7D66"/>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655F"/>
    <w:rsid w:val="00C874DD"/>
    <w:rsid w:val="00C90650"/>
    <w:rsid w:val="00C97D78"/>
    <w:rsid w:val="00CA6C65"/>
    <w:rsid w:val="00CB2067"/>
    <w:rsid w:val="00CC2AAE"/>
    <w:rsid w:val="00CC5A42"/>
    <w:rsid w:val="00CD0EAB"/>
    <w:rsid w:val="00CE49CC"/>
    <w:rsid w:val="00CE5E02"/>
    <w:rsid w:val="00CF34DB"/>
    <w:rsid w:val="00CF3917"/>
    <w:rsid w:val="00CF558F"/>
    <w:rsid w:val="00D0042E"/>
    <w:rsid w:val="00D010C0"/>
    <w:rsid w:val="00D06B8B"/>
    <w:rsid w:val="00D073E2"/>
    <w:rsid w:val="00D1555A"/>
    <w:rsid w:val="00D446EC"/>
    <w:rsid w:val="00D51BF0"/>
    <w:rsid w:val="00D531DB"/>
    <w:rsid w:val="00D55942"/>
    <w:rsid w:val="00D714BB"/>
    <w:rsid w:val="00D807BF"/>
    <w:rsid w:val="00D82FCC"/>
    <w:rsid w:val="00DA17FC"/>
    <w:rsid w:val="00DA7887"/>
    <w:rsid w:val="00DB2C26"/>
    <w:rsid w:val="00DB45C3"/>
    <w:rsid w:val="00DC6110"/>
    <w:rsid w:val="00DD02F4"/>
    <w:rsid w:val="00DD6622"/>
    <w:rsid w:val="00DE1C7C"/>
    <w:rsid w:val="00DE6B43"/>
    <w:rsid w:val="00DF3D18"/>
    <w:rsid w:val="00E03310"/>
    <w:rsid w:val="00E041C6"/>
    <w:rsid w:val="00E07CC9"/>
    <w:rsid w:val="00E11923"/>
    <w:rsid w:val="00E207D8"/>
    <w:rsid w:val="00E262D4"/>
    <w:rsid w:val="00E36250"/>
    <w:rsid w:val="00E47F2D"/>
    <w:rsid w:val="00E54511"/>
    <w:rsid w:val="00E54E30"/>
    <w:rsid w:val="00E60BEA"/>
    <w:rsid w:val="00E60EDC"/>
    <w:rsid w:val="00E61DAC"/>
    <w:rsid w:val="00E72B80"/>
    <w:rsid w:val="00E75FE3"/>
    <w:rsid w:val="00E769A0"/>
    <w:rsid w:val="00E86C4C"/>
    <w:rsid w:val="00E907A3"/>
    <w:rsid w:val="00E969CF"/>
    <w:rsid w:val="00EA5AE0"/>
    <w:rsid w:val="00EB56E1"/>
    <w:rsid w:val="00EB7AB1"/>
    <w:rsid w:val="00EC32BD"/>
    <w:rsid w:val="00ED536F"/>
    <w:rsid w:val="00EE7CD8"/>
    <w:rsid w:val="00EF10DA"/>
    <w:rsid w:val="00EF37F6"/>
    <w:rsid w:val="00EF48CC"/>
    <w:rsid w:val="00F00801"/>
    <w:rsid w:val="00F01024"/>
    <w:rsid w:val="00F2232A"/>
    <w:rsid w:val="00F2488D"/>
    <w:rsid w:val="00F554E9"/>
    <w:rsid w:val="00F601A0"/>
    <w:rsid w:val="00F61C17"/>
    <w:rsid w:val="00F66759"/>
    <w:rsid w:val="00F712E9"/>
    <w:rsid w:val="00F73032"/>
    <w:rsid w:val="00F848FC"/>
    <w:rsid w:val="00F906F6"/>
    <w:rsid w:val="00F9282A"/>
    <w:rsid w:val="00F96BAD"/>
    <w:rsid w:val="00FA0721"/>
    <w:rsid w:val="00FA12FC"/>
    <w:rsid w:val="00FA139D"/>
    <w:rsid w:val="00FA2607"/>
    <w:rsid w:val="00FA56CF"/>
    <w:rsid w:val="00FA60F5"/>
    <w:rsid w:val="00FB0E84"/>
    <w:rsid w:val="00FC2405"/>
    <w:rsid w:val="00FD01C2"/>
    <w:rsid w:val="00FD11D0"/>
    <w:rsid w:val="00FD12BF"/>
    <w:rsid w:val="00FE595C"/>
    <w:rsid w:val="00FF0CE3"/>
    <w:rsid w:val="0192E7D2"/>
    <w:rsid w:val="0D358542"/>
    <w:rsid w:val="1C377BBB"/>
    <w:rsid w:val="226AB21F"/>
    <w:rsid w:val="2CCBDC80"/>
    <w:rsid w:val="2EB784E6"/>
    <w:rsid w:val="31F3A8C2"/>
    <w:rsid w:val="41885D6B"/>
    <w:rsid w:val="4CE17429"/>
    <w:rsid w:val="51E85D0F"/>
    <w:rsid w:val="65D3CB51"/>
    <w:rsid w:val="6E12CB24"/>
    <w:rsid w:val="735E0FCD"/>
    <w:rsid w:val="7CE20C7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90DBBE1-D69F-444C-91D7-BD37DEA8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26FC3"/>
    <w:pPr>
      <w:ind w:left="720"/>
      <w:contextualSpacing/>
    </w:pPr>
    <w:rPr>
      <w:rFonts w:eastAsia="PMingLiU"/>
    </w:rPr>
  </w:style>
  <w:style w:type="character" w:customStyle="1" w:styleId="ListParagraphChar">
    <w:name w:val="List Paragraph Char"/>
    <w:link w:val="ListParagraph"/>
    <w:uiPriority w:val="34"/>
    <w:rsid w:val="00026FC3"/>
    <w:rPr>
      <w:rFonts w:eastAsia="PMingLiU"/>
      <w:sz w:val="22"/>
    </w:rPr>
  </w:style>
  <w:style w:type="paragraph" w:styleId="Caption">
    <w:name w:val="caption"/>
    <w:basedOn w:val="Normal"/>
    <w:next w:val="Normal"/>
    <w:unhideWhenUsed/>
    <w:qFormat/>
    <w:rsid w:val="00B35CBB"/>
    <w:pPr>
      <w:spacing w:before="0" w:after="200"/>
    </w:pPr>
    <w:rPr>
      <w:i/>
      <w:iCs/>
      <w:color w:val="44546A" w:themeColor="text2"/>
      <w:sz w:val="18"/>
      <w:szCs w:val="18"/>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pe.bordes@interdigital.co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edouard.francois@interdigital.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franck.galpin@interdigital.com"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08DD22-9AAB-47A3-9177-39A00D07D7A5}">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94432082-672B-483B-86C3-8855A396528C}">
  <ds:schemaRefs>
    <ds:schemaRef ds:uri="http://schemas.microsoft.com/sharepoint/v3/contenttype/forms"/>
  </ds:schemaRefs>
</ds:datastoreItem>
</file>

<file path=customXml/itemProps3.xml><?xml version="1.0" encoding="utf-8"?>
<ds:datastoreItem xmlns:ds="http://schemas.openxmlformats.org/officeDocument/2006/customXml" ds:itemID="{23E868B5-85FB-4841-9D57-61E672C8BD9B}">
  <ds:schemaRefs>
    <ds:schemaRef ds:uri="http://schemas.openxmlformats.org/officeDocument/2006/bibliography"/>
  </ds:schemaRefs>
</ds:datastoreItem>
</file>

<file path=customXml/itemProps4.xml><?xml version="1.0" encoding="utf-8"?>
<ds:datastoreItem xmlns:ds="http://schemas.openxmlformats.org/officeDocument/2006/customXml" ds:itemID="{3069AAF2-2709-41EC-BA7A-40E3D8B79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906</Words>
  <Characters>5169</Characters>
  <Application>Microsoft Office Word</Application>
  <DocSecurity>4</DocSecurity>
  <Lines>43</Lines>
  <Paragraphs>12</Paragraphs>
  <ScaleCrop>false</ScaleCrop>
  <Company>JCT-VC</Company>
  <LinksUpToDate>false</LinksUpToDate>
  <CharactersWithSpaces>6063</CharactersWithSpaces>
  <SharedDoc>false</SharedDoc>
  <HLinks>
    <vt:vector size="24" baseType="variant">
      <vt:variant>
        <vt:i4>4063304</vt:i4>
      </vt:variant>
      <vt:variant>
        <vt:i4>9</vt:i4>
      </vt:variant>
      <vt:variant>
        <vt:i4>0</vt:i4>
      </vt:variant>
      <vt:variant>
        <vt:i4>5</vt:i4>
      </vt:variant>
      <vt:variant>
        <vt:lpwstr>mailto:edouard.francois@interdigital.com</vt:lpwstr>
      </vt:variant>
      <vt:variant>
        <vt:lpwstr/>
      </vt:variant>
      <vt:variant>
        <vt:i4>1572972</vt:i4>
      </vt:variant>
      <vt:variant>
        <vt:i4>6</vt:i4>
      </vt:variant>
      <vt:variant>
        <vt:i4>0</vt:i4>
      </vt:variant>
      <vt:variant>
        <vt:i4>5</vt:i4>
      </vt:variant>
      <vt:variant>
        <vt:lpwstr>mailto:franck.galpin@interdigital.com</vt:lpwstr>
      </vt:variant>
      <vt:variant>
        <vt:lpwstr/>
      </vt:variant>
      <vt:variant>
        <vt:i4>3539027</vt:i4>
      </vt:variant>
      <vt:variant>
        <vt:i4>3</vt:i4>
      </vt:variant>
      <vt:variant>
        <vt:i4>0</vt:i4>
      </vt:variant>
      <vt:variant>
        <vt:i4>5</vt:i4>
      </vt:variant>
      <vt:variant>
        <vt:lpwstr>mailto:karam.naser@interdigital.com</vt:lpwstr>
      </vt:variant>
      <vt:variant>
        <vt:lpwstr/>
      </vt:variant>
      <vt:variant>
        <vt:i4>8060957</vt:i4>
      </vt:variant>
      <vt:variant>
        <vt:i4>0</vt:i4>
      </vt:variant>
      <vt:variant>
        <vt:i4>0</vt:i4>
      </vt:variant>
      <vt:variant>
        <vt:i4>5</vt:i4>
      </vt:variant>
      <vt:variant>
        <vt:lpwstr>mailto:philippe.bordes@interdigital.com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88</cp:revision>
  <cp:lastPrinted>1900-01-02T11:00:00Z</cp:lastPrinted>
  <dcterms:created xsi:type="dcterms:W3CDTF">2022-05-19T12:53:00Z</dcterms:created>
  <dcterms:modified xsi:type="dcterms:W3CDTF">2023-04-14T21:31:00Z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