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group w14:anchorId="3903947D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AD57D44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30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Antalya, TR, 21–28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April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5B659D8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A6C65">
              <w:rPr>
                <w:lang w:val="en-CA"/>
              </w:rPr>
              <w:t>D</w:t>
            </w:r>
            <w:r w:rsidR="003B5C9F" w:rsidRPr="003B5C9F">
              <w:rPr>
                <w:rFonts w:hint="eastAsia"/>
                <w:lang w:val="en-CA" w:eastAsia="ja-JP"/>
              </w:rPr>
              <w:t>0102</w:t>
            </w:r>
            <w:r w:rsidR="006A0E5C" w:rsidRPr="006A0E5C">
              <w:rPr>
                <w:lang w:val="en-CA"/>
              </w:rPr>
              <w:t>-v</w:t>
            </w:r>
            <w:r w:rsidR="003B5C9F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2FE1FB5" w:rsidR="00E61DAC" w:rsidRPr="005B217D" w:rsidRDefault="00831356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ja-JP"/>
              </w:rPr>
              <w:t>Proposed v</w:t>
            </w:r>
            <w:r w:rsidR="0026793A">
              <w:rPr>
                <w:rFonts w:hint="eastAsia"/>
                <w:b/>
                <w:szCs w:val="22"/>
                <w:lang w:val="en-CA" w:eastAsia="ja-JP"/>
              </w:rPr>
              <w:t xml:space="preserve">erification </w:t>
            </w:r>
            <w:r w:rsidR="0026793A">
              <w:rPr>
                <w:b/>
                <w:szCs w:val="22"/>
                <w:lang w:val="en-CA"/>
              </w:rPr>
              <w:t>test plan for content layering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DBEABF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31A935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3C41128" w:rsidR="00E61DAC" w:rsidRPr="005B217D" w:rsidRDefault="0026793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>
              <w:rPr>
                <w:szCs w:val="22"/>
                <w:lang w:val="en-CA"/>
              </w:rPr>
              <w:br/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3F7A191B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26793A">
              <w:rPr>
                <w:szCs w:val="22"/>
                <w:lang w:val="en-CA"/>
              </w:rPr>
              <w:t>iwamura.s-gc@nhk.or.jp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FF63D69" w:rsidR="00E61DAC" w:rsidRPr="005B217D" w:rsidRDefault="0026793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392881F2" w:rsidR="00263398" w:rsidRPr="005B217D" w:rsidRDefault="00831356" w:rsidP="009234A5">
      <w:pPr>
        <w:rPr>
          <w:szCs w:val="22"/>
          <w:lang w:val="en-CA"/>
        </w:rPr>
      </w:pPr>
      <w:r>
        <w:rPr>
          <w:lang w:val="en-CA"/>
        </w:rPr>
        <w:t xml:space="preserve">This contribution </w:t>
      </w:r>
      <w:r w:rsidR="002670B2">
        <w:rPr>
          <w:lang w:val="en-CA"/>
        </w:rPr>
        <w:t>contains</w:t>
      </w:r>
      <w:r w:rsidR="008E6C4C">
        <w:rPr>
          <w:lang w:val="en-CA"/>
        </w:rPr>
        <w:t xml:space="preserve"> an update of</w:t>
      </w:r>
      <w:r w:rsidR="00B26B0D">
        <w:rPr>
          <w:lang w:val="en-CA"/>
        </w:rPr>
        <w:t xml:space="preserve"> a verification test plan</w:t>
      </w:r>
      <w:r w:rsidR="0017253B">
        <w:rPr>
          <w:lang w:val="en-CA"/>
        </w:rPr>
        <w:t xml:space="preserve"> of multilayer coding</w:t>
      </w:r>
      <w:r w:rsidR="00B26B0D">
        <w:rPr>
          <w:lang w:val="en-CA"/>
        </w:rPr>
        <w:t xml:space="preserve"> for </w:t>
      </w:r>
      <w:r w:rsidR="0017253B">
        <w:rPr>
          <w:lang w:val="en-CA"/>
        </w:rPr>
        <w:t xml:space="preserve">a </w:t>
      </w:r>
      <w:r w:rsidR="00B26B0D">
        <w:rPr>
          <w:lang w:val="en-CA"/>
        </w:rPr>
        <w:t>content layering</w:t>
      </w:r>
      <w:r w:rsidR="0017253B">
        <w:rPr>
          <w:lang w:val="en-CA"/>
        </w:rPr>
        <w:t xml:space="preserve"> use case</w:t>
      </w:r>
      <w:r w:rsidR="00B26B0D">
        <w:rPr>
          <w:lang w:val="en-CA"/>
        </w:rPr>
        <w:t xml:space="preserve">. </w:t>
      </w:r>
    </w:p>
    <w:p w14:paraId="7D2AC1F0" w14:textId="082BA795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3D1F2B85" w14:textId="7CAD109E" w:rsidR="00A36627" w:rsidRDefault="00A36627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A total of </w:t>
      </w:r>
      <w:r w:rsidR="003C1939">
        <w:rPr>
          <w:szCs w:val="22"/>
          <w:lang w:val="en-CA"/>
        </w:rPr>
        <w:t>four</w:t>
      </w:r>
      <w:r w:rsidR="00040543">
        <w:rPr>
          <w:szCs w:val="22"/>
          <w:lang w:val="en-CA"/>
        </w:rPr>
        <w:t xml:space="preserve"> categories of verification tests are considered </w:t>
      </w:r>
      <w:r w:rsidR="00060DB2">
        <w:rPr>
          <w:szCs w:val="22"/>
          <w:lang w:val="en-CA"/>
        </w:rPr>
        <w:t xml:space="preserve">for VVC multilayer coding: </w:t>
      </w:r>
      <w:r w:rsidR="00E8611F">
        <w:rPr>
          <w:szCs w:val="22"/>
          <w:lang w:val="en-CA"/>
        </w:rPr>
        <w:t>spatial scalability</w:t>
      </w:r>
      <w:r w:rsidR="00060DB2">
        <w:rPr>
          <w:szCs w:val="22"/>
          <w:lang w:val="en-CA"/>
        </w:rPr>
        <w:t xml:space="preserve">, </w:t>
      </w:r>
      <w:r w:rsidR="00E8611F">
        <w:rPr>
          <w:szCs w:val="22"/>
          <w:lang w:val="en-CA"/>
        </w:rPr>
        <w:t>quality ladder</w:t>
      </w:r>
      <w:r w:rsidR="00060DB2">
        <w:rPr>
          <w:szCs w:val="22"/>
          <w:lang w:val="en-CA"/>
        </w:rPr>
        <w:t xml:space="preserve">, </w:t>
      </w:r>
      <w:r w:rsidR="00E8611F">
        <w:rPr>
          <w:szCs w:val="22"/>
          <w:lang w:val="en-CA"/>
        </w:rPr>
        <w:t xml:space="preserve">content layering, and </w:t>
      </w:r>
      <w:r w:rsidR="004C5A0D">
        <w:rPr>
          <w:szCs w:val="22"/>
          <w:lang w:val="en-CA"/>
        </w:rPr>
        <w:t>stereo coding</w:t>
      </w:r>
      <w:r w:rsidR="00060DB2">
        <w:rPr>
          <w:szCs w:val="22"/>
          <w:lang w:val="en-CA"/>
        </w:rPr>
        <w:t xml:space="preserve">. </w:t>
      </w:r>
      <w:r w:rsidR="00F30E56">
        <w:rPr>
          <w:szCs w:val="22"/>
          <w:lang w:val="en-CA"/>
        </w:rPr>
        <w:t xml:space="preserve">Content layering is </w:t>
      </w:r>
      <w:r w:rsidR="00B93379">
        <w:rPr>
          <w:szCs w:val="22"/>
          <w:lang w:val="en-CA"/>
        </w:rPr>
        <w:t xml:space="preserve">the use case where the main content is encoded as base layer and additional content </w:t>
      </w:r>
      <w:r w:rsidR="00150968">
        <w:rPr>
          <w:szCs w:val="22"/>
          <w:lang w:val="en-CA"/>
        </w:rPr>
        <w:t xml:space="preserve">overlaid on top of the main content, which is called </w:t>
      </w:r>
      <w:r w:rsidR="00243E66">
        <w:rPr>
          <w:szCs w:val="22"/>
          <w:lang w:val="en-CA"/>
        </w:rPr>
        <w:t>sub-content, is encoded as enhancement layer</w:t>
      </w:r>
      <w:r w:rsidR="001375EE">
        <w:rPr>
          <w:szCs w:val="22"/>
          <w:lang w:val="en-CA"/>
        </w:rPr>
        <w:t>.</w:t>
      </w:r>
    </w:p>
    <w:p w14:paraId="00665F40" w14:textId="0875C44E" w:rsidR="001375EE" w:rsidRDefault="001375EE" w:rsidP="004234F0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I</w:t>
      </w:r>
      <w:r>
        <w:rPr>
          <w:szCs w:val="22"/>
          <w:lang w:val="en-CA" w:eastAsia="ja-JP"/>
        </w:rPr>
        <w:t>n 28</w:t>
      </w:r>
      <w:r w:rsidRPr="001375EE">
        <w:rPr>
          <w:szCs w:val="22"/>
          <w:vertAlign w:val="superscript"/>
          <w:lang w:val="en-CA" w:eastAsia="ja-JP"/>
        </w:rPr>
        <w:t>th</w:t>
      </w:r>
      <w:r>
        <w:rPr>
          <w:szCs w:val="22"/>
          <w:lang w:val="en-CA" w:eastAsia="ja-JP"/>
        </w:rPr>
        <w:t xml:space="preserve"> JVET meeting, </w:t>
      </w:r>
      <w:r w:rsidR="00FE0BC4">
        <w:rPr>
          <w:szCs w:val="22"/>
          <w:lang w:val="en-CA" w:eastAsia="ja-JP"/>
        </w:rPr>
        <w:t xml:space="preserve">it was suggested to conduct a functional test of content layering </w:t>
      </w:r>
      <w:r w:rsidR="00AC1819">
        <w:rPr>
          <w:szCs w:val="22"/>
          <w:lang w:val="en-CA" w:eastAsia="ja-JP"/>
        </w:rPr>
        <w:t>in the 31</w:t>
      </w:r>
      <w:r w:rsidR="00AC1819" w:rsidRPr="00AC1819">
        <w:rPr>
          <w:szCs w:val="22"/>
          <w:vertAlign w:val="superscript"/>
          <w:lang w:val="en-CA" w:eastAsia="ja-JP"/>
        </w:rPr>
        <w:t>st</w:t>
      </w:r>
      <w:r w:rsidR="00AC1819">
        <w:rPr>
          <w:szCs w:val="22"/>
          <w:lang w:val="en-CA" w:eastAsia="ja-JP"/>
        </w:rPr>
        <w:t xml:space="preserve"> JVET meeting planned in Geneva.</w:t>
      </w:r>
    </w:p>
    <w:p w14:paraId="11E7FBAA" w14:textId="734141FD" w:rsidR="00A22CF7" w:rsidRPr="00A22CF7" w:rsidRDefault="00A22CF7" w:rsidP="00A22CF7">
      <w:pPr>
        <w:pStyle w:val="1"/>
        <w:rPr>
          <w:lang w:val="en-CA"/>
        </w:rPr>
      </w:pPr>
      <w:r>
        <w:rPr>
          <w:lang w:val="en-CA" w:eastAsia="ja-JP"/>
        </w:rPr>
        <w:t>Test sites</w:t>
      </w:r>
    </w:p>
    <w:p w14:paraId="121AD383" w14:textId="0142171F" w:rsidR="00A22CF7" w:rsidRDefault="00A35864" w:rsidP="00A22CF7">
      <w:pPr>
        <w:rPr>
          <w:lang w:val="en-CA"/>
        </w:rPr>
      </w:pPr>
      <w:r>
        <w:t xml:space="preserve">Functional test is planned to be conducted during </w:t>
      </w:r>
      <w:r w:rsidR="00B11183">
        <w:t>31</w:t>
      </w:r>
      <w:r w:rsidR="00B11183" w:rsidRPr="00B11183">
        <w:rPr>
          <w:vertAlign w:val="superscript"/>
        </w:rPr>
        <w:t>st</w:t>
      </w:r>
      <w:r w:rsidR="00B11183">
        <w:t xml:space="preserve"> JVET meeting held in Geneva. </w:t>
      </w:r>
    </w:p>
    <w:p w14:paraId="249DF5EF" w14:textId="77777777" w:rsidR="00AC6A0D" w:rsidRPr="005B217D" w:rsidRDefault="00AC6A0D" w:rsidP="00AC6A0D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unctional test coordination</w:t>
      </w:r>
    </w:p>
    <w:p w14:paraId="5AF0A36B" w14:textId="0E2514F6" w:rsidR="00AC6A0D" w:rsidRDefault="00AC6A0D" w:rsidP="00AC6A0D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proposed coordinators of the functional tests are the chairs of AHG4/AG5 in cooperation with NHK. NHK is planned to prepare the VVC multilayer real-time decoder and the related equipment for the functional test and bring them to the test sites.</w:t>
      </w:r>
      <w:r w:rsidR="00125A55">
        <w:rPr>
          <w:rFonts w:hint="eastAsia"/>
          <w:lang w:val="en-CA" w:eastAsia="ja-JP"/>
        </w:rPr>
        <w:t xml:space="preserve"> </w:t>
      </w:r>
      <w:r w:rsidR="00125A55">
        <w:rPr>
          <w:lang w:val="en-CA" w:eastAsia="ja-JP"/>
        </w:rPr>
        <w:t>Block diagram of the equipment for the test is illustrated in Figure 1.</w:t>
      </w:r>
      <w:r w:rsidR="00F30A3B">
        <w:rPr>
          <w:lang w:val="en-CA" w:eastAsia="ja-JP"/>
        </w:rPr>
        <w:t xml:space="preserve"> </w:t>
      </w:r>
      <w:r w:rsidR="00474979">
        <w:rPr>
          <w:lang w:val="en-CA" w:eastAsia="ja-JP"/>
        </w:rPr>
        <w:t>VVC multilayer bitstream is output from MMT streamer as CMAF over MMT</w:t>
      </w:r>
      <w:r w:rsidR="00CE38D3">
        <w:rPr>
          <w:lang w:val="en-CA" w:eastAsia="ja-JP"/>
        </w:rPr>
        <w:t xml:space="preserve"> and v</w:t>
      </w:r>
      <w:r w:rsidR="00FC6BB8">
        <w:rPr>
          <w:lang w:val="en-CA" w:eastAsia="ja-JP"/>
        </w:rPr>
        <w:t xml:space="preserve">iewer can select which </w:t>
      </w:r>
      <w:r w:rsidR="00570EE5">
        <w:rPr>
          <w:lang w:val="en-CA" w:eastAsia="ja-JP"/>
        </w:rPr>
        <w:t>content</w:t>
      </w:r>
      <w:r w:rsidR="00C32578">
        <w:rPr>
          <w:lang w:val="en-CA" w:eastAsia="ja-JP"/>
        </w:rPr>
        <w:t>s</w:t>
      </w:r>
      <w:r w:rsidR="00570EE5">
        <w:rPr>
          <w:lang w:val="en-CA" w:eastAsia="ja-JP"/>
        </w:rPr>
        <w:t xml:space="preserve"> (main or sub)</w:t>
      </w:r>
      <w:r w:rsidR="00C658F6">
        <w:rPr>
          <w:lang w:val="en-CA" w:eastAsia="ja-JP"/>
        </w:rPr>
        <w:t xml:space="preserve"> </w:t>
      </w:r>
      <w:r w:rsidR="00961096">
        <w:rPr>
          <w:lang w:val="en-CA" w:eastAsia="ja-JP"/>
        </w:rPr>
        <w:t xml:space="preserve">to play out by </w:t>
      </w:r>
      <w:r w:rsidR="003E4E43">
        <w:rPr>
          <w:lang w:val="en-CA" w:eastAsia="ja-JP"/>
        </w:rPr>
        <w:t>controlling</w:t>
      </w:r>
      <w:r w:rsidR="00C32578">
        <w:rPr>
          <w:lang w:val="en-CA" w:eastAsia="ja-JP"/>
        </w:rPr>
        <w:t xml:space="preserve"> </w:t>
      </w:r>
      <w:r w:rsidR="000B4790">
        <w:rPr>
          <w:lang w:val="en-CA" w:eastAsia="ja-JP"/>
        </w:rPr>
        <w:t>from Tablet PC</w:t>
      </w:r>
      <w:r w:rsidR="00C32578">
        <w:rPr>
          <w:lang w:val="en-CA" w:eastAsia="ja-JP"/>
        </w:rPr>
        <w:t>.</w:t>
      </w:r>
    </w:p>
    <w:p w14:paraId="15535230" w14:textId="77777777" w:rsidR="00873E76" w:rsidRDefault="00873E76" w:rsidP="004234F0">
      <w:pPr>
        <w:rPr>
          <w:lang w:val="en-CA" w:eastAsia="ja-JP"/>
        </w:rPr>
      </w:pPr>
    </w:p>
    <w:p w14:paraId="1AACB257" w14:textId="6E17BA45" w:rsidR="00CF081F" w:rsidRDefault="00CE38D3" w:rsidP="004234F0">
      <w:pPr>
        <w:rPr>
          <w:lang w:val="en-CA" w:eastAsia="ja-JP"/>
        </w:rPr>
      </w:pPr>
      <w:r w:rsidRPr="00CE38D3">
        <w:rPr>
          <w:noProof/>
        </w:rPr>
        <w:drawing>
          <wp:inline distT="0" distB="0" distL="0" distR="0" wp14:anchorId="008D9909" wp14:editId="4447D5B5">
            <wp:extent cx="5943600" cy="1651000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76AA3" w14:textId="3EDE8DE3" w:rsidR="00CF081F" w:rsidRDefault="00B82049" w:rsidP="00B82049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 xml:space="preserve">igure 1. </w:t>
      </w:r>
      <w:r w:rsidR="004A3274">
        <w:rPr>
          <w:lang w:val="en-CA" w:eastAsia="ja-JP"/>
        </w:rPr>
        <w:t>Equipment for the functional test</w:t>
      </w:r>
    </w:p>
    <w:p w14:paraId="0A9AF387" w14:textId="77777777" w:rsidR="00032E17" w:rsidRDefault="00032E17" w:rsidP="004234F0">
      <w:pPr>
        <w:rPr>
          <w:lang w:val="en-CA" w:eastAsia="ja-JP"/>
        </w:rPr>
      </w:pPr>
    </w:p>
    <w:p w14:paraId="628E9D8D" w14:textId="49F8B63D" w:rsidR="00032E17" w:rsidRDefault="00B82049" w:rsidP="00B82049">
      <w:pPr>
        <w:jc w:val="center"/>
        <w:rPr>
          <w:lang w:val="en-CA" w:eastAsia="ja-JP"/>
        </w:rPr>
      </w:pPr>
      <w:r>
        <w:rPr>
          <w:lang w:val="en-CA" w:eastAsia="ja-JP"/>
        </w:rPr>
        <w:t xml:space="preserve">Table 1. </w:t>
      </w:r>
      <w:r w:rsidR="00241A7A">
        <w:rPr>
          <w:lang w:val="en-CA" w:eastAsia="ja-JP"/>
        </w:rPr>
        <w:t>S</w:t>
      </w:r>
      <w:r w:rsidR="00032E17">
        <w:rPr>
          <w:lang w:val="en-CA" w:eastAsia="ja-JP"/>
        </w:rPr>
        <w:t>pecifications</w:t>
      </w:r>
      <w:r w:rsidR="00241A7A">
        <w:rPr>
          <w:lang w:val="en-CA" w:eastAsia="ja-JP"/>
        </w:rPr>
        <w:t xml:space="preserve"> of multilayer VVC decoder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5529"/>
      </w:tblGrid>
      <w:tr w:rsidR="00FB775A" w14:paraId="011F5C53" w14:textId="77777777" w:rsidTr="00B82049">
        <w:trPr>
          <w:jc w:val="center"/>
        </w:trPr>
        <w:tc>
          <w:tcPr>
            <w:tcW w:w="2830" w:type="dxa"/>
          </w:tcPr>
          <w:p w14:paraId="62C8A110" w14:textId="4F612394" w:rsidR="00FB775A" w:rsidRDefault="00FB775A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P</w:t>
            </w:r>
            <w:r>
              <w:rPr>
                <w:lang w:val="en-CA" w:eastAsia="ja-JP"/>
              </w:rPr>
              <w:t>rofile</w:t>
            </w:r>
          </w:p>
        </w:tc>
        <w:tc>
          <w:tcPr>
            <w:tcW w:w="5529" w:type="dxa"/>
          </w:tcPr>
          <w:p w14:paraId="45D7C14C" w14:textId="6232426E" w:rsidR="00FB775A" w:rsidRDefault="00FB775A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M</w:t>
            </w:r>
            <w:r>
              <w:rPr>
                <w:lang w:val="en-CA" w:eastAsia="ja-JP"/>
              </w:rPr>
              <w:t>ain 10, Multilayer Main 10</w:t>
            </w:r>
          </w:p>
        </w:tc>
      </w:tr>
      <w:tr w:rsidR="00FB775A" w14:paraId="1DB0B86B" w14:textId="77777777" w:rsidTr="00B82049">
        <w:trPr>
          <w:jc w:val="center"/>
        </w:trPr>
        <w:tc>
          <w:tcPr>
            <w:tcW w:w="2830" w:type="dxa"/>
          </w:tcPr>
          <w:p w14:paraId="2B259C38" w14:textId="13DBEC13" w:rsidR="00FB775A" w:rsidRDefault="00FB775A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</w:t>
            </w:r>
            <w:r>
              <w:rPr>
                <w:lang w:val="en-CA" w:eastAsia="ja-JP"/>
              </w:rPr>
              <w:t>evel</w:t>
            </w:r>
          </w:p>
        </w:tc>
        <w:tc>
          <w:tcPr>
            <w:tcW w:w="5529" w:type="dxa"/>
          </w:tcPr>
          <w:p w14:paraId="5CE6CF6F" w14:textId="6887FF35" w:rsidR="00FB775A" w:rsidRDefault="006A2F4C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6</w:t>
            </w:r>
            <w:r>
              <w:rPr>
                <w:lang w:val="en-CA" w:eastAsia="ja-JP"/>
              </w:rPr>
              <w:t>.3</w:t>
            </w:r>
          </w:p>
        </w:tc>
      </w:tr>
      <w:tr w:rsidR="00FB775A" w14:paraId="598B5D68" w14:textId="77777777" w:rsidTr="00B82049">
        <w:trPr>
          <w:jc w:val="center"/>
        </w:trPr>
        <w:tc>
          <w:tcPr>
            <w:tcW w:w="2830" w:type="dxa"/>
          </w:tcPr>
          <w:p w14:paraId="1F9FAFFF" w14:textId="23F4B1BB" w:rsidR="00FB775A" w:rsidRDefault="003E286E" w:rsidP="004234F0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Number of supported layers</w:t>
            </w:r>
          </w:p>
        </w:tc>
        <w:tc>
          <w:tcPr>
            <w:tcW w:w="5529" w:type="dxa"/>
          </w:tcPr>
          <w:p w14:paraId="4C2F9C48" w14:textId="35FBBAAC" w:rsidR="00FB775A" w:rsidRDefault="003E286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</w:t>
            </w:r>
            <w:r>
              <w:rPr>
                <w:lang w:val="en-CA" w:eastAsia="ja-JP"/>
              </w:rPr>
              <w:t xml:space="preserve"> layers</w:t>
            </w:r>
          </w:p>
        </w:tc>
      </w:tr>
      <w:tr w:rsidR="00FB775A" w14:paraId="1DEE17E1" w14:textId="77777777" w:rsidTr="00B82049">
        <w:trPr>
          <w:jc w:val="center"/>
        </w:trPr>
        <w:tc>
          <w:tcPr>
            <w:tcW w:w="2830" w:type="dxa"/>
          </w:tcPr>
          <w:p w14:paraId="528B4429" w14:textId="50D35CEB" w:rsidR="00FB775A" w:rsidRDefault="003E286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I</w:t>
            </w:r>
            <w:r>
              <w:rPr>
                <w:lang w:val="en-CA" w:eastAsia="ja-JP"/>
              </w:rPr>
              <w:t>nput Format</w:t>
            </w:r>
          </w:p>
        </w:tc>
        <w:tc>
          <w:tcPr>
            <w:tcW w:w="5529" w:type="dxa"/>
          </w:tcPr>
          <w:p w14:paraId="43C2A984" w14:textId="231F8323" w:rsidR="00FB775A" w:rsidRDefault="003E286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C</w:t>
            </w:r>
            <w:r>
              <w:rPr>
                <w:lang w:val="en-CA" w:eastAsia="ja-JP"/>
              </w:rPr>
              <w:t>MAF (ISO/IEC 23000-19) on MMT (ISO/IEC 23008-1)</w:t>
            </w:r>
          </w:p>
        </w:tc>
      </w:tr>
      <w:tr w:rsidR="00FB775A" w14:paraId="6E6A63CB" w14:textId="77777777" w:rsidTr="00B82049">
        <w:trPr>
          <w:jc w:val="center"/>
        </w:trPr>
        <w:tc>
          <w:tcPr>
            <w:tcW w:w="2830" w:type="dxa"/>
          </w:tcPr>
          <w:p w14:paraId="5216CDEE" w14:textId="3BB51CA3" w:rsidR="00FB775A" w:rsidRDefault="003E286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O</w:t>
            </w:r>
            <w:r>
              <w:rPr>
                <w:lang w:val="en-CA" w:eastAsia="ja-JP"/>
              </w:rPr>
              <w:t>utput Format</w:t>
            </w:r>
          </w:p>
        </w:tc>
        <w:tc>
          <w:tcPr>
            <w:tcW w:w="5529" w:type="dxa"/>
          </w:tcPr>
          <w:p w14:paraId="540BF3EC" w14:textId="1BCB22C8" w:rsidR="00FB775A" w:rsidRDefault="00B82049" w:rsidP="004234F0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 xml:space="preserve">Resolution: </w:t>
            </w:r>
            <w:r w:rsidR="003E286E">
              <w:rPr>
                <w:rFonts w:hint="eastAsia"/>
                <w:lang w:val="en-CA" w:eastAsia="ja-JP"/>
              </w:rPr>
              <w:t>1</w:t>
            </w:r>
            <w:r w:rsidR="003E286E">
              <w:rPr>
                <w:lang w:val="en-CA" w:eastAsia="ja-JP"/>
              </w:rPr>
              <w:t>080p, 2160p, 4320p</w:t>
            </w:r>
          </w:p>
          <w:p w14:paraId="4FE71055" w14:textId="67971C57" w:rsidR="00B82049" w:rsidRDefault="00B82049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F</w:t>
            </w:r>
            <w:r>
              <w:rPr>
                <w:lang w:val="en-CA" w:eastAsia="ja-JP"/>
              </w:rPr>
              <w:t>rame rate [Hz]: 59.94, 60, 119.88, 120</w:t>
            </w:r>
          </w:p>
        </w:tc>
      </w:tr>
    </w:tbl>
    <w:p w14:paraId="5CF0A798" w14:textId="77777777" w:rsidR="00241A7A" w:rsidRDefault="00241A7A" w:rsidP="004234F0">
      <w:pPr>
        <w:rPr>
          <w:lang w:val="en-CA" w:eastAsia="ja-JP"/>
        </w:rPr>
      </w:pPr>
    </w:p>
    <w:p w14:paraId="31D8C2FF" w14:textId="2F05E7C1" w:rsidR="00BB64AF" w:rsidRDefault="00BB64AF" w:rsidP="00BB64AF">
      <w:pPr>
        <w:pStyle w:val="1"/>
        <w:rPr>
          <w:lang w:val="en-CA" w:eastAsia="ja-JP"/>
        </w:rPr>
      </w:pPr>
      <w:r>
        <w:rPr>
          <w:lang w:val="en-CA" w:eastAsia="ja-JP"/>
        </w:rPr>
        <w:t>Sequences</w:t>
      </w:r>
    </w:p>
    <w:p w14:paraId="144A73D0" w14:textId="6F3A245E" w:rsidR="00BB445C" w:rsidRPr="00BB445C" w:rsidRDefault="006E0AEC" w:rsidP="00BB445C">
      <w:pPr>
        <w:rPr>
          <w:rFonts w:hint="eastAsia"/>
          <w:lang w:val="en-CA" w:eastAsia="ja-JP"/>
        </w:rPr>
      </w:pPr>
      <w:r>
        <w:rPr>
          <w:lang w:val="en-CA" w:eastAsia="ja-JP"/>
        </w:rPr>
        <w:t>Spatial resolution of the t</w:t>
      </w:r>
      <w:r w:rsidR="00BB445C">
        <w:rPr>
          <w:lang w:val="en-CA" w:eastAsia="ja-JP"/>
        </w:rPr>
        <w:t>est sequence</w:t>
      </w:r>
      <w:r>
        <w:rPr>
          <w:lang w:val="en-CA" w:eastAsia="ja-JP"/>
        </w:rPr>
        <w:t>s</w:t>
      </w:r>
      <w:r w:rsidR="00BB445C">
        <w:rPr>
          <w:lang w:val="en-CA" w:eastAsia="ja-JP"/>
        </w:rPr>
        <w:t xml:space="preserve"> used in the functional test</w:t>
      </w:r>
      <w:r>
        <w:rPr>
          <w:lang w:val="en-CA" w:eastAsia="ja-JP"/>
        </w:rPr>
        <w:t xml:space="preserve"> is 4K, 60Hz. </w:t>
      </w:r>
      <w:r w:rsidR="00602B30">
        <w:rPr>
          <w:lang w:val="en-CA" w:eastAsia="ja-JP"/>
        </w:rPr>
        <w:t xml:space="preserve">In the test, </w:t>
      </w:r>
      <w:r w:rsidR="000A4A8E">
        <w:rPr>
          <w:lang w:val="en-CA" w:eastAsia="ja-JP"/>
        </w:rPr>
        <w:t xml:space="preserve">L-shape </w:t>
      </w:r>
      <w:r w:rsidR="005D0922">
        <w:rPr>
          <w:lang w:val="en-CA" w:eastAsia="ja-JP"/>
        </w:rPr>
        <w:t>sub-content, Picture-in-Picture style</w:t>
      </w:r>
      <w:r w:rsidR="00602B30">
        <w:rPr>
          <w:lang w:val="en-CA" w:eastAsia="ja-JP"/>
        </w:rPr>
        <w:t xml:space="preserve"> sub-content</w:t>
      </w:r>
      <w:r w:rsidR="005D0922">
        <w:rPr>
          <w:lang w:val="en-CA" w:eastAsia="ja-JP"/>
        </w:rPr>
        <w:t xml:space="preserve">, </w:t>
      </w:r>
      <w:r w:rsidR="00DB7738">
        <w:rPr>
          <w:lang w:val="en-CA" w:eastAsia="ja-JP"/>
        </w:rPr>
        <w:t xml:space="preserve">and </w:t>
      </w:r>
      <w:r w:rsidR="005D0922">
        <w:rPr>
          <w:lang w:val="en-CA" w:eastAsia="ja-JP"/>
        </w:rPr>
        <w:t>transparent overlay</w:t>
      </w:r>
      <w:r w:rsidR="001559A5">
        <w:rPr>
          <w:lang w:val="en-CA" w:eastAsia="ja-JP"/>
        </w:rPr>
        <w:t xml:space="preserve">ing </w:t>
      </w:r>
      <w:r w:rsidR="00602B30">
        <w:rPr>
          <w:lang w:val="en-CA" w:eastAsia="ja-JP"/>
        </w:rPr>
        <w:t xml:space="preserve">sub-content </w:t>
      </w:r>
      <w:r w:rsidR="001559A5">
        <w:rPr>
          <w:lang w:val="en-CA" w:eastAsia="ja-JP"/>
        </w:rPr>
        <w:t>are validated</w:t>
      </w:r>
      <w:r w:rsidR="00602B30">
        <w:rPr>
          <w:lang w:val="en-CA" w:eastAsia="ja-JP"/>
        </w:rPr>
        <w:t xml:space="preserve">. Thumbnail and brief explanation is </w:t>
      </w:r>
      <w:r w:rsidR="00EB71A9">
        <w:rPr>
          <w:lang w:val="en-CA" w:eastAsia="ja-JP"/>
        </w:rPr>
        <w:t xml:space="preserve">listed in the </w:t>
      </w:r>
      <w:r w:rsidR="00A73613">
        <w:rPr>
          <w:lang w:val="en-CA" w:eastAsia="ja-JP"/>
        </w:rPr>
        <w:t>table below.</w:t>
      </w:r>
      <w:r w:rsidR="00515310">
        <w:rPr>
          <w:rFonts w:hint="eastAsia"/>
          <w:lang w:val="en-CA" w:eastAsia="ja-JP"/>
        </w:rPr>
        <w:t xml:space="preserve"> </w:t>
      </w:r>
    </w:p>
    <w:p w14:paraId="19DD3E51" w14:textId="77777777" w:rsidR="00EB3CAA" w:rsidRPr="00EB3CAA" w:rsidRDefault="00EB3CAA" w:rsidP="00EB3CAA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363"/>
        <w:gridCol w:w="5987"/>
      </w:tblGrid>
      <w:tr w:rsidR="00A318EA" w14:paraId="7FF4E2F8" w14:textId="77777777" w:rsidTr="00A318EA">
        <w:tc>
          <w:tcPr>
            <w:tcW w:w="4675" w:type="dxa"/>
          </w:tcPr>
          <w:p w14:paraId="7A0F2DBF" w14:textId="77777777" w:rsidR="00A318EA" w:rsidRDefault="00224EB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B</w:t>
            </w:r>
            <w:r>
              <w:rPr>
                <w:lang w:val="en-CA" w:eastAsia="ja-JP"/>
              </w:rPr>
              <w:t>ase layer</w:t>
            </w:r>
          </w:p>
          <w:p w14:paraId="13BEE1F0" w14:textId="0F75EE4B" w:rsidR="00224EBE" w:rsidRDefault="00224EB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(M</w:t>
            </w:r>
            <w:r>
              <w:rPr>
                <w:lang w:val="en-CA" w:eastAsia="ja-JP"/>
              </w:rPr>
              <w:t>aiko performs traditional Japanese dance)</w:t>
            </w:r>
          </w:p>
        </w:tc>
        <w:tc>
          <w:tcPr>
            <w:tcW w:w="4675" w:type="dxa"/>
          </w:tcPr>
          <w:p w14:paraId="1CEE6066" w14:textId="3DAE8453" w:rsidR="00A318EA" w:rsidRDefault="00A318EA" w:rsidP="004234F0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6B174170" wp14:editId="763644FE">
                  <wp:extent cx="3665160" cy="206136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5160" cy="206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EA" w14:paraId="61FABBC4" w14:textId="77777777" w:rsidTr="00A318EA">
        <w:tc>
          <w:tcPr>
            <w:tcW w:w="4675" w:type="dxa"/>
          </w:tcPr>
          <w:p w14:paraId="4FA0A422" w14:textId="77777777" w:rsidR="00A318EA" w:rsidRDefault="00224EBE" w:rsidP="004234F0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E</w:t>
            </w:r>
            <w:r>
              <w:rPr>
                <w:lang w:val="en-CA" w:eastAsia="ja-JP"/>
              </w:rPr>
              <w:t>nhancement layer</w:t>
            </w:r>
          </w:p>
          <w:p w14:paraId="70B453F4" w14:textId="5858F63E" w:rsidR="00224EBE" w:rsidRDefault="00AA5177" w:rsidP="004234F0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(</w:t>
            </w:r>
            <w:r w:rsidR="00175EB2">
              <w:rPr>
                <w:rFonts w:hint="eastAsia"/>
                <w:lang w:val="en-CA" w:eastAsia="ja-JP"/>
              </w:rPr>
              <w:t>M</w:t>
            </w:r>
            <w:r w:rsidR="00175EB2">
              <w:rPr>
                <w:lang w:val="en-CA" w:eastAsia="ja-JP"/>
              </w:rPr>
              <w:t xml:space="preserve">ain content is scaled down and L-shape </w:t>
            </w:r>
            <w:r w:rsidR="00D746B4">
              <w:rPr>
                <w:lang w:val="en-CA" w:eastAsia="ja-JP"/>
              </w:rPr>
              <w:t>sub-content</w:t>
            </w:r>
            <w:r w:rsidR="003D70F8">
              <w:rPr>
                <w:lang w:val="en-CA" w:eastAsia="ja-JP"/>
              </w:rPr>
              <w:t xml:space="preserve"> is placed</w:t>
            </w:r>
            <w:r w:rsidR="00F8605A">
              <w:rPr>
                <w:lang w:val="en-CA" w:eastAsia="ja-JP"/>
              </w:rPr>
              <w:t xml:space="preserve"> in the margin</w:t>
            </w:r>
            <w:r w:rsidR="003D70F8">
              <w:rPr>
                <w:lang w:val="en-CA" w:eastAsia="ja-JP"/>
              </w:rPr>
              <w:t xml:space="preserve">, where </w:t>
            </w:r>
            <w:r w:rsidR="002003F5">
              <w:rPr>
                <w:lang w:val="en-CA" w:eastAsia="ja-JP"/>
              </w:rPr>
              <w:t>sign</w:t>
            </w:r>
            <w:r w:rsidR="00040FDD">
              <w:rPr>
                <w:lang w:val="en-CA" w:eastAsia="ja-JP"/>
              </w:rPr>
              <w:t>-</w:t>
            </w:r>
            <w:r w:rsidR="002003F5">
              <w:rPr>
                <w:lang w:val="en-CA" w:eastAsia="ja-JP"/>
              </w:rPr>
              <w:t>language</w:t>
            </w:r>
            <w:r w:rsidR="00040FDD">
              <w:rPr>
                <w:lang w:val="en-CA" w:eastAsia="ja-JP"/>
              </w:rPr>
              <w:t xml:space="preserve">-like content </w:t>
            </w:r>
            <w:r>
              <w:rPr>
                <w:lang w:val="en-CA" w:eastAsia="ja-JP"/>
              </w:rPr>
              <w:t>is overlaid)</w:t>
            </w:r>
            <w:r w:rsidR="00D42B75">
              <w:rPr>
                <w:lang w:val="en-CA" w:eastAsia="ja-JP"/>
              </w:rPr>
              <w:br/>
            </w:r>
            <w:r w:rsidR="00D42B75">
              <w:rPr>
                <w:lang w:val="en-CA" w:eastAsia="ja-JP"/>
              </w:rPr>
              <w:br/>
            </w:r>
            <w:r w:rsidR="00196C0D">
              <w:rPr>
                <w:lang w:val="en-CA" w:eastAsia="ja-JP"/>
              </w:rPr>
              <w:t>[</w:t>
            </w:r>
            <w:r w:rsidR="00D42B75" w:rsidRPr="00AE73A2">
              <w:rPr>
                <w:highlight w:val="yellow"/>
                <w:lang w:val="en-CA" w:eastAsia="ja-JP"/>
              </w:rPr>
              <w:t>Note</w:t>
            </w:r>
            <w:r w:rsidR="00D42B75">
              <w:rPr>
                <w:lang w:val="en-CA" w:eastAsia="ja-JP"/>
              </w:rPr>
              <w:t xml:space="preserve">: </w:t>
            </w:r>
            <w:r w:rsidR="001F65EA">
              <w:rPr>
                <w:rFonts w:hint="eastAsia"/>
                <w:lang w:val="en-CA" w:eastAsia="ja-JP"/>
              </w:rPr>
              <w:t xml:space="preserve">The </w:t>
            </w:r>
            <w:r w:rsidR="007E2DE6">
              <w:rPr>
                <w:lang w:val="en-CA" w:eastAsia="ja-JP"/>
              </w:rPr>
              <w:t xml:space="preserve">animated character of the </w:t>
            </w:r>
            <w:r w:rsidR="00EB3963">
              <w:rPr>
                <w:lang w:val="en-CA" w:eastAsia="ja-JP"/>
              </w:rPr>
              <w:t>sub-</w:t>
            </w:r>
            <w:r w:rsidR="001F65EA">
              <w:rPr>
                <w:rFonts w:hint="eastAsia"/>
                <w:lang w:val="en-CA" w:eastAsia="ja-JP"/>
              </w:rPr>
              <w:t>content might be replaced later</w:t>
            </w:r>
            <w:r w:rsidR="00883AC9">
              <w:rPr>
                <w:lang w:val="en-CA" w:eastAsia="ja-JP"/>
              </w:rPr>
              <w:t xml:space="preserve"> to </w:t>
            </w:r>
            <w:r w:rsidR="00EB3963">
              <w:rPr>
                <w:lang w:val="en-CA" w:eastAsia="ja-JP"/>
              </w:rPr>
              <w:t xml:space="preserve">a </w:t>
            </w:r>
            <w:r w:rsidR="00883AC9">
              <w:rPr>
                <w:lang w:val="en-CA" w:eastAsia="ja-JP"/>
              </w:rPr>
              <w:t>c</w:t>
            </w:r>
            <w:r w:rsidR="00196C0D">
              <w:rPr>
                <w:lang w:val="en-CA" w:eastAsia="ja-JP"/>
              </w:rPr>
              <w:t>amera-captured sign language speaker.]</w:t>
            </w:r>
          </w:p>
        </w:tc>
        <w:tc>
          <w:tcPr>
            <w:tcW w:w="4675" w:type="dxa"/>
          </w:tcPr>
          <w:p w14:paraId="5105AE40" w14:textId="10233CF7" w:rsidR="00A318EA" w:rsidRDefault="00A318EA" w:rsidP="004234F0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32E6993C" wp14:editId="539173E7">
                  <wp:extent cx="3665160" cy="206136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5160" cy="206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D80CBC" w14:textId="2633C848" w:rsidR="00032E17" w:rsidRDefault="00032E17" w:rsidP="004234F0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344"/>
        <w:gridCol w:w="6006"/>
      </w:tblGrid>
      <w:tr w:rsidR="00A318EA" w14:paraId="47D34BBD" w14:textId="77777777" w:rsidTr="00C86074">
        <w:tc>
          <w:tcPr>
            <w:tcW w:w="4675" w:type="dxa"/>
          </w:tcPr>
          <w:p w14:paraId="52F4ADEB" w14:textId="77777777" w:rsidR="00A318EA" w:rsidRDefault="00172AD5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B</w:t>
            </w:r>
            <w:r>
              <w:rPr>
                <w:lang w:val="en-CA" w:eastAsia="ja-JP"/>
              </w:rPr>
              <w:t>ase layer</w:t>
            </w:r>
          </w:p>
          <w:p w14:paraId="06BF2CE7" w14:textId="523D8EBF" w:rsidR="00172AD5" w:rsidRDefault="00172AD5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(</w:t>
            </w:r>
            <w:r>
              <w:rPr>
                <w:lang w:val="en-CA" w:eastAsia="ja-JP"/>
              </w:rPr>
              <w:t>Race horse)</w:t>
            </w:r>
          </w:p>
        </w:tc>
        <w:tc>
          <w:tcPr>
            <w:tcW w:w="4675" w:type="dxa"/>
          </w:tcPr>
          <w:p w14:paraId="6F2A60DF" w14:textId="5747C88D" w:rsidR="00A318EA" w:rsidRDefault="00A318EA" w:rsidP="00C86074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77E5B651" wp14:editId="42902D3F">
                  <wp:extent cx="3668760" cy="2061720"/>
                  <wp:effectExtent l="0" t="0" r="825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760" cy="206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EA" w14:paraId="5608B0E0" w14:textId="77777777" w:rsidTr="00C86074">
        <w:tc>
          <w:tcPr>
            <w:tcW w:w="4675" w:type="dxa"/>
          </w:tcPr>
          <w:p w14:paraId="47E80C3D" w14:textId="77777777" w:rsidR="00A318EA" w:rsidRDefault="00172AD5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E</w:t>
            </w:r>
            <w:r>
              <w:rPr>
                <w:lang w:val="en-CA" w:eastAsia="ja-JP"/>
              </w:rPr>
              <w:t>nhancement layer</w:t>
            </w:r>
          </w:p>
          <w:p w14:paraId="100D6DE6" w14:textId="27D9040E" w:rsidR="00172AD5" w:rsidRDefault="00172AD5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(</w:t>
            </w:r>
            <w:r w:rsidR="001642E1">
              <w:rPr>
                <w:lang w:val="en-CA" w:eastAsia="ja-JP"/>
              </w:rPr>
              <w:t xml:space="preserve">Paddock </w:t>
            </w:r>
            <w:r w:rsidR="001868D1">
              <w:rPr>
                <w:lang w:val="en-CA" w:eastAsia="ja-JP"/>
              </w:rPr>
              <w:t xml:space="preserve">scene is overlaid on top of main content </w:t>
            </w:r>
            <w:r w:rsidR="001642E1">
              <w:rPr>
                <w:lang w:val="en-CA" w:eastAsia="ja-JP"/>
              </w:rPr>
              <w:t>in picture-in-picture style</w:t>
            </w:r>
            <w:r w:rsidR="001868D1">
              <w:rPr>
                <w:lang w:val="en-CA" w:eastAsia="ja-JP"/>
              </w:rPr>
              <w:t>)</w:t>
            </w:r>
          </w:p>
        </w:tc>
        <w:tc>
          <w:tcPr>
            <w:tcW w:w="4675" w:type="dxa"/>
          </w:tcPr>
          <w:p w14:paraId="6E3DDB08" w14:textId="75170F33" w:rsidR="00A318EA" w:rsidRDefault="00A318EA" w:rsidP="00C86074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10AF1B7B" wp14:editId="28BDEC37">
                  <wp:extent cx="3668760" cy="2061720"/>
                  <wp:effectExtent l="0" t="0" r="825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760" cy="206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78051F" w14:textId="77777777" w:rsidR="00A318EA" w:rsidRDefault="00A318EA" w:rsidP="004234F0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344"/>
        <w:gridCol w:w="6006"/>
      </w:tblGrid>
      <w:tr w:rsidR="00A318EA" w14:paraId="13CCEFC4" w14:textId="77777777" w:rsidTr="00C86074">
        <w:tc>
          <w:tcPr>
            <w:tcW w:w="4675" w:type="dxa"/>
          </w:tcPr>
          <w:p w14:paraId="26E59BF4" w14:textId="77777777" w:rsidR="00A318EA" w:rsidRDefault="001868D1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B</w:t>
            </w:r>
            <w:r>
              <w:rPr>
                <w:lang w:val="en-CA" w:eastAsia="ja-JP"/>
              </w:rPr>
              <w:t>ase layer</w:t>
            </w:r>
          </w:p>
          <w:p w14:paraId="03D66B32" w14:textId="7C335761" w:rsidR="001868D1" w:rsidRDefault="001868D1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(</w:t>
            </w:r>
            <w:r>
              <w:rPr>
                <w:lang w:val="en-CA" w:eastAsia="ja-JP"/>
              </w:rPr>
              <w:t>Japanese Festival)</w:t>
            </w:r>
          </w:p>
        </w:tc>
        <w:tc>
          <w:tcPr>
            <w:tcW w:w="4675" w:type="dxa"/>
          </w:tcPr>
          <w:p w14:paraId="53DB0147" w14:textId="6F4EC85E" w:rsidR="00A318EA" w:rsidRDefault="00A318EA" w:rsidP="00C86074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3C69ACE5" wp14:editId="3D1A92A7">
                  <wp:extent cx="3668760" cy="2061720"/>
                  <wp:effectExtent l="0" t="0" r="825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760" cy="206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EA" w14:paraId="319269F2" w14:textId="77777777" w:rsidTr="00C86074">
        <w:tc>
          <w:tcPr>
            <w:tcW w:w="4675" w:type="dxa"/>
          </w:tcPr>
          <w:p w14:paraId="140FC4EA" w14:textId="77777777" w:rsidR="00A318EA" w:rsidRDefault="001868D1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E</w:t>
            </w:r>
            <w:r>
              <w:rPr>
                <w:lang w:val="en-CA" w:eastAsia="ja-JP"/>
              </w:rPr>
              <w:t>nhancement layer</w:t>
            </w:r>
          </w:p>
          <w:p w14:paraId="3816E60E" w14:textId="716A7E65" w:rsidR="001868D1" w:rsidRDefault="001868D1" w:rsidP="00C86074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(</w:t>
            </w:r>
            <w:r w:rsidR="00442237">
              <w:rPr>
                <w:lang w:val="en-CA" w:eastAsia="ja-JP"/>
              </w:rPr>
              <w:t xml:space="preserve">Transparent caption is overlaid on top of </w:t>
            </w:r>
            <w:r w:rsidR="00B90713">
              <w:rPr>
                <w:lang w:val="en-CA" w:eastAsia="ja-JP"/>
              </w:rPr>
              <w:t>main content)</w:t>
            </w:r>
          </w:p>
        </w:tc>
        <w:tc>
          <w:tcPr>
            <w:tcW w:w="4675" w:type="dxa"/>
          </w:tcPr>
          <w:p w14:paraId="6184753C" w14:textId="7FD06771" w:rsidR="00A318EA" w:rsidRDefault="00A318EA" w:rsidP="00C86074">
            <w:pPr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drawing>
                <wp:inline distT="0" distB="0" distL="0" distR="0" wp14:anchorId="791D6244" wp14:editId="774FD398">
                  <wp:extent cx="3668760" cy="2061720"/>
                  <wp:effectExtent l="0" t="0" r="825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760" cy="206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925FA" w14:textId="6FA8ED6A" w:rsidR="00A318EA" w:rsidRDefault="00A318EA" w:rsidP="004234F0">
      <w:pPr>
        <w:rPr>
          <w:lang w:val="en-CA" w:eastAsia="ja-JP"/>
        </w:rPr>
      </w:pPr>
    </w:p>
    <w:p w14:paraId="141D4253" w14:textId="192DA09D" w:rsidR="003C42EE" w:rsidRPr="003C42EE" w:rsidRDefault="00A73613" w:rsidP="004234F0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C</w:t>
      </w:r>
      <w:r>
        <w:rPr>
          <w:lang w:val="en-CA" w:eastAsia="ja-JP"/>
        </w:rPr>
        <w:t>oding conditions</w:t>
      </w:r>
    </w:p>
    <w:p w14:paraId="53592212" w14:textId="434DEEB9" w:rsidR="003C42EE" w:rsidRPr="005B217D" w:rsidRDefault="00283A3D" w:rsidP="003C42EE">
      <w:pPr>
        <w:pStyle w:val="2"/>
        <w:rPr>
          <w:lang w:val="en-CA"/>
        </w:rPr>
      </w:pPr>
      <w:r>
        <w:rPr>
          <w:rFonts w:hint="eastAsia"/>
          <w:lang w:val="en-CA" w:eastAsia="ja-JP"/>
        </w:rPr>
        <w:t>B</w:t>
      </w:r>
      <w:r>
        <w:rPr>
          <w:lang w:val="en-CA" w:eastAsia="ja-JP"/>
        </w:rPr>
        <w:t>itstreams</w:t>
      </w:r>
    </w:p>
    <w:p w14:paraId="24AA347D" w14:textId="48AB327E" w:rsidR="009C2BAB" w:rsidRDefault="00F36F6E" w:rsidP="004234F0">
      <w:pPr>
        <w:rPr>
          <w:lang w:val="en-CA" w:eastAsia="ja-JP"/>
        </w:rPr>
      </w:pPr>
      <w:r>
        <w:rPr>
          <w:lang w:val="en-CA" w:eastAsia="ja-JP"/>
        </w:rPr>
        <w:t>Bitstreams ar</w:t>
      </w:r>
      <w:r w:rsidR="00283A3D">
        <w:rPr>
          <w:lang w:val="en-CA" w:eastAsia="ja-JP"/>
        </w:rPr>
        <w:t>e coded using VTM-</w:t>
      </w:r>
      <w:r w:rsidR="006A6AE5">
        <w:rPr>
          <w:lang w:val="en-CA" w:eastAsia="ja-JP"/>
        </w:rPr>
        <w:t>1</w:t>
      </w:r>
      <w:r w:rsidR="00DA5CD4">
        <w:rPr>
          <w:lang w:val="en-CA" w:eastAsia="ja-JP"/>
        </w:rPr>
        <w:t>8.0</w:t>
      </w:r>
      <w:r w:rsidR="0021119E">
        <w:rPr>
          <w:lang w:val="en-CA" w:eastAsia="ja-JP"/>
        </w:rPr>
        <w:t xml:space="preserve">, where main content is coded as base layer and sub-content is coded as enhancement layer. For L-shape sub-content, </w:t>
      </w:r>
      <w:r w:rsidR="003E4378">
        <w:rPr>
          <w:lang w:val="en-CA" w:eastAsia="ja-JP"/>
        </w:rPr>
        <w:t xml:space="preserve">modification </w:t>
      </w:r>
      <w:r w:rsidR="004262E6">
        <w:rPr>
          <w:lang w:val="en-CA" w:eastAsia="ja-JP"/>
        </w:rPr>
        <w:t xml:space="preserve">for supporting scaling window functionality </w:t>
      </w:r>
      <w:r w:rsidR="004F1A89">
        <w:rPr>
          <w:lang w:val="en-CA" w:eastAsia="ja-JP"/>
        </w:rPr>
        <w:t>is added on top of VTM-18.0</w:t>
      </w:r>
      <w:r w:rsidR="001D4B64">
        <w:rPr>
          <w:lang w:val="en-CA" w:eastAsia="ja-JP"/>
        </w:rPr>
        <w:t xml:space="preserve"> [1]</w:t>
      </w:r>
      <w:r w:rsidR="004F1A89">
        <w:rPr>
          <w:lang w:val="en-CA" w:eastAsia="ja-JP"/>
        </w:rPr>
        <w:t>.</w:t>
      </w:r>
    </w:p>
    <w:p w14:paraId="2B0C0E72" w14:textId="47BD2F89" w:rsidR="003C42EE" w:rsidRPr="005B217D" w:rsidRDefault="00F36F6E" w:rsidP="003C42EE">
      <w:pPr>
        <w:pStyle w:val="2"/>
        <w:rPr>
          <w:lang w:val="en-CA"/>
        </w:rPr>
      </w:pPr>
      <w:r>
        <w:rPr>
          <w:lang w:val="en-CA" w:eastAsia="ja-JP"/>
        </w:rPr>
        <w:t>Encoding parameters</w:t>
      </w:r>
    </w:p>
    <w:p w14:paraId="051CB787" w14:textId="1280ABDE" w:rsidR="00891239" w:rsidRPr="001D4B64" w:rsidRDefault="007A1B45" w:rsidP="004234F0">
      <w:pPr>
        <w:rPr>
          <w:lang w:val="en-CA" w:eastAsia="ja-JP"/>
        </w:rPr>
      </w:pPr>
      <w:r>
        <w:rPr>
          <w:lang w:val="en-CA" w:eastAsia="ja-JP"/>
        </w:rPr>
        <w:t>Random access configurations are app</w:t>
      </w:r>
      <w:r w:rsidR="005570E1">
        <w:rPr>
          <w:lang w:val="en-CA" w:eastAsia="ja-JP"/>
        </w:rPr>
        <w:t xml:space="preserve">lied, where intra period </w:t>
      </w:r>
      <w:r w:rsidR="00EE5536">
        <w:rPr>
          <w:lang w:val="en-CA" w:eastAsia="ja-JP"/>
        </w:rPr>
        <w:t>and GOP size are</w:t>
      </w:r>
      <w:r w:rsidR="005570E1">
        <w:rPr>
          <w:lang w:val="en-CA" w:eastAsia="ja-JP"/>
        </w:rPr>
        <w:t xml:space="preserve"> set equal to 64</w:t>
      </w:r>
      <w:r w:rsidR="00EE5536">
        <w:rPr>
          <w:lang w:val="en-CA" w:eastAsia="ja-JP"/>
        </w:rPr>
        <w:t xml:space="preserve"> and 32, respectively. </w:t>
      </w:r>
      <w:r w:rsidR="00A75D6D">
        <w:rPr>
          <w:lang w:val="en-CA" w:eastAsia="ja-JP"/>
        </w:rPr>
        <w:t>Rate control is enabled</w:t>
      </w:r>
      <w:r w:rsidR="000116D0">
        <w:rPr>
          <w:lang w:val="en-CA" w:eastAsia="ja-JP"/>
        </w:rPr>
        <w:t xml:space="preserve">, where </w:t>
      </w:r>
      <w:r w:rsidR="000620FF">
        <w:rPr>
          <w:lang w:val="en-CA" w:eastAsia="ja-JP"/>
        </w:rPr>
        <w:t xml:space="preserve">10Mbps for </w:t>
      </w:r>
      <w:r w:rsidR="000116D0">
        <w:rPr>
          <w:lang w:val="en-CA" w:eastAsia="ja-JP"/>
        </w:rPr>
        <w:t>main content</w:t>
      </w:r>
      <w:r w:rsidR="00254200">
        <w:rPr>
          <w:lang w:val="en-CA" w:eastAsia="ja-JP"/>
        </w:rPr>
        <w:t xml:space="preserve"> and 1Mbps for sub-content are allocated.</w:t>
      </w:r>
      <w:r w:rsidR="000116D0">
        <w:rPr>
          <w:lang w:val="en-CA" w:eastAsia="ja-JP"/>
        </w:rPr>
        <w:t xml:space="preserve"> 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2314647E" w14:textId="77777777" w:rsidR="00A351BF" w:rsidRDefault="00A351BF" w:rsidP="00A351BF">
      <w:pPr>
        <w:rPr>
          <w:szCs w:val="22"/>
          <w:lang w:val="en-CA"/>
        </w:rPr>
      </w:pPr>
      <w:r>
        <w:rPr>
          <w:b/>
          <w:szCs w:val="22"/>
          <w:lang w:val="en-CA"/>
        </w:rPr>
        <w:t>NHK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32EAF635" w14:textId="77777777" w:rsidR="007F1F8B" w:rsidRDefault="007F1F8B" w:rsidP="009234A5">
      <w:pPr>
        <w:rPr>
          <w:szCs w:val="22"/>
          <w:lang w:val="en-CA"/>
        </w:rPr>
      </w:pPr>
    </w:p>
    <w:p w14:paraId="545B91A7" w14:textId="3D55DF9A" w:rsidR="001D4B64" w:rsidRDefault="001D4B64" w:rsidP="009234A5">
      <w:pPr>
        <w:pStyle w:val="1"/>
        <w:rPr>
          <w:lang w:val="en-CA" w:eastAsia="ja-JP"/>
        </w:rPr>
      </w:pPr>
      <w:r>
        <w:rPr>
          <w:lang w:val="en-CA" w:eastAsia="ja-JP"/>
        </w:rPr>
        <w:t>Reference</w:t>
      </w:r>
    </w:p>
    <w:p w14:paraId="39A93562" w14:textId="3A1DC5DA" w:rsidR="001D4B64" w:rsidRPr="001D4B64" w:rsidRDefault="001D4B64" w:rsidP="001D4B64">
      <w:pPr>
        <w:rPr>
          <w:lang w:val="en-CA" w:eastAsia="ja-JP"/>
        </w:rPr>
      </w:pPr>
      <w:r>
        <w:rPr>
          <w:rFonts w:hint="eastAsia"/>
          <w:lang w:val="en-CA" w:eastAsia="ja-JP"/>
        </w:rPr>
        <w:t>[</w:t>
      </w:r>
      <w:r>
        <w:rPr>
          <w:lang w:val="en-CA" w:eastAsia="ja-JP"/>
        </w:rPr>
        <w:t xml:space="preserve">1] </w:t>
      </w:r>
      <w:r w:rsidR="00593022">
        <w:rPr>
          <w:lang w:val="en-CA" w:eastAsia="ja-JP"/>
        </w:rPr>
        <w:t>S. Iwamura, S. Nemoto, A. Ichigaya, “</w:t>
      </w:r>
      <w:r w:rsidR="00593022" w:rsidRPr="00593022">
        <w:rPr>
          <w:lang w:val="en-CA" w:eastAsia="ja-JP"/>
        </w:rPr>
        <w:t>Additional conformance tests of scaling window functionality for multilayer coding</w:t>
      </w:r>
      <w:r w:rsidR="00593022">
        <w:rPr>
          <w:lang w:val="en-CA" w:eastAsia="ja-JP"/>
        </w:rPr>
        <w:t xml:space="preserve">,” </w:t>
      </w:r>
      <w:r>
        <w:rPr>
          <w:lang w:val="en-CA" w:eastAsia="ja-JP"/>
        </w:rPr>
        <w:t>JVET-AD</w:t>
      </w:r>
      <w:r w:rsidR="00DF3F53">
        <w:rPr>
          <w:lang w:val="en-CA" w:eastAsia="ja-JP"/>
        </w:rPr>
        <w:t>0101</w:t>
      </w:r>
      <w:bookmarkStart w:id="0" w:name="_GoBack"/>
      <w:bookmarkEnd w:id="0"/>
      <w:r w:rsidR="005D0A29">
        <w:rPr>
          <w:lang w:val="en-CA" w:eastAsia="ja-JP"/>
        </w:rPr>
        <w:t>, Apr., 2023.</w:t>
      </w:r>
    </w:p>
    <w:sectPr w:rsidR="001D4B64" w:rsidRPr="001D4B64" w:rsidSect="00247E1E">
      <w:footerReference w:type="default" r:id="rId1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2D06CD" w14:textId="77777777" w:rsidR="001248B5" w:rsidRDefault="001248B5">
      <w:r>
        <w:separator/>
      </w:r>
    </w:p>
  </w:endnote>
  <w:endnote w:type="continuationSeparator" w:id="0">
    <w:p w14:paraId="1F4C9B27" w14:textId="77777777" w:rsidR="001248B5" w:rsidRDefault="001248B5">
      <w:r>
        <w:continuationSeparator/>
      </w:r>
    </w:p>
  </w:endnote>
  <w:endnote w:type="continuationNotice" w:id="1">
    <w:p w14:paraId="28F3F545" w14:textId="77777777" w:rsidR="00A351BF" w:rsidRDefault="00A351BF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7BCD95E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9B225A">
      <w:rPr>
        <w:rStyle w:val="a5"/>
        <w:noProof/>
      </w:rPr>
      <w:t>2023-04-14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F05857" w14:textId="77777777" w:rsidR="001248B5" w:rsidRDefault="001248B5">
      <w:r>
        <w:separator/>
      </w:r>
    </w:p>
  </w:footnote>
  <w:footnote w:type="continuationSeparator" w:id="0">
    <w:p w14:paraId="643BB744" w14:textId="77777777" w:rsidR="001248B5" w:rsidRDefault="001248B5">
      <w:r>
        <w:continuationSeparator/>
      </w:r>
    </w:p>
  </w:footnote>
  <w:footnote w:type="continuationNotice" w:id="1">
    <w:p w14:paraId="61904B20" w14:textId="77777777" w:rsidR="00A351BF" w:rsidRDefault="00A351BF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23E66"/>
    <w:multiLevelType w:val="hybridMultilevel"/>
    <w:tmpl w:val="B6E04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0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8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6D0"/>
    <w:rsid w:val="000308A3"/>
    <w:rsid w:val="00032E17"/>
    <w:rsid w:val="00040543"/>
    <w:rsid w:val="00040FDD"/>
    <w:rsid w:val="0004543A"/>
    <w:rsid w:val="000458BC"/>
    <w:rsid w:val="00045C41"/>
    <w:rsid w:val="00046C03"/>
    <w:rsid w:val="00051208"/>
    <w:rsid w:val="00060DB2"/>
    <w:rsid w:val="000620FF"/>
    <w:rsid w:val="00065039"/>
    <w:rsid w:val="0007614F"/>
    <w:rsid w:val="00081398"/>
    <w:rsid w:val="00084393"/>
    <w:rsid w:val="000865E1"/>
    <w:rsid w:val="00092AF4"/>
    <w:rsid w:val="00093164"/>
    <w:rsid w:val="00094479"/>
    <w:rsid w:val="000962AC"/>
    <w:rsid w:val="000A4A8E"/>
    <w:rsid w:val="000B0C0F"/>
    <w:rsid w:val="000B1C6B"/>
    <w:rsid w:val="000B4142"/>
    <w:rsid w:val="000B4790"/>
    <w:rsid w:val="000B4FF9"/>
    <w:rsid w:val="000C09AC"/>
    <w:rsid w:val="000C228D"/>
    <w:rsid w:val="000C2BAA"/>
    <w:rsid w:val="000C5F4C"/>
    <w:rsid w:val="000E00F3"/>
    <w:rsid w:val="000F158C"/>
    <w:rsid w:val="00102248"/>
    <w:rsid w:val="00102F3D"/>
    <w:rsid w:val="00103B3F"/>
    <w:rsid w:val="001248B5"/>
    <w:rsid w:val="00124E38"/>
    <w:rsid w:val="0012580B"/>
    <w:rsid w:val="00125A55"/>
    <w:rsid w:val="00131F90"/>
    <w:rsid w:val="0013458C"/>
    <w:rsid w:val="0013526E"/>
    <w:rsid w:val="001375EE"/>
    <w:rsid w:val="00146152"/>
    <w:rsid w:val="00150968"/>
    <w:rsid w:val="00155526"/>
    <w:rsid w:val="001559A5"/>
    <w:rsid w:val="001642E1"/>
    <w:rsid w:val="00171371"/>
    <w:rsid w:val="0017253B"/>
    <w:rsid w:val="00172AD5"/>
    <w:rsid w:val="00175A24"/>
    <w:rsid w:val="00175EB2"/>
    <w:rsid w:val="00180647"/>
    <w:rsid w:val="001868D1"/>
    <w:rsid w:val="00187E58"/>
    <w:rsid w:val="00196C0D"/>
    <w:rsid w:val="00197716"/>
    <w:rsid w:val="001A297E"/>
    <w:rsid w:val="001A368E"/>
    <w:rsid w:val="001A7329"/>
    <w:rsid w:val="001A792F"/>
    <w:rsid w:val="001B4E28"/>
    <w:rsid w:val="001C3391"/>
    <w:rsid w:val="001C3525"/>
    <w:rsid w:val="001C3AFB"/>
    <w:rsid w:val="001C4304"/>
    <w:rsid w:val="001D07F0"/>
    <w:rsid w:val="001D1BD2"/>
    <w:rsid w:val="001D4088"/>
    <w:rsid w:val="001D4B64"/>
    <w:rsid w:val="001E0248"/>
    <w:rsid w:val="001E02BE"/>
    <w:rsid w:val="001E3B37"/>
    <w:rsid w:val="001F2594"/>
    <w:rsid w:val="001F3717"/>
    <w:rsid w:val="001F65EA"/>
    <w:rsid w:val="001F6A5E"/>
    <w:rsid w:val="002003F5"/>
    <w:rsid w:val="00202929"/>
    <w:rsid w:val="002055A6"/>
    <w:rsid w:val="00206460"/>
    <w:rsid w:val="002069B4"/>
    <w:rsid w:val="0021119E"/>
    <w:rsid w:val="002136F2"/>
    <w:rsid w:val="00215DFC"/>
    <w:rsid w:val="002212DF"/>
    <w:rsid w:val="00222CD4"/>
    <w:rsid w:val="00224EBE"/>
    <w:rsid w:val="00225016"/>
    <w:rsid w:val="002253CA"/>
    <w:rsid w:val="002264A6"/>
    <w:rsid w:val="00227BA7"/>
    <w:rsid w:val="0023011C"/>
    <w:rsid w:val="002375C1"/>
    <w:rsid w:val="00241A7A"/>
    <w:rsid w:val="00243E66"/>
    <w:rsid w:val="002452B1"/>
    <w:rsid w:val="00247E1E"/>
    <w:rsid w:val="00254200"/>
    <w:rsid w:val="002628AF"/>
    <w:rsid w:val="00263398"/>
    <w:rsid w:val="00263B99"/>
    <w:rsid w:val="002647D8"/>
    <w:rsid w:val="00266F06"/>
    <w:rsid w:val="002670B2"/>
    <w:rsid w:val="0026793A"/>
    <w:rsid w:val="00275BCF"/>
    <w:rsid w:val="00280613"/>
    <w:rsid w:val="00283A3D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91CFE"/>
    <w:rsid w:val="003A25F5"/>
    <w:rsid w:val="003A2D8E"/>
    <w:rsid w:val="003A7CE6"/>
    <w:rsid w:val="003B5C9F"/>
    <w:rsid w:val="003C1939"/>
    <w:rsid w:val="003C20E4"/>
    <w:rsid w:val="003C42EE"/>
    <w:rsid w:val="003D6342"/>
    <w:rsid w:val="003D70F8"/>
    <w:rsid w:val="003E286E"/>
    <w:rsid w:val="003E4378"/>
    <w:rsid w:val="003E4E43"/>
    <w:rsid w:val="003E6F90"/>
    <w:rsid w:val="003E73ED"/>
    <w:rsid w:val="003F5D0F"/>
    <w:rsid w:val="00413670"/>
    <w:rsid w:val="00414101"/>
    <w:rsid w:val="00420F75"/>
    <w:rsid w:val="004219CF"/>
    <w:rsid w:val="004234F0"/>
    <w:rsid w:val="004262E6"/>
    <w:rsid w:val="00427EEC"/>
    <w:rsid w:val="00433DDB"/>
    <w:rsid w:val="00435A29"/>
    <w:rsid w:val="00437619"/>
    <w:rsid w:val="00442237"/>
    <w:rsid w:val="00465A1E"/>
    <w:rsid w:val="00474979"/>
    <w:rsid w:val="0049445A"/>
    <w:rsid w:val="004957D9"/>
    <w:rsid w:val="004A2A63"/>
    <w:rsid w:val="004A3274"/>
    <w:rsid w:val="004B210C"/>
    <w:rsid w:val="004B6170"/>
    <w:rsid w:val="004C5A0D"/>
    <w:rsid w:val="004C7312"/>
    <w:rsid w:val="004D405F"/>
    <w:rsid w:val="004E4F4F"/>
    <w:rsid w:val="004E6789"/>
    <w:rsid w:val="004F1A89"/>
    <w:rsid w:val="004F61E3"/>
    <w:rsid w:val="00502E10"/>
    <w:rsid w:val="0050354E"/>
    <w:rsid w:val="0051015C"/>
    <w:rsid w:val="00515310"/>
    <w:rsid w:val="00516CF1"/>
    <w:rsid w:val="00531AE9"/>
    <w:rsid w:val="00536188"/>
    <w:rsid w:val="00547B12"/>
    <w:rsid w:val="00550A66"/>
    <w:rsid w:val="005570E1"/>
    <w:rsid w:val="00567EC7"/>
    <w:rsid w:val="00570013"/>
    <w:rsid w:val="00570EE5"/>
    <w:rsid w:val="005753EC"/>
    <w:rsid w:val="005801A2"/>
    <w:rsid w:val="005859A3"/>
    <w:rsid w:val="00593022"/>
    <w:rsid w:val="00593181"/>
    <w:rsid w:val="005952A5"/>
    <w:rsid w:val="005A33A1"/>
    <w:rsid w:val="005B217D"/>
    <w:rsid w:val="005C385F"/>
    <w:rsid w:val="005C7C26"/>
    <w:rsid w:val="005D0922"/>
    <w:rsid w:val="005D0A29"/>
    <w:rsid w:val="005E1AC6"/>
    <w:rsid w:val="005E3F2B"/>
    <w:rsid w:val="005F10FB"/>
    <w:rsid w:val="005F6F1B"/>
    <w:rsid w:val="00602B30"/>
    <w:rsid w:val="00615995"/>
    <w:rsid w:val="00616155"/>
    <w:rsid w:val="00624B33"/>
    <w:rsid w:val="0063041A"/>
    <w:rsid w:val="00630AA2"/>
    <w:rsid w:val="00631D8B"/>
    <w:rsid w:val="00632F34"/>
    <w:rsid w:val="00643FB6"/>
    <w:rsid w:val="00646707"/>
    <w:rsid w:val="00657F7E"/>
    <w:rsid w:val="00662B7B"/>
    <w:rsid w:val="00662E58"/>
    <w:rsid w:val="006637F2"/>
    <w:rsid w:val="00663B29"/>
    <w:rsid w:val="006642A5"/>
    <w:rsid w:val="00664DCF"/>
    <w:rsid w:val="0066761B"/>
    <w:rsid w:val="0069247E"/>
    <w:rsid w:val="006A0E5C"/>
    <w:rsid w:val="006A2F4C"/>
    <w:rsid w:val="006A48E6"/>
    <w:rsid w:val="006A6AE5"/>
    <w:rsid w:val="006C4817"/>
    <w:rsid w:val="006C5D39"/>
    <w:rsid w:val="006D6D9B"/>
    <w:rsid w:val="006E0AEC"/>
    <w:rsid w:val="006E228D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463B9"/>
    <w:rsid w:val="0075175B"/>
    <w:rsid w:val="0075585E"/>
    <w:rsid w:val="00770571"/>
    <w:rsid w:val="0077516A"/>
    <w:rsid w:val="007768FF"/>
    <w:rsid w:val="007824D3"/>
    <w:rsid w:val="00796EE3"/>
    <w:rsid w:val="007A1B45"/>
    <w:rsid w:val="007A7D29"/>
    <w:rsid w:val="007B4AB8"/>
    <w:rsid w:val="007B791B"/>
    <w:rsid w:val="007C081C"/>
    <w:rsid w:val="007D1181"/>
    <w:rsid w:val="007E01A3"/>
    <w:rsid w:val="007E2DE6"/>
    <w:rsid w:val="007F1F8B"/>
    <w:rsid w:val="007F6205"/>
    <w:rsid w:val="007F67A1"/>
    <w:rsid w:val="00800719"/>
    <w:rsid w:val="00801A7B"/>
    <w:rsid w:val="00805EBD"/>
    <w:rsid w:val="00811C05"/>
    <w:rsid w:val="008206C8"/>
    <w:rsid w:val="00831356"/>
    <w:rsid w:val="0086387C"/>
    <w:rsid w:val="00873E76"/>
    <w:rsid w:val="00874A6C"/>
    <w:rsid w:val="00876C65"/>
    <w:rsid w:val="00882F72"/>
    <w:rsid w:val="00883AC9"/>
    <w:rsid w:val="00891239"/>
    <w:rsid w:val="00893DC4"/>
    <w:rsid w:val="00897E3A"/>
    <w:rsid w:val="008A147E"/>
    <w:rsid w:val="008A4B4C"/>
    <w:rsid w:val="008C239F"/>
    <w:rsid w:val="008C2497"/>
    <w:rsid w:val="008E480C"/>
    <w:rsid w:val="008E6C4C"/>
    <w:rsid w:val="00907757"/>
    <w:rsid w:val="009212B0"/>
    <w:rsid w:val="00921FA1"/>
    <w:rsid w:val="009234A5"/>
    <w:rsid w:val="00924F1D"/>
    <w:rsid w:val="00933453"/>
    <w:rsid w:val="009336F7"/>
    <w:rsid w:val="0093636C"/>
    <w:rsid w:val="009374A7"/>
    <w:rsid w:val="00937F03"/>
    <w:rsid w:val="00955F6D"/>
    <w:rsid w:val="00961096"/>
    <w:rsid w:val="00977C16"/>
    <w:rsid w:val="0098551D"/>
    <w:rsid w:val="00985DCB"/>
    <w:rsid w:val="0099518F"/>
    <w:rsid w:val="009A523D"/>
    <w:rsid w:val="009A5688"/>
    <w:rsid w:val="009B02A1"/>
    <w:rsid w:val="009B225A"/>
    <w:rsid w:val="009B3361"/>
    <w:rsid w:val="009B7F3F"/>
    <w:rsid w:val="009C2A23"/>
    <w:rsid w:val="009C2BAB"/>
    <w:rsid w:val="009D7CE6"/>
    <w:rsid w:val="009E1FF4"/>
    <w:rsid w:val="009E448E"/>
    <w:rsid w:val="009F37B2"/>
    <w:rsid w:val="009F496B"/>
    <w:rsid w:val="00A01439"/>
    <w:rsid w:val="00A02E61"/>
    <w:rsid w:val="00A05CFF"/>
    <w:rsid w:val="00A13048"/>
    <w:rsid w:val="00A22CF7"/>
    <w:rsid w:val="00A318EA"/>
    <w:rsid w:val="00A351BF"/>
    <w:rsid w:val="00A35864"/>
    <w:rsid w:val="00A36627"/>
    <w:rsid w:val="00A466D7"/>
    <w:rsid w:val="00A46843"/>
    <w:rsid w:val="00A56B97"/>
    <w:rsid w:val="00A6093D"/>
    <w:rsid w:val="00A703CE"/>
    <w:rsid w:val="00A72017"/>
    <w:rsid w:val="00A73613"/>
    <w:rsid w:val="00A75D6D"/>
    <w:rsid w:val="00A767DC"/>
    <w:rsid w:val="00A76A6D"/>
    <w:rsid w:val="00A83253"/>
    <w:rsid w:val="00A8782D"/>
    <w:rsid w:val="00AA5177"/>
    <w:rsid w:val="00AA6E84"/>
    <w:rsid w:val="00AB1A1C"/>
    <w:rsid w:val="00AB4721"/>
    <w:rsid w:val="00AB7405"/>
    <w:rsid w:val="00AC1819"/>
    <w:rsid w:val="00AC6A0D"/>
    <w:rsid w:val="00AD05A8"/>
    <w:rsid w:val="00AE341B"/>
    <w:rsid w:val="00AE73A2"/>
    <w:rsid w:val="00AF032D"/>
    <w:rsid w:val="00AF51C5"/>
    <w:rsid w:val="00B01905"/>
    <w:rsid w:val="00B07CA7"/>
    <w:rsid w:val="00B11183"/>
    <w:rsid w:val="00B1279A"/>
    <w:rsid w:val="00B21ABF"/>
    <w:rsid w:val="00B26B0D"/>
    <w:rsid w:val="00B3640F"/>
    <w:rsid w:val="00B4194A"/>
    <w:rsid w:val="00B437E8"/>
    <w:rsid w:val="00B51F2C"/>
    <w:rsid w:val="00B5222E"/>
    <w:rsid w:val="00B52318"/>
    <w:rsid w:val="00B53179"/>
    <w:rsid w:val="00B532EA"/>
    <w:rsid w:val="00B57A23"/>
    <w:rsid w:val="00B600CD"/>
    <w:rsid w:val="00B61C96"/>
    <w:rsid w:val="00B73A2A"/>
    <w:rsid w:val="00B75A51"/>
    <w:rsid w:val="00B82049"/>
    <w:rsid w:val="00B827C6"/>
    <w:rsid w:val="00B90713"/>
    <w:rsid w:val="00B93379"/>
    <w:rsid w:val="00B94B06"/>
    <w:rsid w:val="00B94C28"/>
    <w:rsid w:val="00B97DBA"/>
    <w:rsid w:val="00BB445C"/>
    <w:rsid w:val="00BB6029"/>
    <w:rsid w:val="00BB64AF"/>
    <w:rsid w:val="00BC10BA"/>
    <w:rsid w:val="00BC5AFD"/>
    <w:rsid w:val="00BD09BF"/>
    <w:rsid w:val="00C00DDE"/>
    <w:rsid w:val="00C04F43"/>
    <w:rsid w:val="00C05271"/>
    <w:rsid w:val="00C0609D"/>
    <w:rsid w:val="00C115AB"/>
    <w:rsid w:val="00C26CCB"/>
    <w:rsid w:val="00C30249"/>
    <w:rsid w:val="00C32578"/>
    <w:rsid w:val="00C35F74"/>
    <w:rsid w:val="00C3723B"/>
    <w:rsid w:val="00C42466"/>
    <w:rsid w:val="00C507F3"/>
    <w:rsid w:val="00C606C9"/>
    <w:rsid w:val="00C658F6"/>
    <w:rsid w:val="00C75149"/>
    <w:rsid w:val="00C80288"/>
    <w:rsid w:val="00C836F0"/>
    <w:rsid w:val="00C84003"/>
    <w:rsid w:val="00C86074"/>
    <w:rsid w:val="00C90650"/>
    <w:rsid w:val="00C97D78"/>
    <w:rsid w:val="00CA6C65"/>
    <w:rsid w:val="00CC2AAE"/>
    <w:rsid w:val="00CC5A42"/>
    <w:rsid w:val="00CC7011"/>
    <w:rsid w:val="00CD0EAB"/>
    <w:rsid w:val="00CE38D3"/>
    <w:rsid w:val="00CE5E02"/>
    <w:rsid w:val="00CF081F"/>
    <w:rsid w:val="00CF34DB"/>
    <w:rsid w:val="00CF3917"/>
    <w:rsid w:val="00CF558F"/>
    <w:rsid w:val="00D010C0"/>
    <w:rsid w:val="00D06B8B"/>
    <w:rsid w:val="00D073E2"/>
    <w:rsid w:val="00D120ED"/>
    <w:rsid w:val="00D1555A"/>
    <w:rsid w:val="00D42B75"/>
    <w:rsid w:val="00D446EC"/>
    <w:rsid w:val="00D5013E"/>
    <w:rsid w:val="00D51BF0"/>
    <w:rsid w:val="00D531DB"/>
    <w:rsid w:val="00D55942"/>
    <w:rsid w:val="00D746B4"/>
    <w:rsid w:val="00D807BF"/>
    <w:rsid w:val="00D82FCC"/>
    <w:rsid w:val="00DA17FC"/>
    <w:rsid w:val="00DA5CD4"/>
    <w:rsid w:val="00DA7887"/>
    <w:rsid w:val="00DB2C26"/>
    <w:rsid w:val="00DB45C3"/>
    <w:rsid w:val="00DB7738"/>
    <w:rsid w:val="00DD02F4"/>
    <w:rsid w:val="00DD6622"/>
    <w:rsid w:val="00DE1C7C"/>
    <w:rsid w:val="00DE6B43"/>
    <w:rsid w:val="00DF3F53"/>
    <w:rsid w:val="00E041C6"/>
    <w:rsid w:val="00E11923"/>
    <w:rsid w:val="00E207D8"/>
    <w:rsid w:val="00E262D4"/>
    <w:rsid w:val="00E36250"/>
    <w:rsid w:val="00E47F2D"/>
    <w:rsid w:val="00E5108F"/>
    <w:rsid w:val="00E54511"/>
    <w:rsid w:val="00E60EDC"/>
    <w:rsid w:val="00E61DAC"/>
    <w:rsid w:val="00E72B80"/>
    <w:rsid w:val="00E750C6"/>
    <w:rsid w:val="00E75FE3"/>
    <w:rsid w:val="00E8611F"/>
    <w:rsid w:val="00E86C4C"/>
    <w:rsid w:val="00E907A3"/>
    <w:rsid w:val="00EA229A"/>
    <w:rsid w:val="00EA5AE0"/>
    <w:rsid w:val="00EB3963"/>
    <w:rsid w:val="00EB3CAA"/>
    <w:rsid w:val="00EB567C"/>
    <w:rsid w:val="00EB56E1"/>
    <w:rsid w:val="00EB71A9"/>
    <w:rsid w:val="00EB7AB1"/>
    <w:rsid w:val="00EC0BCD"/>
    <w:rsid w:val="00EC32BD"/>
    <w:rsid w:val="00ED536F"/>
    <w:rsid w:val="00EE5536"/>
    <w:rsid w:val="00EE7CD8"/>
    <w:rsid w:val="00EF37F6"/>
    <w:rsid w:val="00EF48CC"/>
    <w:rsid w:val="00F00801"/>
    <w:rsid w:val="00F05E63"/>
    <w:rsid w:val="00F2488D"/>
    <w:rsid w:val="00F30A3B"/>
    <w:rsid w:val="00F30E56"/>
    <w:rsid w:val="00F36F6E"/>
    <w:rsid w:val="00F601A0"/>
    <w:rsid w:val="00F712E9"/>
    <w:rsid w:val="00F73032"/>
    <w:rsid w:val="00F80CAF"/>
    <w:rsid w:val="00F848FC"/>
    <w:rsid w:val="00F8605A"/>
    <w:rsid w:val="00F906F6"/>
    <w:rsid w:val="00F9282A"/>
    <w:rsid w:val="00F96BAD"/>
    <w:rsid w:val="00FA139D"/>
    <w:rsid w:val="00FA56CF"/>
    <w:rsid w:val="00FA60F5"/>
    <w:rsid w:val="00FB0E84"/>
    <w:rsid w:val="00FB775A"/>
    <w:rsid w:val="00FC10A0"/>
    <w:rsid w:val="00FC2405"/>
    <w:rsid w:val="00FC6BB8"/>
    <w:rsid w:val="00FD01C2"/>
    <w:rsid w:val="00FE0BC4"/>
    <w:rsid w:val="00FE4828"/>
    <w:rsid w:val="00FE595C"/>
    <w:rsid w:val="00FE5FC0"/>
    <w:rsid w:val="00FF0CE3"/>
    <w:rsid w:val="00FF1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47B98E9F-89CA-48B8-938A-F6F87F937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318EA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customStyle="1" w:styleId="10">
    <w:name w:val="見出し 1 (文字)"/>
    <w:basedOn w:val="a0"/>
    <w:link w:val="1"/>
    <w:rsid w:val="00F05E63"/>
    <w:rPr>
      <w:rFonts w:cs="Arial"/>
      <w:b/>
      <w:bCs/>
      <w:kern w:val="32"/>
      <w:sz w:val="32"/>
      <w:szCs w:val="32"/>
    </w:rPr>
  </w:style>
  <w:style w:type="table" w:styleId="ac">
    <w:name w:val="Table Grid"/>
    <w:basedOn w:val="a1"/>
    <w:rsid w:val="00FB77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63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1</Pages>
  <Words>588</Words>
  <Characters>3358</Characters>
  <Application>Microsoft Office Word</Application>
  <DocSecurity>4</DocSecurity>
  <Lines>27</Lines>
  <Paragraphs>7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Shunsuke Iwamura</cp:lastModifiedBy>
  <cp:revision>156</cp:revision>
  <cp:lastPrinted>1900-01-03T11:00:00Z</cp:lastPrinted>
  <dcterms:created xsi:type="dcterms:W3CDTF">2022-05-20T09:53:00Z</dcterms:created>
  <dcterms:modified xsi:type="dcterms:W3CDTF">2023-04-14T08:02:00Z</dcterms:modified>
</cp:coreProperties>
</file>