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B46C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36CF821" w:rsidR="00E61DAC" w:rsidRPr="005B217D" w:rsidRDefault="002901C3" w:rsidP="004B392D">
            <w:pPr>
              <w:tabs>
                <w:tab w:val="left" w:pos="7200"/>
              </w:tabs>
              <w:spacing w:before="0"/>
              <w:rPr>
                <w:b/>
                <w:szCs w:val="22"/>
                <w:lang w:val="en-CA"/>
              </w:rPr>
            </w:pPr>
            <w:r w:rsidRPr="00AB703B">
              <w:rPr>
                <w:lang w:val="en-CA"/>
              </w:rPr>
              <w:t>29th Meeting, by teleconference, 11–20 January 2023</w:t>
            </w:r>
          </w:p>
        </w:tc>
        <w:tc>
          <w:tcPr>
            <w:tcW w:w="3168" w:type="dxa"/>
          </w:tcPr>
          <w:p w14:paraId="59B7E346" w14:textId="25A9F194"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542B0B" w:rsidRPr="00542B0B">
              <w:rPr>
                <w:lang w:val="en-CA"/>
              </w:rPr>
              <w:t>JVET-AC0334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E220874" w:rsidR="00E61DAC" w:rsidRPr="005B217D" w:rsidRDefault="00B61224" w:rsidP="000C39AB">
            <w:pPr>
              <w:spacing w:before="60" w:after="60"/>
              <w:rPr>
                <w:b/>
                <w:szCs w:val="22"/>
                <w:lang w:val="en-CA"/>
              </w:rPr>
            </w:pPr>
            <w:r w:rsidRPr="00B61224">
              <w:rPr>
                <w:b/>
                <w:szCs w:val="22"/>
                <w:lang w:val="en-CA"/>
              </w:rPr>
              <w:t>Summary of the Evidence on Lenslet Video Coding</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55022F7E" w:rsidR="000C39AB" w:rsidRPr="009663D3" w:rsidRDefault="009663D3" w:rsidP="000C39AB">
            <w:pPr>
              <w:spacing w:before="60" w:after="60"/>
              <w:rPr>
                <w:szCs w:val="22"/>
                <w:lang w:val="en-CA"/>
              </w:rPr>
            </w:pPr>
            <w:r w:rsidRPr="009663D3">
              <w:rPr>
                <w:szCs w:val="22"/>
                <w:lang w:val="en-CA"/>
              </w:rPr>
              <w:t>In</w:t>
            </w:r>
            <w:r w:rsidR="000C39AB" w:rsidRPr="009663D3">
              <w:rPr>
                <w:szCs w:val="22"/>
                <w:lang w:val="en-CA"/>
              </w:rPr>
              <w:t xml:space="preserve">put </w:t>
            </w:r>
            <w:r w:rsidRPr="009663D3">
              <w:rPr>
                <w:szCs w:val="22"/>
                <w:lang w:val="en-CA"/>
              </w:rPr>
              <w:t xml:space="preserve">document </w:t>
            </w:r>
            <w:r w:rsidR="000C39AB" w:rsidRPr="009663D3">
              <w:rPr>
                <w:szCs w:val="22"/>
                <w:lang w:val="en-CA"/>
              </w:rPr>
              <w:t>to 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45F28BEF" w:rsidR="000C39AB" w:rsidRPr="005B217D" w:rsidRDefault="009663D3" w:rsidP="000C39AB">
            <w:pPr>
              <w:spacing w:before="60" w:after="60"/>
              <w:rPr>
                <w:szCs w:val="22"/>
                <w:lang w:val="en-CA"/>
              </w:rPr>
            </w:pPr>
            <w:r>
              <w:rPr>
                <w:szCs w:val="22"/>
                <w:lang w:val="en-CA"/>
              </w:rPr>
              <w:t>Proposal</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FDD985C" w:rsidR="000C39AB" w:rsidRPr="00B13C33" w:rsidRDefault="00B61224" w:rsidP="000C39AB">
            <w:pPr>
              <w:spacing w:before="60" w:after="60"/>
              <w:rPr>
                <w:szCs w:val="22"/>
                <w:lang w:val="en-CA"/>
              </w:rPr>
            </w:pPr>
            <w:r>
              <w:rPr>
                <w:b/>
                <w:szCs w:val="22"/>
                <w:lang w:val="en-CA"/>
              </w:rPr>
              <w:t>Xin Jin</w:t>
            </w:r>
            <w:r w:rsidR="00C940F5" w:rsidRPr="00B13C33">
              <w:rPr>
                <w:b/>
                <w:szCs w:val="22"/>
                <w:lang w:val="en-CA"/>
              </w:rPr>
              <w:br/>
            </w:r>
            <w:r w:rsidR="009D3B00" w:rsidRPr="009D3B00">
              <w:rPr>
                <w:szCs w:val="22"/>
                <w:lang w:val="en-CA"/>
              </w:rPr>
              <w:t>Shenzhen International Graduate School Tsinghua University</w:t>
            </w:r>
            <w:r w:rsidR="00C940F5" w:rsidRPr="00B13C33">
              <w:rPr>
                <w:szCs w:val="22"/>
                <w:lang w:val="en-CA"/>
              </w:rPr>
              <w:br/>
            </w:r>
            <w:r w:rsidR="009D3B00">
              <w:rPr>
                <w:szCs w:val="22"/>
                <w:lang w:val="en-CA"/>
              </w:rPr>
              <w:t>518000</w:t>
            </w:r>
            <w:r w:rsidR="00C940F5" w:rsidRPr="00B13C33">
              <w:rPr>
                <w:szCs w:val="22"/>
                <w:lang w:val="en-CA"/>
              </w:rPr>
              <w:t xml:space="preserve"> </w:t>
            </w:r>
            <w:r w:rsidR="009D3B00">
              <w:rPr>
                <w:szCs w:val="22"/>
                <w:lang w:val="en-CA"/>
              </w:rPr>
              <w:t>Shenzhen</w:t>
            </w:r>
            <w:r w:rsidR="00C940F5" w:rsidRPr="00B13C33">
              <w:rPr>
                <w:szCs w:val="22"/>
                <w:lang w:val="en-CA"/>
              </w:rPr>
              <w:t xml:space="preserve">, </w:t>
            </w:r>
            <w:r w:rsidR="009D3B00">
              <w:rPr>
                <w:szCs w:val="22"/>
                <w:lang w:val="en-CA"/>
              </w:rPr>
              <w:t>China</w:t>
            </w:r>
          </w:p>
          <w:p w14:paraId="5F3B6D06" w14:textId="7EDE85A8" w:rsidR="009663D3" w:rsidRDefault="009D3B00" w:rsidP="009663D3">
            <w:pPr>
              <w:spacing w:before="60" w:after="60"/>
              <w:rPr>
                <w:szCs w:val="22"/>
                <w:lang w:val="en-CA"/>
              </w:rPr>
            </w:pPr>
            <w:r>
              <w:rPr>
                <w:b/>
                <w:szCs w:val="22"/>
                <w:lang w:val="en-CA"/>
              </w:rPr>
              <w:t>Mehrdad Teratani</w:t>
            </w:r>
            <w:r w:rsidR="00C940F5" w:rsidRPr="00B13C33">
              <w:rPr>
                <w:b/>
                <w:szCs w:val="22"/>
                <w:lang w:val="en-CA"/>
              </w:rPr>
              <w:br/>
            </w:r>
            <w:r w:rsidR="009663D3" w:rsidRPr="009663D3">
              <w:rPr>
                <w:rFonts w:hint="eastAsia"/>
                <w:szCs w:val="22"/>
                <w:lang w:val="en-CA"/>
              </w:rPr>
              <w:t>É</w:t>
            </w:r>
            <w:r w:rsidR="009663D3" w:rsidRPr="009663D3">
              <w:rPr>
                <w:szCs w:val="22"/>
                <w:lang w:val="en-CA"/>
              </w:rPr>
              <w:t>cole Polytechnique de Bruxelles</w:t>
            </w:r>
          </w:p>
          <w:p w14:paraId="06A33D29" w14:textId="77777777" w:rsidR="009663D3" w:rsidRDefault="009663D3" w:rsidP="009663D3">
            <w:pPr>
              <w:spacing w:before="60" w:after="60"/>
              <w:rPr>
                <w:szCs w:val="22"/>
                <w:lang w:val="en-CA"/>
              </w:rPr>
            </w:pPr>
            <w:r w:rsidRPr="009663D3">
              <w:rPr>
                <w:szCs w:val="22"/>
                <w:lang w:val="en-CA"/>
              </w:rPr>
              <w:t>University of Brussels</w:t>
            </w:r>
          </w:p>
          <w:p w14:paraId="49D81240" w14:textId="22D70546" w:rsidR="000C39AB" w:rsidRPr="005B217D" w:rsidRDefault="009663D3" w:rsidP="009663D3">
            <w:pPr>
              <w:spacing w:before="60" w:after="60"/>
              <w:rPr>
                <w:szCs w:val="22"/>
                <w:lang w:val="en-CA"/>
              </w:rPr>
            </w:pPr>
            <w:r w:rsidRPr="009663D3">
              <w:rPr>
                <w:rFonts w:hint="eastAsia"/>
                <w:szCs w:val="22"/>
                <w:lang w:val="en-CA"/>
              </w:rPr>
              <w:t>1050</w:t>
            </w:r>
            <w:r w:rsidRPr="009663D3">
              <w:rPr>
                <w:szCs w:val="22"/>
                <w:lang w:val="en-CA"/>
              </w:rPr>
              <w:t> Brussels</w:t>
            </w:r>
            <w:r w:rsidRPr="009663D3">
              <w:rPr>
                <w:rFonts w:hint="eastAsia"/>
                <w:szCs w:val="22"/>
                <w:lang w:val="en-CA"/>
              </w:rPr>
              <w:t>,</w:t>
            </w:r>
            <w:r w:rsidRPr="009663D3">
              <w:rPr>
                <w:szCs w:val="22"/>
                <w:lang w:val="en-CA"/>
              </w:rPr>
              <w:t xml:space="preserve"> Belgium</w:t>
            </w:r>
          </w:p>
        </w:tc>
        <w:tc>
          <w:tcPr>
            <w:tcW w:w="900" w:type="dxa"/>
          </w:tcPr>
          <w:p w14:paraId="0C23FCB3" w14:textId="77777777" w:rsidR="000C39AB" w:rsidRPr="00B13C33" w:rsidRDefault="000C39AB" w:rsidP="000C39AB">
            <w:pPr>
              <w:spacing w:before="60" w:after="60"/>
              <w:rPr>
                <w:szCs w:val="22"/>
                <w:lang w:val="en-CA"/>
              </w:rPr>
            </w:pPr>
            <w:r w:rsidRPr="00B13C33">
              <w:rPr>
                <w:szCs w:val="22"/>
                <w:lang w:val="en-CA"/>
              </w:rPr>
              <w:br/>
              <w:t>Tel:</w:t>
            </w:r>
            <w:r w:rsidRPr="00B13C33">
              <w:rPr>
                <w:szCs w:val="22"/>
                <w:lang w:val="en-CA"/>
              </w:rPr>
              <w:br/>
              <w:t>Email:</w:t>
            </w:r>
            <w:r w:rsidRPr="00B13C33">
              <w:rPr>
                <w:szCs w:val="22"/>
                <w:lang w:val="en-CA"/>
              </w:rPr>
              <w:br/>
            </w:r>
          </w:p>
          <w:p w14:paraId="0140ECA2" w14:textId="5D7D3230" w:rsidR="000C39AB" w:rsidRPr="005B217D" w:rsidRDefault="000C39AB" w:rsidP="000C39AB">
            <w:pPr>
              <w:spacing w:before="60" w:after="60"/>
              <w:rPr>
                <w:szCs w:val="22"/>
                <w:lang w:val="en-CA"/>
              </w:rPr>
            </w:pPr>
            <w:r w:rsidRPr="00B13C33">
              <w:rPr>
                <w:szCs w:val="22"/>
                <w:lang w:val="en-CA"/>
              </w:rPr>
              <w:br/>
              <w:t>Email:</w:t>
            </w:r>
            <w:r w:rsidRPr="00B13C33">
              <w:rPr>
                <w:szCs w:val="22"/>
                <w:lang w:val="en-CA"/>
              </w:rPr>
              <w:br/>
            </w:r>
          </w:p>
        </w:tc>
        <w:tc>
          <w:tcPr>
            <w:tcW w:w="3168" w:type="dxa"/>
          </w:tcPr>
          <w:p w14:paraId="7275674B" w14:textId="470D43C4" w:rsidR="000C39AB" w:rsidRPr="00B13C33" w:rsidRDefault="000C39AB" w:rsidP="000C39AB">
            <w:pPr>
              <w:spacing w:before="60" w:after="60"/>
              <w:rPr>
                <w:szCs w:val="22"/>
                <w:lang w:val="en-CA"/>
              </w:rPr>
            </w:pPr>
            <w:r w:rsidRPr="00B13C33">
              <w:rPr>
                <w:szCs w:val="22"/>
                <w:lang w:val="en-CA"/>
              </w:rPr>
              <w:br/>
            </w:r>
            <w:r w:rsidR="00C940F5" w:rsidRPr="00B13C33">
              <w:rPr>
                <w:szCs w:val="22"/>
                <w:lang w:val="en-CA"/>
              </w:rPr>
              <w:t>+</w:t>
            </w:r>
            <w:r w:rsidR="00B61224">
              <w:rPr>
                <w:szCs w:val="22"/>
                <w:lang w:val="en-CA"/>
              </w:rPr>
              <w:t>86 180</w:t>
            </w:r>
            <w:r w:rsidR="009D3B00">
              <w:rPr>
                <w:szCs w:val="22"/>
                <w:lang w:val="en-CA"/>
              </w:rPr>
              <w:t xml:space="preserve"> 3815 3075</w:t>
            </w:r>
            <w:r w:rsidR="00C940F5" w:rsidRPr="00B13C33">
              <w:rPr>
                <w:szCs w:val="22"/>
                <w:lang w:val="en-CA"/>
              </w:rPr>
              <w:br/>
            </w:r>
            <w:hyperlink r:id="rId9" w:history="1">
              <w:r w:rsidR="00B61224" w:rsidRPr="00B61224">
                <w:rPr>
                  <w:rStyle w:val="a6"/>
                </w:rPr>
                <w:t>jin.xin@sz.tsinghua.edu.cn</w:t>
              </w:r>
            </w:hyperlink>
            <w:r w:rsidRPr="00B13C33">
              <w:rPr>
                <w:szCs w:val="22"/>
                <w:lang w:val="en-CA"/>
              </w:rPr>
              <w:br/>
            </w:r>
          </w:p>
          <w:p w14:paraId="32C2ABFD" w14:textId="1376A741" w:rsidR="000C39AB" w:rsidRPr="005B217D" w:rsidRDefault="00C940F5" w:rsidP="000C39AB">
            <w:pPr>
              <w:spacing w:before="60" w:after="60"/>
              <w:rPr>
                <w:szCs w:val="22"/>
                <w:lang w:val="en-CA"/>
              </w:rPr>
            </w:pPr>
            <w:r w:rsidRPr="00B13C33">
              <w:rPr>
                <w:szCs w:val="22"/>
                <w:lang w:val="en-CA"/>
              </w:rPr>
              <w:br/>
            </w:r>
            <w:hyperlink r:id="rId10" w:history="1">
              <w:r w:rsidR="009D3B00" w:rsidRPr="009D3B00">
                <w:rPr>
                  <w:rStyle w:val="a6"/>
                  <w:szCs w:val="22"/>
                  <w:lang w:val="en-CA"/>
                </w:rPr>
                <w:t>Mehrdad.Teratani@ulb.be</w:t>
              </w:r>
            </w:hyperlink>
            <w:r w:rsidRPr="00B13C33">
              <w:rPr>
                <w:szCs w:val="22"/>
                <w:lang w:val="en-CA"/>
              </w:rPr>
              <w:br/>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1EBC3DC" w:rsidR="00E61DAC" w:rsidRPr="009663D3" w:rsidRDefault="009D3B00">
            <w:pPr>
              <w:spacing w:before="60" w:after="60"/>
              <w:rPr>
                <w:szCs w:val="22"/>
                <w:lang w:val="en-CA"/>
              </w:rPr>
            </w:pPr>
            <w:r w:rsidRPr="009663D3">
              <w:rPr>
                <w:szCs w:val="22"/>
                <w:lang w:val="en-CA"/>
              </w:rPr>
              <w:t>WG</w:t>
            </w:r>
            <w:r w:rsidR="009663D3" w:rsidRPr="009663D3">
              <w:rPr>
                <w:szCs w:val="22"/>
                <w:lang w:val="en-CA"/>
              </w:rPr>
              <w:t>4, AHG on LVC</w:t>
            </w:r>
            <w:r w:rsidRPr="009663D3">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3ABDB42C" w:rsidR="00263398" w:rsidRPr="005B217D" w:rsidRDefault="009955A5" w:rsidP="009234A5">
      <w:pPr>
        <w:rPr>
          <w:szCs w:val="22"/>
          <w:lang w:val="en-CA"/>
        </w:rPr>
      </w:pPr>
      <w:r w:rsidRPr="009955A5">
        <w:rPr>
          <w:lang w:val="en-CA"/>
        </w:rPr>
        <w:t>This contribution provides evidence of designing coding tools dedicated to lenslet videos. Lenslet video is a general format for dense light fields that can be captured by the plenoptic cameras, e.g. Lytro and Ratrix cameras, or rearranged from dense two-dimensional multiview data. It shows high potential in both storage-oriented and communication-oriented applications. We demonstrate that designing specific coding tools dedicated to lenslet videos can improve compression efficiency obviously compared to the existing standards. We hope the summarization of lenslet video coding evidence is helpful to support the creation of a video codec extension.</w:t>
      </w:r>
    </w:p>
    <w:p w14:paraId="4D8FCF65" w14:textId="77777777" w:rsidR="009955A5" w:rsidRPr="009955A5" w:rsidRDefault="009955A5" w:rsidP="009955A5">
      <w:pPr>
        <w:keepNext/>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0"/>
        <w:rPr>
          <w:rFonts w:eastAsia="宋体"/>
          <w:b/>
          <w:bCs/>
          <w:kern w:val="32"/>
          <w:sz w:val="32"/>
          <w:szCs w:val="32"/>
        </w:rPr>
      </w:pPr>
      <w:r w:rsidRPr="009955A5">
        <w:rPr>
          <w:rFonts w:eastAsia="宋体"/>
          <w:b/>
          <w:bCs/>
          <w:kern w:val="32"/>
          <w:sz w:val="32"/>
          <w:szCs w:val="32"/>
        </w:rPr>
        <w:t>Introduction</w:t>
      </w:r>
    </w:p>
    <w:p w14:paraId="21144077" w14:textId="09C3026B" w:rsidR="009955A5" w:rsidRPr="009955A5" w:rsidRDefault="009955A5" w:rsidP="009955A5">
      <w:pPr>
        <w:keepNext/>
        <w:numPr>
          <w:ilvl w:val="1"/>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1"/>
        <w:rPr>
          <w:rFonts w:eastAsia="Times New Roman"/>
          <w:b/>
          <w:bCs/>
          <w:sz w:val="28"/>
          <w:szCs w:val="28"/>
        </w:rPr>
      </w:pPr>
      <w:r w:rsidRPr="009955A5">
        <w:rPr>
          <w:rFonts w:eastAsia="Times New Roman"/>
          <w:b/>
          <w:bCs/>
          <w:sz w:val="28"/>
          <w:szCs w:val="28"/>
        </w:rPr>
        <w:t xml:space="preserve">Introduction of </w:t>
      </w:r>
      <w:r w:rsidR="00EC5653" w:rsidRPr="00EC5653">
        <w:rPr>
          <w:rFonts w:eastAsia="Times New Roman"/>
          <w:b/>
          <w:bCs/>
          <w:sz w:val="28"/>
          <w:szCs w:val="28"/>
        </w:rPr>
        <w:t>L</w:t>
      </w:r>
      <w:r w:rsidRPr="009955A5">
        <w:rPr>
          <w:rFonts w:eastAsia="Times New Roman"/>
          <w:b/>
          <w:bCs/>
          <w:sz w:val="28"/>
          <w:szCs w:val="28"/>
        </w:rPr>
        <w:t>enslet Video</w:t>
      </w:r>
    </w:p>
    <w:p w14:paraId="20F9E8D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宋体"/>
          <w:bCs/>
          <w:szCs w:val="22"/>
        </w:rPr>
      </w:pPr>
      <w:r w:rsidRPr="009955A5">
        <w:rPr>
          <w:rFonts w:eastAsia="宋体"/>
          <w:bCs/>
          <w:szCs w:val="22"/>
        </w:rPr>
        <w:t xml:space="preserve">Dense light fields can be captured </w:t>
      </w:r>
      <w:r w:rsidRPr="009955A5">
        <w:rPr>
          <w:rFonts w:eastAsia="宋体" w:hint="eastAsia"/>
          <w:bCs/>
          <w:szCs w:val="22"/>
        </w:rPr>
        <w:t>by</w:t>
      </w:r>
      <w:r w:rsidRPr="009955A5">
        <w:rPr>
          <w:rFonts w:eastAsia="宋体"/>
          <w:bCs/>
          <w:szCs w:val="22"/>
        </w:rPr>
        <w:t xml:space="preserve"> different devices such as a single camera on a moving gantry, array camera, or plenoptic camera. It is found that no matter what kind of acquisition device is used, lenslet data format can be used as a general format for dense light fields [N0121].</w:t>
      </w:r>
    </w:p>
    <w:p w14:paraId="2E66C1F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bCs/>
          <w:szCs w:val="22"/>
        </w:rPr>
        <w:t xml:space="preserve">The lenslet data organization is shown in Figure 1 for plenoptic cameras and for camera arrays. For the light field captured by a plenoptic 1.0 or 2.0 camera, the output frame is automatically a lenslet frame. For the frame captured by the Plenoptic 1.0 camera that was first developed by Ren Ng in 2005 </w:t>
      </w:r>
      <w:r w:rsidRPr="009955A5">
        <w:rPr>
          <w:rFonts w:eastAsia="宋体" w:hint="eastAsia"/>
          <w:bCs/>
          <w:szCs w:val="22"/>
        </w:rPr>
        <w:t>[</w:t>
      </w:r>
      <w:r w:rsidRPr="009955A5">
        <w:rPr>
          <w:rFonts w:eastAsia="宋体"/>
          <w:bCs/>
          <w:szCs w:val="22"/>
        </w:rPr>
        <w:t>1], whose optical structure is shown in Fig.1(a), the output lenslet light field image sample is shown in Fig.1 (b). In it, each pixel in a lenslet unit records a ray direction at this position. For the frame captured by Plenoptic 2.0 camera that first developed by A. Lumsdaine in 2009 [2], whose relay imaging structure is shown in Fig.1(c), the output lenslet light field image is shown in Fig.1(d), in which a microimage of the target is recorded in each lenslet unit. Meanwhile, the multi-view data that are captured by moving gantry or camera arrays, like that in Fig. 1(e), can be transformed into the lenslet format as shown in Fig. 1(f). Pixels at the same spatial coordinates of each view of multi-view format are extracted and reorganized according to their angular coordinates to generate a lenslet unit. Then, a lenslet light field image can be generated by organizing these units according to their spatial coordinates.</w:t>
      </w:r>
    </w:p>
    <w:p w14:paraId="372B371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bookmarkStart w:id="0" w:name="_Hlk124593837"/>
      <w:r w:rsidRPr="009955A5">
        <w:rPr>
          <w:rFonts w:eastAsia="宋体"/>
          <w:bCs/>
          <w:szCs w:val="22"/>
        </w:rPr>
        <w:t>It is found that lenslet light field format is a universal data format to represent the dense light field. Also, it is friendly to a variety of applications of light field, which are summarized in the following.</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851"/>
      </w:tblGrid>
      <w:tr w:rsidR="009955A5" w:rsidRPr="009955A5" w14:paraId="0763CF70" w14:textId="77777777" w:rsidTr="00AB0C6D">
        <w:tc>
          <w:tcPr>
            <w:tcW w:w="4672" w:type="dxa"/>
            <w:vAlign w:val="center"/>
          </w:tcPr>
          <w:bookmarkEnd w:id="0"/>
          <w:p w14:paraId="0FECF62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noProof/>
                <w:sz w:val="20"/>
              </w:rPr>
              <w:lastRenderedPageBreak/>
              <w:drawing>
                <wp:inline distT="0" distB="0" distL="0" distR="0" wp14:anchorId="1D397979" wp14:editId="40F5D8BF">
                  <wp:extent cx="2612073" cy="1824272"/>
                  <wp:effectExtent l="0" t="0" r="0" b="5080"/>
                  <wp:docPr id="44" name="图片 3" descr="図形&#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図形&#10;&#10;自動的に生成された説明"/>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6451" cy="1855265"/>
                          </a:xfrm>
                          <a:prstGeom prst="rect">
                            <a:avLst/>
                          </a:prstGeom>
                          <a:noFill/>
                          <a:ln>
                            <a:noFill/>
                          </a:ln>
                        </pic:spPr>
                      </pic:pic>
                    </a:graphicData>
                  </a:graphic>
                </wp:inline>
              </w:drawing>
            </w:r>
          </w:p>
        </w:tc>
        <w:tc>
          <w:tcPr>
            <w:tcW w:w="4673" w:type="dxa"/>
            <w:vAlign w:val="center"/>
          </w:tcPr>
          <w:p w14:paraId="10AAE6C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noProof/>
                <w:sz w:val="20"/>
              </w:rPr>
              <w:drawing>
                <wp:inline distT="0" distB="0" distL="0" distR="0" wp14:anchorId="3288DD4C" wp14:editId="479E7225">
                  <wp:extent cx="2790908" cy="1278277"/>
                  <wp:effectExtent l="0" t="0" r="9525" b="0"/>
                  <wp:docPr id="45" name="图片 20" descr="座る, 写真, 記号, ストリー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座る, 写真, 記号, ストリート が含まれている画像&#10;&#10;自動的に生成された説明"/>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5213" cy="1289409"/>
                          </a:xfrm>
                          <a:prstGeom prst="rect">
                            <a:avLst/>
                          </a:prstGeom>
                          <a:noFill/>
                          <a:ln>
                            <a:noFill/>
                          </a:ln>
                        </pic:spPr>
                      </pic:pic>
                    </a:graphicData>
                  </a:graphic>
                </wp:inline>
              </w:drawing>
            </w:r>
          </w:p>
        </w:tc>
      </w:tr>
      <w:tr w:rsidR="009955A5" w:rsidRPr="009955A5" w14:paraId="7214CD86" w14:textId="77777777" w:rsidTr="00AB0C6D">
        <w:tc>
          <w:tcPr>
            <w:tcW w:w="4672" w:type="dxa"/>
            <w:vAlign w:val="center"/>
          </w:tcPr>
          <w:p w14:paraId="1B19B43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rFonts w:eastAsia="等线"/>
                <w:sz w:val="20"/>
                <w:lang w:eastAsia="zh-CN"/>
              </w:rPr>
              <w:t>(a)</w:t>
            </w:r>
          </w:p>
        </w:tc>
        <w:tc>
          <w:tcPr>
            <w:tcW w:w="4673" w:type="dxa"/>
            <w:vAlign w:val="center"/>
          </w:tcPr>
          <w:p w14:paraId="4422474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rFonts w:eastAsia="等线"/>
                <w:sz w:val="20"/>
                <w:lang w:eastAsia="zh-CN"/>
              </w:rPr>
              <w:t>(b)</w:t>
            </w:r>
          </w:p>
        </w:tc>
      </w:tr>
      <w:tr w:rsidR="009955A5" w:rsidRPr="009955A5" w14:paraId="7C18597C" w14:textId="77777777" w:rsidTr="00AB0C6D">
        <w:tc>
          <w:tcPr>
            <w:tcW w:w="4672" w:type="dxa"/>
            <w:vAlign w:val="center"/>
          </w:tcPr>
          <w:p w14:paraId="231D750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noProof/>
                <w:sz w:val="20"/>
              </w:rPr>
              <w:drawing>
                <wp:inline distT="0" distB="0" distL="0" distR="0" wp14:anchorId="248DBE80" wp14:editId="6CD1EBCB">
                  <wp:extent cx="2762258" cy="1602029"/>
                  <wp:effectExtent l="0" t="0" r="0" b="0"/>
                  <wp:docPr id="46" name="图片 7" descr="図形&#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図形&#10;&#10;自動的に生成された説明"/>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7846" cy="1616869"/>
                          </a:xfrm>
                          <a:prstGeom prst="rect">
                            <a:avLst/>
                          </a:prstGeom>
                          <a:noFill/>
                          <a:ln>
                            <a:noFill/>
                          </a:ln>
                        </pic:spPr>
                      </pic:pic>
                    </a:graphicData>
                  </a:graphic>
                </wp:inline>
              </w:drawing>
            </w:r>
          </w:p>
        </w:tc>
        <w:tc>
          <w:tcPr>
            <w:tcW w:w="4673" w:type="dxa"/>
            <w:vAlign w:val="center"/>
          </w:tcPr>
          <w:p w14:paraId="3C1E93C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noProof/>
                <w:sz w:val="20"/>
              </w:rPr>
              <w:drawing>
                <wp:inline distT="0" distB="0" distL="0" distR="0" wp14:anchorId="4C4FCCE5" wp14:editId="2C745AAA">
                  <wp:extent cx="2974591" cy="1368381"/>
                  <wp:effectExtent l="0" t="0" r="7620" b="1905"/>
                  <wp:docPr id="47" name="图片 19" descr="図形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図形 が含まれている画像&#10;&#10;自動的に生成された説明"/>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4591" cy="1368381"/>
                          </a:xfrm>
                          <a:prstGeom prst="rect">
                            <a:avLst/>
                          </a:prstGeom>
                          <a:noFill/>
                          <a:ln>
                            <a:noFill/>
                          </a:ln>
                        </pic:spPr>
                      </pic:pic>
                    </a:graphicData>
                  </a:graphic>
                </wp:inline>
              </w:drawing>
            </w:r>
          </w:p>
        </w:tc>
      </w:tr>
      <w:tr w:rsidR="009955A5" w:rsidRPr="009955A5" w14:paraId="078B3989" w14:textId="77777777" w:rsidTr="00AB0C6D">
        <w:tc>
          <w:tcPr>
            <w:tcW w:w="4672" w:type="dxa"/>
            <w:vAlign w:val="center"/>
          </w:tcPr>
          <w:p w14:paraId="4D2DF79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rFonts w:eastAsia="等线"/>
                <w:sz w:val="20"/>
                <w:lang w:eastAsia="zh-CN"/>
              </w:rPr>
              <w:t>(c)</w:t>
            </w:r>
          </w:p>
        </w:tc>
        <w:tc>
          <w:tcPr>
            <w:tcW w:w="4673" w:type="dxa"/>
            <w:vAlign w:val="center"/>
          </w:tcPr>
          <w:p w14:paraId="778013F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rFonts w:eastAsia="等线"/>
                <w:sz w:val="20"/>
                <w:lang w:eastAsia="zh-CN"/>
              </w:rPr>
              <w:t>(d)</w:t>
            </w:r>
          </w:p>
        </w:tc>
      </w:tr>
      <w:tr w:rsidR="009955A5" w:rsidRPr="009955A5" w14:paraId="5E202EF9" w14:textId="77777777" w:rsidTr="00AB0C6D">
        <w:tc>
          <w:tcPr>
            <w:tcW w:w="4672" w:type="dxa"/>
            <w:vAlign w:val="center"/>
          </w:tcPr>
          <w:p w14:paraId="032AFCD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noProof/>
                <w:sz w:val="20"/>
              </w:rPr>
              <w:drawing>
                <wp:inline distT="0" distB="0" distL="0" distR="0" wp14:anchorId="06C6EDB3" wp14:editId="18999983">
                  <wp:extent cx="1228953" cy="1228953"/>
                  <wp:effectExtent l="0" t="0" r="9525" b="9525"/>
                  <wp:docPr id="48" name="图片 4" descr="異なる, 多い, いっぱい, 大きい が含まれている画像&#10;&#10;自動的に生成された説明">
                    <a:extLst xmlns:a="http://schemas.openxmlformats.org/drawingml/2006/main">
                      <a:ext uri="{FF2B5EF4-FFF2-40B4-BE49-F238E27FC236}">
                        <a16:creationId xmlns:a16="http://schemas.microsoft.com/office/drawing/2014/main" id="{471357B1-AFA8-4FB5-989B-0FB642BB3A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異なる, 多い, いっぱい, 大きい が含まれている画像&#10;&#10;自動的に生成された説明">
                            <a:extLst>
                              <a:ext uri="{FF2B5EF4-FFF2-40B4-BE49-F238E27FC236}">
                                <a16:creationId xmlns:a16="http://schemas.microsoft.com/office/drawing/2014/main" id="{471357B1-AFA8-4FB5-989B-0FB642BB3ABF}"/>
                              </a:ext>
                            </a:extLst>
                          </pic:cNvPr>
                          <pic:cNvPicPr>
                            <a:picLocks noChangeAspect="1"/>
                          </pic:cNvPicPr>
                        </pic:nvPicPr>
                        <pic:blipFill>
                          <a:blip r:embed="rId15"/>
                          <a:stretch>
                            <a:fillRect/>
                          </a:stretch>
                        </pic:blipFill>
                        <pic:spPr>
                          <a:xfrm>
                            <a:off x="0" y="0"/>
                            <a:ext cx="1231757" cy="1231757"/>
                          </a:xfrm>
                          <a:prstGeom prst="rect">
                            <a:avLst/>
                          </a:prstGeom>
                        </pic:spPr>
                      </pic:pic>
                    </a:graphicData>
                  </a:graphic>
                </wp:inline>
              </w:drawing>
            </w:r>
          </w:p>
        </w:tc>
        <w:tc>
          <w:tcPr>
            <w:tcW w:w="4673" w:type="dxa"/>
            <w:vAlign w:val="center"/>
          </w:tcPr>
          <w:p w14:paraId="23325CD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noProof/>
                <w:sz w:val="20"/>
              </w:rPr>
              <w:drawing>
                <wp:inline distT="0" distB="0" distL="0" distR="0" wp14:anchorId="57A2F3E1" wp14:editId="2172EEE8">
                  <wp:extent cx="2107911" cy="1276612"/>
                  <wp:effectExtent l="0" t="0" r="6985" b="0"/>
                  <wp:docPr id="49" name="图片 13" descr="時計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時計 が含まれている画像&#10;&#10;自動的に生成された説明"/>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7911" cy="1276612"/>
                          </a:xfrm>
                          <a:prstGeom prst="rect">
                            <a:avLst/>
                          </a:prstGeom>
                          <a:noFill/>
                          <a:ln>
                            <a:noFill/>
                          </a:ln>
                        </pic:spPr>
                      </pic:pic>
                    </a:graphicData>
                  </a:graphic>
                </wp:inline>
              </w:drawing>
            </w:r>
          </w:p>
        </w:tc>
      </w:tr>
      <w:tr w:rsidR="009955A5" w:rsidRPr="009955A5" w14:paraId="5FE9880B" w14:textId="77777777" w:rsidTr="00AB0C6D">
        <w:tc>
          <w:tcPr>
            <w:tcW w:w="4672" w:type="dxa"/>
            <w:vAlign w:val="center"/>
          </w:tcPr>
          <w:p w14:paraId="13B6DDE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sz w:val="20"/>
                <w:lang w:eastAsia="zh-CN"/>
              </w:rPr>
            </w:pPr>
            <w:r w:rsidRPr="009955A5">
              <w:rPr>
                <w:rFonts w:eastAsia="等线"/>
                <w:sz w:val="20"/>
                <w:lang w:eastAsia="zh-CN"/>
              </w:rPr>
              <w:t>(e)</w:t>
            </w:r>
          </w:p>
        </w:tc>
        <w:tc>
          <w:tcPr>
            <w:tcW w:w="4673" w:type="dxa"/>
            <w:vAlign w:val="center"/>
          </w:tcPr>
          <w:p w14:paraId="696B996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noProof/>
                <w:sz w:val="20"/>
                <w:lang w:eastAsia="zh-CN"/>
              </w:rPr>
            </w:pPr>
            <w:r w:rsidRPr="009955A5">
              <w:rPr>
                <w:rFonts w:eastAsia="等线"/>
                <w:noProof/>
                <w:sz w:val="20"/>
                <w:lang w:eastAsia="zh-CN"/>
              </w:rPr>
              <w:t>(f)</w:t>
            </w:r>
          </w:p>
        </w:tc>
      </w:tr>
    </w:tbl>
    <w:p w14:paraId="1D14F69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宋体"/>
          <w:bCs/>
          <w:sz w:val="20"/>
        </w:rPr>
      </w:pPr>
      <w:r w:rsidRPr="009955A5">
        <w:rPr>
          <w:rFonts w:eastAsia="宋体"/>
          <w:b/>
          <w:sz w:val="20"/>
        </w:rPr>
        <w:t xml:space="preserve">Figure 1. </w:t>
      </w:r>
      <w:r w:rsidRPr="009955A5">
        <w:rPr>
          <w:rFonts w:eastAsia="宋体"/>
          <w:bCs/>
          <w:sz w:val="20"/>
        </w:rPr>
        <w:t>(a) optical structure of plenoptic 1.0; (b) lenslet format of plenoptic 1.0 image; (c) optical structure of plenoptic 2.0; (d) lenslet format of plenoptic 2.0 images; (e) multi-view of camera array; (f) lenslet format of camera array.</w:t>
      </w:r>
    </w:p>
    <w:p w14:paraId="484514F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lang w:eastAsia="ja-JP"/>
        </w:rPr>
      </w:pPr>
    </w:p>
    <w:p w14:paraId="1D410E5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bCs/>
          <w:szCs w:val="22"/>
        </w:rPr>
        <w:t>Ad hoc Group (AhG) on Lenslet Video Coding (LVC) has summarized its use cases and requirements in storage-oriented applications and communication-oriented applications [m58880]. Storage-oriented applications focus on store the lenslet data captured by the plenoptic camera and light field surveillance system, provide high quality or lossless compression for light field microscopy and endoscopy, and the in-progress applications like store the lenslet data for integral display, layered display and holographic display. Communication-oriented applications focus on fast and low bit rate compression for industrial inspection and robotics.</w:t>
      </w:r>
    </w:p>
    <w:p w14:paraId="63D0AAB9" w14:textId="08C6957E" w:rsidR="009955A5" w:rsidRPr="009955A5" w:rsidRDefault="009955A5" w:rsidP="009955A5">
      <w:pPr>
        <w:keepNext/>
        <w:numPr>
          <w:ilvl w:val="1"/>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1"/>
        <w:rPr>
          <w:rFonts w:eastAsia="宋体"/>
          <w:b/>
          <w:bCs/>
          <w:sz w:val="28"/>
          <w:szCs w:val="28"/>
        </w:rPr>
      </w:pPr>
      <w:r w:rsidRPr="009955A5">
        <w:rPr>
          <w:rFonts w:eastAsia="宋体"/>
          <w:b/>
          <w:bCs/>
          <w:sz w:val="28"/>
          <w:szCs w:val="28"/>
        </w:rPr>
        <w:t xml:space="preserve">Activities of Lenslet </w:t>
      </w:r>
      <w:r w:rsidR="00EC5653">
        <w:rPr>
          <w:rFonts w:eastAsia="宋体"/>
          <w:b/>
          <w:bCs/>
          <w:sz w:val="28"/>
          <w:szCs w:val="28"/>
        </w:rPr>
        <w:t>V</w:t>
      </w:r>
      <w:r w:rsidRPr="009955A5">
        <w:rPr>
          <w:rFonts w:eastAsia="宋体"/>
          <w:b/>
          <w:bCs/>
          <w:sz w:val="28"/>
          <w:szCs w:val="28"/>
        </w:rPr>
        <w:t xml:space="preserve">ideo </w:t>
      </w:r>
      <w:r w:rsidR="00EC5653">
        <w:rPr>
          <w:rFonts w:eastAsia="宋体"/>
          <w:b/>
          <w:bCs/>
          <w:sz w:val="28"/>
          <w:szCs w:val="28"/>
        </w:rPr>
        <w:t>C</w:t>
      </w:r>
      <w:r w:rsidRPr="009955A5">
        <w:rPr>
          <w:rFonts w:eastAsia="宋体"/>
          <w:b/>
          <w:bCs/>
          <w:sz w:val="28"/>
          <w:szCs w:val="28"/>
        </w:rPr>
        <w:t>oding</w:t>
      </w:r>
    </w:p>
    <w:p w14:paraId="57326A1A"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宋体"/>
          <w:bCs/>
          <w:szCs w:val="22"/>
        </w:rPr>
      </w:pPr>
      <w:r w:rsidRPr="009955A5">
        <w:rPr>
          <w:rFonts w:eastAsia="宋体"/>
          <w:bCs/>
          <w:szCs w:val="22"/>
        </w:rPr>
        <w:t>WG04 started investigation on lenslet video coding from 2017 under dense light field (DLF) subgroup [m41787]. After a series of exploration experiments, the LVC AhG was established in the 134th meeting focusing on analyzing and developing the coding tools [N0094].  An overview of LVC AhG is found in [N0273].</w:t>
      </w:r>
    </w:p>
    <w:p w14:paraId="441D3AB1"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hint="eastAsia"/>
          <w:bCs/>
          <w:szCs w:val="22"/>
        </w:rPr>
        <w:t>B</w:t>
      </w:r>
      <w:r w:rsidRPr="009955A5">
        <w:rPr>
          <w:rFonts w:eastAsia="宋体"/>
          <w:bCs/>
          <w:szCs w:val="22"/>
        </w:rPr>
        <w:t xml:space="preserve">y now, acquisition systems, test sequences, conversion tools have been investigated and designed [N0275]: </w:t>
      </w:r>
    </w:p>
    <w:p w14:paraId="30616A93" w14:textId="77777777" w:rsidR="009955A5" w:rsidRPr="009955A5" w:rsidRDefault="009955A5" w:rsidP="00EC5653">
      <w:pPr>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Yu Mincho"/>
          <w:szCs w:val="22"/>
          <w:lang w:eastAsia="ja-JP"/>
        </w:rPr>
      </w:pPr>
      <w:r w:rsidRPr="009955A5">
        <w:rPr>
          <w:rFonts w:eastAsia="MS Mincho"/>
          <w:szCs w:val="22"/>
        </w:rPr>
        <w:t>T</w:t>
      </w:r>
      <w:r w:rsidRPr="009955A5">
        <w:rPr>
          <w:rFonts w:eastAsia="Yu Mincho"/>
          <w:szCs w:val="22"/>
          <w:lang w:eastAsia="ja-JP"/>
        </w:rPr>
        <w:t>here are two types of acquisition systems (plenoptic camera 1.0 and plenoptic 2.0) to acquire Lenslet video content. The details of the capturing system for these kinds of cameras are summarized in the related inputs [m56789] and the Activity report on dense light field [N00056]. All datasets are summarized in [N00053].</w:t>
      </w:r>
    </w:p>
    <w:p w14:paraId="24424DD0" w14:textId="77777777" w:rsidR="009955A5" w:rsidRPr="009955A5" w:rsidRDefault="009955A5" w:rsidP="00EC5653">
      <w:pPr>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Yu Mincho"/>
          <w:szCs w:val="22"/>
          <w:lang w:eastAsia="ja-JP"/>
        </w:rPr>
      </w:pPr>
      <w:r w:rsidRPr="009955A5">
        <w:rPr>
          <w:rFonts w:eastAsia="MS Mincho"/>
          <w:szCs w:val="22"/>
        </w:rPr>
        <w:lastRenderedPageBreak/>
        <w:t xml:space="preserve">Testing sequences in Lenslet format have been collected and summarized in the Overview of the MPEG-I-Visual Test Materials [N00053]. </w:t>
      </w:r>
      <w:r w:rsidRPr="009955A5">
        <w:rPr>
          <w:rFonts w:eastAsia="等线" w:hint="eastAsia"/>
          <w:szCs w:val="22"/>
          <w:lang w:eastAsia="zh-CN"/>
        </w:rPr>
        <w:t>T</w:t>
      </w:r>
      <w:r w:rsidRPr="009955A5">
        <w:rPr>
          <w:rFonts w:eastAsia="等线"/>
          <w:szCs w:val="22"/>
          <w:lang w:eastAsia="zh-CN"/>
        </w:rPr>
        <w:t xml:space="preserve">here are 16 test sequences used for evaluating the compression performance, which include 4 plenoptic 1.0 video sequences captured by Lytro Illum, </w:t>
      </w:r>
      <w:r w:rsidRPr="009955A5">
        <w:rPr>
          <w:rFonts w:eastAsia="MS Mincho"/>
          <w:szCs w:val="22"/>
        </w:rPr>
        <w:t>4 plenoptic 2.0 video sequences captured by Tsinghua plenoptic video camera, and 8 plenoptic 2.0 video sequences captured by Raytrix.</w:t>
      </w:r>
    </w:p>
    <w:p w14:paraId="1EAFF82F" w14:textId="77777777" w:rsidR="009955A5" w:rsidRPr="009955A5" w:rsidRDefault="009955A5" w:rsidP="00EC5653">
      <w:pPr>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Yu Mincho"/>
          <w:szCs w:val="22"/>
          <w:lang w:eastAsia="ja-JP"/>
        </w:rPr>
      </w:pPr>
      <w:r w:rsidRPr="009955A5">
        <w:rPr>
          <w:rFonts w:eastAsia="等线"/>
          <w:szCs w:val="22"/>
          <w:lang w:eastAsia="zh-CN"/>
        </w:rPr>
        <w:t xml:space="preserve">Tools </w:t>
      </w:r>
      <w:r w:rsidRPr="009955A5">
        <w:rPr>
          <w:rFonts w:eastAsia="Yu Mincho"/>
          <w:szCs w:val="22"/>
          <w:lang w:eastAsia="ja-JP"/>
        </w:rPr>
        <w:t xml:space="preserve">convert from lenslet video to multiview video have also been provided, i.e. Reference Lenslet content Convertor (RLC) [WG11N18567] </w:t>
      </w:r>
      <w:r w:rsidRPr="009955A5">
        <w:rPr>
          <w:rFonts w:eastAsia="MS PGothic"/>
          <w:szCs w:val="22"/>
          <w:lang w:val="en-GB" w:bidi="th-TH"/>
        </w:rPr>
        <w:t>[N0217]</w:t>
      </w:r>
      <w:r w:rsidRPr="009955A5">
        <w:rPr>
          <w:rFonts w:eastAsia="Yu Mincho"/>
          <w:szCs w:val="22"/>
          <w:lang w:eastAsia="ja-JP"/>
        </w:rPr>
        <w:t xml:space="preserve">. </w:t>
      </w:r>
    </w:p>
    <w:p w14:paraId="5FD0F1D2" w14:textId="77777777" w:rsidR="009955A5" w:rsidRPr="00EC5653" w:rsidRDefault="009955A5" w:rsidP="009955A5">
      <w:pPr>
        <w:keepNext/>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0"/>
        <w:rPr>
          <w:rFonts w:eastAsia="宋体"/>
          <w:b/>
          <w:bCs/>
          <w:kern w:val="32"/>
          <w:sz w:val="32"/>
          <w:szCs w:val="32"/>
        </w:rPr>
      </w:pPr>
      <w:r w:rsidRPr="00EC5653">
        <w:rPr>
          <w:rFonts w:eastAsia="宋体"/>
          <w:b/>
          <w:bCs/>
          <w:kern w:val="32"/>
          <w:sz w:val="32"/>
          <w:szCs w:val="32"/>
        </w:rPr>
        <w:t>Coding Tools and Compression Performance</w:t>
      </w:r>
    </w:p>
    <w:p w14:paraId="1269A0ED" w14:textId="0E97496C" w:rsidR="00D815F4" w:rsidRPr="009955A5" w:rsidRDefault="00D815F4" w:rsidP="00D815F4">
      <w:pPr>
        <w:keepNext/>
        <w:numPr>
          <w:ilvl w:val="1"/>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1"/>
        <w:rPr>
          <w:rFonts w:eastAsia="宋体"/>
          <w:b/>
          <w:bCs/>
          <w:sz w:val="28"/>
          <w:szCs w:val="28"/>
        </w:rPr>
      </w:pPr>
      <w:r w:rsidRPr="009955A5">
        <w:rPr>
          <w:rFonts w:eastAsia="宋体"/>
          <w:b/>
          <w:bCs/>
          <w:sz w:val="28"/>
          <w:szCs w:val="28"/>
        </w:rPr>
        <w:t xml:space="preserve">Coding </w:t>
      </w:r>
      <w:r>
        <w:rPr>
          <w:rFonts w:eastAsia="宋体"/>
          <w:b/>
          <w:bCs/>
          <w:sz w:val="28"/>
          <w:szCs w:val="28"/>
        </w:rPr>
        <w:t>Tools</w:t>
      </w:r>
    </w:p>
    <w:p w14:paraId="6DDA01D1" w14:textId="12D42B3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宋体"/>
          <w:bCs/>
          <w:szCs w:val="22"/>
        </w:rPr>
      </w:pPr>
      <w:r w:rsidRPr="009955A5">
        <w:rPr>
          <w:rFonts w:eastAsia="宋体"/>
          <w:bCs/>
          <w:szCs w:val="22"/>
        </w:rPr>
        <w:t>For Lenslet Video Coding, coding tools designed by Tsinghua SIGS have been summarized here [m61869][N0275]. The tools designed for the plenoptic 1.0 lenslet video and the plenoptic 2.0 lenslet video are listed in Table 1 and Table 2, respectively.</w:t>
      </w:r>
    </w:p>
    <w:p w14:paraId="5F84AAC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Yu Mincho"/>
          <w:sz w:val="24"/>
          <w:szCs w:val="24"/>
          <w:lang w:eastAsia="ja-JP"/>
        </w:rPr>
      </w:pPr>
    </w:p>
    <w:p w14:paraId="7F989E3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0"/>
        </w:rPr>
      </w:pPr>
      <w:r w:rsidRPr="009955A5">
        <w:rPr>
          <w:rFonts w:eastAsia="MS Mincho"/>
          <w:sz w:val="20"/>
        </w:rPr>
        <w:t>Table 1. Coding tools for plenoptic 1.0 video sequences.</w:t>
      </w:r>
    </w:p>
    <w:tbl>
      <w:tblPr>
        <w:tblStyle w:val="ac"/>
        <w:tblW w:w="0" w:type="auto"/>
        <w:tblInd w:w="105" w:type="dxa"/>
        <w:tblLook w:val="04A0" w:firstRow="1" w:lastRow="0" w:firstColumn="1" w:lastColumn="0" w:noHBand="0" w:noVBand="1"/>
      </w:tblPr>
      <w:tblGrid>
        <w:gridCol w:w="1027"/>
        <w:gridCol w:w="3258"/>
        <w:gridCol w:w="4954"/>
      </w:tblGrid>
      <w:tr w:rsidR="009955A5" w:rsidRPr="009955A5" w14:paraId="44B20180" w14:textId="77777777" w:rsidTr="00AB0C6D">
        <w:tc>
          <w:tcPr>
            <w:tcW w:w="1027" w:type="dxa"/>
            <w:vAlign w:val="center"/>
          </w:tcPr>
          <w:p w14:paraId="1CFB4D0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bookmarkStart w:id="1" w:name="_Hlk124453924"/>
            <w:r w:rsidRPr="009955A5">
              <w:rPr>
                <w:sz w:val="20"/>
              </w:rPr>
              <w:t>Inter/Intra Tools</w:t>
            </w:r>
          </w:p>
        </w:tc>
        <w:tc>
          <w:tcPr>
            <w:tcW w:w="3258" w:type="dxa"/>
            <w:vAlign w:val="center"/>
          </w:tcPr>
          <w:p w14:paraId="6FC5AD5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Coding Tools</w:t>
            </w:r>
          </w:p>
        </w:tc>
        <w:tc>
          <w:tcPr>
            <w:tcW w:w="4954" w:type="dxa"/>
            <w:vAlign w:val="center"/>
          </w:tcPr>
          <w:p w14:paraId="0D99147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D</w:t>
            </w:r>
            <w:r w:rsidRPr="009955A5">
              <w:rPr>
                <w:sz w:val="20"/>
              </w:rPr>
              <w:t>escription</w:t>
            </w:r>
          </w:p>
        </w:tc>
      </w:tr>
      <w:tr w:rsidR="009955A5" w:rsidRPr="009955A5" w14:paraId="57E3909F" w14:textId="77777777" w:rsidTr="00AB0C6D">
        <w:tc>
          <w:tcPr>
            <w:tcW w:w="1027" w:type="dxa"/>
            <w:vAlign w:val="center"/>
          </w:tcPr>
          <w:p w14:paraId="7BF06C2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258" w:type="dxa"/>
            <w:vAlign w:val="center"/>
          </w:tcPr>
          <w:p w14:paraId="5172208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Macropixel Based Intra Prediction (MIP)</w:t>
            </w:r>
            <w:r w:rsidRPr="009955A5">
              <w:rPr>
                <w:rFonts w:hint="eastAsia"/>
                <w:sz w:val="20"/>
              </w:rPr>
              <w:t xml:space="preserve"> [</w:t>
            </w:r>
            <w:r w:rsidRPr="009955A5">
              <w:rPr>
                <w:sz w:val="20"/>
              </w:rPr>
              <w:t>m44685]</w:t>
            </w:r>
          </w:p>
        </w:tc>
        <w:tc>
          <w:tcPr>
            <w:tcW w:w="4954" w:type="dxa"/>
            <w:vAlign w:val="center"/>
          </w:tcPr>
          <w:p w14:paraId="2255FD4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method uses the reference blocks to calculate the weight value and reference block(s) weighted to predict the current PU.</w:t>
            </w:r>
          </w:p>
        </w:tc>
      </w:tr>
      <w:bookmarkEnd w:id="1"/>
      <w:tr w:rsidR="009955A5" w:rsidRPr="009955A5" w14:paraId="45671174" w14:textId="77777777" w:rsidTr="00AB0C6D">
        <w:tc>
          <w:tcPr>
            <w:tcW w:w="1027" w:type="dxa"/>
            <w:vAlign w:val="center"/>
          </w:tcPr>
          <w:p w14:paraId="5030043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258" w:type="dxa"/>
            <w:vAlign w:val="center"/>
          </w:tcPr>
          <w:p w14:paraId="5D1DC33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Co-located Single-Block Prediction</w:t>
            </w:r>
            <w:r w:rsidRPr="009955A5">
              <w:rPr>
                <w:rFonts w:hint="eastAsia"/>
                <w:sz w:val="20"/>
              </w:rPr>
              <w:t xml:space="preserve"> (</w:t>
            </w:r>
            <w:r w:rsidRPr="009955A5">
              <w:rPr>
                <w:sz w:val="20"/>
              </w:rPr>
              <w:t xml:space="preserve">CSP) </w:t>
            </w:r>
            <w:r w:rsidRPr="009955A5">
              <w:rPr>
                <w:rFonts w:hint="eastAsia"/>
                <w:sz w:val="20"/>
              </w:rPr>
              <w:t>[</w:t>
            </w:r>
            <w:r w:rsidRPr="009955A5">
              <w:rPr>
                <w:sz w:val="20"/>
              </w:rPr>
              <w:t>m44685] [m60998]</w:t>
            </w:r>
          </w:p>
        </w:tc>
        <w:tc>
          <w:tcPr>
            <w:tcW w:w="4954" w:type="dxa"/>
            <w:vAlign w:val="center"/>
          </w:tcPr>
          <w:p w14:paraId="59D7C32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mode uses one co-located reference block(s) to predict the current PU.</w:t>
            </w:r>
          </w:p>
        </w:tc>
      </w:tr>
      <w:tr w:rsidR="009955A5" w:rsidRPr="009955A5" w14:paraId="0185F247" w14:textId="77777777" w:rsidTr="00AB0C6D">
        <w:tc>
          <w:tcPr>
            <w:tcW w:w="1027" w:type="dxa"/>
            <w:vAlign w:val="center"/>
          </w:tcPr>
          <w:p w14:paraId="1E1557E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258" w:type="dxa"/>
            <w:vAlign w:val="center"/>
          </w:tcPr>
          <w:p w14:paraId="33D9D45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Boundary Matching based Prediction</w:t>
            </w:r>
            <w:r w:rsidRPr="009955A5">
              <w:rPr>
                <w:rFonts w:hint="eastAsia"/>
                <w:sz w:val="20"/>
              </w:rPr>
              <w:t xml:space="preserve"> </w:t>
            </w:r>
            <w:r w:rsidRPr="009955A5">
              <w:rPr>
                <w:sz w:val="20"/>
              </w:rPr>
              <w:t xml:space="preserve">(BMP) </w:t>
            </w:r>
            <w:r w:rsidRPr="009955A5">
              <w:rPr>
                <w:rFonts w:hint="eastAsia"/>
                <w:sz w:val="20"/>
              </w:rPr>
              <w:t>[</w:t>
            </w:r>
            <w:r w:rsidRPr="009955A5">
              <w:rPr>
                <w:sz w:val="20"/>
              </w:rPr>
              <w:t>m46261] [m60998]</w:t>
            </w:r>
          </w:p>
        </w:tc>
        <w:tc>
          <w:tcPr>
            <w:tcW w:w="4954" w:type="dxa"/>
            <w:vAlign w:val="center"/>
          </w:tcPr>
          <w:p w14:paraId="46B3F9E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mode uses all available weighted reference blocks to predict the current PU.</w:t>
            </w:r>
          </w:p>
        </w:tc>
      </w:tr>
      <w:tr w:rsidR="009955A5" w:rsidRPr="009955A5" w14:paraId="455A78AD" w14:textId="77777777" w:rsidTr="00AB0C6D">
        <w:tc>
          <w:tcPr>
            <w:tcW w:w="1027" w:type="dxa"/>
            <w:vAlign w:val="center"/>
          </w:tcPr>
          <w:p w14:paraId="0AAC307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258" w:type="dxa"/>
            <w:vAlign w:val="center"/>
          </w:tcPr>
          <w:p w14:paraId="0ACCE2B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Macropixel-based Fast Motion Estimation </w:t>
            </w:r>
            <w:r w:rsidRPr="009955A5">
              <w:rPr>
                <w:rFonts w:hint="eastAsia"/>
                <w:sz w:val="20"/>
              </w:rPr>
              <w:t>(</w:t>
            </w:r>
            <w:r w:rsidRPr="009955A5">
              <w:rPr>
                <w:sz w:val="20"/>
              </w:rPr>
              <w:t xml:space="preserve">MFME) </w:t>
            </w:r>
            <w:r w:rsidRPr="009955A5">
              <w:rPr>
                <w:rFonts w:hint="eastAsia"/>
                <w:sz w:val="20"/>
              </w:rPr>
              <w:t>[</w:t>
            </w:r>
            <w:r w:rsidRPr="009955A5">
              <w:rPr>
                <w:sz w:val="20"/>
              </w:rPr>
              <w:t>m44685] [m56785] [m60998]</w:t>
            </w:r>
          </w:p>
        </w:tc>
        <w:tc>
          <w:tcPr>
            <w:tcW w:w="4954" w:type="dxa"/>
            <w:vAlign w:val="center"/>
          </w:tcPr>
          <w:p w14:paraId="7122210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uses the 8-step neighborhood refinement with early termination to improve the performance based on the best reference block determined.</w:t>
            </w:r>
          </w:p>
        </w:tc>
      </w:tr>
      <w:tr w:rsidR="009955A5" w:rsidRPr="009955A5" w14:paraId="0EF5CA89" w14:textId="77777777" w:rsidTr="00AB0C6D">
        <w:tc>
          <w:tcPr>
            <w:tcW w:w="1027" w:type="dxa"/>
            <w:vAlign w:val="center"/>
          </w:tcPr>
          <w:p w14:paraId="3AD466A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258" w:type="dxa"/>
            <w:vAlign w:val="center"/>
          </w:tcPr>
          <w:p w14:paraId="017209E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Macropixel-constrained Collocated Position Search (MCPS) [m60183] [m60992]</w:t>
            </w:r>
          </w:p>
        </w:tc>
        <w:tc>
          <w:tcPr>
            <w:tcW w:w="4954" w:type="dxa"/>
            <w:vAlign w:val="center"/>
          </w:tcPr>
          <w:p w14:paraId="0EF2AD7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finetunes MVP by the macropixel-constrained collocated position in the nearest macropixel, and uses all the macropixel-constrained collocated positions, derived from the fine-tuned MVP, as motion search candidates.</w:t>
            </w:r>
          </w:p>
        </w:tc>
      </w:tr>
      <w:tr w:rsidR="009955A5" w:rsidRPr="009955A5" w14:paraId="0D53F2DC" w14:textId="77777777" w:rsidTr="00AB0C6D">
        <w:tc>
          <w:tcPr>
            <w:tcW w:w="1027" w:type="dxa"/>
            <w:vAlign w:val="center"/>
          </w:tcPr>
          <w:p w14:paraId="0667A50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258" w:type="dxa"/>
            <w:vAlign w:val="center"/>
          </w:tcPr>
          <w:p w14:paraId="5131CE2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Microlens-based Test Zone Search </w:t>
            </w:r>
            <w:r w:rsidRPr="009955A5">
              <w:rPr>
                <w:rFonts w:eastAsia="等线" w:hint="eastAsia"/>
                <w:sz w:val="20"/>
                <w:lang w:eastAsia="zh-CN"/>
              </w:rPr>
              <w:t>(</w:t>
            </w:r>
            <w:r w:rsidRPr="009955A5">
              <w:rPr>
                <w:rFonts w:hint="eastAsia"/>
                <w:sz w:val="20"/>
              </w:rPr>
              <w:t>MTZS</w:t>
            </w:r>
            <w:r w:rsidRPr="009955A5">
              <w:rPr>
                <w:sz w:val="20"/>
              </w:rPr>
              <w:t xml:space="preserve">) </w:t>
            </w:r>
            <w:r w:rsidRPr="009955A5">
              <w:rPr>
                <w:rFonts w:hint="eastAsia"/>
                <w:sz w:val="20"/>
              </w:rPr>
              <w:t>[</w:t>
            </w:r>
            <w:r w:rsidRPr="009955A5">
              <w:rPr>
                <w:sz w:val="20"/>
              </w:rPr>
              <w:t>m60992]</w:t>
            </w:r>
          </w:p>
        </w:tc>
        <w:tc>
          <w:tcPr>
            <w:tcW w:w="4954" w:type="dxa"/>
            <w:vAlign w:val="center"/>
          </w:tcPr>
          <w:p w14:paraId="7EBF560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modifies the searching steps in conventional TZ search to multiple times of micro-image distance.</w:t>
            </w:r>
          </w:p>
        </w:tc>
      </w:tr>
      <w:tr w:rsidR="009955A5" w:rsidRPr="009955A5" w14:paraId="3335FA35" w14:textId="77777777" w:rsidTr="00AB0C6D">
        <w:tc>
          <w:tcPr>
            <w:tcW w:w="1027" w:type="dxa"/>
            <w:vAlign w:val="center"/>
          </w:tcPr>
          <w:p w14:paraId="68988AE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258" w:type="dxa"/>
            <w:vAlign w:val="center"/>
          </w:tcPr>
          <w:p w14:paraId="3F15CDD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Local illumination compensation inter prediction (LIC) [m61863]</w:t>
            </w:r>
          </w:p>
        </w:tc>
        <w:tc>
          <w:tcPr>
            <w:tcW w:w="4954" w:type="dxa"/>
            <w:vAlign w:val="center"/>
          </w:tcPr>
          <w:p w14:paraId="42863F4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is based on a linear model for illumination changes, using a scaling factor a and an offset b.</w:t>
            </w:r>
          </w:p>
        </w:tc>
      </w:tr>
      <w:tr w:rsidR="009955A5" w:rsidRPr="009955A5" w14:paraId="00FC578B" w14:textId="77777777" w:rsidTr="00AB0C6D">
        <w:trPr>
          <w:trHeight w:val="764"/>
        </w:trPr>
        <w:tc>
          <w:tcPr>
            <w:tcW w:w="1027" w:type="dxa"/>
            <w:vAlign w:val="center"/>
          </w:tcPr>
          <w:p w14:paraId="38CC895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258" w:type="dxa"/>
            <w:vAlign w:val="center"/>
          </w:tcPr>
          <w:p w14:paraId="19BC958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Piecewise-Linear-Model-based Local Illumination Compensation inter prediction (PLMLIC) [m61864]</w:t>
            </w:r>
          </w:p>
        </w:tc>
        <w:tc>
          <w:tcPr>
            <w:tcW w:w="4954" w:type="dxa"/>
            <w:vAlign w:val="center"/>
          </w:tcPr>
          <w:p w14:paraId="72C1699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proposes a new neighboring-sample selection and classification method based on multiple reference lines for illumination changes.</w:t>
            </w:r>
          </w:p>
        </w:tc>
      </w:tr>
    </w:tbl>
    <w:p w14:paraId="6BB71DE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50" w:left="110" w:firstLineChars="100" w:firstLine="240"/>
        <w:jc w:val="center"/>
        <w:textAlignment w:val="auto"/>
        <w:rPr>
          <w:rFonts w:eastAsia="MS Mincho"/>
          <w:sz w:val="24"/>
          <w:szCs w:val="24"/>
        </w:rPr>
      </w:pPr>
    </w:p>
    <w:p w14:paraId="6B0204E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0"/>
        </w:rPr>
      </w:pPr>
      <w:r w:rsidRPr="009955A5">
        <w:rPr>
          <w:rFonts w:eastAsia="MS Mincho"/>
          <w:sz w:val="20"/>
        </w:rPr>
        <w:t>Table 2. Coding tools for plenoptic 2.0 video sequences.</w:t>
      </w:r>
    </w:p>
    <w:tbl>
      <w:tblPr>
        <w:tblStyle w:val="ac"/>
        <w:tblW w:w="0" w:type="auto"/>
        <w:tblInd w:w="105" w:type="dxa"/>
        <w:tblLook w:val="04A0" w:firstRow="1" w:lastRow="0" w:firstColumn="1" w:lastColumn="0" w:noHBand="0" w:noVBand="1"/>
      </w:tblPr>
      <w:tblGrid>
        <w:gridCol w:w="1027"/>
        <w:gridCol w:w="3116"/>
        <w:gridCol w:w="5096"/>
      </w:tblGrid>
      <w:tr w:rsidR="009955A5" w:rsidRPr="009955A5" w14:paraId="40D91501" w14:textId="77777777" w:rsidTr="00AB0C6D">
        <w:tc>
          <w:tcPr>
            <w:tcW w:w="1027" w:type="dxa"/>
            <w:vAlign w:val="center"/>
          </w:tcPr>
          <w:p w14:paraId="4783C25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Inter/Intra Tools</w:t>
            </w:r>
          </w:p>
        </w:tc>
        <w:tc>
          <w:tcPr>
            <w:tcW w:w="3116" w:type="dxa"/>
            <w:vAlign w:val="center"/>
          </w:tcPr>
          <w:p w14:paraId="24C3D0D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Coding Tools</w:t>
            </w:r>
          </w:p>
        </w:tc>
        <w:tc>
          <w:tcPr>
            <w:tcW w:w="5096" w:type="dxa"/>
            <w:vAlign w:val="center"/>
          </w:tcPr>
          <w:p w14:paraId="072F68E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D</w:t>
            </w:r>
            <w:r w:rsidRPr="009955A5">
              <w:rPr>
                <w:sz w:val="20"/>
              </w:rPr>
              <w:t>escription</w:t>
            </w:r>
          </w:p>
        </w:tc>
      </w:tr>
      <w:tr w:rsidR="009955A5" w:rsidRPr="009955A5" w14:paraId="4BE1B63E" w14:textId="77777777" w:rsidTr="00AB0C6D">
        <w:tc>
          <w:tcPr>
            <w:tcW w:w="1027" w:type="dxa"/>
            <w:vAlign w:val="center"/>
          </w:tcPr>
          <w:p w14:paraId="6307971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116" w:type="dxa"/>
            <w:vAlign w:val="center"/>
          </w:tcPr>
          <w:p w14:paraId="353C0B0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Pixel-Gradient-based Zooming (PGZ) [m58826]</w:t>
            </w:r>
          </w:p>
        </w:tc>
        <w:tc>
          <w:tcPr>
            <w:tcW w:w="5096" w:type="dxa"/>
            <w:vAlign w:val="center"/>
          </w:tcPr>
          <w:p w14:paraId="5B7FAB7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This </w:t>
            </w:r>
            <w:r w:rsidRPr="009955A5">
              <w:rPr>
                <w:rFonts w:hint="eastAsia"/>
                <w:sz w:val="20"/>
              </w:rPr>
              <w:t>meth</w:t>
            </w:r>
            <w:r w:rsidRPr="009955A5">
              <w:rPr>
                <w:sz w:val="20"/>
              </w:rPr>
              <w:t>od realizes the zooming effect by zooming factor estimation, zooming and tailoring steps.</w:t>
            </w:r>
          </w:p>
        </w:tc>
      </w:tr>
      <w:tr w:rsidR="009955A5" w:rsidRPr="009955A5" w14:paraId="2D0B420E" w14:textId="77777777" w:rsidTr="00AB0C6D">
        <w:tc>
          <w:tcPr>
            <w:tcW w:w="1027" w:type="dxa"/>
            <w:vAlign w:val="center"/>
          </w:tcPr>
          <w:p w14:paraId="2D19435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116" w:type="dxa"/>
            <w:vAlign w:val="center"/>
          </w:tcPr>
          <w:p w14:paraId="3D3919C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Image-correlated Intra Prediction mode (IIP) </w:t>
            </w:r>
            <w:r w:rsidRPr="009955A5">
              <w:rPr>
                <w:rFonts w:hint="eastAsia"/>
                <w:sz w:val="20"/>
              </w:rPr>
              <w:t>[</w:t>
            </w:r>
            <w:r w:rsidRPr="009955A5">
              <w:rPr>
                <w:sz w:val="20"/>
              </w:rPr>
              <w:t>m53793] [m60998]</w:t>
            </w:r>
          </w:p>
        </w:tc>
        <w:tc>
          <w:tcPr>
            <w:tcW w:w="5096" w:type="dxa"/>
            <w:vAlign w:val="center"/>
          </w:tcPr>
          <w:p w14:paraId="529EB17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This method uses block-based linear weighted prediction to predict the current PU, with the exception that the determination of the reference blocks is based on the imaging principle of the plenoptic 2.0 camera.</w:t>
            </w:r>
          </w:p>
        </w:tc>
      </w:tr>
      <w:tr w:rsidR="009955A5" w:rsidRPr="009955A5" w14:paraId="3BC91A09" w14:textId="77777777" w:rsidTr="00AB0C6D">
        <w:tc>
          <w:tcPr>
            <w:tcW w:w="1027" w:type="dxa"/>
            <w:vAlign w:val="center"/>
          </w:tcPr>
          <w:p w14:paraId="23F1D76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116" w:type="dxa"/>
            <w:vAlign w:val="center"/>
          </w:tcPr>
          <w:p w14:paraId="0FE216E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Boundary Matching based Prediction (BMP) [m53793]</w:t>
            </w:r>
          </w:p>
        </w:tc>
        <w:tc>
          <w:tcPr>
            <w:tcW w:w="5096" w:type="dxa"/>
            <w:vAlign w:val="center"/>
          </w:tcPr>
          <w:p w14:paraId="6F94D55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This mode uses all available weighted reference block(s) to predict the current PU. </w:t>
            </w:r>
          </w:p>
        </w:tc>
      </w:tr>
      <w:tr w:rsidR="009955A5" w:rsidRPr="009955A5" w14:paraId="3D1F331F" w14:textId="77777777" w:rsidTr="00AB0C6D">
        <w:tc>
          <w:tcPr>
            <w:tcW w:w="1027" w:type="dxa"/>
            <w:vAlign w:val="center"/>
          </w:tcPr>
          <w:p w14:paraId="2CF8A45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116" w:type="dxa"/>
            <w:vAlign w:val="center"/>
          </w:tcPr>
          <w:p w14:paraId="59C6362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Co-located Single-Block Prediction (CSP)</w:t>
            </w:r>
            <w:r w:rsidRPr="009955A5">
              <w:rPr>
                <w:rFonts w:hint="eastAsia"/>
                <w:sz w:val="20"/>
              </w:rPr>
              <w:t xml:space="preserve"> [</w:t>
            </w:r>
            <w:r w:rsidRPr="009955A5">
              <w:rPr>
                <w:sz w:val="20"/>
              </w:rPr>
              <w:t>m44685] [m60998]</w:t>
            </w:r>
          </w:p>
        </w:tc>
        <w:tc>
          <w:tcPr>
            <w:tcW w:w="5096" w:type="dxa"/>
            <w:vAlign w:val="center"/>
          </w:tcPr>
          <w:p w14:paraId="2417B8F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mode uses one co-located reference block(s) to predict the current PU.</w:t>
            </w:r>
          </w:p>
        </w:tc>
      </w:tr>
      <w:tr w:rsidR="009955A5" w:rsidRPr="009955A5" w14:paraId="60AC9B78" w14:textId="77777777" w:rsidTr="00AB0C6D">
        <w:tc>
          <w:tcPr>
            <w:tcW w:w="1027" w:type="dxa"/>
            <w:vAlign w:val="center"/>
          </w:tcPr>
          <w:p w14:paraId="70F8F4D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3116" w:type="dxa"/>
            <w:vAlign w:val="center"/>
          </w:tcPr>
          <w:p w14:paraId="19D6C2D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Parameter Adaptive </w:t>
            </w:r>
            <w:r w:rsidRPr="009955A5">
              <w:rPr>
                <w:rFonts w:hint="eastAsia"/>
                <w:sz w:val="20"/>
              </w:rPr>
              <w:t>I</w:t>
            </w:r>
            <w:r w:rsidRPr="009955A5">
              <w:rPr>
                <w:sz w:val="20"/>
              </w:rPr>
              <w:t>mage-correlated Intra Prediction (PAIIP) [m61862]</w:t>
            </w:r>
          </w:p>
        </w:tc>
        <w:tc>
          <w:tcPr>
            <w:tcW w:w="5096" w:type="dxa"/>
            <w:vAlign w:val="center"/>
          </w:tcPr>
          <w:p w14:paraId="5EFE666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The method adoptive calculates the camera parameter for each plenoptic sequence to achieve better results.</w:t>
            </w:r>
          </w:p>
        </w:tc>
      </w:tr>
      <w:tr w:rsidR="009955A5" w:rsidRPr="009955A5" w14:paraId="3E2A573A" w14:textId="77777777" w:rsidTr="00AB0C6D">
        <w:tc>
          <w:tcPr>
            <w:tcW w:w="1027" w:type="dxa"/>
            <w:vAlign w:val="center"/>
          </w:tcPr>
          <w:p w14:paraId="58D5410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lastRenderedPageBreak/>
              <w:t>I</w:t>
            </w:r>
            <w:r w:rsidRPr="009955A5">
              <w:rPr>
                <w:sz w:val="20"/>
              </w:rPr>
              <w:t>nter</w:t>
            </w:r>
          </w:p>
        </w:tc>
        <w:tc>
          <w:tcPr>
            <w:tcW w:w="3116" w:type="dxa"/>
            <w:vAlign w:val="center"/>
          </w:tcPr>
          <w:p w14:paraId="082D969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Microlens-based Test Zone Search (MTZS) </w:t>
            </w:r>
            <w:r w:rsidRPr="009955A5">
              <w:rPr>
                <w:rFonts w:hint="eastAsia"/>
                <w:sz w:val="20"/>
              </w:rPr>
              <w:t>[</w:t>
            </w:r>
            <w:r w:rsidRPr="009955A5">
              <w:rPr>
                <w:sz w:val="20"/>
              </w:rPr>
              <w:t>m60992]</w:t>
            </w:r>
          </w:p>
        </w:tc>
        <w:tc>
          <w:tcPr>
            <w:tcW w:w="5096" w:type="dxa"/>
            <w:vAlign w:val="center"/>
          </w:tcPr>
          <w:p w14:paraId="57F71D4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method modifies the searching steps in conventional TZ search to multiple times of micro-image distance.</w:t>
            </w:r>
          </w:p>
        </w:tc>
      </w:tr>
      <w:tr w:rsidR="009955A5" w:rsidRPr="009955A5" w14:paraId="698E7422" w14:textId="77777777" w:rsidTr="00AB0C6D">
        <w:tc>
          <w:tcPr>
            <w:tcW w:w="1027" w:type="dxa"/>
            <w:vAlign w:val="center"/>
          </w:tcPr>
          <w:p w14:paraId="7961154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116" w:type="dxa"/>
            <w:vAlign w:val="center"/>
          </w:tcPr>
          <w:p w14:paraId="1C7A0A0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Micro-image Correlative Block Search (MCBS) [m60997]</w:t>
            </w:r>
          </w:p>
        </w:tc>
        <w:tc>
          <w:tcPr>
            <w:tcW w:w="5096" w:type="dxa"/>
            <w:vAlign w:val="center"/>
          </w:tcPr>
          <w:p w14:paraId="10DF821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rFonts w:hint="eastAsia"/>
                <w:sz w:val="20"/>
              </w:rPr>
              <w:t>T</w:t>
            </w:r>
            <w:r w:rsidRPr="009955A5">
              <w:rPr>
                <w:sz w:val="20"/>
              </w:rPr>
              <w:t>his method sets the correlative blocks among adjacent micro-images to search candidates.</w:t>
            </w:r>
          </w:p>
        </w:tc>
      </w:tr>
      <w:tr w:rsidR="009955A5" w:rsidRPr="009955A5" w14:paraId="77833B96" w14:textId="77777777" w:rsidTr="00AB0C6D">
        <w:tc>
          <w:tcPr>
            <w:tcW w:w="1027" w:type="dxa"/>
            <w:vAlign w:val="center"/>
          </w:tcPr>
          <w:p w14:paraId="190A3D0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116" w:type="dxa"/>
            <w:vAlign w:val="center"/>
          </w:tcPr>
          <w:p w14:paraId="38D3247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Microimage-based Two-Step Search (MTTS)</w:t>
            </w:r>
            <w:r w:rsidRPr="009955A5">
              <w:rPr>
                <w:rFonts w:hint="eastAsia"/>
                <w:sz w:val="20"/>
              </w:rPr>
              <w:t xml:space="preserve"> </w:t>
            </w:r>
            <w:r w:rsidRPr="009955A5">
              <w:rPr>
                <w:sz w:val="20"/>
              </w:rPr>
              <w:t>[m61861]</w:t>
            </w:r>
          </w:p>
        </w:tc>
        <w:tc>
          <w:tcPr>
            <w:tcW w:w="5096" w:type="dxa"/>
            <w:vAlign w:val="center"/>
          </w:tcPr>
          <w:p w14:paraId="172B69B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method defines micro-image correlative block search and refinement search to compensate for defocused inaccuracies.</w:t>
            </w:r>
          </w:p>
        </w:tc>
      </w:tr>
      <w:tr w:rsidR="009955A5" w:rsidRPr="009955A5" w14:paraId="461B7A06" w14:textId="77777777" w:rsidTr="00AB0C6D">
        <w:tc>
          <w:tcPr>
            <w:tcW w:w="1027" w:type="dxa"/>
            <w:vAlign w:val="center"/>
          </w:tcPr>
          <w:p w14:paraId="0091ECD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116" w:type="dxa"/>
            <w:vAlign w:val="center"/>
          </w:tcPr>
          <w:p w14:paraId="7937DDF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Local illumination compensation inter prediction (LIC) [m61863]</w:t>
            </w:r>
          </w:p>
        </w:tc>
        <w:tc>
          <w:tcPr>
            <w:tcW w:w="5096" w:type="dxa"/>
            <w:vAlign w:val="center"/>
          </w:tcPr>
          <w:p w14:paraId="6F4BB2E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method is based on a linear model for illumination changes, using a scaling factor a and an offset b.</w:t>
            </w:r>
          </w:p>
        </w:tc>
      </w:tr>
      <w:tr w:rsidR="009955A5" w:rsidRPr="009955A5" w14:paraId="13BB44F7" w14:textId="77777777" w:rsidTr="00AB0C6D">
        <w:tc>
          <w:tcPr>
            <w:tcW w:w="1027" w:type="dxa"/>
            <w:vAlign w:val="center"/>
          </w:tcPr>
          <w:p w14:paraId="272508E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nter</w:t>
            </w:r>
          </w:p>
        </w:tc>
        <w:tc>
          <w:tcPr>
            <w:tcW w:w="3116" w:type="dxa"/>
            <w:vAlign w:val="center"/>
          </w:tcPr>
          <w:p w14:paraId="52D26B4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Piecewise-Linear-Model-based Local Illumination Compensation inter prediction (PLMLIC) [m61864]</w:t>
            </w:r>
          </w:p>
        </w:tc>
        <w:tc>
          <w:tcPr>
            <w:tcW w:w="5096" w:type="dxa"/>
            <w:vAlign w:val="center"/>
          </w:tcPr>
          <w:p w14:paraId="6D69ED2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2" w:lineRule="auto"/>
              <w:contextualSpacing/>
              <w:textAlignment w:val="auto"/>
              <w:rPr>
                <w:sz w:val="20"/>
              </w:rPr>
            </w:pPr>
            <w:r w:rsidRPr="009955A5">
              <w:rPr>
                <w:sz w:val="20"/>
              </w:rPr>
              <w:t>This method proposes a new neighboring-sample selection and classification method based on multiple reference lines for illumination changes.</w:t>
            </w:r>
          </w:p>
        </w:tc>
      </w:tr>
    </w:tbl>
    <w:p w14:paraId="125164EA" w14:textId="17EDF5A3" w:rsidR="009955A5" w:rsidRPr="009955A5" w:rsidRDefault="009955A5" w:rsidP="009955A5">
      <w:pPr>
        <w:keepNext/>
        <w:numPr>
          <w:ilvl w:val="1"/>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1"/>
        <w:rPr>
          <w:rFonts w:eastAsia="宋体"/>
          <w:b/>
          <w:bCs/>
          <w:sz w:val="28"/>
          <w:szCs w:val="28"/>
        </w:rPr>
      </w:pPr>
      <w:bookmarkStart w:id="2" w:name="_Hlk69748838"/>
      <w:r w:rsidRPr="009955A5">
        <w:rPr>
          <w:rFonts w:eastAsia="宋体"/>
          <w:b/>
          <w:bCs/>
          <w:sz w:val="28"/>
          <w:szCs w:val="28"/>
        </w:rPr>
        <w:t xml:space="preserve">Coding </w:t>
      </w:r>
      <w:r w:rsidR="00EC5653">
        <w:rPr>
          <w:rFonts w:eastAsia="宋体"/>
          <w:b/>
          <w:bCs/>
          <w:sz w:val="28"/>
          <w:szCs w:val="28"/>
        </w:rPr>
        <w:t>P</w:t>
      </w:r>
      <w:r w:rsidRPr="009955A5">
        <w:rPr>
          <w:rFonts w:eastAsia="宋体"/>
          <w:b/>
          <w:bCs/>
          <w:sz w:val="28"/>
          <w:szCs w:val="28"/>
        </w:rPr>
        <w:t>erformance</w:t>
      </w:r>
    </w:p>
    <w:p w14:paraId="57992CCA" w14:textId="77777777" w:rsidR="009955A5" w:rsidRPr="009955A5" w:rsidRDefault="009955A5" w:rsidP="00CE0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50" w:left="110"/>
        <w:textAlignment w:val="auto"/>
        <w:rPr>
          <w:rFonts w:eastAsia="宋体"/>
          <w:bCs/>
          <w:szCs w:val="22"/>
        </w:rPr>
      </w:pPr>
      <w:r w:rsidRPr="009955A5">
        <w:rPr>
          <w:rFonts w:eastAsia="宋体"/>
          <w:bCs/>
          <w:szCs w:val="22"/>
        </w:rPr>
        <w:t>First, Table 3 compares the compression performance on the different platforms for lenslet videos for intra-coding and inter-coding with random access profile (RA). As listed in the table, VVC shows superior performance in coding lenslet videos. It outperforms HEVC and HEVC SCC profiles obviously, which is suitable to be the platform for lenslet video coding.</w:t>
      </w:r>
    </w:p>
    <w:p w14:paraId="2A581BA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50" w:left="110"/>
        <w:jc w:val="left"/>
        <w:textAlignment w:val="auto"/>
        <w:rPr>
          <w:rFonts w:eastAsia="MS Mincho"/>
          <w:sz w:val="24"/>
          <w:szCs w:val="24"/>
        </w:rPr>
      </w:pPr>
    </w:p>
    <w:p w14:paraId="112A6A9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4"/>
          <w:szCs w:val="24"/>
        </w:rPr>
      </w:pPr>
      <w:r w:rsidRPr="009955A5">
        <w:rPr>
          <w:rFonts w:eastAsia="MS Mincho"/>
          <w:sz w:val="20"/>
        </w:rPr>
        <w:t>Table 3. The Average performance comparison on different platforms.</w:t>
      </w:r>
      <w:r w:rsidRPr="009955A5">
        <w:rPr>
          <w:rFonts w:eastAsia="MS Mincho"/>
          <w:sz w:val="24"/>
          <w:szCs w:val="24"/>
        </w:rPr>
        <w:t xml:space="preserve"> </w:t>
      </w:r>
    </w:p>
    <w:tbl>
      <w:tblPr>
        <w:tblStyle w:val="ac"/>
        <w:tblW w:w="9239" w:type="dxa"/>
        <w:tblInd w:w="105" w:type="dxa"/>
        <w:tblLook w:val="04A0" w:firstRow="1" w:lastRow="0" w:firstColumn="1" w:lastColumn="0" w:noHBand="0" w:noVBand="1"/>
      </w:tblPr>
      <w:tblGrid>
        <w:gridCol w:w="1555"/>
        <w:gridCol w:w="1470"/>
        <w:gridCol w:w="1122"/>
        <w:gridCol w:w="1122"/>
        <w:gridCol w:w="1122"/>
        <w:gridCol w:w="1424"/>
        <w:gridCol w:w="1424"/>
      </w:tblGrid>
      <w:tr w:rsidR="009955A5" w:rsidRPr="009955A5" w14:paraId="57A581BD" w14:textId="77777777" w:rsidTr="00AB0C6D">
        <w:tc>
          <w:tcPr>
            <w:tcW w:w="1555" w:type="dxa"/>
            <w:vMerge w:val="restart"/>
          </w:tcPr>
          <w:p w14:paraId="23487CF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C</w:t>
            </w:r>
            <w:r w:rsidRPr="009955A5">
              <w:rPr>
                <w:sz w:val="20"/>
              </w:rPr>
              <w:t>amera Type</w:t>
            </w:r>
          </w:p>
        </w:tc>
        <w:tc>
          <w:tcPr>
            <w:tcW w:w="2592" w:type="dxa"/>
            <w:gridSpan w:val="2"/>
          </w:tcPr>
          <w:p w14:paraId="2EEF2CE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H</w:t>
            </w:r>
            <w:r w:rsidRPr="009955A5">
              <w:rPr>
                <w:sz w:val="20"/>
              </w:rPr>
              <w:t>EVC+SCC vs. HEVC</w:t>
            </w:r>
          </w:p>
        </w:tc>
        <w:tc>
          <w:tcPr>
            <w:tcW w:w="2244" w:type="dxa"/>
            <w:gridSpan w:val="2"/>
          </w:tcPr>
          <w:p w14:paraId="289B837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VVC vs. HEVC</w:t>
            </w:r>
          </w:p>
        </w:tc>
        <w:tc>
          <w:tcPr>
            <w:tcW w:w="2848" w:type="dxa"/>
            <w:gridSpan w:val="2"/>
          </w:tcPr>
          <w:p w14:paraId="710E963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VVC vs. HEVC+</w:t>
            </w:r>
            <w:r w:rsidRPr="009955A5">
              <w:rPr>
                <w:rFonts w:hint="eastAsia"/>
                <w:sz w:val="20"/>
              </w:rPr>
              <w:t>SCC</w:t>
            </w:r>
          </w:p>
        </w:tc>
      </w:tr>
      <w:tr w:rsidR="009955A5" w:rsidRPr="009955A5" w14:paraId="116E0858" w14:textId="77777777" w:rsidTr="00AB0C6D">
        <w:tc>
          <w:tcPr>
            <w:tcW w:w="1555" w:type="dxa"/>
            <w:vMerge/>
          </w:tcPr>
          <w:p w14:paraId="036F0DB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470" w:type="dxa"/>
          </w:tcPr>
          <w:p w14:paraId="566D3DE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1122" w:type="dxa"/>
          </w:tcPr>
          <w:p w14:paraId="37EDAC4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c>
          <w:tcPr>
            <w:tcW w:w="1122" w:type="dxa"/>
          </w:tcPr>
          <w:p w14:paraId="33F5F67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1122" w:type="dxa"/>
          </w:tcPr>
          <w:p w14:paraId="7DFCACD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c>
          <w:tcPr>
            <w:tcW w:w="1424" w:type="dxa"/>
          </w:tcPr>
          <w:p w14:paraId="6180634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I</w:t>
            </w:r>
            <w:r w:rsidRPr="009955A5">
              <w:rPr>
                <w:sz w:val="20"/>
              </w:rPr>
              <w:t>ntra</w:t>
            </w:r>
          </w:p>
        </w:tc>
        <w:tc>
          <w:tcPr>
            <w:tcW w:w="1424" w:type="dxa"/>
          </w:tcPr>
          <w:p w14:paraId="156CFE8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r>
      <w:tr w:rsidR="009955A5" w:rsidRPr="009955A5" w14:paraId="75BC4AEF" w14:textId="77777777" w:rsidTr="00AB0C6D">
        <w:tc>
          <w:tcPr>
            <w:tcW w:w="1555" w:type="dxa"/>
          </w:tcPr>
          <w:p w14:paraId="4542D66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 xml:space="preserve">Plenoptic 1.0 </w:t>
            </w:r>
          </w:p>
        </w:tc>
        <w:tc>
          <w:tcPr>
            <w:tcW w:w="1470" w:type="dxa"/>
          </w:tcPr>
          <w:p w14:paraId="3027533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-19.00%</w:t>
            </w:r>
          </w:p>
        </w:tc>
        <w:tc>
          <w:tcPr>
            <w:tcW w:w="1122" w:type="dxa"/>
          </w:tcPr>
          <w:p w14:paraId="6FAFD76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-23.76%</w:t>
            </w:r>
          </w:p>
        </w:tc>
        <w:tc>
          <w:tcPr>
            <w:tcW w:w="1122" w:type="dxa"/>
          </w:tcPr>
          <w:p w14:paraId="47E8026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41.80%</w:t>
            </w:r>
          </w:p>
        </w:tc>
        <w:tc>
          <w:tcPr>
            <w:tcW w:w="1122" w:type="dxa"/>
          </w:tcPr>
          <w:p w14:paraId="2AB218C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37.16%</w:t>
            </w:r>
          </w:p>
        </w:tc>
        <w:tc>
          <w:tcPr>
            <w:tcW w:w="1424" w:type="dxa"/>
            <w:vAlign w:val="center"/>
          </w:tcPr>
          <w:p w14:paraId="0D6DEDA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-22.80%</w:t>
            </w:r>
          </w:p>
        </w:tc>
        <w:tc>
          <w:tcPr>
            <w:tcW w:w="1424" w:type="dxa"/>
          </w:tcPr>
          <w:p w14:paraId="4D41F0B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-13.40%</w:t>
            </w:r>
          </w:p>
        </w:tc>
      </w:tr>
      <w:tr w:rsidR="009955A5" w:rsidRPr="009955A5" w14:paraId="6EE16134" w14:textId="77777777" w:rsidTr="00AB0C6D">
        <w:tc>
          <w:tcPr>
            <w:tcW w:w="1555" w:type="dxa"/>
          </w:tcPr>
          <w:p w14:paraId="5393A45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470" w:type="dxa"/>
          </w:tcPr>
          <w:p w14:paraId="62147EA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-19.53%</w:t>
            </w:r>
          </w:p>
        </w:tc>
        <w:tc>
          <w:tcPr>
            <w:tcW w:w="1122" w:type="dxa"/>
          </w:tcPr>
          <w:p w14:paraId="474B15A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-15.03%</w:t>
            </w:r>
          </w:p>
        </w:tc>
        <w:tc>
          <w:tcPr>
            <w:tcW w:w="1122" w:type="dxa"/>
          </w:tcPr>
          <w:p w14:paraId="268B34E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37.34%</w:t>
            </w:r>
          </w:p>
        </w:tc>
        <w:tc>
          <w:tcPr>
            <w:tcW w:w="1122" w:type="dxa"/>
          </w:tcPr>
          <w:p w14:paraId="4578B44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25.43%</w:t>
            </w:r>
          </w:p>
        </w:tc>
        <w:tc>
          <w:tcPr>
            <w:tcW w:w="1424" w:type="dxa"/>
            <w:vAlign w:val="center"/>
          </w:tcPr>
          <w:p w14:paraId="42A9743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-17.81%</w:t>
            </w:r>
          </w:p>
        </w:tc>
        <w:tc>
          <w:tcPr>
            <w:tcW w:w="1424" w:type="dxa"/>
          </w:tcPr>
          <w:p w14:paraId="79DB588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-10.40%</w:t>
            </w:r>
          </w:p>
        </w:tc>
      </w:tr>
    </w:tbl>
    <w:p w14:paraId="575B007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50" w:left="110" w:firstLineChars="100" w:firstLine="240"/>
        <w:jc w:val="center"/>
        <w:textAlignment w:val="auto"/>
        <w:rPr>
          <w:rFonts w:eastAsia="MS Mincho"/>
          <w:sz w:val="24"/>
          <w:szCs w:val="24"/>
        </w:rPr>
      </w:pPr>
    </w:p>
    <w:p w14:paraId="12ED9948" w14:textId="36BE7465" w:rsid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bCs/>
          <w:szCs w:val="22"/>
        </w:rPr>
        <w:t>Table 4 compares the methods on HEVC. The proposal of the reported methods and the codec version are listed in detail. BMP and PGZ achieve impressive intra-coding compression performance both for plenoptic 1.0 and plenoptic 2.0 lenslet videos. MFME and MTZS achieve good trade-offs between complexity and compression efficiency by searching according to the imaging principle of plenoptic 1.0 and plenoptic 2.0 lenslet videos, respectively. Integrating some of the tools together, higher compression efficiency can be achieved.</w:t>
      </w:r>
    </w:p>
    <w:p w14:paraId="43841BC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p>
    <w:p w14:paraId="401E12D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50" w:left="110" w:firstLineChars="100" w:firstLine="200"/>
        <w:jc w:val="center"/>
        <w:textAlignment w:val="auto"/>
        <w:rPr>
          <w:rFonts w:eastAsia="MS Mincho"/>
          <w:sz w:val="24"/>
          <w:szCs w:val="24"/>
        </w:rPr>
      </w:pPr>
      <w:r w:rsidRPr="009955A5">
        <w:rPr>
          <w:rFonts w:eastAsia="MS Mincho"/>
          <w:sz w:val="20"/>
        </w:rPr>
        <w:t>Table 4. Average BD-Bitrate results on the HEVC/HEVC-SCC platform</w:t>
      </w:r>
      <w:r w:rsidRPr="009955A5">
        <w:rPr>
          <w:rFonts w:eastAsia="MS Mincho"/>
          <w:sz w:val="24"/>
          <w:szCs w:val="24"/>
        </w:rPr>
        <w:t>.</w:t>
      </w:r>
    </w:p>
    <w:tbl>
      <w:tblPr>
        <w:tblStyle w:val="ac"/>
        <w:tblW w:w="0" w:type="auto"/>
        <w:tblLook w:val="04A0" w:firstRow="1" w:lastRow="0" w:firstColumn="1" w:lastColumn="0" w:noHBand="0" w:noVBand="1"/>
      </w:tblPr>
      <w:tblGrid>
        <w:gridCol w:w="1271"/>
        <w:gridCol w:w="984"/>
        <w:gridCol w:w="1851"/>
        <w:gridCol w:w="1362"/>
        <w:gridCol w:w="946"/>
        <w:gridCol w:w="1092"/>
        <w:gridCol w:w="919"/>
        <w:gridCol w:w="919"/>
      </w:tblGrid>
      <w:tr w:rsidR="009955A5" w:rsidRPr="009955A5" w14:paraId="0859996A" w14:textId="77777777" w:rsidTr="00AB0C6D">
        <w:trPr>
          <w:trHeight w:val="275"/>
        </w:trPr>
        <w:tc>
          <w:tcPr>
            <w:tcW w:w="1271" w:type="dxa"/>
            <w:vMerge w:val="restart"/>
            <w:vAlign w:val="center"/>
          </w:tcPr>
          <w:p w14:paraId="5CC6422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Tool</w:t>
            </w:r>
          </w:p>
        </w:tc>
        <w:tc>
          <w:tcPr>
            <w:tcW w:w="984" w:type="dxa"/>
            <w:vMerge w:val="restart"/>
            <w:vAlign w:val="center"/>
          </w:tcPr>
          <w:p w14:paraId="3CE405B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Proposal</w:t>
            </w:r>
          </w:p>
        </w:tc>
        <w:tc>
          <w:tcPr>
            <w:tcW w:w="1851" w:type="dxa"/>
            <w:vMerge w:val="restart"/>
            <w:vAlign w:val="center"/>
          </w:tcPr>
          <w:p w14:paraId="12BD196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Codec Version</w:t>
            </w:r>
          </w:p>
        </w:tc>
        <w:tc>
          <w:tcPr>
            <w:tcW w:w="1362" w:type="dxa"/>
            <w:vMerge w:val="restart"/>
            <w:vAlign w:val="center"/>
          </w:tcPr>
          <w:p w14:paraId="7B83390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Test Sequences</w:t>
            </w:r>
          </w:p>
        </w:tc>
        <w:tc>
          <w:tcPr>
            <w:tcW w:w="2038" w:type="dxa"/>
            <w:gridSpan w:val="2"/>
            <w:vAlign w:val="center"/>
          </w:tcPr>
          <w:p w14:paraId="7430F5B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 vs. HEVC</w:t>
            </w:r>
          </w:p>
        </w:tc>
        <w:tc>
          <w:tcPr>
            <w:tcW w:w="1838" w:type="dxa"/>
            <w:gridSpan w:val="2"/>
            <w:vAlign w:val="center"/>
          </w:tcPr>
          <w:p w14:paraId="154EBA9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 +SCC vs. SCC</w:t>
            </w:r>
          </w:p>
        </w:tc>
      </w:tr>
      <w:tr w:rsidR="009955A5" w:rsidRPr="009955A5" w14:paraId="5DCBFC90" w14:textId="77777777" w:rsidTr="00AB0C6D">
        <w:trPr>
          <w:trHeight w:val="275"/>
        </w:trPr>
        <w:tc>
          <w:tcPr>
            <w:tcW w:w="1271" w:type="dxa"/>
            <w:vMerge/>
            <w:vAlign w:val="center"/>
          </w:tcPr>
          <w:p w14:paraId="705F277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84" w:type="dxa"/>
            <w:vMerge/>
            <w:vAlign w:val="center"/>
          </w:tcPr>
          <w:p w14:paraId="0D79BD4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851" w:type="dxa"/>
            <w:vMerge/>
            <w:vAlign w:val="center"/>
          </w:tcPr>
          <w:p w14:paraId="125FE7F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62" w:type="dxa"/>
            <w:vMerge/>
            <w:vAlign w:val="center"/>
          </w:tcPr>
          <w:p w14:paraId="045218D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46" w:type="dxa"/>
            <w:vAlign w:val="center"/>
          </w:tcPr>
          <w:p w14:paraId="5C90A9F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Intra</w:t>
            </w:r>
          </w:p>
        </w:tc>
        <w:tc>
          <w:tcPr>
            <w:tcW w:w="1092" w:type="dxa"/>
            <w:vAlign w:val="center"/>
          </w:tcPr>
          <w:p w14:paraId="34D5D7E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c>
          <w:tcPr>
            <w:tcW w:w="919" w:type="dxa"/>
            <w:vAlign w:val="center"/>
          </w:tcPr>
          <w:p w14:paraId="0AC88AF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Intra</w:t>
            </w:r>
          </w:p>
        </w:tc>
        <w:tc>
          <w:tcPr>
            <w:tcW w:w="919" w:type="dxa"/>
            <w:vAlign w:val="center"/>
          </w:tcPr>
          <w:p w14:paraId="4A87FB9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RA</w:t>
            </w:r>
          </w:p>
        </w:tc>
      </w:tr>
      <w:tr w:rsidR="009955A5" w:rsidRPr="009955A5" w14:paraId="284626C7" w14:textId="77777777" w:rsidTr="00AB0C6D">
        <w:tc>
          <w:tcPr>
            <w:tcW w:w="1271" w:type="dxa"/>
            <w:vAlign w:val="center"/>
          </w:tcPr>
          <w:p w14:paraId="75A5144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BMP</w:t>
            </w:r>
          </w:p>
        </w:tc>
        <w:tc>
          <w:tcPr>
            <w:tcW w:w="984" w:type="dxa"/>
            <w:vAlign w:val="center"/>
          </w:tcPr>
          <w:p w14:paraId="5908AEB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m46261</w:t>
            </w:r>
          </w:p>
          <w:p w14:paraId="3D231C6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m47314</w:t>
            </w:r>
          </w:p>
        </w:tc>
        <w:tc>
          <w:tcPr>
            <w:tcW w:w="1851" w:type="dxa"/>
            <w:vAlign w:val="center"/>
          </w:tcPr>
          <w:p w14:paraId="0705CD0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HM-16.9+SCM-8.0</w:t>
            </w:r>
          </w:p>
          <w:p w14:paraId="04963F3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&amp; HM-15.0+RExt-8.0+SCM-2.0</w:t>
            </w:r>
          </w:p>
        </w:tc>
        <w:tc>
          <w:tcPr>
            <w:tcW w:w="1362" w:type="dxa"/>
            <w:vAlign w:val="center"/>
          </w:tcPr>
          <w:p w14:paraId="1303B5A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946" w:type="dxa"/>
            <w:vAlign w:val="center"/>
          </w:tcPr>
          <w:p w14:paraId="105CF35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-20.52%</w:t>
            </w:r>
          </w:p>
        </w:tc>
        <w:tc>
          <w:tcPr>
            <w:tcW w:w="1092" w:type="dxa"/>
            <w:vAlign w:val="center"/>
          </w:tcPr>
          <w:p w14:paraId="58EFBCA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-12.72%</w:t>
            </w:r>
          </w:p>
        </w:tc>
        <w:tc>
          <w:tcPr>
            <w:tcW w:w="919" w:type="dxa"/>
            <w:vAlign w:val="center"/>
          </w:tcPr>
          <w:p w14:paraId="0026068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-8.67%</w:t>
            </w:r>
          </w:p>
        </w:tc>
        <w:tc>
          <w:tcPr>
            <w:tcW w:w="919" w:type="dxa"/>
            <w:vAlign w:val="center"/>
          </w:tcPr>
          <w:p w14:paraId="4DD6108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-5.52%</w:t>
            </w:r>
          </w:p>
        </w:tc>
      </w:tr>
      <w:tr w:rsidR="009955A5" w:rsidRPr="009955A5" w14:paraId="74E18F23" w14:textId="77777777" w:rsidTr="00AB0C6D">
        <w:tc>
          <w:tcPr>
            <w:tcW w:w="1271" w:type="dxa"/>
            <w:vAlign w:val="center"/>
          </w:tcPr>
          <w:p w14:paraId="264A669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MFME</w:t>
            </w:r>
          </w:p>
        </w:tc>
        <w:tc>
          <w:tcPr>
            <w:tcW w:w="984" w:type="dxa"/>
            <w:vAlign w:val="center"/>
          </w:tcPr>
          <w:p w14:paraId="0F4DFDC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m44685</w:t>
            </w:r>
          </w:p>
        </w:tc>
        <w:tc>
          <w:tcPr>
            <w:tcW w:w="1851" w:type="dxa"/>
            <w:vAlign w:val="center"/>
          </w:tcPr>
          <w:p w14:paraId="3E0D961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HM-16.15</w:t>
            </w:r>
          </w:p>
        </w:tc>
        <w:tc>
          <w:tcPr>
            <w:tcW w:w="1362" w:type="dxa"/>
            <w:vAlign w:val="center"/>
          </w:tcPr>
          <w:p w14:paraId="2A44695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946" w:type="dxa"/>
            <w:vAlign w:val="center"/>
          </w:tcPr>
          <w:p w14:paraId="1D8A1F2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1092" w:type="dxa"/>
            <w:vAlign w:val="center"/>
          </w:tcPr>
          <w:p w14:paraId="56D9C7E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-7.11%</w:t>
            </w:r>
          </w:p>
          <w:p w14:paraId="7BD6AD4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Lowdelay profile)</w:t>
            </w:r>
          </w:p>
        </w:tc>
        <w:tc>
          <w:tcPr>
            <w:tcW w:w="919" w:type="dxa"/>
            <w:vAlign w:val="center"/>
          </w:tcPr>
          <w:p w14:paraId="75C1634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919" w:type="dxa"/>
            <w:vAlign w:val="center"/>
          </w:tcPr>
          <w:p w14:paraId="1709FAA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r>
      <w:tr w:rsidR="009955A5" w:rsidRPr="009955A5" w14:paraId="3B716CA3" w14:textId="77777777" w:rsidTr="00AB0C6D">
        <w:tc>
          <w:tcPr>
            <w:tcW w:w="1271" w:type="dxa"/>
            <w:vAlign w:val="center"/>
          </w:tcPr>
          <w:p w14:paraId="0C3D33F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M</w:t>
            </w:r>
            <w:r w:rsidRPr="009955A5">
              <w:rPr>
                <w:sz w:val="20"/>
              </w:rPr>
              <w:t>CPS</w:t>
            </w:r>
          </w:p>
        </w:tc>
        <w:tc>
          <w:tcPr>
            <w:tcW w:w="984" w:type="dxa"/>
            <w:vAlign w:val="center"/>
          </w:tcPr>
          <w:p w14:paraId="22FE72B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m60992</w:t>
            </w:r>
          </w:p>
        </w:tc>
        <w:tc>
          <w:tcPr>
            <w:tcW w:w="1851" w:type="dxa"/>
            <w:vAlign w:val="center"/>
          </w:tcPr>
          <w:p w14:paraId="1683282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HM-16.21+</w:t>
            </w:r>
          </w:p>
          <w:p w14:paraId="40A9167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SCM-8.8</w:t>
            </w:r>
          </w:p>
        </w:tc>
        <w:tc>
          <w:tcPr>
            <w:tcW w:w="1362" w:type="dxa"/>
            <w:vAlign w:val="center"/>
          </w:tcPr>
          <w:p w14:paraId="31CEF3E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946" w:type="dxa"/>
            <w:vAlign w:val="center"/>
          </w:tcPr>
          <w:p w14:paraId="6B707CC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092" w:type="dxa"/>
            <w:vAlign w:val="center"/>
          </w:tcPr>
          <w:p w14:paraId="556FA22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919" w:type="dxa"/>
            <w:vAlign w:val="center"/>
          </w:tcPr>
          <w:p w14:paraId="36AD881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919" w:type="dxa"/>
            <w:vAlign w:val="center"/>
          </w:tcPr>
          <w:p w14:paraId="3A49C75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-2.98%</w:t>
            </w:r>
          </w:p>
        </w:tc>
      </w:tr>
      <w:tr w:rsidR="009955A5" w:rsidRPr="009955A5" w14:paraId="71C92ABE" w14:textId="77777777" w:rsidTr="00AB0C6D">
        <w:tc>
          <w:tcPr>
            <w:tcW w:w="1271" w:type="dxa"/>
            <w:vAlign w:val="center"/>
          </w:tcPr>
          <w:p w14:paraId="096171C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 + BMP +MCPS</w:t>
            </w:r>
          </w:p>
        </w:tc>
        <w:tc>
          <w:tcPr>
            <w:tcW w:w="984" w:type="dxa"/>
            <w:vAlign w:val="center"/>
          </w:tcPr>
          <w:p w14:paraId="7A557FA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m60183</w:t>
            </w:r>
          </w:p>
        </w:tc>
        <w:tc>
          <w:tcPr>
            <w:tcW w:w="1851" w:type="dxa"/>
            <w:vMerge w:val="restart"/>
            <w:vAlign w:val="center"/>
          </w:tcPr>
          <w:p w14:paraId="3D0E3C2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HM-16.9+SCM-8.0</w:t>
            </w:r>
          </w:p>
        </w:tc>
        <w:tc>
          <w:tcPr>
            <w:tcW w:w="1362" w:type="dxa"/>
            <w:vAlign w:val="center"/>
          </w:tcPr>
          <w:p w14:paraId="66255C2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946" w:type="dxa"/>
            <w:vAlign w:val="center"/>
          </w:tcPr>
          <w:p w14:paraId="424E58A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-21.60%</w:t>
            </w:r>
          </w:p>
        </w:tc>
        <w:tc>
          <w:tcPr>
            <w:tcW w:w="1092" w:type="dxa"/>
            <w:vAlign w:val="center"/>
          </w:tcPr>
          <w:p w14:paraId="52AB055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-15.34%</w:t>
            </w:r>
          </w:p>
        </w:tc>
        <w:tc>
          <w:tcPr>
            <w:tcW w:w="919" w:type="dxa"/>
            <w:vAlign w:val="center"/>
          </w:tcPr>
          <w:p w14:paraId="05F9715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-8.35%</w:t>
            </w:r>
          </w:p>
        </w:tc>
        <w:tc>
          <w:tcPr>
            <w:tcW w:w="919" w:type="dxa"/>
            <w:vAlign w:val="center"/>
          </w:tcPr>
          <w:p w14:paraId="4D7DE50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-0.91%</w:t>
            </w:r>
          </w:p>
        </w:tc>
      </w:tr>
      <w:tr w:rsidR="009955A5" w:rsidRPr="009955A5" w14:paraId="76CA0A95" w14:textId="77777777" w:rsidTr="00AB0C6D">
        <w:tc>
          <w:tcPr>
            <w:tcW w:w="1271" w:type="dxa"/>
            <w:vAlign w:val="center"/>
          </w:tcPr>
          <w:p w14:paraId="4D79A10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IIP</w:t>
            </w:r>
          </w:p>
        </w:tc>
        <w:tc>
          <w:tcPr>
            <w:tcW w:w="984" w:type="dxa"/>
            <w:vAlign w:val="center"/>
          </w:tcPr>
          <w:p w14:paraId="4E225F1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m53793</w:t>
            </w:r>
          </w:p>
        </w:tc>
        <w:tc>
          <w:tcPr>
            <w:tcW w:w="1851" w:type="dxa"/>
            <w:vMerge/>
            <w:vAlign w:val="center"/>
          </w:tcPr>
          <w:p w14:paraId="17A6798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62" w:type="dxa"/>
            <w:vAlign w:val="center"/>
          </w:tcPr>
          <w:p w14:paraId="6891F6A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946" w:type="dxa"/>
            <w:vAlign w:val="center"/>
          </w:tcPr>
          <w:p w14:paraId="42B05C1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-6.25%</w:t>
            </w:r>
          </w:p>
        </w:tc>
        <w:tc>
          <w:tcPr>
            <w:tcW w:w="1092" w:type="dxa"/>
            <w:vAlign w:val="center"/>
          </w:tcPr>
          <w:p w14:paraId="02CA3FD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-3.99%</w:t>
            </w:r>
          </w:p>
        </w:tc>
        <w:tc>
          <w:tcPr>
            <w:tcW w:w="919" w:type="dxa"/>
            <w:vAlign w:val="center"/>
          </w:tcPr>
          <w:p w14:paraId="23FEFDC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-1.25%</w:t>
            </w:r>
          </w:p>
        </w:tc>
        <w:tc>
          <w:tcPr>
            <w:tcW w:w="919" w:type="dxa"/>
            <w:vAlign w:val="center"/>
          </w:tcPr>
          <w:p w14:paraId="0859C43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-0.28%</w:t>
            </w:r>
          </w:p>
        </w:tc>
      </w:tr>
      <w:tr w:rsidR="009955A5" w:rsidRPr="009955A5" w14:paraId="34EA9C9C" w14:textId="77777777" w:rsidTr="00AB0C6D">
        <w:tc>
          <w:tcPr>
            <w:tcW w:w="1271" w:type="dxa"/>
            <w:vAlign w:val="center"/>
          </w:tcPr>
          <w:p w14:paraId="4004FFB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PGZ</w:t>
            </w:r>
          </w:p>
        </w:tc>
        <w:tc>
          <w:tcPr>
            <w:tcW w:w="984" w:type="dxa"/>
            <w:vAlign w:val="center"/>
          </w:tcPr>
          <w:p w14:paraId="1AD23C6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m58826</w:t>
            </w:r>
          </w:p>
        </w:tc>
        <w:tc>
          <w:tcPr>
            <w:tcW w:w="1851" w:type="dxa"/>
            <w:vMerge/>
            <w:vAlign w:val="center"/>
          </w:tcPr>
          <w:p w14:paraId="0E636AF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62" w:type="dxa"/>
            <w:vAlign w:val="center"/>
          </w:tcPr>
          <w:p w14:paraId="170A9C9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Raytrix</w:t>
            </w:r>
          </w:p>
        </w:tc>
        <w:tc>
          <w:tcPr>
            <w:tcW w:w="946" w:type="dxa"/>
            <w:vAlign w:val="center"/>
          </w:tcPr>
          <w:p w14:paraId="0D26C63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-15.90%</w:t>
            </w:r>
          </w:p>
        </w:tc>
        <w:tc>
          <w:tcPr>
            <w:tcW w:w="1092" w:type="dxa"/>
            <w:vAlign w:val="center"/>
          </w:tcPr>
          <w:p w14:paraId="238F190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-8.07%</w:t>
            </w:r>
          </w:p>
        </w:tc>
        <w:tc>
          <w:tcPr>
            <w:tcW w:w="919" w:type="dxa"/>
            <w:vAlign w:val="center"/>
          </w:tcPr>
          <w:p w14:paraId="43BEF9D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-3.55%</w:t>
            </w:r>
          </w:p>
        </w:tc>
        <w:tc>
          <w:tcPr>
            <w:tcW w:w="919" w:type="dxa"/>
            <w:vAlign w:val="center"/>
          </w:tcPr>
          <w:p w14:paraId="10840CC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-1.64%</w:t>
            </w:r>
          </w:p>
        </w:tc>
      </w:tr>
      <w:tr w:rsidR="009955A5" w:rsidRPr="009955A5" w14:paraId="7EB6E972" w14:textId="77777777" w:rsidTr="00AB0C6D">
        <w:tc>
          <w:tcPr>
            <w:tcW w:w="1271" w:type="dxa"/>
            <w:vMerge w:val="restart"/>
            <w:vAlign w:val="center"/>
          </w:tcPr>
          <w:p w14:paraId="2786EB9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MTZS</w:t>
            </w:r>
          </w:p>
        </w:tc>
        <w:tc>
          <w:tcPr>
            <w:tcW w:w="984" w:type="dxa"/>
            <w:vMerge w:val="restart"/>
            <w:vAlign w:val="center"/>
          </w:tcPr>
          <w:p w14:paraId="7E09787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m60992</w:t>
            </w:r>
          </w:p>
        </w:tc>
        <w:tc>
          <w:tcPr>
            <w:tcW w:w="1851" w:type="dxa"/>
            <w:vMerge w:val="restart"/>
            <w:vAlign w:val="center"/>
          </w:tcPr>
          <w:p w14:paraId="4C5F614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HM-16.21+</w:t>
            </w:r>
          </w:p>
          <w:p w14:paraId="0224620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SCM-8.8</w:t>
            </w:r>
          </w:p>
        </w:tc>
        <w:tc>
          <w:tcPr>
            <w:tcW w:w="1362" w:type="dxa"/>
            <w:vAlign w:val="center"/>
          </w:tcPr>
          <w:p w14:paraId="48D1499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946" w:type="dxa"/>
            <w:vAlign w:val="center"/>
          </w:tcPr>
          <w:p w14:paraId="2001BFD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092" w:type="dxa"/>
            <w:vAlign w:val="center"/>
          </w:tcPr>
          <w:p w14:paraId="7E286CB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919" w:type="dxa"/>
            <w:vAlign w:val="center"/>
          </w:tcPr>
          <w:p w14:paraId="6FE0C19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919" w:type="dxa"/>
            <w:vAlign w:val="center"/>
          </w:tcPr>
          <w:p w14:paraId="1C6F8E6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-2.83%</w:t>
            </w:r>
          </w:p>
        </w:tc>
      </w:tr>
      <w:tr w:rsidR="009955A5" w:rsidRPr="009955A5" w14:paraId="6E78EC4B" w14:textId="77777777" w:rsidTr="00AB0C6D">
        <w:tc>
          <w:tcPr>
            <w:tcW w:w="1271" w:type="dxa"/>
            <w:vMerge/>
            <w:vAlign w:val="center"/>
          </w:tcPr>
          <w:p w14:paraId="4A26A70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984" w:type="dxa"/>
            <w:vMerge/>
            <w:vAlign w:val="center"/>
          </w:tcPr>
          <w:p w14:paraId="47E3D2F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851" w:type="dxa"/>
            <w:vMerge/>
            <w:vAlign w:val="center"/>
          </w:tcPr>
          <w:p w14:paraId="0A21833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62" w:type="dxa"/>
            <w:vAlign w:val="center"/>
          </w:tcPr>
          <w:p w14:paraId="42B35F8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Raytrix</w:t>
            </w:r>
          </w:p>
        </w:tc>
        <w:tc>
          <w:tcPr>
            <w:tcW w:w="946" w:type="dxa"/>
            <w:vAlign w:val="center"/>
          </w:tcPr>
          <w:p w14:paraId="766548C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1092" w:type="dxa"/>
            <w:vAlign w:val="center"/>
          </w:tcPr>
          <w:p w14:paraId="26A6397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919" w:type="dxa"/>
            <w:vAlign w:val="center"/>
          </w:tcPr>
          <w:p w14:paraId="51F63F4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919" w:type="dxa"/>
            <w:vAlign w:val="center"/>
          </w:tcPr>
          <w:p w14:paraId="6EE5519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-7.33%</w:t>
            </w:r>
          </w:p>
        </w:tc>
      </w:tr>
      <w:tr w:rsidR="009955A5" w:rsidRPr="009955A5" w14:paraId="3BFAB6CA" w14:textId="77777777" w:rsidTr="00AB0C6D">
        <w:tc>
          <w:tcPr>
            <w:tcW w:w="1271" w:type="dxa"/>
            <w:vAlign w:val="center"/>
          </w:tcPr>
          <w:p w14:paraId="300DE79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w:t>
            </w:r>
            <w:r w:rsidRPr="009955A5">
              <w:rPr>
                <w:rFonts w:hint="eastAsia"/>
                <w:sz w:val="20"/>
              </w:rPr>
              <w:t>IIP</w:t>
            </w:r>
          </w:p>
        </w:tc>
        <w:tc>
          <w:tcPr>
            <w:tcW w:w="984" w:type="dxa"/>
            <w:vAlign w:val="center"/>
          </w:tcPr>
          <w:p w14:paraId="207B614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m60183</w:t>
            </w:r>
          </w:p>
        </w:tc>
        <w:tc>
          <w:tcPr>
            <w:tcW w:w="1851" w:type="dxa"/>
            <w:vMerge w:val="restart"/>
            <w:vAlign w:val="center"/>
          </w:tcPr>
          <w:p w14:paraId="3850BD0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HM-16.9+SCM-8.0</w:t>
            </w:r>
          </w:p>
        </w:tc>
        <w:tc>
          <w:tcPr>
            <w:tcW w:w="1362" w:type="dxa"/>
            <w:vAlign w:val="center"/>
          </w:tcPr>
          <w:p w14:paraId="0C71CC7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946" w:type="dxa"/>
            <w:vAlign w:val="center"/>
          </w:tcPr>
          <w:p w14:paraId="04BE50F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-16.08%</w:t>
            </w:r>
          </w:p>
        </w:tc>
        <w:tc>
          <w:tcPr>
            <w:tcW w:w="1092" w:type="dxa"/>
            <w:vAlign w:val="center"/>
          </w:tcPr>
          <w:p w14:paraId="1434FC1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-10.82%</w:t>
            </w:r>
          </w:p>
        </w:tc>
        <w:tc>
          <w:tcPr>
            <w:tcW w:w="919" w:type="dxa"/>
            <w:vAlign w:val="center"/>
          </w:tcPr>
          <w:p w14:paraId="4FB8729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-4.39%</w:t>
            </w:r>
          </w:p>
        </w:tc>
        <w:tc>
          <w:tcPr>
            <w:tcW w:w="919" w:type="dxa"/>
            <w:vAlign w:val="center"/>
          </w:tcPr>
          <w:p w14:paraId="72121D4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-3.68%</w:t>
            </w:r>
          </w:p>
        </w:tc>
      </w:tr>
      <w:tr w:rsidR="009955A5" w:rsidRPr="009955A5" w14:paraId="432AAF57" w14:textId="77777777" w:rsidTr="00AB0C6D">
        <w:tc>
          <w:tcPr>
            <w:tcW w:w="1271" w:type="dxa"/>
            <w:vAlign w:val="center"/>
          </w:tcPr>
          <w:p w14:paraId="1C4336A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PAIIP</w:t>
            </w:r>
          </w:p>
        </w:tc>
        <w:tc>
          <w:tcPr>
            <w:tcW w:w="984" w:type="dxa"/>
            <w:vAlign w:val="center"/>
          </w:tcPr>
          <w:p w14:paraId="599390C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m61862</w:t>
            </w:r>
          </w:p>
        </w:tc>
        <w:tc>
          <w:tcPr>
            <w:tcW w:w="1851" w:type="dxa"/>
            <w:vMerge/>
            <w:vAlign w:val="center"/>
          </w:tcPr>
          <w:p w14:paraId="0D254D4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62" w:type="dxa"/>
            <w:vAlign w:val="center"/>
          </w:tcPr>
          <w:p w14:paraId="6B1163D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946" w:type="dxa"/>
            <w:vAlign w:val="center"/>
          </w:tcPr>
          <w:p w14:paraId="153130C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-12.48%</w:t>
            </w:r>
          </w:p>
        </w:tc>
        <w:tc>
          <w:tcPr>
            <w:tcW w:w="1092" w:type="dxa"/>
            <w:vAlign w:val="center"/>
          </w:tcPr>
          <w:p w14:paraId="1B287F1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919" w:type="dxa"/>
            <w:vAlign w:val="center"/>
          </w:tcPr>
          <w:p w14:paraId="7BA0251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919" w:type="dxa"/>
            <w:vAlign w:val="center"/>
          </w:tcPr>
          <w:p w14:paraId="49BBC2B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r>
    </w:tbl>
    <w:p w14:paraId="57957EE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1D329679" w14:textId="1EF519FA" w:rsid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bCs/>
          <w:szCs w:val="22"/>
        </w:rPr>
        <w:t xml:space="preserve">Table 5 compares the methods on </w:t>
      </w:r>
      <w:r w:rsidRPr="009955A5">
        <w:rPr>
          <w:rFonts w:eastAsia="宋体" w:hint="eastAsia"/>
          <w:bCs/>
          <w:szCs w:val="22"/>
        </w:rPr>
        <w:t>VVC</w:t>
      </w:r>
      <w:r w:rsidRPr="009955A5">
        <w:rPr>
          <w:rFonts w:eastAsia="宋体"/>
          <w:bCs/>
          <w:szCs w:val="22"/>
        </w:rPr>
        <w:t xml:space="preserve">. Integrating some coding tools also provides obvious compression efficiency on the </w:t>
      </w:r>
      <w:r w:rsidRPr="009955A5">
        <w:rPr>
          <w:rFonts w:eastAsia="宋体" w:hint="eastAsia"/>
          <w:bCs/>
          <w:szCs w:val="22"/>
        </w:rPr>
        <w:t>VVC</w:t>
      </w:r>
      <w:r w:rsidRPr="009955A5">
        <w:rPr>
          <w:rFonts w:eastAsia="宋体"/>
          <w:bCs/>
          <w:szCs w:val="22"/>
        </w:rPr>
        <w:t xml:space="preserve"> platform. </w:t>
      </w:r>
    </w:p>
    <w:p w14:paraId="3BF2424B" w14:textId="77777777" w:rsidR="00EC5653" w:rsidRPr="009955A5" w:rsidRDefault="00EC5653"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p>
    <w:p w14:paraId="38C3740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3D4702B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4"/>
          <w:szCs w:val="24"/>
        </w:rPr>
      </w:pPr>
      <w:r w:rsidRPr="009955A5">
        <w:rPr>
          <w:rFonts w:eastAsia="MS Mincho"/>
          <w:sz w:val="20"/>
        </w:rPr>
        <w:t>Table 5. Average BD-Bitrate results on the VVC platform.</w:t>
      </w:r>
    </w:p>
    <w:tbl>
      <w:tblPr>
        <w:tblStyle w:val="ac"/>
        <w:tblW w:w="0" w:type="auto"/>
        <w:tblLook w:val="04A0" w:firstRow="1" w:lastRow="0" w:firstColumn="1" w:lastColumn="0" w:noHBand="0" w:noVBand="1"/>
      </w:tblPr>
      <w:tblGrid>
        <w:gridCol w:w="2128"/>
        <w:gridCol w:w="1056"/>
        <w:gridCol w:w="1347"/>
        <w:gridCol w:w="1720"/>
        <w:gridCol w:w="1503"/>
        <w:gridCol w:w="1590"/>
      </w:tblGrid>
      <w:tr w:rsidR="009955A5" w:rsidRPr="009955A5" w14:paraId="52D81C0F" w14:textId="77777777" w:rsidTr="00AB0C6D">
        <w:trPr>
          <w:trHeight w:val="275"/>
        </w:trPr>
        <w:tc>
          <w:tcPr>
            <w:tcW w:w="2128" w:type="dxa"/>
            <w:vMerge w:val="restart"/>
            <w:vAlign w:val="center"/>
          </w:tcPr>
          <w:p w14:paraId="6840F07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Tool</w:t>
            </w:r>
          </w:p>
        </w:tc>
        <w:tc>
          <w:tcPr>
            <w:tcW w:w="1056" w:type="dxa"/>
            <w:vMerge w:val="restart"/>
            <w:vAlign w:val="center"/>
          </w:tcPr>
          <w:p w14:paraId="1E55DCF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Proposal</w:t>
            </w:r>
          </w:p>
        </w:tc>
        <w:tc>
          <w:tcPr>
            <w:tcW w:w="1347" w:type="dxa"/>
            <w:vMerge w:val="restart"/>
            <w:vAlign w:val="center"/>
          </w:tcPr>
          <w:p w14:paraId="5F0B0AD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Codec Version</w:t>
            </w:r>
          </w:p>
        </w:tc>
        <w:tc>
          <w:tcPr>
            <w:tcW w:w="1720" w:type="dxa"/>
            <w:vMerge w:val="restart"/>
            <w:vAlign w:val="center"/>
          </w:tcPr>
          <w:p w14:paraId="45AB671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Test Sequences</w:t>
            </w:r>
          </w:p>
        </w:tc>
        <w:tc>
          <w:tcPr>
            <w:tcW w:w="3093" w:type="dxa"/>
            <w:gridSpan w:val="2"/>
            <w:vAlign w:val="center"/>
          </w:tcPr>
          <w:p w14:paraId="5B9DE14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 vs. VVC</w:t>
            </w:r>
          </w:p>
        </w:tc>
      </w:tr>
      <w:tr w:rsidR="009955A5" w:rsidRPr="009955A5" w14:paraId="01C96226" w14:textId="77777777" w:rsidTr="00AB0C6D">
        <w:trPr>
          <w:trHeight w:val="275"/>
        </w:trPr>
        <w:tc>
          <w:tcPr>
            <w:tcW w:w="2128" w:type="dxa"/>
            <w:vMerge/>
            <w:vAlign w:val="center"/>
          </w:tcPr>
          <w:p w14:paraId="47B95F4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56" w:type="dxa"/>
            <w:vMerge/>
            <w:vAlign w:val="center"/>
          </w:tcPr>
          <w:p w14:paraId="2D896CA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47" w:type="dxa"/>
            <w:vMerge/>
            <w:vAlign w:val="center"/>
          </w:tcPr>
          <w:p w14:paraId="0C1B1E0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Merge/>
            <w:vAlign w:val="center"/>
          </w:tcPr>
          <w:p w14:paraId="075C1C6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503" w:type="dxa"/>
            <w:vAlign w:val="center"/>
          </w:tcPr>
          <w:p w14:paraId="73BA932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Intra</w:t>
            </w:r>
          </w:p>
        </w:tc>
        <w:tc>
          <w:tcPr>
            <w:tcW w:w="1590" w:type="dxa"/>
            <w:vAlign w:val="center"/>
          </w:tcPr>
          <w:p w14:paraId="57AC230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r>
      <w:tr w:rsidR="009955A5" w:rsidRPr="009955A5" w14:paraId="34A46ACC" w14:textId="77777777" w:rsidTr="00AB0C6D">
        <w:tc>
          <w:tcPr>
            <w:tcW w:w="2128" w:type="dxa"/>
            <w:vAlign w:val="center"/>
          </w:tcPr>
          <w:p w14:paraId="25C6F6A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M</w:t>
            </w:r>
            <w:r w:rsidRPr="009955A5">
              <w:rPr>
                <w:sz w:val="20"/>
              </w:rPr>
              <w:t>FME</w:t>
            </w:r>
          </w:p>
        </w:tc>
        <w:tc>
          <w:tcPr>
            <w:tcW w:w="1056" w:type="dxa"/>
            <w:vAlign w:val="center"/>
          </w:tcPr>
          <w:p w14:paraId="5CF1ADB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m56785</w:t>
            </w:r>
          </w:p>
        </w:tc>
        <w:tc>
          <w:tcPr>
            <w:tcW w:w="1347" w:type="dxa"/>
            <w:vAlign w:val="center"/>
          </w:tcPr>
          <w:p w14:paraId="3EA1A9F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VTM-10.0</w:t>
            </w:r>
          </w:p>
        </w:tc>
        <w:tc>
          <w:tcPr>
            <w:tcW w:w="1720" w:type="dxa"/>
            <w:vAlign w:val="center"/>
          </w:tcPr>
          <w:p w14:paraId="5B02E8F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503" w:type="dxa"/>
            <w:vAlign w:val="center"/>
          </w:tcPr>
          <w:p w14:paraId="19B0ED7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590" w:type="dxa"/>
            <w:vAlign w:val="center"/>
          </w:tcPr>
          <w:p w14:paraId="33934AA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-4.57% (Lowdelay profile)</w:t>
            </w:r>
          </w:p>
        </w:tc>
      </w:tr>
      <w:tr w:rsidR="009955A5" w:rsidRPr="009955A5" w14:paraId="52EC615C" w14:textId="77777777" w:rsidTr="00AB0C6D">
        <w:tc>
          <w:tcPr>
            <w:tcW w:w="2128" w:type="dxa"/>
            <w:vAlign w:val="center"/>
          </w:tcPr>
          <w:p w14:paraId="22A1E46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BMP</w:t>
            </w:r>
          </w:p>
        </w:tc>
        <w:tc>
          <w:tcPr>
            <w:tcW w:w="1056" w:type="dxa"/>
            <w:vAlign w:val="center"/>
          </w:tcPr>
          <w:p w14:paraId="37C5456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m60998</w:t>
            </w:r>
          </w:p>
        </w:tc>
        <w:tc>
          <w:tcPr>
            <w:tcW w:w="1347" w:type="dxa"/>
            <w:vMerge w:val="restart"/>
            <w:vAlign w:val="center"/>
          </w:tcPr>
          <w:p w14:paraId="26033F8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VTM-11.0</w:t>
            </w:r>
          </w:p>
        </w:tc>
        <w:tc>
          <w:tcPr>
            <w:tcW w:w="1720" w:type="dxa"/>
            <w:vAlign w:val="center"/>
          </w:tcPr>
          <w:p w14:paraId="65A9EF9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503" w:type="dxa"/>
            <w:vAlign w:val="center"/>
          </w:tcPr>
          <w:p w14:paraId="43597F3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-2.49%</w:t>
            </w:r>
          </w:p>
        </w:tc>
        <w:tc>
          <w:tcPr>
            <w:tcW w:w="1590" w:type="dxa"/>
            <w:vAlign w:val="center"/>
          </w:tcPr>
          <w:p w14:paraId="5B7281D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-1.92%</w:t>
            </w:r>
          </w:p>
        </w:tc>
      </w:tr>
      <w:tr w:rsidR="009955A5" w:rsidRPr="009955A5" w14:paraId="6B87EAD5" w14:textId="77777777" w:rsidTr="00AB0C6D">
        <w:tc>
          <w:tcPr>
            <w:tcW w:w="2128" w:type="dxa"/>
            <w:vMerge w:val="restart"/>
            <w:vAlign w:val="center"/>
          </w:tcPr>
          <w:p w14:paraId="515FE61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w:t>
            </w:r>
          </w:p>
        </w:tc>
        <w:tc>
          <w:tcPr>
            <w:tcW w:w="1056" w:type="dxa"/>
            <w:vMerge w:val="restart"/>
            <w:vAlign w:val="center"/>
          </w:tcPr>
          <w:p w14:paraId="670B71E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3D1E5BF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50BA64B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503" w:type="dxa"/>
            <w:vAlign w:val="center"/>
          </w:tcPr>
          <w:p w14:paraId="19B6F92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 xml:space="preserve">-1.62% </w:t>
            </w:r>
          </w:p>
        </w:tc>
        <w:tc>
          <w:tcPr>
            <w:tcW w:w="1590" w:type="dxa"/>
            <w:vAlign w:val="center"/>
          </w:tcPr>
          <w:p w14:paraId="1B8229B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-1.25%</w:t>
            </w:r>
          </w:p>
        </w:tc>
      </w:tr>
      <w:tr w:rsidR="009955A5" w:rsidRPr="009955A5" w14:paraId="47085C02" w14:textId="77777777" w:rsidTr="00AB0C6D">
        <w:trPr>
          <w:trHeight w:val="224"/>
        </w:trPr>
        <w:tc>
          <w:tcPr>
            <w:tcW w:w="2128" w:type="dxa"/>
            <w:vMerge/>
            <w:vAlign w:val="center"/>
          </w:tcPr>
          <w:p w14:paraId="5848EFE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056" w:type="dxa"/>
            <w:vMerge/>
            <w:vAlign w:val="center"/>
          </w:tcPr>
          <w:p w14:paraId="01285AF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347" w:type="dxa"/>
            <w:vMerge/>
            <w:vAlign w:val="center"/>
          </w:tcPr>
          <w:p w14:paraId="0435AA3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19CFD19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503" w:type="dxa"/>
            <w:vAlign w:val="center"/>
          </w:tcPr>
          <w:p w14:paraId="54A7F8A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-1.36%</w:t>
            </w:r>
          </w:p>
        </w:tc>
        <w:tc>
          <w:tcPr>
            <w:tcW w:w="1590" w:type="dxa"/>
            <w:vAlign w:val="center"/>
          </w:tcPr>
          <w:p w14:paraId="4AFC2AF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 xml:space="preserve">-1.33% </w:t>
            </w:r>
          </w:p>
        </w:tc>
      </w:tr>
      <w:tr w:rsidR="009955A5" w:rsidRPr="009955A5" w14:paraId="6A35717C" w14:textId="77777777" w:rsidTr="00AB0C6D">
        <w:tc>
          <w:tcPr>
            <w:tcW w:w="2128" w:type="dxa"/>
            <w:vAlign w:val="center"/>
          </w:tcPr>
          <w:p w14:paraId="26BE874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CSP+BMP</w:t>
            </w:r>
          </w:p>
        </w:tc>
        <w:tc>
          <w:tcPr>
            <w:tcW w:w="1056" w:type="dxa"/>
            <w:vAlign w:val="center"/>
          </w:tcPr>
          <w:p w14:paraId="765789D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1751383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21E711F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503" w:type="dxa"/>
            <w:vAlign w:val="center"/>
          </w:tcPr>
          <w:p w14:paraId="38A9051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-2.87%</w:t>
            </w:r>
          </w:p>
        </w:tc>
        <w:tc>
          <w:tcPr>
            <w:tcW w:w="1590" w:type="dxa"/>
            <w:vAlign w:val="center"/>
          </w:tcPr>
          <w:p w14:paraId="47357E2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r>
      <w:tr w:rsidR="009955A5" w:rsidRPr="009955A5" w14:paraId="6107DF68" w14:textId="77777777" w:rsidTr="00AB0C6D">
        <w:tc>
          <w:tcPr>
            <w:tcW w:w="2128" w:type="dxa"/>
            <w:vAlign w:val="center"/>
          </w:tcPr>
          <w:p w14:paraId="1F4FA1A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CSP+BMP+MFME</w:t>
            </w:r>
          </w:p>
        </w:tc>
        <w:tc>
          <w:tcPr>
            <w:tcW w:w="1056" w:type="dxa"/>
            <w:vAlign w:val="center"/>
          </w:tcPr>
          <w:p w14:paraId="4CF943F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11B0E20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49DAE53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503" w:type="dxa"/>
            <w:vAlign w:val="center"/>
          </w:tcPr>
          <w:p w14:paraId="6D98C9F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-2.87%</w:t>
            </w:r>
          </w:p>
        </w:tc>
        <w:tc>
          <w:tcPr>
            <w:tcW w:w="1590" w:type="dxa"/>
            <w:vAlign w:val="center"/>
          </w:tcPr>
          <w:p w14:paraId="198A130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-2.20%</w:t>
            </w:r>
          </w:p>
        </w:tc>
      </w:tr>
      <w:tr w:rsidR="009955A5" w:rsidRPr="009955A5" w14:paraId="2F90F0BF" w14:textId="77777777" w:rsidTr="00AB0C6D">
        <w:tc>
          <w:tcPr>
            <w:tcW w:w="2128" w:type="dxa"/>
            <w:vAlign w:val="center"/>
          </w:tcPr>
          <w:p w14:paraId="0612950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IIP</w:t>
            </w:r>
          </w:p>
        </w:tc>
        <w:tc>
          <w:tcPr>
            <w:tcW w:w="1056" w:type="dxa"/>
            <w:vAlign w:val="center"/>
          </w:tcPr>
          <w:p w14:paraId="11EB741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10D0CA8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34F67DC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503" w:type="dxa"/>
            <w:vAlign w:val="center"/>
          </w:tcPr>
          <w:p w14:paraId="6F4401D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-2.10%</w:t>
            </w:r>
          </w:p>
        </w:tc>
        <w:tc>
          <w:tcPr>
            <w:tcW w:w="1590" w:type="dxa"/>
            <w:vAlign w:val="center"/>
          </w:tcPr>
          <w:p w14:paraId="1F08CC4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-2.05%</w:t>
            </w:r>
          </w:p>
        </w:tc>
      </w:tr>
      <w:tr w:rsidR="009955A5" w:rsidRPr="009955A5" w14:paraId="0E463D19" w14:textId="77777777" w:rsidTr="00AB0C6D">
        <w:tc>
          <w:tcPr>
            <w:tcW w:w="2128" w:type="dxa"/>
            <w:vAlign w:val="center"/>
          </w:tcPr>
          <w:p w14:paraId="6670910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CSP+IIP</w:t>
            </w:r>
          </w:p>
        </w:tc>
        <w:tc>
          <w:tcPr>
            <w:tcW w:w="1056" w:type="dxa"/>
            <w:vAlign w:val="center"/>
          </w:tcPr>
          <w:p w14:paraId="0778718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32A7A2B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641AA83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503" w:type="dxa"/>
            <w:vAlign w:val="center"/>
          </w:tcPr>
          <w:p w14:paraId="6DB510D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-2.71%</w:t>
            </w:r>
          </w:p>
        </w:tc>
        <w:tc>
          <w:tcPr>
            <w:tcW w:w="1590" w:type="dxa"/>
            <w:vAlign w:val="center"/>
          </w:tcPr>
          <w:p w14:paraId="5654CCE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r>
      <w:tr w:rsidR="009955A5" w:rsidRPr="009955A5" w14:paraId="05E72A6E" w14:textId="77777777" w:rsidTr="00AB0C6D">
        <w:tc>
          <w:tcPr>
            <w:tcW w:w="2128" w:type="dxa"/>
            <w:vAlign w:val="center"/>
          </w:tcPr>
          <w:p w14:paraId="37A2A6D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CSP+IIP+MCBS</w:t>
            </w:r>
          </w:p>
        </w:tc>
        <w:tc>
          <w:tcPr>
            <w:tcW w:w="1056" w:type="dxa"/>
            <w:vAlign w:val="center"/>
          </w:tcPr>
          <w:p w14:paraId="75E89B1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m60998</w:t>
            </w:r>
          </w:p>
        </w:tc>
        <w:tc>
          <w:tcPr>
            <w:tcW w:w="1347" w:type="dxa"/>
            <w:vMerge/>
            <w:vAlign w:val="center"/>
          </w:tcPr>
          <w:p w14:paraId="7792B8A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52C24C0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503" w:type="dxa"/>
            <w:vAlign w:val="center"/>
          </w:tcPr>
          <w:p w14:paraId="02EAE03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-2.71%</w:t>
            </w:r>
          </w:p>
        </w:tc>
        <w:tc>
          <w:tcPr>
            <w:tcW w:w="1590" w:type="dxa"/>
            <w:vAlign w:val="center"/>
          </w:tcPr>
          <w:p w14:paraId="07A9532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-2.66%</w:t>
            </w:r>
          </w:p>
        </w:tc>
      </w:tr>
      <w:tr w:rsidR="009955A5" w:rsidRPr="009955A5" w14:paraId="3394AC0F" w14:textId="77777777" w:rsidTr="00AB0C6D">
        <w:tc>
          <w:tcPr>
            <w:tcW w:w="2128" w:type="dxa"/>
            <w:vAlign w:val="center"/>
          </w:tcPr>
          <w:p w14:paraId="105377B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MTTS</w:t>
            </w:r>
          </w:p>
        </w:tc>
        <w:tc>
          <w:tcPr>
            <w:tcW w:w="1056" w:type="dxa"/>
            <w:vAlign w:val="center"/>
          </w:tcPr>
          <w:p w14:paraId="6D24C08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m61861</w:t>
            </w:r>
          </w:p>
        </w:tc>
        <w:tc>
          <w:tcPr>
            <w:tcW w:w="1347" w:type="dxa"/>
            <w:vMerge/>
            <w:vAlign w:val="center"/>
          </w:tcPr>
          <w:p w14:paraId="35FA3F6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20" w:type="dxa"/>
            <w:vAlign w:val="center"/>
          </w:tcPr>
          <w:p w14:paraId="5C5F15C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503" w:type="dxa"/>
            <w:vAlign w:val="center"/>
          </w:tcPr>
          <w:p w14:paraId="46D3587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p>
        </w:tc>
        <w:tc>
          <w:tcPr>
            <w:tcW w:w="1590" w:type="dxa"/>
            <w:vAlign w:val="center"/>
          </w:tcPr>
          <w:p w14:paraId="34F4EF7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-2.26%</w:t>
            </w:r>
          </w:p>
        </w:tc>
      </w:tr>
    </w:tbl>
    <w:p w14:paraId="69999BE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44FDFE2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bCs/>
          <w:szCs w:val="22"/>
        </w:rPr>
        <w:t>Also, a new tool called PLMLIC shows compression improvement on EMC, as listed Table 6.</w:t>
      </w:r>
    </w:p>
    <w:p w14:paraId="5F0CCC5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090887E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4"/>
          <w:szCs w:val="24"/>
        </w:rPr>
      </w:pPr>
      <w:r w:rsidRPr="009955A5">
        <w:rPr>
          <w:rFonts w:eastAsia="MS Mincho"/>
          <w:sz w:val="20"/>
        </w:rPr>
        <w:t>Table 6. Average BD-Bitrate results on the ECM platform.</w:t>
      </w:r>
    </w:p>
    <w:tbl>
      <w:tblPr>
        <w:tblStyle w:val="ac"/>
        <w:tblW w:w="0" w:type="auto"/>
        <w:tblLook w:val="04A0" w:firstRow="1" w:lastRow="0" w:firstColumn="1" w:lastColumn="0" w:noHBand="0" w:noVBand="1"/>
      </w:tblPr>
      <w:tblGrid>
        <w:gridCol w:w="2122"/>
        <w:gridCol w:w="1134"/>
        <w:gridCol w:w="1275"/>
        <w:gridCol w:w="1701"/>
        <w:gridCol w:w="1418"/>
        <w:gridCol w:w="1694"/>
      </w:tblGrid>
      <w:tr w:rsidR="009955A5" w:rsidRPr="009955A5" w14:paraId="1DFC73A6" w14:textId="77777777" w:rsidTr="00AB0C6D">
        <w:trPr>
          <w:trHeight w:val="275"/>
        </w:trPr>
        <w:tc>
          <w:tcPr>
            <w:tcW w:w="2122" w:type="dxa"/>
            <w:vMerge w:val="restart"/>
            <w:vAlign w:val="center"/>
          </w:tcPr>
          <w:p w14:paraId="2751FE9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Tool</w:t>
            </w:r>
          </w:p>
        </w:tc>
        <w:tc>
          <w:tcPr>
            <w:tcW w:w="1134" w:type="dxa"/>
            <w:vMerge w:val="restart"/>
            <w:vAlign w:val="center"/>
          </w:tcPr>
          <w:p w14:paraId="0FA0824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Proposal</w:t>
            </w:r>
          </w:p>
        </w:tc>
        <w:tc>
          <w:tcPr>
            <w:tcW w:w="1275" w:type="dxa"/>
            <w:vMerge w:val="restart"/>
            <w:vAlign w:val="center"/>
          </w:tcPr>
          <w:p w14:paraId="1BB2CA1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Codec Version</w:t>
            </w:r>
          </w:p>
        </w:tc>
        <w:tc>
          <w:tcPr>
            <w:tcW w:w="1701" w:type="dxa"/>
            <w:vMerge w:val="restart"/>
            <w:vAlign w:val="center"/>
          </w:tcPr>
          <w:p w14:paraId="34FEB3B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Test Sequences</w:t>
            </w:r>
          </w:p>
        </w:tc>
        <w:tc>
          <w:tcPr>
            <w:tcW w:w="3112" w:type="dxa"/>
            <w:gridSpan w:val="2"/>
            <w:vAlign w:val="center"/>
          </w:tcPr>
          <w:p w14:paraId="2A41162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 xml:space="preserve">Prop. vs. </w:t>
            </w:r>
            <w:r w:rsidRPr="009955A5">
              <w:rPr>
                <w:rFonts w:hint="eastAsia"/>
                <w:sz w:val="20"/>
              </w:rPr>
              <w:t>ECM</w:t>
            </w:r>
          </w:p>
        </w:tc>
      </w:tr>
      <w:tr w:rsidR="009955A5" w:rsidRPr="009955A5" w14:paraId="5EC6E9CB" w14:textId="77777777" w:rsidTr="00AB0C6D">
        <w:trPr>
          <w:trHeight w:val="275"/>
        </w:trPr>
        <w:tc>
          <w:tcPr>
            <w:tcW w:w="2122" w:type="dxa"/>
            <w:vMerge/>
            <w:vAlign w:val="center"/>
          </w:tcPr>
          <w:p w14:paraId="78ED5CB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34" w:type="dxa"/>
            <w:vMerge/>
            <w:vAlign w:val="center"/>
          </w:tcPr>
          <w:p w14:paraId="450B38F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275" w:type="dxa"/>
            <w:vMerge/>
            <w:vAlign w:val="center"/>
          </w:tcPr>
          <w:p w14:paraId="5A953D1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01" w:type="dxa"/>
            <w:vMerge/>
            <w:vAlign w:val="center"/>
          </w:tcPr>
          <w:p w14:paraId="2A5466C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418" w:type="dxa"/>
            <w:vAlign w:val="center"/>
          </w:tcPr>
          <w:p w14:paraId="02F7C39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Intra</w:t>
            </w:r>
          </w:p>
        </w:tc>
        <w:tc>
          <w:tcPr>
            <w:tcW w:w="1694" w:type="dxa"/>
            <w:vAlign w:val="center"/>
          </w:tcPr>
          <w:p w14:paraId="7616ABB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r>
      <w:tr w:rsidR="009955A5" w:rsidRPr="009955A5" w14:paraId="229F7A99" w14:textId="77777777" w:rsidTr="00AB0C6D">
        <w:tc>
          <w:tcPr>
            <w:tcW w:w="2122" w:type="dxa"/>
            <w:vMerge w:val="restart"/>
            <w:vAlign w:val="center"/>
          </w:tcPr>
          <w:p w14:paraId="1003FED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PLMLIC</w:t>
            </w:r>
          </w:p>
        </w:tc>
        <w:tc>
          <w:tcPr>
            <w:tcW w:w="1134" w:type="dxa"/>
            <w:vMerge w:val="restart"/>
            <w:vAlign w:val="center"/>
          </w:tcPr>
          <w:p w14:paraId="04536B4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r w:rsidRPr="009955A5">
              <w:rPr>
                <w:sz w:val="20"/>
              </w:rPr>
              <w:t>m61864</w:t>
            </w:r>
          </w:p>
        </w:tc>
        <w:tc>
          <w:tcPr>
            <w:tcW w:w="1275" w:type="dxa"/>
            <w:vMerge w:val="restart"/>
            <w:vAlign w:val="center"/>
          </w:tcPr>
          <w:p w14:paraId="0F46292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ECM-1.0</w:t>
            </w:r>
          </w:p>
        </w:tc>
        <w:tc>
          <w:tcPr>
            <w:tcW w:w="1701" w:type="dxa"/>
            <w:vAlign w:val="center"/>
          </w:tcPr>
          <w:p w14:paraId="11A4974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418" w:type="dxa"/>
            <w:vAlign w:val="center"/>
          </w:tcPr>
          <w:p w14:paraId="724C52C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694" w:type="dxa"/>
            <w:vAlign w:val="center"/>
          </w:tcPr>
          <w:p w14:paraId="7510DA9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-0.13%</w:t>
            </w:r>
          </w:p>
        </w:tc>
      </w:tr>
      <w:tr w:rsidR="009955A5" w:rsidRPr="009955A5" w14:paraId="3A983EDA" w14:textId="77777777" w:rsidTr="00AB0C6D">
        <w:tc>
          <w:tcPr>
            <w:tcW w:w="2122" w:type="dxa"/>
            <w:vMerge/>
            <w:vAlign w:val="center"/>
          </w:tcPr>
          <w:p w14:paraId="5B2F170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34" w:type="dxa"/>
            <w:vMerge/>
            <w:vAlign w:val="center"/>
          </w:tcPr>
          <w:p w14:paraId="38931A0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center"/>
              <w:textAlignment w:val="auto"/>
              <w:rPr>
                <w:sz w:val="20"/>
              </w:rPr>
            </w:pPr>
          </w:p>
        </w:tc>
        <w:tc>
          <w:tcPr>
            <w:tcW w:w="1275" w:type="dxa"/>
            <w:vMerge/>
            <w:vAlign w:val="center"/>
          </w:tcPr>
          <w:p w14:paraId="7E5B022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701" w:type="dxa"/>
            <w:vAlign w:val="center"/>
          </w:tcPr>
          <w:p w14:paraId="046F143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418" w:type="dxa"/>
            <w:vAlign w:val="center"/>
          </w:tcPr>
          <w:p w14:paraId="3467981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694" w:type="dxa"/>
            <w:vAlign w:val="center"/>
          </w:tcPr>
          <w:p w14:paraId="054170F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-0.18%</w:t>
            </w:r>
          </w:p>
        </w:tc>
      </w:tr>
    </w:tbl>
    <w:p w14:paraId="7DAFF9B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630C27D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00" w:firstLine="220"/>
        <w:textAlignment w:val="auto"/>
        <w:rPr>
          <w:rFonts w:eastAsia="宋体"/>
          <w:bCs/>
          <w:szCs w:val="22"/>
        </w:rPr>
      </w:pPr>
      <w:r w:rsidRPr="009955A5">
        <w:rPr>
          <w:rFonts w:eastAsia="宋体" w:hint="eastAsia"/>
          <w:bCs/>
          <w:szCs w:val="22"/>
        </w:rPr>
        <w:t>Since</w:t>
      </w:r>
      <w:r w:rsidRPr="009955A5">
        <w:rPr>
          <w:rFonts w:eastAsia="宋体"/>
          <w:bCs/>
          <w:szCs w:val="22"/>
        </w:rPr>
        <w:t xml:space="preserve"> the tools are proposed in different meetings, tools like PGZ, PAIIP, MTTS and PLMLIC that present obvious compression improvements have not been integrated together. According to Table 4-6, we estimated average BD-Bitrate results of the latest methods and integrated methods on the VVC platform. We estimate the compression performance according to the individual or integrated tools on HEVC and the compression ratio between VVC and HEVC. It is possible to see that integrating the best performed methods together, like CSP+PAIIP+MTSS+PGZ+ PLMLIC, could achieve </w:t>
      </w:r>
      <w:r w:rsidRPr="009955A5">
        <w:rPr>
          <w:rFonts w:eastAsia="宋体" w:hint="eastAsia"/>
          <w:bCs/>
          <w:szCs w:val="22"/>
        </w:rPr>
        <w:t>-</w:t>
      </w:r>
      <w:r w:rsidRPr="009955A5">
        <w:rPr>
          <w:rFonts w:eastAsia="宋体"/>
          <w:bCs/>
          <w:szCs w:val="22"/>
        </w:rPr>
        <w:t xml:space="preserve">6.55% and </w:t>
      </w:r>
      <w:r w:rsidRPr="009955A5">
        <w:rPr>
          <w:rFonts w:eastAsia="宋体" w:hint="eastAsia"/>
          <w:bCs/>
          <w:szCs w:val="22"/>
        </w:rPr>
        <w:t>-</w:t>
      </w:r>
      <w:r w:rsidRPr="009955A5">
        <w:rPr>
          <w:rFonts w:eastAsia="宋体"/>
          <w:bCs/>
          <w:szCs w:val="22"/>
        </w:rPr>
        <w:t xml:space="preserve">6.11% bitrate reduction compared to VVC intra and RA coding for plenoptic 2.0 lenslet video coding. </w:t>
      </w:r>
    </w:p>
    <w:p w14:paraId="64604F4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MS Mincho"/>
          <w:sz w:val="24"/>
          <w:szCs w:val="24"/>
        </w:rPr>
      </w:pPr>
    </w:p>
    <w:p w14:paraId="5DCDFBC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MS Mincho"/>
          <w:sz w:val="24"/>
          <w:szCs w:val="24"/>
        </w:rPr>
      </w:pPr>
      <w:r w:rsidRPr="009955A5">
        <w:rPr>
          <w:rFonts w:eastAsia="MS Mincho"/>
          <w:sz w:val="20"/>
        </w:rPr>
        <w:t>Table 7. Estimated Average BD-Bitrate results on the VVC platform.</w:t>
      </w:r>
    </w:p>
    <w:tbl>
      <w:tblPr>
        <w:tblStyle w:val="ac"/>
        <w:tblW w:w="9226" w:type="dxa"/>
        <w:tblLayout w:type="fixed"/>
        <w:tblLook w:val="04A0" w:firstRow="1" w:lastRow="0" w:firstColumn="1" w:lastColumn="0" w:noHBand="0" w:noVBand="1"/>
      </w:tblPr>
      <w:tblGrid>
        <w:gridCol w:w="1980"/>
        <w:gridCol w:w="3571"/>
        <w:gridCol w:w="1411"/>
        <w:gridCol w:w="1107"/>
        <w:gridCol w:w="1157"/>
      </w:tblGrid>
      <w:tr w:rsidR="009955A5" w:rsidRPr="009955A5" w14:paraId="6F7691CF" w14:textId="77777777" w:rsidTr="00AB0C6D">
        <w:trPr>
          <w:trHeight w:val="280"/>
        </w:trPr>
        <w:tc>
          <w:tcPr>
            <w:tcW w:w="1980" w:type="dxa"/>
            <w:vMerge w:val="restart"/>
            <w:vAlign w:val="center"/>
          </w:tcPr>
          <w:p w14:paraId="424203B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Tool</w:t>
            </w:r>
          </w:p>
        </w:tc>
        <w:tc>
          <w:tcPr>
            <w:tcW w:w="3571" w:type="dxa"/>
            <w:vMerge w:val="restart"/>
          </w:tcPr>
          <w:p w14:paraId="7994B92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Estimation Reference</w:t>
            </w:r>
          </w:p>
        </w:tc>
        <w:tc>
          <w:tcPr>
            <w:tcW w:w="1411" w:type="dxa"/>
            <w:vMerge w:val="restart"/>
            <w:vAlign w:val="center"/>
          </w:tcPr>
          <w:p w14:paraId="598FDFD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Test Sequences</w:t>
            </w:r>
          </w:p>
        </w:tc>
        <w:tc>
          <w:tcPr>
            <w:tcW w:w="2264" w:type="dxa"/>
            <w:gridSpan w:val="2"/>
            <w:vAlign w:val="center"/>
          </w:tcPr>
          <w:p w14:paraId="7F8A15E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Prop. vs. VVC</w:t>
            </w:r>
          </w:p>
        </w:tc>
      </w:tr>
      <w:tr w:rsidR="009955A5" w:rsidRPr="009955A5" w14:paraId="79CD9A31" w14:textId="77777777" w:rsidTr="00AB0C6D">
        <w:trPr>
          <w:trHeight w:val="280"/>
        </w:trPr>
        <w:tc>
          <w:tcPr>
            <w:tcW w:w="1980" w:type="dxa"/>
            <w:vMerge/>
            <w:vAlign w:val="center"/>
          </w:tcPr>
          <w:p w14:paraId="32C4A53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3571" w:type="dxa"/>
            <w:vMerge/>
          </w:tcPr>
          <w:p w14:paraId="3D0301E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411" w:type="dxa"/>
            <w:vMerge/>
            <w:vAlign w:val="center"/>
          </w:tcPr>
          <w:p w14:paraId="376DBDD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1107" w:type="dxa"/>
            <w:vAlign w:val="center"/>
          </w:tcPr>
          <w:p w14:paraId="081975D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Intra</w:t>
            </w:r>
          </w:p>
        </w:tc>
        <w:tc>
          <w:tcPr>
            <w:tcW w:w="1157" w:type="dxa"/>
            <w:vAlign w:val="center"/>
          </w:tcPr>
          <w:p w14:paraId="53C9A50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RA</w:t>
            </w:r>
          </w:p>
        </w:tc>
      </w:tr>
      <w:tr w:rsidR="009955A5" w:rsidRPr="009955A5" w14:paraId="15BEF125" w14:textId="77777777" w:rsidTr="00AB0C6D">
        <w:trPr>
          <w:trHeight w:val="231"/>
        </w:trPr>
        <w:tc>
          <w:tcPr>
            <w:tcW w:w="1980" w:type="dxa"/>
            <w:vMerge w:val="restart"/>
            <w:vAlign w:val="center"/>
          </w:tcPr>
          <w:p w14:paraId="5FA14C0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PLMLIC</w:t>
            </w:r>
          </w:p>
        </w:tc>
        <w:tc>
          <w:tcPr>
            <w:tcW w:w="3571" w:type="dxa"/>
            <w:vMerge w:val="restart"/>
          </w:tcPr>
          <w:p w14:paraId="49EE76B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rFonts w:hint="eastAsia"/>
                <w:sz w:val="20"/>
              </w:rPr>
              <w:t>Estimated</w:t>
            </w:r>
            <w:r w:rsidRPr="009955A5">
              <w:rPr>
                <w:sz w:val="20"/>
              </w:rPr>
              <w:t xml:space="preserve"> </w:t>
            </w:r>
            <w:r w:rsidRPr="009955A5">
              <w:rPr>
                <w:rFonts w:hint="eastAsia"/>
                <w:sz w:val="20"/>
              </w:rPr>
              <w:t>f</w:t>
            </w:r>
            <w:r w:rsidRPr="009955A5">
              <w:rPr>
                <w:sz w:val="20"/>
              </w:rPr>
              <w:t>rom the improvement compared to platform ECM [m61864]</w:t>
            </w:r>
          </w:p>
        </w:tc>
        <w:tc>
          <w:tcPr>
            <w:tcW w:w="1411" w:type="dxa"/>
            <w:vAlign w:val="center"/>
          </w:tcPr>
          <w:p w14:paraId="5C4C4F7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107" w:type="dxa"/>
            <w:vAlign w:val="center"/>
          </w:tcPr>
          <w:p w14:paraId="7690BED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157" w:type="dxa"/>
            <w:vAlign w:val="center"/>
          </w:tcPr>
          <w:p w14:paraId="29F777E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-0.13%</w:t>
            </w:r>
          </w:p>
        </w:tc>
      </w:tr>
      <w:tr w:rsidR="009955A5" w:rsidRPr="009955A5" w14:paraId="2D92065F" w14:textId="77777777" w:rsidTr="00AB0C6D">
        <w:trPr>
          <w:trHeight w:val="251"/>
        </w:trPr>
        <w:tc>
          <w:tcPr>
            <w:tcW w:w="1980" w:type="dxa"/>
            <w:vMerge/>
            <w:vAlign w:val="center"/>
          </w:tcPr>
          <w:p w14:paraId="5935DC53"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p>
        </w:tc>
        <w:tc>
          <w:tcPr>
            <w:tcW w:w="3571" w:type="dxa"/>
            <w:vMerge/>
          </w:tcPr>
          <w:p w14:paraId="02524BB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p>
        </w:tc>
        <w:tc>
          <w:tcPr>
            <w:tcW w:w="1411" w:type="dxa"/>
            <w:vAlign w:val="center"/>
          </w:tcPr>
          <w:p w14:paraId="2A2FBD7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04836B9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p>
        </w:tc>
        <w:tc>
          <w:tcPr>
            <w:tcW w:w="1157" w:type="dxa"/>
            <w:vAlign w:val="center"/>
          </w:tcPr>
          <w:p w14:paraId="40C3AB5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-0.18%</w:t>
            </w:r>
          </w:p>
        </w:tc>
      </w:tr>
      <w:tr w:rsidR="009955A5" w:rsidRPr="009955A5" w14:paraId="6662BD30" w14:textId="77777777" w:rsidTr="00AB0C6D">
        <w:trPr>
          <w:trHeight w:val="425"/>
        </w:trPr>
        <w:tc>
          <w:tcPr>
            <w:tcW w:w="1980" w:type="dxa"/>
            <w:vAlign w:val="center"/>
          </w:tcPr>
          <w:p w14:paraId="560B4074"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CSP+BMP+MFME+ PLMLIC</w:t>
            </w:r>
          </w:p>
        </w:tc>
        <w:tc>
          <w:tcPr>
            <w:tcW w:w="3571" w:type="dxa"/>
          </w:tcPr>
          <w:p w14:paraId="08B4891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CSP+BMP+MFME and [m60998] the estimated performance of PLMLIC</w:t>
            </w:r>
          </w:p>
        </w:tc>
        <w:tc>
          <w:tcPr>
            <w:tcW w:w="1411" w:type="dxa"/>
            <w:vAlign w:val="center"/>
          </w:tcPr>
          <w:p w14:paraId="10FC273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1.0</w:t>
            </w:r>
          </w:p>
        </w:tc>
        <w:tc>
          <w:tcPr>
            <w:tcW w:w="1107" w:type="dxa"/>
            <w:vAlign w:val="center"/>
          </w:tcPr>
          <w:p w14:paraId="347996D1"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-2.87%</w:t>
            </w:r>
          </w:p>
        </w:tc>
        <w:tc>
          <w:tcPr>
            <w:tcW w:w="1157" w:type="dxa"/>
            <w:vAlign w:val="center"/>
          </w:tcPr>
          <w:p w14:paraId="379B92FD"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-2.33%</w:t>
            </w:r>
          </w:p>
        </w:tc>
      </w:tr>
      <w:tr w:rsidR="009955A5" w:rsidRPr="009955A5" w14:paraId="167B3DDD" w14:textId="77777777" w:rsidTr="00AB0C6D">
        <w:trPr>
          <w:trHeight w:val="231"/>
        </w:trPr>
        <w:tc>
          <w:tcPr>
            <w:tcW w:w="1980" w:type="dxa"/>
            <w:vAlign w:val="center"/>
          </w:tcPr>
          <w:p w14:paraId="7500CD0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PAIIP</w:t>
            </w:r>
          </w:p>
        </w:tc>
        <w:tc>
          <w:tcPr>
            <w:tcW w:w="3571" w:type="dxa"/>
          </w:tcPr>
          <w:p w14:paraId="3AC56EC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rFonts w:ascii="等线" w:eastAsia="等线" w:hAnsi="等线" w:hint="eastAsia"/>
                <w:sz w:val="20"/>
                <w:lang w:eastAsia="zh-CN"/>
              </w:rPr>
              <w:t>A</w:t>
            </w:r>
            <w:r w:rsidRPr="009955A5">
              <w:rPr>
                <w:sz w:val="20"/>
              </w:rPr>
              <w:t>ccording to IIP and the performance of PAIIP [m61862] on HEVC and compression ratio of HEVC [m53793] to VVC [m60998]</w:t>
            </w:r>
          </w:p>
        </w:tc>
        <w:tc>
          <w:tcPr>
            <w:tcW w:w="1411" w:type="dxa"/>
            <w:vAlign w:val="center"/>
          </w:tcPr>
          <w:p w14:paraId="4338038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56EC9BE6"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3.49%</w:t>
            </w:r>
          </w:p>
        </w:tc>
        <w:tc>
          <w:tcPr>
            <w:tcW w:w="1157" w:type="dxa"/>
            <w:vAlign w:val="center"/>
          </w:tcPr>
          <w:p w14:paraId="4E25AD6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3.41%</w:t>
            </w:r>
          </w:p>
        </w:tc>
      </w:tr>
      <w:tr w:rsidR="009955A5" w:rsidRPr="009955A5" w14:paraId="31F37334" w14:textId="77777777" w:rsidTr="00AB0C6D">
        <w:trPr>
          <w:trHeight w:val="231"/>
        </w:trPr>
        <w:tc>
          <w:tcPr>
            <w:tcW w:w="1980" w:type="dxa"/>
            <w:vAlign w:val="center"/>
          </w:tcPr>
          <w:p w14:paraId="11010627"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PGZ</w:t>
            </w:r>
          </w:p>
        </w:tc>
        <w:tc>
          <w:tcPr>
            <w:tcW w:w="3571" w:type="dxa"/>
          </w:tcPr>
          <w:p w14:paraId="6F55C8D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From the coding performance of PGZ [m58826] on HEVC and compression ratio of HEVC [m53793] to VVC [m60998]</w:t>
            </w:r>
          </w:p>
        </w:tc>
        <w:tc>
          <w:tcPr>
            <w:tcW w:w="1411" w:type="dxa"/>
            <w:vAlign w:val="center"/>
          </w:tcPr>
          <w:p w14:paraId="4907465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3723184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w:t>
            </w:r>
            <w:r w:rsidRPr="009955A5">
              <w:rPr>
                <w:rFonts w:hint="eastAsia"/>
                <w:sz w:val="20"/>
              </w:rPr>
              <w:t>4</w:t>
            </w:r>
            <w:r w:rsidRPr="009955A5">
              <w:rPr>
                <w:sz w:val="20"/>
              </w:rPr>
              <w:t>.45%</w:t>
            </w:r>
          </w:p>
        </w:tc>
        <w:tc>
          <w:tcPr>
            <w:tcW w:w="1157" w:type="dxa"/>
            <w:vAlign w:val="center"/>
          </w:tcPr>
          <w:p w14:paraId="58683CD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3.46%</w:t>
            </w:r>
          </w:p>
        </w:tc>
      </w:tr>
      <w:tr w:rsidR="009955A5" w:rsidRPr="009955A5" w14:paraId="4113686E" w14:textId="77777777" w:rsidTr="00AB0C6D">
        <w:trPr>
          <w:trHeight w:val="1063"/>
        </w:trPr>
        <w:tc>
          <w:tcPr>
            <w:tcW w:w="1980" w:type="dxa"/>
            <w:vAlign w:val="center"/>
          </w:tcPr>
          <w:p w14:paraId="63975CF8"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CSP+PAIIP+MTSS</w:t>
            </w:r>
          </w:p>
        </w:tc>
        <w:tc>
          <w:tcPr>
            <w:tcW w:w="3571" w:type="dxa"/>
          </w:tcPr>
          <w:p w14:paraId="40D67015"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CSP+IIP+MCBS [m60998] and improvement between PAIIP and IIP[m60998], and MCBS[m60997] and MTTS[m61861]</w:t>
            </w:r>
          </w:p>
        </w:tc>
        <w:tc>
          <w:tcPr>
            <w:tcW w:w="1411" w:type="dxa"/>
            <w:vAlign w:val="center"/>
          </w:tcPr>
          <w:p w14:paraId="7D96B53C"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19B3B64F"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-4.10%</w:t>
            </w:r>
          </w:p>
        </w:tc>
        <w:tc>
          <w:tcPr>
            <w:tcW w:w="1157" w:type="dxa"/>
            <w:vAlign w:val="center"/>
          </w:tcPr>
          <w:p w14:paraId="1E65C3C0"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4.47%</w:t>
            </w:r>
          </w:p>
        </w:tc>
      </w:tr>
      <w:tr w:rsidR="009955A5" w:rsidRPr="009955A5" w14:paraId="69356FDF" w14:textId="77777777" w:rsidTr="00AB0C6D">
        <w:trPr>
          <w:trHeight w:val="231"/>
        </w:trPr>
        <w:tc>
          <w:tcPr>
            <w:tcW w:w="1980" w:type="dxa"/>
            <w:vAlign w:val="center"/>
          </w:tcPr>
          <w:p w14:paraId="209A08F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CSP+PAIIP+MTSS+PGZ</w:t>
            </w:r>
          </w:p>
        </w:tc>
        <w:tc>
          <w:tcPr>
            <w:tcW w:w="3571" w:type="dxa"/>
          </w:tcPr>
          <w:p w14:paraId="5056F71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CSP+PAIIP+MTSS and the estimated performance of </w:t>
            </w:r>
            <w:r w:rsidRPr="009955A5">
              <w:rPr>
                <w:rFonts w:hint="eastAsia"/>
                <w:sz w:val="20"/>
              </w:rPr>
              <w:t>PGZ</w:t>
            </w:r>
          </w:p>
        </w:tc>
        <w:tc>
          <w:tcPr>
            <w:tcW w:w="1411" w:type="dxa"/>
            <w:vAlign w:val="center"/>
          </w:tcPr>
          <w:p w14:paraId="33524E3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778FE03B"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6.55%</w:t>
            </w:r>
          </w:p>
        </w:tc>
        <w:tc>
          <w:tcPr>
            <w:tcW w:w="1157" w:type="dxa"/>
            <w:vAlign w:val="center"/>
          </w:tcPr>
          <w:p w14:paraId="659A3D7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5.93%</w:t>
            </w:r>
          </w:p>
        </w:tc>
      </w:tr>
      <w:tr w:rsidR="009955A5" w:rsidRPr="009955A5" w14:paraId="0D1D7AF0" w14:textId="77777777" w:rsidTr="00AB0C6D">
        <w:trPr>
          <w:trHeight w:val="454"/>
        </w:trPr>
        <w:tc>
          <w:tcPr>
            <w:tcW w:w="1980" w:type="dxa"/>
            <w:vAlign w:val="center"/>
          </w:tcPr>
          <w:p w14:paraId="4211B63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lastRenderedPageBreak/>
              <w:t>CSP+PAIIP+MTSS+PGZ+ PLMLIC</w:t>
            </w:r>
          </w:p>
        </w:tc>
        <w:tc>
          <w:tcPr>
            <w:tcW w:w="3571" w:type="dxa"/>
          </w:tcPr>
          <w:p w14:paraId="3C87837E"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rPr>
            </w:pPr>
            <w:r w:rsidRPr="009955A5">
              <w:rPr>
                <w:sz w:val="20"/>
              </w:rPr>
              <w:t xml:space="preserve">CSP+PAIIP+MTSS+PGZ and the estimated performance of </w:t>
            </w:r>
            <w:r w:rsidRPr="009955A5">
              <w:rPr>
                <w:rFonts w:hint="eastAsia"/>
                <w:sz w:val="20"/>
              </w:rPr>
              <w:t>PLMLIC</w:t>
            </w:r>
          </w:p>
        </w:tc>
        <w:tc>
          <w:tcPr>
            <w:tcW w:w="1411" w:type="dxa"/>
            <w:vAlign w:val="center"/>
          </w:tcPr>
          <w:p w14:paraId="35CC3EC2"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sz w:val="20"/>
              </w:rPr>
              <w:t>Plenoptic 2.0</w:t>
            </w:r>
          </w:p>
        </w:tc>
        <w:tc>
          <w:tcPr>
            <w:tcW w:w="1107" w:type="dxa"/>
            <w:vAlign w:val="center"/>
          </w:tcPr>
          <w:p w14:paraId="779064F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9955A5">
              <w:rPr>
                <w:rFonts w:hint="eastAsia"/>
                <w:sz w:val="20"/>
              </w:rPr>
              <w:t>-</w:t>
            </w:r>
            <w:r w:rsidRPr="009955A5">
              <w:rPr>
                <w:sz w:val="20"/>
              </w:rPr>
              <w:t>6.55%</w:t>
            </w:r>
          </w:p>
        </w:tc>
        <w:tc>
          <w:tcPr>
            <w:tcW w:w="1157" w:type="dxa"/>
            <w:vAlign w:val="center"/>
          </w:tcPr>
          <w:p w14:paraId="797EB61D" w14:textId="77777777" w:rsidR="009955A5" w:rsidRPr="00EC5653"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rPr>
            </w:pPr>
            <w:r w:rsidRPr="00EC5653">
              <w:rPr>
                <w:sz w:val="20"/>
              </w:rPr>
              <w:t>-6.11%</w:t>
            </w:r>
          </w:p>
        </w:tc>
      </w:tr>
    </w:tbl>
    <w:p w14:paraId="3F01FB2A"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b/>
          <w:sz w:val="24"/>
          <w:szCs w:val="24"/>
        </w:rPr>
      </w:pPr>
    </w:p>
    <w:bookmarkEnd w:id="2"/>
    <w:p w14:paraId="4A0D5A04" w14:textId="4FF652B3" w:rsidR="009955A5" w:rsidRPr="009955A5" w:rsidRDefault="009955A5" w:rsidP="009955A5">
      <w:pPr>
        <w:keepNext/>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0" w:firstLine="0"/>
        <w:jc w:val="left"/>
        <w:textAlignment w:val="auto"/>
        <w:outlineLvl w:val="0"/>
        <w:rPr>
          <w:rFonts w:eastAsia="宋体"/>
          <w:b/>
          <w:bCs/>
          <w:kern w:val="32"/>
          <w:sz w:val="32"/>
          <w:szCs w:val="32"/>
        </w:rPr>
      </w:pPr>
      <w:r w:rsidRPr="009955A5">
        <w:rPr>
          <w:rFonts w:eastAsia="宋体"/>
          <w:b/>
          <w:bCs/>
          <w:kern w:val="32"/>
          <w:sz w:val="32"/>
          <w:szCs w:val="32"/>
        </w:rPr>
        <w:t>Conclusion</w:t>
      </w:r>
      <w:r w:rsidR="00EC399C">
        <w:rPr>
          <w:rFonts w:eastAsia="宋体"/>
          <w:b/>
          <w:bCs/>
          <w:kern w:val="32"/>
          <w:sz w:val="32"/>
          <w:szCs w:val="32"/>
        </w:rPr>
        <w:t>s</w:t>
      </w:r>
    </w:p>
    <w:p w14:paraId="7D432A89" w14:textId="77777777" w:rsidR="009955A5" w:rsidRPr="009955A5" w:rsidRDefault="009955A5" w:rsidP="009955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MS Mincho"/>
          <w:szCs w:val="22"/>
        </w:rPr>
      </w:pPr>
      <w:r w:rsidRPr="009955A5">
        <w:rPr>
          <w:rFonts w:eastAsia="MS Mincho"/>
          <w:szCs w:val="22"/>
        </w:rPr>
        <w:t>In this contribution, we summarize the evidence of the coding tools and related compression performance on different platforms and estimate the integrated compression performance on the VVC platform. The integrated methods are estimated to achieve -2.87%/-2.33% and -6.55%/-6.11% compared to VVC standards for plenoptic 1.0 and plenoptic 2.0 lenslet video coding, respectively.</w:t>
      </w:r>
    </w:p>
    <w:p w14:paraId="14C3B6DE" w14:textId="77777777" w:rsidR="009955A5" w:rsidRPr="009955A5" w:rsidRDefault="009955A5" w:rsidP="009955A5">
      <w:pPr>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napToGrid w:val="0"/>
        <w:spacing w:before="0"/>
        <w:jc w:val="left"/>
        <w:textAlignment w:val="auto"/>
        <w:rPr>
          <w:rFonts w:eastAsia="MS Mincho"/>
          <w:szCs w:val="22"/>
        </w:rPr>
      </w:pPr>
      <w:r w:rsidRPr="009955A5">
        <w:rPr>
          <w:rFonts w:eastAsia="MS Mincho"/>
          <w:szCs w:val="22"/>
        </w:rPr>
        <w:t>We considered that the summarization of lenslet video coding evidence is helpful to support WG04 LVC AhG to consider the creation of a video codec extension, e.g., via a profile, to support such lenslet video formats in an efficient way. Also, we call on relevant personnel of the VVC to participate in plenoptic lenslet video coding on VVC Extension.</w:t>
      </w:r>
    </w:p>
    <w:sdt>
      <w:sdtPr>
        <w:rPr>
          <w:rFonts w:ascii="Calibri" w:eastAsia="Times New Roman" w:hAnsi="Calibri"/>
          <w:kern w:val="32"/>
          <w:sz w:val="28"/>
          <w:szCs w:val="28"/>
        </w:rPr>
        <w:id w:val="1586873161"/>
        <w:docPartObj>
          <w:docPartGallery w:val="Bibliographies"/>
          <w:docPartUnique/>
        </w:docPartObj>
      </w:sdtPr>
      <w:sdtEndPr>
        <w:rPr>
          <w:rFonts w:ascii="Times New Roman" w:eastAsia="宋体" w:hAnsi="Times New Roman"/>
          <w:b/>
          <w:bCs/>
          <w:kern w:val="0"/>
          <w:sz w:val="32"/>
          <w:szCs w:val="24"/>
          <w:lang w:eastAsia="zh-CN"/>
        </w:rPr>
      </w:sdtEndPr>
      <w:sdtContent>
        <w:p w14:paraId="334B281C" w14:textId="77777777" w:rsidR="009955A5" w:rsidRPr="009955A5" w:rsidRDefault="009955A5" w:rsidP="009955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line="252" w:lineRule="auto"/>
            <w:ind w:left="432" w:hanging="432"/>
            <w:jc w:val="left"/>
            <w:textAlignment w:val="auto"/>
            <w:outlineLvl w:val="0"/>
            <w:rPr>
              <w:rFonts w:eastAsia="Times New Roman"/>
              <w:kern w:val="32"/>
              <w:sz w:val="28"/>
              <w:szCs w:val="28"/>
            </w:rPr>
          </w:pPr>
          <w:r w:rsidRPr="009955A5">
            <w:rPr>
              <w:rFonts w:eastAsia="宋体"/>
              <w:b/>
              <w:bCs/>
              <w:sz w:val="32"/>
              <w:szCs w:val="24"/>
              <w:lang w:eastAsia="zh-CN"/>
            </w:rPr>
            <w:t>References</w:t>
          </w:r>
        </w:p>
      </w:sdtContent>
    </w:sdt>
    <w:p w14:paraId="654E7C42"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[1] R. Ng, “Digital light field photography,” Ph.D. thesis (Stanford University, 2006).</w:t>
      </w:r>
    </w:p>
    <w:p w14:paraId="0F01D1C3"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53D8DAE3"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[2] A. Lumsdaine and T. Georgiev, “The focused plenoptic camera,” Computational Photography (ICCP), 2009 IEEE International Conference on, San Francisco, CA, pp. 1-8, 2009.</w:t>
      </w:r>
    </w:p>
    <w:p w14:paraId="41522762"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07BDAA2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[N18567] Mehrdad Teratani, Toshiaki Fujii, “Manual of Reference Lenslet content Convertor (RLC 0.3)”, ISO/IEC JTC1/SC29/WG11, N18567, Gothenburg, Sweden, July 2019.</w:t>
      </w:r>
    </w:p>
    <w:p w14:paraId="12365672"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499EFB93"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[N0053] “Overview of MPEG-I Visual Test Materials”, ISO/IEC JTC 1/SC 29/WG 04, MDS20005_WG04_N00053, Online, January 2021.</w:t>
      </w:r>
    </w:p>
    <w:p w14:paraId="73261E06"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185AD467"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[N0056] “Activity Report on Dense Light Fields”, ISO/IEC JTC 1/SC 29/WG 04, MDS20008_WG04_N00056, Online, January 2021.</w:t>
      </w:r>
    </w:p>
    <w:p w14:paraId="6F932F95"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7C9561DC"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N0094] “Overview of Dense Light Fields Activities”, ISO/IEC JTC 1/SC 29/WG 4/N0094, Online, April, 2021.</w:t>
      </w:r>
    </w:p>
    <w:p w14:paraId="09D82325"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43C8FD69"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099"/>
        </w:tabs>
        <w:overflowPunct/>
        <w:autoSpaceDE/>
        <w:autoSpaceDN/>
        <w:adjustRightInd/>
        <w:spacing w:before="0"/>
        <w:textAlignment w:val="auto"/>
        <w:rPr>
          <w:rFonts w:eastAsia="MS Mincho"/>
          <w:sz w:val="20"/>
        </w:rPr>
      </w:pPr>
      <w:r w:rsidRPr="009955A5">
        <w:rPr>
          <w:rFonts w:eastAsia="等线" w:hint="eastAsia"/>
          <w:kern w:val="2"/>
          <w:sz w:val="20"/>
          <w:lang w:eastAsia="zh-CN"/>
        </w:rPr>
        <w:t>[</w:t>
      </w:r>
      <w:r w:rsidRPr="009955A5">
        <w:rPr>
          <w:rFonts w:eastAsia="等线"/>
          <w:kern w:val="2"/>
          <w:sz w:val="20"/>
          <w:lang w:eastAsia="zh-CN"/>
        </w:rPr>
        <w:t>N0121] “</w:t>
      </w:r>
      <w:r w:rsidRPr="009955A5">
        <w:rPr>
          <w:rFonts w:eastAsia="MS Mincho"/>
          <w:sz w:val="20"/>
        </w:rPr>
        <w:t>Overview of Dense Light Fields Activities”, ISO/IEC JTC 1/SC 29/WG 4/N0121, Online, August 2021.</w:t>
      </w:r>
    </w:p>
    <w:p w14:paraId="10AE7D1D"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099"/>
        </w:tabs>
        <w:overflowPunct/>
        <w:autoSpaceDE/>
        <w:autoSpaceDN/>
        <w:adjustRightInd/>
        <w:spacing w:before="0"/>
        <w:textAlignment w:val="auto"/>
        <w:rPr>
          <w:rFonts w:eastAsia="等线"/>
          <w:kern w:val="2"/>
          <w:sz w:val="20"/>
          <w:lang w:eastAsia="zh-CN"/>
        </w:rPr>
      </w:pPr>
    </w:p>
    <w:p w14:paraId="11027E74"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[N0217] “User Manual of RLC2.0”, ISO/IEC JTC1/SC29/WG4 MPEG2021/ N0096, Online, April 2022.</w:t>
      </w:r>
    </w:p>
    <w:p w14:paraId="27B9F578"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240AC174"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099"/>
        </w:tabs>
        <w:overflowPunct/>
        <w:autoSpaceDE/>
        <w:autoSpaceDN/>
        <w:adjustRightInd/>
        <w:spacing w:before="0"/>
        <w:textAlignment w:val="auto"/>
        <w:rPr>
          <w:rFonts w:eastAsia="MS Mincho"/>
          <w:sz w:val="20"/>
        </w:rPr>
      </w:pPr>
      <w:r w:rsidRPr="009955A5">
        <w:rPr>
          <w:rFonts w:eastAsia="MS Mincho" w:hint="eastAsia"/>
          <w:sz w:val="20"/>
        </w:rPr>
        <w:t>[</w:t>
      </w:r>
      <w:r w:rsidRPr="009955A5">
        <w:rPr>
          <w:rFonts w:eastAsia="MS Mincho"/>
          <w:sz w:val="20"/>
        </w:rPr>
        <w:t>N0273] “Overview of lenslet video coding activities”, ISO/IEC JTC1/SC29/WG4 MPEG2022, Online, October 2022.</w:t>
      </w:r>
    </w:p>
    <w:p w14:paraId="4BAC5635"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099"/>
        </w:tabs>
        <w:overflowPunct/>
        <w:autoSpaceDE/>
        <w:autoSpaceDN/>
        <w:adjustRightInd/>
        <w:spacing w:before="0"/>
        <w:textAlignment w:val="auto"/>
        <w:rPr>
          <w:rFonts w:eastAsia="MS Mincho"/>
          <w:sz w:val="20"/>
        </w:rPr>
      </w:pPr>
    </w:p>
    <w:p w14:paraId="2D740BA4"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MS Mincho"/>
          <w:sz w:val="20"/>
        </w:rPr>
      </w:pPr>
      <w:r w:rsidRPr="009955A5">
        <w:rPr>
          <w:rFonts w:eastAsia="MS Mincho" w:hint="eastAsia"/>
          <w:sz w:val="20"/>
        </w:rPr>
        <w:t>[</w:t>
      </w:r>
      <w:r w:rsidRPr="009955A5">
        <w:rPr>
          <w:rFonts w:eastAsia="MS Mincho"/>
          <w:sz w:val="20"/>
        </w:rPr>
        <w:t>N0275] “Collection of Evidence on Lenslet Video Coding”, ISO/IEC JTC 1/SC 29/WG 04/N0275, Mainz, October, 2022.</w:t>
      </w:r>
    </w:p>
    <w:p w14:paraId="57EF6AF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16E87901"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m41787] Mehrdad Panahpour Tehrani, Shu Fujita, Toshiaki Fujii. “[MPEG-I Visual] Introduction to A New Test Sequence Captured by Light Field Video Camera”, ISO/IEC JTC1/SC29/WG11 MPEG2017/ m41787, Macau, China, October 2017.</w:t>
      </w:r>
    </w:p>
    <w:p w14:paraId="6F76CFF6"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3C14FDD7"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[m44685] Xin Jin, Tingting Zhong, Lingjun Li, “Exploration of Lenslet Data Compression.” ISO/IEC JTC1/SC29/WG11 MPEG2018/ m44684, Macau, China, October 2018.</w:t>
      </w:r>
    </w:p>
    <w:p w14:paraId="0C5AE31F"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15C7D0B7"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[m46261] Lingjun Li, Xin Jin, Haixu Han, Tingting Zhong, “Boundary matching based prediction for lenslet video compression”, ISO/IEC JTC1/SC29/WG11 MPEG2019/M46261, Marrakesh, Morocco January 2019.</w:t>
      </w:r>
    </w:p>
    <w:p w14:paraId="2D9EB5A7"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3CAB91D9"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m53739] Fan Jiang, Xin Jin, Tingting Zhong, “Exploration Experiment of Plenoptic 2.0 Test Sequences for Dense Light Field Compression”, ISO/IEC JTC1/SC29/WG4 MPEG2021/ M53739, Alphach, Austria, April 2020.\</w:t>
      </w:r>
    </w:p>
    <w:p w14:paraId="1D0704E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3154E2CC"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 xml:space="preserve">m56785] </w:t>
      </w:r>
      <w:r w:rsidRPr="009955A5">
        <w:rPr>
          <w:rFonts w:eastAsia="等线"/>
          <w:kern w:val="2"/>
          <w:sz w:val="20"/>
          <w:lang w:eastAsia="zh-CN"/>
        </w:rPr>
        <w:tab/>
        <w:t>Kedeng Tong, Xin Jin, Fan Jiang, Tingting Zhong, Chen Wang, “[DLF] Transfer the inter coding tool of lenslet video compression to VVC”, ISO/IECJTC1/SC29/WG04, M56785, Online, April 2021.</w:t>
      </w:r>
    </w:p>
    <w:p w14:paraId="208D78C3"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6E5EA3B5"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 xml:space="preserve">[m56789] Xin Jin, Kedeng Tong, Toshiaki Fujii, Mehrdad Teratani, “Applications of Lenslet Format for Dense Light Field”, ISO/IEC JTC1/SC29/WG4 MPEG2021/M56789, Online, April 2021. </w:t>
      </w:r>
    </w:p>
    <w:p w14:paraId="3FBB52E9"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10688DBD"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m58880] Xin Jin, Mehrdad Teratani, “[LVC] [DLF] Update on Lenslet Video Coding Use Cases”, ISO/IEC JTC 1/SC 29/WG 4 m58880</w:t>
      </w:r>
      <w:r w:rsidRPr="009955A5">
        <w:rPr>
          <w:rFonts w:eastAsia="等线" w:hint="eastAsia"/>
          <w:kern w:val="2"/>
          <w:sz w:val="20"/>
          <w:lang w:eastAsia="zh-CN"/>
        </w:rPr>
        <w:t>,</w:t>
      </w:r>
      <w:r w:rsidRPr="009955A5">
        <w:rPr>
          <w:rFonts w:eastAsia="等线"/>
          <w:kern w:val="2"/>
          <w:sz w:val="20"/>
          <w:lang w:eastAsia="zh-CN"/>
        </w:rPr>
        <w:t xml:space="preserve"> Online, January 2022.</w:t>
      </w:r>
    </w:p>
    <w:p w14:paraId="16123E04"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54E1D553"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m60183] Yuqing Yang, Xin Jin, Kedeng Tong, Chen Wang, “[LVC][DLF] Integrated coding tools for the lenslet video on HEVC”, ISO/IEC JTC 1/SC 29/WG 4 m 60183, Online, July 2022.</w:t>
      </w:r>
    </w:p>
    <w:p w14:paraId="76C1C1F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023C1C3F"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m60992] Jonghoon Yim, Thuc Nguyen Huu, Byeungwoo Jeon, “Fast and efficient microlens-based motion search for Lenslet Video Coding”, ISO/IEC JTC 1/SC 29/WG 4 m60</w:t>
      </w:r>
      <w:r w:rsidRPr="009955A5">
        <w:rPr>
          <w:rFonts w:eastAsia="等线" w:hint="eastAsia"/>
          <w:kern w:val="2"/>
          <w:sz w:val="20"/>
          <w:lang w:eastAsia="zh-CN"/>
        </w:rPr>
        <w:t>992</w:t>
      </w:r>
      <w:r w:rsidRPr="009955A5">
        <w:rPr>
          <w:rFonts w:eastAsia="等线"/>
          <w:kern w:val="2"/>
          <w:sz w:val="20"/>
          <w:lang w:eastAsia="zh-CN"/>
        </w:rPr>
        <w:t>, Mianz, Oct</w:t>
      </w:r>
      <w:r w:rsidRPr="009955A5">
        <w:rPr>
          <w:rFonts w:eastAsia="等线" w:hint="eastAsia"/>
          <w:kern w:val="2"/>
          <w:sz w:val="20"/>
          <w:lang w:eastAsia="zh-CN"/>
        </w:rPr>
        <w:t>ober</w:t>
      </w:r>
      <w:r w:rsidRPr="009955A5">
        <w:rPr>
          <w:rFonts w:eastAsia="等线"/>
          <w:kern w:val="2"/>
          <w:sz w:val="20"/>
          <w:lang w:eastAsia="zh-CN"/>
        </w:rPr>
        <w:t>. 2022.</w:t>
      </w:r>
    </w:p>
    <w:p w14:paraId="571450D0"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416D10AF"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[m60997] Yuqing Yang, Xin Jin, Chen Wang, Kedeng Tong, Haitian Huang, “Improved Test Zone Search for Plenoptic 2.0 video coding”, ISO/IEC JTC1/SC29/WG4 MPEG2022/M60997, Mianz, October 2022.</w:t>
      </w:r>
    </w:p>
    <w:p w14:paraId="1025E13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183ECEEF"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m60998] Chen Wang, Xin Jin, Kedeng Tong, Yuqing Yang, “[LVC] [DLF] Integrated coding tools for the lenslet video on VVC”, ISO/IEC JTC 1/SC 29/WG 4 m60998, Mianz, Oct</w:t>
      </w:r>
      <w:r w:rsidRPr="009955A5">
        <w:rPr>
          <w:rFonts w:eastAsia="等线" w:hint="eastAsia"/>
          <w:kern w:val="2"/>
          <w:sz w:val="20"/>
          <w:lang w:eastAsia="zh-CN"/>
        </w:rPr>
        <w:t>ober</w:t>
      </w:r>
      <w:r w:rsidRPr="009955A5">
        <w:rPr>
          <w:rFonts w:eastAsia="等线"/>
          <w:kern w:val="2"/>
          <w:sz w:val="20"/>
          <w:lang w:eastAsia="zh-CN"/>
        </w:rPr>
        <w:t>. 2022.</w:t>
      </w:r>
    </w:p>
    <w:p w14:paraId="3C955E46"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494E66CA"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m61861] Yuqing Yang, Xin Jin, Chen Wang, Kedeng Tong, Haitian Huang, “Microimage-based Two-step Search for Plenoptic 2.0 Video Coding”, Online, ISO/IEC JTC 1/SC 29/WG 4 m 61861</w:t>
      </w:r>
      <w:r w:rsidRPr="009955A5">
        <w:rPr>
          <w:rFonts w:eastAsia="等线" w:hint="eastAsia"/>
          <w:kern w:val="2"/>
          <w:sz w:val="20"/>
          <w:lang w:eastAsia="zh-CN"/>
        </w:rPr>
        <w:t>,</w:t>
      </w:r>
      <w:r w:rsidRPr="009955A5">
        <w:rPr>
          <w:rFonts w:eastAsia="等线"/>
          <w:kern w:val="2"/>
          <w:sz w:val="20"/>
          <w:lang w:eastAsia="zh-CN"/>
        </w:rPr>
        <w:t xml:space="preserve"> January 2023, </w:t>
      </w:r>
    </w:p>
    <w:p w14:paraId="5FCA3889"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6BE7C1D9"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 xml:space="preserve">m61862] Chen Wang, Xin Jin, Kedeng Tong, Yuqing Yang, Haitian Huang, “[LVC] [DLF] </w:t>
      </w:r>
      <w:bookmarkStart w:id="3" w:name="_Hlk124198472"/>
      <w:bookmarkStart w:id="4" w:name="_Hlk124080544"/>
      <w:r w:rsidRPr="009955A5">
        <w:rPr>
          <w:rFonts w:eastAsia="等线"/>
          <w:kern w:val="2"/>
          <w:sz w:val="20"/>
          <w:lang w:eastAsia="zh-CN"/>
        </w:rPr>
        <w:t>Adjusted image-correlated intra prediction (IIP) mode</w:t>
      </w:r>
      <w:bookmarkEnd w:id="3"/>
      <w:r w:rsidRPr="009955A5">
        <w:rPr>
          <w:rFonts w:eastAsia="等线"/>
          <w:kern w:val="2"/>
          <w:sz w:val="20"/>
          <w:lang w:eastAsia="zh-CN"/>
        </w:rPr>
        <w:t xml:space="preserve"> for the lenslet video on </w:t>
      </w:r>
      <w:bookmarkEnd w:id="4"/>
      <w:r w:rsidRPr="009955A5">
        <w:rPr>
          <w:rFonts w:eastAsia="等线"/>
          <w:kern w:val="2"/>
          <w:sz w:val="20"/>
          <w:lang w:eastAsia="zh-CN"/>
        </w:rPr>
        <w:t>HEVC”, ISO/IEC JTC 1/SC 29/WG 4 m61862</w:t>
      </w:r>
    </w:p>
    <w:p w14:paraId="3504991E"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kern w:val="2"/>
          <w:sz w:val="20"/>
          <w:lang w:eastAsia="zh-CN"/>
        </w:rPr>
        <w:t>Online, Jan. 2023.</w:t>
      </w:r>
    </w:p>
    <w:p w14:paraId="0C72F456"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311431F4"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m61864] Chen Wang, Xin Jin, Kedeng Tong, Yuqing Yang, Haitian Huang, “[LVC] [DLF] Piecewise linear model based local illumination compensation inter prediction for the lenslet video on ECM”, ISO/IEC JTC 1/SC 29/WG 4 m61864, Online</w:t>
      </w:r>
      <w:r w:rsidRPr="009955A5">
        <w:rPr>
          <w:rFonts w:eastAsia="等线" w:hint="eastAsia"/>
          <w:kern w:val="2"/>
          <w:sz w:val="20"/>
          <w:lang w:eastAsia="zh-CN"/>
        </w:rPr>
        <w:t>,</w:t>
      </w:r>
      <w:r w:rsidRPr="009955A5">
        <w:rPr>
          <w:rFonts w:eastAsia="等线"/>
          <w:kern w:val="2"/>
          <w:sz w:val="20"/>
          <w:lang w:eastAsia="zh-CN"/>
        </w:rPr>
        <w:t xml:space="preserve"> Jan. 2023.</w:t>
      </w:r>
    </w:p>
    <w:p w14:paraId="6ECD25A5"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p>
    <w:p w14:paraId="4F2A1A22" w14:textId="77777777" w:rsidR="009955A5" w:rsidRPr="009955A5" w:rsidRDefault="009955A5" w:rsidP="00EC56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kern w:val="2"/>
          <w:sz w:val="20"/>
          <w:lang w:eastAsia="zh-CN"/>
        </w:rPr>
      </w:pPr>
      <w:r w:rsidRPr="009955A5">
        <w:rPr>
          <w:rFonts w:eastAsia="等线" w:hint="eastAsia"/>
          <w:kern w:val="2"/>
          <w:sz w:val="20"/>
          <w:lang w:eastAsia="zh-CN"/>
        </w:rPr>
        <w:t>[</w:t>
      </w:r>
      <w:r w:rsidRPr="009955A5">
        <w:rPr>
          <w:rFonts w:eastAsia="等线"/>
          <w:kern w:val="2"/>
          <w:sz w:val="20"/>
          <w:lang w:eastAsia="zh-CN"/>
        </w:rPr>
        <w:t>m61869] Kedeng Tong, , Xin Jin, Chen Wang, Yuqing Yang, Haitian Huang, “[LVC] [DLF] Summary of the Coding Tools on Lenslet Video Coding”, ISO/IEC JTC 1/SC 29/WG 4 m61864, Online</w:t>
      </w:r>
      <w:r w:rsidRPr="009955A5">
        <w:rPr>
          <w:rFonts w:eastAsia="等线" w:hint="eastAsia"/>
          <w:kern w:val="2"/>
          <w:sz w:val="20"/>
          <w:lang w:eastAsia="zh-CN"/>
        </w:rPr>
        <w:t>,</w:t>
      </w:r>
      <w:r w:rsidRPr="009955A5">
        <w:rPr>
          <w:rFonts w:eastAsia="等线"/>
          <w:kern w:val="2"/>
          <w:sz w:val="20"/>
          <w:lang w:eastAsia="zh-CN"/>
        </w:rPr>
        <w:t xml:space="preserve"> Jan. 2023.</w:t>
      </w:r>
    </w:p>
    <w:p w14:paraId="791F6076" w14:textId="7C12233B" w:rsidR="002715DB" w:rsidRPr="00B13C33" w:rsidRDefault="002715DB" w:rsidP="00EC5653">
      <w:pPr>
        <w:rPr>
          <w:lang w:val="en-CA"/>
        </w:rPr>
      </w:pPr>
    </w:p>
    <w:sectPr w:rsidR="002715DB" w:rsidRPr="00B13C33"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D74726" w14:textId="77777777" w:rsidR="0081030D" w:rsidRDefault="0081030D">
      <w:r>
        <w:separator/>
      </w:r>
    </w:p>
  </w:endnote>
  <w:endnote w:type="continuationSeparator" w:id="0">
    <w:p w14:paraId="164645FF" w14:textId="77777777" w:rsidR="0081030D" w:rsidRDefault="00810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7D812C4"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C5653">
      <w:rPr>
        <w:rStyle w:val="a5"/>
        <w:noProof/>
      </w:rPr>
      <w:t>2023-01-15</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26620B" w14:textId="77777777" w:rsidR="0081030D" w:rsidRDefault="0081030D">
      <w:r>
        <w:separator/>
      </w:r>
    </w:p>
  </w:footnote>
  <w:footnote w:type="continuationSeparator" w:id="0">
    <w:p w14:paraId="66E52524" w14:textId="77777777" w:rsidR="0081030D" w:rsidRDefault="008103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6ACEFA3E"/>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5014A"/>
    <w:multiLevelType w:val="hybridMultilevel"/>
    <w:tmpl w:val="2EA03984"/>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E225E3"/>
    <w:multiLevelType w:val="hybridMultilevel"/>
    <w:tmpl w:val="3DCC0A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F54621D"/>
    <w:multiLevelType w:val="hybridMultilevel"/>
    <w:tmpl w:val="94DAE0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6691838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4012128">
    <w:abstractNumId w:val="16"/>
  </w:num>
  <w:num w:numId="3" w16cid:durableId="213665784">
    <w:abstractNumId w:val="13"/>
  </w:num>
  <w:num w:numId="4" w16cid:durableId="1248928482">
    <w:abstractNumId w:val="10"/>
  </w:num>
  <w:num w:numId="5" w16cid:durableId="49303633">
    <w:abstractNumId w:val="11"/>
  </w:num>
  <w:num w:numId="6" w16cid:durableId="1954094299">
    <w:abstractNumId w:val="7"/>
  </w:num>
  <w:num w:numId="7" w16cid:durableId="888147570">
    <w:abstractNumId w:val="9"/>
  </w:num>
  <w:num w:numId="8" w16cid:durableId="458187234">
    <w:abstractNumId w:val="7"/>
  </w:num>
  <w:num w:numId="9" w16cid:durableId="2021081483">
    <w:abstractNumId w:val="2"/>
  </w:num>
  <w:num w:numId="10" w16cid:durableId="853961967">
    <w:abstractNumId w:val="6"/>
  </w:num>
  <w:num w:numId="11" w16cid:durableId="966201889">
    <w:abstractNumId w:val="4"/>
  </w:num>
  <w:num w:numId="12" w16cid:durableId="668556260">
    <w:abstractNumId w:val="15"/>
  </w:num>
  <w:num w:numId="13" w16cid:durableId="2061591360">
    <w:abstractNumId w:val="8"/>
  </w:num>
  <w:num w:numId="14" w16cid:durableId="1509251986">
    <w:abstractNumId w:val="12"/>
  </w:num>
  <w:num w:numId="15" w16cid:durableId="1325932180">
    <w:abstractNumId w:val="17"/>
  </w:num>
  <w:num w:numId="16" w16cid:durableId="1983726969">
    <w:abstractNumId w:val="0"/>
  </w:num>
  <w:num w:numId="17" w16cid:durableId="2141266431">
    <w:abstractNumId w:val="7"/>
  </w:num>
  <w:num w:numId="18" w16cid:durableId="275330932">
    <w:abstractNumId w:val="0"/>
  </w:num>
  <w:num w:numId="19" w16cid:durableId="421146326">
    <w:abstractNumId w:val="14"/>
  </w:num>
  <w:num w:numId="20" w16cid:durableId="1410732882">
    <w:abstractNumId w:val="0"/>
  </w:num>
  <w:num w:numId="21" w16cid:durableId="1108160406">
    <w:abstractNumId w:val="0"/>
  </w:num>
  <w:num w:numId="22" w16cid:durableId="849180433">
    <w:abstractNumId w:val="0"/>
  </w:num>
  <w:num w:numId="23" w16cid:durableId="437723148">
    <w:abstractNumId w:val="5"/>
  </w:num>
  <w:num w:numId="24" w16cid:durableId="4554867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1E19"/>
    <w:rsid w:val="00023D11"/>
    <w:rsid w:val="000308A3"/>
    <w:rsid w:val="000420C0"/>
    <w:rsid w:val="000458BC"/>
    <w:rsid w:val="00045C41"/>
    <w:rsid w:val="00046C03"/>
    <w:rsid w:val="00053D97"/>
    <w:rsid w:val="00065039"/>
    <w:rsid w:val="00071B0F"/>
    <w:rsid w:val="0007614F"/>
    <w:rsid w:val="000A09A5"/>
    <w:rsid w:val="000A0EB9"/>
    <w:rsid w:val="000B0C0F"/>
    <w:rsid w:val="000B1C6B"/>
    <w:rsid w:val="000B4FF9"/>
    <w:rsid w:val="000C09AC"/>
    <w:rsid w:val="000C39AB"/>
    <w:rsid w:val="000E00F3"/>
    <w:rsid w:val="000F158C"/>
    <w:rsid w:val="00102F3D"/>
    <w:rsid w:val="00116F6E"/>
    <w:rsid w:val="00124E38"/>
    <w:rsid w:val="0012580B"/>
    <w:rsid w:val="001273D4"/>
    <w:rsid w:val="00131F90"/>
    <w:rsid w:val="0013458C"/>
    <w:rsid w:val="0013526E"/>
    <w:rsid w:val="00136E79"/>
    <w:rsid w:val="00146152"/>
    <w:rsid w:val="00155526"/>
    <w:rsid w:val="00171371"/>
    <w:rsid w:val="00175A24"/>
    <w:rsid w:val="00183814"/>
    <w:rsid w:val="00187E58"/>
    <w:rsid w:val="001A297E"/>
    <w:rsid w:val="001A368E"/>
    <w:rsid w:val="001A7329"/>
    <w:rsid w:val="001A792F"/>
    <w:rsid w:val="001B0998"/>
    <w:rsid w:val="001B4E28"/>
    <w:rsid w:val="001B686C"/>
    <w:rsid w:val="001C2C4B"/>
    <w:rsid w:val="001C3525"/>
    <w:rsid w:val="001C3AFB"/>
    <w:rsid w:val="001C7592"/>
    <w:rsid w:val="001D1BD2"/>
    <w:rsid w:val="001D4E6C"/>
    <w:rsid w:val="001D56CB"/>
    <w:rsid w:val="001E0248"/>
    <w:rsid w:val="001E02BE"/>
    <w:rsid w:val="001E3B37"/>
    <w:rsid w:val="001F2594"/>
    <w:rsid w:val="002055A6"/>
    <w:rsid w:val="00206460"/>
    <w:rsid w:val="002069B4"/>
    <w:rsid w:val="00207B31"/>
    <w:rsid w:val="00215DFC"/>
    <w:rsid w:val="002212DF"/>
    <w:rsid w:val="00222CD4"/>
    <w:rsid w:val="00225016"/>
    <w:rsid w:val="002264A6"/>
    <w:rsid w:val="00227BA7"/>
    <w:rsid w:val="0023011C"/>
    <w:rsid w:val="00233BBC"/>
    <w:rsid w:val="002375C1"/>
    <w:rsid w:val="002615A3"/>
    <w:rsid w:val="00263398"/>
    <w:rsid w:val="00266F06"/>
    <w:rsid w:val="002715DB"/>
    <w:rsid w:val="00271B5C"/>
    <w:rsid w:val="002732EA"/>
    <w:rsid w:val="00275BCF"/>
    <w:rsid w:val="00280171"/>
    <w:rsid w:val="002831C1"/>
    <w:rsid w:val="002901C3"/>
    <w:rsid w:val="00291E36"/>
    <w:rsid w:val="00292257"/>
    <w:rsid w:val="002A195E"/>
    <w:rsid w:val="002A54E0"/>
    <w:rsid w:val="002A69A4"/>
    <w:rsid w:val="002B1595"/>
    <w:rsid w:val="002B191D"/>
    <w:rsid w:val="002B2944"/>
    <w:rsid w:val="002B2D8A"/>
    <w:rsid w:val="002D0AF6"/>
    <w:rsid w:val="002E6465"/>
    <w:rsid w:val="002F164D"/>
    <w:rsid w:val="003021BC"/>
    <w:rsid w:val="00306206"/>
    <w:rsid w:val="00317D85"/>
    <w:rsid w:val="00321D0B"/>
    <w:rsid w:val="00327C56"/>
    <w:rsid w:val="003306DC"/>
    <w:rsid w:val="003315A1"/>
    <w:rsid w:val="0033466A"/>
    <w:rsid w:val="003373EC"/>
    <w:rsid w:val="00342FF4"/>
    <w:rsid w:val="00346148"/>
    <w:rsid w:val="00357B92"/>
    <w:rsid w:val="0036001C"/>
    <w:rsid w:val="003669EA"/>
    <w:rsid w:val="003706CC"/>
    <w:rsid w:val="00371A30"/>
    <w:rsid w:val="003720BC"/>
    <w:rsid w:val="00377710"/>
    <w:rsid w:val="003A2D8E"/>
    <w:rsid w:val="003A373D"/>
    <w:rsid w:val="003A7CE6"/>
    <w:rsid w:val="003C01E5"/>
    <w:rsid w:val="003C20E4"/>
    <w:rsid w:val="003D6342"/>
    <w:rsid w:val="003E3F12"/>
    <w:rsid w:val="003E6AEC"/>
    <w:rsid w:val="003E6F90"/>
    <w:rsid w:val="003E73ED"/>
    <w:rsid w:val="003F526F"/>
    <w:rsid w:val="003F5D0F"/>
    <w:rsid w:val="00414101"/>
    <w:rsid w:val="0041765A"/>
    <w:rsid w:val="004219CF"/>
    <w:rsid w:val="004234F0"/>
    <w:rsid w:val="004271A3"/>
    <w:rsid w:val="00427321"/>
    <w:rsid w:val="00433DDB"/>
    <w:rsid w:val="004343EE"/>
    <w:rsid w:val="00435A29"/>
    <w:rsid w:val="00437619"/>
    <w:rsid w:val="00440818"/>
    <w:rsid w:val="004506D7"/>
    <w:rsid w:val="00465A1E"/>
    <w:rsid w:val="00476CB3"/>
    <w:rsid w:val="00480742"/>
    <w:rsid w:val="00494D07"/>
    <w:rsid w:val="004A2A63"/>
    <w:rsid w:val="004B210C"/>
    <w:rsid w:val="004B392D"/>
    <w:rsid w:val="004B5CF5"/>
    <w:rsid w:val="004C3990"/>
    <w:rsid w:val="004D4028"/>
    <w:rsid w:val="004D405F"/>
    <w:rsid w:val="004E2498"/>
    <w:rsid w:val="004E4F4F"/>
    <w:rsid w:val="004E6789"/>
    <w:rsid w:val="004E6E12"/>
    <w:rsid w:val="004F61E3"/>
    <w:rsid w:val="00502E10"/>
    <w:rsid w:val="0051015C"/>
    <w:rsid w:val="00516CF1"/>
    <w:rsid w:val="00525031"/>
    <w:rsid w:val="00531AE9"/>
    <w:rsid w:val="00542B0B"/>
    <w:rsid w:val="00550A66"/>
    <w:rsid w:val="0055642D"/>
    <w:rsid w:val="00567EC7"/>
    <w:rsid w:val="00570013"/>
    <w:rsid w:val="00572C55"/>
    <w:rsid w:val="00577140"/>
    <w:rsid w:val="005801A2"/>
    <w:rsid w:val="00583CB9"/>
    <w:rsid w:val="0059239F"/>
    <w:rsid w:val="005952A5"/>
    <w:rsid w:val="00596F22"/>
    <w:rsid w:val="00596FC1"/>
    <w:rsid w:val="005A1CB5"/>
    <w:rsid w:val="005A33A1"/>
    <w:rsid w:val="005A658E"/>
    <w:rsid w:val="005B217D"/>
    <w:rsid w:val="005B4524"/>
    <w:rsid w:val="005C230B"/>
    <w:rsid w:val="005C385F"/>
    <w:rsid w:val="005D1BD4"/>
    <w:rsid w:val="005D3BF6"/>
    <w:rsid w:val="005D4A79"/>
    <w:rsid w:val="005D742C"/>
    <w:rsid w:val="005E06B5"/>
    <w:rsid w:val="005E1AC6"/>
    <w:rsid w:val="005F6F1B"/>
    <w:rsid w:val="005F7710"/>
    <w:rsid w:val="00606E0D"/>
    <w:rsid w:val="00615995"/>
    <w:rsid w:val="00616155"/>
    <w:rsid w:val="00624B33"/>
    <w:rsid w:val="00626135"/>
    <w:rsid w:val="0063041A"/>
    <w:rsid w:val="00630AA2"/>
    <w:rsid w:val="00646707"/>
    <w:rsid w:val="00646964"/>
    <w:rsid w:val="00646ECE"/>
    <w:rsid w:val="006550DF"/>
    <w:rsid w:val="00655297"/>
    <w:rsid w:val="00657F7E"/>
    <w:rsid w:val="006627B2"/>
    <w:rsid w:val="00662E58"/>
    <w:rsid w:val="006637F2"/>
    <w:rsid w:val="006642A5"/>
    <w:rsid w:val="00664DCF"/>
    <w:rsid w:val="00665120"/>
    <w:rsid w:val="00666BA7"/>
    <w:rsid w:val="00670ACF"/>
    <w:rsid w:val="006800B3"/>
    <w:rsid w:val="00682FE8"/>
    <w:rsid w:val="006A13B1"/>
    <w:rsid w:val="006B0F8F"/>
    <w:rsid w:val="006C5D39"/>
    <w:rsid w:val="006D6D9B"/>
    <w:rsid w:val="006E2810"/>
    <w:rsid w:val="006E5417"/>
    <w:rsid w:val="006F0794"/>
    <w:rsid w:val="006F6643"/>
    <w:rsid w:val="007023DE"/>
    <w:rsid w:val="0071074A"/>
    <w:rsid w:val="00712F60"/>
    <w:rsid w:val="00720E3B"/>
    <w:rsid w:val="007210E0"/>
    <w:rsid w:val="00722DBC"/>
    <w:rsid w:val="0072303A"/>
    <w:rsid w:val="007233DB"/>
    <w:rsid w:val="007242A3"/>
    <w:rsid w:val="00725CFA"/>
    <w:rsid w:val="00737A54"/>
    <w:rsid w:val="0074393F"/>
    <w:rsid w:val="00745F6B"/>
    <w:rsid w:val="00750394"/>
    <w:rsid w:val="0075585E"/>
    <w:rsid w:val="0076456F"/>
    <w:rsid w:val="00767542"/>
    <w:rsid w:val="00770571"/>
    <w:rsid w:val="007708BD"/>
    <w:rsid w:val="007768FF"/>
    <w:rsid w:val="007824D3"/>
    <w:rsid w:val="007912BF"/>
    <w:rsid w:val="00794EDB"/>
    <w:rsid w:val="00795AEA"/>
    <w:rsid w:val="00796EE3"/>
    <w:rsid w:val="007A3942"/>
    <w:rsid w:val="007A7D29"/>
    <w:rsid w:val="007B1975"/>
    <w:rsid w:val="007B4AB8"/>
    <w:rsid w:val="007B6129"/>
    <w:rsid w:val="007D1181"/>
    <w:rsid w:val="007D3961"/>
    <w:rsid w:val="007D53A7"/>
    <w:rsid w:val="007E01A3"/>
    <w:rsid w:val="007E703B"/>
    <w:rsid w:val="007F1F8B"/>
    <w:rsid w:val="007F67A1"/>
    <w:rsid w:val="0080096D"/>
    <w:rsid w:val="0081030D"/>
    <w:rsid w:val="00811C05"/>
    <w:rsid w:val="008206C8"/>
    <w:rsid w:val="0086387C"/>
    <w:rsid w:val="008679F5"/>
    <w:rsid w:val="008719C0"/>
    <w:rsid w:val="00874A6C"/>
    <w:rsid w:val="00876C65"/>
    <w:rsid w:val="00895127"/>
    <w:rsid w:val="008A4B4C"/>
    <w:rsid w:val="008A6981"/>
    <w:rsid w:val="008C239F"/>
    <w:rsid w:val="008D011D"/>
    <w:rsid w:val="008E480C"/>
    <w:rsid w:val="008E68FA"/>
    <w:rsid w:val="008F0BA6"/>
    <w:rsid w:val="008F2149"/>
    <w:rsid w:val="00905CBB"/>
    <w:rsid w:val="00907757"/>
    <w:rsid w:val="009205B0"/>
    <w:rsid w:val="009212B0"/>
    <w:rsid w:val="00921FA1"/>
    <w:rsid w:val="009234A5"/>
    <w:rsid w:val="009237FD"/>
    <w:rsid w:val="009325F6"/>
    <w:rsid w:val="00933453"/>
    <w:rsid w:val="009336F7"/>
    <w:rsid w:val="0093636C"/>
    <w:rsid w:val="009374A7"/>
    <w:rsid w:val="00955F6D"/>
    <w:rsid w:val="00957827"/>
    <w:rsid w:val="009663D3"/>
    <w:rsid w:val="0097231D"/>
    <w:rsid w:val="00977C16"/>
    <w:rsid w:val="00980DC5"/>
    <w:rsid w:val="0098551D"/>
    <w:rsid w:val="0099008A"/>
    <w:rsid w:val="0099518F"/>
    <w:rsid w:val="009955A5"/>
    <w:rsid w:val="009A523D"/>
    <w:rsid w:val="009B02A1"/>
    <w:rsid w:val="009B21E0"/>
    <w:rsid w:val="009C099C"/>
    <w:rsid w:val="009C28BE"/>
    <w:rsid w:val="009D3B00"/>
    <w:rsid w:val="009D7CE6"/>
    <w:rsid w:val="009E68E8"/>
    <w:rsid w:val="009F3CB7"/>
    <w:rsid w:val="009F496B"/>
    <w:rsid w:val="009F56BA"/>
    <w:rsid w:val="00A01439"/>
    <w:rsid w:val="00A02E61"/>
    <w:rsid w:val="00A05CFF"/>
    <w:rsid w:val="00A13048"/>
    <w:rsid w:val="00A46843"/>
    <w:rsid w:val="00A50EF9"/>
    <w:rsid w:val="00A510E7"/>
    <w:rsid w:val="00A56B97"/>
    <w:rsid w:val="00A5704C"/>
    <w:rsid w:val="00A6093D"/>
    <w:rsid w:val="00A7077E"/>
    <w:rsid w:val="00A74AFF"/>
    <w:rsid w:val="00A767DC"/>
    <w:rsid w:val="00A76A6D"/>
    <w:rsid w:val="00A83253"/>
    <w:rsid w:val="00A85D9C"/>
    <w:rsid w:val="00A96330"/>
    <w:rsid w:val="00AA1AA2"/>
    <w:rsid w:val="00AA6E84"/>
    <w:rsid w:val="00AB1A1C"/>
    <w:rsid w:val="00AD05A8"/>
    <w:rsid w:val="00AD18C5"/>
    <w:rsid w:val="00AE03F8"/>
    <w:rsid w:val="00AE0A81"/>
    <w:rsid w:val="00AE341B"/>
    <w:rsid w:val="00B01905"/>
    <w:rsid w:val="00B0532D"/>
    <w:rsid w:val="00B079B8"/>
    <w:rsid w:val="00B07CA7"/>
    <w:rsid w:val="00B1279A"/>
    <w:rsid w:val="00B30A7F"/>
    <w:rsid w:val="00B4194A"/>
    <w:rsid w:val="00B437E8"/>
    <w:rsid w:val="00B5222E"/>
    <w:rsid w:val="00B52E4A"/>
    <w:rsid w:val="00B53179"/>
    <w:rsid w:val="00B57A23"/>
    <w:rsid w:val="00B600CD"/>
    <w:rsid w:val="00B61224"/>
    <w:rsid w:val="00B6155C"/>
    <w:rsid w:val="00B61C96"/>
    <w:rsid w:val="00B73A2A"/>
    <w:rsid w:val="00B75A51"/>
    <w:rsid w:val="00B827C6"/>
    <w:rsid w:val="00B94B06"/>
    <w:rsid w:val="00B94C28"/>
    <w:rsid w:val="00BA3FB4"/>
    <w:rsid w:val="00BB06A5"/>
    <w:rsid w:val="00BC10BA"/>
    <w:rsid w:val="00BC3E54"/>
    <w:rsid w:val="00BC5AFD"/>
    <w:rsid w:val="00BD2145"/>
    <w:rsid w:val="00BF49F9"/>
    <w:rsid w:val="00C00DDE"/>
    <w:rsid w:val="00C04F43"/>
    <w:rsid w:val="00C0609D"/>
    <w:rsid w:val="00C115AB"/>
    <w:rsid w:val="00C26CCB"/>
    <w:rsid w:val="00C30249"/>
    <w:rsid w:val="00C3723B"/>
    <w:rsid w:val="00C42466"/>
    <w:rsid w:val="00C43CA8"/>
    <w:rsid w:val="00C606C9"/>
    <w:rsid w:val="00C80288"/>
    <w:rsid w:val="00C80656"/>
    <w:rsid w:val="00C8389C"/>
    <w:rsid w:val="00C84003"/>
    <w:rsid w:val="00C90650"/>
    <w:rsid w:val="00C940F5"/>
    <w:rsid w:val="00C97D78"/>
    <w:rsid w:val="00CA1306"/>
    <w:rsid w:val="00CA72A9"/>
    <w:rsid w:val="00CA7F7A"/>
    <w:rsid w:val="00CC2AAE"/>
    <w:rsid w:val="00CC5A42"/>
    <w:rsid w:val="00CD0EAB"/>
    <w:rsid w:val="00CD387E"/>
    <w:rsid w:val="00CE00A3"/>
    <w:rsid w:val="00CE10BE"/>
    <w:rsid w:val="00CE40B0"/>
    <w:rsid w:val="00CE4EC4"/>
    <w:rsid w:val="00CE5E02"/>
    <w:rsid w:val="00CF34DB"/>
    <w:rsid w:val="00CF558F"/>
    <w:rsid w:val="00D010C0"/>
    <w:rsid w:val="00D073E2"/>
    <w:rsid w:val="00D33039"/>
    <w:rsid w:val="00D35FC9"/>
    <w:rsid w:val="00D446EC"/>
    <w:rsid w:val="00D51BF0"/>
    <w:rsid w:val="00D5297E"/>
    <w:rsid w:val="00D531DB"/>
    <w:rsid w:val="00D55942"/>
    <w:rsid w:val="00D807BF"/>
    <w:rsid w:val="00D815F4"/>
    <w:rsid w:val="00D81A98"/>
    <w:rsid w:val="00D82FCC"/>
    <w:rsid w:val="00D94F02"/>
    <w:rsid w:val="00DA17FC"/>
    <w:rsid w:val="00DA647F"/>
    <w:rsid w:val="00DA7887"/>
    <w:rsid w:val="00DB2C26"/>
    <w:rsid w:val="00DB7CD2"/>
    <w:rsid w:val="00DC5F9E"/>
    <w:rsid w:val="00DC7153"/>
    <w:rsid w:val="00DD02F4"/>
    <w:rsid w:val="00DD6622"/>
    <w:rsid w:val="00DE0D0D"/>
    <w:rsid w:val="00DE1C7C"/>
    <w:rsid w:val="00DE6B43"/>
    <w:rsid w:val="00DF4DCC"/>
    <w:rsid w:val="00DF6926"/>
    <w:rsid w:val="00E04702"/>
    <w:rsid w:val="00E11923"/>
    <w:rsid w:val="00E262D4"/>
    <w:rsid w:val="00E33BF7"/>
    <w:rsid w:val="00E36250"/>
    <w:rsid w:val="00E47669"/>
    <w:rsid w:val="00E47E0F"/>
    <w:rsid w:val="00E47F2D"/>
    <w:rsid w:val="00E54511"/>
    <w:rsid w:val="00E61DAC"/>
    <w:rsid w:val="00E72B80"/>
    <w:rsid w:val="00E75FE3"/>
    <w:rsid w:val="00E86C4C"/>
    <w:rsid w:val="00E907A3"/>
    <w:rsid w:val="00E96C90"/>
    <w:rsid w:val="00EA5AE0"/>
    <w:rsid w:val="00EB56E1"/>
    <w:rsid w:val="00EB7AB1"/>
    <w:rsid w:val="00EC399C"/>
    <w:rsid w:val="00EC5653"/>
    <w:rsid w:val="00EE7CD8"/>
    <w:rsid w:val="00EF48CC"/>
    <w:rsid w:val="00EF78F0"/>
    <w:rsid w:val="00F00801"/>
    <w:rsid w:val="00F127B1"/>
    <w:rsid w:val="00F16073"/>
    <w:rsid w:val="00F2488D"/>
    <w:rsid w:val="00F26D70"/>
    <w:rsid w:val="00F32702"/>
    <w:rsid w:val="00F601A0"/>
    <w:rsid w:val="00F64CC7"/>
    <w:rsid w:val="00F712E9"/>
    <w:rsid w:val="00F73032"/>
    <w:rsid w:val="00F74942"/>
    <w:rsid w:val="00F848FC"/>
    <w:rsid w:val="00F8733E"/>
    <w:rsid w:val="00F906F6"/>
    <w:rsid w:val="00F9282A"/>
    <w:rsid w:val="00F94AF4"/>
    <w:rsid w:val="00F96BAD"/>
    <w:rsid w:val="00FA139D"/>
    <w:rsid w:val="00FB0E84"/>
    <w:rsid w:val="00FB5B56"/>
    <w:rsid w:val="00FC2405"/>
    <w:rsid w:val="00FC4F8C"/>
    <w:rsid w:val="00FD01C2"/>
    <w:rsid w:val="00FD5B43"/>
    <w:rsid w:val="00FE595C"/>
    <w:rsid w:val="00FE7AFC"/>
    <w:rsid w:val="00FF0047"/>
    <w:rsid w:val="00FF0CE3"/>
    <w:rsid w:val="00FF70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見出し 2 (文字)"/>
    <w:link w:val="20"/>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table" w:styleId="ac">
    <w:name w:val="Table Grid"/>
    <w:basedOn w:val="a1"/>
    <w:rsid w:val="009955A5"/>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389355">
      <w:bodyDiv w:val="1"/>
      <w:marLeft w:val="0"/>
      <w:marRight w:val="0"/>
      <w:marTop w:val="0"/>
      <w:marBottom w:val="0"/>
      <w:divBdr>
        <w:top w:val="none" w:sz="0" w:space="0" w:color="auto"/>
        <w:left w:val="none" w:sz="0" w:space="0" w:color="auto"/>
        <w:bottom w:val="none" w:sz="0" w:space="0" w:color="auto"/>
        <w:right w:val="none" w:sz="0" w:space="0" w:color="auto"/>
      </w:divBdr>
    </w:div>
    <w:div w:id="955479407">
      <w:bodyDiv w:val="1"/>
      <w:marLeft w:val="0"/>
      <w:marRight w:val="0"/>
      <w:marTop w:val="0"/>
      <w:marBottom w:val="0"/>
      <w:divBdr>
        <w:top w:val="none" w:sz="0" w:space="0" w:color="auto"/>
        <w:left w:val="none" w:sz="0" w:space="0" w:color="auto"/>
        <w:bottom w:val="none" w:sz="0" w:space="0" w:color="auto"/>
        <w:right w:val="none" w:sz="0" w:space="0" w:color="auto"/>
      </w:divBdr>
    </w:div>
    <w:div w:id="1071779759">
      <w:bodyDiv w:val="1"/>
      <w:marLeft w:val="0"/>
      <w:marRight w:val="0"/>
      <w:marTop w:val="0"/>
      <w:marBottom w:val="0"/>
      <w:divBdr>
        <w:top w:val="none" w:sz="0" w:space="0" w:color="auto"/>
        <w:left w:val="none" w:sz="0" w:space="0" w:color="auto"/>
        <w:bottom w:val="none" w:sz="0" w:space="0" w:color="auto"/>
        <w:right w:val="none" w:sz="0" w:space="0" w:color="auto"/>
      </w:divBdr>
      <w:divsChild>
        <w:div w:id="1790273221">
          <w:marLeft w:val="0"/>
          <w:marRight w:val="0"/>
          <w:marTop w:val="0"/>
          <w:marBottom w:val="0"/>
          <w:divBdr>
            <w:top w:val="none" w:sz="0" w:space="0" w:color="auto"/>
            <w:left w:val="none" w:sz="0" w:space="0" w:color="auto"/>
            <w:bottom w:val="none" w:sz="0" w:space="0" w:color="auto"/>
            <w:right w:val="none" w:sz="0" w:space="0" w:color="auto"/>
          </w:divBdr>
        </w:div>
      </w:divsChild>
    </w:div>
    <w:div w:id="1505706293">
      <w:bodyDiv w:val="1"/>
      <w:marLeft w:val="0"/>
      <w:marRight w:val="0"/>
      <w:marTop w:val="0"/>
      <w:marBottom w:val="0"/>
      <w:divBdr>
        <w:top w:val="none" w:sz="0" w:space="0" w:color="auto"/>
        <w:left w:val="none" w:sz="0" w:space="0" w:color="auto"/>
        <w:bottom w:val="none" w:sz="0" w:space="0" w:color="auto"/>
        <w:right w:val="none" w:sz="0" w:space="0" w:color="auto"/>
      </w:divBdr>
      <w:divsChild>
        <w:div w:id="839005910">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file:///C:\Users\LenAshbell\Desktop\Mehrdad.Teratani@ulb.b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file:///C:\Users\LenAshbell\Desktop\jin.xin@sz.tsinghua.edu.cn"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7</Pages>
  <Words>3916</Words>
  <Characters>15078</Characters>
  <Application>Microsoft Office Word</Application>
  <DocSecurity>0</DocSecurity>
  <Lines>247</Lines>
  <Paragraphs>172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18822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jin xin</cp:lastModifiedBy>
  <cp:revision>9</cp:revision>
  <cp:lastPrinted>1900-01-01T08:00:00Z</cp:lastPrinted>
  <dcterms:created xsi:type="dcterms:W3CDTF">2023-01-15T14:43:00Z</dcterms:created>
  <dcterms:modified xsi:type="dcterms:W3CDTF">2023-01-15T14:52:00Z</dcterms:modified>
</cp:coreProperties>
</file>