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7C78FD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D13372">
              <w:rPr>
                <w:lang w:val="en-CA"/>
              </w:rPr>
              <w:t>0332</w:t>
            </w:r>
            <w:r w:rsidR="006A0E5C" w:rsidRPr="006A0E5C">
              <w:rPr>
                <w:lang w:val="en-CA"/>
              </w:rPr>
              <w:t>-v</w:t>
            </w:r>
            <w:r w:rsidR="00D1337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6F080C" w:rsidR="00E61DAC" w:rsidRPr="005B217D" w:rsidRDefault="00517AE3" w:rsidP="009D7CE6">
            <w:pPr>
              <w:spacing w:before="60" w:after="60"/>
              <w:rPr>
                <w:b/>
                <w:szCs w:val="22"/>
                <w:lang w:val="en-CA"/>
              </w:rPr>
            </w:pPr>
            <w:r>
              <w:rPr>
                <w:b/>
                <w:szCs w:val="22"/>
                <w:lang w:val="en-CA"/>
              </w:rPr>
              <w:t>On worst case decoder complexity of JVET-AC0130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0D400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5E570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499939A" w:rsidR="00E61DAC" w:rsidRPr="005B217D" w:rsidRDefault="00916363">
            <w:pPr>
              <w:spacing w:before="60" w:after="60"/>
              <w:rPr>
                <w:szCs w:val="22"/>
                <w:lang w:val="en-CA"/>
              </w:rPr>
            </w:pPr>
            <w:r>
              <w:rPr>
                <w:szCs w:val="22"/>
                <w:lang w:val="en-CA"/>
              </w:rPr>
              <w:t>Jonathan Gan</w:t>
            </w:r>
            <w:r w:rsidR="00E61DAC" w:rsidRPr="005B217D">
              <w:rPr>
                <w:szCs w:val="22"/>
                <w:lang w:val="en-CA"/>
              </w:rPr>
              <w:br/>
            </w:r>
            <w:r>
              <w:rPr>
                <w:szCs w:val="22"/>
                <w:lang w:val="en-CA"/>
              </w:rPr>
              <w:t>Yue Yu</w:t>
            </w:r>
            <w:r w:rsidR="00E61DAC" w:rsidRPr="005B217D">
              <w:rPr>
                <w:szCs w:val="22"/>
                <w:lang w:val="en-CA"/>
              </w:rPr>
              <w:br/>
            </w:r>
            <w:r w:rsidR="00E61DAC" w:rsidRPr="005B217D">
              <w:rPr>
                <w:szCs w:val="22"/>
                <w:lang w:val="en-CA"/>
              </w:rPr>
              <w:br/>
            </w:r>
          </w:p>
        </w:tc>
        <w:tc>
          <w:tcPr>
            <w:tcW w:w="900" w:type="dxa"/>
          </w:tcPr>
          <w:p w14:paraId="0140ECA2" w14:textId="5641F56C" w:rsidR="00E61DAC" w:rsidRPr="005B217D" w:rsidRDefault="00916363">
            <w:pPr>
              <w:spacing w:before="60" w:after="60"/>
              <w:rPr>
                <w:szCs w:val="22"/>
                <w:lang w:val="en-CA"/>
              </w:rPr>
            </w:pPr>
            <w:r>
              <w:rPr>
                <w:szCs w:val="22"/>
                <w:lang w:val="en-CA"/>
              </w:rPr>
              <w:t>Email</w:t>
            </w:r>
            <w:r w:rsidR="00E61DAC" w:rsidRPr="005B217D">
              <w:rPr>
                <w:szCs w:val="22"/>
                <w:lang w:val="en-CA"/>
              </w:rPr>
              <w:t>:</w:t>
            </w:r>
          </w:p>
        </w:tc>
        <w:tc>
          <w:tcPr>
            <w:tcW w:w="3060" w:type="dxa"/>
          </w:tcPr>
          <w:p w14:paraId="32C2ABFD" w14:textId="27CF7AAD" w:rsidR="00E61DAC" w:rsidRPr="005B217D" w:rsidRDefault="005C7207" w:rsidP="005952A5">
            <w:pPr>
              <w:spacing w:before="60" w:after="60"/>
              <w:rPr>
                <w:szCs w:val="22"/>
                <w:lang w:val="en-CA"/>
              </w:rPr>
            </w:pPr>
            <w:hyperlink r:id="rId9" w:history="1">
              <w:r w:rsidRPr="00BB639A">
                <w:rPr>
                  <w:rStyle w:val="Hyperlink"/>
                  <w:szCs w:val="22"/>
                  <w:lang w:val="en-CA"/>
                </w:rPr>
                <w:t>v-jonathan.gan@oppo.com</w:t>
              </w:r>
            </w:hyperlink>
            <w:r w:rsidR="0091636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5E18ED" w:rsidR="00E61DAC" w:rsidRPr="005B217D" w:rsidRDefault="00916363">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904762" w14:textId="0D6AA459" w:rsidR="0012580B" w:rsidRPr="005B217D" w:rsidRDefault="007671E5" w:rsidP="00C00DDE">
      <w:pPr>
        <w:rPr>
          <w:lang w:val="en-CA"/>
        </w:rPr>
      </w:pPr>
      <w:r>
        <w:rPr>
          <w:lang w:val="en-CA"/>
        </w:rPr>
        <w:t xml:space="preserve">This contribution proposes reducing the number of basis vectors used in the NSPT of JVET-AC0130 </w:t>
      </w:r>
      <w:r w:rsidR="00812FE0">
        <w:rPr>
          <w:lang w:val="en-CA"/>
        </w:rPr>
        <w:t xml:space="preserve">for 8x16 and 16x8 block sizes </w:t>
      </w:r>
      <w:r>
        <w:rPr>
          <w:lang w:val="en-CA"/>
        </w:rPr>
        <w:t xml:space="preserve">from 40 to 32, which is asserted to </w:t>
      </w:r>
      <w:r w:rsidR="00E143D4">
        <w:rPr>
          <w:lang w:val="en-CA"/>
        </w:rPr>
        <w:t>maintain</w:t>
      </w:r>
      <w:r>
        <w:rPr>
          <w:lang w:val="en-CA"/>
        </w:rPr>
        <w:t xml:space="preserve"> the worst-case decoder complexity</w:t>
      </w:r>
      <w:r w:rsidR="00517AE3">
        <w:rPr>
          <w:lang w:val="en-CA"/>
        </w:rPr>
        <w:t xml:space="preserve"> at the inverse transform stage</w:t>
      </w:r>
      <w:r>
        <w:rPr>
          <w:lang w:val="en-CA"/>
        </w:rPr>
        <w:t xml:space="preserve"> </w:t>
      </w:r>
      <w:r w:rsidR="00255480">
        <w:rPr>
          <w:lang w:val="en-CA"/>
        </w:rPr>
        <w:t xml:space="preserve">to </w:t>
      </w:r>
      <w:r>
        <w:rPr>
          <w:lang w:val="en-CA"/>
        </w:rPr>
        <w:t>32 multiplications per sample. The reported results are AI -0.43% -0.57% -0.53% enc 103% dec 100%.</w:t>
      </w:r>
    </w:p>
    <w:p w14:paraId="7D2AC1F0" w14:textId="0CDDDA7C" w:rsidR="00745F6B" w:rsidRPr="005B217D" w:rsidRDefault="00745F6B" w:rsidP="00E11923">
      <w:pPr>
        <w:pStyle w:val="Heading1"/>
        <w:rPr>
          <w:lang w:val="en-CA"/>
        </w:rPr>
      </w:pPr>
      <w:r w:rsidRPr="005B217D">
        <w:rPr>
          <w:lang w:val="en-CA"/>
        </w:rPr>
        <w:t>Introduction</w:t>
      </w:r>
    </w:p>
    <w:p w14:paraId="1C423959" w14:textId="03DACA1C" w:rsidR="00291CA6" w:rsidRDefault="0015103E" w:rsidP="004234F0">
      <w:pPr>
        <w:rPr>
          <w:szCs w:val="22"/>
          <w:lang w:val="en-CA"/>
        </w:rPr>
      </w:pPr>
      <w:r>
        <w:rPr>
          <w:szCs w:val="22"/>
          <w:lang w:val="en-CA"/>
        </w:rPr>
        <w:t>It is proposed in JVET-AC0130 [1] to replace the separable DCT plus LFNST transform combination with the NSPT for certain block sizes. In Test A of JVET-AC0130, the NSPT is used for block sizes 4x4, 4x8, 8x4 and 8x8. In Test B, the NSPT is further extended to block sizes 4x16, 16x4, 8x16 and 16x8.</w:t>
      </w:r>
    </w:p>
    <w:p w14:paraId="0164C81D" w14:textId="3C289EED" w:rsidR="00291CA6" w:rsidRDefault="00291CA6" w:rsidP="004234F0">
      <w:pPr>
        <w:rPr>
          <w:szCs w:val="22"/>
          <w:lang w:val="en-CA"/>
        </w:rPr>
      </w:pPr>
      <w:r>
        <w:rPr>
          <w:szCs w:val="22"/>
          <w:lang w:val="en-CA"/>
        </w:rPr>
        <w:t>This contribution is organised as follows</w:t>
      </w:r>
      <w:r w:rsidR="00856918">
        <w:rPr>
          <w:szCs w:val="22"/>
          <w:lang w:val="en-CA"/>
        </w:rPr>
        <w:t>.</w:t>
      </w:r>
      <w:r>
        <w:rPr>
          <w:szCs w:val="22"/>
          <w:lang w:val="en-CA"/>
        </w:rPr>
        <w:t xml:space="preserve"> </w:t>
      </w:r>
      <w:r w:rsidR="00856918">
        <w:rPr>
          <w:szCs w:val="22"/>
          <w:lang w:val="en-CA"/>
        </w:rPr>
        <w:t>S</w:t>
      </w:r>
      <w:r>
        <w:rPr>
          <w:szCs w:val="22"/>
          <w:lang w:val="en-CA"/>
        </w:rPr>
        <w:t>ection 2 is a crosscheck of</w:t>
      </w:r>
      <w:r w:rsidR="00856918">
        <w:rPr>
          <w:szCs w:val="22"/>
          <w:lang w:val="en-CA"/>
        </w:rPr>
        <w:t xml:space="preserve"> the SIMD implementations of Tests A and B in [1], which were committed late to the EE2 repository.</w:t>
      </w:r>
      <w:r w:rsidR="00B36575">
        <w:rPr>
          <w:szCs w:val="22"/>
          <w:lang w:val="en-CA"/>
        </w:rPr>
        <w:t xml:space="preserve"> Further, the impact of extending Test A with block sizes 4x16 and 16x4, or Test A with block sizes 8x16 and 16x8, is investigated.</w:t>
      </w:r>
      <w:r w:rsidR="007171C7">
        <w:rPr>
          <w:szCs w:val="22"/>
          <w:lang w:val="en-CA"/>
        </w:rPr>
        <w:t xml:space="preserve"> Section 3 is a complexity analysis of the NSPT</w:t>
      </w:r>
      <w:r w:rsidR="00B5562C">
        <w:rPr>
          <w:szCs w:val="22"/>
          <w:lang w:val="en-CA"/>
        </w:rPr>
        <w:t xml:space="preserve"> in relation to other transforms in ECM</w:t>
      </w:r>
      <w:r w:rsidR="007171C7">
        <w:rPr>
          <w:szCs w:val="22"/>
          <w:lang w:val="en-CA"/>
        </w:rPr>
        <w:t>, in particular analysing the worst-case decoder burden. Finally, section 4 proposes a modification to the 16x8 and 8x16 NSPT which is asserted to address the worst-case decoder complexity.</w:t>
      </w:r>
    </w:p>
    <w:p w14:paraId="4779B8FA" w14:textId="20997125" w:rsidR="00AC5EAC" w:rsidRDefault="00AC5EAC" w:rsidP="00AC5EAC">
      <w:pPr>
        <w:pStyle w:val="Heading1"/>
        <w:rPr>
          <w:lang w:val="en-CA"/>
        </w:rPr>
      </w:pPr>
      <w:r>
        <w:rPr>
          <w:lang w:val="en-CA"/>
        </w:rPr>
        <w:t xml:space="preserve">Crosscheck of </w:t>
      </w:r>
      <w:r w:rsidR="00CA1DCA">
        <w:rPr>
          <w:lang w:val="en-CA"/>
        </w:rPr>
        <w:t>JVET-</w:t>
      </w:r>
      <w:r>
        <w:rPr>
          <w:lang w:val="en-CA"/>
        </w:rPr>
        <w:t>AC0130 (</w:t>
      </w:r>
      <w:r w:rsidR="003146EA">
        <w:rPr>
          <w:lang w:val="en-CA"/>
        </w:rPr>
        <w:t>i</w:t>
      </w:r>
      <w:r>
        <w:rPr>
          <w:lang w:val="en-CA"/>
        </w:rPr>
        <w:t>nformative)</w:t>
      </w:r>
    </w:p>
    <w:p w14:paraId="399669D0" w14:textId="70505F22" w:rsidR="00E214C5" w:rsidRDefault="00E214C5" w:rsidP="00E214C5">
      <w:pPr>
        <w:rPr>
          <w:lang w:val="en-CA"/>
        </w:rPr>
      </w:pPr>
      <w:r>
        <w:rPr>
          <w:lang w:val="en-CA"/>
        </w:rPr>
        <w:t xml:space="preserve">All crosschecks here were performed on the latest commit of the ECM-AB-EE2 fork, TESTS_4.2 branch, which included SIMD optimisations. </w:t>
      </w:r>
      <w:r w:rsidR="001513E6">
        <w:rPr>
          <w:lang w:val="en-CA"/>
        </w:rPr>
        <w:t>The tests were performed for accurate timing (test and anchor executed on the same cluster, clusters are homogenous).</w:t>
      </w:r>
    </w:p>
    <w:p w14:paraId="565E8094" w14:textId="6FE1571E" w:rsidR="007526B4" w:rsidRDefault="007526B4" w:rsidP="00E214C5">
      <w:pPr>
        <w:rPr>
          <w:lang w:val="en-CA"/>
        </w:rPr>
      </w:pPr>
      <w:r>
        <w:rPr>
          <w:lang w:val="en-CA"/>
        </w:rPr>
        <w:t xml:space="preserve">Tests A and B are crosschecked and match the coding gains in [1]. The crosscheck finds </w:t>
      </w:r>
      <w:r w:rsidR="00B74973">
        <w:rPr>
          <w:lang w:val="en-CA"/>
        </w:rPr>
        <w:t xml:space="preserve">slightly </w:t>
      </w:r>
      <w:r>
        <w:rPr>
          <w:lang w:val="en-CA"/>
        </w:rPr>
        <w:t>higher encoding times; Test</w:t>
      </w:r>
      <w:r w:rsidR="00B74973">
        <w:rPr>
          <w:lang w:val="en-CA"/>
        </w:rPr>
        <w:t>s</w:t>
      </w:r>
      <w:r>
        <w:rPr>
          <w:lang w:val="en-CA"/>
        </w:rPr>
        <w:t xml:space="preserve"> A</w:t>
      </w:r>
      <w:r w:rsidR="00B74973">
        <w:rPr>
          <w:lang w:val="en-CA"/>
        </w:rPr>
        <w:t xml:space="preserve"> and B</w:t>
      </w:r>
      <w:r>
        <w:rPr>
          <w:lang w:val="en-CA"/>
        </w:rPr>
        <w:t xml:space="preserve"> ha</w:t>
      </w:r>
      <w:r w:rsidR="00B74973">
        <w:rPr>
          <w:lang w:val="en-CA"/>
        </w:rPr>
        <w:t>ve</w:t>
      </w:r>
      <w:r>
        <w:rPr>
          <w:lang w:val="en-CA"/>
        </w:rPr>
        <w:t xml:space="preserve"> 101% </w:t>
      </w:r>
      <w:r w:rsidR="00B74973">
        <w:rPr>
          <w:lang w:val="en-CA"/>
        </w:rPr>
        <w:t xml:space="preserve">and 104% </w:t>
      </w:r>
      <w:r>
        <w:rPr>
          <w:lang w:val="en-CA"/>
        </w:rPr>
        <w:t xml:space="preserve">EncT </w:t>
      </w:r>
      <w:r w:rsidR="00B74973">
        <w:rPr>
          <w:lang w:val="en-CA"/>
        </w:rPr>
        <w:t xml:space="preserve">respectively in this crosscheck </w:t>
      </w:r>
      <w:r>
        <w:rPr>
          <w:lang w:val="en-CA"/>
        </w:rPr>
        <w:t xml:space="preserve">compared to 99% </w:t>
      </w:r>
      <w:r w:rsidR="00B74973">
        <w:rPr>
          <w:lang w:val="en-CA"/>
        </w:rPr>
        <w:t xml:space="preserve">and </w:t>
      </w:r>
      <w:r>
        <w:rPr>
          <w:lang w:val="en-CA"/>
        </w:rPr>
        <w:t>103% reported by [1].</w:t>
      </w:r>
    </w:p>
    <w:p w14:paraId="32D806FF" w14:textId="20DC175D" w:rsidR="00D505DF" w:rsidRPr="00E214C5" w:rsidRDefault="004F6F0F" w:rsidP="00E214C5">
      <w:pPr>
        <w:rPr>
          <w:lang w:val="en-CA"/>
        </w:rPr>
      </w:pPr>
      <w:r>
        <w:rPr>
          <w:lang w:val="en-CA"/>
        </w:rPr>
        <w:t>The separate impact of NSPT on 4x16/16x4 and 8x16/16x8 block sizes are also tested. The 4x16/16x4 block sizes contribute better trade-off with approximately -0.12% luma gain on AI, while 8x16/16x8 block sizes contribute approximately -0.08% luma gain on AI.</w:t>
      </w:r>
    </w:p>
    <w:p w14:paraId="0E3A40F4" w14:textId="0891F859" w:rsidR="00FE3CAA" w:rsidRPr="00FE3CAA" w:rsidRDefault="00FE3CAA" w:rsidP="00FE3CAA">
      <w:pPr>
        <w:pStyle w:val="Heading2"/>
        <w:rPr>
          <w:lang w:val="en-CA"/>
        </w:rPr>
      </w:pPr>
      <w:r>
        <w:rPr>
          <w:lang w:val="en-CA"/>
        </w:rPr>
        <w:t>Test A</w:t>
      </w:r>
    </w:p>
    <w:tbl>
      <w:tblPr>
        <w:tblW w:w="6360" w:type="dxa"/>
        <w:jc w:val="center"/>
        <w:tblLook w:val="04A0" w:firstRow="1" w:lastRow="0" w:firstColumn="1" w:lastColumn="0" w:noHBand="0" w:noVBand="1"/>
      </w:tblPr>
      <w:tblGrid>
        <w:gridCol w:w="1060"/>
        <w:gridCol w:w="1060"/>
        <w:gridCol w:w="1060"/>
        <w:gridCol w:w="1060"/>
        <w:gridCol w:w="1060"/>
        <w:gridCol w:w="1060"/>
      </w:tblGrid>
      <w:tr w:rsidR="00E214C5" w:rsidRPr="00E214C5" w14:paraId="507E2035"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2FE10187"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045D5A"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214C5">
              <w:rPr>
                <w:rFonts w:ascii="Arial" w:hAnsi="Arial" w:cs="Arial"/>
                <w:b/>
                <w:bCs/>
                <w:color w:val="000000"/>
                <w:sz w:val="18"/>
                <w:szCs w:val="18"/>
                <w:lang w:val="en-AU" w:eastAsia="en-AU"/>
              </w:rPr>
              <w:t xml:space="preserve">All Intra Main 10 </w:t>
            </w:r>
          </w:p>
        </w:tc>
      </w:tr>
      <w:tr w:rsidR="00E214C5" w:rsidRPr="00E214C5" w14:paraId="78E0B319"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11A67B48"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AD42D75"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214C5">
              <w:rPr>
                <w:rFonts w:ascii="Arial" w:hAnsi="Arial" w:cs="Arial"/>
                <w:b/>
                <w:bCs/>
                <w:color w:val="000000"/>
                <w:sz w:val="18"/>
                <w:szCs w:val="18"/>
                <w:lang w:val="en-AU" w:eastAsia="en-AU"/>
              </w:rPr>
              <w:t>Over ECM-7.0</w:t>
            </w:r>
          </w:p>
        </w:tc>
      </w:tr>
      <w:tr w:rsidR="00E214C5" w:rsidRPr="00E214C5" w14:paraId="21736616"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5F43BEDD"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4FE1CFF"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63AB2E0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111EF4"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60DD45C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CA42DA"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DecT</w:t>
            </w:r>
          </w:p>
        </w:tc>
      </w:tr>
      <w:tr w:rsidR="00E214C5" w:rsidRPr="00E214C5" w14:paraId="0EB970C1"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201901"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616C3259"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-0.05%</w:t>
            </w:r>
          </w:p>
        </w:tc>
        <w:tc>
          <w:tcPr>
            <w:tcW w:w="1060" w:type="dxa"/>
            <w:tcBorders>
              <w:top w:val="nil"/>
              <w:left w:val="nil"/>
              <w:bottom w:val="nil"/>
              <w:right w:val="nil"/>
            </w:tcBorders>
            <w:shd w:val="clear" w:color="auto" w:fill="auto"/>
            <w:noWrap/>
            <w:vAlign w:val="center"/>
            <w:hideMark/>
          </w:tcPr>
          <w:p w14:paraId="0ED46B42"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-0.21%</w:t>
            </w:r>
          </w:p>
        </w:tc>
        <w:tc>
          <w:tcPr>
            <w:tcW w:w="1060" w:type="dxa"/>
            <w:tcBorders>
              <w:top w:val="nil"/>
              <w:left w:val="nil"/>
              <w:bottom w:val="nil"/>
              <w:right w:val="single" w:sz="4" w:space="0" w:color="auto"/>
            </w:tcBorders>
            <w:shd w:val="clear" w:color="auto" w:fill="auto"/>
            <w:noWrap/>
            <w:vAlign w:val="center"/>
            <w:hideMark/>
          </w:tcPr>
          <w:p w14:paraId="06237E2C"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-0.03%</w:t>
            </w:r>
          </w:p>
        </w:tc>
        <w:tc>
          <w:tcPr>
            <w:tcW w:w="1060" w:type="dxa"/>
            <w:tcBorders>
              <w:top w:val="nil"/>
              <w:left w:val="nil"/>
              <w:bottom w:val="nil"/>
              <w:right w:val="nil"/>
            </w:tcBorders>
            <w:shd w:val="clear" w:color="auto" w:fill="auto"/>
            <w:noWrap/>
            <w:vAlign w:val="center"/>
            <w:hideMark/>
          </w:tcPr>
          <w:p w14:paraId="1AAC247F"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99%</w:t>
            </w:r>
          </w:p>
        </w:tc>
        <w:tc>
          <w:tcPr>
            <w:tcW w:w="1060" w:type="dxa"/>
            <w:tcBorders>
              <w:top w:val="nil"/>
              <w:left w:val="nil"/>
              <w:bottom w:val="nil"/>
              <w:right w:val="single" w:sz="8" w:space="0" w:color="auto"/>
            </w:tcBorders>
            <w:shd w:val="clear" w:color="auto" w:fill="auto"/>
            <w:noWrap/>
            <w:vAlign w:val="center"/>
            <w:hideMark/>
          </w:tcPr>
          <w:p w14:paraId="5900CCB0"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100%</w:t>
            </w:r>
          </w:p>
        </w:tc>
      </w:tr>
      <w:tr w:rsidR="00E214C5" w:rsidRPr="00E214C5" w14:paraId="17C8A36B"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275667"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2F2AB9C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-0.03%</w:t>
            </w:r>
          </w:p>
        </w:tc>
        <w:tc>
          <w:tcPr>
            <w:tcW w:w="1060" w:type="dxa"/>
            <w:tcBorders>
              <w:top w:val="nil"/>
              <w:left w:val="nil"/>
              <w:bottom w:val="nil"/>
              <w:right w:val="nil"/>
            </w:tcBorders>
            <w:shd w:val="clear" w:color="auto" w:fill="auto"/>
            <w:noWrap/>
            <w:vAlign w:val="center"/>
            <w:hideMark/>
          </w:tcPr>
          <w:p w14:paraId="15252990"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-0.27%</w:t>
            </w:r>
          </w:p>
        </w:tc>
        <w:tc>
          <w:tcPr>
            <w:tcW w:w="1060" w:type="dxa"/>
            <w:tcBorders>
              <w:top w:val="nil"/>
              <w:left w:val="nil"/>
              <w:bottom w:val="nil"/>
              <w:right w:val="single" w:sz="4" w:space="0" w:color="auto"/>
            </w:tcBorders>
            <w:shd w:val="clear" w:color="auto" w:fill="auto"/>
            <w:noWrap/>
            <w:vAlign w:val="center"/>
            <w:hideMark/>
          </w:tcPr>
          <w:p w14:paraId="4DB823DF"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-0.16%</w:t>
            </w:r>
          </w:p>
        </w:tc>
        <w:tc>
          <w:tcPr>
            <w:tcW w:w="1060" w:type="dxa"/>
            <w:tcBorders>
              <w:top w:val="nil"/>
              <w:left w:val="nil"/>
              <w:bottom w:val="nil"/>
              <w:right w:val="nil"/>
            </w:tcBorders>
            <w:shd w:val="clear" w:color="auto" w:fill="auto"/>
            <w:noWrap/>
            <w:vAlign w:val="center"/>
            <w:hideMark/>
          </w:tcPr>
          <w:p w14:paraId="2C450272"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99%</w:t>
            </w:r>
          </w:p>
        </w:tc>
        <w:tc>
          <w:tcPr>
            <w:tcW w:w="1060" w:type="dxa"/>
            <w:tcBorders>
              <w:top w:val="nil"/>
              <w:left w:val="nil"/>
              <w:bottom w:val="nil"/>
              <w:right w:val="single" w:sz="8" w:space="0" w:color="auto"/>
            </w:tcBorders>
            <w:shd w:val="clear" w:color="auto" w:fill="auto"/>
            <w:noWrap/>
            <w:vAlign w:val="center"/>
            <w:hideMark/>
          </w:tcPr>
          <w:p w14:paraId="6E7BA07C"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99%</w:t>
            </w:r>
          </w:p>
        </w:tc>
      </w:tr>
      <w:tr w:rsidR="00E214C5" w:rsidRPr="00E214C5" w14:paraId="4FDAA80F"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3208C8"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25878A05"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-0.23%</w:t>
            </w:r>
          </w:p>
        </w:tc>
        <w:tc>
          <w:tcPr>
            <w:tcW w:w="1060" w:type="dxa"/>
            <w:tcBorders>
              <w:top w:val="nil"/>
              <w:left w:val="nil"/>
              <w:bottom w:val="nil"/>
              <w:right w:val="nil"/>
            </w:tcBorders>
            <w:shd w:val="clear" w:color="auto" w:fill="auto"/>
            <w:noWrap/>
            <w:vAlign w:val="center"/>
            <w:hideMark/>
          </w:tcPr>
          <w:p w14:paraId="5BC69F7B"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-0.23%</w:t>
            </w:r>
          </w:p>
        </w:tc>
        <w:tc>
          <w:tcPr>
            <w:tcW w:w="1060" w:type="dxa"/>
            <w:tcBorders>
              <w:top w:val="nil"/>
              <w:left w:val="nil"/>
              <w:bottom w:val="nil"/>
              <w:right w:val="single" w:sz="4" w:space="0" w:color="auto"/>
            </w:tcBorders>
            <w:shd w:val="clear" w:color="auto" w:fill="auto"/>
            <w:noWrap/>
            <w:vAlign w:val="center"/>
            <w:hideMark/>
          </w:tcPr>
          <w:p w14:paraId="6DE11E54"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-0.34%</w:t>
            </w:r>
          </w:p>
        </w:tc>
        <w:tc>
          <w:tcPr>
            <w:tcW w:w="1060" w:type="dxa"/>
            <w:tcBorders>
              <w:top w:val="nil"/>
              <w:left w:val="nil"/>
              <w:bottom w:val="nil"/>
              <w:right w:val="nil"/>
            </w:tcBorders>
            <w:shd w:val="clear" w:color="auto" w:fill="auto"/>
            <w:noWrap/>
            <w:vAlign w:val="center"/>
            <w:hideMark/>
          </w:tcPr>
          <w:p w14:paraId="705564E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170C59B8"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100%</w:t>
            </w:r>
          </w:p>
        </w:tc>
      </w:tr>
      <w:tr w:rsidR="00E214C5" w:rsidRPr="00E214C5" w14:paraId="00360E10"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6E147B"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24145BAC"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-0.53%</w:t>
            </w:r>
          </w:p>
        </w:tc>
        <w:tc>
          <w:tcPr>
            <w:tcW w:w="1060" w:type="dxa"/>
            <w:tcBorders>
              <w:top w:val="nil"/>
              <w:left w:val="nil"/>
              <w:bottom w:val="nil"/>
              <w:right w:val="nil"/>
            </w:tcBorders>
            <w:shd w:val="clear" w:color="auto" w:fill="auto"/>
            <w:noWrap/>
            <w:vAlign w:val="center"/>
            <w:hideMark/>
          </w:tcPr>
          <w:p w14:paraId="3C0D96AC"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-0.56%</w:t>
            </w:r>
          </w:p>
        </w:tc>
        <w:tc>
          <w:tcPr>
            <w:tcW w:w="1060" w:type="dxa"/>
            <w:tcBorders>
              <w:top w:val="nil"/>
              <w:left w:val="nil"/>
              <w:bottom w:val="nil"/>
              <w:right w:val="single" w:sz="4" w:space="0" w:color="auto"/>
            </w:tcBorders>
            <w:shd w:val="clear" w:color="auto" w:fill="auto"/>
            <w:noWrap/>
            <w:vAlign w:val="center"/>
            <w:hideMark/>
          </w:tcPr>
          <w:p w14:paraId="705A1F5F"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-0.61%</w:t>
            </w:r>
          </w:p>
        </w:tc>
        <w:tc>
          <w:tcPr>
            <w:tcW w:w="1060" w:type="dxa"/>
            <w:tcBorders>
              <w:top w:val="nil"/>
              <w:left w:val="nil"/>
              <w:bottom w:val="nil"/>
              <w:right w:val="nil"/>
            </w:tcBorders>
            <w:shd w:val="clear" w:color="auto" w:fill="auto"/>
            <w:noWrap/>
            <w:vAlign w:val="center"/>
            <w:hideMark/>
          </w:tcPr>
          <w:p w14:paraId="4C72660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5BC06D82"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98%</w:t>
            </w:r>
          </w:p>
        </w:tc>
      </w:tr>
      <w:tr w:rsidR="00E214C5" w:rsidRPr="00E214C5" w14:paraId="4CAA9C77"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C63CA0"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3410A48A"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-0.23%</w:t>
            </w:r>
          </w:p>
        </w:tc>
        <w:tc>
          <w:tcPr>
            <w:tcW w:w="1060" w:type="dxa"/>
            <w:tcBorders>
              <w:top w:val="nil"/>
              <w:left w:val="nil"/>
              <w:bottom w:val="nil"/>
              <w:right w:val="nil"/>
            </w:tcBorders>
            <w:shd w:val="clear" w:color="auto" w:fill="auto"/>
            <w:noWrap/>
            <w:vAlign w:val="center"/>
            <w:hideMark/>
          </w:tcPr>
          <w:p w14:paraId="7D84FEE5"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-0.11%</w:t>
            </w:r>
          </w:p>
        </w:tc>
        <w:tc>
          <w:tcPr>
            <w:tcW w:w="1060" w:type="dxa"/>
            <w:tcBorders>
              <w:top w:val="nil"/>
              <w:left w:val="nil"/>
              <w:bottom w:val="nil"/>
              <w:right w:val="single" w:sz="4" w:space="0" w:color="auto"/>
            </w:tcBorders>
            <w:shd w:val="clear" w:color="auto" w:fill="auto"/>
            <w:noWrap/>
            <w:vAlign w:val="center"/>
            <w:hideMark/>
          </w:tcPr>
          <w:p w14:paraId="7233A34E"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-0.18%</w:t>
            </w:r>
          </w:p>
        </w:tc>
        <w:tc>
          <w:tcPr>
            <w:tcW w:w="1060" w:type="dxa"/>
            <w:tcBorders>
              <w:top w:val="nil"/>
              <w:left w:val="nil"/>
              <w:bottom w:val="nil"/>
              <w:right w:val="nil"/>
            </w:tcBorders>
            <w:shd w:val="clear" w:color="auto" w:fill="auto"/>
            <w:noWrap/>
            <w:vAlign w:val="center"/>
            <w:hideMark/>
          </w:tcPr>
          <w:p w14:paraId="420CDAF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0238809C"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100%</w:t>
            </w:r>
          </w:p>
        </w:tc>
      </w:tr>
      <w:tr w:rsidR="00E214C5" w:rsidRPr="00E214C5" w14:paraId="3D5AAF28"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415920"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214C5">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0E04ED94"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-0.23%</w:t>
            </w:r>
          </w:p>
        </w:tc>
        <w:tc>
          <w:tcPr>
            <w:tcW w:w="1060" w:type="dxa"/>
            <w:tcBorders>
              <w:top w:val="single" w:sz="8" w:space="0" w:color="auto"/>
              <w:left w:val="nil"/>
              <w:bottom w:val="nil"/>
              <w:right w:val="nil"/>
            </w:tcBorders>
            <w:shd w:val="clear" w:color="auto" w:fill="auto"/>
            <w:noWrap/>
            <w:vAlign w:val="center"/>
            <w:hideMark/>
          </w:tcPr>
          <w:p w14:paraId="6E1B0F25"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1F20EA1E"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-0.29%</w:t>
            </w:r>
          </w:p>
        </w:tc>
        <w:tc>
          <w:tcPr>
            <w:tcW w:w="1060" w:type="dxa"/>
            <w:tcBorders>
              <w:top w:val="single" w:sz="8" w:space="0" w:color="auto"/>
              <w:left w:val="nil"/>
              <w:bottom w:val="nil"/>
              <w:right w:val="nil"/>
            </w:tcBorders>
            <w:shd w:val="clear" w:color="auto" w:fill="auto"/>
            <w:noWrap/>
            <w:vAlign w:val="center"/>
            <w:hideMark/>
          </w:tcPr>
          <w:p w14:paraId="4CC2351F"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17CD741"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99%</w:t>
            </w:r>
          </w:p>
        </w:tc>
      </w:tr>
      <w:tr w:rsidR="00E214C5" w:rsidRPr="00E214C5" w14:paraId="46C6A40C"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FE6380"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6C3C1AC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-0.51%</w:t>
            </w:r>
          </w:p>
        </w:tc>
        <w:tc>
          <w:tcPr>
            <w:tcW w:w="1060" w:type="dxa"/>
            <w:tcBorders>
              <w:top w:val="single" w:sz="8" w:space="0" w:color="auto"/>
              <w:left w:val="nil"/>
              <w:bottom w:val="nil"/>
              <w:right w:val="nil"/>
            </w:tcBorders>
            <w:shd w:val="clear" w:color="auto" w:fill="auto"/>
            <w:noWrap/>
            <w:vAlign w:val="center"/>
            <w:hideMark/>
          </w:tcPr>
          <w:p w14:paraId="58DB8EF1"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-0.78%</w:t>
            </w:r>
          </w:p>
        </w:tc>
        <w:tc>
          <w:tcPr>
            <w:tcW w:w="1060" w:type="dxa"/>
            <w:tcBorders>
              <w:top w:val="single" w:sz="8" w:space="0" w:color="auto"/>
              <w:left w:val="nil"/>
              <w:bottom w:val="nil"/>
              <w:right w:val="single" w:sz="4" w:space="0" w:color="auto"/>
            </w:tcBorders>
            <w:shd w:val="clear" w:color="auto" w:fill="auto"/>
            <w:noWrap/>
            <w:vAlign w:val="center"/>
            <w:hideMark/>
          </w:tcPr>
          <w:p w14:paraId="7A07A729"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-0.69%</w:t>
            </w:r>
          </w:p>
        </w:tc>
        <w:tc>
          <w:tcPr>
            <w:tcW w:w="1060" w:type="dxa"/>
            <w:tcBorders>
              <w:top w:val="single" w:sz="8" w:space="0" w:color="auto"/>
              <w:left w:val="nil"/>
              <w:bottom w:val="nil"/>
              <w:right w:val="nil"/>
            </w:tcBorders>
            <w:shd w:val="clear" w:color="auto" w:fill="auto"/>
            <w:noWrap/>
            <w:vAlign w:val="center"/>
            <w:hideMark/>
          </w:tcPr>
          <w:p w14:paraId="12A4DA84"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95FAEED"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94%</w:t>
            </w:r>
          </w:p>
        </w:tc>
      </w:tr>
      <w:tr w:rsidR="00E214C5" w:rsidRPr="00E214C5" w14:paraId="620B9A90"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90340E"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F</w:t>
            </w:r>
          </w:p>
        </w:tc>
        <w:tc>
          <w:tcPr>
            <w:tcW w:w="1060" w:type="dxa"/>
            <w:tcBorders>
              <w:top w:val="nil"/>
              <w:left w:val="nil"/>
              <w:bottom w:val="nil"/>
              <w:right w:val="nil"/>
            </w:tcBorders>
            <w:shd w:val="clear" w:color="auto" w:fill="auto"/>
            <w:noWrap/>
            <w:vAlign w:val="center"/>
            <w:hideMark/>
          </w:tcPr>
          <w:p w14:paraId="3029D2CE"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-0.35%</w:t>
            </w:r>
          </w:p>
        </w:tc>
        <w:tc>
          <w:tcPr>
            <w:tcW w:w="1060" w:type="dxa"/>
            <w:tcBorders>
              <w:top w:val="nil"/>
              <w:left w:val="nil"/>
              <w:bottom w:val="nil"/>
              <w:right w:val="nil"/>
            </w:tcBorders>
            <w:shd w:val="clear" w:color="auto" w:fill="auto"/>
            <w:noWrap/>
            <w:vAlign w:val="center"/>
            <w:hideMark/>
          </w:tcPr>
          <w:p w14:paraId="4F88FAE2"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-0.27%</w:t>
            </w:r>
          </w:p>
        </w:tc>
        <w:tc>
          <w:tcPr>
            <w:tcW w:w="1060" w:type="dxa"/>
            <w:tcBorders>
              <w:top w:val="nil"/>
              <w:left w:val="nil"/>
              <w:bottom w:val="nil"/>
              <w:right w:val="single" w:sz="4" w:space="0" w:color="auto"/>
            </w:tcBorders>
            <w:shd w:val="clear" w:color="auto" w:fill="auto"/>
            <w:noWrap/>
            <w:vAlign w:val="center"/>
            <w:hideMark/>
          </w:tcPr>
          <w:p w14:paraId="550D85F8"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-0.20%</w:t>
            </w:r>
          </w:p>
        </w:tc>
        <w:tc>
          <w:tcPr>
            <w:tcW w:w="1060" w:type="dxa"/>
            <w:tcBorders>
              <w:top w:val="nil"/>
              <w:left w:val="nil"/>
              <w:bottom w:val="nil"/>
              <w:right w:val="nil"/>
            </w:tcBorders>
            <w:shd w:val="clear" w:color="auto" w:fill="auto"/>
            <w:noWrap/>
            <w:vAlign w:val="center"/>
            <w:hideMark/>
          </w:tcPr>
          <w:p w14:paraId="02D95B15"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787DBE4"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99%</w:t>
            </w:r>
          </w:p>
        </w:tc>
      </w:tr>
      <w:tr w:rsidR="00E214C5" w:rsidRPr="00E214C5" w14:paraId="2009576E" w14:textId="77777777" w:rsidTr="00AB592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23563E5"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Class TGM</w:t>
            </w:r>
          </w:p>
        </w:tc>
        <w:tc>
          <w:tcPr>
            <w:tcW w:w="1060" w:type="dxa"/>
            <w:tcBorders>
              <w:top w:val="nil"/>
              <w:left w:val="nil"/>
              <w:bottom w:val="single" w:sz="8" w:space="0" w:color="auto"/>
              <w:right w:val="nil"/>
            </w:tcBorders>
            <w:shd w:val="clear" w:color="auto" w:fill="auto"/>
            <w:noWrap/>
            <w:vAlign w:val="center"/>
            <w:hideMark/>
          </w:tcPr>
          <w:p w14:paraId="05464361"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73938506"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D633E7F"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63619023"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30E36E40" w14:textId="77777777" w:rsidR="00E214C5" w:rsidRPr="00E214C5" w:rsidRDefault="00E214C5" w:rsidP="00E2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214C5">
              <w:rPr>
                <w:rFonts w:ascii="Arial" w:hAnsi="Arial" w:cs="Arial"/>
                <w:color w:val="000000"/>
                <w:sz w:val="18"/>
                <w:szCs w:val="18"/>
                <w:lang w:val="en-AU" w:eastAsia="en-AU"/>
              </w:rPr>
              <w:t>#VALUE!</w:t>
            </w:r>
          </w:p>
        </w:tc>
      </w:tr>
    </w:tbl>
    <w:p w14:paraId="1F8A7F11" w14:textId="73E4616B" w:rsidR="00E214C5" w:rsidRDefault="00FE3CAA" w:rsidP="00E214C5">
      <w:pPr>
        <w:pStyle w:val="Heading2"/>
        <w:rPr>
          <w:lang w:val="en-CA"/>
        </w:rPr>
      </w:pPr>
      <w:r>
        <w:rPr>
          <w:lang w:val="en-CA"/>
        </w:rPr>
        <w:t>Test B</w:t>
      </w:r>
    </w:p>
    <w:tbl>
      <w:tblPr>
        <w:tblW w:w="6360" w:type="dxa"/>
        <w:jc w:val="center"/>
        <w:tblLook w:val="04A0" w:firstRow="1" w:lastRow="0" w:firstColumn="1" w:lastColumn="0" w:noHBand="0" w:noVBand="1"/>
      </w:tblPr>
      <w:tblGrid>
        <w:gridCol w:w="1060"/>
        <w:gridCol w:w="1060"/>
        <w:gridCol w:w="1060"/>
        <w:gridCol w:w="1060"/>
        <w:gridCol w:w="1060"/>
        <w:gridCol w:w="1060"/>
      </w:tblGrid>
      <w:tr w:rsidR="007526B4" w:rsidRPr="007526B4" w14:paraId="5769EE94"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42830F7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F62EB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 xml:space="preserve">All Intra Main 10 </w:t>
            </w:r>
          </w:p>
        </w:tc>
      </w:tr>
      <w:tr w:rsidR="007526B4" w:rsidRPr="007526B4" w14:paraId="0ED25F3F"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15F27909"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21A1CD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Over ECM-7.0</w:t>
            </w:r>
          </w:p>
        </w:tc>
      </w:tr>
      <w:tr w:rsidR="007526B4" w:rsidRPr="007526B4" w14:paraId="71A2F85B"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379CAB4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1062E5B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D14203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2472F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395B1BD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46C93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DecT</w:t>
            </w:r>
          </w:p>
        </w:tc>
      </w:tr>
      <w:tr w:rsidR="007526B4" w:rsidRPr="007526B4" w14:paraId="094BEE48"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1EBB1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79FD0B58"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-0.11%</w:t>
            </w:r>
          </w:p>
        </w:tc>
        <w:tc>
          <w:tcPr>
            <w:tcW w:w="1060" w:type="dxa"/>
            <w:tcBorders>
              <w:top w:val="nil"/>
              <w:left w:val="nil"/>
              <w:bottom w:val="nil"/>
              <w:right w:val="nil"/>
            </w:tcBorders>
            <w:shd w:val="clear" w:color="auto" w:fill="auto"/>
            <w:noWrap/>
            <w:vAlign w:val="center"/>
            <w:hideMark/>
          </w:tcPr>
          <w:p w14:paraId="7BA9179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-0.36%</w:t>
            </w:r>
          </w:p>
        </w:tc>
        <w:tc>
          <w:tcPr>
            <w:tcW w:w="1060" w:type="dxa"/>
            <w:tcBorders>
              <w:top w:val="nil"/>
              <w:left w:val="nil"/>
              <w:bottom w:val="nil"/>
              <w:right w:val="single" w:sz="4" w:space="0" w:color="auto"/>
            </w:tcBorders>
            <w:shd w:val="clear" w:color="auto" w:fill="auto"/>
            <w:noWrap/>
            <w:vAlign w:val="center"/>
            <w:hideMark/>
          </w:tcPr>
          <w:p w14:paraId="20FA056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-0.14%</w:t>
            </w:r>
          </w:p>
        </w:tc>
        <w:tc>
          <w:tcPr>
            <w:tcW w:w="1060" w:type="dxa"/>
            <w:tcBorders>
              <w:top w:val="nil"/>
              <w:left w:val="nil"/>
              <w:bottom w:val="nil"/>
              <w:right w:val="nil"/>
            </w:tcBorders>
            <w:shd w:val="clear" w:color="auto" w:fill="auto"/>
            <w:noWrap/>
            <w:vAlign w:val="center"/>
            <w:hideMark/>
          </w:tcPr>
          <w:p w14:paraId="32ADC6F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4FB5B77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0E4E2640"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00ED6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5BA0CA4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-0.19%</w:t>
            </w:r>
          </w:p>
        </w:tc>
        <w:tc>
          <w:tcPr>
            <w:tcW w:w="1060" w:type="dxa"/>
            <w:tcBorders>
              <w:top w:val="nil"/>
              <w:left w:val="nil"/>
              <w:bottom w:val="nil"/>
              <w:right w:val="nil"/>
            </w:tcBorders>
            <w:shd w:val="clear" w:color="auto" w:fill="auto"/>
            <w:noWrap/>
            <w:vAlign w:val="center"/>
            <w:hideMark/>
          </w:tcPr>
          <w:p w14:paraId="427C1C2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-0.48%</w:t>
            </w:r>
          </w:p>
        </w:tc>
        <w:tc>
          <w:tcPr>
            <w:tcW w:w="1060" w:type="dxa"/>
            <w:tcBorders>
              <w:top w:val="nil"/>
              <w:left w:val="nil"/>
              <w:bottom w:val="nil"/>
              <w:right w:val="single" w:sz="4" w:space="0" w:color="auto"/>
            </w:tcBorders>
            <w:shd w:val="clear" w:color="auto" w:fill="auto"/>
            <w:noWrap/>
            <w:vAlign w:val="center"/>
            <w:hideMark/>
          </w:tcPr>
          <w:p w14:paraId="2E508CF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-0.43%</w:t>
            </w:r>
          </w:p>
        </w:tc>
        <w:tc>
          <w:tcPr>
            <w:tcW w:w="1060" w:type="dxa"/>
            <w:tcBorders>
              <w:top w:val="nil"/>
              <w:left w:val="nil"/>
              <w:bottom w:val="nil"/>
              <w:right w:val="nil"/>
            </w:tcBorders>
            <w:shd w:val="clear" w:color="auto" w:fill="auto"/>
            <w:noWrap/>
            <w:vAlign w:val="center"/>
            <w:hideMark/>
          </w:tcPr>
          <w:p w14:paraId="633B905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103%</w:t>
            </w:r>
          </w:p>
        </w:tc>
        <w:tc>
          <w:tcPr>
            <w:tcW w:w="1060" w:type="dxa"/>
            <w:tcBorders>
              <w:top w:val="nil"/>
              <w:left w:val="nil"/>
              <w:bottom w:val="nil"/>
              <w:right w:val="single" w:sz="8" w:space="0" w:color="auto"/>
            </w:tcBorders>
            <w:shd w:val="clear" w:color="auto" w:fill="auto"/>
            <w:noWrap/>
            <w:vAlign w:val="center"/>
            <w:hideMark/>
          </w:tcPr>
          <w:p w14:paraId="7F1CC8B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24DD8F53"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1E173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086DEBD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-0.44%</w:t>
            </w:r>
          </w:p>
        </w:tc>
        <w:tc>
          <w:tcPr>
            <w:tcW w:w="1060" w:type="dxa"/>
            <w:tcBorders>
              <w:top w:val="nil"/>
              <w:left w:val="nil"/>
              <w:bottom w:val="nil"/>
              <w:right w:val="nil"/>
            </w:tcBorders>
            <w:shd w:val="clear" w:color="auto" w:fill="auto"/>
            <w:noWrap/>
            <w:vAlign w:val="center"/>
            <w:hideMark/>
          </w:tcPr>
          <w:p w14:paraId="7BFD0319"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-0.56%</w:t>
            </w:r>
          </w:p>
        </w:tc>
        <w:tc>
          <w:tcPr>
            <w:tcW w:w="1060" w:type="dxa"/>
            <w:tcBorders>
              <w:top w:val="nil"/>
              <w:left w:val="nil"/>
              <w:bottom w:val="nil"/>
              <w:right w:val="single" w:sz="4" w:space="0" w:color="auto"/>
            </w:tcBorders>
            <w:shd w:val="clear" w:color="auto" w:fill="auto"/>
            <w:noWrap/>
            <w:vAlign w:val="center"/>
            <w:hideMark/>
          </w:tcPr>
          <w:p w14:paraId="346CC32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-0.58%</w:t>
            </w:r>
          </w:p>
        </w:tc>
        <w:tc>
          <w:tcPr>
            <w:tcW w:w="1060" w:type="dxa"/>
            <w:tcBorders>
              <w:top w:val="nil"/>
              <w:left w:val="nil"/>
              <w:bottom w:val="nil"/>
              <w:right w:val="nil"/>
            </w:tcBorders>
            <w:shd w:val="clear" w:color="auto" w:fill="auto"/>
            <w:noWrap/>
            <w:vAlign w:val="center"/>
            <w:hideMark/>
          </w:tcPr>
          <w:p w14:paraId="4B88812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104%</w:t>
            </w:r>
          </w:p>
        </w:tc>
        <w:tc>
          <w:tcPr>
            <w:tcW w:w="1060" w:type="dxa"/>
            <w:tcBorders>
              <w:top w:val="nil"/>
              <w:left w:val="nil"/>
              <w:bottom w:val="nil"/>
              <w:right w:val="single" w:sz="8" w:space="0" w:color="auto"/>
            </w:tcBorders>
            <w:shd w:val="clear" w:color="auto" w:fill="auto"/>
            <w:noWrap/>
            <w:vAlign w:val="center"/>
            <w:hideMark/>
          </w:tcPr>
          <w:p w14:paraId="4ED0371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0AE0D137"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D0183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643D4D7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-0.85%</w:t>
            </w:r>
          </w:p>
        </w:tc>
        <w:tc>
          <w:tcPr>
            <w:tcW w:w="1060" w:type="dxa"/>
            <w:tcBorders>
              <w:top w:val="nil"/>
              <w:left w:val="nil"/>
              <w:bottom w:val="nil"/>
              <w:right w:val="nil"/>
            </w:tcBorders>
            <w:shd w:val="clear" w:color="auto" w:fill="auto"/>
            <w:noWrap/>
            <w:vAlign w:val="center"/>
            <w:hideMark/>
          </w:tcPr>
          <w:p w14:paraId="1ED0DDF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-0.89%</w:t>
            </w:r>
          </w:p>
        </w:tc>
        <w:tc>
          <w:tcPr>
            <w:tcW w:w="1060" w:type="dxa"/>
            <w:tcBorders>
              <w:top w:val="nil"/>
              <w:left w:val="nil"/>
              <w:bottom w:val="nil"/>
              <w:right w:val="single" w:sz="4" w:space="0" w:color="auto"/>
            </w:tcBorders>
            <w:shd w:val="clear" w:color="auto" w:fill="auto"/>
            <w:noWrap/>
            <w:vAlign w:val="center"/>
            <w:hideMark/>
          </w:tcPr>
          <w:p w14:paraId="4DE1090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-0.83%</w:t>
            </w:r>
          </w:p>
        </w:tc>
        <w:tc>
          <w:tcPr>
            <w:tcW w:w="1060" w:type="dxa"/>
            <w:tcBorders>
              <w:top w:val="nil"/>
              <w:left w:val="nil"/>
              <w:bottom w:val="nil"/>
              <w:right w:val="nil"/>
            </w:tcBorders>
            <w:shd w:val="clear" w:color="auto" w:fill="auto"/>
            <w:noWrap/>
            <w:vAlign w:val="center"/>
            <w:hideMark/>
          </w:tcPr>
          <w:p w14:paraId="4D2339E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106%</w:t>
            </w:r>
          </w:p>
        </w:tc>
        <w:tc>
          <w:tcPr>
            <w:tcW w:w="1060" w:type="dxa"/>
            <w:tcBorders>
              <w:top w:val="nil"/>
              <w:left w:val="nil"/>
              <w:bottom w:val="nil"/>
              <w:right w:val="single" w:sz="8" w:space="0" w:color="auto"/>
            </w:tcBorders>
            <w:shd w:val="clear" w:color="auto" w:fill="auto"/>
            <w:noWrap/>
            <w:vAlign w:val="center"/>
            <w:hideMark/>
          </w:tcPr>
          <w:p w14:paraId="5B70A11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55755FB6"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C6E6F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0298B17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-0.40%</w:t>
            </w:r>
          </w:p>
        </w:tc>
        <w:tc>
          <w:tcPr>
            <w:tcW w:w="1060" w:type="dxa"/>
            <w:tcBorders>
              <w:top w:val="nil"/>
              <w:left w:val="nil"/>
              <w:bottom w:val="nil"/>
              <w:right w:val="nil"/>
            </w:tcBorders>
            <w:shd w:val="clear" w:color="auto" w:fill="auto"/>
            <w:noWrap/>
            <w:vAlign w:val="center"/>
            <w:hideMark/>
          </w:tcPr>
          <w:p w14:paraId="36DBBF4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-0.47%</w:t>
            </w:r>
          </w:p>
        </w:tc>
        <w:tc>
          <w:tcPr>
            <w:tcW w:w="1060" w:type="dxa"/>
            <w:tcBorders>
              <w:top w:val="nil"/>
              <w:left w:val="nil"/>
              <w:bottom w:val="nil"/>
              <w:right w:val="single" w:sz="4" w:space="0" w:color="auto"/>
            </w:tcBorders>
            <w:shd w:val="clear" w:color="auto" w:fill="auto"/>
            <w:noWrap/>
            <w:vAlign w:val="center"/>
            <w:hideMark/>
          </w:tcPr>
          <w:p w14:paraId="2745B30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-0.52%</w:t>
            </w:r>
          </w:p>
        </w:tc>
        <w:tc>
          <w:tcPr>
            <w:tcW w:w="1060" w:type="dxa"/>
            <w:tcBorders>
              <w:top w:val="nil"/>
              <w:left w:val="nil"/>
              <w:bottom w:val="nil"/>
              <w:right w:val="nil"/>
            </w:tcBorders>
            <w:shd w:val="clear" w:color="auto" w:fill="auto"/>
            <w:noWrap/>
            <w:vAlign w:val="center"/>
            <w:hideMark/>
          </w:tcPr>
          <w:p w14:paraId="37F0FE49"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103%</w:t>
            </w:r>
          </w:p>
        </w:tc>
        <w:tc>
          <w:tcPr>
            <w:tcW w:w="1060" w:type="dxa"/>
            <w:tcBorders>
              <w:top w:val="nil"/>
              <w:left w:val="nil"/>
              <w:bottom w:val="nil"/>
              <w:right w:val="single" w:sz="8" w:space="0" w:color="auto"/>
            </w:tcBorders>
            <w:shd w:val="clear" w:color="auto" w:fill="auto"/>
            <w:noWrap/>
            <w:vAlign w:val="center"/>
            <w:hideMark/>
          </w:tcPr>
          <w:p w14:paraId="335816F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3A288C5D"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E5B77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1BCFF3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-0.43%</w:t>
            </w:r>
          </w:p>
        </w:tc>
        <w:tc>
          <w:tcPr>
            <w:tcW w:w="1060" w:type="dxa"/>
            <w:tcBorders>
              <w:top w:val="single" w:sz="8" w:space="0" w:color="auto"/>
              <w:left w:val="nil"/>
              <w:bottom w:val="nil"/>
              <w:right w:val="nil"/>
            </w:tcBorders>
            <w:shd w:val="clear" w:color="auto" w:fill="auto"/>
            <w:noWrap/>
            <w:vAlign w:val="center"/>
            <w:hideMark/>
          </w:tcPr>
          <w:p w14:paraId="1A98B648"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-0.57%</w:t>
            </w:r>
          </w:p>
        </w:tc>
        <w:tc>
          <w:tcPr>
            <w:tcW w:w="1060" w:type="dxa"/>
            <w:tcBorders>
              <w:top w:val="single" w:sz="8" w:space="0" w:color="auto"/>
              <w:left w:val="nil"/>
              <w:bottom w:val="nil"/>
              <w:right w:val="single" w:sz="4" w:space="0" w:color="auto"/>
            </w:tcBorders>
            <w:shd w:val="clear" w:color="auto" w:fill="auto"/>
            <w:noWrap/>
            <w:vAlign w:val="center"/>
            <w:hideMark/>
          </w:tcPr>
          <w:p w14:paraId="6F95A9F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-0.53%</w:t>
            </w:r>
          </w:p>
        </w:tc>
        <w:tc>
          <w:tcPr>
            <w:tcW w:w="1060" w:type="dxa"/>
            <w:tcBorders>
              <w:top w:val="single" w:sz="8" w:space="0" w:color="auto"/>
              <w:left w:val="nil"/>
              <w:bottom w:val="nil"/>
              <w:right w:val="nil"/>
            </w:tcBorders>
            <w:shd w:val="clear" w:color="auto" w:fill="auto"/>
            <w:noWrap/>
            <w:vAlign w:val="center"/>
            <w:hideMark/>
          </w:tcPr>
          <w:p w14:paraId="5BA56ED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4995A4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2329EE59"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9DA55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7ADC3D5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-0.61%</w:t>
            </w:r>
          </w:p>
        </w:tc>
        <w:tc>
          <w:tcPr>
            <w:tcW w:w="1060" w:type="dxa"/>
            <w:tcBorders>
              <w:top w:val="single" w:sz="8" w:space="0" w:color="auto"/>
              <w:left w:val="nil"/>
              <w:bottom w:val="nil"/>
              <w:right w:val="nil"/>
            </w:tcBorders>
            <w:shd w:val="clear" w:color="auto" w:fill="auto"/>
            <w:noWrap/>
            <w:vAlign w:val="center"/>
            <w:hideMark/>
          </w:tcPr>
          <w:p w14:paraId="6E290FE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-0.90%</w:t>
            </w:r>
          </w:p>
        </w:tc>
        <w:tc>
          <w:tcPr>
            <w:tcW w:w="1060" w:type="dxa"/>
            <w:tcBorders>
              <w:top w:val="single" w:sz="8" w:space="0" w:color="auto"/>
              <w:left w:val="nil"/>
              <w:bottom w:val="nil"/>
              <w:right w:val="single" w:sz="4" w:space="0" w:color="auto"/>
            </w:tcBorders>
            <w:shd w:val="clear" w:color="auto" w:fill="auto"/>
            <w:noWrap/>
            <w:vAlign w:val="center"/>
            <w:hideMark/>
          </w:tcPr>
          <w:p w14:paraId="385536F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-0.81%</w:t>
            </w:r>
          </w:p>
        </w:tc>
        <w:tc>
          <w:tcPr>
            <w:tcW w:w="1060" w:type="dxa"/>
            <w:tcBorders>
              <w:top w:val="single" w:sz="8" w:space="0" w:color="auto"/>
              <w:left w:val="nil"/>
              <w:bottom w:val="nil"/>
              <w:right w:val="nil"/>
            </w:tcBorders>
            <w:shd w:val="clear" w:color="auto" w:fill="auto"/>
            <w:noWrap/>
            <w:vAlign w:val="center"/>
            <w:hideMark/>
          </w:tcPr>
          <w:p w14:paraId="382B68C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7460084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37F39E5D"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A9977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F</w:t>
            </w:r>
          </w:p>
        </w:tc>
        <w:tc>
          <w:tcPr>
            <w:tcW w:w="1060" w:type="dxa"/>
            <w:tcBorders>
              <w:top w:val="nil"/>
              <w:left w:val="nil"/>
              <w:bottom w:val="nil"/>
              <w:right w:val="nil"/>
            </w:tcBorders>
            <w:shd w:val="clear" w:color="auto" w:fill="auto"/>
            <w:noWrap/>
            <w:vAlign w:val="center"/>
            <w:hideMark/>
          </w:tcPr>
          <w:p w14:paraId="7725510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-0.57%</w:t>
            </w:r>
          </w:p>
        </w:tc>
        <w:tc>
          <w:tcPr>
            <w:tcW w:w="1060" w:type="dxa"/>
            <w:tcBorders>
              <w:top w:val="nil"/>
              <w:left w:val="nil"/>
              <w:bottom w:val="nil"/>
              <w:right w:val="nil"/>
            </w:tcBorders>
            <w:shd w:val="clear" w:color="auto" w:fill="auto"/>
            <w:noWrap/>
            <w:vAlign w:val="center"/>
            <w:hideMark/>
          </w:tcPr>
          <w:p w14:paraId="6DA16ED9"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-0.30%</w:t>
            </w:r>
          </w:p>
        </w:tc>
        <w:tc>
          <w:tcPr>
            <w:tcW w:w="1060" w:type="dxa"/>
            <w:tcBorders>
              <w:top w:val="nil"/>
              <w:left w:val="nil"/>
              <w:bottom w:val="nil"/>
              <w:right w:val="single" w:sz="4" w:space="0" w:color="auto"/>
            </w:tcBorders>
            <w:shd w:val="clear" w:color="auto" w:fill="auto"/>
            <w:noWrap/>
            <w:vAlign w:val="center"/>
            <w:hideMark/>
          </w:tcPr>
          <w:p w14:paraId="652672C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-0.26%</w:t>
            </w:r>
          </w:p>
        </w:tc>
        <w:tc>
          <w:tcPr>
            <w:tcW w:w="1060" w:type="dxa"/>
            <w:tcBorders>
              <w:top w:val="nil"/>
              <w:left w:val="nil"/>
              <w:bottom w:val="nil"/>
              <w:right w:val="nil"/>
            </w:tcBorders>
            <w:shd w:val="clear" w:color="auto" w:fill="auto"/>
            <w:noWrap/>
            <w:vAlign w:val="center"/>
            <w:hideMark/>
          </w:tcPr>
          <w:p w14:paraId="0F0EA83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40592BD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2858DA54" w14:textId="77777777" w:rsidTr="00AB592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80F25A9"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TGM</w:t>
            </w:r>
          </w:p>
        </w:tc>
        <w:tc>
          <w:tcPr>
            <w:tcW w:w="1060" w:type="dxa"/>
            <w:tcBorders>
              <w:top w:val="nil"/>
              <w:left w:val="nil"/>
              <w:bottom w:val="single" w:sz="8" w:space="0" w:color="auto"/>
              <w:right w:val="nil"/>
            </w:tcBorders>
            <w:shd w:val="clear" w:color="auto" w:fill="auto"/>
            <w:noWrap/>
            <w:vAlign w:val="center"/>
            <w:hideMark/>
          </w:tcPr>
          <w:p w14:paraId="1824900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4DB50E0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5E87EC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3353AC3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C03C99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r>
    </w:tbl>
    <w:p w14:paraId="2ADCEC02" w14:textId="1FBFB19B" w:rsidR="00E214C5" w:rsidRDefault="00FE3CAA" w:rsidP="00E214C5">
      <w:pPr>
        <w:pStyle w:val="Heading2"/>
        <w:rPr>
          <w:lang w:val="en-CA"/>
        </w:rPr>
      </w:pPr>
      <w:r>
        <w:rPr>
          <w:lang w:val="en-CA"/>
        </w:rPr>
        <w:t>Test A + NSPT for 4x16 and 16x4</w:t>
      </w:r>
    </w:p>
    <w:tbl>
      <w:tblPr>
        <w:tblW w:w="6360" w:type="dxa"/>
        <w:jc w:val="center"/>
        <w:tblLook w:val="04A0" w:firstRow="1" w:lastRow="0" w:firstColumn="1" w:lastColumn="0" w:noHBand="0" w:noVBand="1"/>
      </w:tblPr>
      <w:tblGrid>
        <w:gridCol w:w="1060"/>
        <w:gridCol w:w="1060"/>
        <w:gridCol w:w="1060"/>
        <w:gridCol w:w="1060"/>
        <w:gridCol w:w="1060"/>
        <w:gridCol w:w="1060"/>
      </w:tblGrid>
      <w:tr w:rsidR="007526B4" w:rsidRPr="007526B4" w14:paraId="04E693A0"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62A2DDA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1D377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 xml:space="preserve">All Intra Main 10 </w:t>
            </w:r>
          </w:p>
        </w:tc>
      </w:tr>
      <w:tr w:rsidR="007526B4" w:rsidRPr="007526B4" w14:paraId="088A25FA"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1CBA131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97BAC3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Over ECM-7.0</w:t>
            </w:r>
          </w:p>
        </w:tc>
      </w:tr>
      <w:tr w:rsidR="007526B4" w:rsidRPr="007526B4" w14:paraId="0427DA5E"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36DFAE8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3E38430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0F70E57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1F283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3B55E19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BBB55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DecT</w:t>
            </w:r>
          </w:p>
        </w:tc>
      </w:tr>
      <w:tr w:rsidR="007526B4" w:rsidRPr="007526B4" w14:paraId="6EE02A24"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F0F7E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262414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4E6E8EF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-0.30%</w:t>
            </w:r>
          </w:p>
        </w:tc>
        <w:tc>
          <w:tcPr>
            <w:tcW w:w="1060" w:type="dxa"/>
            <w:tcBorders>
              <w:top w:val="nil"/>
              <w:left w:val="nil"/>
              <w:bottom w:val="nil"/>
              <w:right w:val="single" w:sz="4" w:space="0" w:color="auto"/>
            </w:tcBorders>
            <w:shd w:val="clear" w:color="auto" w:fill="auto"/>
            <w:noWrap/>
            <w:vAlign w:val="center"/>
            <w:hideMark/>
          </w:tcPr>
          <w:p w14:paraId="026F7B9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09E50BE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330556D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727A0884"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BD87B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A0BAD6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-0.12%</w:t>
            </w:r>
          </w:p>
        </w:tc>
        <w:tc>
          <w:tcPr>
            <w:tcW w:w="1060" w:type="dxa"/>
            <w:tcBorders>
              <w:top w:val="nil"/>
              <w:left w:val="nil"/>
              <w:bottom w:val="nil"/>
              <w:right w:val="nil"/>
            </w:tcBorders>
            <w:shd w:val="clear" w:color="auto" w:fill="auto"/>
            <w:noWrap/>
            <w:vAlign w:val="center"/>
            <w:hideMark/>
          </w:tcPr>
          <w:p w14:paraId="7D07236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-0.34%</w:t>
            </w:r>
          </w:p>
        </w:tc>
        <w:tc>
          <w:tcPr>
            <w:tcW w:w="1060" w:type="dxa"/>
            <w:tcBorders>
              <w:top w:val="nil"/>
              <w:left w:val="nil"/>
              <w:bottom w:val="nil"/>
              <w:right w:val="single" w:sz="4" w:space="0" w:color="auto"/>
            </w:tcBorders>
            <w:shd w:val="clear" w:color="auto" w:fill="auto"/>
            <w:noWrap/>
            <w:vAlign w:val="center"/>
            <w:hideMark/>
          </w:tcPr>
          <w:p w14:paraId="15E6E77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-0.36%</w:t>
            </w:r>
          </w:p>
        </w:tc>
        <w:tc>
          <w:tcPr>
            <w:tcW w:w="1060" w:type="dxa"/>
            <w:tcBorders>
              <w:top w:val="nil"/>
              <w:left w:val="nil"/>
              <w:bottom w:val="nil"/>
              <w:right w:val="nil"/>
            </w:tcBorders>
            <w:shd w:val="clear" w:color="auto" w:fill="auto"/>
            <w:noWrap/>
            <w:vAlign w:val="center"/>
            <w:hideMark/>
          </w:tcPr>
          <w:p w14:paraId="564B669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25ACD52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410B5A9D"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A5978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41B20AE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-0.36%</w:t>
            </w:r>
          </w:p>
        </w:tc>
        <w:tc>
          <w:tcPr>
            <w:tcW w:w="1060" w:type="dxa"/>
            <w:tcBorders>
              <w:top w:val="nil"/>
              <w:left w:val="nil"/>
              <w:bottom w:val="nil"/>
              <w:right w:val="nil"/>
            </w:tcBorders>
            <w:shd w:val="clear" w:color="auto" w:fill="auto"/>
            <w:noWrap/>
            <w:vAlign w:val="center"/>
            <w:hideMark/>
          </w:tcPr>
          <w:p w14:paraId="66590DF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-0.47%</w:t>
            </w:r>
          </w:p>
        </w:tc>
        <w:tc>
          <w:tcPr>
            <w:tcW w:w="1060" w:type="dxa"/>
            <w:tcBorders>
              <w:top w:val="nil"/>
              <w:left w:val="nil"/>
              <w:bottom w:val="nil"/>
              <w:right w:val="single" w:sz="4" w:space="0" w:color="auto"/>
            </w:tcBorders>
            <w:shd w:val="clear" w:color="auto" w:fill="auto"/>
            <w:noWrap/>
            <w:vAlign w:val="center"/>
            <w:hideMark/>
          </w:tcPr>
          <w:p w14:paraId="017AAD7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-0.49%</w:t>
            </w:r>
          </w:p>
        </w:tc>
        <w:tc>
          <w:tcPr>
            <w:tcW w:w="1060" w:type="dxa"/>
            <w:tcBorders>
              <w:top w:val="nil"/>
              <w:left w:val="nil"/>
              <w:bottom w:val="nil"/>
              <w:right w:val="nil"/>
            </w:tcBorders>
            <w:shd w:val="clear" w:color="auto" w:fill="auto"/>
            <w:noWrap/>
            <w:vAlign w:val="center"/>
            <w:hideMark/>
          </w:tcPr>
          <w:p w14:paraId="5A5D0F5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3F231C8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7CF63462"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A0098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75999D3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-0.68%</w:t>
            </w:r>
          </w:p>
        </w:tc>
        <w:tc>
          <w:tcPr>
            <w:tcW w:w="1060" w:type="dxa"/>
            <w:tcBorders>
              <w:top w:val="nil"/>
              <w:left w:val="nil"/>
              <w:bottom w:val="nil"/>
              <w:right w:val="nil"/>
            </w:tcBorders>
            <w:shd w:val="clear" w:color="auto" w:fill="auto"/>
            <w:noWrap/>
            <w:vAlign w:val="center"/>
            <w:hideMark/>
          </w:tcPr>
          <w:p w14:paraId="21310A7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-0.74%</w:t>
            </w:r>
          </w:p>
        </w:tc>
        <w:tc>
          <w:tcPr>
            <w:tcW w:w="1060" w:type="dxa"/>
            <w:tcBorders>
              <w:top w:val="nil"/>
              <w:left w:val="nil"/>
              <w:bottom w:val="nil"/>
              <w:right w:val="single" w:sz="4" w:space="0" w:color="auto"/>
            </w:tcBorders>
            <w:shd w:val="clear" w:color="auto" w:fill="auto"/>
            <w:noWrap/>
            <w:vAlign w:val="center"/>
            <w:hideMark/>
          </w:tcPr>
          <w:p w14:paraId="716C509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-0.79%</w:t>
            </w:r>
          </w:p>
        </w:tc>
        <w:tc>
          <w:tcPr>
            <w:tcW w:w="1060" w:type="dxa"/>
            <w:tcBorders>
              <w:top w:val="nil"/>
              <w:left w:val="nil"/>
              <w:bottom w:val="nil"/>
              <w:right w:val="nil"/>
            </w:tcBorders>
            <w:shd w:val="clear" w:color="auto" w:fill="auto"/>
            <w:noWrap/>
            <w:vAlign w:val="center"/>
            <w:hideMark/>
          </w:tcPr>
          <w:p w14:paraId="635BF83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104%</w:t>
            </w:r>
          </w:p>
        </w:tc>
        <w:tc>
          <w:tcPr>
            <w:tcW w:w="1060" w:type="dxa"/>
            <w:tcBorders>
              <w:top w:val="nil"/>
              <w:left w:val="nil"/>
              <w:bottom w:val="nil"/>
              <w:right w:val="single" w:sz="8" w:space="0" w:color="auto"/>
            </w:tcBorders>
            <w:shd w:val="clear" w:color="auto" w:fill="auto"/>
            <w:noWrap/>
            <w:vAlign w:val="center"/>
            <w:hideMark/>
          </w:tcPr>
          <w:p w14:paraId="5A4DFD2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32AF3AD0"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4484A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3BA271B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-0.39%</w:t>
            </w:r>
          </w:p>
        </w:tc>
        <w:tc>
          <w:tcPr>
            <w:tcW w:w="1060" w:type="dxa"/>
            <w:tcBorders>
              <w:top w:val="nil"/>
              <w:left w:val="nil"/>
              <w:bottom w:val="nil"/>
              <w:right w:val="nil"/>
            </w:tcBorders>
            <w:shd w:val="clear" w:color="auto" w:fill="auto"/>
            <w:noWrap/>
            <w:vAlign w:val="center"/>
            <w:hideMark/>
          </w:tcPr>
          <w:p w14:paraId="61F1019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-0.26%</w:t>
            </w:r>
          </w:p>
        </w:tc>
        <w:tc>
          <w:tcPr>
            <w:tcW w:w="1060" w:type="dxa"/>
            <w:tcBorders>
              <w:top w:val="nil"/>
              <w:left w:val="nil"/>
              <w:bottom w:val="nil"/>
              <w:right w:val="single" w:sz="4" w:space="0" w:color="auto"/>
            </w:tcBorders>
            <w:shd w:val="clear" w:color="auto" w:fill="auto"/>
            <w:noWrap/>
            <w:vAlign w:val="center"/>
            <w:hideMark/>
          </w:tcPr>
          <w:p w14:paraId="75D62F8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-0.44%</w:t>
            </w:r>
          </w:p>
        </w:tc>
        <w:tc>
          <w:tcPr>
            <w:tcW w:w="1060" w:type="dxa"/>
            <w:tcBorders>
              <w:top w:val="nil"/>
              <w:left w:val="nil"/>
              <w:bottom w:val="nil"/>
              <w:right w:val="nil"/>
            </w:tcBorders>
            <w:shd w:val="clear" w:color="auto" w:fill="auto"/>
            <w:noWrap/>
            <w:vAlign w:val="center"/>
            <w:hideMark/>
          </w:tcPr>
          <w:p w14:paraId="34EB3B8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3F581F2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99%</w:t>
            </w:r>
          </w:p>
        </w:tc>
      </w:tr>
      <w:tr w:rsidR="007526B4" w:rsidRPr="007526B4" w14:paraId="061DA2DD"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7000C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6EDA832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-0.35%</w:t>
            </w:r>
          </w:p>
        </w:tc>
        <w:tc>
          <w:tcPr>
            <w:tcW w:w="1060" w:type="dxa"/>
            <w:tcBorders>
              <w:top w:val="single" w:sz="8" w:space="0" w:color="auto"/>
              <w:left w:val="nil"/>
              <w:bottom w:val="nil"/>
              <w:right w:val="nil"/>
            </w:tcBorders>
            <w:shd w:val="clear" w:color="auto" w:fill="auto"/>
            <w:noWrap/>
            <w:vAlign w:val="center"/>
            <w:hideMark/>
          </w:tcPr>
          <w:p w14:paraId="4FE60CC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47848B7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-0.45%</w:t>
            </w:r>
          </w:p>
        </w:tc>
        <w:tc>
          <w:tcPr>
            <w:tcW w:w="1060" w:type="dxa"/>
            <w:tcBorders>
              <w:top w:val="single" w:sz="8" w:space="0" w:color="auto"/>
              <w:left w:val="nil"/>
              <w:bottom w:val="nil"/>
              <w:right w:val="nil"/>
            </w:tcBorders>
            <w:shd w:val="clear" w:color="auto" w:fill="auto"/>
            <w:noWrap/>
            <w:vAlign w:val="center"/>
            <w:hideMark/>
          </w:tcPr>
          <w:p w14:paraId="42E6A939"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5F6BF8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4D595C90"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FDBA7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55E6902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-0.60%</w:t>
            </w:r>
          </w:p>
        </w:tc>
        <w:tc>
          <w:tcPr>
            <w:tcW w:w="1060" w:type="dxa"/>
            <w:tcBorders>
              <w:top w:val="single" w:sz="8" w:space="0" w:color="auto"/>
              <w:left w:val="nil"/>
              <w:bottom w:val="nil"/>
              <w:right w:val="nil"/>
            </w:tcBorders>
            <w:shd w:val="clear" w:color="auto" w:fill="auto"/>
            <w:noWrap/>
            <w:vAlign w:val="center"/>
            <w:hideMark/>
          </w:tcPr>
          <w:p w14:paraId="0935728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-0.80%</w:t>
            </w:r>
          </w:p>
        </w:tc>
        <w:tc>
          <w:tcPr>
            <w:tcW w:w="1060" w:type="dxa"/>
            <w:tcBorders>
              <w:top w:val="single" w:sz="8" w:space="0" w:color="auto"/>
              <w:left w:val="nil"/>
              <w:bottom w:val="nil"/>
              <w:right w:val="single" w:sz="4" w:space="0" w:color="auto"/>
            </w:tcBorders>
            <w:shd w:val="clear" w:color="auto" w:fill="auto"/>
            <w:noWrap/>
            <w:vAlign w:val="center"/>
            <w:hideMark/>
          </w:tcPr>
          <w:p w14:paraId="6278562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-0.93%</w:t>
            </w:r>
          </w:p>
        </w:tc>
        <w:tc>
          <w:tcPr>
            <w:tcW w:w="1060" w:type="dxa"/>
            <w:tcBorders>
              <w:top w:val="single" w:sz="8" w:space="0" w:color="auto"/>
              <w:left w:val="nil"/>
              <w:bottom w:val="nil"/>
              <w:right w:val="nil"/>
            </w:tcBorders>
            <w:shd w:val="clear" w:color="auto" w:fill="auto"/>
            <w:noWrap/>
            <w:vAlign w:val="center"/>
            <w:hideMark/>
          </w:tcPr>
          <w:p w14:paraId="3D8DE238"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72C663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99%</w:t>
            </w:r>
          </w:p>
        </w:tc>
      </w:tr>
      <w:tr w:rsidR="007526B4" w:rsidRPr="007526B4" w14:paraId="0729958D"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40D65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F</w:t>
            </w:r>
          </w:p>
        </w:tc>
        <w:tc>
          <w:tcPr>
            <w:tcW w:w="1060" w:type="dxa"/>
            <w:tcBorders>
              <w:top w:val="nil"/>
              <w:left w:val="nil"/>
              <w:bottom w:val="nil"/>
              <w:right w:val="nil"/>
            </w:tcBorders>
            <w:shd w:val="clear" w:color="auto" w:fill="auto"/>
            <w:noWrap/>
            <w:vAlign w:val="center"/>
            <w:hideMark/>
          </w:tcPr>
          <w:p w14:paraId="6A6B426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-0.45%</w:t>
            </w:r>
          </w:p>
        </w:tc>
        <w:tc>
          <w:tcPr>
            <w:tcW w:w="1060" w:type="dxa"/>
            <w:tcBorders>
              <w:top w:val="nil"/>
              <w:left w:val="nil"/>
              <w:bottom w:val="nil"/>
              <w:right w:val="nil"/>
            </w:tcBorders>
            <w:shd w:val="clear" w:color="auto" w:fill="auto"/>
            <w:noWrap/>
            <w:vAlign w:val="center"/>
            <w:hideMark/>
          </w:tcPr>
          <w:p w14:paraId="2FE0882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-0.28%</w:t>
            </w:r>
          </w:p>
        </w:tc>
        <w:tc>
          <w:tcPr>
            <w:tcW w:w="1060" w:type="dxa"/>
            <w:tcBorders>
              <w:top w:val="nil"/>
              <w:left w:val="nil"/>
              <w:bottom w:val="nil"/>
              <w:right w:val="single" w:sz="4" w:space="0" w:color="auto"/>
            </w:tcBorders>
            <w:shd w:val="clear" w:color="auto" w:fill="auto"/>
            <w:noWrap/>
            <w:vAlign w:val="center"/>
            <w:hideMark/>
          </w:tcPr>
          <w:p w14:paraId="53D3DBE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-0.31%</w:t>
            </w:r>
          </w:p>
        </w:tc>
        <w:tc>
          <w:tcPr>
            <w:tcW w:w="1060" w:type="dxa"/>
            <w:tcBorders>
              <w:top w:val="nil"/>
              <w:left w:val="nil"/>
              <w:bottom w:val="nil"/>
              <w:right w:val="nil"/>
            </w:tcBorders>
            <w:shd w:val="clear" w:color="auto" w:fill="auto"/>
            <w:noWrap/>
            <w:vAlign w:val="center"/>
            <w:hideMark/>
          </w:tcPr>
          <w:p w14:paraId="01A79B9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16098B1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99%</w:t>
            </w:r>
          </w:p>
        </w:tc>
      </w:tr>
      <w:tr w:rsidR="007526B4" w:rsidRPr="007526B4" w14:paraId="5814E55D" w14:textId="77777777" w:rsidTr="00AB592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15AF6E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TGM</w:t>
            </w:r>
          </w:p>
        </w:tc>
        <w:tc>
          <w:tcPr>
            <w:tcW w:w="1060" w:type="dxa"/>
            <w:tcBorders>
              <w:top w:val="nil"/>
              <w:left w:val="nil"/>
              <w:bottom w:val="single" w:sz="8" w:space="0" w:color="auto"/>
              <w:right w:val="nil"/>
            </w:tcBorders>
            <w:shd w:val="clear" w:color="auto" w:fill="auto"/>
            <w:noWrap/>
            <w:vAlign w:val="center"/>
            <w:hideMark/>
          </w:tcPr>
          <w:p w14:paraId="79C0139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58BB70A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9DD7B8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30D8C11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6752B9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r>
    </w:tbl>
    <w:p w14:paraId="2A198B64" w14:textId="27DA808B" w:rsidR="00E214C5" w:rsidRDefault="00FE3CAA" w:rsidP="00E214C5">
      <w:pPr>
        <w:pStyle w:val="Heading2"/>
        <w:rPr>
          <w:lang w:val="en-CA"/>
        </w:rPr>
      </w:pPr>
      <w:r>
        <w:rPr>
          <w:lang w:val="en-CA"/>
        </w:rPr>
        <w:t>Test A + NSPT for 8x16 and 16x</w:t>
      </w:r>
      <w:r w:rsidR="00D505DF">
        <w:rPr>
          <w:lang w:val="en-CA"/>
        </w:rPr>
        <w:t>8</w:t>
      </w:r>
    </w:p>
    <w:tbl>
      <w:tblPr>
        <w:tblW w:w="6360" w:type="dxa"/>
        <w:jc w:val="center"/>
        <w:tblLook w:val="04A0" w:firstRow="1" w:lastRow="0" w:firstColumn="1" w:lastColumn="0" w:noHBand="0" w:noVBand="1"/>
      </w:tblPr>
      <w:tblGrid>
        <w:gridCol w:w="1060"/>
        <w:gridCol w:w="1060"/>
        <w:gridCol w:w="1060"/>
        <w:gridCol w:w="1060"/>
        <w:gridCol w:w="1060"/>
        <w:gridCol w:w="1060"/>
      </w:tblGrid>
      <w:tr w:rsidR="007526B4" w:rsidRPr="007526B4" w14:paraId="19C395CC"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209166B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F3868"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 xml:space="preserve">All Intra Main 10 </w:t>
            </w:r>
          </w:p>
        </w:tc>
      </w:tr>
      <w:tr w:rsidR="007526B4" w:rsidRPr="007526B4" w14:paraId="35C502DE"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7F56666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0A49A6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t>Over ECM-7.0</w:t>
            </w:r>
          </w:p>
        </w:tc>
      </w:tr>
      <w:tr w:rsidR="007526B4" w:rsidRPr="007526B4" w14:paraId="0DB84CDC"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620BCC1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9A2BA6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72D6900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2C616C9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308F87F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5EED0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DecT</w:t>
            </w:r>
          </w:p>
        </w:tc>
      </w:tr>
      <w:tr w:rsidR="007526B4" w:rsidRPr="007526B4" w14:paraId="58CB882D"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695E8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F5D1DC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-0.06%</w:t>
            </w:r>
          </w:p>
        </w:tc>
        <w:tc>
          <w:tcPr>
            <w:tcW w:w="1060" w:type="dxa"/>
            <w:tcBorders>
              <w:top w:val="nil"/>
              <w:left w:val="nil"/>
              <w:bottom w:val="nil"/>
              <w:right w:val="nil"/>
            </w:tcBorders>
            <w:shd w:val="clear" w:color="auto" w:fill="auto"/>
            <w:noWrap/>
            <w:vAlign w:val="center"/>
            <w:hideMark/>
          </w:tcPr>
          <w:p w14:paraId="424BBA4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-0.20%</w:t>
            </w:r>
          </w:p>
        </w:tc>
        <w:tc>
          <w:tcPr>
            <w:tcW w:w="1060" w:type="dxa"/>
            <w:tcBorders>
              <w:top w:val="nil"/>
              <w:left w:val="nil"/>
              <w:bottom w:val="nil"/>
              <w:right w:val="single" w:sz="4" w:space="0" w:color="auto"/>
            </w:tcBorders>
            <w:shd w:val="clear" w:color="auto" w:fill="auto"/>
            <w:noWrap/>
            <w:vAlign w:val="center"/>
            <w:hideMark/>
          </w:tcPr>
          <w:p w14:paraId="6E34FF1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-0.12%</w:t>
            </w:r>
          </w:p>
        </w:tc>
        <w:tc>
          <w:tcPr>
            <w:tcW w:w="1060" w:type="dxa"/>
            <w:tcBorders>
              <w:top w:val="nil"/>
              <w:left w:val="nil"/>
              <w:bottom w:val="nil"/>
              <w:right w:val="nil"/>
            </w:tcBorders>
            <w:shd w:val="clear" w:color="auto" w:fill="auto"/>
            <w:noWrap/>
            <w:vAlign w:val="center"/>
            <w:hideMark/>
          </w:tcPr>
          <w:p w14:paraId="022C01E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6D5108C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38AB0C51"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33FFE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4CEC83A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-0.10%</w:t>
            </w:r>
          </w:p>
        </w:tc>
        <w:tc>
          <w:tcPr>
            <w:tcW w:w="1060" w:type="dxa"/>
            <w:tcBorders>
              <w:top w:val="nil"/>
              <w:left w:val="nil"/>
              <w:bottom w:val="nil"/>
              <w:right w:val="nil"/>
            </w:tcBorders>
            <w:shd w:val="clear" w:color="auto" w:fill="auto"/>
            <w:noWrap/>
            <w:vAlign w:val="center"/>
            <w:hideMark/>
          </w:tcPr>
          <w:p w14:paraId="28827B0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-0.32%</w:t>
            </w:r>
          </w:p>
        </w:tc>
        <w:tc>
          <w:tcPr>
            <w:tcW w:w="1060" w:type="dxa"/>
            <w:tcBorders>
              <w:top w:val="nil"/>
              <w:left w:val="nil"/>
              <w:bottom w:val="nil"/>
              <w:right w:val="single" w:sz="4" w:space="0" w:color="auto"/>
            </w:tcBorders>
            <w:shd w:val="clear" w:color="auto" w:fill="auto"/>
            <w:noWrap/>
            <w:vAlign w:val="center"/>
            <w:hideMark/>
          </w:tcPr>
          <w:p w14:paraId="30B57BB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-0.28%</w:t>
            </w:r>
          </w:p>
        </w:tc>
        <w:tc>
          <w:tcPr>
            <w:tcW w:w="1060" w:type="dxa"/>
            <w:tcBorders>
              <w:top w:val="nil"/>
              <w:left w:val="nil"/>
              <w:bottom w:val="nil"/>
              <w:right w:val="nil"/>
            </w:tcBorders>
            <w:shd w:val="clear" w:color="auto" w:fill="auto"/>
            <w:noWrap/>
            <w:vAlign w:val="center"/>
            <w:hideMark/>
          </w:tcPr>
          <w:p w14:paraId="3D586869"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03AA55D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4C8AA7F2"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044DA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6123CB6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-0.31%</w:t>
            </w:r>
          </w:p>
        </w:tc>
        <w:tc>
          <w:tcPr>
            <w:tcW w:w="1060" w:type="dxa"/>
            <w:tcBorders>
              <w:top w:val="nil"/>
              <w:left w:val="nil"/>
              <w:bottom w:val="nil"/>
              <w:right w:val="nil"/>
            </w:tcBorders>
            <w:shd w:val="clear" w:color="auto" w:fill="auto"/>
            <w:noWrap/>
            <w:vAlign w:val="center"/>
            <w:hideMark/>
          </w:tcPr>
          <w:p w14:paraId="353FBA3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-0.37%</w:t>
            </w:r>
          </w:p>
        </w:tc>
        <w:tc>
          <w:tcPr>
            <w:tcW w:w="1060" w:type="dxa"/>
            <w:tcBorders>
              <w:top w:val="nil"/>
              <w:left w:val="nil"/>
              <w:bottom w:val="nil"/>
              <w:right w:val="single" w:sz="4" w:space="0" w:color="auto"/>
            </w:tcBorders>
            <w:shd w:val="clear" w:color="auto" w:fill="auto"/>
            <w:noWrap/>
            <w:vAlign w:val="center"/>
            <w:hideMark/>
          </w:tcPr>
          <w:p w14:paraId="68D78A7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-0.39%</w:t>
            </w:r>
          </w:p>
        </w:tc>
        <w:tc>
          <w:tcPr>
            <w:tcW w:w="1060" w:type="dxa"/>
            <w:tcBorders>
              <w:top w:val="nil"/>
              <w:left w:val="nil"/>
              <w:bottom w:val="nil"/>
              <w:right w:val="nil"/>
            </w:tcBorders>
            <w:shd w:val="clear" w:color="auto" w:fill="auto"/>
            <w:noWrap/>
            <w:vAlign w:val="center"/>
            <w:hideMark/>
          </w:tcPr>
          <w:p w14:paraId="2FE9250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103%</w:t>
            </w:r>
          </w:p>
        </w:tc>
        <w:tc>
          <w:tcPr>
            <w:tcW w:w="1060" w:type="dxa"/>
            <w:tcBorders>
              <w:top w:val="nil"/>
              <w:left w:val="nil"/>
              <w:bottom w:val="nil"/>
              <w:right w:val="single" w:sz="8" w:space="0" w:color="auto"/>
            </w:tcBorders>
            <w:shd w:val="clear" w:color="auto" w:fill="auto"/>
            <w:noWrap/>
            <w:vAlign w:val="center"/>
            <w:hideMark/>
          </w:tcPr>
          <w:p w14:paraId="1E3E067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0425D347"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59C8E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557D258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-0.69%</w:t>
            </w:r>
          </w:p>
        </w:tc>
        <w:tc>
          <w:tcPr>
            <w:tcW w:w="1060" w:type="dxa"/>
            <w:tcBorders>
              <w:top w:val="nil"/>
              <w:left w:val="nil"/>
              <w:bottom w:val="nil"/>
              <w:right w:val="nil"/>
            </w:tcBorders>
            <w:shd w:val="clear" w:color="auto" w:fill="auto"/>
            <w:noWrap/>
            <w:vAlign w:val="center"/>
            <w:hideMark/>
          </w:tcPr>
          <w:p w14:paraId="3D157D3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-0.69%</w:t>
            </w:r>
          </w:p>
        </w:tc>
        <w:tc>
          <w:tcPr>
            <w:tcW w:w="1060" w:type="dxa"/>
            <w:tcBorders>
              <w:top w:val="nil"/>
              <w:left w:val="nil"/>
              <w:bottom w:val="nil"/>
              <w:right w:val="single" w:sz="4" w:space="0" w:color="auto"/>
            </w:tcBorders>
            <w:shd w:val="clear" w:color="auto" w:fill="auto"/>
            <w:noWrap/>
            <w:vAlign w:val="center"/>
            <w:hideMark/>
          </w:tcPr>
          <w:p w14:paraId="7C708FC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-0.59%</w:t>
            </w:r>
          </w:p>
        </w:tc>
        <w:tc>
          <w:tcPr>
            <w:tcW w:w="1060" w:type="dxa"/>
            <w:tcBorders>
              <w:top w:val="nil"/>
              <w:left w:val="nil"/>
              <w:bottom w:val="nil"/>
              <w:right w:val="nil"/>
            </w:tcBorders>
            <w:shd w:val="clear" w:color="auto" w:fill="auto"/>
            <w:noWrap/>
            <w:vAlign w:val="center"/>
            <w:hideMark/>
          </w:tcPr>
          <w:p w14:paraId="05488A0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105%</w:t>
            </w:r>
          </w:p>
        </w:tc>
        <w:tc>
          <w:tcPr>
            <w:tcW w:w="1060" w:type="dxa"/>
            <w:tcBorders>
              <w:top w:val="nil"/>
              <w:left w:val="nil"/>
              <w:bottom w:val="nil"/>
              <w:right w:val="single" w:sz="8" w:space="0" w:color="auto"/>
            </w:tcBorders>
            <w:shd w:val="clear" w:color="auto" w:fill="auto"/>
            <w:noWrap/>
            <w:vAlign w:val="center"/>
            <w:hideMark/>
          </w:tcPr>
          <w:p w14:paraId="4AE3119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3B43E003"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26F7F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0403F99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-0.24%</w:t>
            </w:r>
          </w:p>
        </w:tc>
        <w:tc>
          <w:tcPr>
            <w:tcW w:w="1060" w:type="dxa"/>
            <w:tcBorders>
              <w:top w:val="nil"/>
              <w:left w:val="nil"/>
              <w:bottom w:val="nil"/>
              <w:right w:val="nil"/>
            </w:tcBorders>
            <w:shd w:val="clear" w:color="auto" w:fill="auto"/>
            <w:noWrap/>
            <w:vAlign w:val="center"/>
            <w:hideMark/>
          </w:tcPr>
          <w:p w14:paraId="278B633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-0.19%</w:t>
            </w:r>
          </w:p>
        </w:tc>
        <w:tc>
          <w:tcPr>
            <w:tcW w:w="1060" w:type="dxa"/>
            <w:tcBorders>
              <w:top w:val="nil"/>
              <w:left w:val="nil"/>
              <w:bottom w:val="nil"/>
              <w:right w:val="single" w:sz="4" w:space="0" w:color="auto"/>
            </w:tcBorders>
            <w:shd w:val="clear" w:color="auto" w:fill="auto"/>
            <w:noWrap/>
            <w:vAlign w:val="center"/>
            <w:hideMark/>
          </w:tcPr>
          <w:p w14:paraId="296AC9E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-0.26%</w:t>
            </w:r>
          </w:p>
        </w:tc>
        <w:tc>
          <w:tcPr>
            <w:tcW w:w="1060" w:type="dxa"/>
            <w:tcBorders>
              <w:top w:val="nil"/>
              <w:left w:val="nil"/>
              <w:bottom w:val="nil"/>
              <w:right w:val="nil"/>
            </w:tcBorders>
            <w:shd w:val="clear" w:color="auto" w:fill="auto"/>
            <w:noWrap/>
            <w:vAlign w:val="center"/>
            <w:hideMark/>
          </w:tcPr>
          <w:p w14:paraId="00D0FD0A"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103%</w:t>
            </w:r>
          </w:p>
        </w:tc>
        <w:tc>
          <w:tcPr>
            <w:tcW w:w="1060" w:type="dxa"/>
            <w:tcBorders>
              <w:top w:val="nil"/>
              <w:left w:val="nil"/>
              <w:bottom w:val="nil"/>
              <w:right w:val="single" w:sz="8" w:space="0" w:color="auto"/>
            </w:tcBorders>
            <w:shd w:val="clear" w:color="auto" w:fill="auto"/>
            <w:noWrap/>
            <w:vAlign w:val="center"/>
            <w:hideMark/>
          </w:tcPr>
          <w:p w14:paraId="6C8812B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514C353F"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5A224"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526B4">
              <w:rPr>
                <w:rFonts w:ascii="Arial" w:hAnsi="Arial" w:cs="Arial"/>
                <w:b/>
                <w:bCs/>
                <w:color w:val="000000"/>
                <w:sz w:val="18"/>
                <w:szCs w:val="18"/>
                <w:lang w:val="en-AU" w:eastAsia="en-AU"/>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2B5A0AC2"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-0.31%</w:t>
            </w:r>
          </w:p>
        </w:tc>
        <w:tc>
          <w:tcPr>
            <w:tcW w:w="1060" w:type="dxa"/>
            <w:tcBorders>
              <w:top w:val="single" w:sz="8" w:space="0" w:color="auto"/>
              <w:left w:val="nil"/>
              <w:bottom w:val="nil"/>
              <w:right w:val="nil"/>
            </w:tcBorders>
            <w:shd w:val="clear" w:color="auto" w:fill="auto"/>
            <w:noWrap/>
            <w:vAlign w:val="center"/>
            <w:hideMark/>
          </w:tcPr>
          <w:p w14:paraId="385B797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28506F0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-0.35%</w:t>
            </w:r>
          </w:p>
        </w:tc>
        <w:tc>
          <w:tcPr>
            <w:tcW w:w="1060" w:type="dxa"/>
            <w:tcBorders>
              <w:top w:val="single" w:sz="8" w:space="0" w:color="auto"/>
              <w:left w:val="nil"/>
              <w:bottom w:val="nil"/>
              <w:right w:val="nil"/>
            </w:tcBorders>
            <w:shd w:val="clear" w:color="auto" w:fill="auto"/>
            <w:noWrap/>
            <w:vAlign w:val="center"/>
            <w:hideMark/>
          </w:tcPr>
          <w:p w14:paraId="30C119D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B0A32C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142F29E3"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A38A13"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63F4F31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-0.51%</w:t>
            </w:r>
          </w:p>
        </w:tc>
        <w:tc>
          <w:tcPr>
            <w:tcW w:w="1060" w:type="dxa"/>
            <w:tcBorders>
              <w:top w:val="single" w:sz="8" w:space="0" w:color="auto"/>
              <w:left w:val="nil"/>
              <w:bottom w:val="nil"/>
              <w:right w:val="nil"/>
            </w:tcBorders>
            <w:shd w:val="clear" w:color="auto" w:fill="auto"/>
            <w:noWrap/>
            <w:vAlign w:val="center"/>
            <w:hideMark/>
          </w:tcPr>
          <w:p w14:paraId="471E7A5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-0.79%</w:t>
            </w:r>
          </w:p>
        </w:tc>
        <w:tc>
          <w:tcPr>
            <w:tcW w:w="1060" w:type="dxa"/>
            <w:tcBorders>
              <w:top w:val="single" w:sz="8" w:space="0" w:color="auto"/>
              <w:left w:val="nil"/>
              <w:bottom w:val="nil"/>
              <w:right w:val="single" w:sz="4" w:space="0" w:color="auto"/>
            </w:tcBorders>
            <w:shd w:val="clear" w:color="auto" w:fill="auto"/>
            <w:noWrap/>
            <w:vAlign w:val="center"/>
            <w:hideMark/>
          </w:tcPr>
          <w:p w14:paraId="774761C5"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-0.83%</w:t>
            </w:r>
          </w:p>
        </w:tc>
        <w:tc>
          <w:tcPr>
            <w:tcW w:w="1060" w:type="dxa"/>
            <w:tcBorders>
              <w:top w:val="single" w:sz="8" w:space="0" w:color="auto"/>
              <w:left w:val="nil"/>
              <w:bottom w:val="nil"/>
              <w:right w:val="nil"/>
            </w:tcBorders>
            <w:shd w:val="clear" w:color="auto" w:fill="auto"/>
            <w:noWrap/>
            <w:vAlign w:val="center"/>
            <w:hideMark/>
          </w:tcPr>
          <w:p w14:paraId="087EB56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003285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480C9B55"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66973F"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F</w:t>
            </w:r>
          </w:p>
        </w:tc>
        <w:tc>
          <w:tcPr>
            <w:tcW w:w="1060" w:type="dxa"/>
            <w:tcBorders>
              <w:top w:val="nil"/>
              <w:left w:val="nil"/>
              <w:bottom w:val="nil"/>
              <w:right w:val="nil"/>
            </w:tcBorders>
            <w:shd w:val="clear" w:color="auto" w:fill="auto"/>
            <w:noWrap/>
            <w:vAlign w:val="center"/>
            <w:hideMark/>
          </w:tcPr>
          <w:p w14:paraId="2AC532E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-0.49%</w:t>
            </w:r>
          </w:p>
        </w:tc>
        <w:tc>
          <w:tcPr>
            <w:tcW w:w="1060" w:type="dxa"/>
            <w:tcBorders>
              <w:top w:val="nil"/>
              <w:left w:val="nil"/>
              <w:bottom w:val="nil"/>
              <w:right w:val="nil"/>
            </w:tcBorders>
            <w:shd w:val="clear" w:color="auto" w:fill="auto"/>
            <w:noWrap/>
            <w:vAlign w:val="center"/>
            <w:hideMark/>
          </w:tcPr>
          <w:p w14:paraId="6A3D9BA8"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-0.16%</w:t>
            </w:r>
          </w:p>
        </w:tc>
        <w:tc>
          <w:tcPr>
            <w:tcW w:w="1060" w:type="dxa"/>
            <w:tcBorders>
              <w:top w:val="nil"/>
              <w:left w:val="nil"/>
              <w:bottom w:val="nil"/>
              <w:right w:val="single" w:sz="4" w:space="0" w:color="auto"/>
            </w:tcBorders>
            <w:shd w:val="clear" w:color="auto" w:fill="auto"/>
            <w:noWrap/>
            <w:vAlign w:val="center"/>
            <w:hideMark/>
          </w:tcPr>
          <w:p w14:paraId="58896587"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-0.28%</w:t>
            </w:r>
          </w:p>
        </w:tc>
        <w:tc>
          <w:tcPr>
            <w:tcW w:w="1060" w:type="dxa"/>
            <w:tcBorders>
              <w:top w:val="nil"/>
              <w:left w:val="nil"/>
              <w:bottom w:val="nil"/>
              <w:right w:val="nil"/>
            </w:tcBorders>
            <w:shd w:val="clear" w:color="auto" w:fill="auto"/>
            <w:noWrap/>
            <w:vAlign w:val="center"/>
            <w:hideMark/>
          </w:tcPr>
          <w:p w14:paraId="2A08E2A8"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31EC0F1D"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100%</w:t>
            </w:r>
          </w:p>
        </w:tc>
      </w:tr>
      <w:tr w:rsidR="007526B4" w:rsidRPr="007526B4" w14:paraId="6FCDDA95" w14:textId="77777777" w:rsidTr="00AB592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6AFF6E1"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Class TGM</w:t>
            </w:r>
          </w:p>
        </w:tc>
        <w:tc>
          <w:tcPr>
            <w:tcW w:w="1060" w:type="dxa"/>
            <w:tcBorders>
              <w:top w:val="nil"/>
              <w:left w:val="nil"/>
              <w:bottom w:val="single" w:sz="8" w:space="0" w:color="auto"/>
              <w:right w:val="nil"/>
            </w:tcBorders>
            <w:shd w:val="clear" w:color="auto" w:fill="auto"/>
            <w:noWrap/>
            <w:vAlign w:val="center"/>
            <w:hideMark/>
          </w:tcPr>
          <w:p w14:paraId="479ED7E6"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33CD7B4E"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D0036A0"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3C3C896B"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97099EC" w14:textId="77777777" w:rsidR="007526B4" w:rsidRPr="007526B4" w:rsidRDefault="007526B4" w:rsidP="00752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526B4">
              <w:rPr>
                <w:rFonts w:ascii="Arial" w:hAnsi="Arial" w:cs="Arial"/>
                <w:color w:val="000000"/>
                <w:sz w:val="18"/>
                <w:szCs w:val="18"/>
                <w:lang w:val="en-AU" w:eastAsia="en-AU"/>
              </w:rPr>
              <w:t>#VALUE!</w:t>
            </w:r>
          </w:p>
        </w:tc>
      </w:tr>
    </w:tbl>
    <w:p w14:paraId="4DF8F90B" w14:textId="63AB636D" w:rsidR="00AC5EAC" w:rsidRDefault="008A7A41" w:rsidP="00E11923">
      <w:pPr>
        <w:pStyle w:val="Heading1"/>
        <w:rPr>
          <w:lang w:val="en-CA"/>
        </w:rPr>
      </w:pPr>
      <w:r>
        <w:rPr>
          <w:lang w:val="en-CA"/>
        </w:rPr>
        <w:t xml:space="preserve">Complexity </w:t>
      </w:r>
      <w:r w:rsidR="00AC5EAC">
        <w:rPr>
          <w:lang w:val="en-CA"/>
        </w:rPr>
        <w:t>analysis</w:t>
      </w:r>
      <w:r w:rsidR="003146EA">
        <w:rPr>
          <w:lang w:val="en-CA"/>
        </w:rPr>
        <w:t xml:space="preserve"> (informative)</w:t>
      </w:r>
    </w:p>
    <w:p w14:paraId="41123EA4" w14:textId="2F77F014" w:rsidR="0089421C" w:rsidRPr="0089421C" w:rsidRDefault="00484C13" w:rsidP="0089421C">
      <w:pPr>
        <w:rPr>
          <w:lang w:val="en-CA"/>
        </w:rPr>
      </w:pPr>
      <w:r>
        <w:rPr>
          <w:lang w:val="en-CA"/>
        </w:rPr>
        <w:t>T</w:t>
      </w:r>
      <w:r w:rsidR="0089421C">
        <w:rPr>
          <w:lang w:val="en-CA"/>
        </w:rPr>
        <w:t xml:space="preserve">his section examines the worst-case complexity that the decoder </w:t>
      </w:r>
      <w:r w:rsidR="001D55AE">
        <w:rPr>
          <w:lang w:val="en-CA"/>
        </w:rPr>
        <w:t xml:space="preserve">is required </w:t>
      </w:r>
      <w:r w:rsidR="0089421C">
        <w:rPr>
          <w:lang w:val="en-CA"/>
        </w:rPr>
        <w:t>to support for the inverse transform stage, in terms of multiplications per sample</w:t>
      </w:r>
      <w:r w:rsidR="001D55AE">
        <w:rPr>
          <w:lang w:val="en-CA"/>
        </w:rPr>
        <w:t>.</w:t>
      </w:r>
      <w:r w:rsidR="001C3E37">
        <w:rPr>
          <w:lang w:val="en-CA"/>
        </w:rPr>
        <w:t xml:space="preserve"> This analysis assumes the current tools adopted to ECM-7.0, plus the eight NSPT kernels proposed in Test B of [1].</w:t>
      </w:r>
    </w:p>
    <w:p w14:paraId="5E36A572" w14:textId="525DB806" w:rsidR="00A566BF" w:rsidRDefault="00734B11" w:rsidP="00A566BF">
      <w:pPr>
        <w:pStyle w:val="ListParagraph"/>
        <w:numPr>
          <w:ilvl w:val="0"/>
          <w:numId w:val="12"/>
        </w:numPr>
        <w:rPr>
          <w:lang w:val="en-CA"/>
        </w:rPr>
      </w:pPr>
      <w:r>
        <w:rPr>
          <w:lang w:val="en-CA"/>
        </w:rPr>
        <w:t xml:space="preserve">Separable </w:t>
      </w:r>
      <w:r w:rsidR="00A566BF">
        <w:rPr>
          <w:lang w:val="en-CA"/>
        </w:rPr>
        <w:t>DCT</w:t>
      </w:r>
      <w:r>
        <w:rPr>
          <w:lang w:val="en-CA"/>
        </w:rPr>
        <w:t xml:space="preserve"> Type II is supported from 2-point up to 256-point transforms. The worst-case complexity occurs for 256x256 block sizes. If the DCT2 were implemented naively, matrix multiplications would result in 256x256x256x2 total multiplications for the block, or 512 multiplications per sample. However due to its regular and symmetric structure, </w:t>
      </w:r>
      <w:r w:rsidR="00FD6879">
        <w:rPr>
          <w:lang w:val="en-CA"/>
        </w:rPr>
        <w:t>DCT2</w:t>
      </w:r>
      <w:r>
        <w:rPr>
          <w:lang w:val="en-CA"/>
        </w:rPr>
        <w:t xml:space="preserve"> can be reduced in complexity by butterfly factorisations. Analysis of the true complexity is therefore beyond the scope of this contribution, but it is assumed DCT2 does not dominate the worst-case complexity.</w:t>
      </w:r>
    </w:p>
    <w:p w14:paraId="7736F578" w14:textId="7ECE2E8E" w:rsidR="00A566BF" w:rsidRDefault="00A566BF" w:rsidP="00A566BF">
      <w:pPr>
        <w:pStyle w:val="ListParagraph"/>
        <w:numPr>
          <w:ilvl w:val="0"/>
          <w:numId w:val="12"/>
        </w:numPr>
        <w:rPr>
          <w:lang w:val="en-CA"/>
        </w:rPr>
      </w:pPr>
      <w:r>
        <w:rPr>
          <w:lang w:val="en-CA"/>
        </w:rPr>
        <w:t>MTS</w:t>
      </w:r>
      <w:r w:rsidR="00FD6879">
        <w:rPr>
          <w:lang w:val="en-CA"/>
        </w:rPr>
        <w:t xml:space="preserve"> includes selection of alternative trigonometric types: DCT8, DST7, DCT5, DST4 and DST1</w:t>
      </w:r>
      <w:r w:rsidR="00094E32">
        <w:rPr>
          <w:lang w:val="en-CA"/>
        </w:rPr>
        <w:t xml:space="preserve"> [2]</w:t>
      </w:r>
      <w:r w:rsidR="00FD6879">
        <w:rPr>
          <w:lang w:val="en-CA"/>
        </w:rPr>
        <w:t>. Analysis of these transforms is also neglected.</w:t>
      </w:r>
    </w:p>
    <w:p w14:paraId="744E7D13" w14:textId="04F92B92" w:rsidR="00A566BF" w:rsidRDefault="00A566BF" w:rsidP="00A566BF">
      <w:pPr>
        <w:pStyle w:val="ListParagraph"/>
        <w:numPr>
          <w:ilvl w:val="0"/>
          <w:numId w:val="12"/>
        </w:numPr>
        <w:rPr>
          <w:lang w:val="en-CA"/>
        </w:rPr>
      </w:pPr>
      <w:r>
        <w:rPr>
          <w:lang w:val="en-CA"/>
        </w:rPr>
        <w:t>Separable KLTs are selectable in Inter-MTS</w:t>
      </w:r>
      <w:r w:rsidR="00625027">
        <w:rPr>
          <w:lang w:val="en-CA"/>
        </w:rPr>
        <w:t xml:space="preserve"> [3]</w:t>
      </w:r>
      <w:r>
        <w:rPr>
          <w:lang w:val="en-CA"/>
        </w:rPr>
        <w:t xml:space="preserve"> but only for 4-point, 8-point, and 16-point transforms. The worst-case complexity occurs for 16x16 block sizes. Assuming there is not an efficient method of implementing these KLTs, straightforward separable matrix multiplication results in 16+16 = 32 multiplications per sample.</w:t>
      </w:r>
    </w:p>
    <w:p w14:paraId="4BC96645" w14:textId="67106F74" w:rsidR="007D719D" w:rsidRDefault="007D719D" w:rsidP="00A566BF">
      <w:pPr>
        <w:pStyle w:val="ListParagraph"/>
        <w:numPr>
          <w:ilvl w:val="0"/>
          <w:numId w:val="12"/>
        </w:numPr>
        <w:rPr>
          <w:lang w:val="en-CA"/>
        </w:rPr>
      </w:pPr>
      <w:r>
        <w:rPr>
          <w:lang w:val="en-CA"/>
        </w:rPr>
        <w:t>LFNST</w:t>
      </w:r>
      <w:r w:rsidR="00750A8E">
        <w:rPr>
          <w:lang w:val="en-CA"/>
        </w:rPr>
        <w:t xml:space="preserve"> in ECM consists of three different kernels. For 4xN/Nx4 size blocks, the inverse LFNST requires 16x16 total multiplications. For 8xN/Nx8 </w:t>
      </w:r>
      <w:r w:rsidR="005A6445">
        <w:rPr>
          <w:lang w:val="en-CA"/>
        </w:rPr>
        <w:t xml:space="preserve">size blocks, the inverse LFNST requires 64x32 </w:t>
      </w:r>
      <w:r w:rsidR="00194E36">
        <w:rPr>
          <w:lang w:val="en-CA"/>
        </w:rPr>
        <w:t xml:space="preserve">total </w:t>
      </w:r>
      <w:r w:rsidR="005A6445">
        <w:rPr>
          <w:lang w:val="en-CA"/>
        </w:rPr>
        <w:t xml:space="preserve">multiplications. For 16xN/Nx16 size blocks, the inverse LFNST requires 96x32 </w:t>
      </w:r>
      <w:r w:rsidR="00194E36">
        <w:rPr>
          <w:lang w:val="en-CA"/>
        </w:rPr>
        <w:t xml:space="preserve">total </w:t>
      </w:r>
      <w:r w:rsidR="005A6445">
        <w:rPr>
          <w:lang w:val="en-CA"/>
        </w:rPr>
        <w:t xml:space="preserve">multiplications. On a multiplications per sample basis, the worst-case complexity occurs with 8x8 size blocks, with 32 multiplications per sample. </w:t>
      </w:r>
      <w:r w:rsidR="00A223FE">
        <w:rPr>
          <w:lang w:val="en-CA"/>
        </w:rPr>
        <w:t>This neglects the additional complexity of performing the inverse separable DCT2 on the non-zero out region.</w:t>
      </w:r>
    </w:p>
    <w:p w14:paraId="7FCA8F3E" w14:textId="24592EF6" w:rsidR="007D719D" w:rsidRDefault="00194E36" w:rsidP="00A566BF">
      <w:pPr>
        <w:pStyle w:val="ListParagraph"/>
        <w:numPr>
          <w:ilvl w:val="0"/>
          <w:numId w:val="12"/>
        </w:numPr>
        <w:rPr>
          <w:lang w:val="en-CA"/>
        </w:rPr>
      </w:pPr>
      <w:r>
        <w:rPr>
          <w:lang w:val="en-CA"/>
        </w:rPr>
        <w:t xml:space="preserve">The </w:t>
      </w:r>
      <w:r w:rsidR="007D719D">
        <w:rPr>
          <w:lang w:val="en-CA"/>
        </w:rPr>
        <w:t>NSPT</w:t>
      </w:r>
      <w:r>
        <w:rPr>
          <w:lang w:val="en-CA"/>
        </w:rPr>
        <w:t xml:space="preserve"> is proposed for eight different block sizes, with the following complexity:</w:t>
      </w:r>
    </w:p>
    <w:p w14:paraId="0C6B5FCC" w14:textId="014517E2" w:rsidR="00194E36" w:rsidRDefault="00194E36" w:rsidP="00194E36">
      <w:pPr>
        <w:pStyle w:val="ListParagraph"/>
        <w:numPr>
          <w:ilvl w:val="1"/>
          <w:numId w:val="12"/>
        </w:numPr>
        <w:rPr>
          <w:lang w:val="en-CA"/>
        </w:rPr>
      </w:pPr>
      <w:r>
        <w:rPr>
          <w:lang w:val="en-CA"/>
        </w:rPr>
        <w:t>For 4x4 blocks, the inverse NSPT is 16x16, resulting in 16 multiplications per sample.</w:t>
      </w:r>
    </w:p>
    <w:p w14:paraId="438EDCCF" w14:textId="734D484C" w:rsidR="00194E36" w:rsidRDefault="00194E36" w:rsidP="00194E36">
      <w:pPr>
        <w:pStyle w:val="ListParagraph"/>
        <w:numPr>
          <w:ilvl w:val="1"/>
          <w:numId w:val="12"/>
        </w:numPr>
        <w:rPr>
          <w:lang w:val="en-CA"/>
        </w:rPr>
      </w:pPr>
      <w:r>
        <w:rPr>
          <w:lang w:val="en-CA"/>
        </w:rPr>
        <w:t>For 4x8/8x4 blocks, inverse NSPT is 32x20, resulting in 20 multiplications per sample.</w:t>
      </w:r>
    </w:p>
    <w:p w14:paraId="76DB84D7" w14:textId="326F6513" w:rsidR="00194E36" w:rsidRDefault="00194E36" w:rsidP="00194E36">
      <w:pPr>
        <w:pStyle w:val="ListParagraph"/>
        <w:numPr>
          <w:ilvl w:val="1"/>
          <w:numId w:val="12"/>
        </w:numPr>
        <w:rPr>
          <w:lang w:val="en-CA"/>
        </w:rPr>
      </w:pPr>
      <w:r>
        <w:rPr>
          <w:lang w:val="en-CA"/>
        </w:rPr>
        <w:t>For 4x16/16x4 blocks, inverse NSPT is 64x24, resulting in 24 multiplications per sample.</w:t>
      </w:r>
    </w:p>
    <w:p w14:paraId="768559B3" w14:textId="058A40C0" w:rsidR="00194E36" w:rsidRDefault="00194E36" w:rsidP="00194E36">
      <w:pPr>
        <w:pStyle w:val="ListParagraph"/>
        <w:numPr>
          <w:ilvl w:val="1"/>
          <w:numId w:val="12"/>
        </w:numPr>
        <w:rPr>
          <w:lang w:val="en-CA"/>
        </w:rPr>
      </w:pPr>
      <w:r>
        <w:rPr>
          <w:lang w:val="en-CA"/>
        </w:rPr>
        <w:t>For 8x8 blocks, inverse NSPT is 64x32, resulting in 32 multiplications per sample.</w:t>
      </w:r>
    </w:p>
    <w:p w14:paraId="23E2CBF6" w14:textId="0B7DA785" w:rsidR="00194E36" w:rsidRDefault="00194E36" w:rsidP="00194E36">
      <w:pPr>
        <w:pStyle w:val="ListParagraph"/>
        <w:numPr>
          <w:ilvl w:val="1"/>
          <w:numId w:val="12"/>
        </w:numPr>
        <w:rPr>
          <w:lang w:val="en-CA"/>
        </w:rPr>
      </w:pPr>
      <w:r>
        <w:rPr>
          <w:lang w:val="en-CA"/>
        </w:rPr>
        <w:t>For 8x16/16x8 blocks, inverse NSPT is 128x40, resulting in 40 multiplications per sample.</w:t>
      </w:r>
    </w:p>
    <w:p w14:paraId="6E904419" w14:textId="3A3F274A" w:rsidR="004F6369" w:rsidRPr="00AA1C41" w:rsidRDefault="00AA1C41" w:rsidP="00AA1C41">
      <w:pPr>
        <w:rPr>
          <w:lang w:val="en-CA"/>
        </w:rPr>
      </w:pPr>
      <w:r>
        <w:rPr>
          <w:lang w:val="en-CA"/>
        </w:rPr>
        <w:t>Considering the worst-case complexity across all transform tools, if NSPT</w:t>
      </w:r>
      <w:r w:rsidR="008235B2" w:rsidRPr="00AA1C41">
        <w:rPr>
          <w:lang w:val="en-CA"/>
        </w:rPr>
        <w:t xml:space="preserve"> </w:t>
      </w:r>
      <w:r>
        <w:rPr>
          <w:lang w:val="en-CA"/>
        </w:rPr>
        <w:t xml:space="preserve">kernels </w:t>
      </w:r>
      <w:r w:rsidR="008235B2" w:rsidRPr="00AA1C41">
        <w:rPr>
          <w:lang w:val="en-CA"/>
        </w:rPr>
        <w:t>a-d</w:t>
      </w:r>
      <w:r>
        <w:rPr>
          <w:lang w:val="en-CA"/>
        </w:rPr>
        <w:t xml:space="preserve"> are adopted</w:t>
      </w:r>
      <w:r w:rsidR="008235B2" w:rsidRPr="00AA1C41">
        <w:rPr>
          <w:lang w:val="en-CA"/>
        </w:rPr>
        <w:t xml:space="preserve">, the worst-case complexity is improved, since the NSPT for 8x8 blocks replaces the LFNST. The LFNST complexity </w:t>
      </w:r>
      <w:r w:rsidR="00670E32">
        <w:rPr>
          <w:lang w:val="en-CA"/>
        </w:rPr>
        <w:t xml:space="preserve">consists </w:t>
      </w:r>
      <w:r w:rsidR="008235B2" w:rsidRPr="00AA1C41">
        <w:rPr>
          <w:lang w:val="en-CA"/>
        </w:rPr>
        <w:t>of 32 multiplications per sample, plus some unknown additional complexity</w:t>
      </w:r>
      <w:r w:rsidR="00670E32">
        <w:rPr>
          <w:lang w:val="en-CA"/>
        </w:rPr>
        <w:t xml:space="preserve"> and</w:t>
      </w:r>
      <w:r w:rsidR="008235B2" w:rsidRPr="00AA1C41">
        <w:rPr>
          <w:lang w:val="en-CA"/>
        </w:rPr>
        <w:t>/</w:t>
      </w:r>
      <w:r w:rsidR="00670E32">
        <w:rPr>
          <w:lang w:val="en-CA"/>
        </w:rPr>
        <w:t xml:space="preserve">or </w:t>
      </w:r>
      <w:r w:rsidR="008235B2" w:rsidRPr="00AA1C41">
        <w:rPr>
          <w:lang w:val="en-CA"/>
        </w:rPr>
        <w:t>latency introduced by the inverse DCT2</w:t>
      </w:r>
      <w:r w:rsidR="00670E32">
        <w:rPr>
          <w:lang w:val="en-CA"/>
        </w:rPr>
        <w:t>. This</w:t>
      </w:r>
      <w:r w:rsidR="008235B2" w:rsidRPr="00AA1C41">
        <w:rPr>
          <w:lang w:val="en-CA"/>
        </w:rPr>
        <w:t xml:space="preserve"> i</w:t>
      </w:r>
      <w:r w:rsidR="005763BD">
        <w:rPr>
          <w:lang w:val="en-CA"/>
        </w:rPr>
        <w:t>s</w:t>
      </w:r>
      <w:r w:rsidR="008235B2" w:rsidRPr="00AA1C41">
        <w:rPr>
          <w:lang w:val="en-CA"/>
        </w:rPr>
        <w:t xml:space="preserve"> replaced by just 32 multiplications per sample. </w:t>
      </w:r>
      <w:r>
        <w:rPr>
          <w:lang w:val="en-CA"/>
        </w:rPr>
        <w:t>However, NSPT kernel</w:t>
      </w:r>
      <w:r w:rsidR="0051248E">
        <w:rPr>
          <w:lang w:val="en-CA"/>
        </w:rPr>
        <w:t>s</w:t>
      </w:r>
      <w:r>
        <w:rPr>
          <w:lang w:val="en-CA"/>
        </w:rPr>
        <w:t xml:space="preserve"> e introduce a clear worst-case bottleneck. The NSPT for 8x16/16x8 require 40 multiplications per sample.</w:t>
      </w:r>
    </w:p>
    <w:p w14:paraId="677E71AF" w14:textId="144895A5" w:rsidR="00AC5EAC" w:rsidRDefault="00AC5EAC" w:rsidP="00E11923">
      <w:pPr>
        <w:pStyle w:val="Heading1"/>
        <w:rPr>
          <w:lang w:val="en-CA"/>
        </w:rPr>
      </w:pPr>
      <w:r>
        <w:rPr>
          <w:lang w:val="en-CA"/>
        </w:rPr>
        <w:t>Proposed method</w:t>
      </w:r>
    </w:p>
    <w:p w14:paraId="3FA199D8" w14:textId="7F454EE3" w:rsidR="00C17D8A" w:rsidRPr="00C17D8A" w:rsidRDefault="00C17D8A" w:rsidP="00C17D8A">
      <w:pPr>
        <w:rPr>
          <w:lang w:val="en-CA"/>
        </w:rPr>
      </w:pPr>
      <w:r>
        <w:rPr>
          <w:lang w:val="en-CA"/>
        </w:rPr>
        <w:t xml:space="preserve">This contribution </w:t>
      </w:r>
      <w:r w:rsidR="00AB5924">
        <w:rPr>
          <w:lang w:val="en-CA"/>
        </w:rPr>
        <w:t>test</w:t>
      </w:r>
      <w:r w:rsidR="00D166CE">
        <w:rPr>
          <w:lang w:val="en-CA"/>
        </w:rPr>
        <w:t>s</w:t>
      </w:r>
      <w:r>
        <w:rPr>
          <w:lang w:val="en-CA"/>
        </w:rPr>
        <w:t xml:space="preserve"> reduc</w:t>
      </w:r>
      <w:r w:rsidR="00AB5924">
        <w:rPr>
          <w:lang w:val="en-CA"/>
        </w:rPr>
        <w:t>ing</w:t>
      </w:r>
      <w:r>
        <w:rPr>
          <w:lang w:val="en-CA"/>
        </w:rPr>
        <w:t xml:space="preserve"> the NSPT </w:t>
      </w:r>
      <w:r w:rsidR="004C1E60">
        <w:rPr>
          <w:lang w:val="en-CA"/>
        </w:rPr>
        <w:t xml:space="preserve">matrices </w:t>
      </w:r>
      <w:r>
        <w:rPr>
          <w:lang w:val="en-CA"/>
        </w:rPr>
        <w:t xml:space="preserve">for 8x16/16x8 blocks to </w:t>
      </w:r>
      <w:r w:rsidR="004C1E60">
        <w:rPr>
          <w:lang w:val="en-CA"/>
        </w:rPr>
        <w:t>128x32.</w:t>
      </w:r>
      <w:r w:rsidR="008D5C3D">
        <w:rPr>
          <w:lang w:val="en-CA"/>
        </w:rPr>
        <w:t xml:space="preserve"> That is, the first 32 basis vectors are used and the next 8 are ignored.</w:t>
      </w:r>
      <w:r w:rsidR="00802778">
        <w:rPr>
          <w:lang w:val="en-CA"/>
        </w:rPr>
        <w:t xml:space="preserve"> This change would harmonise the worst-case decoder complexity across the transform options in ECM.</w:t>
      </w:r>
    </w:p>
    <w:p w14:paraId="0B80A8A3" w14:textId="1DA0F6E8" w:rsidR="00C17D8A" w:rsidRDefault="00C17D8A" w:rsidP="00F07269">
      <w:pPr>
        <w:rPr>
          <w:lang w:val="en-CA"/>
        </w:rPr>
      </w:pPr>
      <w:r>
        <w:rPr>
          <w:lang w:val="en-CA"/>
        </w:rPr>
        <w:t xml:space="preserve">The method is on top of Test B in [1] and implemented by modifying the latest commit of the ECM-AB-EE2 fork, TESTS_4.2 branch </w:t>
      </w:r>
      <w:r w:rsidR="00B20131">
        <w:rPr>
          <w:lang w:val="en-CA"/>
        </w:rPr>
        <w:t>with</w:t>
      </w:r>
      <w:r>
        <w:rPr>
          <w:lang w:val="en-CA"/>
        </w:rPr>
        <w:t xml:space="preserve"> the following change in </w:t>
      </w:r>
      <w:r w:rsidRPr="00C17D8A">
        <w:rPr>
          <w:lang w:val="en-CA"/>
        </w:rPr>
        <w:t>source/Lib/CommonLib/UnitTools.cpp</w:t>
      </w:r>
      <w:r>
        <w:rPr>
          <w:lang w:val="en-CA"/>
        </w:rPr>
        <w:t>:</w:t>
      </w:r>
    </w:p>
    <w:p w14:paraId="16487543" w14:textId="7901A5DF" w:rsidR="00C17D8A" w:rsidRPr="00C17D8A" w:rsidRDefault="00C17D8A" w:rsidP="00C17D8A">
      <w:pPr>
        <w:rPr>
          <w:rFonts w:ascii="Consolas" w:hAnsi="Consolas"/>
          <w:lang w:val="en-CA"/>
        </w:rPr>
      </w:pPr>
      <w:r w:rsidRPr="00C17D8A">
        <w:rPr>
          <w:rFonts w:ascii="Consolas" w:hAnsi="Consolas"/>
          <w:lang w:val="en-CA"/>
        </w:rPr>
        <w:lastRenderedPageBreak/>
        <w:t xml:space="preserve">dimension = ( ( width == 4 &amp;&amp; height == 16 ) || ( width == 16 &amp;&amp; height == 4 ) ) ? 24 : ( ( ( width == 8 &amp;&amp; height == 16 ) || ( width == 16 &amp;&amp; height == 8 ) ) ? </w:t>
      </w:r>
      <w:r w:rsidRPr="00C17D8A">
        <w:rPr>
          <w:rFonts w:ascii="Consolas" w:hAnsi="Consolas"/>
          <w:strike/>
          <w:highlight w:val="yellow"/>
          <w:lang w:val="en-CA"/>
        </w:rPr>
        <w:t>40</w:t>
      </w:r>
      <w:r>
        <w:rPr>
          <w:rFonts w:ascii="Consolas" w:hAnsi="Consolas"/>
          <w:lang w:val="en-CA"/>
        </w:rPr>
        <w:t xml:space="preserve"> </w:t>
      </w:r>
      <w:r w:rsidRPr="00C17D8A">
        <w:rPr>
          <w:rFonts w:ascii="Consolas" w:hAnsi="Consolas"/>
          <w:highlight w:val="yellow"/>
          <w:lang w:val="en-CA"/>
        </w:rPr>
        <w:t>32</w:t>
      </w:r>
      <w:r>
        <w:rPr>
          <w:rFonts w:ascii="Consolas" w:hAnsi="Consolas"/>
          <w:lang w:val="en-CA"/>
        </w:rPr>
        <w:t xml:space="preserve"> </w:t>
      </w:r>
      <w:r w:rsidRPr="00C17D8A">
        <w:rPr>
          <w:rFonts w:ascii="Consolas" w:hAnsi="Consolas"/>
          <w:lang w:val="en-CA"/>
        </w:rPr>
        <w:t>: dimension );</w:t>
      </w:r>
    </w:p>
    <w:p w14:paraId="2702EB93" w14:textId="49DCB312" w:rsidR="00C17D8A" w:rsidRDefault="00794A51" w:rsidP="00C17D8A">
      <w:pPr>
        <w:rPr>
          <w:lang w:val="en-CA"/>
        </w:rPr>
      </w:pPr>
      <w:r>
        <w:rPr>
          <w:lang w:val="en-CA"/>
        </w:rPr>
        <w:t>In a “sanity check”</w:t>
      </w:r>
      <w:r w:rsidR="005D7614">
        <w:rPr>
          <w:lang w:val="en-CA"/>
        </w:rPr>
        <w:t xml:space="preserve"> test</w:t>
      </w:r>
      <w:r>
        <w:rPr>
          <w:lang w:val="en-CA"/>
        </w:rPr>
        <w:t xml:space="preserve">, the NSPT kernels for 8x16 and 16x8 blocks were also edited, with the </w:t>
      </w:r>
      <w:r w:rsidR="00390D6E">
        <w:rPr>
          <w:lang w:val="en-CA"/>
        </w:rPr>
        <w:t xml:space="preserve">weights in the </w:t>
      </w:r>
      <w:r>
        <w:rPr>
          <w:lang w:val="en-CA"/>
        </w:rPr>
        <w:t xml:space="preserve">last 8 rows </w:t>
      </w:r>
      <w:r w:rsidR="00390D6E">
        <w:rPr>
          <w:lang w:val="en-CA"/>
        </w:rPr>
        <w:t xml:space="preserve">of each matrix </w:t>
      </w:r>
      <w:r>
        <w:rPr>
          <w:lang w:val="en-CA"/>
        </w:rPr>
        <w:t xml:space="preserve">set to 0. </w:t>
      </w:r>
      <w:r w:rsidR="001176D5">
        <w:rPr>
          <w:lang w:val="en-CA"/>
        </w:rPr>
        <w:t>This produce</w:t>
      </w:r>
      <w:r w:rsidR="00F42BF9">
        <w:rPr>
          <w:lang w:val="en-CA"/>
        </w:rPr>
        <w:t>s</w:t>
      </w:r>
      <w:r w:rsidR="001176D5">
        <w:rPr>
          <w:lang w:val="en-CA"/>
        </w:rPr>
        <w:t xml:space="preserve"> the same results, confirming that the above minimal change is sufficient.</w:t>
      </w:r>
    </w:p>
    <w:p w14:paraId="1186B316" w14:textId="767B42B4" w:rsidR="00AB5924" w:rsidRDefault="00197A97" w:rsidP="00C17D8A">
      <w:pPr>
        <w:rPr>
          <w:lang w:val="en-CA"/>
        </w:rPr>
      </w:pPr>
      <w:r>
        <w:rPr>
          <w:lang w:val="en-CA"/>
        </w:rPr>
        <w:t>The test was performed for accurate timing (test and anchor executed on the same cluster, clusters are homogenous). Relative to this contribution’s crosscheck of Test B in section 2.2, observable improvement in encoder time</w:t>
      </w:r>
      <w:r w:rsidR="002E4B46">
        <w:rPr>
          <w:lang w:val="en-CA"/>
        </w:rPr>
        <w:t xml:space="preserve"> from 104% to 103%</w:t>
      </w:r>
      <w:r>
        <w:rPr>
          <w:lang w:val="en-CA"/>
        </w:rPr>
        <w:t xml:space="preserve"> is found, even though the software is already optimised for SIMD. Perhaps unexpectedly, there is no overall coding loss; </w:t>
      </w:r>
      <w:r w:rsidR="00652B07">
        <w:rPr>
          <w:lang w:val="en-CA"/>
        </w:rPr>
        <w:t xml:space="preserve">the </w:t>
      </w:r>
      <w:r>
        <w:rPr>
          <w:lang w:val="en-CA"/>
        </w:rPr>
        <w:t xml:space="preserve">coding gain </w:t>
      </w:r>
      <w:r w:rsidR="00652B07">
        <w:rPr>
          <w:lang w:val="en-CA"/>
        </w:rPr>
        <w:t xml:space="preserve">changes </w:t>
      </w:r>
      <w:r>
        <w:rPr>
          <w:lang w:val="en-CA"/>
        </w:rPr>
        <w:t>from -0.43%</w:t>
      </w:r>
      <w:r w:rsidR="00652B07">
        <w:rPr>
          <w:lang w:val="en-CA"/>
        </w:rPr>
        <w:t xml:space="preserve"> -0.57% -0.53%</w:t>
      </w:r>
      <w:r>
        <w:rPr>
          <w:lang w:val="en-CA"/>
        </w:rPr>
        <w:t xml:space="preserve"> AI in Test B to -0.44%</w:t>
      </w:r>
      <w:r w:rsidR="00652B07">
        <w:rPr>
          <w:lang w:val="en-CA"/>
        </w:rPr>
        <w:t xml:space="preserve"> -0.53% -0.52%</w:t>
      </w:r>
      <w:r>
        <w:rPr>
          <w:lang w:val="en-CA"/>
        </w:rPr>
        <w:t xml:space="preserve"> A</w:t>
      </w:r>
      <w:r w:rsidR="00885CAE">
        <w:rPr>
          <w:lang w:val="en-CA"/>
        </w:rPr>
        <w:t>I</w:t>
      </w:r>
      <w:r>
        <w:rPr>
          <w:lang w:val="en-CA"/>
        </w:rPr>
        <w:t xml:space="preserve"> with the proposed metho</w:t>
      </w:r>
      <w:r w:rsidR="00461C52">
        <w:rPr>
          <w:lang w:val="en-CA"/>
        </w:rPr>
        <w:t>d</w:t>
      </w:r>
      <w:r>
        <w:rPr>
          <w:lang w:val="en-CA"/>
        </w:rPr>
        <w:t>.</w:t>
      </w:r>
    </w:p>
    <w:p w14:paraId="5EE9D52B" w14:textId="77777777" w:rsidR="00197A97" w:rsidRDefault="00197A97" w:rsidP="00C17D8A">
      <w:pPr>
        <w:rPr>
          <w:lang w:val="en-CA"/>
        </w:rPr>
      </w:pPr>
    </w:p>
    <w:tbl>
      <w:tblPr>
        <w:tblW w:w="6360" w:type="dxa"/>
        <w:jc w:val="center"/>
        <w:tblLook w:val="04A0" w:firstRow="1" w:lastRow="0" w:firstColumn="1" w:lastColumn="0" w:noHBand="0" w:noVBand="1"/>
      </w:tblPr>
      <w:tblGrid>
        <w:gridCol w:w="1060"/>
        <w:gridCol w:w="1060"/>
        <w:gridCol w:w="1060"/>
        <w:gridCol w:w="1060"/>
        <w:gridCol w:w="1060"/>
        <w:gridCol w:w="1060"/>
      </w:tblGrid>
      <w:tr w:rsidR="00AB5924" w:rsidRPr="00AB5924" w14:paraId="2933353E"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36E43762"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2D8423"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924">
              <w:rPr>
                <w:rFonts w:ascii="Arial" w:hAnsi="Arial" w:cs="Arial"/>
                <w:b/>
                <w:bCs/>
                <w:color w:val="000000"/>
                <w:sz w:val="18"/>
                <w:szCs w:val="18"/>
                <w:lang w:val="en-AU" w:eastAsia="en-AU"/>
              </w:rPr>
              <w:t xml:space="preserve">All Intra Main 10 </w:t>
            </w:r>
          </w:p>
        </w:tc>
      </w:tr>
      <w:tr w:rsidR="00AB5924" w:rsidRPr="00AB5924" w14:paraId="62705C41"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2C8E4F2F"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A8098BC"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924">
              <w:rPr>
                <w:rFonts w:ascii="Arial" w:hAnsi="Arial" w:cs="Arial"/>
                <w:b/>
                <w:bCs/>
                <w:color w:val="000000"/>
                <w:sz w:val="18"/>
                <w:szCs w:val="18"/>
                <w:lang w:val="en-AU" w:eastAsia="en-AU"/>
              </w:rPr>
              <w:t>Over ECM-7.0</w:t>
            </w:r>
          </w:p>
        </w:tc>
      </w:tr>
      <w:tr w:rsidR="00AB5924" w:rsidRPr="00AB5924" w14:paraId="09B60842" w14:textId="77777777" w:rsidTr="00AB5924">
        <w:trPr>
          <w:trHeight w:val="255"/>
          <w:jc w:val="center"/>
        </w:trPr>
        <w:tc>
          <w:tcPr>
            <w:tcW w:w="1060" w:type="dxa"/>
            <w:tcBorders>
              <w:top w:val="nil"/>
              <w:left w:val="nil"/>
              <w:bottom w:val="nil"/>
              <w:right w:val="nil"/>
            </w:tcBorders>
            <w:shd w:val="clear" w:color="auto" w:fill="auto"/>
            <w:noWrap/>
            <w:vAlign w:val="center"/>
            <w:hideMark/>
          </w:tcPr>
          <w:p w14:paraId="0B902267"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33847567"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7B98BBCB"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69509C"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3C463FDF"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E0D27A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DecT</w:t>
            </w:r>
          </w:p>
        </w:tc>
      </w:tr>
      <w:tr w:rsidR="00AB5924" w:rsidRPr="00AB5924" w14:paraId="30B8EA4B"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678B7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A5D421F"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-0.12%</w:t>
            </w:r>
          </w:p>
        </w:tc>
        <w:tc>
          <w:tcPr>
            <w:tcW w:w="1060" w:type="dxa"/>
            <w:tcBorders>
              <w:top w:val="nil"/>
              <w:left w:val="nil"/>
              <w:bottom w:val="nil"/>
              <w:right w:val="nil"/>
            </w:tcBorders>
            <w:shd w:val="clear" w:color="auto" w:fill="auto"/>
            <w:noWrap/>
            <w:vAlign w:val="center"/>
            <w:hideMark/>
          </w:tcPr>
          <w:p w14:paraId="76BE7174"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-0.24%</w:t>
            </w:r>
          </w:p>
        </w:tc>
        <w:tc>
          <w:tcPr>
            <w:tcW w:w="1060" w:type="dxa"/>
            <w:tcBorders>
              <w:top w:val="nil"/>
              <w:left w:val="nil"/>
              <w:bottom w:val="nil"/>
              <w:right w:val="single" w:sz="4" w:space="0" w:color="auto"/>
            </w:tcBorders>
            <w:shd w:val="clear" w:color="auto" w:fill="auto"/>
            <w:noWrap/>
            <w:vAlign w:val="center"/>
            <w:hideMark/>
          </w:tcPr>
          <w:p w14:paraId="0313795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1D21A37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2E87F46E"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99%</w:t>
            </w:r>
          </w:p>
        </w:tc>
      </w:tr>
      <w:tr w:rsidR="00AB5924" w:rsidRPr="00AB5924" w14:paraId="78061B23"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00F9EA"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5D806876"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-0.21%</w:t>
            </w:r>
          </w:p>
        </w:tc>
        <w:tc>
          <w:tcPr>
            <w:tcW w:w="1060" w:type="dxa"/>
            <w:tcBorders>
              <w:top w:val="nil"/>
              <w:left w:val="nil"/>
              <w:bottom w:val="nil"/>
              <w:right w:val="nil"/>
            </w:tcBorders>
            <w:shd w:val="clear" w:color="auto" w:fill="auto"/>
            <w:noWrap/>
            <w:vAlign w:val="center"/>
            <w:hideMark/>
          </w:tcPr>
          <w:p w14:paraId="22346AA2"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-0.45%</w:t>
            </w:r>
          </w:p>
        </w:tc>
        <w:tc>
          <w:tcPr>
            <w:tcW w:w="1060" w:type="dxa"/>
            <w:tcBorders>
              <w:top w:val="nil"/>
              <w:left w:val="nil"/>
              <w:bottom w:val="nil"/>
              <w:right w:val="single" w:sz="4" w:space="0" w:color="auto"/>
            </w:tcBorders>
            <w:shd w:val="clear" w:color="auto" w:fill="auto"/>
            <w:noWrap/>
            <w:vAlign w:val="center"/>
            <w:hideMark/>
          </w:tcPr>
          <w:p w14:paraId="4FEB94AE"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-0.45%</w:t>
            </w:r>
          </w:p>
        </w:tc>
        <w:tc>
          <w:tcPr>
            <w:tcW w:w="1060" w:type="dxa"/>
            <w:tcBorders>
              <w:top w:val="nil"/>
              <w:left w:val="nil"/>
              <w:bottom w:val="nil"/>
              <w:right w:val="nil"/>
            </w:tcBorders>
            <w:shd w:val="clear" w:color="auto" w:fill="auto"/>
            <w:noWrap/>
            <w:vAlign w:val="center"/>
            <w:hideMark/>
          </w:tcPr>
          <w:p w14:paraId="1BB3AA29"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56939D4B"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100%</w:t>
            </w:r>
          </w:p>
        </w:tc>
      </w:tr>
      <w:tr w:rsidR="00AB5924" w:rsidRPr="00AB5924" w14:paraId="4D4D0449"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C0634"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0896AF5E"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-0.45%</w:t>
            </w:r>
          </w:p>
        </w:tc>
        <w:tc>
          <w:tcPr>
            <w:tcW w:w="1060" w:type="dxa"/>
            <w:tcBorders>
              <w:top w:val="nil"/>
              <w:left w:val="nil"/>
              <w:bottom w:val="nil"/>
              <w:right w:val="nil"/>
            </w:tcBorders>
            <w:shd w:val="clear" w:color="auto" w:fill="auto"/>
            <w:noWrap/>
            <w:vAlign w:val="center"/>
            <w:hideMark/>
          </w:tcPr>
          <w:p w14:paraId="17D25EA6"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-0.57%</w:t>
            </w:r>
          </w:p>
        </w:tc>
        <w:tc>
          <w:tcPr>
            <w:tcW w:w="1060" w:type="dxa"/>
            <w:tcBorders>
              <w:top w:val="nil"/>
              <w:left w:val="nil"/>
              <w:bottom w:val="nil"/>
              <w:right w:val="single" w:sz="4" w:space="0" w:color="auto"/>
            </w:tcBorders>
            <w:shd w:val="clear" w:color="auto" w:fill="auto"/>
            <w:noWrap/>
            <w:vAlign w:val="center"/>
            <w:hideMark/>
          </w:tcPr>
          <w:p w14:paraId="7C85D44D"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-0.56%</w:t>
            </w:r>
          </w:p>
        </w:tc>
        <w:tc>
          <w:tcPr>
            <w:tcW w:w="1060" w:type="dxa"/>
            <w:tcBorders>
              <w:top w:val="nil"/>
              <w:left w:val="nil"/>
              <w:bottom w:val="nil"/>
              <w:right w:val="nil"/>
            </w:tcBorders>
            <w:shd w:val="clear" w:color="auto" w:fill="auto"/>
            <w:noWrap/>
            <w:vAlign w:val="center"/>
            <w:hideMark/>
          </w:tcPr>
          <w:p w14:paraId="352E918C"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103%</w:t>
            </w:r>
          </w:p>
        </w:tc>
        <w:tc>
          <w:tcPr>
            <w:tcW w:w="1060" w:type="dxa"/>
            <w:tcBorders>
              <w:top w:val="nil"/>
              <w:left w:val="nil"/>
              <w:bottom w:val="nil"/>
              <w:right w:val="single" w:sz="8" w:space="0" w:color="auto"/>
            </w:tcBorders>
            <w:shd w:val="clear" w:color="auto" w:fill="auto"/>
            <w:noWrap/>
            <w:vAlign w:val="center"/>
            <w:hideMark/>
          </w:tcPr>
          <w:p w14:paraId="56928033"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100%</w:t>
            </w:r>
          </w:p>
        </w:tc>
      </w:tr>
      <w:tr w:rsidR="00AB5924" w:rsidRPr="00AB5924" w14:paraId="5A966A0A"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AA439B"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04F0580B"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-0.84%</w:t>
            </w:r>
          </w:p>
        </w:tc>
        <w:tc>
          <w:tcPr>
            <w:tcW w:w="1060" w:type="dxa"/>
            <w:tcBorders>
              <w:top w:val="nil"/>
              <w:left w:val="nil"/>
              <w:bottom w:val="nil"/>
              <w:right w:val="nil"/>
            </w:tcBorders>
            <w:shd w:val="clear" w:color="auto" w:fill="auto"/>
            <w:noWrap/>
            <w:vAlign w:val="center"/>
            <w:hideMark/>
          </w:tcPr>
          <w:p w14:paraId="136E6375"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-0.86%</w:t>
            </w:r>
          </w:p>
        </w:tc>
        <w:tc>
          <w:tcPr>
            <w:tcW w:w="1060" w:type="dxa"/>
            <w:tcBorders>
              <w:top w:val="nil"/>
              <w:left w:val="nil"/>
              <w:bottom w:val="nil"/>
              <w:right w:val="single" w:sz="4" w:space="0" w:color="auto"/>
            </w:tcBorders>
            <w:shd w:val="clear" w:color="auto" w:fill="auto"/>
            <w:noWrap/>
            <w:vAlign w:val="center"/>
            <w:hideMark/>
          </w:tcPr>
          <w:p w14:paraId="0CEA4198"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-0.85%</w:t>
            </w:r>
          </w:p>
        </w:tc>
        <w:tc>
          <w:tcPr>
            <w:tcW w:w="1060" w:type="dxa"/>
            <w:tcBorders>
              <w:top w:val="nil"/>
              <w:left w:val="nil"/>
              <w:bottom w:val="nil"/>
              <w:right w:val="nil"/>
            </w:tcBorders>
            <w:shd w:val="clear" w:color="auto" w:fill="auto"/>
            <w:noWrap/>
            <w:vAlign w:val="center"/>
            <w:hideMark/>
          </w:tcPr>
          <w:p w14:paraId="11E31FA4"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106%</w:t>
            </w:r>
          </w:p>
        </w:tc>
        <w:tc>
          <w:tcPr>
            <w:tcW w:w="1060" w:type="dxa"/>
            <w:tcBorders>
              <w:top w:val="nil"/>
              <w:left w:val="nil"/>
              <w:bottom w:val="nil"/>
              <w:right w:val="single" w:sz="8" w:space="0" w:color="auto"/>
            </w:tcBorders>
            <w:shd w:val="clear" w:color="auto" w:fill="auto"/>
            <w:noWrap/>
            <w:vAlign w:val="center"/>
            <w:hideMark/>
          </w:tcPr>
          <w:p w14:paraId="51418BA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99%</w:t>
            </w:r>
          </w:p>
        </w:tc>
      </w:tr>
      <w:tr w:rsidR="00AB5924" w:rsidRPr="00AB5924" w14:paraId="7381AADF"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6EF792"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571C722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-0.42%</w:t>
            </w:r>
          </w:p>
        </w:tc>
        <w:tc>
          <w:tcPr>
            <w:tcW w:w="1060" w:type="dxa"/>
            <w:tcBorders>
              <w:top w:val="nil"/>
              <w:left w:val="nil"/>
              <w:bottom w:val="nil"/>
              <w:right w:val="nil"/>
            </w:tcBorders>
            <w:shd w:val="clear" w:color="auto" w:fill="auto"/>
            <w:noWrap/>
            <w:vAlign w:val="center"/>
            <w:hideMark/>
          </w:tcPr>
          <w:p w14:paraId="795350E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-0.40%</w:t>
            </w:r>
          </w:p>
        </w:tc>
        <w:tc>
          <w:tcPr>
            <w:tcW w:w="1060" w:type="dxa"/>
            <w:tcBorders>
              <w:top w:val="nil"/>
              <w:left w:val="nil"/>
              <w:bottom w:val="nil"/>
              <w:right w:val="single" w:sz="4" w:space="0" w:color="auto"/>
            </w:tcBorders>
            <w:shd w:val="clear" w:color="auto" w:fill="auto"/>
            <w:noWrap/>
            <w:vAlign w:val="center"/>
            <w:hideMark/>
          </w:tcPr>
          <w:p w14:paraId="0C52890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-0.52%</w:t>
            </w:r>
          </w:p>
        </w:tc>
        <w:tc>
          <w:tcPr>
            <w:tcW w:w="1060" w:type="dxa"/>
            <w:tcBorders>
              <w:top w:val="nil"/>
              <w:left w:val="nil"/>
              <w:bottom w:val="nil"/>
              <w:right w:val="nil"/>
            </w:tcBorders>
            <w:shd w:val="clear" w:color="auto" w:fill="auto"/>
            <w:noWrap/>
            <w:vAlign w:val="center"/>
            <w:hideMark/>
          </w:tcPr>
          <w:p w14:paraId="555EA6EE"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103%</w:t>
            </w:r>
          </w:p>
        </w:tc>
        <w:tc>
          <w:tcPr>
            <w:tcW w:w="1060" w:type="dxa"/>
            <w:tcBorders>
              <w:top w:val="nil"/>
              <w:left w:val="nil"/>
              <w:bottom w:val="nil"/>
              <w:right w:val="single" w:sz="8" w:space="0" w:color="auto"/>
            </w:tcBorders>
            <w:shd w:val="clear" w:color="auto" w:fill="auto"/>
            <w:noWrap/>
            <w:vAlign w:val="center"/>
            <w:hideMark/>
          </w:tcPr>
          <w:p w14:paraId="2B36E1D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100%</w:t>
            </w:r>
          </w:p>
        </w:tc>
      </w:tr>
      <w:tr w:rsidR="00AB5924" w:rsidRPr="00AB5924" w14:paraId="6E1F38E4"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8523B3"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924">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EB75914"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-0.44%</w:t>
            </w:r>
          </w:p>
        </w:tc>
        <w:tc>
          <w:tcPr>
            <w:tcW w:w="1060" w:type="dxa"/>
            <w:tcBorders>
              <w:top w:val="single" w:sz="8" w:space="0" w:color="auto"/>
              <w:left w:val="nil"/>
              <w:bottom w:val="nil"/>
              <w:right w:val="nil"/>
            </w:tcBorders>
            <w:shd w:val="clear" w:color="auto" w:fill="auto"/>
            <w:noWrap/>
            <w:vAlign w:val="center"/>
            <w:hideMark/>
          </w:tcPr>
          <w:p w14:paraId="7AE11FF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-0.53%</w:t>
            </w:r>
          </w:p>
        </w:tc>
        <w:tc>
          <w:tcPr>
            <w:tcW w:w="1060" w:type="dxa"/>
            <w:tcBorders>
              <w:top w:val="single" w:sz="8" w:space="0" w:color="auto"/>
              <w:left w:val="nil"/>
              <w:bottom w:val="nil"/>
              <w:right w:val="single" w:sz="4" w:space="0" w:color="auto"/>
            </w:tcBorders>
            <w:shd w:val="clear" w:color="auto" w:fill="auto"/>
            <w:noWrap/>
            <w:vAlign w:val="center"/>
            <w:hideMark/>
          </w:tcPr>
          <w:p w14:paraId="29934BED"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-0.52%</w:t>
            </w:r>
          </w:p>
        </w:tc>
        <w:tc>
          <w:tcPr>
            <w:tcW w:w="1060" w:type="dxa"/>
            <w:tcBorders>
              <w:top w:val="single" w:sz="8" w:space="0" w:color="auto"/>
              <w:left w:val="nil"/>
              <w:bottom w:val="nil"/>
              <w:right w:val="nil"/>
            </w:tcBorders>
            <w:shd w:val="clear" w:color="auto" w:fill="auto"/>
            <w:noWrap/>
            <w:vAlign w:val="center"/>
            <w:hideMark/>
          </w:tcPr>
          <w:p w14:paraId="12D481D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D84E3AC"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100%</w:t>
            </w:r>
          </w:p>
        </w:tc>
      </w:tr>
      <w:tr w:rsidR="00AB5924" w:rsidRPr="00AB5924" w14:paraId="0E1954D4" w14:textId="77777777" w:rsidTr="00AB592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D662F6"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419F530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-0.61%</w:t>
            </w:r>
          </w:p>
        </w:tc>
        <w:tc>
          <w:tcPr>
            <w:tcW w:w="1060" w:type="dxa"/>
            <w:tcBorders>
              <w:top w:val="single" w:sz="8" w:space="0" w:color="auto"/>
              <w:left w:val="nil"/>
              <w:bottom w:val="nil"/>
              <w:right w:val="nil"/>
            </w:tcBorders>
            <w:shd w:val="clear" w:color="auto" w:fill="auto"/>
            <w:noWrap/>
            <w:vAlign w:val="center"/>
            <w:hideMark/>
          </w:tcPr>
          <w:p w14:paraId="18402CD3"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71045DDC"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-0.81%</w:t>
            </w:r>
          </w:p>
        </w:tc>
        <w:tc>
          <w:tcPr>
            <w:tcW w:w="1060" w:type="dxa"/>
            <w:tcBorders>
              <w:top w:val="single" w:sz="8" w:space="0" w:color="auto"/>
              <w:left w:val="nil"/>
              <w:bottom w:val="nil"/>
              <w:right w:val="nil"/>
            </w:tcBorders>
            <w:shd w:val="clear" w:color="auto" w:fill="auto"/>
            <w:noWrap/>
            <w:vAlign w:val="center"/>
            <w:hideMark/>
          </w:tcPr>
          <w:p w14:paraId="4F91BE8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5461ED3"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100%</w:t>
            </w:r>
          </w:p>
        </w:tc>
      </w:tr>
      <w:tr w:rsidR="00AB5924" w:rsidRPr="00AB5924" w14:paraId="7047ACA9" w14:textId="77777777" w:rsidTr="00AB592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D80A2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F</w:t>
            </w:r>
          </w:p>
        </w:tc>
        <w:tc>
          <w:tcPr>
            <w:tcW w:w="1060" w:type="dxa"/>
            <w:tcBorders>
              <w:top w:val="nil"/>
              <w:left w:val="nil"/>
              <w:bottom w:val="nil"/>
              <w:right w:val="nil"/>
            </w:tcBorders>
            <w:shd w:val="clear" w:color="auto" w:fill="auto"/>
            <w:noWrap/>
            <w:vAlign w:val="center"/>
            <w:hideMark/>
          </w:tcPr>
          <w:p w14:paraId="070967E9"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-0.55%</w:t>
            </w:r>
          </w:p>
        </w:tc>
        <w:tc>
          <w:tcPr>
            <w:tcW w:w="1060" w:type="dxa"/>
            <w:tcBorders>
              <w:top w:val="nil"/>
              <w:left w:val="nil"/>
              <w:bottom w:val="nil"/>
              <w:right w:val="nil"/>
            </w:tcBorders>
            <w:shd w:val="clear" w:color="auto" w:fill="auto"/>
            <w:noWrap/>
            <w:vAlign w:val="center"/>
            <w:hideMark/>
          </w:tcPr>
          <w:p w14:paraId="0EE419E8"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-0.25%</w:t>
            </w:r>
          </w:p>
        </w:tc>
        <w:tc>
          <w:tcPr>
            <w:tcW w:w="1060" w:type="dxa"/>
            <w:tcBorders>
              <w:top w:val="nil"/>
              <w:left w:val="nil"/>
              <w:bottom w:val="nil"/>
              <w:right w:val="single" w:sz="4" w:space="0" w:color="auto"/>
            </w:tcBorders>
            <w:shd w:val="clear" w:color="auto" w:fill="auto"/>
            <w:noWrap/>
            <w:vAlign w:val="center"/>
            <w:hideMark/>
          </w:tcPr>
          <w:p w14:paraId="5FC29EF7"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-0.23%</w:t>
            </w:r>
          </w:p>
        </w:tc>
        <w:tc>
          <w:tcPr>
            <w:tcW w:w="1060" w:type="dxa"/>
            <w:tcBorders>
              <w:top w:val="nil"/>
              <w:left w:val="nil"/>
              <w:bottom w:val="nil"/>
              <w:right w:val="nil"/>
            </w:tcBorders>
            <w:shd w:val="clear" w:color="auto" w:fill="auto"/>
            <w:noWrap/>
            <w:vAlign w:val="center"/>
            <w:hideMark/>
          </w:tcPr>
          <w:p w14:paraId="485940B9"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102%</w:t>
            </w:r>
          </w:p>
        </w:tc>
        <w:tc>
          <w:tcPr>
            <w:tcW w:w="1060" w:type="dxa"/>
            <w:tcBorders>
              <w:top w:val="nil"/>
              <w:left w:val="nil"/>
              <w:bottom w:val="nil"/>
              <w:right w:val="single" w:sz="8" w:space="0" w:color="auto"/>
            </w:tcBorders>
            <w:shd w:val="clear" w:color="auto" w:fill="auto"/>
            <w:noWrap/>
            <w:vAlign w:val="center"/>
            <w:hideMark/>
          </w:tcPr>
          <w:p w14:paraId="2314CEA1"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100%</w:t>
            </w:r>
          </w:p>
        </w:tc>
      </w:tr>
      <w:tr w:rsidR="00AB5924" w:rsidRPr="00AB5924" w14:paraId="56C52EB6" w14:textId="77777777" w:rsidTr="00AB592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8B7B5C0"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Class TGM</w:t>
            </w:r>
          </w:p>
        </w:tc>
        <w:tc>
          <w:tcPr>
            <w:tcW w:w="1060" w:type="dxa"/>
            <w:tcBorders>
              <w:top w:val="nil"/>
              <w:left w:val="nil"/>
              <w:bottom w:val="single" w:sz="8" w:space="0" w:color="auto"/>
              <w:right w:val="nil"/>
            </w:tcBorders>
            <w:shd w:val="clear" w:color="auto" w:fill="auto"/>
            <w:noWrap/>
            <w:vAlign w:val="center"/>
            <w:hideMark/>
          </w:tcPr>
          <w:p w14:paraId="0AC43F06"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25B28C78"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DC38F6A"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6261BBB5"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A6B05AA" w14:textId="77777777" w:rsidR="00AB5924" w:rsidRPr="00AB5924" w:rsidRDefault="00AB5924" w:rsidP="00AB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924">
              <w:rPr>
                <w:rFonts w:ascii="Arial" w:hAnsi="Arial" w:cs="Arial"/>
                <w:color w:val="000000"/>
                <w:sz w:val="18"/>
                <w:szCs w:val="18"/>
                <w:lang w:val="en-AU" w:eastAsia="en-AU"/>
              </w:rPr>
              <w:t>#VALUE!</w:t>
            </w:r>
          </w:p>
        </w:tc>
      </w:tr>
    </w:tbl>
    <w:p w14:paraId="014CD02B" w14:textId="06D78D54" w:rsidR="00E13551" w:rsidRDefault="00E13551" w:rsidP="00E13551">
      <w:pPr>
        <w:jc w:val="center"/>
        <w:rPr>
          <w:lang w:val="en-CA"/>
        </w:rPr>
      </w:pPr>
    </w:p>
    <w:tbl>
      <w:tblPr>
        <w:tblW w:w="6360" w:type="dxa"/>
        <w:jc w:val="center"/>
        <w:tblLook w:val="04A0" w:firstRow="1" w:lastRow="0" w:firstColumn="1" w:lastColumn="0" w:noHBand="0" w:noVBand="1"/>
      </w:tblPr>
      <w:tblGrid>
        <w:gridCol w:w="1060"/>
        <w:gridCol w:w="1060"/>
        <w:gridCol w:w="1060"/>
        <w:gridCol w:w="1060"/>
        <w:gridCol w:w="1060"/>
        <w:gridCol w:w="1060"/>
      </w:tblGrid>
      <w:tr w:rsidR="00E13551" w:rsidRPr="00E13551" w14:paraId="266475D5" w14:textId="77777777" w:rsidTr="00E13551">
        <w:trPr>
          <w:trHeight w:val="255"/>
          <w:jc w:val="center"/>
        </w:trPr>
        <w:tc>
          <w:tcPr>
            <w:tcW w:w="1060" w:type="dxa"/>
            <w:tcBorders>
              <w:top w:val="nil"/>
              <w:left w:val="nil"/>
              <w:bottom w:val="nil"/>
              <w:right w:val="nil"/>
            </w:tcBorders>
            <w:shd w:val="clear" w:color="auto" w:fill="auto"/>
            <w:noWrap/>
            <w:vAlign w:val="center"/>
            <w:hideMark/>
          </w:tcPr>
          <w:p w14:paraId="79F107C3"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C3BE33"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13551">
              <w:rPr>
                <w:rFonts w:ascii="Arial" w:hAnsi="Arial" w:cs="Arial"/>
                <w:b/>
                <w:bCs/>
                <w:color w:val="000000"/>
                <w:sz w:val="18"/>
                <w:szCs w:val="18"/>
                <w:lang w:val="en-AU" w:eastAsia="en-AU"/>
              </w:rPr>
              <w:t>Random Access Main 10</w:t>
            </w:r>
          </w:p>
        </w:tc>
      </w:tr>
      <w:tr w:rsidR="00E13551" w:rsidRPr="00E13551" w14:paraId="1F327A2D" w14:textId="77777777" w:rsidTr="00E13551">
        <w:trPr>
          <w:trHeight w:val="255"/>
          <w:jc w:val="center"/>
        </w:trPr>
        <w:tc>
          <w:tcPr>
            <w:tcW w:w="1060" w:type="dxa"/>
            <w:tcBorders>
              <w:top w:val="nil"/>
              <w:left w:val="nil"/>
              <w:bottom w:val="nil"/>
              <w:right w:val="nil"/>
            </w:tcBorders>
            <w:shd w:val="clear" w:color="auto" w:fill="auto"/>
            <w:noWrap/>
            <w:vAlign w:val="center"/>
            <w:hideMark/>
          </w:tcPr>
          <w:p w14:paraId="770934E8"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73FA1E4"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13551">
              <w:rPr>
                <w:rFonts w:ascii="Arial" w:hAnsi="Arial" w:cs="Arial"/>
                <w:b/>
                <w:bCs/>
                <w:color w:val="000000"/>
                <w:sz w:val="18"/>
                <w:szCs w:val="18"/>
                <w:lang w:val="en-AU" w:eastAsia="en-AU"/>
              </w:rPr>
              <w:t>Over ECM-7.0</w:t>
            </w:r>
          </w:p>
        </w:tc>
      </w:tr>
      <w:tr w:rsidR="00E13551" w:rsidRPr="00E13551" w14:paraId="6DD1ACB4" w14:textId="77777777" w:rsidTr="00E13551">
        <w:trPr>
          <w:trHeight w:val="255"/>
          <w:jc w:val="center"/>
        </w:trPr>
        <w:tc>
          <w:tcPr>
            <w:tcW w:w="1060" w:type="dxa"/>
            <w:tcBorders>
              <w:top w:val="nil"/>
              <w:left w:val="nil"/>
              <w:bottom w:val="nil"/>
              <w:right w:val="nil"/>
            </w:tcBorders>
            <w:shd w:val="clear" w:color="auto" w:fill="auto"/>
            <w:noWrap/>
            <w:vAlign w:val="center"/>
            <w:hideMark/>
          </w:tcPr>
          <w:p w14:paraId="6E85DBB9"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204B3E12"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019907BE"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CAB746"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09E5DB91"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224EE2A"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DecT</w:t>
            </w:r>
          </w:p>
        </w:tc>
      </w:tr>
      <w:tr w:rsidR="00E13551" w:rsidRPr="00E13551" w14:paraId="48489D4B" w14:textId="77777777" w:rsidTr="00E1355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DB615D"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3E32FCE2"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451C4A9C"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4" w:space="0" w:color="auto"/>
            </w:tcBorders>
            <w:shd w:val="clear" w:color="auto" w:fill="auto"/>
            <w:noWrap/>
            <w:vAlign w:val="center"/>
            <w:hideMark/>
          </w:tcPr>
          <w:p w14:paraId="69671AB6"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3378A25E"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8" w:space="0" w:color="auto"/>
            </w:tcBorders>
            <w:shd w:val="clear" w:color="auto" w:fill="auto"/>
            <w:noWrap/>
            <w:vAlign w:val="center"/>
            <w:hideMark/>
          </w:tcPr>
          <w:p w14:paraId="35F9B95B"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r>
      <w:tr w:rsidR="00E13551" w:rsidRPr="00E13551" w14:paraId="5DF5FD6B" w14:textId="77777777" w:rsidTr="00E135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C719CB"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5354888"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682C3D54"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4" w:space="0" w:color="auto"/>
            </w:tcBorders>
            <w:shd w:val="clear" w:color="auto" w:fill="auto"/>
            <w:noWrap/>
            <w:vAlign w:val="center"/>
            <w:hideMark/>
          </w:tcPr>
          <w:p w14:paraId="0439BB00"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35C7AFAA"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8" w:space="0" w:color="auto"/>
            </w:tcBorders>
            <w:shd w:val="clear" w:color="auto" w:fill="auto"/>
            <w:noWrap/>
            <w:vAlign w:val="center"/>
            <w:hideMark/>
          </w:tcPr>
          <w:p w14:paraId="48AADD3B"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r>
      <w:tr w:rsidR="00E13551" w:rsidRPr="00E13551" w14:paraId="0F3217D0" w14:textId="77777777" w:rsidTr="00E135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07DBAC"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65831B3E"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71B8F77B"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4" w:space="0" w:color="auto"/>
            </w:tcBorders>
            <w:shd w:val="clear" w:color="auto" w:fill="auto"/>
            <w:noWrap/>
            <w:vAlign w:val="center"/>
            <w:hideMark/>
          </w:tcPr>
          <w:p w14:paraId="5FFB2158"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403B09F4"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8" w:space="0" w:color="auto"/>
            </w:tcBorders>
            <w:shd w:val="clear" w:color="auto" w:fill="auto"/>
            <w:noWrap/>
            <w:vAlign w:val="center"/>
            <w:hideMark/>
          </w:tcPr>
          <w:p w14:paraId="33F9BF71"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r>
      <w:tr w:rsidR="00E13551" w:rsidRPr="00E13551" w14:paraId="76301BB7" w14:textId="77777777" w:rsidTr="00E135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C83E2A"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10057C32"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-0.40%</w:t>
            </w:r>
          </w:p>
        </w:tc>
        <w:tc>
          <w:tcPr>
            <w:tcW w:w="1060" w:type="dxa"/>
            <w:tcBorders>
              <w:top w:val="nil"/>
              <w:left w:val="nil"/>
              <w:bottom w:val="nil"/>
              <w:right w:val="nil"/>
            </w:tcBorders>
            <w:shd w:val="clear" w:color="auto" w:fill="auto"/>
            <w:noWrap/>
            <w:vAlign w:val="center"/>
            <w:hideMark/>
          </w:tcPr>
          <w:p w14:paraId="3D7A40B6"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-0.55%</w:t>
            </w:r>
          </w:p>
        </w:tc>
        <w:tc>
          <w:tcPr>
            <w:tcW w:w="1060" w:type="dxa"/>
            <w:tcBorders>
              <w:top w:val="nil"/>
              <w:left w:val="nil"/>
              <w:bottom w:val="nil"/>
              <w:right w:val="single" w:sz="4" w:space="0" w:color="auto"/>
            </w:tcBorders>
            <w:shd w:val="clear" w:color="auto" w:fill="auto"/>
            <w:noWrap/>
            <w:vAlign w:val="center"/>
            <w:hideMark/>
          </w:tcPr>
          <w:p w14:paraId="161168F3"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-0.60%</w:t>
            </w:r>
          </w:p>
        </w:tc>
        <w:tc>
          <w:tcPr>
            <w:tcW w:w="1060" w:type="dxa"/>
            <w:tcBorders>
              <w:top w:val="nil"/>
              <w:left w:val="nil"/>
              <w:bottom w:val="nil"/>
              <w:right w:val="nil"/>
            </w:tcBorders>
            <w:shd w:val="clear" w:color="auto" w:fill="auto"/>
            <w:noWrap/>
            <w:vAlign w:val="center"/>
            <w:hideMark/>
          </w:tcPr>
          <w:p w14:paraId="34F3FC28"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0F1D681F"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100%</w:t>
            </w:r>
          </w:p>
        </w:tc>
      </w:tr>
      <w:tr w:rsidR="00E13551" w:rsidRPr="00E13551" w14:paraId="3361D173" w14:textId="77777777" w:rsidTr="00E135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A42D00"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6B5F13AB"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9826994"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single" w:sz="4" w:space="0" w:color="auto"/>
            </w:tcBorders>
            <w:shd w:val="clear" w:color="auto" w:fill="auto"/>
            <w:noWrap/>
            <w:vAlign w:val="center"/>
            <w:hideMark/>
          </w:tcPr>
          <w:p w14:paraId="5B192051"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6DF99D30"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1C102B82"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 </w:t>
            </w:r>
          </w:p>
        </w:tc>
      </w:tr>
      <w:tr w:rsidR="00E13551" w:rsidRPr="00E13551" w14:paraId="16805F54" w14:textId="77777777" w:rsidTr="00E1355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ACFD99"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13551">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6989A1BC"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600E8A41"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8DABB1A"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6A48A5F7"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013E68D"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r>
      <w:tr w:rsidR="00E13551" w:rsidRPr="00E13551" w14:paraId="2CD6C926" w14:textId="77777777" w:rsidTr="00E1355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D5E485"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09ACA2FF"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-0.23%</w:t>
            </w:r>
          </w:p>
        </w:tc>
        <w:tc>
          <w:tcPr>
            <w:tcW w:w="1060" w:type="dxa"/>
            <w:tcBorders>
              <w:top w:val="single" w:sz="8" w:space="0" w:color="auto"/>
              <w:left w:val="nil"/>
              <w:bottom w:val="nil"/>
              <w:right w:val="nil"/>
            </w:tcBorders>
            <w:shd w:val="clear" w:color="auto" w:fill="auto"/>
            <w:noWrap/>
            <w:vAlign w:val="center"/>
            <w:hideMark/>
          </w:tcPr>
          <w:p w14:paraId="3EF5C862"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-0.69%</w:t>
            </w:r>
          </w:p>
        </w:tc>
        <w:tc>
          <w:tcPr>
            <w:tcW w:w="1060" w:type="dxa"/>
            <w:tcBorders>
              <w:top w:val="single" w:sz="8" w:space="0" w:color="auto"/>
              <w:left w:val="nil"/>
              <w:bottom w:val="nil"/>
              <w:right w:val="single" w:sz="4" w:space="0" w:color="auto"/>
            </w:tcBorders>
            <w:shd w:val="clear" w:color="auto" w:fill="auto"/>
            <w:noWrap/>
            <w:vAlign w:val="center"/>
            <w:hideMark/>
          </w:tcPr>
          <w:p w14:paraId="761536D5"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-0.78%</w:t>
            </w:r>
          </w:p>
        </w:tc>
        <w:tc>
          <w:tcPr>
            <w:tcW w:w="1060" w:type="dxa"/>
            <w:tcBorders>
              <w:top w:val="single" w:sz="8" w:space="0" w:color="auto"/>
              <w:left w:val="nil"/>
              <w:bottom w:val="nil"/>
              <w:right w:val="nil"/>
            </w:tcBorders>
            <w:shd w:val="clear" w:color="auto" w:fill="auto"/>
            <w:noWrap/>
            <w:vAlign w:val="center"/>
            <w:hideMark/>
          </w:tcPr>
          <w:p w14:paraId="26E5846A"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E1593E0"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101%</w:t>
            </w:r>
          </w:p>
        </w:tc>
      </w:tr>
      <w:tr w:rsidR="00E13551" w:rsidRPr="00E13551" w14:paraId="45D1F96D" w14:textId="77777777" w:rsidTr="00E135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EF894D"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F</w:t>
            </w:r>
          </w:p>
        </w:tc>
        <w:tc>
          <w:tcPr>
            <w:tcW w:w="1060" w:type="dxa"/>
            <w:tcBorders>
              <w:top w:val="nil"/>
              <w:left w:val="nil"/>
              <w:bottom w:val="nil"/>
              <w:right w:val="nil"/>
            </w:tcBorders>
            <w:shd w:val="clear" w:color="auto" w:fill="auto"/>
            <w:noWrap/>
            <w:vAlign w:val="center"/>
            <w:hideMark/>
          </w:tcPr>
          <w:p w14:paraId="6E732849"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2DD6624"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4" w:space="0" w:color="auto"/>
            </w:tcBorders>
            <w:shd w:val="clear" w:color="auto" w:fill="auto"/>
            <w:noWrap/>
            <w:vAlign w:val="center"/>
            <w:hideMark/>
          </w:tcPr>
          <w:p w14:paraId="12A44308"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42AC361D"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nil"/>
              <w:right w:val="single" w:sz="8" w:space="0" w:color="auto"/>
            </w:tcBorders>
            <w:shd w:val="clear" w:color="auto" w:fill="auto"/>
            <w:noWrap/>
            <w:vAlign w:val="center"/>
            <w:hideMark/>
          </w:tcPr>
          <w:p w14:paraId="63A4D6D1"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r>
      <w:tr w:rsidR="00E13551" w:rsidRPr="00E13551" w14:paraId="691AE35B" w14:textId="77777777" w:rsidTr="00E1355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35A9AD9"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Class TGM</w:t>
            </w:r>
          </w:p>
        </w:tc>
        <w:tc>
          <w:tcPr>
            <w:tcW w:w="1060" w:type="dxa"/>
            <w:tcBorders>
              <w:top w:val="nil"/>
              <w:left w:val="nil"/>
              <w:bottom w:val="single" w:sz="8" w:space="0" w:color="auto"/>
              <w:right w:val="nil"/>
            </w:tcBorders>
            <w:shd w:val="clear" w:color="auto" w:fill="auto"/>
            <w:noWrap/>
            <w:vAlign w:val="center"/>
            <w:hideMark/>
          </w:tcPr>
          <w:p w14:paraId="65F33EE9"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3FC166CF"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991D7D5"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6B11EEE7"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A06FCBF" w14:textId="77777777" w:rsidR="00E13551" w:rsidRPr="00E13551" w:rsidRDefault="00E13551" w:rsidP="00E13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13551">
              <w:rPr>
                <w:rFonts w:ascii="Arial" w:hAnsi="Arial" w:cs="Arial"/>
                <w:color w:val="000000"/>
                <w:sz w:val="18"/>
                <w:szCs w:val="18"/>
                <w:lang w:val="en-AU" w:eastAsia="en-AU"/>
              </w:rPr>
              <w:t>#VALUE!</w:t>
            </w:r>
          </w:p>
        </w:tc>
      </w:tr>
    </w:tbl>
    <w:p w14:paraId="165574E8" w14:textId="77777777" w:rsidR="00E13551" w:rsidRDefault="00E13551" w:rsidP="00E13551">
      <w:pPr>
        <w:jc w:val="center"/>
        <w:rPr>
          <w:lang w:val="en-CA"/>
        </w:rPr>
      </w:pPr>
    </w:p>
    <w:p w14:paraId="394BE7E2" w14:textId="07D9296D" w:rsidR="000B6712" w:rsidRDefault="000B6712" w:rsidP="000B6712">
      <w:pPr>
        <w:rPr>
          <w:lang w:val="en-CA"/>
        </w:rPr>
      </w:pPr>
      <w:r>
        <w:rPr>
          <w:lang w:val="en-CA"/>
        </w:rPr>
        <w:t xml:space="preserve">This contribution requests verification of the above results. </w:t>
      </w:r>
      <w:r w:rsidR="00B309B7">
        <w:rPr>
          <w:lang w:val="en-CA"/>
        </w:rPr>
        <w:t>I</w:t>
      </w:r>
      <w:r>
        <w:rPr>
          <w:lang w:val="en-CA"/>
        </w:rPr>
        <w:t xml:space="preserve">f the results are </w:t>
      </w:r>
      <w:r w:rsidR="00B309B7">
        <w:rPr>
          <w:lang w:val="en-CA"/>
        </w:rPr>
        <w:t xml:space="preserve">satisfactorily </w:t>
      </w:r>
      <w:r>
        <w:rPr>
          <w:lang w:val="en-CA"/>
        </w:rPr>
        <w:t>verified</w:t>
      </w:r>
      <w:r w:rsidR="00B309B7">
        <w:rPr>
          <w:lang w:val="en-CA"/>
        </w:rPr>
        <w:t xml:space="preserve">, and </w:t>
      </w:r>
      <w:r w:rsidR="00083B66">
        <w:rPr>
          <w:lang w:val="en-CA"/>
        </w:rPr>
        <w:t xml:space="preserve">confirm </w:t>
      </w:r>
      <w:r w:rsidR="004A2715">
        <w:rPr>
          <w:lang w:val="en-CA"/>
        </w:rPr>
        <w:t>an</w:t>
      </w:r>
      <w:r w:rsidR="00B309B7">
        <w:rPr>
          <w:lang w:val="en-CA"/>
        </w:rPr>
        <w:t xml:space="preserve"> improvement in gain/complexity trade-off,</w:t>
      </w:r>
      <w:r>
        <w:rPr>
          <w:lang w:val="en-CA"/>
        </w:rPr>
        <w:t xml:space="preserve"> </w:t>
      </w:r>
      <w:r w:rsidR="00B309B7">
        <w:rPr>
          <w:lang w:val="en-CA"/>
        </w:rPr>
        <w:t xml:space="preserve">this contribution </w:t>
      </w:r>
      <w:r>
        <w:rPr>
          <w:lang w:val="en-CA"/>
        </w:rPr>
        <w:t>recommen</w:t>
      </w:r>
      <w:r w:rsidR="00B309B7">
        <w:rPr>
          <w:lang w:val="en-CA"/>
        </w:rPr>
        <w:t>ds</w:t>
      </w:r>
      <w:r>
        <w:rPr>
          <w:lang w:val="en-CA"/>
        </w:rPr>
        <w:t xml:space="preserve"> adopt</w:t>
      </w:r>
      <w:r w:rsidR="00B309B7">
        <w:rPr>
          <w:lang w:val="en-CA"/>
        </w:rPr>
        <w:t>ing</w:t>
      </w:r>
      <w:r>
        <w:rPr>
          <w:lang w:val="en-CA"/>
        </w:rPr>
        <w:t xml:space="preserve"> the proposed modification on top of EE2 test 4.2b.</w:t>
      </w:r>
    </w:p>
    <w:p w14:paraId="5CD814C7" w14:textId="14B68653" w:rsidR="00291CA6" w:rsidRDefault="00291CA6" w:rsidP="00E11923">
      <w:pPr>
        <w:pStyle w:val="Heading1"/>
        <w:rPr>
          <w:lang w:val="en-CA"/>
        </w:rPr>
      </w:pPr>
      <w:r>
        <w:rPr>
          <w:lang w:val="en-CA"/>
        </w:rPr>
        <w:t>References</w:t>
      </w:r>
    </w:p>
    <w:p w14:paraId="43251D62" w14:textId="46DD0176" w:rsidR="00291CA6" w:rsidRDefault="00291CA6" w:rsidP="00291CA6">
      <w:pPr>
        <w:rPr>
          <w:rStyle w:val="normaltextrun"/>
          <w:color w:val="000000"/>
          <w:szCs w:val="22"/>
          <w:shd w:val="clear" w:color="auto" w:fill="FFFFFF"/>
        </w:rPr>
      </w:pPr>
      <w:r>
        <w:rPr>
          <w:rStyle w:val="eop"/>
          <w:color w:val="000000"/>
          <w:szCs w:val="22"/>
          <w:shd w:val="clear" w:color="auto" w:fill="FFFFFF"/>
        </w:rPr>
        <w:t xml:space="preserve">[1] P. Garus, M. Coban, B. Ray, V. Seregin, </w:t>
      </w:r>
      <w:r>
        <w:rPr>
          <w:rStyle w:val="normaltextrun"/>
          <w:color w:val="000000"/>
          <w:szCs w:val="22"/>
          <w:shd w:val="clear" w:color="auto" w:fill="FFFFFF"/>
        </w:rPr>
        <w:t>M. Karczewicz, M. Koo, J. Zhao, J. Lim, S. H. Kim, “</w:t>
      </w:r>
      <w:r w:rsidRPr="00291CA6">
        <w:rPr>
          <w:rStyle w:val="normaltextrun"/>
          <w:color w:val="000000"/>
          <w:szCs w:val="22"/>
          <w:shd w:val="clear" w:color="auto" w:fill="FFFFFF"/>
        </w:rPr>
        <w:t>EE2-4.2: Non-Separable Primary Transform for Intra Coding</w:t>
      </w:r>
      <w:r>
        <w:rPr>
          <w:rStyle w:val="normaltextrun"/>
          <w:color w:val="000000"/>
          <w:szCs w:val="22"/>
          <w:shd w:val="clear" w:color="auto" w:fill="FFFFFF"/>
        </w:rPr>
        <w:t>”</w:t>
      </w:r>
      <w:r>
        <w:rPr>
          <w:rStyle w:val="normaltextrun"/>
          <w:color w:val="000000"/>
          <w:szCs w:val="22"/>
          <w:shd w:val="clear" w:color="auto" w:fill="FFFFFF"/>
          <w:lang w:val="en-CA"/>
        </w:rPr>
        <w:t>,</w:t>
      </w:r>
      <w:r>
        <w:rPr>
          <w:rStyle w:val="normaltextrun"/>
          <w:color w:val="000000"/>
          <w:szCs w:val="22"/>
          <w:shd w:val="clear" w:color="auto" w:fill="FFFFFF"/>
        </w:rPr>
        <w:t> JVET-AC0130, by teleconference, Jan. 2023.</w:t>
      </w:r>
    </w:p>
    <w:p w14:paraId="278DD9B8" w14:textId="254EE945" w:rsidR="00094E32" w:rsidRDefault="00094E32" w:rsidP="00291CA6">
      <w:pPr>
        <w:rPr>
          <w:rStyle w:val="normaltextrun"/>
          <w:color w:val="000000"/>
          <w:szCs w:val="22"/>
          <w:shd w:val="clear" w:color="auto" w:fill="FFFFFF"/>
        </w:rPr>
      </w:pPr>
      <w:r>
        <w:rPr>
          <w:rStyle w:val="normaltextrun"/>
          <w:color w:val="000000"/>
          <w:szCs w:val="22"/>
          <w:shd w:val="clear" w:color="auto" w:fill="FFFFFF"/>
        </w:rPr>
        <w:lastRenderedPageBreak/>
        <w:t>[2] B. Ray, M. Coban, V. Seregin, H. Egilmez, M. Karczewicz, “</w:t>
      </w:r>
      <w:r w:rsidRPr="00094E32">
        <w:rPr>
          <w:rStyle w:val="normaltextrun"/>
          <w:color w:val="000000"/>
          <w:szCs w:val="22"/>
          <w:shd w:val="clear" w:color="auto" w:fill="FFFFFF"/>
        </w:rPr>
        <w:t>EE2: Enhanced intra MTS and LFNST (tests 4.1, 4.2, and 4.4)</w:t>
      </w:r>
      <w:r>
        <w:rPr>
          <w:rStyle w:val="normaltextrun"/>
          <w:color w:val="000000"/>
          <w:szCs w:val="22"/>
          <w:shd w:val="clear" w:color="auto" w:fill="FFFFFF"/>
        </w:rPr>
        <w:t>”, JVET-W0103, by teleconference, July 2021.</w:t>
      </w:r>
    </w:p>
    <w:p w14:paraId="5F57C964" w14:textId="3C3FE568" w:rsidR="00094E32" w:rsidRPr="00291CA6" w:rsidRDefault="00094E32" w:rsidP="00291CA6">
      <w:pPr>
        <w:rPr>
          <w:color w:val="000000"/>
          <w:szCs w:val="22"/>
          <w:shd w:val="clear" w:color="auto" w:fill="FFFFFF"/>
        </w:rPr>
      </w:pPr>
      <w:r>
        <w:rPr>
          <w:rStyle w:val="normaltextrun"/>
          <w:color w:val="000000"/>
          <w:szCs w:val="22"/>
          <w:shd w:val="clear" w:color="auto" w:fill="FFFFFF"/>
        </w:rPr>
        <w:t>[3] B. Ray, V. Seregin, M. Karczewicz</w:t>
      </w:r>
      <w:r w:rsidR="00200835">
        <w:rPr>
          <w:rStyle w:val="normaltextrun"/>
          <w:color w:val="000000"/>
          <w:szCs w:val="22"/>
          <w:shd w:val="clear" w:color="auto" w:fill="FFFFFF"/>
        </w:rPr>
        <w:t>, “</w:t>
      </w:r>
      <w:r w:rsidR="00200835" w:rsidRPr="00200835">
        <w:rPr>
          <w:rStyle w:val="normaltextrun"/>
          <w:color w:val="000000"/>
          <w:szCs w:val="22"/>
          <w:shd w:val="clear" w:color="auto" w:fill="FFFFFF"/>
        </w:rPr>
        <w:t>EE2 – 4.1: Inter-MTS optimization</w:t>
      </w:r>
      <w:r w:rsidR="00200835">
        <w:rPr>
          <w:rStyle w:val="normaltextrun"/>
          <w:color w:val="000000"/>
          <w:szCs w:val="22"/>
          <w:shd w:val="clear" w:color="auto" w:fill="FFFFFF"/>
        </w:rPr>
        <w:t>”, JVET-AA0133, by teleconference, July 2022.</w:t>
      </w:r>
    </w:p>
    <w:p w14:paraId="5F0CF8E4" w14:textId="43C7A37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12C2DAC" w:rsidR="00342FF4" w:rsidRPr="005B217D" w:rsidRDefault="001A49DB"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AF3E" w14:textId="77777777" w:rsidR="00661941" w:rsidRDefault="00661941">
      <w:r>
        <w:separator/>
      </w:r>
    </w:p>
  </w:endnote>
  <w:endnote w:type="continuationSeparator" w:id="0">
    <w:p w14:paraId="235C62ED" w14:textId="77777777" w:rsidR="00661941" w:rsidRDefault="0066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6DCC1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B46">
      <w:rPr>
        <w:rStyle w:val="PageNumber"/>
        <w:noProof/>
      </w:rPr>
      <w:t>2023-01-15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E70D8" w14:textId="77777777" w:rsidR="00661941" w:rsidRDefault="00661941">
      <w:r>
        <w:separator/>
      </w:r>
    </w:p>
  </w:footnote>
  <w:footnote w:type="continuationSeparator" w:id="0">
    <w:p w14:paraId="66F5F677" w14:textId="77777777" w:rsidR="00661941" w:rsidRDefault="00661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273E9"/>
    <w:multiLevelType w:val="hybridMultilevel"/>
    <w:tmpl w:val="E5FA499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85299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2124075">
    <w:abstractNumId w:val="10"/>
  </w:num>
  <w:num w:numId="3" w16cid:durableId="1982151020">
    <w:abstractNumId w:val="9"/>
  </w:num>
  <w:num w:numId="4" w16cid:durableId="653292699">
    <w:abstractNumId w:val="7"/>
  </w:num>
  <w:num w:numId="5" w16cid:durableId="354113237">
    <w:abstractNumId w:val="8"/>
  </w:num>
  <w:num w:numId="6" w16cid:durableId="1062094206">
    <w:abstractNumId w:val="5"/>
  </w:num>
  <w:num w:numId="7" w16cid:durableId="1037317390">
    <w:abstractNumId w:val="6"/>
  </w:num>
  <w:num w:numId="8" w16cid:durableId="235437692">
    <w:abstractNumId w:val="5"/>
  </w:num>
  <w:num w:numId="9" w16cid:durableId="454369894">
    <w:abstractNumId w:val="1"/>
  </w:num>
  <w:num w:numId="10" w16cid:durableId="1695693248">
    <w:abstractNumId w:val="4"/>
  </w:num>
  <w:num w:numId="11" w16cid:durableId="1563835862">
    <w:abstractNumId w:val="3"/>
  </w:num>
  <w:num w:numId="12" w16cid:durableId="775833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3B66"/>
    <w:rsid w:val="00084393"/>
    <w:rsid w:val="000865E1"/>
    <w:rsid w:val="00092AF4"/>
    <w:rsid w:val="00094479"/>
    <w:rsid w:val="00094E32"/>
    <w:rsid w:val="000962AC"/>
    <w:rsid w:val="000B0C0F"/>
    <w:rsid w:val="000B1C6B"/>
    <w:rsid w:val="000B4142"/>
    <w:rsid w:val="000B4FF9"/>
    <w:rsid w:val="000B6712"/>
    <w:rsid w:val="000C09AC"/>
    <w:rsid w:val="000C228D"/>
    <w:rsid w:val="000C2BAA"/>
    <w:rsid w:val="000C5F4C"/>
    <w:rsid w:val="000E00F3"/>
    <w:rsid w:val="000F158C"/>
    <w:rsid w:val="00102F3D"/>
    <w:rsid w:val="001176D5"/>
    <w:rsid w:val="00124E38"/>
    <w:rsid w:val="0012580B"/>
    <w:rsid w:val="00131F90"/>
    <w:rsid w:val="0013458C"/>
    <w:rsid w:val="0013526E"/>
    <w:rsid w:val="00146152"/>
    <w:rsid w:val="0015103E"/>
    <w:rsid w:val="001513E6"/>
    <w:rsid w:val="00155526"/>
    <w:rsid w:val="00171371"/>
    <w:rsid w:val="00175A24"/>
    <w:rsid w:val="00187E58"/>
    <w:rsid w:val="00194E36"/>
    <w:rsid w:val="00197A97"/>
    <w:rsid w:val="001A297E"/>
    <w:rsid w:val="001A368E"/>
    <w:rsid w:val="001A49DB"/>
    <w:rsid w:val="001A7329"/>
    <w:rsid w:val="001A792F"/>
    <w:rsid w:val="001B4E28"/>
    <w:rsid w:val="001C3525"/>
    <w:rsid w:val="001C3AFB"/>
    <w:rsid w:val="001C3E37"/>
    <w:rsid w:val="001D07F0"/>
    <w:rsid w:val="001D1BD2"/>
    <w:rsid w:val="001D55AE"/>
    <w:rsid w:val="001E0248"/>
    <w:rsid w:val="001E02BE"/>
    <w:rsid w:val="001E3B37"/>
    <w:rsid w:val="001F2594"/>
    <w:rsid w:val="001F6A5E"/>
    <w:rsid w:val="00200835"/>
    <w:rsid w:val="002055A6"/>
    <w:rsid w:val="00206460"/>
    <w:rsid w:val="002069B4"/>
    <w:rsid w:val="00215DFC"/>
    <w:rsid w:val="002212DF"/>
    <w:rsid w:val="00222CD4"/>
    <w:rsid w:val="00225016"/>
    <w:rsid w:val="002253CA"/>
    <w:rsid w:val="002264A6"/>
    <w:rsid w:val="00227BA7"/>
    <w:rsid w:val="0023011C"/>
    <w:rsid w:val="002375C1"/>
    <w:rsid w:val="00247E1E"/>
    <w:rsid w:val="00255480"/>
    <w:rsid w:val="00263398"/>
    <w:rsid w:val="00263B99"/>
    <w:rsid w:val="002647D8"/>
    <w:rsid w:val="00266F06"/>
    <w:rsid w:val="00275BCF"/>
    <w:rsid w:val="00280613"/>
    <w:rsid w:val="00291CA6"/>
    <w:rsid w:val="00291E36"/>
    <w:rsid w:val="00292257"/>
    <w:rsid w:val="002A54E0"/>
    <w:rsid w:val="002B1595"/>
    <w:rsid w:val="002B191D"/>
    <w:rsid w:val="002B2E83"/>
    <w:rsid w:val="002D0AF6"/>
    <w:rsid w:val="002D6B32"/>
    <w:rsid w:val="002E4B46"/>
    <w:rsid w:val="002F164D"/>
    <w:rsid w:val="003021BC"/>
    <w:rsid w:val="00306206"/>
    <w:rsid w:val="003146EA"/>
    <w:rsid w:val="00317D85"/>
    <w:rsid w:val="003220EE"/>
    <w:rsid w:val="00327C56"/>
    <w:rsid w:val="003315A1"/>
    <w:rsid w:val="003373EC"/>
    <w:rsid w:val="00342E73"/>
    <w:rsid w:val="00342FF4"/>
    <w:rsid w:val="00344E5A"/>
    <w:rsid w:val="00346148"/>
    <w:rsid w:val="003669EA"/>
    <w:rsid w:val="003706CC"/>
    <w:rsid w:val="00377710"/>
    <w:rsid w:val="00390D6E"/>
    <w:rsid w:val="003A25F5"/>
    <w:rsid w:val="003A2D8E"/>
    <w:rsid w:val="003A7CE6"/>
    <w:rsid w:val="003C20E4"/>
    <w:rsid w:val="003D6342"/>
    <w:rsid w:val="003E2B13"/>
    <w:rsid w:val="003E6F90"/>
    <w:rsid w:val="003E73ED"/>
    <w:rsid w:val="003F15CC"/>
    <w:rsid w:val="003F5D0F"/>
    <w:rsid w:val="00414101"/>
    <w:rsid w:val="0041638B"/>
    <w:rsid w:val="004219CF"/>
    <w:rsid w:val="004234F0"/>
    <w:rsid w:val="00427EEC"/>
    <w:rsid w:val="00433DDB"/>
    <w:rsid w:val="00435A29"/>
    <w:rsid w:val="00437619"/>
    <w:rsid w:val="00461C52"/>
    <w:rsid w:val="00465A1E"/>
    <w:rsid w:val="00484C13"/>
    <w:rsid w:val="0049334A"/>
    <w:rsid w:val="0049445A"/>
    <w:rsid w:val="004957D9"/>
    <w:rsid w:val="004A2715"/>
    <w:rsid w:val="004A2A63"/>
    <w:rsid w:val="004B210C"/>
    <w:rsid w:val="004B6170"/>
    <w:rsid w:val="004C1E60"/>
    <w:rsid w:val="004D405F"/>
    <w:rsid w:val="004E4F4F"/>
    <w:rsid w:val="004E6789"/>
    <w:rsid w:val="004F61E3"/>
    <w:rsid w:val="004F6369"/>
    <w:rsid w:val="004F6F0F"/>
    <w:rsid w:val="00502E10"/>
    <w:rsid w:val="0050354E"/>
    <w:rsid w:val="0051015C"/>
    <w:rsid w:val="0051248E"/>
    <w:rsid w:val="00516CF1"/>
    <w:rsid w:val="00517AE3"/>
    <w:rsid w:val="00531AE9"/>
    <w:rsid w:val="00536188"/>
    <w:rsid w:val="00550A66"/>
    <w:rsid w:val="00567EC7"/>
    <w:rsid w:val="00570013"/>
    <w:rsid w:val="005753EC"/>
    <w:rsid w:val="005763BD"/>
    <w:rsid w:val="005801A2"/>
    <w:rsid w:val="00582DD2"/>
    <w:rsid w:val="005952A5"/>
    <w:rsid w:val="005A33A1"/>
    <w:rsid w:val="005A6445"/>
    <w:rsid w:val="005B217D"/>
    <w:rsid w:val="005C385F"/>
    <w:rsid w:val="005C7207"/>
    <w:rsid w:val="005C7C26"/>
    <w:rsid w:val="005D7614"/>
    <w:rsid w:val="005E1AC6"/>
    <w:rsid w:val="005E3F2B"/>
    <w:rsid w:val="005F6F1B"/>
    <w:rsid w:val="00615995"/>
    <w:rsid w:val="00616155"/>
    <w:rsid w:val="00624B33"/>
    <w:rsid w:val="00625027"/>
    <w:rsid w:val="0063041A"/>
    <w:rsid w:val="00630AA2"/>
    <w:rsid w:val="00631D8B"/>
    <w:rsid w:val="00646707"/>
    <w:rsid w:val="00652B07"/>
    <w:rsid w:val="00657F7E"/>
    <w:rsid w:val="00660DF6"/>
    <w:rsid w:val="00661941"/>
    <w:rsid w:val="00662E58"/>
    <w:rsid w:val="006637F2"/>
    <w:rsid w:val="006642A5"/>
    <w:rsid w:val="00664DCF"/>
    <w:rsid w:val="00670E32"/>
    <w:rsid w:val="006A0E5C"/>
    <w:rsid w:val="006A48E6"/>
    <w:rsid w:val="006C5D39"/>
    <w:rsid w:val="006D6D9B"/>
    <w:rsid w:val="006E2810"/>
    <w:rsid w:val="006E5417"/>
    <w:rsid w:val="006F0794"/>
    <w:rsid w:val="006F7528"/>
    <w:rsid w:val="007023DE"/>
    <w:rsid w:val="00712F60"/>
    <w:rsid w:val="007171C7"/>
    <w:rsid w:val="00720E3B"/>
    <w:rsid w:val="00734B11"/>
    <w:rsid w:val="0074393F"/>
    <w:rsid w:val="00745F6B"/>
    <w:rsid w:val="00750A8E"/>
    <w:rsid w:val="0075175B"/>
    <w:rsid w:val="007526B4"/>
    <w:rsid w:val="0075585E"/>
    <w:rsid w:val="007671E5"/>
    <w:rsid w:val="00770571"/>
    <w:rsid w:val="007768FF"/>
    <w:rsid w:val="007824D3"/>
    <w:rsid w:val="00794A51"/>
    <w:rsid w:val="00796EE3"/>
    <w:rsid w:val="007A0D08"/>
    <w:rsid w:val="007A7D29"/>
    <w:rsid w:val="007B4AB8"/>
    <w:rsid w:val="007C081C"/>
    <w:rsid w:val="007D1181"/>
    <w:rsid w:val="007D719D"/>
    <w:rsid w:val="007E01A3"/>
    <w:rsid w:val="007F1F8B"/>
    <w:rsid w:val="007F6205"/>
    <w:rsid w:val="007F67A1"/>
    <w:rsid w:val="00801A7B"/>
    <w:rsid w:val="00802778"/>
    <w:rsid w:val="00811C05"/>
    <w:rsid w:val="00812FE0"/>
    <w:rsid w:val="008206C8"/>
    <w:rsid w:val="008235B2"/>
    <w:rsid w:val="00856918"/>
    <w:rsid w:val="0086387C"/>
    <w:rsid w:val="00874A6C"/>
    <w:rsid w:val="00876C65"/>
    <w:rsid w:val="00882F72"/>
    <w:rsid w:val="00885CAE"/>
    <w:rsid w:val="00893DC4"/>
    <w:rsid w:val="0089421C"/>
    <w:rsid w:val="008A147E"/>
    <w:rsid w:val="008A4B4C"/>
    <w:rsid w:val="008A7A41"/>
    <w:rsid w:val="008C239F"/>
    <w:rsid w:val="008D5C3D"/>
    <w:rsid w:val="008E1198"/>
    <w:rsid w:val="008E480C"/>
    <w:rsid w:val="008F0378"/>
    <w:rsid w:val="00907757"/>
    <w:rsid w:val="00916363"/>
    <w:rsid w:val="009212B0"/>
    <w:rsid w:val="00921FA1"/>
    <w:rsid w:val="009234A5"/>
    <w:rsid w:val="00933453"/>
    <w:rsid w:val="009336F7"/>
    <w:rsid w:val="0093636C"/>
    <w:rsid w:val="009374A7"/>
    <w:rsid w:val="00937F03"/>
    <w:rsid w:val="009550A0"/>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3FE"/>
    <w:rsid w:val="00A46843"/>
    <w:rsid w:val="00A566BF"/>
    <w:rsid w:val="00A56B97"/>
    <w:rsid w:val="00A6093D"/>
    <w:rsid w:val="00A703CE"/>
    <w:rsid w:val="00A72017"/>
    <w:rsid w:val="00A767DC"/>
    <w:rsid w:val="00A76A6D"/>
    <w:rsid w:val="00A83253"/>
    <w:rsid w:val="00AA1C41"/>
    <w:rsid w:val="00AA6E84"/>
    <w:rsid w:val="00AB1A1C"/>
    <w:rsid w:val="00AB4721"/>
    <w:rsid w:val="00AB5924"/>
    <w:rsid w:val="00AB7405"/>
    <w:rsid w:val="00AC52FD"/>
    <w:rsid w:val="00AC5EAC"/>
    <w:rsid w:val="00AD05A8"/>
    <w:rsid w:val="00AD1582"/>
    <w:rsid w:val="00AE341B"/>
    <w:rsid w:val="00AF51C5"/>
    <w:rsid w:val="00B01905"/>
    <w:rsid w:val="00B07CA7"/>
    <w:rsid w:val="00B1279A"/>
    <w:rsid w:val="00B20131"/>
    <w:rsid w:val="00B309B7"/>
    <w:rsid w:val="00B3640F"/>
    <w:rsid w:val="00B36575"/>
    <w:rsid w:val="00B4194A"/>
    <w:rsid w:val="00B437E8"/>
    <w:rsid w:val="00B51F2C"/>
    <w:rsid w:val="00B5222E"/>
    <w:rsid w:val="00B53179"/>
    <w:rsid w:val="00B532EA"/>
    <w:rsid w:val="00B5562C"/>
    <w:rsid w:val="00B57A23"/>
    <w:rsid w:val="00B600CD"/>
    <w:rsid w:val="00B61C96"/>
    <w:rsid w:val="00B73A2A"/>
    <w:rsid w:val="00B74973"/>
    <w:rsid w:val="00B75A51"/>
    <w:rsid w:val="00B827C6"/>
    <w:rsid w:val="00B94B06"/>
    <w:rsid w:val="00B94C28"/>
    <w:rsid w:val="00BC10BA"/>
    <w:rsid w:val="00BC5AFD"/>
    <w:rsid w:val="00C00DDE"/>
    <w:rsid w:val="00C02601"/>
    <w:rsid w:val="00C04F43"/>
    <w:rsid w:val="00C05271"/>
    <w:rsid w:val="00C0609D"/>
    <w:rsid w:val="00C115AB"/>
    <w:rsid w:val="00C17D8A"/>
    <w:rsid w:val="00C26CCB"/>
    <w:rsid w:val="00C30249"/>
    <w:rsid w:val="00C355BE"/>
    <w:rsid w:val="00C35F74"/>
    <w:rsid w:val="00C3723B"/>
    <w:rsid w:val="00C42466"/>
    <w:rsid w:val="00C606C9"/>
    <w:rsid w:val="00C80288"/>
    <w:rsid w:val="00C836F0"/>
    <w:rsid w:val="00C84003"/>
    <w:rsid w:val="00C90650"/>
    <w:rsid w:val="00C97D78"/>
    <w:rsid w:val="00CA1DCA"/>
    <w:rsid w:val="00CC2AAE"/>
    <w:rsid w:val="00CC5A42"/>
    <w:rsid w:val="00CD0EAB"/>
    <w:rsid w:val="00CE5E02"/>
    <w:rsid w:val="00CF34DB"/>
    <w:rsid w:val="00CF3917"/>
    <w:rsid w:val="00CF558F"/>
    <w:rsid w:val="00D010C0"/>
    <w:rsid w:val="00D06B8B"/>
    <w:rsid w:val="00D073E2"/>
    <w:rsid w:val="00D114A2"/>
    <w:rsid w:val="00D13372"/>
    <w:rsid w:val="00D1555A"/>
    <w:rsid w:val="00D166CE"/>
    <w:rsid w:val="00D446EC"/>
    <w:rsid w:val="00D505DF"/>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3551"/>
    <w:rsid w:val="00E143D4"/>
    <w:rsid w:val="00E207D8"/>
    <w:rsid w:val="00E20864"/>
    <w:rsid w:val="00E214C5"/>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7269"/>
    <w:rsid w:val="00F2488D"/>
    <w:rsid w:val="00F42BF9"/>
    <w:rsid w:val="00F601A0"/>
    <w:rsid w:val="00F712E9"/>
    <w:rsid w:val="00F73032"/>
    <w:rsid w:val="00F848FC"/>
    <w:rsid w:val="00F906F6"/>
    <w:rsid w:val="00F9282A"/>
    <w:rsid w:val="00F96BAD"/>
    <w:rsid w:val="00FA139D"/>
    <w:rsid w:val="00FA60F5"/>
    <w:rsid w:val="00FB0E84"/>
    <w:rsid w:val="00FC2405"/>
    <w:rsid w:val="00FD01C2"/>
    <w:rsid w:val="00FD6879"/>
    <w:rsid w:val="00FE3CA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16363"/>
    <w:rPr>
      <w:color w:val="605E5C"/>
      <w:shd w:val="clear" w:color="auto" w:fill="E1DFDD"/>
    </w:rPr>
  </w:style>
  <w:style w:type="character" w:customStyle="1" w:styleId="normaltextrun">
    <w:name w:val="normaltextrun"/>
    <w:basedOn w:val="DefaultParagraphFont"/>
    <w:rsid w:val="00291CA6"/>
  </w:style>
  <w:style w:type="character" w:customStyle="1" w:styleId="eop">
    <w:name w:val="eop"/>
    <w:basedOn w:val="DefaultParagraphFont"/>
    <w:rsid w:val="00291CA6"/>
  </w:style>
  <w:style w:type="paragraph" w:styleId="ListParagraph">
    <w:name w:val="List Paragraph"/>
    <w:basedOn w:val="Normal"/>
    <w:uiPriority w:val="34"/>
    <w:qFormat/>
    <w:rsid w:val="00A566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69580">
      <w:bodyDiv w:val="1"/>
      <w:marLeft w:val="0"/>
      <w:marRight w:val="0"/>
      <w:marTop w:val="0"/>
      <w:marBottom w:val="0"/>
      <w:divBdr>
        <w:top w:val="none" w:sz="0" w:space="0" w:color="auto"/>
        <w:left w:val="none" w:sz="0" w:space="0" w:color="auto"/>
        <w:bottom w:val="none" w:sz="0" w:space="0" w:color="auto"/>
        <w:right w:val="none" w:sz="0" w:space="0" w:color="auto"/>
      </w:divBdr>
    </w:div>
    <w:div w:id="261493616">
      <w:bodyDiv w:val="1"/>
      <w:marLeft w:val="0"/>
      <w:marRight w:val="0"/>
      <w:marTop w:val="0"/>
      <w:marBottom w:val="0"/>
      <w:divBdr>
        <w:top w:val="none" w:sz="0" w:space="0" w:color="auto"/>
        <w:left w:val="none" w:sz="0" w:space="0" w:color="auto"/>
        <w:bottom w:val="none" w:sz="0" w:space="0" w:color="auto"/>
        <w:right w:val="none" w:sz="0" w:space="0" w:color="auto"/>
      </w:divBdr>
    </w:div>
    <w:div w:id="411396383">
      <w:bodyDiv w:val="1"/>
      <w:marLeft w:val="0"/>
      <w:marRight w:val="0"/>
      <w:marTop w:val="0"/>
      <w:marBottom w:val="0"/>
      <w:divBdr>
        <w:top w:val="none" w:sz="0" w:space="0" w:color="auto"/>
        <w:left w:val="none" w:sz="0" w:space="0" w:color="auto"/>
        <w:bottom w:val="none" w:sz="0" w:space="0" w:color="auto"/>
        <w:right w:val="none" w:sz="0" w:space="0" w:color="auto"/>
      </w:divBdr>
    </w:div>
    <w:div w:id="533614092">
      <w:bodyDiv w:val="1"/>
      <w:marLeft w:val="0"/>
      <w:marRight w:val="0"/>
      <w:marTop w:val="0"/>
      <w:marBottom w:val="0"/>
      <w:divBdr>
        <w:top w:val="none" w:sz="0" w:space="0" w:color="auto"/>
        <w:left w:val="none" w:sz="0" w:space="0" w:color="auto"/>
        <w:bottom w:val="none" w:sz="0" w:space="0" w:color="auto"/>
        <w:right w:val="none" w:sz="0" w:space="0" w:color="auto"/>
      </w:divBdr>
    </w:div>
    <w:div w:id="625746017">
      <w:bodyDiv w:val="1"/>
      <w:marLeft w:val="0"/>
      <w:marRight w:val="0"/>
      <w:marTop w:val="0"/>
      <w:marBottom w:val="0"/>
      <w:divBdr>
        <w:top w:val="none" w:sz="0" w:space="0" w:color="auto"/>
        <w:left w:val="none" w:sz="0" w:space="0" w:color="auto"/>
        <w:bottom w:val="none" w:sz="0" w:space="0" w:color="auto"/>
        <w:right w:val="none" w:sz="0" w:space="0" w:color="auto"/>
      </w:divBdr>
    </w:div>
    <w:div w:id="12246785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6150719">
      <w:bodyDiv w:val="1"/>
      <w:marLeft w:val="0"/>
      <w:marRight w:val="0"/>
      <w:marTop w:val="0"/>
      <w:marBottom w:val="0"/>
      <w:divBdr>
        <w:top w:val="none" w:sz="0" w:space="0" w:color="auto"/>
        <w:left w:val="none" w:sz="0" w:space="0" w:color="auto"/>
        <w:bottom w:val="none" w:sz="0" w:space="0" w:color="auto"/>
        <w:right w:val="none" w:sz="0" w:space="0" w:color="auto"/>
      </w:divBdr>
    </w:div>
    <w:div w:id="2093045689">
      <w:bodyDiv w:val="1"/>
      <w:marLeft w:val="0"/>
      <w:marRight w:val="0"/>
      <w:marTop w:val="0"/>
      <w:marBottom w:val="0"/>
      <w:divBdr>
        <w:top w:val="none" w:sz="0" w:space="0" w:color="auto"/>
        <w:left w:val="none" w:sz="0" w:space="0" w:color="auto"/>
        <w:bottom w:val="none" w:sz="0" w:space="0" w:color="auto"/>
        <w:right w:val="none" w:sz="0" w:space="0" w:color="auto"/>
      </w:divBdr>
    </w:div>
    <w:div w:id="2117018922">
      <w:bodyDiv w:val="1"/>
      <w:marLeft w:val="0"/>
      <w:marRight w:val="0"/>
      <w:marTop w:val="0"/>
      <w:marBottom w:val="0"/>
      <w:divBdr>
        <w:top w:val="none" w:sz="0" w:space="0" w:color="auto"/>
        <w:left w:val="none" w:sz="0" w:space="0" w:color="auto"/>
        <w:bottom w:val="none" w:sz="0" w:space="0" w:color="auto"/>
        <w:right w:val="none" w:sz="0" w:space="0" w:color="auto"/>
      </w:divBdr>
    </w:div>
    <w:div w:id="212738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jonathan.gan@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868</TotalTime>
  <Pages>5</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cp:lastModifiedBy>
  <cp:revision>90</cp:revision>
  <cp:lastPrinted>1900-01-01T08:00:00Z</cp:lastPrinted>
  <dcterms:created xsi:type="dcterms:W3CDTF">2022-05-18T09:53:00Z</dcterms:created>
  <dcterms:modified xsi:type="dcterms:W3CDTF">2023-01-15T08:58:00Z</dcterms:modified>
</cp:coreProperties>
</file>