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61AD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F836FD6" w:rsidR="008A4B4C" w:rsidRPr="005B217D" w:rsidRDefault="00E61DAC" w:rsidP="00AD4DB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AD4DBA">
              <w:rPr>
                <w:lang w:val="en-CA"/>
              </w:rPr>
              <w:t>0329</w:t>
            </w:r>
            <w:r w:rsidR="006A0E5C" w:rsidRPr="006A0E5C">
              <w:rPr>
                <w:lang w:val="en-CA"/>
              </w:rPr>
              <w:t>-v</w:t>
            </w:r>
            <w:r w:rsidR="00AD4DB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2C721F" w:rsidR="00E61DAC" w:rsidRPr="005B217D" w:rsidRDefault="00AD4DBA" w:rsidP="009D7CE6">
            <w:pPr>
              <w:spacing w:before="60" w:after="60"/>
              <w:rPr>
                <w:b/>
                <w:szCs w:val="22"/>
                <w:lang w:val="en-CA"/>
              </w:rPr>
            </w:pPr>
            <w:r w:rsidRPr="00AD4DBA">
              <w:rPr>
                <w:b/>
                <w:szCs w:val="22"/>
                <w:lang w:val="en-CA"/>
              </w:rPr>
              <w:t>Crosscheck of JVET-AC0096 (AHG10/12: Suggestion for new CTC for RPR in VTM and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8C12C6" w:rsidR="00E61DAC" w:rsidRPr="005B217D" w:rsidRDefault="0013458C" w:rsidP="00AD4DB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A4A350" w:rsidR="00E61DAC" w:rsidRPr="005B217D" w:rsidRDefault="00AD4DBA" w:rsidP="00AD4DBA">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3F5FB9" w:rsidR="00E61DAC" w:rsidRPr="005B217D" w:rsidRDefault="00AD4DBA">
            <w:pPr>
              <w:spacing w:before="60" w:after="60"/>
              <w:rPr>
                <w:szCs w:val="22"/>
                <w:lang w:val="en-CA"/>
              </w:rPr>
            </w:pPr>
            <w:r w:rsidRPr="0040652C">
              <w:rPr>
                <w:szCs w:val="22"/>
                <w:lang w:val="en-CA"/>
              </w:rPr>
              <w:t>Junghak Nam</w:t>
            </w:r>
            <w:r>
              <w:rPr>
                <w:szCs w:val="22"/>
                <w:lang w:val="en-CA"/>
              </w:rPr>
              <w:br/>
            </w:r>
            <w:r w:rsidRPr="0040652C">
              <w:rPr>
                <w:szCs w:val="22"/>
              </w:rPr>
              <w:t>19 Yangjaedaero-11gil</w:t>
            </w:r>
            <w:r w:rsidRPr="0040652C">
              <w:rPr>
                <w:szCs w:val="22"/>
              </w:rPr>
              <w:br/>
            </w:r>
            <w:proofErr w:type="spellStart"/>
            <w:r w:rsidRPr="0040652C">
              <w:rPr>
                <w:szCs w:val="22"/>
              </w:rPr>
              <w:t>Seocho-gu</w:t>
            </w:r>
            <w:proofErr w:type="spellEnd"/>
            <w:r w:rsidRPr="0040652C">
              <w:rPr>
                <w:szCs w:val="22"/>
              </w:rPr>
              <w:t>, Seoul 06772</w:t>
            </w:r>
            <w:r w:rsidRPr="0040652C">
              <w:rPr>
                <w:szCs w:val="22"/>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A62503" w:rsidR="00E61DAC" w:rsidRPr="005B217D" w:rsidRDefault="00E61DAC" w:rsidP="00AD4DBA">
            <w:pPr>
              <w:spacing w:before="60" w:after="60"/>
              <w:rPr>
                <w:szCs w:val="22"/>
                <w:lang w:val="en-CA"/>
              </w:rPr>
            </w:pPr>
            <w:r w:rsidRPr="005B217D">
              <w:rPr>
                <w:szCs w:val="22"/>
                <w:lang w:val="en-CA"/>
              </w:rPr>
              <w:br/>
            </w:r>
            <w:r w:rsidR="00AD4DBA">
              <w:rPr>
                <w:szCs w:val="22"/>
                <w:lang w:val="en-CA"/>
              </w:rPr>
              <w:t>Junghak.nam@lge.com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78D30B" w:rsidR="00E61DAC" w:rsidRPr="005B217D" w:rsidRDefault="00AD4DBA">
            <w:pPr>
              <w:spacing w:before="60" w:after="60"/>
              <w:rPr>
                <w:szCs w:val="22"/>
                <w:lang w:val="en-CA"/>
              </w:rPr>
            </w:pPr>
            <w:r w:rsidRPr="0040652C">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D7AB7E7" w14:textId="6204C944" w:rsidR="007F4CE6" w:rsidRDefault="00AD4DBA" w:rsidP="009234A5">
      <w:pPr>
        <w:rPr>
          <w:szCs w:val="22"/>
          <w:lang w:val="en-CA"/>
        </w:rPr>
      </w:pPr>
      <w:r>
        <w:rPr>
          <w:szCs w:val="22"/>
          <w:lang w:eastAsia="ko-KR"/>
        </w:rPr>
        <w:t>T</w:t>
      </w:r>
      <w:r w:rsidRPr="00C15A49">
        <w:rPr>
          <w:szCs w:val="22"/>
          <w:lang w:eastAsia="ko-KR"/>
        </w:rPr>
        <w:t>his contribution</w:t>
      </w:r>
      <w:r w:rsidRPr="009C0BB8">
        <w:rPr>
          <w:szCs w:val="22"/>
          <w:lang w:eastAsia="ko-KR"/>
        </w:rPr>
        <w:t xml:space="preserve"> </w:t>
      </w:r>
      <w:r>
        <w:rPr>
          <w:lang w:val="en-CA"/>
        </w:rPr>
        <w:t xml:space="preserve">reports the crosscheck results for </w:t>
      </w:r>
      <w:r w:rsidRPr="009D3C0C">
        <w:rPr>
          <w:szCs w:val="22"/>
          <w:lang w:val="en-CA"/>
        </w:rPr>
        <w:t>JVET-</w:t>
      </w:r>
      <w:r>
        <w:rPr>
          <w:szCs w:val="22"/>
          <w:lang w:val="en-CA"/>
        </w:rPr>
        <w:t>AC0096</w:t>
      </w:r>
      <w:r>
        <w:rPr>
          <w:lang w:val="en-CA"/>
        </w:rPr>
        <w:t xml:space="preserve"> proposal on </w:t>
      </w:r>
      <w:r w:rsidRPr="00AD4DBA">
        <w:rPr>
          <w:lang w:val="en-CA"/>
        </w:rPr>
        <w:t>AHG10/12: Suggestion for new CTC for RPR in VTM and ECM</w:t>
      </w:r>
      <w:r w:rsidRPr="009D3C0C">
        <w:rPr>
          <w:lang w:val="en-CA"/>
        </w:rPr>
        <w:t xml:space="preserve">. </w:t>
      </w:r>
      <w:r>
        <w:rPr>
          <w:lang w:val="en-CA"/>
        </w:rPr>
        <w:t xml:space="preserve">In the </w:t>
      </w:r>
      <w:r w:rsidRPr="009D3C0C">
        <w:rPr>
          <w:szCs w:val="22"/>
          <w:lang w:val="en-CA"/>
        </w:rPr>
        <w:t>JVET-</w:t>
      </w:r>
      <w:r>
        <w:rPr>
          <w:szCs w:val="22"/>
          <w:lang w:val="en-CA"/>
        </w:rPr>
        <w:t>A</w:t>
      </w:r>
      <w:r w:rsidR="007F4CE6">
        <w:rPr>
          <w:szCs w:val="22"/>
          <w:lang w:val="en-CA"/>
        </w:rPr>
        <w:t>C</w:t>
      </w:r>
      <w:r>
        <w:rPr>
          <w:szCs w:val="22"/>
          <w:lang w:val="en-CA"/>
        </w:rPr>
        <w:t>00</w:t>
      </w:r>
      <w:r w:rsidR="007F4CE6">
        <w:rPr>
          <w:szCs w:val="22"/>
          <w:lang w:val="en-CA"/>
        </w:rPr>
        <w:t>96</w:t>
      </w:r>
      <w:r>
        <w:rPr>
          <w:szCs w:val="22"/>
          <w:lang w:val="en-CA"/>
        </w:rPr>
        <w:t xml:space="preserve">, </w:t>
      </w:r>
      <w:r w:rsidR="007F4CE6">
        <w:rPr>
          <w:szCs w:val="22"/>
          <w:lang w:val="en-CA"/>
        </w:rPr>
        <w:t>proponent</w:t>
      </w:r>
      <w:r w:rsidR="007F4CE6">
        <w:rPr>
          <w:lang w:val="en-CA"/>
        </w:rPr>
        <w:t xml:space="preserve"> </w:t>
      </w:r>
      <w:r w:rsidR="007F4CE6">
        <w:rPr>
          <w:lang w:val="en-CA" w:eastAsia="zh-CN"/>
        </w:rPr>
        <w:t xml:space="preserve">proposes </w:t>
      </w:r>
      <w:r w:rsidR="007F4CE6">
        <w:rPr>
          <w:szCs w:val="22"/>
          <w:lang w:val="en-CA"/>
        </w:rPr>
        <w:t>changing the RPR CTC for better testing of RPR-related coding tools and for better viewing experiences</w:t>
      </w:r>
      <w:r w:rsidR="00824C29">
        <w:rPr>
          <w:szCs w:val="22"/>
          <w:lang w:val="en-CA"/>
        </w:rPr>
        <w:t>.</w:t>
      </w:r>
    </w:p>
    <w:p w14:paraId="3CD31B04" w14:textId="2E96425E" w:rsidR="00AD4DBA" w:rsidRPr="005B217D" w:rsidRDefault="007F4CE6" w:rsidP="00AD4DBA">
      <w:pPr>
        <w:pStyle w:val="1"/>
        <w:rPr>
          <w:lang w:val="en-CA"/>
        </w:rPr>
      </w:pPr>
      <w:r>
        <w:rPr>
          <w:lang w:val="en-CA"/>
        </w:rPr>
        <w:t>Introduction</w:t>
      </w:r>
    </w:p>
    <w:p w14:paraId="7D9B5290" w14:textId="788257C7" w:rsidR="00AD4DBA" w:rsidRDefault="007F4CE6" w:rsidP="009234A5">
      <w:pPr>
        <w:rPr>
          <w:szCs w:val="22"/>
          <w:lang w:val="en-CA"/>
        </w:rPr>
      </w:pPr>
      <w:r w:rsidRPr="009D3C0C">
        <w:rPr>
          <w:szCs w:val="22"/>
          <w:lang w:val="en-CA"/>
        </w:rPr>
        <w:t>JVET-</w:t>
      </w:r>
      <w:r>
        <w:rPr>
          <w:szCs w:val="22"/>
          <w:lang w:val="en-CA"/>
        </w:rPr>
        <w:t>AC0096</w:t>
      </w:r>
      <w:r w:rsidR="00F41E56">
        <w:rPr>
          <w:szCs w:val="22"/>
          <w:lang w:val="en-CA"/>
        </w:rPr>
        <w:t xml:space="preserve"> [1]</w:t>
      </w:r>
      <w:r>
        <w:rPr>
          <w:szCs w:val="22"/>
          <w:lang w:val="en-CA"/>
        </w:rPr>
        <w:t xml:space="preserve"> proposes four modifications to change RPR CTC for both VTM and ECM as follows,</w:t>
      </w:r>
    </w:p>
    <w:p w14:paraId="27531DAF" w14:textId="77777777" w:rsidR="007F4CE6" w:rsidRPr="00F4507B" w:rsidRDefault="007F4CE6" w:rsidP="007F4CE6">
      <w:pPr>
        <w:pStyle w:val="ab"/>
        <w:numPr>
          <w:ilvl w:val="0"/>
          <w:numId w:val="13"/>
        </w:numPr>
        <w:rPr>
          <w:lang w:val="en-CA"/>
        </w:rPr>
      </w:pPr>
      <w:r>
        <w:rPr>
          <w:lang w:val="en-CA"/>
        </w:rPr>
        <w:t xml:space="preserve">Add more variants of encoded resolutions, that is to allow 1(full) resolution, 1/2(half) resolution, 2/3 resolution and 4/5 resolution in both directions within the same sequence. </w:t>
      </w:r>
      <w:r w:rsidRPr="00F4507B">
        <w:rPr>
          <w:lang w:val="en-CA"/>
        </w:rPr>
        <w:t>The</w:t>
      </w:r>
      <w:r>
        <w:rPr>
          <w:lang w:val="en-CA"/>
        </w:rPr>
        <w:t xml:space="preserve"> proposed </w:t>
      </w:r>
      <w:r w:rsidRPr="00F4507B">
        <w:rPr>
          <w:lang w:val="en-CA"/>
        </w:rPr>
        <w:t xml:space="preserve">order of resolutions is 4/5, 1, 2/3, 1, 1/2, 1, etc. </w:t>
      </w:r>
      <w:r>
        <w:rPr>
          <w:lang w:val="en-CA"/>
        </w:rPr>
        <w:t>E</w:t>
      </w:r>
      <w:r w:rsidRPr="00F4507B">
        <w:rPr>
          <w:lang w:val="en-CA"/>
        </w:rPr>
        <w:t xml:space="preserve">ach resolution is used for </w:t>
      </w:r>
      <w:r>
        <w:rPr>
          <w:lang w:val="en-CA"/>
        </w:rPr>
        <w:t xml:space="preserve">encoding of </w:t>
      </w:r>
      <w:r w:rsidRPr="00F4507B">
        <w:rPr>
          <w:lang w:val="en-CA"/>
        </w:rPr>
        <w:t>32 frames</w:t>
      </w:r>
      <w:r>
        <w:rPr>
          <w:lang w:val="en-CA"/>
        </w:rPr>
        <w:t xml:space="preserve"> before changing to another resolution</w:t>
      </w:r>
      <w:r w:rsidRPr="00F4507B">
        <w:rPr>
          <w:lang w:val="en-CA"/>
        </w:rPr>
        <w:t>.</w:t>
      </w:r>
    </w:p>
    <w:p w14:paraId="3AA699B7" w14:textId="77777777" w:rsidR="007F4CE6" w:rsidRPr="00F4507B" w:rsidRDefault="007F4CE6" w:rsidP="007F4CE6">
      <w:pPr>
        <w:pStyle w:val="ab"/>
        <w:numPr>
          <w:ilvl w:val="0"/>
          <w:numId w:val="13"/>
        </w:numPr>
        <w:rPr>
          <w:lang w:val="en-CA"/>
        </w:rPr>
      </w:pPr>
      <w:r>
        <w:rPr>
          <w:lang w:val="en-CA"/>
        </w:rPr>
        <w:t>Adjust the</w:t>
      </w:r>
      <w:r w:rsidRPr="00F4507B">
        <w:rPr>
          <w:lang w:val="en-CA"/>
        </w:rPr>
        <w:t xml:space="preserve"> QP by -6, -4 and -2 when encoding in </w:t>
      </w:r>
      <w:r>
        <w:rPr>
          <w:lang w:val="en-CA"/>
        </w:rPr>
        <w:t>1/2</w:t>
      </w:r>
      <w:r w:rsidRPr="00F4507B">
        <w:rPr>
          <w:lang w:val="en-CA"/>
        </w:rPr>
        <w:t>, 2/3 and 4/5 resolution</w:t>
      </w:r>
      <w:r>
        <w:rPr>
          <w:lang w:val="en-CA"/>
        </w:rPr>
        <w:t>, respectively</w:t>
      </w:r>
      <w:r w:rsidRPr="00F4507B">
        <w:rPr>
          <w:lang w:val="en-CA"/>
        </w:rPr>
        <w:t>, in both directions.</w:t>
      </w:r>
    </w:p>
    <w:p w14:paraId="2463E4D6" w14:textId="77777777" w:rsidR="007F4CE6" w:rsidRDefault="007F4CE6" w:rsidP="007F4CE6">
      <w:pPr>
        <w:pStyle w:val="ab"/>
        <w:numPr>
          <w:ilvl w:val="0"/>
          <w:numId w:val="13"/>
        </w:numPr>
        <w:rPr>
          <w:lang w:val="en-CA"/>
        </w:rPr>
      </w:pPr>
      <w:r>
        <w:rPr>
          <w:lang w:val="en-CA"/>
        </w:rPr>
        <w:t>O</w:t>
      </w:r>
      <w:r w:rsidRPr="00936C9D">
        <w:rPr>
          <w:lang w:val="en-CA"/>
        </w:rPr>
        <w:t xml:space="preserve">nly evaluate performance in </w:t>
      </w:r>
      <w:r>
        <w:rPr>
          <w:lang w:val="en-CA"/>
        </w:rPr>
        <w:t xml:space="preserve">full (i.e., </w:t>
      </w:r>
      <w:r w:rsidRPr="00936C9D">
        <w:rPr>
          <w:lang w:val="en-CA"/>
        </w:rPr>
        <w:t>original</w:t>
      </w:r>
      <w:r>
        <w:rPr>
          <w:lang w:val="en-CA"/>
        </w:rPr>
        <w:t>)</w:t>
      </w:r>
      <w:r w:rsidRPr="00936C9D">
        <w:rPr>
          <w:lang w:val="en-CA"/>
        </w:rPr>
        <w:t xml:space="preserve"> resolution</w:t>
      </w:r>
      <w:r>
        <w:rPr>
          <w:lang w:val="en-CA"/>
        </w:rPr>
        <w:t xml:space="preserve">, e.g., PSNR2 and using </w:t>
      </w:r>
      <w:proofErr w:type="spellStart"/>
      <w:r>
        <w:rPr>
          <w:lang w:val="en-CA"/>
        </w:rPr>
        <w:t>UpScaledOutput</w:t>
      </w:r>
      <w:proofErr w:type="spellEnd"/>
      <w:r>
        <w:rPr>
          <w:lang w:val="en-CA"/>
        </w:rPr>
        <w:t xml:space="preserve"> = 2</w:t>
      </w:r>
    </w:p>
    <w:p w14:paraId="76585EC4" w14:textId="25719D13" w:rsidR="007F4CE6" w:rsidRPr="007F4CE6" w:rsidRDefault="007F4CE6" w:rsidP="007F4CE6">
      <w:pPr>
        <w:pStyle w:val="ab"/>
        <w:numPr>
          <w:ilvl w:val="0"/>
          <w:numId w:val="13"/>
        </w:numPr>
        <w:rPr>
          <w:szCs w:val="22"/>
          <w:lang w:val="en-CA"/>
        </w:rPr>
      </w:pPr>
      <w:r w:rsidRPr="007F4CE6">
        <w:rPr>
          <w:lang w:val="en-CA"/>
        </w:rPr>
        <w:t>Include both RA and LDB configuration. The sequence length follows VTM and ECM CTC, e.g., for low-delay 5s for ECM.</w:t>
      </w:r>
    </w:p>
    <w:p w14:paraId="2315F6E2" w14:textId="0261EF3B" w:rsidR="00824C29" w:rsidRDefault="00824C29" w:rsidP="007F4CE6">
      <w:pPr>
        <w:rPr>
          <w:szCs w:val="22"/>
          <w:lang w:eastAsia="ko-KR"/>
        </w:rPr>
      </w:pPr>
      <w:r>
        <w:rPr>
          <w:szCs w:val="22"/>
          <w:lang w:eastAsia="ko-KR"/>
        </w:rPr>
        <w:t xml:space="preserve">Since </w:t>
      </w:r>
      <w:r w:rsidRPr="007F4CE6">
        <w:rPr>
          <w:szCs w:val="22"/>
          <w:lang w:eastAsia="ko-KR"/>
        </w:rPr>
        <w:t xml:space="preserve">adaptive RPR </w:t>
      </w:r>
      <w:r w:rsidR="00F41E56">
        <w:rPr>
          <w:szCs w:val="22"/>
          <w:lang w:eastAsia="ko-KR"/>
        </w:rPr>
        <w:t>[</w:t>
      </w:r>
      <w:r w:rsidR="00F41E56">
        <w:rPr>
          <w:szCs w:val="22"/>
          <w:lang w:eastAsia="ko-KR"/>
        </w:rPr>
        <w:t>2</w:t>
      </w:r>
      <w:r w:rsidR="00F41E56">
        <w:rPr>
          <w:szCs w:val="22"/>
          <w:lang w:eastAsia="ko-KR"/>
        </w:rPr>
        <w:t>]</w:t>
      </w:r>
      <w:r w:rsidR="00F41E56">
        <w:rPr>
          <w:szCs w:val="22"/>
          <w:lang w:eastAsia="ko-KR"/>
        </w:rPr>
        <w:t xml:space="preserve"> </w:t>
      </w:r>
      <w:r w:rsidRPr="007F4CE6">
        <w:rPr>
          <w:szCs w:val="22"/>
          <w:lang w:eastAsia="ko-KR"/>
        </w:rPr>
        <w:t xml:space="preserve">was incorporated </w:t>
      </w:r>
      <w:r>
        <w:rPr>
          <w:szCs w:val="22"/>
          <w:lang w:eastAsia="ko-KR"/>
        </w:rPr>
        <w:t>a</w:t>
      </w:r>
      <w:r w:rsidRPr="007F4CE6">
        <w:rPr>
          <w:szCs w:val="22"/>
          <w:lang w:eastAsia="ko-KR"/>
        </w:rPr>
        <w:t>t the last meeting</w:t>
      </w:r>
      <w:r>
        <w:rPr>
          <w:szCs w:val="22"/>
          <w:lang w:eastAsia="ko-KR"/>
        </w:rPr>
        <w:t>,</w:t>
      </w:r>
      <w:r w:rsidRPr="007F4CE6">
        <w:rPr>
          <w:szCs w:val="22"/>
          <w:lang w:eastAsia="ko-KR"/>
        </w:rPr>
        <w:t xml:space="preserve"> </w:t>
      </w:r>
      <w:r>
        <w:rPr>
          <w:szCs w:val="22"/>
          <w:lang w:eastAsia="ko-KR"/>
        </w:rPr>
        <w:t xml:space="preserve">relevant codes on </w:t>
      </w:r>
      <w:r w:rsidR="00F41E56">
        <w:rPr>
          <w:szCs w:val="22"/>
          <w:lang w:eastAsia="ko-KR"/>
        </w:rPr>
        <w:t>the first and second modifications</w:t>
      </w:r>
      <w:r>
        <w:rPr>
          <w:szCs w:val="22"/>
          <w:lang w:eastAsia="ko-KR"/>
        </w:rPr>
        <w:t xml:space="preserve"> </w:t>
      </w:r>
      <w:r w:rsidR="007F4CE6" w:rsidRPr="007F4CE6">
        <w:rPr>
          <w:szCs w:val="22"/>
          <w:lang w:eastAsia="ko-KR"/>
        </w:rPr>
        <w:t xml:space="preserve">are already included in the </w:t>
      </w:r>
      <w:r>
        <w:rPr>
          <w:szCs w:val="22"/>
          <w:lang w:eastAsia="ko-KR"/>
        </w:rPr>
        <w:t xml:space="preserve">VTM software. </w:t>
      </w:r>
      <w:r w:rsidRPr="00824C29">
        <w:rPr>
          <w:szCs w:val="22"/>
          <w:lang w:eastAsia="ko-KR"/>
        </w:rPr>
        <w:t>For the changed CTC, the resolution can be selected periodically instead of the adaptive resolution</w:t>
      </w:r>
      <w:r>
        <w:rPr>
          <w:szCs w:val="22"/>
          <w:lang w:eastAsia="ko-KR"/>
        </w:rPr>
        <w:t xml:space="preserve"> selection</w:t>
      </w:r>
      <w:r w:rsidRPr="00824C29">
        <w:rPr>
          <w:szCs w:val="22"/>
          <w:lang w:eastAsia="ko-KR"/>
        </w:rPr>
        <w:t>.</w:t>
      </w:r>
    </w:p>
    <w:p w14:paraId="4E0EB9BF" w14:textId="69F3B22E" w:rsidR="008A45B6" w:rsidRDefault="008A45B6" w:rsidP="007F4CE6">
      <w:pPr>
        <w:rPr>
          <w:szCs w:val="22"/>
          <w:lang w:eastAsia="ko-KR"/>
        </w:rPr>
      </w:pPr>
    </w:p>
    <w:p w14:paraId="6D57F0CE" w14:textId="758551C1" w:rsidR="008A45B6" w:rsidRPr="005B217D" w:rsidRDefault="008A45B6" w:rsidP="008A45B6">
      <w:pPr>
        <w:pStyle w:val="1"/>
        <w:rPr>
          <w:lang w:val="en-CA"/>
        </w:rPr>
      </w:pPr>
      <w:r>
        <w:rPr>
          <w:lang w:val="en-CA"/>
        </w:rPr>
        <w:t>Cross-check results</w:t>
      </w:r>
    </w:p>
    <w:p w14:paraId="238FEAF2" w14:textId="3590EB5E" w:rsidR="00F41E56" w:rsidRDefault="008441FB" w:rsidP="008A45B6">
      <w:pPr>
        <w:rPr>
          <w:lang w:val="en-CA"/>
        </w:rPr>
      </w:pPr>
      <w:r>
        <w:rPr>
          <w:rFonts w:hint="eastAsia"/>
          <w:szCs w:val="22"/>
          <w:lang w:val="en-CA" w:eastAsia="ko-KR"/>
        </w:rPr>
        <w:t xml:space="preserve">In </w:t>
      </w:r>
      <w:r>
        <w:rPr>
          <w:szCs w:val="22"/>
          <w:lang w:val="en-CA" w:eastAsia="ko-KR"/>
        </w:rPr>
        <w:t xml:space="preserve">this report, </w:t>
      </w:r>
      <w:r w:rsidR="00DE3336">
        <w:rPr>
          <w:szCs w:val="22"/>
          <w:lang w:val="en-CA" w:eastAsia="ko-KR"/>
        </w:rPr>
        <w:t xml:space="preserve">simulation of both </w:t>
      </w:r>
      <w:r>
        <w:rPr>
          <w:lang w:val="en-CA"/>
        </w:rPr>
        <w:t>VTM-19.0 [</w:t>
      </w:r>
      <w:r w:rsidR="00DE3336">
        <w:rPr>
          <w:lang w:val="en-CA"/>
        </w:rPr>
        <w:t>3</w:t>
      </w:r>
      <w:r>
        <w:rPr>
          <w:lang w:val="en-CA"/>
        </w:rPr>
        <w:t>] and ECM-7.0 [</w:t>
      </w:r>
      <w:r w:rsidR="00DE3336">
        <w:rPr>
          <w:lang w:val="en-CA"/>
        </w:rPr>
        <w:t>4</w:t>
      </w:r>
      <w:r>
        <w:rPr>
          <w:lang w:val="en-CA"/>
        </w:rPr>
        <w:t>]</w:t>
      </w:r>
      <w:r>
        <w:rPr>
          <w:szCs w:val="22"/>
          <w:lang w:val="en-CA" w:eastAsia="ko-KR"/>
        </w:rPr>
        <w:t xml:space="preserve"> </w:t>
      </w:r>
      <w:r>
        <w:rPr>
          <w:szCs w:val="22"/>
          <w:lang w:val="en-CA"/>
        </w:rPr>
        <w:t>are crosschecked</w:t>
      </w:r>
      <w:r w:rsidR="00DE3336">
        <w:rPr>
          <w:szCs w:val="22"/>
          <w:lang w:val="en-CA"/>
        </w:rPr>
        <w:t xml:space="preserve"> under RA configuration</w:t>
      </w:r>
      <w:r>
        <w:rPr>
          <w:szCs w:val="22"/>
          <w:lang w:val="en-CA"/>
        </w:rPr>
        <w:t xml:space="preserve">. </w:t>
      </w:r>
      <w:r w:rsidR="00DE3336">
        <w:rPr>
          <w:szCs w:val="22"/>
          <w:lang w:val="en-CA"/>
        </w:rPr>
        <w:t xml:space="preserve">For VTM case, the results are well matched except some </w:t>
      </w:r>
      <w:proofErr w:type="spellStart"/>
      <w:r w:rsidR="00DE3336">
        <w:rPr>
          <w:szCs w:val="22"/>
          <w:lang w:val="en-CA"/>
        </w:rPr>
        <w:t>classF</w:t>
      </w:r>
      <w:proofErr w:type="spellEnd"/>
      <w:r w:rsidR="00DE3336">
        <w:rPr>
          <w:szCs w:val="22"/>
          <w:lang w:val="en-CA"/>
        </w:rPr>
        <w:t xml:space="preserve"> sequences which have very minor deviations. For ECM case, there are minor deviation at the most of the results because there is an issue on pixel copy operation which reported the JVET-AC0095.</w:t>
      </w:r>
    </w:p>
    <w:p w14:paraId="0F47F6CD" w14:textId="17177C4A" w:rsidR="00F41E56" w:rsidRDefault="00F41E56" w:rsidP="00F41E56">
      <w:pPr>
        <w:rPr>
          <w:lang w:val="en-CA"/>
        </w:rPr>
      </w:pPr>
    </w:p>
    <w:p w14:paraId="7B07E6B1" w14:textId="1CF5A65D" w:rsidR="00F41E56" w:rsidRDefault="00F41E56" w:rsidP="00F41E56">
      <w:pPr>
        <w:pStyle w:val="2"/>
        <w:rPr>
          <w:lang w:val="en-CA"/>
        </w:rPr>
      </w:pPr>
      <w:r>
        <w:rPr>
          <w:rFonts w:hint="eastAsia"/>
          <w:lang w:val="en-CA" w:eastAsia="ko-KR"/>
        </w:rPr>
        <w:lastRenderedPageBreak/>
        <w:t>VTM</w:t>
      </w:r>
    </w:p>
    <w:tbl>
      <w:tblPr>
        <w:tblW w:w="7741" w:type="dxa"/>
        <w:jc w:val="center"/>
        <w:tblCellMar>
          <w:left w:w="99" w:type="dxa"/>
          <w:right w:w="99" w:type="dxa"/>
        </w:tblCellMar>
        <w:tblLook w:val="04A0" w:firstRow="1" w:lastRow="0" w:firstColumn="1" w:lastColumn="0" w:noHBand="0" w:noVBand="1"/>
      </w:tblPr>
      <w:tblGrid>
        <w:gridCol w:w="1840"/>
        <w:gridCol w:w="1331"/>
        <w:gridCol w:w="1198"/>
        <w:gridCol w:w="1198"/>
        <w:gridCol w:w="1087"/>
        <w:gridCol w:w="1087"/>
      </w:tblGrid>
      <w:tr w:rsidR="00F41E56" w:rsidRPr="001A5FE5" w14:paraId="197258DC" w14:textId="77777777" w:rsidTr="00F41E56">
        <w:trPr>
          <w:trHeight w:val="255"/>
          <w:jc w:val="center"/>
        </w:trPr>
        <w:tc>
          <w:tcPr>
            <w:tcW w:w="7741" w:type="dxa"/>
            <w:gridSpan w:val="6"/>
            <w:tcBorders>
              <w:top w:val="single" w:sz="4" w:space="0" w:color="auto"/>
              <w:left w:val="single" w:sz="4" w:space="0" w:color="auto"/>
              <w:bottom w:val="nil"/>
              <w:right w:val="single" w:sz="4" w:space="0" w:color="auto"/>
            </w:tcBorders>
            <w:shd w:val="clear" w:color="auto" w:fill="auto"/>
            <w:noWrap/>
            <w:vAlign w:val="center"/>
          </w:tcPr>
          <w:p w14:paraId="56D3E12D" w14:textId="5B4C9984"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BE3">
              <w:rPr>
                <w:rFonts w:ascii="Arial" w:hAnsi="Arial" w:cs="Arial"/>
                <w:b/>
                <w:bCs/>
                <w:color w:val="000000"/>
                <w:sz w:val="18"/>
                <w:szCs w:val="18"/>
                <w:lang w:val="sv-SE" w:eastAsia="sv-SE"/>
              </w:rPr>
              <w:t>Random Access Main 10</w:t>
            </w:r>
          </w:p>
        </w:tc>
      </w:tr>
      <w:tr w:rsidR="00F41E56" w:rsidRPr="001A5FE5" w14:paraId="4021BF79" w14:textId="77777777" w:rsidTr="00F41E56">
        <w:trPr>
          <w:trHeight w:val="255"/>
          <w:jc w:val="center"/>
        </w:trPr>
        <w:tc>
          <w:tcPr>
            <w:tcW w:w="1840" w:type="dxa"/>
            <w:tcBorders>
              <w:top w:val="nil"/>
              <w:left w:val="single" w:sz="4" w:space="0" w:color="auto"/>
              <w:bottom w:val="nil"/>
              <w:right w:val="nil"/>
            </w:tcBorders>
            <w:shd w:val="clear" w:color="auto" w:fill="auto"/>
            <w:noWrap/>
            <w:vAlign w:val="center"/>
            <w:hideMark/>
          </w:tcPr>
          <w:p w14:paraId="52C7BDC6"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C82434" w14:textId="67C9CFC2"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5FE5">
              <w:rPr>
                <w:rFonts w:ascii="Arial" w:eastAsia="맑은 고딕" w:hAnsi="Arial" w:cs="Arial"/>
                <w:b/>
                <w:bCs/>
                <w:color w:val="000000"/>
                <w:sz w:val="18"/>
                <w:szCs w:val="18"/>
                <w:lang w:eastAsia="ko-KR"/>
              </w:rPr>
              <w:t>Over VTM-1</w:t>
            </w:r>
            <w:r>
              <w:rPr>
                <w:rFonts w:ascii="Arial" w:eastAsia="맑은 고딕" w:hAnsi="Arial" w:cs="Arial"/>
                <w:b/>
                <w:bCs/>
                <w:color w:val="000000"/>
                <w:sz w:val="18"/>
                <w:szCs w:val="18"/>
                <w:lang w:eastAsia="ko-KR"/>
              </w:rPr>
              <w:t>9</w:t>
            </w:r>
            <w:r w:rsidRPr="001A5FE5">
              <w:rPr>
                <w:rFonts w:ascii="Arial" w:eastAsia="맑은 고딕" w:hAnsi="Arial" w:cs="Arial"/>
                <w:b/>
                <w:bCs/>
                <w:color w:val="000000"/>
                <w:sz w:val="18"/>
                <w:szCs w:val="18"/>
                <w:lang w:eastAsia="ko-KR"/>
              </w:rPr>
              <w:t>.0</w:t>
            </w:r>
          </w:p>
        </w:tc>
      </w:tr>
      <w:tr w:rsidR="00F41E56" w:rsidRPr="001A5FE5" w14:paraId="38B8D4E7" w14:textId="77777777" w:rsidTr="00F41E56">
        <w:trPr>
          <w:trHeight w:val="255"/>
          <w:jc w:val="center"/>
        </w:trPr>
        <w:tc>
          <w:tcPr>
            <w:tcW w:w="1840" w:type="dxa"/>
            <w:tcBorders>
              <w:top w:val="nil"/>
              <w:left w:val="single" w:sz="4" w:space="0" w:color="auto"/>
              <w:bottom w:val="nil"/>
              <w:right w:val="nil"/>
            </w:tcBorders>
            <w:shd w:val="clear" w:color="auto" w:fill="auto"/>
            <w:noWrap/>
            <w:vAlign w:val="center"/>
            <w:hideMark/>
          </w:tcPr>
          <w:p w14:paraId="69BB63F7"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31" w:type="dxa"/>
            <w:tcBorders>
              <w:top w:val="nil"/>
              <w:left w:val="single" w:sz="8" w:space="0" w:color="auto"/>
              <w:bottom w:val="single" w:sz="8" w:space="0" w:color="auto"/>
              <w:right w:val="nil"/>
            </w:tcBorders>
            <w:shd w:val="clear" w:color="auto" w:fill="auto"/>
            <w:noWrap/>
            <w:vAlign w:val="center"/>
            <w:hideMark/>
          </w:tcPr>
          <w:p w14:paraId="54F6E0DB"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Y</w:t>
            </w:r>
          </w:p>
        </w:tc>
        <w:tc>
          <w:tcPr>
            <w:tcW w:w="1198" w:type="dxa"/>
            <w:tcBorders>
              <w:top w:val="nil"/>
              <w:left w:val="nil"/>
              <w:bottom w:val="single" w:sz="8" w:space="0" w:color="auto"/>
              <w:right w:val="nil"/>
            </w:tcBorders>
            <w:shd w:val="clear" w:color="auto" w:fill="auto"/>
            <w:noWrap/>
            <w:vAlign w:val="center"/>
            <w:hideMark/>
          </w:tcPr>
          <w:p w14:paraId="1E1D2181"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U</w:t>
            </w:r>
          </w:p>
        </w:tc>
        <w:tc>
          <w:tcPr>
            <w:tcW w:w="1198" w:type="dxa"/>
            <w:tcBorders>
              <w:top w:val="nil"/>
              <w:left w:val="nil"/>
              <w:bottom w:val="single" w:sz="8" w:space="0" w:color="auto"/>
              <w:right w:val="single" w:sz="4" w:space="0" w:color="auto"/>
            </w:tcBorders>
            <w:shd w:val="clear" w:color="auto" w:fill="auto"/>
            <w:noWrap/>
            <w:vAlign w:val="center"/>
            <w:hideMark/>
          </w:tcPr>
          <w:p w14:paraId="5E9B1393"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V</w:t>
            </w:r>
          </w:p>
        </w:tc>
        <w:tc>
          <w:tcPr>
            <w:tcW w:w="1087" w:type="dxa"/>
            <w:tcBorders>
              <w:top w:val="nil"/>
              <w:left w:val="nil"/>
              <w:bottom w:val="single" w:sz="8" w:space="0" w:color="auto"/>
              <w:right w:val="nil"/>
            </w:tcBorders>
            <w:shd w:val="clear" w:color="auto" w:fill="auto"/>
            <w:noWrap/>
            <w:vAlign w:val="center"/>
            <w:hideMark/>
          </w:tcPr>
          <w:p w14:paraId="7E4AD3B4"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5FE5">
              <w:rPr>
                <w:rFonts w:ascii="Arial" w:eastAsia="맑은 고딕" w:hAnsi="Arial" w:cs="Arial"/>
                <w:color w:val="000000"/>
                <w:sz w:val="18"/>
                <w:szCs w:val="18"/>
                <w:lang w:eastAsia="ko-KR"/>
              </w:rPr>
              <w:t>EncT</w:t>
            </w:r>
            <w:proofErr w:type="spellEnd"/>
          </w:p>
        </w:tc>
        <w:tc>
          <w:tcPr>
            <w:tcW w:w="1087" w:type="dxa"/>
            <w:tcBorders>
              <w:top w:val="nil"/>
              <w:left w:val="nil"/>
              <w:bottom w:val="single" w:sz="8" w:space="0" w:color="auto"/>
              <w:right w:val="single" w:sz="4" w:space="0" w:color="auto"/>
            </w:tcBorders>
            <w:shd w:val="clear" w:color="auto" w:fill="auto"/>
            <w:noWrap/>
            <w:vAlign w:val="center"/>
            <w:hideMark/>
          </w:tcPr>
          <w:p w14:paraId="17A89069" w14:textId="77777777" w:rsidR="00F41E56" w:rsidRPr="001A5FE5"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A5FE5">
              <w:rPr>
                <w:rFonts w:ascii="Arial" w:eastAsia="맑은 고딕" w:hAnsi="Arial" w:cs="Arial"/>
                <w:color w:val="000000"/>
                <w:sz w:val="18"/>
                <w:szCs w:val="18"/>
                <w:lang w:eastAsia="ko-KR"/>
              </w:rPr>
              <w:t>DecT</w:t>
            </w:r>
            <w:proofErr w:type="spellEnd"/>
          </w:p>
        </w:tc>
      </w:tr>
      <w:tr w:rsidR="009879BE" w:rsidRPr="001A5FE5" w14:paraId="101DCCB0" w14:textId="77777777" w:rsidTr="00833B65">
        <w:trPr>
          <w:trHeight w:val="255"/>
          <w:jc w:val="center"/>
        </w:trPr>
        <w:tc>
          <w:tcPr>
            <w:tcW w:w="1840" w:type="dxa"/>
            <w:tcBorders>
              <w:top w:val="single" w:sz="8" w:space="0" w:color="auto"/>
              <w:left w:val="single" w:sz="4" w:space="0" w:color="auto"/>
              <w:bottom w:val="nil"/>
              <w:right w:val="single" w:sz="8" w:space="0" w:color="auto"/>
            </w:tcBorders>
            <w:shd w:val="clear" w:color="auto" w:fill="auto"/>
            <w:noWrap/>
            <w:vAlign w:val="center"/>
            <w:hideMark/>
          </w:tcPr>
          <w:p w14:paraId="25CC63B5"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A1</w:t>
            </w:r>
          </w:p>
        </w:tc>
        <w:tc>
          <w:tcPr>
            <w:tcW w:w="1331" w:type="dxa"/>
            <w:tcBorders>
              <w:top w:val="single" w:sz="8" w:space="0" w:color="auto"/>
              <w:left w:val="single" w:sz="8" w:space="0" w:color="auto"/>
              <w:bottom w:val="nil"/>
              <w:right w:val="nil"/>
            </w:tcBorders>
            <w:shd w:val="clear" w:color="auto" w:fill="auto"/>
            <w:noWrap/>
            <w:vAlign w:val="center"/>
            <w:hideMark/>
          </w:tcPr>
          <w:p w14:paraId="2D19DCAA" w14:textId="1D9382DC"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2.49%</w:t>
            </w:r>
          </w:p>
        </w:tc>
        <w:tc>
          <w:tcPr>
            <w:tcW w:w="1198" w:type="dxa"/>
            <w:tcBorders>
              <w:top w:val="single" w:sz="8" w:space="0" w:color="auto"/>
              <w:left w:val="nil"/>
              <w:bottom w:val="nil"/>
              <w:right w:val="nil"/>
            </w:tcBorders>
            <w:shd w:val="clear" w:color="000000" w:fill="FFC7CE"/>
            <w:noWrap/>
            <w:vAlign w:val="center"/>
            <w:hideMark/>
          </w:tcPr>
          <w:p w14:paraId="54332B4A" w14:textId="641BFAF8"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13.51%</w:t>
            </w:r>
          </w:p>
        </w:tc>
        <w:tc>
          <w:tcPr>
            <w:tcW w:w="1198" w:type="dxa"/>
            <w:tcBorders>
              <w:top w:val="single" w:sz="8" w:space="0" w:color="auto"/>
              <w:left w:val="nil"/>
              <w:bottom w:val="nil"/>
              <w:right w:val="single" w:sz="4" w:space="0" w:color="auto"/>
            </w:tcBorders>
            <w:shd w:val="clear" w:color="auto" w:fill="auto"/>
            <w:noWrap/>
            <w:vAlign w:val="center"/>
            <w:hideMark/>
          </w:tcPr>
          <w:p w14:paraId="4A10A54D" w14:textId="3328830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2.96%</w:t>
            </w:r>
          </w:p>
        </w:tc>
        <w:tc>
          <w:tcPr>
            <w:tcW w:w="1087" w:type="dxa"/>
            <w:tcBorders>
              <w:top w:val="single" w:sz="8" w:space="0" w:color="auto"/>
              <w:left w:val="nil"/>
              <w:bottom w:val="nil"/>
              <w:right w:val="nil"/>
            </w:tcBorders>
            <w:shd w:val="clear" w:color="auto" w:fill="auto"/>
            <w:noWrap/>
            <w:vAlign w:val="center"/>
            <w:hideMark/>
          </w:tcPr>
          <w:p w14:paraId="7BA258A1" w14:textId="5B76C42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087" w:type="dxa"/>
            <w:tcBorders>
              <w:top w:val="single" w:sz="8" w:space="0" w:color="auto"/>
              <w:left w:val="nil"/>
              <w:bottom w:val="nil"/>
              <w:right w:val="nil"/>
            </w:tcBorders>
            <w:shd w:val="clear" w:color="auto" w:fill="auto"/>
            <w:noWrap/>
            <w:vAlign w:val="center"/>
            <w:hideMark/>
          </w:tcPr>
          <w:p w14:paraId="1E2F1AA4" w14:textId="011E20CA"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80%</w:t>
            </w:r>
          </w:p>
        </w:tc>
      </w:tr>
      <w:tr w:rsidR="009879BE" w:rsidRPr="001A5FE5" w14:paraId="5DCFF12B" w14:textId="77777777" w:rsidTr="00833B65">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62423DDF"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A2</w:t>
            </w:r>
          </w:p>
        </w:tc>
        <w:tc>
          <w:tcPr>
            <w:tcW w:w="1331" w:type="dxa"/>
            <w:tcBorders>
              <w:top w:val="nil"/>
              <w:left w:val="single" w:sz="8" w:space="0" w:color="auto"/>
              <w:bottom w:val="nil"/>
              <w:right w:val="nil"/>
            </w:tcBorders>
            <w:shd w:val="clear" w:color="000000" w:fill="FFC7CE"/>
            <w:noWrap/>
            <w:vAlign w:val="center"/>
            <w:hideMark/>
          </w:tcPr>
          <w:p w14:paraId="224C8E39" w14:textId="55AAE695"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11.68%</w:t>
            </w:r>
          </w:p>
        </w:tc>
        <w:tc>
          <w:tcPr>
            <w:tcW w:w="1198" w:type="dxa"/>
            <w:tcBorders>
              <w:top w:val="nil"/>
              <w:left w:val="nil"/>
              <w:bottom w:val="nil"/>
              <w:right w:val="nil"/>
            </w:tcBorders>
            <w:shd w:val="clear" w:color="000000" w:fill="FFC7CE"/>
            <w:noWrap/>
            <w:vAlign w:val="center"/>
            <w:hideMark/>
          </w:tcPr>
          <w:p w14:paraId="6DF8DDFF" w14:textId="38B529FE"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24.99%</w:t>
            </w:r>
          </w:p>
        </w:tc>
        <w:tc>
          <w:tcPr>
            <w:tcW w:w="1198" w:type="dxa"/>
            <w:tcBorders>
              <w:top w:val="nil"/>
              <w:left w:val="nil"/>
              <w:bottom w:val="nil"/>
              <w:right w:val="single" w:sz="4" w:space="0" w:color="auto"/>
            </w:tcBorders>
            <w:shd w:val="clear" w:color="000000" w:fill="FFC7CE"/>
            <w:noWrap/>
            <w:vAlign w:val="center"/>
            <w:hideMark/>
          </w:tcPr>
          <w:p w14:paraId="7F696FCD" w14:textId="640888A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24.71%</w:t>
            </w:r>
          </w:p>
        </w:tc>
        <w:tc>
          <w:tcPr>
            <w:tcW w:w="1087" w:type="dxa"/>
            <w:tcBorders>
              <w:top w:val="nil"/>
              <w:left w:val="nil"/>
              <w:bottom w:val="nil"/>
              <w:right w:val="nil"/>
            </w:tcBorders>
            <w:shd w:val="clear" w:color="auto" w:fill="auto"/>
            <w:noWrap/>
            <w:vAlign w:val="center"/>
            <w:hideMark/>
          </w:tcPr>
          <w:p w14:paraId="0AF30888" w14:textId="7235AB0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087" w:type="dxa"/>
            <w:tcBorders>
              <w:top w:val="nil"/>
              <w:left w:val="nil"/>
              <w:bottom w:val="nil"/>
              <w:right w:val="nil"/>
            </w:tcBorders>
            <w:shd w:val="clear" w:color="auto" w:fill="auto"/>
            <w:noWrap/>
            <w:vAlign w:val="center"/>
            <w:hideMark/>
          </w:tcPr>
          <w:p w14:paraId="289B0307" w14:textId="6DEB2E5C"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83%</w:t>
            </w:r>
          </w:p>
        </w:tc>
      </w:tr>
      <w:tr w:rsidR="009879BE" w:rsidRPr="001A5FE5" w14:paraId="53361A21" w14:textId="77777777" w:rsidTr="00833B65">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0D63DF5B"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B</w:t>
            </w:r>
          </w:p>
        </w:tc>
        <w:tc>
          <w:tcPr>
            <w:tcW w:w="1331" w:type="dxa"/>
            <w:tcBorders>
              <w:top w:val="nil"/>
              <w:left w:val="single" w:sz="8" w:space="0" w:color="auto"/>
              <w:bottom w:val="nil"/>
              <w:right w:val="nil"/>
            </w:tcBorders>
            <w:shd w:val="clear" w:color="000000" w:fill="FFC7CE"/>
            <w:noWrap/>
            <w:vAlign w:val="center"/>
            <w:hideMark/>
          </w:tcPr>
          <w:p w14:paraId="4B7C6CA4" w14:textId="2E1691AA"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74.18%</w:t>
            </w:r>
          </w:p>
        </w:tc>
        <w:tc>
          <w:tcPr>
            <w:tcW w:w="1198" w:type="dxa"/>
            <w:tcBorders>
              <w:top w:val="nil"/>
              <w:left w:val="nil"/>
              <w:bottom w:val="nil"/>
              <w:right w:val="nil"/>
            </w:tcBorders>
            <w:shd w:val="clear" w:color="000000" w:fill="FFC7CE"/>
            <w:noWrap/>
            <w:vAlign w:val="center"/>
            <w:hideMark/>
          </w:tcPr>
          <w:p w14:paraId="7F60AD76" w14:textId="2DE7D91F"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24.15%</w:t>
            </w:r>
          </w:p>
        </w:tc>
        <w:tc>
          <w:tcPr>
            <w:tcW w:w="1198" w:type="dxa"/>
            <w:tcBorders>
              <w:top w:val="nil"/>
              <w:left w:val="nil"/>
              <w:bottom w:val="nil"/>
              <w:right w:val="single" w:sz="4" w:space="0" w:color="auto"/>
            </w:tcBorders>
            <w:shd w:val="clear" w:color="000000" w:fill="FFC7CE"/>
            <w:noWrap/>
            <w:vAlign w:val="center"/>
            <w:hideMark/>
          </w:tcPr>
          <w:p w14:paraId="3AEB788F" w14:textId="237C1E0A"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20.27%</w:t>
            </w:r>
          </w:p>
        </w:tc>
        <w:tc>
          <w:tcPr>
            <w:tcW w:w="1087" w:type="dxa"/>
            <w:tcBorders>
              <w:top w:val="nil"/>
              <w:left w:val="nil"/>
              <w:bottom w:val="nil"/>
              <w:right w:val="nil"/>
            </w:tcBorders>
            <w:shd w:val="clear" w:color="auto" w:fill="auto"/>
            <w:noWrap/>
            <w:vAlign w:val="center"/>
            <w:hideMark/>
          </w:tcPr>
          <w:p w14:paraId="767CE6FA" w14:textId="6B59995C"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c>
          <w:tcPr>
            <w:tcW w:w="1087" w:type="dxa"/>
            <w:tcBorders>
              <w:top w:val="nil"/>
              <w:left w:val="nil"/>
              <w:bottom w:val="nil"/>
              <w:right w:val="nil"/>
            </w:tcBorders>
            <w:shd w:val="clear" w:color="auto" w:fill="auto"/>
            <w:noWrap/>
            <w:vAlign w:val="center"/>
            <w:hideMark/>
          </w:tcPr>
          <w:p w14:paraId="30B60DA4" w14:textId="00B11828"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80%</w:t>
            </w:r>
          </w:p>
        </w:tc>
      </w:tr>
      <w:tr w:rsidR="009879BE" w:rsidRPr="001A5FE5" w14:paraId="25B191CC" w14:textId="77777777" w:rsidTr="00833B65">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5D953DC0"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C</w:t>
            </w:r>
          </w:p>
        </w:tc>
        <w:tc>
          <w:tcPr>
            <w:tcW w:w="1331" w:type="dxa"/>
            <w:tcBorders>
              <w:top w:val="nil"/>
              <w:left w:val="single" w:sz="8" w:space="0" w:color="auto"/>
              <w:bottom w:val="nil"/>
              <w:right w:val="nil"/>
            </w:tcBorders>
            <w:shd w:val="clear" w:color="000000" w:fill="FFC7CE"/>
            <w:noWrap/>
            <w:vAlign w:val="center"/>
            <w:hideMark/>
          </w:tcPr>
          <w:p w14:paraId="416EDFD1" w14:textId="68D6C29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102.20%</w:t>
            </w:r>
          </w:p>
        </w:tc>
        <w:tc>
          <w:tcPr>
            <w:tcW w:w="1198" w:type="dxa"/>
            <w:tcBorders>
              <w:top w:val="nil"/>
              <w:left w:val="nil"/>
              <w:bottom w:val="nil"/>
              <w:right w:val="nil"/>
            </w:tcBorders>
            <w:shd w:val="clear" w:color="000000" w:fill="FFC7CE"/>
            <w:noWrap/>
            <w:vAlign w:val="center"/>
            <w:hideMark/>
          </w:tcPr>
          <w:p w14:paraId="558D326F" w14:textId="6326C64D"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38.45%</w:t>
            </w:r>
          </w:p>
        </w:tc>
        <w:tc>
          <w:tcPr>
            <w:tcW w:w="1198" w:type="dxa"/>
            <w:tcBorders>
              <w:top w:val="nil"/>
              <w:left w:val="nil"/>
              <w:bottom w:val="nil"/>
              <w:right w:val="single" w:sz="4" w:space="0" w:color="auto"/>
            </w:tcBorders>
            <w:shd w:val="clear" w:color="000000" w:fill="FFC7CE"/>
            <w:noWrap/>
            <w:vAlign w:val="center"/>
            <w:hideMark/>
          </w:tcPr>
          <w:p w14:paraId="24D4C08A" w14:textId="48E001A0"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36.65%</w:t>
            </w:r>
          </w:p>
        </w:tc>
        <w:tc>
          <w:tcPr>
            <w:tcW w:w="1087" w:type="dxa"/>
            <w:tcBorders>
              <w:top w:val="nil"/>
              <w:left w:val="nil"/>
              <w:bottom w:val="nil"/>
              <w:right w:val="nil"/>
            </w:tcBorders>
            <w:shd w:val="clear" w:color="auto" w:fill="auto"/>
            <w:noWrap/>
            <w:vAlign w:val="center"/>
            <w:hideMark/>
          </w:tcPr>
          <w:p w14:paraId="10EB3D69" w14:textId="47FDB455"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087" w:type="dxa"/>
            <w:tcBorders>
              <w:top w:val="nil"/>
              <w:left w:val="nil"/>
              <w:bottom w:val="nil"/>
              <w:right w:val="nil"/>
            </w:tcBorders>
            <w:shd w:val="clear" w:color="auto" w:fill="auto"/>
            <w:noWrap/>
            <w:vAlign w:val="center"/>
            <w:hideMark/>
          </w:tcPr>
          <w:p w14:paraId="2B9F9F5E" w14:textId="5EB48330"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r>
      <w:tr w:rsidR="009879BE" w:rsidRPr="001A5FE5" w14:paraId="671FC93A" w14:textId="77777777" w:rsidTr="00833B65">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2832FEE0"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E</w:t>
            </w:r>
          </w:p>
        </w:tc>
        <w:tc>
          <w:tcPr>
            <w:tcW w:w="1331" w:type="dxa"/>
            <w:tcBorders>
              <w:top w:val="nil"/>
              <w:left w:val="single" w:sz="8" w:space="0" w:color="auto"/>
              <w:bottom w:val="nil"/>
              <w:right w:val="nil"/>
            </w:tcBorders>
            <w:shd w:val="clear" w:color="auto" w:fill="auto"/>
            <w:noWrap/>
            <w:vAlign w:val="center"/>
            <w:hideMark/>
          </w:tcPr>
          <w:p w14:paraId="4768A0F4" w14:textId="4B6A2D53"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98" w:type="dxa"/>
            <w:tcBorders>
              <w:top w:val="nil"/>
              <w:left w:val="nil"/>
              <w:bottom w:val="nil"/>
              <w:right w:val="nil"/>
            </w:tcBorders>
            <w:shd w:val="clear" w:color="auto" w:fill="auto"/>
            <w:noWrap/>
            <w:vAlign w:val="center"/>
            <w:hideMark/>
          </w:tcPr>
          <w:p w14:paraId="13F398B8" w14:textId="435994C1"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98" w:type="dxa"/>
            <w:tcBorders>
              <w:top w:val="nil"/>
              <w:left w:val="nil"/>
              <w:bottom w:val="nil"/>
              <w:right w:val="single" w:sz="4" w:space="0" w:color="auto"/>
            </w:tcBorders>
            <w:shd w:val="clear" w:color="auto" w:fill="auto"/>
            <w:noWrap/>
            <w:vAlign w:val="center"/>
            <w:hideMark/>
          </w:tcPr>
          <w:p w14:paraId="033689CA" w14:textId="1DCA7514"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7" w:type="dxa"/>
            <w:tcBorders>
              <w:top w:val="nil"/>
              <w:left w:val="nil"/>
              <w:bottom w:val="nil"/>
              <w:right w:val="nil"/>
            </w:tcBorders>
            <w:shd w:val="clear" w:color="auto" w:fill="auto"/>
            <w:noWrap/>
            <w:vAlign w:val="center"/>
            <w:hideMark/>
          </w:tcPr>
          <w:p w14:paraId="5E50ADAC" w14:textId="7076B9F4"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87" w:type="dxa"/>
            <w:tcBorders>
              <w:top w:val="nil"/>
              <w:left w:val="nil"/>
              <w:bottom w:val="nil"/>
              <w:right w:val="nil"/>
            </w:tcBorders>
            <w:shd w:val="clear" w:color="auto" w:fill="auto"/>
            <w:noWrap/>
            <w:vAlign w:val="center"/>
            <w:hideMark/>
          </w:tcPr>
          <w:p w14:paraId="58238E87" w14:textId="15C8BA02"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879BE" w:rsidRPr="001A5FE5" w14:paraId="781181CC" w14:textId="77777777" w:rsidTr="00833B65">
        <w:trPr>
          <w:trHeight w:val="255"/>
          <w:jc w:val="center"/>
        </w:trPr>
        <w:tc>
          <w:tcPr>
            <w:tcW w:w="1840" w:type="dxa"/>
            <w:tcBorders>
              <w:top w:val="single" w:sz="8" w:space="0" w:color="auto"/>
              <w:left w:val="single" w:sz="4" w:space="0" w:color="auto"/>
              <w:bottom w:val="nil"/>
              <w:right w:val="single" w:sz="8" w:space="0" w:color="auto"/>
            </w:tcBorders>
            <w:shd w:val="clear" w:color="auto" w:fill="auto"/>
            <w:noWrap/>
            <w:vAlign w:val="center"/>
            <w:hideMark/>
          </w:tcPr>
          <w:p w14:paraId="49779D65" w14:textId="187FF4E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A5FE5">
              <w:rPr>
                <w:rFonts w:ascii="Arial" w:eastAsia="맑은 고딕" w:hAnsi="Arial" w:cs="Arial"/>
                <w:b/>
                <w:bCs/>
                <w:color w:val="000000"/>
                <w:sz w:val="18"/>
                <w:szCs w:val="18"/>
                <w:lang w:eastAsia="ko-KR"/>
              </w:rPr>
              <w:t>Overall</w:t>
            </w:r>
          </w:p>
        </w:tc>
        <w:tc>
          <w:tcPr>
            <w:tcW w:w="1331" w:type="dxa"/>
            <w:tcBorders>
              <w:top w:val="single" w:sz="8" w:space="0" w:color="auto"/>
              <w:left w:val="single" w:sz="8" w:space="0" w:color="auto"/>
              <w:bottom w:val="nil"/>
              <w:right w:val="nil"/>
            </w:tcBorders>
            <w:shd w:val="clear" w:color="000000" w:fill="FFC7CE"/>
            <w:noWrap/>
            <w:vAlign w:val="center"/>
            <w:hideMark/>
          </w:tcPr>
          <w:p w14:paraId="0CDE180B" w14:textId="6F3DE09C"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54.81%</w:t>
            </w:r>
          </w:p>
        </w:tc>
        <w:tc>
          <w:tcPr>
            <w:tcW w:w="1198" w:type="dxa"/>
            <w:tcBorders>
              <w:top w:val="single" w:sz="8" w:space="0" w:color="auto"/>
              <w:left w:val="nil"/>
              <w:bottom w:val="nil"/>
              <w:right w:val="nil"/>
            </w:tcBorders>
            <w:shd w:val="clear" w:color="000000" w:fill="FFC7CE"/>
            <w:noWrap/>
            <w:vAlign w:val="center"/>
            <w:hideMark/>
          </w:tcPr>
          <w:p w14:paraId="3F4D0423" w14:textId="03DF2006"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26.00%</w:t>
            </w:r>
          </w:p>
        </w:tc>
        <w:tc>
          <w:tcPr>
            <w:tcW w:w="1198" w:type="dxa"/>
            <w:tcBorders>
              <w:top w:val="single" w:sz="8" w:space="0" w:color="auto"/>
              <w:left w:val="nil"/>
              <w:bottom w:val="nil"/>
              <w:right w:val="single" w:sz="4" w:space="0" w:color="auto"/>
            </w:tcBorders>
            <w:shd w:val="clear" w:color="000000" w:fill="FFC7CE"/>
            <w:noWrap/>
            <w:vAlign w:val="center"/>
            <w:hideMark/>
          </w:tcPr>
          <w:p w14:paraId="08A477A7" w14:textId="1643EEBC"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22.06%</w:t>
            </w:r>
          </w:p>
        </w:tc>
        <w:tc>
          <w:tcPr>
            <w:tcW w:w="1087" w:type="dxa"/>
            <w:tcBorders>
              <w:top w:val="single" w:sz="8" w:space="0" w:color="auto"/>
              <w:left w:val="nil"/>
              <w:bottom w:val="nil"/>
              <w:right w:val="nil"/>
            </w:tcBorders>
            <w:shd w:val="clear" w:color="auto" w:fill="auto"/>
            <w:noWrap/>
            <w:vAlign w:val="center"/>
            <w:hideMark/>
          </w:tcPr>
          <w:p w14:paraId="288EF957" w14:textId="40B02181"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087" w:type="dxa"/>
            <w:tcBorders>
              <w:top w:val="single" w:sz="8" w:space="0" w:color="auto"/>
              <w:left w:val="nil"/>
              <w:bottom w:val="nil"/>
              <w:right w:val="nil"/>
            </w:tcBorders>
            <w:shd w:val="clear" w:color="auto" w:fill="auto"/>
            <w:noWrap/>
            <w:vAlign w:val="center"/>
            <w:hideMark/>
          </w:tcPr>
          <w:p w14:paraId="100056E0" w14:textId="2D48161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1A5FE5" w14:paraId="56E5BA5D" w14:textId="77777777" w:rsidTr="00833B65">
        <w:trPr>
          <w:trHeight w:val="255"/>
          <w:jc w:val="center"/>
        </w:trPr>
        <w:tc>
          <w:tcPr>
            <w:tcW w:w="1840" w:type="dxa"/>
            <w:tcBorders>
              <w:top w:val="single" w:sz="8" w:space="0" w:color="auto"/>
              <w:left w:val="single" w:sz="4" w:space="0" w:color="auto"/>
              <w:bottom w:val="nil"/>
              <w:right w:val="nil"/>
            </w:tcBorders>
            <w:shd w:val="clear" w:color="auto" w:fill="auto"/>
            <w:noWrap/>
            <w:vAlign w:val="center"/>
            <w:hideMark/>
          </w:tcPr>
          <w:p w14:paraId="52AD78AD"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D</w:t>
            </w:r>
          </w:p>
        </w:tc>
        <w:tc>
          <w:tcPr>
            <w:tcW w:w="1331" w:type="dxa"/>
            <w:tcBorders>
              <w:top w:val="single" w:sz="8" w:space="0" w:color="auto"/>
              <w:left w:val="single" w:sz="8" w:space="0" w:color="auto"/>
              <w:bottom w:val="nil"/>
              <w:right w:val="nil"/>
            </w:tcBorders>
            <w:shd w:val="clear" w:color="000000" w:fill="FFC7CE"/>
            <w:noWrap/>
            <w:vAlign w:val="center"/>
            <w:hideMark/>
          </w:tcPr>
          <w:p w14:paraId="63FB7191" w14:textId="0AFF9343"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150.51%</w:t>
            </w:r>
          </w:p>
        </w:tc>
        <w:tc>
          <w:tcPr>
            <w:tcW w:w="1198" w:type="dxa"/>
            <w:tcBorders>
              <w:top w:val="single" w:sz="8" w:space="0" w:color="auto"/>
              <w:left w:val="nil"/>
              <w:bottom w:val="nil"/>
              <w:right w:val="nil"/>
            </w:tcBorders>
            <w:shd w:val="clear" w:color="000000" w:fill="FFC7CE"/>
            <w:noWrap/>
            <w:vAlign w:val="center"/>
            <w:hideMark/>
          </w:tcPr>
          <w:p w14:paraId="4040B705" w14:textId="52A84C58"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30.71%</w:t>
            </w:r>
          </w:p>
        </w:tc>
        <w:tc>
          <w:tcPr>
            <w:tcW w:w="1198" w:type="dxa"/>
            <w:tcBorders>
              <w:top w:val="single" w:sz="8" w:space="0" w:color="auto"/>
              <w:left w:val="nil"/>
              <w:bottom w:val="nil"/>
              <w:right w:val="single" w:sz="4" w:space="0" w:color="auto"/>
            </w:tcBorders>
            <w:shd w:val="clear" w:color="000000" w:fill="FFC7CE"/>
            <w:noWrap/>
            <w:vAlign w:val="center"/>
            <w:hideMark/>
          </w:tcPr>
          <w:p w14:paraId="0DBA1183" w14:textId="2EE87D53"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34.47%</w:t>
            </w:r>
          </w:p>
        </w:tc>
        <w:tc>
          <w:tcPr>
            <w:tcW w:w="1087" w:type="dxa"/>
            <w:tcBorders>
              <w:top w:val="single" w:sz="8" w:space="0" w:color="auto"/>
              <w:left w:val="nil"/>
              <w:bottom w:val="nil"/>
              <w:right w:val="nil"/>
            </w:tcBorders>
            <w:shd w:val="clear" w:color="auto" w:fill="auto"/>
            <w:noWrap/>
            <w:vAlign w:val="center"/>
            <w:hideMark/>
          </w:tcPr>
          <w:p w14:paraId="363E8823" w14:textId="6E03435A"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c>
          <w:tcPr>
            <w:tcW w:w="1087" w:type="dxa"/>
            <w:tcBorders>
              <w:top w:val="single" w:sz="8" w:space="0" w:color="auto"/>
              <w:left w:val="nil"/>
              <w:bottom w:val="nil"/>
              <w:right w:val="single" w:sz="8" w:space="0" w:color="auto"/>
            </w:tcBorders>
            <w:shd w:val="clear" w:color="auto" w:fill="auto"/>
            <w:noWrap/>
            <w:vAlign w:val="center"/>
            <w:hideMark/>
          </w:tcPr>
          <w:p w14:paraId="17F96D60" w14:textId="24F875DD"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88%</w:t>
            </w:r>
          </w:p>
        </w:tc>
      </w:tr>
      <w:tr w:rsidR="009879BE" w:rsidRPr="001A5FE5" w14:paraId="0CE4A17D" w14:textId="77777777" w:rsidTr="00833B65">
        <w:trPr>
          <w:trHeight w:val="255"/>
          <w:jc w:val="center"/>
        </w:trPr>
        <w:tc>
          <w:tcPr>
            <w:tcW w:w="1840" w:type="dxa"/>
            <w:tcBorders>
              <w:top w:val="nil"/>
              <w:left w:val="single" w:sz="4" w:space="0" w:color="auto"/>
              <w:bottom w:val="single" w:sz="4" w:space="0" w:color="auto"/>
              <w:right w:val="nil"/>
            </w:tcBorders>
            <w:shd w:val="clear" w:color="auto" w:fill="auto"/>
            <w:noWrap/>
            <w:vAlign w:val="center"/>
            <w:hideMark/>
          </w:tcPr>
          <w:p w14:paraId="462B6E5B" w14:textId="7777777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A5FE5">
              <w:rPr>
                <w:rFonts w:ascii="Arial" w:eastAsia="맑은 고딕" w:hAnsi="Arial" w:cs="Arial"/>
                <w:color w:val="000000"/>
                <w:sz w:val="18"/>
                <w:szCs w:val="18"/>
                <w:lang w:eastAsia="ko-KR"/>
              </w:rPr>
              <w:t>Class F</w:t>
            </w:r>
          </w:p>
        </w:tc>
        <w:tc>
          <w:tcPr>
            <w:tcW w:w="1331" w:type="dxa"/>
            <w:tcBorders>
              <w:top w:val="nil"/>
              <w:left w:val="single" w:sz="8" w:space="0" w:color="auto"/>
              <w:bottom w:val="single" w:sz="8" w:space="0" w:color="auto"/>
              <w:right w:val="nil"/>
            </w:tcBorders>
            <w:shd w:val="clear" w:color="000000" w:fill="FFC7CE"/>
            <w:noWrap/>
            <w:vAlign w:val="center"/>
            <w:hideMark/>
          </w:tcPr>
          <w:p w14:paraId="0B357A78" w14:textId="09B6E417"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125.39%</w:t>
            </w:r>
          </w:p>
        </w:tc>
        <w:tc>
          <w:tcPr>
            <w:tcW w:w="1198" w:type="dxa"/>
            <w:tcBorders>
              <w:top w:val="nil"/>
              <w:left w:val="nil"/>
              <w:bottom w:val="single" w:sz="8" w:space="0" w:color="auto"/>
              <w:right w:val="nil"/>
            </w:tcBorders>
            <w:shd w:val="clear" w:color="000000" w:fill="FFC7CE"/>
            <w:noWrap/>
            <w:vAlign w:val="center"/>
            <w:hideMark/>
          </w:tcPr>
          <w:p w14:paraId="1DA8062B" w14:textId="1A74DB09"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81.46%</w:t>
            </w:r>
          </w:p>
        </w:tc>
        <w:tc>
          <w:tcPr>
            <w:tcW w:w="1198" w:type="dxa"/>
            <w:tcBorders>
              <w:top w:val="nil"/>
              <w:left w:val="nil"/>
              <w:bottom w:val="single" w:sz="8" w:space="0" w:color="auto"/>
              <w:right w:val="single" w:sz="4" w:space="0" w:color="auto"/>
            </w:tcBorders>
            <w:shd w:val="clear" w:color="000000" w:fill="FFC7CE"/>
            <w:noWrap/>
            <w:vAlign w:val="center"/>
            <w:hideMark/>
          </w:tcPr>
          <w:p w14:paraId="5201586A" w14:textId="74B748DA"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92.57%</w:t>
            </w:r>
          </w:p>
        </w:tc>
        <w:tc>
          <w:tcPr>
            <w:tcW w:w="1087" w:type="dxa"/>
            <w:tcBorders>
              <w:top w:val="nil"/>
              <w:left w:val="nil"/>
              <w:bottom w:val="single" w:sz="8" w:space="0" w:color="auto"/>
              <w:right w:val="nil"/>
            </w:tcBorders>
            <w:shd w:val="clear" w:color="auto" w:fill="auto"/>
            <w:noWrap/>
            <w:vAlign w:val="center"/>
            <w:hideMark/>
          </w:tcPr>
          <w:p w14:paraId="18A9CE93" w14:textId="6A14309D"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087" w:type="dxa"/>
            <w:tcBorders>
              <w:top w:val="nil"/>
              <w:left w:val="nil"/>
              <w:bottom w:val="single" w:sz="8" w:space="0" w:color="auto"/>
              <w:right w:val="single" w:sz="8" w:space="0" w:color="auto"/>
            </w:tcBorders>
            <w:shd w:val="clear" w:color="auto" w:fill="auto"/>
            <w:noWrap/>
            <w:vAlign w:val="center"/>
            <w:hideMark/>
          </w:tcPr>
          <w:p w14:paraId="45669EBD" w14:textId="65020D14" w:rsidR="009879BE" w:rsidRPr="001A5FE5"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r>
    </w:tbl>
    <w:p w14:paraId="3A13F04F" w14:textId="2EB81EBF" w:rsidR="00F41E56" w:rsidRDefault="00F41E56" w:rsidP="00F41E56">
      <w:pPr>
        <w:jc w:val="left"/>
        <w:rPr>
          <w:szCs w:val="22"/>
          <w:lang w:val="en-CA"/>
        </w:rPr>
      </w:pPr>
    </w:p>
    <w:p w14:paraId="6880502A" w14:textId="0D2DB14F" w:rsidR="00F41E56" w:rsidRDefault="00F41E56" w:rsidP="00F41E56">
      <w:pPr>
        <w:pStyle w:val="2"/>
        <w:rPr>
          <w:lang w:val="en-CA"/>
        </w:rPr>
      </w:pPr>
      <w:r>
        <w:rPr>
          <w:rFonts w:hint="eastAsia"/>
          <w:lang w:val="en-CA" w:eastAsia="ko-KR"/>
        </w:rPr>
        <w:t>ECM</w:t>
      </w:r>
    </w:p>
    <w:tbl>
      <w:tblPr>
        <w:tblW w:w="7797" w:type="dxa"/>
        <w:jc w:val="center"/>
        <w:tblCellMar>
          <w:left w:w="99" w:type="dxa"/>
          <w:right w:w="99" w:type="dxa"/>
        </w:tblCellMar>
        <w:tblLook w:val="04A0" w:firstRow="1" w:lastRow="0" w:firstColumn="1" w:lastColumn="0" w:noHBand="0" w:noVBand="1"/>
      </w:tblPr>
      <w:tblGrid>
        <w:gridCol w:w="1840"/>
        <w:gridCol w:w="1279"/>
        <w:gridCol w:w="1134"/>
        <w:gridCol w:w="1276"/>
        <w:gridCol w:w="1134"/>
        <w:gridCol w:w="1134"/>
      </w:tblGrid>
      <w:tr w:rsidR="00F41E56" w:rsidRPr="00D635A0" w14:paraId="7C36C0A6" w14:textId="77777777" w:rsidTr="00F41E56">
        <w:trPr>
          <w:trHeight w:val="255"/>
          <w:jc w:val="center"/>
        </w:trPr>
        <w:tc>
          <w:tcPr>
            <w:tcW w:w="7797" w:type="dxa"/>
            <w:gridSpan w:val="6"/>
            <w:tcBorders>
              <w:top w:val="single" w:sz="4" w:space="0" w:color="auto"/>
              <w:left w:val="single" w:sz="4" w:space="0" w:color="auto"/>
              <w:bottom w:val="nil"/>
              <w:right w:val="single" w:sz="4" w:space="0" w:color="auto"/>
            </w:tcBorders>
            <w:shd w:val="clear" w:color="auto" w:fill="auto"/>
            <w:noWrap/>
            <w:vAlign w:val="center"/>
          </w:tcPr>
          <w:p w14:paraId="29F6CD82" w14:textId="60F9BD81"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BE3">
              <w:rPr>
                <w:rFonts w:ascii="Arial" w:hAnsi="Arial" w:cs="Arial"/>
                <w:b/>
                <w:bCs/>
                <w:color w:val="000000"/>
                <w:sz w:val="18"/>
                <w:szCs w:val="18"/>
                <w:lang w:val="sv-SE" w:eastAsia="sv-SE"/>
              </w:rPr>
              <w:t>Random Access Main 10</w:t>
            </w:r>
          </w:p>
        </w:tc>
      </w:tr>
      <w:tr w:rsidR="00F41E56" w:rsidRPr="00D635A0" w14:paraId="69E65581" w14:textId="77777777" w:rsidTr="00F41E56">
        <w:trPr>
          <w:trHeight w:val="255"/>
          <w:jc w:val="center"/>
        </w:trPr>
        <w:tc>
          <w:tcPr>
            <w:tcW w:w="1840" w:type="dxa"/>
            <w:tcBorders>
              <w:top w:val="single" w:sz="4" w:space="0" w:color="auto"/>
              <w:left w:val="single" w:sz="4" w:space="0" w:color="auto"/>
              <w:bottom w:val="nil"/>
              <w:right w:val="nil"/>
            </w:tcBorders>
            <w:shd w:val="clear" w:color="auto" w:fill="auto"/>
            <w:noWrap/>
            <w:vAlign w:val="center"/>
            <w:hideMark/>
          </w:tcPr>
          <w:p w14:paraId="5B89AAFF"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57" w:type="dxa"/>
            <w:gridSpan w:val="5"/>
            <w:tcBorders>
              <w:top w:val="single" w:sz="4" w:space="0" w:color="auto"/>
              <w:left w:val="single" w:sz="8" w:space="0" w:color="auto"/>
              <w:bottom w:val="nil"/>
              <w:right w:val="single" w:sz="4" w:space="0" w:color="auto"/>
            </w:tcBorders>
            <w:shd w:val="clear" w:color="auto" w:fill="auto"/>
            <w:noWrap/>
            <w:vAlign w:val="center"/>
            <w:hideMark/>
          </w:tcPr>
          <w:p w14:paraId="4B71DADE" w14:textId="6029D661"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70BE3">
              <w:rPr>
                <w:rFonts w:ascii="Arial" w:hAnsi="Arial" w:cs="Arial"/>
                <w:b/>
                <w:bCs/>
                <w:color w:val="000000"/>
                <w:sz w:val="18"/>
                <w:szCs w:val="18"/>
                <w:lang w:val="sv-SE" w:eastAsia="sv-SE"/>
              </w:rPr>
              <w:t>Over ECM-7.0</w:t>
            </w:r>
          </w:p>
        </w:tc>
      </w:tr>
      <w:tr w:rsidR="00F41E56" w:rsidRPr="00D635A0" w14:paraId="0545B397" w14:textId="77777777" w:rsidTr="00F41E56">
        <w:trPr>
          <w:trHeight w:val="255"/>
          <w:jc w:val="center"/>
        </w:trPr>
        <w:tc>
          <w:tcPr>
            <w:tcW w:w="1840" w:type="dxa"/>
            <w:tcBorders>
              <w:top w:val="nil"/>
              <w:left w:val="single" w:sz="4" w:space="0" w:color="auto"/>
              <w:bottom w:val="nil"/>
              <w:right w:val="nil"/>
            </w:tcBorders>
            <w:shd w:val="clear" w:color="auto" w:fill="auto"/>
            <w:noWrap/>
            <w:vAlign w:val="center"/>
            <w:hideMark/>
          </w:tcPr>
          <w:p w14:paraId="446B346B"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9" w:type="dxa"/>
            <w:tcBorders>
              <w:top w:val="nil"/>
              <w:left w:val="single" w:sz="8" w:space="0" w:color="auto"/>
              <w:bottom w:val="single" w:sz="8" w:space="0" w:color="auto"/>
              <w:right w:val="nil"/>
            </w:tcBorders>
            <w:shd w:val="clear" w:color="auto" w:fill="auto"/>
            <w:noWrap/>
            <w:vAlign w:val="center"/>
            <w:hideMark/>
          </w:tcPr>
          <w:p w14:paraId="5FC6BEB1"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Y</w:t>
            </w:r>
          </w:p>
        </w:tc>
        <w:tc>
          <w:tcPr>
            <w:tcW w:w="1134" w:type="dxa"/>
            <w:tcBorders>
              <w:top w:val="nil"/>
              <w:left w:val="nil"/>
              <w:bottom w:val="single" w:sz="8" w:space="0" w:color="auto"/>
              <w:right w:val="nil"/>
            </w:tcBorders>
            <w:shd w:val="clear" w:color="auto" w:fill="auto"/>
            <w:noWrap/>
            <w:vAlign w:val="center"/>
            <w:hideMark/>
          </w:tcPr>
          <w:p w14:paraId="668E73A0"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U</w:t>
            </w:r>
          </w:p>
        </w:tc>
        <w:tc>
          <w:tcPr>
            <w:tcW w:w="1276" w:type="dxa"/>
            <w:tcBorders>
              <w:top w:val="nil"/>
              <w:left w:val="nil"/>
              <w:bottom w:val="single" w:sz="8" w:space="0" w:color="auto"/>
              <w:right w:val="single" w:sz="4" w:space="0" w:color="auto"/>
            </w:tcBorders>
            <w:shd w:val="clear" w:color="auto" w:fill="auto"/>
            <w:noWrap/>
            <w:vAlign w:val="center"/>
            <w:hideMark/>
          </w:tcPr>
          <w:p w14:paraId="01F6AD7A"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6F69C775"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35A0">
              <w:rPr>
                <w:rFonts w:ascii="Arial" w:eastAsia="맑은 고딕" w:hAnsi="Arial" w:cs="Arial"/>
                <w:color w:val="000000"/>
                <w:sz w:val="18"/>
                <w:szCs w:val="18"/>
                <w:lang w:eastAsia="ko-KR"/>
              </w:rPr>
              <w:t>EncT</w:t>
            </w:r>
            <w:proofErr w:type="spellEnd"/>
          </w:p>
        </w:tc>
        <w:tc>
          <w:tcPr>
            <w:tcW w:w="1134" w:type="dxa"/>
            <w:tcBorders>
              <w:top w:val="nil"/>
              <w:left w:val="nil"/>
              <w:bottom w:val="single" w:sz="8" w:space="0" w:color="auto"/>
              <w:right w:val="single" w:sz="4" w:space="0" w:color="auto"/>
            </w:tcBorders>
            <w:shd w:val="clear" w:color="auto" w:fill="auto"/>
            <w:noWrap/>
            <w:vAlign w:val="center"/>
            <w:hideMark/>
          </w:tcPr>
          <w:p w14:paraId="4815BECE" w14:textId="77777777" w:rsidR="00F41E56" w:rsidRPr="00D635A0" w:rsidRDefault="00F41E56" w:rsidP="00F41E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635A0">
              <w:rPr>
                <w:rFonts w:ascii="Arial" w:eastAsia="맑은 고딕" w:hAnsi="Arial" w:cs="Arial"/>
                <w:color w:val="000000"/>
                <w:sz w:val="18"/>
                <w:szCs w:val="18"/>
                <w:lang w:eastAsia="ko-KR"/>
              </w:rPr>
              <w:t>DecT</w:t>
            </w:r>
            <w:proofErr w:type="spellEnd"/>
          </w:p>
        </w:tc>
      </w:tr>
      <w:tr w:rsidR="009879BE" w:rsidRPr="00D635A0" w14:paraId="74F03BFA" w14:textId="77777777" w:rsidTr="00B4522D">
        <w:trPr>
          <w:trHeight w:val="255"/>
          <w:jc w:val="center"/>
        </w:trPr>
        <w:tc>
          <w:tcPr>
            <w:tcW w:w="1840" w:type="dxa"/>
            <w:tcBorders>
              <w:top w:val="single" w:sz="8" w:space="0" w:color="auto"/>
              <w:left w:val="single" w:sz="4" w:space="0" w:color="auto"/>
              <w:bottom w:val="nil"/>
              <w:right w:val="single" w:sz="8" w:space="0" w:color="auto"/>
            </w:tcBorders>
            <w:shd w:val="clear" w:color="auto" w:fill="auto"/>
            <w:noWrap/>
            <w:vAlign w:val="center"/>
            <w:hideMark/>
          </w:tcPr>
          <w:p w14:paraId="5E0757A9"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A1</w:t>
            </w:r>
          </w:p>
        </w:tc>
        <w:tc>
          <w:tcPr>
            <w:tcW w:w="1279" w:type="dxa"/>
            <w:tcBorders>
              <w:top w:val="single" w:sz="8" w:space="0" w:color="auto"/>
              <w:left w:val="single" w:sz="8" w:space="0" w:color="auto"/>
              <w:bottom w:val="nil"/>
              <w:right w:val="nil"/>
            </w:tcBorders>
            <w:shd w:val="clear" w:color="000000" w:fill="FFC7CE"/>
            <w:noWrap/>
            <w:vAlign w:val="center"/>
            <w:hideMark/>
          </w:tcPr>
          <w:p w14:paraId="5ABAC3E3" w14:textId="5CFAA6BD"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7.01%</w:t>
            </w:r>
          </w:p>
        </w:tc>
        <w:tc>
          <w:tcPr>
            <w:tcW w:w="1134" w:type="dxa"/>
            <w:tcBorders>
              <w:top w:val="single" w:sz="8" w:space="0" w:color="auto"/>
              <w:left w:val="nil"/>
              <w:bottom w:val="nil"/>
              <w:right w:val="nil"/>
            </w:tcBorders>
            <w:shd w:val="clear" w:color="000000" w:fill="FFC7CE"/>
            <w:noWrap/>
            <w:vAlign w:val="center"/>
            <w:hideMark/>
          </w:tcPr>
          <w:p w14:paraId="49F9BEF8" w14:textId="0166BF18"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18.16%</w:t>
            </w:r>
          </w:p>
        </w:tc>
        <w:tc>
          <w:tcPr>
            <w:tcW w:w="1276" w:type="dxa"/>
            <w:tcBorders>
              <w:top w:val="single" w:sz="8" w:space="0" w:color="auto"/>
              <w:left w:val="nil"/>
              <w:bottom w:val="nil"/>
              <w:right w:val="single" w:sz="4" w:space="0" w:color="auto"/>
            </w:tcBorders>
            <w:shd w:val="clear" w:color="000000" w:fill="FFC7CE"/>
            <w:noWrap/>
            <w:vAlign w:val="center"/>
            <w:hideMark/>
          </w:tcPr>
          <w:p w14:paraId="0D201254" w14:textId="4E6A6032"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11.72%</w:t>
            </w:r>
          </w:p>
        </w:tc>
        <w:tc>
          <w:tcPr>
            <w:tcW w:w="1134" w:type="dxa"/>
            <w:tcBorders>
              <w:top w:val="single" w:sz="8" w:space="0" w:color="auto"/>
              <w:left w:val="nil"/>
              <w:bottom w:val="nil"/>
              <w:right w:val="nil"/>
            </w:tcBorders>
            <w:shd w:val="clear" w:color="auto" w:fill="auto"/>
            <w:noWrap/>
            <w:vAlign w:val="center"/>
            <w:hideMark/>
          </w:tcPr>
          <w:p w14:paraId="226BD904" w14:textId="2F0365C3"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c>
          <w:tcPr>
            <w:tcW w:w="1134" w:type="dxa"/>
            <w:tcBorders>
              <w:top w:val="single" w:sz="8" w:space="0" w:color="auto"/>
              <w:left w:val="nil"/>
              <w:bottom w:val="nil"/>
              <w:right w:val="single" w:sz="8" w:space="0" w:color="auto"/>
            </w:tcBorders>
            <w:shd w:val="clear" w:color="auto" w:fill="auto"/>
            <w:noWrap/>
            <w:vAlign w:val="center"/>
            <w:hideMark/>
          </w:tcPr>
          <w:p w14:paraId="1E712048" w14:textId="7E8A798D"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r>
      <w:tr w:rsidR="009879BE" w:rsidRPr="00D635A0" w14:paraId="4440D859" w14:textId="77777777" w:rsidTr="00B4522D">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3F39CD26"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A2</w:t>
            </w:r>
          </w:p>
        </w:tc>
        <w:tc>
          <w:tcPr>
            <w:tcW w:w="1279" w:type="dxa"/>
            <w:tcBorders>
              <w:top w:val="nil"/>
              <w:left w:val="single" w:sz="8" w:space="0" w:color="auto"/>
              <w:bottom w:val="nil"/>
              <w:right w:val="nil"/>
            </w:tcBorders>
            <w:shd w:val="clear" w:color="000000" w:fill="FFC7CE"/>
            <w:noWrap/>
            <w:vAlign w:val="center"/>
            <w:hideMark/>
          </w:tcPr>
          <w:p w14:paraId="277FF0DD" w14:textId="64C7A1B9"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17.60%</w:t>
            </w:r>
          </w:p>
        </w:tc>
        <w:tc>
          <w:tcPr>
            <w:tcW w:w="1134" w:type="dxa"/>
            <w:tcBorders>
              <w:top w:val="nil"/>
              <w:left w:val="nil"/>
              <w:bottom w:val="nil"/>
              <w:right w:val="nil"/>
            </w:tcBorders>
            <w:shd w:val="clear" w:color="000000" w:fill="FFC7CE"/>
            <w:noWrap/>
            <w:vAlign w:val="center"/>
            <w:hideMark/>
          </w:tcPr>
          <w:p w14:paraId="724821C1" w14:textId="2127034D"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36.24%</w:t>
            </w:r>
          </w:p>
        </w:tc>
        <w:tc>
          <w:tcPr>
            <w:tcW w:w="1276" w:type="dxa"/>
            <w:tcBorders>
              <w:top w:val="nil"/>
              <w:left w:val="nil"/>
              <w:bottom w:val="nil"/>
              <w:right w:val="single" w:sz="4" w:space="0" w:color="auto"/>
            </w:tcBorders>
            <w:shd w:val="clear" w:color="000000" w:fill="FFC7CE"/>
            <w:noWrap/>
            <w:vAlign w:val="center"/>
            <w:hideMark/>
          </w:tcPr>
          <w:p w14:paraId="5443D04A" w14:textId="1E3CECAB"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41.98%</w:t>
            </w:r>
          </w:p>
        </w:tc>
        <w:tc>
          <w:tcPr>
            <w:tcW w:w="1134" w:type="dxa"/>
            <w:tcBorders>
              <w:top w:val="nil"/>
              <w:left w:val="nil"/>
              <w:bottom w:val="nil"/>
              <w:right w:val="nil"/>
            </w:tcBorders>
            <w:shd w:val="clear" w:color="auto" w:fill="auto"/>
            <w:noWrap/>
            <w:vAlign w:val="center"/>
            <w:hideMark/>
          </w:tcPr>
          <w:p w14:paraId="489A855E" w14:textId="748A313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80%</w:t>
            </w:r>
          </w:p>
        </w:tc>
        <w:tc>
          <w:tcPr>
            <w:tcW w:w="1134" w:type="dxa"/>
            <w:tcBorders>
              <w:top w:val="nil"/>
              <w:left w:val="nil"/>
              <w:bottom w:val="nil"/>
              <w:right w:val="single" w:sz="8" w:space="0" w:color="auto"/>
            </w:tcBorders>
            <w:shd w:val="clear" w:color="auto" w:fill="auto"/>
            <w:noWrap/>
            <w:vAlign w:val="center"/>
            <w:hideMark/>
          </w:tcPr>
          <w:p w14:paraId="6AFB42DC" w14:textId="2F6A9349"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D635A0" w14:paraId="3D9306BB" w14:textId="77777777" w:rsidTr="00B4522D">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06B8B3DD"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B</w:t>
            </w:r>
          </w:p>
        </w:tc>
        <w:tc>
          <w:tcPr>
            <w:tcW w:w="1279" w:type="dxa"/>
            <w:tcBorders>
              <w:top w:val="nil"/>
              <w:left w:val="single" w:sz="8" w:space="0" w:color="auto"/>
              <w:bottom w:val="nil"/>
              <w:right w:val="nil"/>
            </w:tcBorders>
            <w:shd w:val="clear" w:color="000000" w:fill="FFC7CE"/>
            <w:noWrap/>
            <w:vAlign w:val="center"/>
            <w:hideMark/>
          </w:tcPr>
          <w:p w14:paraId="76D8DD7A" w14:textId="116822AA"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83.20%</w:t>
            </w:r>
          </w:p>
        </w:tc>
        <w:tc>
          <w:tcPr>
            <w:tcW w:w="1134" w:type="dxa"/>
            <w:tcBorders>
              <w:top w:val="nil"/>
              <w:left w:val="nil"/>
              <w:bottom w:val="nil"/>
              <w:right w:val="nil"/>
            </w:tcBorders>
            <w:shd w:val="clear" w:color="000000" w:fill="FFC7CE"/>
            <w:noWrap/>
            <w:vAlign w:val="center"/>
            <w:hideMark/>
          </w:tcPr>
          <w:p w14:paraId="78B59A5C" w14:textId="0F3C3AEB"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41.75%</w:t>
            </w:r>
          </w:p>
        </w:tc>
        <w:tc>
          <w:tcPr>
            <w:tcW w:w="1276" w:type="dxa"/>
            <w:tcBorders>
              <w:top w:val="nil"/>
              <w:left w:val="nil"/>
              <w:bottom w:val="nil"/>
              <w:right w:val="single" w:sz="4" w:space="0" w:color="auto"/>
            </w:tcBorders>
            <w:shd w:val="clear" w:color="000000" w:fill="FFC7CE"/>
            <w:noWrap/>
            <w:vAlign w:val="center"/>
            <w:hideMark/>
          </w:tcPr>
          <w:p w14:paraId="69EFC42A" w14:textId="4A25313F"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32.25%</w:t>
            </w:r>
          </w:p>
        </w:tc>
        <w:tc>
          <w:tcPr>
            <w:tcW w:w="1134" w:type="dxa"/>
            <w:tcBorders>
              <w:top w:val="nil"/>
              <w:left w:val="nil"/>
              <w:bottom w:val="nil"/>
              <w:right w:val="nil"/>
            </w:tcBorders>
            <w:shd w:val="clear" w:color="auto" w:fill="auto"/>
            <w:noWrap/>
            <w:vAlign w:val="center"/>
            <w:hideMark/>
          </w:tcPr>
          <w:p w14:paraId="2E456C21" w14:textId="7DF6FCB8"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79%</w:t>
            </w:r>
          </w:p>
        </w:tc>
        <w:tc>
          <w:tcPr>
            <w:tcW w:w="1134" w:type="dxa"/>
            <w:tcBorders>
              <w:top w:val="nil"/>
              <w:left w:val="nil"/>
              <w:bottom w:val="nil"/>
              <w:right w:val="single" w:sz="8" w:space="0" w:color="auto"/>
            </w:tcBorders>
            <w:shd w:val="clear" w:color="auto" w:fill="auto"/>
            <w:noWrap/>
            <w:vAlign w:val="center"/>
            <w:hideMark/>
          </w:tcPr>
          <w:p w14:paraId="385204E8" w14:textId="42259AA4"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D635A0" w14:paraId="3EC98EA3" w14:textId="77777777" w:rsidTr="00B4522D">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4C761497"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C</w:t>
            </w:r>
          </w:p>
        </w:tc>
        <w:tc>
          <w:tcPr>
            <w:tcW w:w="1279" w:type="dxa"/>
            <w:tcBorders>
              <w:top w:val="nil"/>
              <w:left w:val="single" w:sz="8" w:space="0" w:color="auto"/>
              <w:bottom w:val="nil"/>
              <w:right w:val="nil"/>
            </w:tcBorders>
            <w:shd w:val="clear" w:color="000000" w:fill="FFC7CE"/>
            <w:noWrap/>
            <w:vAlign w:val="center"/>
            <w:hideMark/>
          </w:tcPr>
          <w:p w14:paraId="6900CAD5" w14:textId="1CF34ADE"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109.51%</w:t>
            </w:r>
          </w:p>
        </w:tc>
        <w:tc>
          <w:tcPr>
            <w:tcW w:w="1134" w:type="dxa"/>
            <w:tcBorders>
              <w:top w:val="nil"/>
              <w:left w:val="nil"/>
              <w:bottom w:val="nil"/>
              <w:right w:val="nil"/>
            </w:tcBorders>
            <w:shd w:val="clear" w:color="000000" w:fill="FFC7CE"/>
            <w:noWrap/>
            <w:vAlign w:val="center"/>
            <w:hideMark/>
          </w:tcPr>
          <w:p w14:paraId="5E722F62" w14:textId="5C896BCE"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46.21%</w:t>
            </w:r>
          </w:p>
        </w:tc>
        <w:tc>
          <w:tcPr>
            <w:tcW w:w="1276" w:type="dxa"/>
            <w:tcBorders>
              <w:top w:val="nil"/>
              <w:left w:val="nil"/>
              <w:bottom w:val="nil"/>
              <w:right w:val="single" w:sz="4" w:space="0" w:color="auto"/>
            </w:tcBorders>
            <w:shd w:val="clear" w:color="000000" w:fill="FFC7CE"/>
            <w:noWrap/>
            <w:vAlign w:val="center"/>
            <w:hideMark/>
          </w:tcPr>
          <w:p w14:paraId="5D90B2EB" w14:textId="68BDF3B3"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43.09%</w:t>
            </w:r>
          </w:p>
        </w:tc>
        <w:tc>
          <w:tcPr>
            <w:tcW w:w="1134" w:type="dxa"/>
            <w:tcBorders>
              <w:top w:val="nil"/>
              <w:left w:val="nil"/>
              <w:bottom w:val="nil"/>
              <w:right w:val="nil"/>
            </w:tcBorders>
            <w:shd w:val="clear" w:color="auto" w:fill="auto"/>
            <w:noWrap/>
            <w:vAlign w:val="center"/>
            <w:hideMark/>
          </w:tcPr>
          <w:p w14:paraId="132CC5EE" w14:textId="238D731B"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83%</w:t>
            </w:r>
          </w:p>
        </w:tc>
        <w:tc>
          <w:tcPr>
            <w:tcW w:w="1134" w:type="dxa"/>
            <w:tcBorders>
              <w:top w:val="nil"/>
              <w:left w:val="nil"/>
              <w:bottom w:val="nil"/>
              <w:right w:val="single" w:sz="8" w:space="0" w:color="auto"/>
            </w:tcBorders>
            <w:shd w:val="clear" w:color="auto" w:fill="auto"/>
            <w:noWrap/>
            <w:vAlign w:val="center"/>
            <w:hideMark/>
          </w:tcPr>
          <w:p w14:paraId="37B1E5CC" w14:textId="14602EF5"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D635A0" w14:paraId="1BB9E5E6" w14:textId="77777777" w:rsidTr="00B4522D">
        <w:trPr>
          <w:trHeight w:val="255"/>
          <w:jc w:val="center"/>
        </w:trPr>
        <w:tc>
          <w:tcPr>
            <w:tcW w:w="1840" w:type="dxa"/>
            <w:tcBorders>
              <w:top w:val="nil"/>
              <w:left w:val="single" w:sz="4" w:space="0" w:color="auto"/>
              <w:bottom w:val="nil"/>
              <w:right w:val="single" w:sz="8" w:space="0" w:color="auto"/>
            </w:tcBorders>
            <w:shd w:val="clear" w:color="auto" w:fill="auto"/>
            <w:noWrap/>
            <w:vAlign w:val="center"/>
            <w:hideMark/>
          </w:tcPr>
          <w:p w14:paraId="5571E0A6"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E</w:t>
            </w:r>
          </w:p>
        </w:tc>
        <w:tc>
          <w:tcPr>
            <w:tcW w:w="1279" w:type="dxa"/>
            <w:tcBorders>
              <w:top w:val="nil"/>
              <w:left w:val="single" w:sz="8" w:space="0" w:color="auto"/>
              <w:bottom w:val="nil"/>
              <w:right w:val="nil"/>
            </w:tcBorders>
            <w:shd w:val="clear" w:color="auto" w:fill="auto"/>
            <w:noWrap/>
            <w:vAlign w:val="center"/>
            <w:hideMark/>
          </w:tcPr>
          <w:p w14:paraId="0CC42D8E" w14:textId="48F62F1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hideMark/>
          </w:tcPr>
          <w:p w14:paraId="5D144D9E"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6" w:type="dxa"/>
            <w:tcBorders>
              <w:top w:val="nil"/>
              <w:left w:val="nil"/>
              <w:bottom w:val="nil"/>
              <w:right w:val="single" w:sz="4" w:space="0" w:color="auto"/>
            </w:tcBorders>
            <w:shd w:val="clear" w:color="auto" w:fill="auto"/>
            <w:noWrap/>
            <w:vAlign w:val="center"/>
            <w:hideMark/>
          </w:tcPr>
          <w:p w14:paraId="6EF2869B" w14:textId="27796724"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hideMark/>
          </w:tcPr>
          <w:p w14:paraId="6922CAD6" w14:textId="77768520"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single" w:sz="8" w:space="0" w:color="auto"/>
            </w:tcBorders>
            <w:shd w:val="clear" w:color="auto" w:fill="auto"/>
            <w:noWrap/>
            <w:vAlign w:val="center"/>
            <w:hideMark/>
          </w:tcPr>
          <w:p w14:paraId="76CC6E8C" w14:textId="18DE0D8B"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879BE" w:rsidRPr="00D635A0" w14:paraId="5F9EBE7C" w14:textId="77777777" w:rsidTr="00B4522D">
        <w:trPr>
          <w:trHeight w:val="255"/>
          <w:jc w:val="center"/>
        </w:trPr>
        <w:tc>
          <w:tcPr>
            <w:tcW w:w="1840" w:type="dxa"/>
            <w:tcBorders>
              <w:top w:val="single" w:sz="8" w:space="0" w:color="auto"/>
              <w:left w:val="single" w:sz="4" w:space="0" w:color="auto"/>
              <w:bottom w:val="nil"/>
              <w:right w:val="single" w:sz="8" w:space="0" w:color="auto"/>
            </w:tcBorders>
            <w:shd w:val="clear" w:color="auto" w:fill="auto"/>
            <w:noWrap/>
            <w:vAlign w:val="center"/>
            <w:hideMark/>
          </w:tcPr>
          <w:p w14:paraId="45B577E7"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35A0">
              <w:rPr>
                <w:rFonts w:ascii="Arial" w:eastAsia="맑은 고딕" w:hAnsi="Arial" w:cs="Arial"/>
                <w:b/>
                <w:bCs/>
                <w:color w:val="000000"/>
                <w:sz w:val="18"/>
                <w:szCs w:val="18"/>
                <w:lang w:eastAsia="ko-KR"/>
              </w:rPr>
              <w:t>Overall</w:t>
            </w:r>
          </w:p>
        </w:tc>
        <w:tc>
          <w:tcPr>
            <w:tcW w:w="1279" w:type="dxa"/>
            <w:tcBorders>
              <w:top w:val="single" w:sz="8" w:space="0" w:color="auto"/>
              <w:left w:val="single" w:sz="8" w:space="0" w:color="auto"/>
              <w:bottom w:val="nil"/>
              <w:right w:val="nil"/>
            </w:tcBorders>
            <w:shd w:val="clear" w:color="000000" w:fill="FFC7CE"/>
            <w:noWrap/>
            <w:vAlign w:val="center"/>
            <w:hideMark/>
          </w:tcPr>
          <w:p w14:paraId="5DC5C078" w14:textId="1D943181"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61.86%</w:t>
            </w:r>
          </w:p>
        </w:tc>
        <w:tc>
          <w:tcPr>
            <w:tcW w:w="1134" w:type="dxa"/>
            <w:tcBorders>
              <w:top w:val="single" w:sz="8" w:space="0" w:color="auto"/>
              <w:left w:val="nil"/>
              <w:bottom w:val="nil"/>
              <w:right w:val="nil"/>
            </w:tcBorders>
            <w:shd w:val="clear" w:color="000000" w:fill="FFC7CE"/>
            <w:noWrap/>
            <w:vAlign w:val="center"/>
            <w:hideMark/>
          </w:tcPr>
          <w:p w14:paraId="0675967C" w14:textId="6AE3D4B4"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37.12%</w:t>
            </w:r>
          </w:p>
        </w:tc>
        <w:tc>
          <w:tcPr>
            <w:tcW w:w="1276" w:type="dxa"/>
            <w:tcBorders>
              <w:top w:val="single" w:sz="8" w:space="0" w:color="auto"/>
              <w:left w:val="nil"/>
              <w:bottom w:val="nil"/>
              <w:right w:val="single" w:sz="4" w:space="0" w:color="auto"/>
            </w:tcBorders>
            <w:shd w:val="clear" w:color="000000" w:fill="FFC7CE"/>
            <w:noWrap/>
            <w:vAlign w:val="center"/>
            <w:hideMark/>
          </w:tcPr>
          <w:p w14:paraId="681AD32F" w14:textId="2EF13C6C"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32.98%</w:t>
            </w:r>
          </w:p>
        </w:tc>
        <w:tc>
          <w:tcPr>
            <w:tcW w:w="1134" w:type="dxa"/>
            <w:tcBorders>
              <w:top w:val="single" w:sz="8" w:space="0" w:color="auto"/>
              <w:left w:val="nil"/>
              <w:bottom w:val="nil"/>
              <w:right w:val="nil"/>
            </w:tcBorders>
            <w:shd w:val="clear" w:color="auto" w:fill="auto"/>
            <w:noWrap/>
            <w:vAlign w:val="center"/>
            <w:hideMark/>
          </w:tcPr>
          <w:p w14:paraId="68249E7E" w14:textId="7B10BDCE"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80%</w:t>
            </w:r>
          </w:p>
        </w:tc>
        <w:tc>
          <w:tcPr>
            <w:tcW w:w="1134" w:type="dxa"/>
            <w:tcBorders>
              <w:top w:val="single" w:sz="8" w:space="0" w:color="auto"/>
              <w:left w:val="nil"/>
              <w:bottom w:val="nil"/>
              <w:right w:val="single" w:sz="8" w:space="0" w:color="auto"/>
            </w:tcBorders>
            <w:shd w:val="clear" w:color="auto" w:fill="auto"/>
            <w:noWrap/>
            <w:vAlign w:val="center"/>
            <w:hideMark/>
          </w:tcPr>
          <w:p w14:paraId="5FE1419B" w14:textId="7C8EF053"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D635A0" w14:paraId="0485ABD7" w14:textId="77777777" w:rsidTr="00B4522D">
        <w:trPr>
          <w:trHeight w:val="255"/>
          <w:jc w:val="center"/>
        </w:trPr>
        <w:tc>
          <w:tcPr>
            <w:tcW w:w="1840" w:type="dxa"/>
            <w:tcBorders>
              <w:top w:val="single" w:sz="8" w:space="0" w:color="auto"/>
              <w:left w:val="single" w:sz="4" w:space="0" w:color="auto"/>
              <w:bottom w:val="nil"/>
              <w:right w:val="single" w:sz="8" w:space="0" w:color="auto"/>
            </w:tcBorders>
            <w:shd w:val="clear" w:color="auto" w:fill="auto"/>
            <w:noWrap/>
            <w:vAlign w:val="center"/>
            <w:hideMark/>
          </w:tcPr>
          <w:p w14:paraId="67FE7974"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D</w:t>
            </w:r>
          </w:p>
        </w:tc>
        <w:tc>
          <w:tcPr>
            <w:tcW w:w="1279" w:type="dxa"/>
            <w:tcBorders>
              <w:top w:val="single" w:sz="8" w:space="0" w:color="auto"/>
              <w:left w:val="single" w:sz="8" w:space="0" w:color="auto"/>
              <w:bottom w:val="nil"/>
              <w:right w:val="nil"/>
            </w:tcBorders>
            <w:shd w:val="clear" w:color="000000" w:fill="FFC7CE"/>
            <w:noWrap/>
            <w:vAlign w:val="center"/>
            <w:hideMark/>
          </w:tcPr>
          <w:p w14:paraId="28865240" w14:textId="1B600BE2"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163.38%</w:t>
            </w:r>
          </w:p>
        </w:tc>
        <w:tc>
          <w:tcPr>
            <w:tcW w:w="1134" w:type="dxa"/>
            <w:tcBorders>
              <w:top w:val="single" w:sz="8" w:space="0" w:color="auto"/>
              <w:left w:val="nil"/>
              <w:bottom w:val="nil"/>
              <w:right w:val="nil"/>
            </w:tcBorders>
            <w:shd w:val="clear" w:color="000000" w:fill="FFC7CE"/>
            <w:noWrap/>
            <w:vAlign w:val="center"/>
            <w:hideMark/>
          </w:tcPr>
          <w:p w14:paraId="440E256F" w14:textId="015A6116"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38.46%</w:t>
            </w:r>
          </w:p>
        </w:tc>
        <w:tc>
          <w:tcPr>
            <w:tcW w:w="1276" w:type="dxa"/>
            <w:tcBorders>
              <w:top w:val="single" w:sz="8" w:space="0" w:color="auto"/>
              <w:left w:val="nil"/>
              <w:bottom w:val="nil"/>
              <w:right w:val="single" w:sz="4" w:space="0" w:color="auto"/>
            </w:tcBorders>
            <w:shd w:val="clear" w:color="000000" w:fill="FFC7CE"/>
            <w:noWrap/>
            <w:vAlign w:val="center"/>
            <w:hideMark/>
          </w:tcPr>
          <w:p w14:paraId="6DBEF866" w14:textId="78BA74FF"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41.12%</w:t>
            </w:r>
          </w:p>
        </w:tc>
        <w:tc>
          <w:tcPr>
            <w:tcW w:w="1134" w:type="dxa"/>
            <w:tcBorders>
              <w:top w:val="single" w:sz="8" w:space="0" w:color="auto"/>
              <w:left w:val="nil"/>
              <w:bottom w:val="nil"/>
              <w:right w:val="nil"/>
            </w:tcBorders>
            <w:shd w:val="clear" w:color="auto" w:fill="auto"/>
            <w:noWrap/>
            <w:vAlign w:val="center"/>
            <w:hideMark/>
          </w:tcPr>
          <w:p w14:paraId="524C6288" w14:textId="135AA5E5"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83%</w:t>
            </w:r>
          </w:p>
        </w:tc>
        <w:tc>
          <w:tcPr>
            <w:tcW w:w="1134" w:type="dxa"/>
            <w:tcBorders>
              <w:top w:val="single" w:sz="8" w:space="0" w:color="auto"/>
              <w:left w:val="nil"/>
              <w:bottom w:val="nil"/>
              <w:right w:val="single" w:sz="8" w:space="0" w:color="auto"/>
            </w:tcBorders>
            <w:shd w:val="clear" w:color="auto" w:fill="auto"/>
            <w:noWrap/>
            <w:vAlign w:val="center"/>
            <w:hideMark/>
          </w:tcPr>
          <w:p w14:paraId="576CD073" w14:textId="3264698A"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81%</w:t>
            </w:r>
          </w:p>
        </w:tc>
      </w:tr>
      <w:tr w:rsidR="009879BE" w:rsidRPr="00D635A0" w14:paraId="6D63E62F" w14:textId="77777777" w:rsidTr="00B4522D">
        <w:trPr>
          <w:trHeight w:val="255"/>
          <w:jc w:val="center"/>
        </w:trPr>
        <w:tc>
          <w:tcPr>
            <w:tcW w:w="1840" w:type="dxa"/>
            <w:tcBorders>
              <w:top w:val="nil"/>
              <w:left w:val="single" w:sz="4" w:space="0" w:color="auto"/>
              <w:bottom w:val="single" w:sz="4" w:space="0" w:color="auto"/>
              <w:right w:val="single" w:sz="8" w:space="0" w:color="auto"/>
            </w:tcBorders>
            <w:shd w:val="clear" w:color="auto" w:fill="auto"/>
            <w:noWrap/>
            <w:vAlign w:val="center"/>
            <w:hideMark/>
          </w:tcPr>
          <w:p w14:paraId="171E0557" w14:textId="77777777"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35A0">
              <w:rPr>
                <w:rFonts w:ascii="Arial" w:eastAsia="맑은 고딕" w:hAnsi="Arial" w:cs="Arial"/>
                <w:color w:val="000000"/>
                <w:sz w:val="18"/>
                <w:szCs w:val="18"/>
                <w:lang w:eastAsia="ko-KR"/>
              </w:rPr>
              <w:t>Class F</w:t>
            </w:r>
          </w:p>
        </w:tc>
        <w:tc>
          <w:tcPr>
            <w:tcW w:w="1279" w:type="dxa"/>
            <w:tcBorders>
              <w:top w:val="nil"/>
              <w:left w:val="single" w:sz="8" w:space="0" w:color="auto"/>
              <w:bottom w:val="nil"/>
              <w:right w:val="nil"/>
            </w:tcBorders>
            <w:shd w:val="clear" w:color="000000" w:fill="FFC7CE"/>
            <w:noWrap/>
            <w:vAlign w:val="center"/>
            <w:hideMark/>
          </w:tcPr>
          <w:p w14:paraId="75BF90DA" w14:textId="782A909F"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143.26%</w:t>
            </w:r>
          </w:p>
        </w:tc>
        <w:tc>
          <w:tcPr>
            <w:tcW w:w="1134" w:type="dxa"/>
            <w:tcBorders>
              <w:top w:val="nil"/>
              <w:left w:val="nil"/>
              <w:bottom w:val="nil"/>
              <w:right w:val="nil"/>
            </w:tcBorders>
            <w:shd w:val="clear" w:color="000000" w:fill="FFC7CE"/>
            <w:noWrap/>
            <w:vAlign w:val="center"/>
            <w:hideMark/>
          </w:tcPr>
          <w:p w14:paraId="5124E884" w14:textId="20E2579F"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123.77%</w:t>
            </w:r>
          </w:p>
        </w:tc>
        <w:tc>
          <w:tcPr>
            <w:tcW w:w="1276" w:type="dxa"/>
            <w:tcBorders>
              <w:top w:val="nil"/>
              <w:left w:val="nil"/>
              <w:bottom w:val="nil"/>
              <w:right w:val="single" w:sz="4" w:space="0" w:color="auto"/>
            </w:tcBorders>
            <w:shd w:val="clear" w:color="000000" w:fill="FFC7CE"/>
            <w:noWrap/>
            <w:vAlign w:val="center"/>
            <w:hideMark/>
          </w:tcPr>
          <w:p w14:paraId="0FF8EA65" w14:textId="390B67AF"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135.97%</w:t>
            </w:r>
          </w:p>
        </w:tc>
        <w:tc>
          <w:tcPr>
            <w:tcW w:w="1134" w:type="dxa"/>
            <w:tcBorders>
              <w:top w:val="nil"/>
              <w:left w:val="nil"/>
              <w:bottom w:val="nil"/>
              <w:right w:val="nil"/>
            </w:tcBorders>
            <w:shd w:val="clear" w:color="auto" w:fill="auto"/>
            <w:noWrap/>
            <w:vAlign w:val="center"/>
            <w:hideMark/>
          </w:tcPr>
          <w:p w14:paraId="5B44E162" w14:textId="54644B91"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134" w:type="dxa"/>
            <w:tcBorders>
              <w:top w:val="nil"/>
              <w:left w:val="nil"/>
              <w:bottom w:val="nil"/>
              <w:right w:val="single" w:sz="8" w:space="0" w:color="auto"/>
            </w:tcBorders>
            <w:shd w:val="clear" w:color="auto" w:fill="auto"/>
            <w:noWrap/>
            <w:vAlign w:val="center"/>
            <w:hideMark/>
          </w:tcPr>
          <w:p w14:paraId="7C874B62" w14:textId="5AE8EA95" w:rsidR="009879BE" w:rsidRPr="00D635A0" w:rsidRDefault="009879BE" w:rsidP="009879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82%</w:t>
            </w:r>
          </w:p>
        </w:tc>
      </w:tr>
    </w:tbl>
    <w:p w14:paraId="2C829562" w14:textId="77777777" w:rsidR="00F41E56" w:rsidRDefault="00F41E56" w:rsidP="00F41E56">
      <w:pPr>
        <w:rPr>
          <w:szCs w:val="22"/>
          <w:lang w:val="en-CA"/>
        </w:rPr>
      </w:pPr>
    </w:p>
    <w:p w14:paraId="47EEAE0F" w14:textId="77777777" w:rsidR="00F41E56" w:rsidRDefault="00F41E56" w:rsidP="00F41E56">
      <w:pPr>
        <w:pStyle w:val="1"/>
        <w:rPr>
          <w:lang w:val="en-CA"/>
        </w:rPr>
      </w:pPr>
      <w:r>
        <w:rPr>
          <w:lang w:val="en-CA"/>
        </w:rPr>
        <w:t>References</w:t>
      </w:r>
      <w:bookmarkStart w:id="0" w:name="_GoBack"/>
      <w:bookmarkEnd w:id="0"/>
    </w:p>
    <w:p w14:paraId="2A98506A" w14:textId="1FD24145" w:rsidR="00F41E56" w:rsidRDefault="00F41E56" w:rsidP="00F41E56">
      <w:pPr>
        <w:rPr>
          <w:lang w:val="en-CA"/>
        </w:rPr>
      </w:pPr>
      <w:r>
        <w:rPr>
          <w:lang w:val="en-CA"/>
        </w:rPr>
        <w:t xml:space="preserve">[1] </w:t>
      </w:r>
      <w:r w:rsidRPr="005F20E0">
        <w:t>K. Andersson, R. Yu</w:t>
      </w:r>
      <w:r>
        <w:rPr>
          <w:lang w:val="en-CA"/>
        </w:rPr>
        <w:t>,</w:t>
      </w:r>
      <w:r w:rsidRPr="00BD28B8">
        <w:rPr>
          <w:lang w:val="en-CA"/>
        </w:rPr>
        <w:t xml:space="preserve"> </w:t>
      </w:r>
      <w:r>
        <w:rPr>
          <w:lang w:val="en-CA"/>
        </w:rPr>
        <w:t>“</w:t>
      </w:r>
      <w:r w:rsidRPr="00AD4DBA">
        <w:rPr>
          <w:lang w:val="en-CA"/>
        </w:rPr>
        <w:t>AHG10/12: Suggestion for new CTC for RPR in VTM and ECM</w:t>
      </w:r>
      <w:r>
        <w:rPr>
          <w:lang w:val="en-CA"/>
        </w:rPr>
        <w:t>”, JVET-AC0096, Jan. 2023.</w:t>
      </w:r>
    </w:p>
    <w:p w14:paraId="601EC849" w14:textId="2D538291" w:rsidR="00F41E56" w:rsidRDefault="00F41E56" w:rsidP="00F41E56">
      <w:pPr>
        <w:rPr>
          <w:lang w:val="en-CA"/>
        </w:rPr>
      </w:pPr>
      <w:r>
        <w:rPr>
          <w:lang w:val="en-CA"/>
        </w:rPr>
        <w:t xml:space="preserve">[2] </w:t>
      </w:r>
      <w:r w:rsidRPr="003919C1">
        <w:rPr>
          <w:szCs w:val="22"/>
          <w:lang w:val="sv-SE"/>
        </w:rPr>
        <w:t xml:space="preserve">K. Andersson, J. Ström, R. </w:t>
      </w:r>
      <w:r>
        <w:rPr>
          <w:szCs w:val="22"/>
          <w:lang w:val="sv-SE"/>
        </w:rPr>
        <w:t xml:space="preserve">Yu, </w:t>
      </w:r>
      <w:r w:rsidRPr="003919C1">
        <w:rPr>
          <w:szCs w:val="22"/>
          <w:lang w:val="sv-SE"/>
        </w:rPr>
        <w:t>P. Wennersten, W. Ahmad</w:t>
      </w:r>
      <w:r>
        <w:rPr>
          <w:lang w:val="en-CA" w:eastAsia="ko-KR"/>
        </w:rPr>
        <w:t>, “</w:t>
      </w:r>
      <w:r w:rsidRPr="00054A35">
        <w:rPr>
          <w:lang w:val="en-CA"/>
        </w:rPr>
        <w:t>AHG10: GOP-based RPR encoder control</w:t>
      </w:r>
      <w:r>
        <w:rPr>
          <w:lang w:val="en-CA" w:eastAsia="ko-KR"/>
        </w:rPr>
        <w:t xml:space="preserve">”, JVET-AB0080,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p w14:paraId="3051B99E" w14:textId="5C8204F7" w:rsidR="00F41E56" w:rsidRDefault="00F41E56" w:rsidP="00F41E56">
      <w:pPr>
        <w:rPr>
          <w:lang w:val="en-CA"/>
        </w:rPr>
      </w:pPr>
      <w:r>
        <w:rPr>
          <w:lang w:val="en-CA"/>
        </w:rPr>
        <w:t>[</w:t>
      </w:r>
      <w:r>
        <w:rPr>
          <w:lang w:val="en-CA"/>
        </w:rPr>
        <w:t>3</w:t>
      </w:r>
      <w:r>
        <w:rPr>
          <w:lang w:val="en-CA"/>
        </w:rPr>
        <w:t xml:space="preserve">] VTM-19.0, available at </w:t>
      </w:r>
      <w:hyperlink r:id="rId9" w:history="1">
        <w:r w:rsidRPr="008A330B">
          <w:rPr>
            <w:rStyle w:val="a6"/>
            <w:lang w:val="en-CA"/>
          </w:rPr>
          <w:t>https://vcgit.hhi.fraunhofer.de/jvet/VVCSoftware_VTM/tags/VTM-19.0</w:t>
        </w:r>
      </w:hyperlink>
    </w:p>
    <w:p w14:paraId="45076F5E" w14:textId="54F82447" w:rsidR="008A45B6" w:rsidRPr="00284986" w:rsidRDefault="00F41E56" w:rsidP="007F4CE6">
      <w:pPr>
        <w:rPr>
          <w:lang w:val="en-CA"/>
        </w:rPr>
      </w:pPr>
      <w:r>
        <w:rPr>
          <w:lang w:val="en-CA"/>
        </w:rPr>
        <w:t>[</w:t>
      </w:r>
      <w:r>
        <w:rPr>
          <w:lang w:val="en-CA"/>
        </w:rPr>
        <w:t>4</w:t>
      </w:r>
      <w:r>
        <w:rPr>
          <w:lang w:val="en-CA"/>
        </w:rPr>
        <w:t xml:space="preserve">] </w:t>
      </w:r>
      <w:r w:rsidRPr="00C81D00">
        <w:rPr>
          <w:lang w:val="en-CA"/>
        </w:rPr>
        <w:t>ECM-</w:t>
      </w:r>
      <w:r>
        <w:rPr>
          <w:lang w:val="en-CA"/>
        </w:rPr>
        <w:t>7</w:t>
      </w:r>
      <w:r w:rsidRPr="00C81D00">
        <w:rPr>
          <w:lang w:val="en-CA"/>
        </w:rPr>
        <w:t xml:space="preserve">.0 reference software, </w:t>
      </w:r>
      <w:hyperlink r:id="rId10" w:history="1">
        <w:r w:rsidRPr="008A330B">
          <w:rPr>
            <w:rStyle w:val="a6"/>
            <w:lang w:val="en-CA"/>
          </w:rPr>
          <w:t>https://vcgit.hhi.fraunhofer.de/ecm/ECM.git</w:t>
        </w:r>
      </w:hyperlink>
    </w:p>
    <w:sectPr w:rsidR="008A45B6" w:rsidRPr="00284986"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83641" w14:textId="77777777" w:rsidR="00910CD1" w:rsidRDefault="00910CD1">
      <w:r>
        <w:separator/>
      </w:r>
    </w:p>
  </w:endnote>
  <w:endnote w:type="continuationSeparator" w:id="0">
    <w:p w14:paraId="1B88BA22" w14:textId="77777777" w:rsidR="00910CD1" w:rsidRDefault="0091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0BAAC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879B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41E56">
      <w:rPr>
        <w:rStyle w:val="a5"/>
        <w:noProof/>
      </w:rPr>
      <w:t>2022-11-25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B7A04" w14:textId="77777777" w:rsidR="00910CD1" w:rsidRDefault="00910CD1">
      <w:r>
        <w:separator/>
      </w:r>
    </w:p>
  </w:footnote>
  <w:footnote w:type="continuationSeparator" w:id="0">
    <w:p w14:paraId="2DC0F1E1" w14:textId="77777777" w:rsidR="00910CD1" w:rsidRDefault="00910C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A600859"/>
    <w:multiLevelType w:val="hybridMultilevel"/>
    <w:tmpl w:val="D8E4540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BCE5AE6"/>
    <w:multiLevelType w:val="hybridMultilevel"/>
    <w:tmpl w:val="B4CA1E3C"/>
    <w:lvl w:ilvl="0" w:tplc="60AE6FE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498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5AD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4CE6"/>
    <w:rsid w:val="007F6205"/>
    <w:rsid w:val="007F67A1"/>
    <w:rsid w:val="00801A7B"/>
    <w:rsid w:val="00811C05"/>
    <w:rsid w:val="008206C8"/>
    <w:rsid w:val="00824C29"/>
    <w:rsid w:val="008441FB"/>
    <w:rsid w:val="0086387C"/>
    <w:rsid w:val="00874A6C"/>
    <w:rsid w:val="00876C65"/>
    <w:rsid w:val="00882F72"/>
    <w:rsid w:val="00893DC4"/>
    <w:rsid w:val="008A147E"/>
    <w:rsid w:val="008A45B6"/>
    <w:rsid w:val="008A4B4C"/>
    <w:rsid w:val="008C239F"/>
    <w:rsid w:val="008E480C"/>
    <w:rsid w:val="00907757"/>
    <w:rsid w:val="00910CD1"/>
    <w:rsid w:val="009212B0"/>
    <w:rsid w:val="00921FA1"/>
    <w:rsid w:val="009234A5"/>
    <w:rsid w:val="00933453"/>
    <w:rsid w:val="009336F7"/>
    <w:rsid w:val="0093636C"/>
    <w:rsid w:val="009374A7"/>
    <w:rsid w:val="00937F03"/>
    <w:rsid w:val="00955F6D"/>
    <w:rsid w:val="00977C16"/>
    <w:rsid w:val="0098551D"/>
    <w:rsid w:val="00985DCB"/>
    <w:rsid w:val="009879BE"/>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4DBA"/>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3336"/>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E5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93E38464-AEA5-4649-A204-8A405BDD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uiPriority w:val="34"/>
    <w:qFormat/>
    <w:rsid w:val="007F4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76788">
      <w:bodyDiv w:val="1"/>
      <w:marLeft w:val="0"/>
      <w:marRight w:val="0"/>
      <w:marTop w:val="0"/>
      <w:marBottom w:val="0"/>
      <w:divBdr>
        <w:top w:val="none" w:sz="0" w:space="0" w:color="auto"/>
        <w:left w:val="none" w:sz="0" w:space="0" w:color="auto"/>
        <w:bottom w:val="none" w:sz="0" w:space="0" w:color="auto"/>
        <w:right w:val="none" w:sz="0" w:space="0" w:color="auto"/>
      </w:divBdr>
    </w:div>
    <w:div w:id="673650775">
      <w:bodyDiv w:val="1"/>
      <w:marLeft w:val="0"/>
      <w:marRight w:val="0"/>
      <w:marTop w:val="0"/>
      <w:marBottom w:val="0"/>
      <w:divBdr>
        <w:top w:val="none" w:sz="0" w:space="0" w:color="auto"/>
        <w:left w:val="none" w:sz="0" w:space="0" w:color="auto"/>
        <w:bottom w:val="none" w:sz="0" w:space="0" w:color="auto"/>
        <w:right w:val="none" w:sz="0" w:space="0" w:color="auto"/>
      </w:divBdr>
    </w:div>
    <w:div w:id="1072892506">
      <w:bodyDiv w:val="1"/>
      <w:marLeft w:val="0"/>
      <w:marRight w:val="0"/>
      <w:marTop w:val="0"/>
      <w:marBottom w:val="0"/>
      <w:divBdr>
        <w:top w:val="none" w:sz="0" w:space="0" w:color="auto"/>
        <w:left w:val="none" w:sz="0" w:space="0" w:color="auto"/>
        <w:bottom w:val="none" w:sz="0" w:space="0" w:color="auto"/>
        <w:right w:val="none" w:sz="0" w:space="0" w:color="auto"/>
      </w:divBdr>
    </w:div>
    <w:div w:id="1342246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git" TargetMode="External"/><Relationship Id="rId4" Type="http://schemas.openxmlformats.org/officeDocument/2006/relationships/webSettings" Target="webSettings.xml"/><Relationship Id="rId9" Type="http://schemas.openxmlformats.org/officeDocument/2006/relationships/hyperlink" Target="https://vcgit.hhi.fraunhofer.de/jvet/VVCSoftware_VTM/tags/VTM-1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518</Words>
  <Characters>2958</Characters>
  <Application>Microsoft Office Word</Application>
  <DocSecurity>0</DocSecurity>
  <Lines>24</Lines>
  <Paragraphs>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남정학/책임연구원/ICT기술센터 C&amp;M표준(연)NGVC Task(junghak.nam@lge.com)</cp:lastModifiedBy>
  <cp:revision>3</cp:revision>
  <cp:lastPrinted>1900-01-01T08:00:00Z</cp:lastPrinted>
  <dcterms:created xsi:type="dcterms:W3CDTF">2022-05-18T09:53:00Z</dcterms:created>
  <dcterms:modified xsi:type="dcterms:W3CDTF">2023-01-18T14:08:00Z</dcterms:modified>
</cp:coreProperties>
</file>