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9C6EB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F464CFC" w:rsidR="00E61DAC" w:rsidRPr="005B217D" w:rsidRDefault="001D5989" w:rsidP="00536188">
            <w:pPr>
              <w:tabs>
                <w:tab w:val="left" w:pos="7200"/>
              </w:tabs>
              <w:spacing w:before="0"/>
              <w:rPr>
                <w:b/>
                <w:szCs w:val="22"/>
                <w:lang w:val="en-CA"/>
              </w:rPr>
            </w:pPr>
            <w:r>
              <w:t>29th</w:t>
            </w:r>
            <w:r w:rsidRPr="00B648F1">
              <w:t xml:space="preserve"> Meeting</w:t>
            </w:r>
            <w:r>
              <w:rPr>
                <w:lang w:val="en-CA"/>
              </w:rPr>
              <w:t>,</w:t>
            </w:r>
            <w:r w:rsidRPr="00B648F1">
              <w:rPr>
                <w:lang w:val="en-CA"/>
              </w:rPr>
              <w:t xml:space="preserve"> </w:t>
            </w:r>
            <w:r>
              <w:rPr>
                <w:lang w:val="en-CA"/>
              </w:rPr>
              <w:t>by teleconference, 11–20</w:t>
            </w:r>
            <w:r w:rsidRPr="00B648F1">
              <w:rPr>
                <w:lang w:val="en-CA"/>
              </w:rPr>
              <w:t xml:space="preserve"> </w:t>
            </w:r>
            <w:r>
              <w:rPr>
                <w:lang w:val="en-CA"/>
              </w:rPr>
              <w:t xml:space="preserve">January </w:t>
            </w:r>
            <w:r w:rsidRPr="00B648F1">
              <w:rPr>
                <w:lang w:val="en-CA"/>
              </w:rPr>
              <w:t>20</w:t>
            </w:r>
            <w:r>
              <w:rPr>
                <w:lang w:val="en-CA"/>
              </w:rPr>
              <w:t>23</w:t>
            </w:r>
          </w:p>
        </w:tc>
        <w:tc>
          <w:tcPr>
            <w:tcW w:w="3060" w:type="dxa"/>
          </w:tcPr>
          <w:p w14:paraId="59B7E346" w14:textId="3B08B66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C57C08">
              <w:rPr>
                <w:lang w:val="en-CA"/>
              </w:rPr>
              <w:t>JVET</w:t>
            </w:r>
            <w:r w:rsidR="00C57C08" w:rsidRPr="005B217D">
              <w:rPr>
                <w:lang w:val="en-CA"/>
              </w:rPr>
              <w:t>-</w:t>
            </w:r>
            <w:r w:rsidR="00C57C08" w:rsidRPr="00000D8F">
              <w:rPr>
                <w:lang w:val="en-CA"/>
              </w:rPr>
              <w:t>AC</w:t>
            </w:r>
            <w:r w:rsidR="00E2574A" w:rsidRPr="00000D8F">
              <w:rPr>
                <w:lang w:val="en-CA"/>
              </w:rPr>
              <w:t>0</w:t>
            </w:r>
            <w:r w:rsidR="00000D8F" w:rsidRPr="00000D8F">
              <w:rPr>
                <w:lang w:val="en-CA"/>
              </w:rPr>
              <w:t>317</w:t>
            </w:r>
            <w:r w:rsidR="00E2574A">
              <w:rPr>
                <w:lang w:val="en-CA"/>
              </w:rPr>
              <w:t>-</w:t>
            </w:r>
            <w:r w:rsidR="00614484">
              <w:rPr>
                <w:lang w:val="en-CA"/>
              </w:rPr>
              <w:t>v</w:t>
            </w:r>
            <w:r w:rsidR="00B87BC2">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E021516" w:rsidR="00E61DAC" w:rsidRPr="00364B1A" w:rsidRDefault="007C4D32" w:rsidP="00364B1A">
            <w:pPr>
              <w:tabs>
                <w:tab w:val="clear" w:pos="360"/>
              </w:tabs>
              <w:spacing w:before="60" w:after="60"/>
              <w:rPr>
                <w:b/>
                <w:szCs w:val="22"/>
                <w:lang w:val="en-CA"/>
              </w:rPr>
            </w:pPr>
            <w:r w:rsidRPr="007C4D32">
              <w:rPr>
                <w:b/>
                <w:szCs w:val="22"/>
                <w:lang w:val="en-CA"/>
              </w:rPr>
              <w:t>Registration authority for CICP video colour representation code points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0758D6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60B0040" w:rsidR="00E61DAC" w:rsidRPr="005B217D" w:rsidRDefault="00F62269" w:rsidP="005E1AC6">
            <w:pPr>
              <w:spacing w:before="60" w:after="60"/>
              <w:rPr>
                <w:szCs w:val="22"/>
                <w:lang w:val="en-CA"/>
              </w:rPr>
            </w:pPr>
            <w:r w:rsidRPr="00D54D9B">
              <w:rPr>
                <w:szCs w:val="22"/>
                <w:lang w:val="en-CA"/>
              </w:rPr>
              <w:t>Proposal</w:t>
            </w:r>
          </w:p>
        </w:tc>
      </w:tr>
      <w:tr w:rsidR="00872EAD" w:rsidRPr="002E4C64" w14:paraId="714CD808" w14:textId="77777777" w:rsidTr="000962AC">
        <w:tc>
          <w:tcPr>
            <w:tcW w:w="1458" w:type="dxa"/>
          </w:tcPr>
          <w:p w14:paraId="4DB59313" w14:textId="77777777" w:rsidR="00872EAD" w:rsidRPr="005B217D" w:rsidRDefault="00872EAD" w:rsidP="00872EA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6A2315E" w14:textId="77777777" w:rsidR="00B87BC2" w:rsidRDefault="00B87BC2" w:rsidP="00B87BC2">
            <w:pPr>
              <w:spacing w:before="60" w:after="60"/>
              <w:rPr>
                <w:szCs w:val="22"/>
                <w:lang w:val="fr-FR"/>
              </w:rPr>
            </w:pPr>
            <w:r>
              <w:rPr>
                <w:szCs w:val="22"/>
                <w:lang w:val="fr-FR" w:eastAsia="zh-CN"/>
              </w:rPr>
              <w:t>Dimitri Podborski</w:t>
            </w:r>
          </w:p>
          <w:p w14:paraId="1CAD3D8A" w14:textId="4B2FD55F" w:rsidR="00872EAD" w:rsidRDefault="00B87BC2" w:rsidP="00872EAD">
            <w:pPr>
              <w:spacing w:before="60" w:after="60"/>
              <w:rPr>
                <w:szCs w:val="22"/>
                <w:lang w:val="fr-FR" w:eastAsia="zh-CN"/>
              </w:rPr>
            </w:pPr>
            <w:r>
              <w:rPr>
                <w:szCs w:val="22"/>
                <w:lang w:val="fr-FR" w:eastAsia="zh-CN"/>
              </w:rPr>
              <w:t xml:space="preserve">Alexis </w:t>
            </w:r>
            <w:proofErr w:type="spellStart"/>
            <w:r>
              <w:rPr>
                <w:szCs w:val="22"/>
                <w:lang w:val="fr-FR" w:eastAsia="zh-CN"/>
              </w:rPr>
              <w:t>Tourapis</w:t>
            </w:r>
            <w:proofErr w:type="spellEnd"/>
          </w:p>
          <w:p w14:paraId="49D81240" w14:textId="25703068" w:rsidR="00872EAD" w:rsidRPr="00072C61" w:rsidRDefault="00872EAD" w:rsidP="00B87BC2">
            <w:pPr>
              <w:spacing w:before="60" w:after="60"/>
              <w:rPr>
                <w:szCs w:val="22"/>
                <w:lang w:val="fr-FR"/>
              </w:rPr>
            </w:pPr>
          </w:p>
        </w:tc>
        <w:tc>
          <w:tcPr>
            <w:tcW w:w="900" w:type="dxa"/>
          </w:tcPr>
          <w:p w14:paraId="58117055" w14:textId="77777777" w:rsidR="00872EAD" w:rsidRDefault="00872EAD" w:rsidP="00872EAD">
            <w:pPr>
              <w:spacing w:before="60" w:after="60"/>
              <w:rPr>
                <w:szCs w:val="22"/>
                <w:lang w:val="en-CA"/>
              </w:rPr>
            </w:pPr>
            <w:r w:rsidRPr="005B217D">
              <w:rPr>
                <w:szCs w:val="22"/>
                <w:lang w:val="en-CA"/>
              </w:rPr>
              <w:t>Tel:</w:t>
            </w:r>
            <w:r w:rsidRPr="005B217D">
              <w:rPr>
                <w:szCs w:val="22"/>
                <w:lang w:val="en-CA"/>
              </w:rPr>
              <w:br/>
              <w:t>Email:</w:t>
            </w:r>
          </w:p>
          <w:p w14:paraId="0140ECA2" w14:textId="3D1E8CEF" w:rsidR="00872EAD" w:rsidRPr="005B217D" w:rsidRDefault="00872EAD" w:rsidP="00872EAD">
            <w:pPr>
              <w:spacing w:before="60" w:after="60"/>
              <w:rPr>
                <w:szCs w:val="22"/>
                <w:lang w:val="en-CA"/>
              </w:rPr>
            </w:pPr>
            <w:r>
              <w:rPr>
                <w:szCs w:val="22"/>
                <w:lang w:val="en-CA"/>
              </w:rPr>
              <w:t xml:space="preserve">                              </w:t>
            </w:r>
          </w:p>
        </w:tc>
        <w:tc>
          <w:tcPr>
            <w:tcW w:w="3060" w:type="dxa"/>
          </w:tcPr>
          <w:p w14:paraId="3956519B" w14:textId="77777777" w:rsidR="00872EAD" w:rsidRDefault="00872EAD" w:rsidP="00872EAD">
            <w:pPr>
              <w:spacing w:before="60" w:after="60"/>
              <w:rPr>
                <w:szCs w:val="22"/>
                <w:lang w:val="en-CA"/>
              </w:rPr>
            </w:pPr>
            <w:r w:rsidRPr="005B217D">
              <w:rPr>
                <w:szCs w:val="22"/>
                <w:lang w:val="en-CA"/>
              </w:rPr>
              <w:br/>
            </w:r>
            <w:r w:rsidR="00B879A4">
              <w:rPr>
                <w:szCs w:val="22"/>
                <w:lang w:val="en-CA"/>
              </w:rPr>
              <w:t>dpodborski@apple.com</w:t>
            </w:r>
          </w:p>
          <w:p w14:paraId="32C2ABFD" w14:textId="4D48DBC8" w:rsidR="00B879A4" w:rsidRPr="005B217D" w:rsidRDefault="00B879A4" w:rsidP="00872EAD">
            <w:pPr>
              <w:spacing w:before="60" w:after="60"/>
              <w:rPr>
                <w:szCs w:val="22"/>
                <w:lang w:val="en-CA"/>
              </w:rPr>
            </w:pPr>
            <w:r>
              <w:rPr>
                <w:szCs w:val="22"/>
                <w:lang w:val="en-CA"/>
              </w:rPr>
              <w:t>atourapis@apple.com</w:t>
            </w:r>
          </w:p>
        </w:tc>
      </w:tr>
      <w:tr w:rsidR="00872EAD" w:rsidRPr="005B217D" w14:paraId="49AFAA61" w14:textId="77777777" w:rsidTr="000962AC">
        <w:tc>
          <w:tcPr>
            <w:tcW w:w="1458" w:type="dxa"/>
          </w:tcPr>
          <w:p w14:paraId="2C08AF6B" w14:textId="77777777" w:rsidR="00872EAD" w:rsidRPr="005B217D" w:rsidRDefault="00872EAD" w:rsidP="00872EAD">
            <w:pPr>
              <w:spacing w:before="60" w:after="60"/>
              <w:rPr>
                <w:i/>
                <w:szCs w:val="22"/>
                <w:lang w:val="en-CA"/>
              </w:rPr>
            </w:pPr>
            <w:r w:rsidRPr="005B217D">
              <w:rPr>
                <w:i/>
                <w:szCs w:val="22"/>
                <w:lang w:val="en-CA"/>
              </w:rPr>
              <w:t>Source:</w:t>
            </w:r>
          </w:p>
        </w:tc>
        <w:tc>
          <w:tcPr>
            <w:tcW w:w="7902" w:type="dxa"/>
            <w:gridSpan w:val="3"/>
          </w:tcPr>
          <w:p w14:paraId="4AD87426" w14:textId="082B9FCF" w:rsidR="00872EAD" w:rsidRDefault="00B87BC2" w:rsidP="00872EAD">
            <w:pPr>
              <w:spacing w:before="60" w:after="60"/>
              <w:rPr>
                <w:szCs w:val="22"/>
                <w:lang w:val="en-CA"/>
              </w:rPr>
            </w:pPr>
            <w:r>
              <w:rPr>
                <w:szCs w:val="22"/>
                <w:lang w:val="en-CA"/>
              </w:rPr>
              <w:t>Apple Inc.</w:t>
            </w:r>
          </w:p>
          <w:p w14:paraId="643E6B85" w14:textId="238F4861" w:rsidR="00872EAD" w:rsidRPr="005B217D" w:rsidRDefault="00872EAD" w:rsidP="00872EAD">
            <w:pPr>
              <w:spacing w:before="60" w:after="60"/>
              <w:rPr>
                <w:szCs w:val="22"/>
                <w:lang w:val="en-CA"/>
              </w:rPr>
            </w:pP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723883F2" w14:textId="43D0BD0B" w:rsidR="00263398" w:rsidRPr="00B87BC2" w:rsidRDefault="00B87BC2" w:rsidP="009234A5">
      <w:r>
        <w:t xml:space="preserve">In this contribution we discuss the idea of handling CICP video </w:t>
      </w:r>
      <w:proofErr w:type="spellStart"/>
      <w:r>
        <w:t>colour</w:t>
      </w:r>
      <w:proofErr w:type="spellEnd"/>
      <w:r>
        <w:t xml:space="preserve"> representation code points through a registration authority, </w:t>
      </w:r>
      <w:proofErr w:type="gramStart"/>
      <w:r>
        <w:t>similar to</w:t>
      </w:r>
      <w:proofErr w:type="gramEnd"/>
      <w:r>
        <w:t xml:space="preserve"> </w:t>
      </w:r>
      <w:proofErr w:type="spellStart"/>
      <w:r>
        <w:t>FourCC</w:t>
      </w:r>
      <w:proofErr w:type="spellEnd"/>
      <w:r>
        <w:t xml:space="preserve"> registration with MP4RA.</w:t>
      </w:r>
    </w:p>
    <w:p w14:paraId="43DEFB48" w14:textId="2B555C38" w:rsidR="002979B9" w:rsidRDefault="00B87BC2" w:rsidP="002979B9">
      <w:pPr>
        <w:pStyle w:val="Heading1"/>
        <w:rPr>
          <w:lang w:val="en-CA"/>
        </w:rPr>
      </w:pPr>
      <w:r>
        <w:rPr>
          <w:lang w:val="en-CA"/>
        </w:rPr>
        <w:t>Introduction</w:t>
      </w:r>
    </w:p>
    <w:p w14:paraId="455B7C7E" w14:textId="77777777" w:rsidR="00B87BC2" w:rsidRDefault="00B87BC2" w:rsidP="00B87BC2">
      <w:r>
        <w:t xml:space="preserve">Currently, to have a new video </w:t>
      </w:r>
      <w:proofErr w:type="spellStart"/>
      <w:r>
        <w:t>colour</w:t>
      </w:r>
      <w:proofErr w:type="spellEnd"/>
      <w:r>
        <w:t xml:space="preserve"> representation code point included in the CICP specification </w:t>
      </w:r>
      <w:r>
        <w:fldChar w:fldCharType="begin"/>
      </w:r>
      <w:r>
        <w:instrText xml:space="preserve"> REF _Ref124268615 \r \h </w:instrText>
      </w:r>
      <w:r>
        <w:fldChar w:fldCharType="separate"/>
      </w:r>
      <w:r>
        <w:t>[1]</w:t>
      </w:r>
      <w:r>
        <w:fldChar w:fldCharType="end"/>
      </w:r>
      <w:r>
        <w:t xml:space="preserve"> as well as any video coding specification such as AVC, HEVC, and VVC, one </w:t>
      </w:r>
      <w:proofErr w:type="gramStart"/>
      <w:r>
        <w:t>has to</w:t>
      </w:r>
      <w:proofErr w:type="gramEnd"/>
      <w:r>
        <w:t xml:space="preserve"> go through a rather long standardization process. It is also a requirement that any such code point is well defined and specified in a formal document such as an external standard specification. This makes this process even more tedious and </w:t>
      </w:r>
      <w:r w:rsidRPr="00000D8F">
        <w:t>less flexible.</w:t>
      </w:r>
      <w:r>
        <w:t xml:space="preserve"> </w:t>
      </w:r>
    </w:p>
    <w:p w14:paraId="61C3BBEC" w14:textId="77777777" w:rsidR="00B87BC2" w:rsidRDefault="00B87BC2" w:rsidP="00B87BC2">
      <w:r>
        <w:t xml:space="preserve">On the other hand, having a dedicated registration authority for CICP, </w:t>
      </w:r>
      <w:proofErr w:type="gramStart"/>
      <w:r>
        <w:t>similar to</w:t>
      </w:r>
      <w:proofErr w:type="gramEnd"/>
      <w:r>
        <w:t xml:space="preserve"> what is done for </w:t>
      </w:r>
      <w:proofErr w:type="spellStart"/>
      <w:r>
        <w:t>FourCC</w:t>
      </w:r>
      <w:proofErr w:type="spellEnd"/>
      <w:r>
        <w:t xml:space="preserve"> registration in MP4RA </w:t>
      </w:r>
      <w:r>
        <w:fldChar w:fldCharType="begin"/>
      </w:r>
      <w:r>
        <w:instrText xml:space="preserve"> REF _Ref124268767 \r \h </w:instrText>
      </w:r>
      <w:r>
        <w:fldChar w:fldCharType="separate"/>
      </w:r>
      <w:r>
        <w:t>[2]</w:t>
      </w:r>
      <w:r>
        <w:fldChar w:fldCharType="end"/>
      </w:r>
      <w:r>
        <w:t xml:space="preserve">, could potentially resolve these issues. The process of publicizing new code points could become considerably faster, require less effort, and become more accessible and less formal. </w:t>
      </w:r>
      <w:proofErr w:type="gramStart"/>
      <w:r>
        <w:t>In particular, t</w:t>
      </w:r>
      <w:r w:rsidRPr="00D8680A">
        <w:t>his</w:t>
      </w:r>
      <w:proofErr w:type="gramEnd"/>
      <w:r w:rsidRPr="00D8680A">
        <w:t xml:space="preserve"> </w:t>
      </w:r>
      <w:r>
        <w:t>could</w:t>
      </w:r>
      <w:r w:rsidRPr="00D8680A">
        <w:t xml:space="preserve"> make it much easier and faster for manufacturers to register new entries since that would not involve the full publication process that we currently have to follow.</w:t>
      </w:r>
    </w:p>
    <w:p w14:paraId="2D0D37E2" w14:textId="77777777" w:rsidR="00B87BC2" w:rsidRDefault="00B87BC2" w:rsidP="00B87BC2">
      <w:r>
        <w:t>I</w:t>
      </w:r>
      <w:r w:rsidRPr="00D8680A">
        <w:t>n CICP</w:t>
      </w:r>
      <w:r>
        <w:t xml:space="preserve"> and all relevant video coding specifications</w:t>
      </w:r>
      <w:r w:rsidRPr="00D8680A">
        <w:t xml:space="preserve"> instead of explicitly mentioning the code values (or in addition to keeping the current ones) the document would now point to </w:t>
      </w:r>
      <w:r>
        <w:t>a</w:t>
      </w:r>
      <w:r w:rsidRPr="00D8680A">
        <w:t xml:space="preserve"> registration authority</w:t>
      </w:r>
      <w:r>
        <w:t>. This registration authority would be responsible</w:t>
      </w:r>
      <w:r w:rsidRPr="00D8680A">
        <w:t xml:space="preserve"> for </w:t>
      </w:r>
      <w:r>
        <w:t xml:space="preserve">publishing and the registration of </w:t>
      </w:r>
      <w:r w:rsidRPr="00D8680A">
        <w:t>any additional values that are yet to be defined.</w:t>
      </w:r>
    </w:p>
    <w:p w14:paraId="6F25A933" w14:textId="77777777" w:rsidR="00B87BC2" w:rsidRDefault="00B87BC2" w:rsidP="00B87BC2">
      <w:r w:rsidRPr="00D8680A">
        <w:t xml:space="preserve">Applicants would have to submit a complete application to the registration authority with details on any new </w:t>
      </w:r>
      <w:proofErr w:type="spellStart"/>
      <w:r w:rsidRPr="00D8680A">
        <w:t>colour</w:t>
      </w:r>
      <w:proofErr w:type="spellEnd"/>
      <w:r w:rsidRPr="00D8680A">
        <w:t xml:space="preserve"> properties, which should include appropriate references.</w:t>
      </w:r>
      <w:r>
        <w:t xml:space="preserve"> </w:t>
      </w:r>
      <w:r w:rsidRPr="00D8680A">
        <w:t xml:space="preserve">The registration authority would consider all material </w:t>
      </w:r>
      <w:proofErr w:type="gramStart"/>
      <w:r w:rsidRPr="00D8680A">
        <w:t>and</w:t>
      </w:r>
      <w:r>
        <w:t>,</w:t>
      </w:r>
      <w:proofErr w:type="gramEnd"/>
      <w:r w:rsidRPr="00D8680A">
        <w:t xml:space="preserve"> based on strict rules</w:t>
      </w:r>
      <w:r>
        <w:t>,</w:t>
      </w:r>
      <w:r w:rsidRPr="00D8680A">
        <w:t xml:space="preserve"> determine if the proposed code values can be accepted.</w:t>
      </w:r>
    </w:p>
    <w:p w14:paraId="04BF98F4" w14:textId="79E2A44C" w:rsidR="00B87BC2" w:rsidRPr="00B87BC2" w:rsidRDefault="00B87BC2" w:rsidP="00B87BC2">
      <w:r>
        <w:t xml:space="preserve">Currently Apple Inc. is handling the registration of </w:t>
      </w:r>
      <w:proofErr w:type="spellStart"/>
      <w:r>
        <w:t>FourCCs</w:t>
      </w:r>
      <w:proofErr w:type="spellEnd"/>
      <w:r>
        <w:t xml:space="preserve"> for MP4RA. However, every new registration request is first discussed with the File Format group (WG3) before moving forward with registration. Similar concept could be also applied for CICP where likely the discussion could happen in the JVET group.</w:t>
      </w:r>
    </w:p>
    <w:p w14:paraId="221876E6" w14:textId="2B0EB969" w:rsidR="00B87BC2" w:rsidRDefault="00B87BC2" w:rsidP="00B87BC2">
      <w:pPr>
        <w:pStyle w:val="Heading1"/>
        <w:rPr>
          <w:lang w:val="en-CA"/>
        </w:rPr>
      </w:pPr>
      <w:r>
        <w:rPr>
          <w:lang w:val="en-CA" w:eastAsia="zh-CN"/>
        </w:rPr>
        <w:t>Example</w:t>
      </w:r>
    </w:p>
    <w:p w14:paraId="2F65626A" w14:textId="77777777" w:rsidR="00B87BC2" w:rsidRPr="00D5444D" w:rsidRDefault="00B87BC2" w:rsidP="00B87BC2">
      <w:r>
        <w:t>Below is an example of how the CICP specification could be updated to refer to a registration authority.</w:t>
      </w:r>
    </w:p>
    <w:p w14:paraId="5F7D4AE2" w14:textId="77777777" w:rsidR="00B87BC2" w:rsidRPr="00577B51" w:rsidRDefault="00B87BC2" w:rsidP="00B87BC2">
      <w:pPr>
        <w:pStyle w:val="Tabletitle"/>
        <w:autoSpaceDE w:val="0"/>
        <w:autoSpaceDN w:val="0"/>
        <w:adjustRightInd w:val="0"/>
        <w:outlineLvl w:val="0"/>
        <w:rPr>
          <w:rFonts w:eastAsiaTheme="minorEastAsia"/>
          <w:szCs w:val="24"/>
        </w:rPr>
      </w:pPr>
      <w:r w:rsidRPr="00577B51">
        <w:rPr>
          <w:rFonts w:eastAsiaTheme="minorEastAsia"/>
          <w:szCs w:val="24"/>
        </w:rPr>
        <w:t>Table 4 — Interpretation of transfer characteristics (</w:t>
      </w:r>
      <w:proofErr w:type="spellStart"/>
      <w:r w:rsidRPr="00577B51">
        <w:rPr>
          <w:rFonts w:eastAsiaTheme="minorEastAsia"/>
          <w:szCs w:val="24"/>
        </w:rPr>
        <w:t>TransferCharacteristics</w:t>
      </w:r>
      <w:proofErr w:type="spellEnd"/>
      <w:r w:rsidRPr="00577B51">
        <w:rPr>
          <w:rFonts w:eastAsiaTheme="minorEastAsia"/>
          <w:szCs w:val="24"/>
        </w:rPr>
        <w:t>) value</w:t>
      </w:r>
    </w:p>
    <w:tbl>
      <w:tblPr>
        <w:tblW w:w="9752" w:type="dxa"/>
        <w:jc w:val="center"/>
        <w:tblLayout w:type="fixed"/>
        <w:tblCellMar>
          <w:left w:w="80" w:type="dxa"/>
          <w:right w:w="80" w:type="dxa"/>
        </w:tblCellMar>
        <w:tblLook w:val="0000" w:firstRow="0" w:lastRow="0" w:firstColumn="0" w:lastColumn="0" w:noHBand="0" w:noVBand="0"/>
      </w:tblPr>
      <w:tblGrid>
        <w:gridCol w:w="726"/>
        <w:gridCol w:w="3701"/>
        <w:gridCol w:w="2294"/>
        <w:gridCol w:w="3031"/>
      </w:tblGrid>
      <w:tr w:rsidR="00B87BC2" w:rsidRPr="00577B51" w14:paraId="5CE4E4E6" w14:textId="77777777" w:rsidTr="00DE019D">
        <w:trPr>
          <w:cantSplit/>
          <w:jc w:val="center"/>
        </w:trPr>
        <w:tc>
          <w:tcPr>
            <w:tcW w:w="726" w:type="dxa"/>
            <w:tcBorders>
              <w:top w:val="single" w:sz="12" w:space="0" w:color="auto"/>
              <w:left w:val="single" w:sz="12" w:space="0" w:color="auto"/>
              <w:bottom w:val="single" w:sz="12" w:space="0" w:color="auto"/>
              <w:right w:val="single" w:sz="6" w:space="0" w:color="auto"/>
            </w:tcBorders>
            <w:vAlign w:val="center"/>
          </w:tcPr>
          <w:p w14:paraId="64AE99CA" w14:textId="77777777" w:rsidR="00B87BC2" w:rsidRPr="00577B51" w:rsidRDefault="00B87BC2" w:rsidP="00DE019D">
            <w:pPr>
              <w:pStyle w:val="Tableheade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s>
              <w:autoSpaceDE w:val="0"/>
              <w:autoSpaceDN w:val="0"/>
              <w:adjustRightInd w:val="0"/>
              <w:jc w:val="center"/>
              <w:rPr>
                <w:b/>
                <w:sz w:val="18"/>
              </w:rPr>
            </w:pPr>
            <w:r w:rsidRPr="00577B51">
              <w:rPr>
                <w:rFonts w:eastAsiaTheme="minorEastAsia"/>
                <w:b/>
                <w:szCs w:val="24"/>
              </w:rPr>
              <w:lastRenderedPageBreak/>
              <w:t>Value</w:t>
            </w:r>
          </w:p>
        </w:tc>
        <w:tc>
          <w:tcPr>
            <w:tcW w:w="5995" w:type="dxa"/>
            <w:gridSpan w:val="2"/>
            <w:tcBorders>
              <w:top w:val="single" w:sz="12" w:space="0" w:color="auto"/>
              <w:left w:val="single" w:sz="6" w:space="0" w:color="auto"/>
              <w:bottom w:val="single" w:sz="12" w:space="0" w:color="auto"/>
              <w:right w:val="single" w:sz="6" w:space="0" w:color="auto"/>
            </w:tcBorders>
            <w:vAlign w:val="center"/>
          </w:tcPr>
          <w:p w14:paraId="194EC47C" w14:textId="77777777" w:rsidR="00B87BC2" w:rsidRPr="00577B51" w:rsidRDefault="00B87BC2" w:rsidP="00DE019D">
            <w:pPr>
              <w:pStyle w:val="Tableheade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s>
              <w:autoSpaceDE w:val="0"/>
              <w:autoSpaceDN w:val="0"/>
              <w:adjustRightInd w:val="0"/>
              <w:jc w:val="center"/>
              <w:rPr>
                <w:b/>
                <w:sz w:val="18"/>
              </w:rPr>
            </w:pPr>
            <w:r w:rsidRPr="00577B51">
              <w:rPr>
                <w:rFonts w:eastAsiaTheme="minorEastAsia"/>
                <w:b/>
                <w:szCs w:val="24"/>
              </w:rPr>
              <w:t>Transfer characteristics</w:t>
            </w:r>
          </w:p>
        </w:tc>
        <w:tc>
          <w:tcPr>
            <w:tcW w:w="3031" w:type="dxa"/>
            <w:tcBorders>
              <w:top w:val="single" w:sz="12" w:space="0" w:color="auto"/>
              <w:left w:val="single" w:sz="6" w:space="0" w:color="auto"/>
              <w:bottom w:val="single" w:sz="12" w:space="0" w:color="auto"/>
              <w:right w:val="single" w:sz="12" w:space="0" w:color="auto"/>
            </w:tcBorders>
            <w:vAlign w:val="center"/>
          </w:tcPr>
          <w:p w14:paraId="7DD48450" w14:textId="77777777" w:rsidR="00B87BC2" w:rsidRPr="00577B51" w:rsidRDefault="00B87BC2" w:rsidP="00DE019D">
            <w:pPr>
              <w:pStyle w:val="Tableheade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s>
              <w:autoSpaceDE w:val="0"/>
              <w:autoSpaceDN w:val="0"/>
              <w:adjustRightInd w:val="0"/>
              <w:jc w:val="center"/>
              <w:rPr>
                <w:b/>
                <w:sz w:val="18"/>
              </w:rPr>
            </w:pPr>
            <w:r w:rsidRPr="00577B51">
              <w:rPr>
                <w:rFonts w:eastAsiaTheme="minorEastAsia"/>
                <w:b/>
                <w:szCs w:val="24"/>
              </w:rPr>
              <w:t>Informative remarks</w:t>
            </w:r>
          </w:p>
        </w:tc>
      </w:tr>
      <w:tr w:rsidR="00B87BC2" w:rsidRPr="00577B51" w14:paraId="220DD023" w14:textId="77777777" w:rsidTr="00DE019D">
        <w:trPr>
          <w:cantSplit/>
          <w:jc w:val="center"/>
        </w:trPr>
        <w:tc>
          <w:tcPr>
            <w:tcW w:w="726" w:type="dxa"/>
            <w:tcBorders>
              <w:top w:val="single" w:sz="12" w:space="0" w:color="auto"/>
              <w:left w:val="single" w:sz="12" w:space="0" w:color="auto"/>
              <w:bottom w:val="single" w:sz="6" w:space="0" w:color="auto"/>
              <w:right w:val="single" w:sz="6" w:space="0" w:color="auto"/>
            </w:tcBorders>
          </w:tcPr>
          <w:p w14:paraId="542E44DD" w14:textId="77777777" w:rsidR="00B87BC2" w:rsidRPr="00577B51" w:rsidRDefault="00B87BC2" w:rsidP="00DE019D">
            <w:pPr>
              <w:pStyle w:val="Tablebody"/>
              <w:autoSpaceDE w:val="0"/>
              <w:autoSpaceDN w:val="0"/>
              <w:adjustRightInd w:val="0"/>
              <w:rPr>
                <w:sz w:val="18"/>
                <w:szCs w:val="18"/>
              </w:rPr>
            </w:pPr>
            <w:r w:rsidRPr="00577B51">
              <w:rPr>
                <w:rFonts w:eastAsiaTheme="minorEastAsia"/>
                <w:szCs w:val="24"/>
              </w:rPr>
              <w:t>0</w:t>
            </w:r>
          </w:p>
        </w:tc>
        <w:tc>
          <w:tcPr>
            <w:tcW w:w="3701" w:type="dxa"/>
            <w:tcBorders>
              <w:top w:val="single" w:sz="12" w:space="0" w:color="auto"/>
              <w:left w:val="single" w:sz="6" w:space="0" w:color="auto"/>
              <w:bottom w:val="single" w:sz="6" w:space="0" w:color="auto"/>
            </w:tcBorders>
          </w:tcPr>
          <w:p w14:paraId="0E14AF0D" w14:textId="77777777" w:rsidR="00B87BC2" w:rsidRPr="00577B51" w:rsidRDefault="00B87BC2" w:rsidP="00DE019D">
            <w:pPr>
              <w:pStyle w:val="Tablebody"/>
              <w:tabs>
                <w:tab w:val="left" w:pos="3235"/>
              </w:tabs>
              <w:autoSpaceDE w:val="0"/>
              <w:autoSpaceDN w:val="0"/>
              <w:adjustRightInd w:val="0"/>
              <w:rPr>
                <w:sz w:val="18"/>
                <w:szCs w:val="18"/>
              </w:rPr>
            </w:pPr>
            <w:r w:rsidRPr="00577B51">
              <w:rPr>
                <w:rFonts w:eastAsiaTheme="minorEastAsia"/>
                <w:szCs w:val="24"/>
              </w:rPr>
              <w:t>Reserved</w:t>
            </w:r>
          </w:p>
        </w:tc>
        <w:tc>
          <w:tcPr>
            <w:tcW w:w="2294" w:type="dxa"/>
            <w:tcBorders>
              <w:top w:val="single" w:sz="12" w:space="0" w:color="auto"/>
              <w:left w:val="nil"/>
              <w:bottom w:val="single" w:sz="6" w:space="0" w:color="auto"/>
              <w:right w:val="single" w:sz="6" w:space="0" w:color="auto"/>
            </w:tcBorders>
          </w:tcPr>
          <w:p w14:paraId="4A8C3441" w14:textId="77777777" w:rsidR="00B87BC2" w:rsidRPr="00577B51" w:rsidRDefault="00B87BC2" w:rsidP="00DE019D">
            <w:pPr>
              <w:pStyle w:val="Tablebody"/>
              <w:autoSpaceDE w:val="0"/>
              <w:autoSpaceDN w:val="0"/>
              <w:adjustRightInd w:val="0"/>
              <w:rPr>
                <w:sz w:val="18"/>
              </w:rPr>
            </w:pPr>
          </w:p>
        </w:tc>
        <w:tc>
          <w:tcPr>
            <w:tcW w:w="3031" w:type="dxa"/>
            <w:tcBorders>
              <w:top w:val="single" w:sz="12" w:space="0" w:color="auto"/>
              <w:left w:val="single" w:sz="6" w:space="0" w:color="auto"/>
              <w:bottom w:val="single" w:sz="6" w:space="0" w:color="auto"/>
              <w:right w:val="single" w:sz="12" w:space="0" w:color="auto"/>
            </w:tcBorders>
          </w:tcPr>
          <w:p w14:paraId="7FBD73BB" w14:textId="77777777" w:rsidR="00B87BC2" w:rsidRPr="00577B51" w:rsidRDefault="00B87BC2" w:rsidP="00DE019D">
            <w:pPr>
              <w:pStyle w:val="Tablebody"/>
              <w:autoSpaceDE w:val="0"/>
              <w:autoSpaceDN w:val="0"/>
              <w:adjustRightInd w:val="0"/>
              <w:rPr>
                <w:sz w:val="18"/>
                <w:szCs w:val="18"/>
              </w:rPr>
            </w:pPr>
            <w:r w:rsidRPr="00577B51">
              <w:rPr>
                <w:rFonts w:eastAsiaTheme="minorEastAsia"/>
                <w:szCs w:val="24"/>
              </w:rPr>
              <w:t>For future use by ITU-T | ISO/IEC</w:t>
            </w:r>
          </w:p>
        </w:tc>
      </w:tr>
      <w:tr w:rsidR="00B87BC2" w:rsidRPr="00577B51" w14:paraId="291E1F95" w14:textId="77777777" w:rsidTr="00DE019D">
        <w:trPr>
          <w:cantSplit/>
          <w:jc w:val="center"/>
        </w:trPr>
        <w:tc>
          <w:tcPr>
            <w:tcW w:w="726" w:type="dxa"/>
            <w:tcBorders>
              <w:top w:val="single" w:sz="6" w:space="0" w:color="auto"/>
              <w:left w:val="single" w:sz="12" w:space="0" w:color="auto"/>
              <w:bottom w:val="single" w:sz="6" w:space="0" w:color="auto"/>
              <w:right w:val="single" w:sz="6" w:space="0" w:color="auto"/>
            </w:tcBorders>
          </w:tcPr>
          <w:p w14:paraId="06F6844B" w14:textId="77777777" w:rsidR="00B87BC2" w:rsidRPr="00577B51" w:rsidRDefault="00B87BC2" w:rsidP="00DE019D">
            <w:pPr>
              <w:pStyle w:val="Tablebody"/>
              <w:autoSpaceDE w:val="0"/>
              <w:autoSpaceDN w:val="0"/>
              <w:adjustRightInd w:val="0"/>
              <w:rPr>
                <w:sz w:val="18"/>
                <w:szCs w:val="18"/>
              </w:rPr>
            </w:pPr>
            <w:r w:rsidRPr="00577B51">
              <w:rPr>
                <w:rFonts w:eastAsiaTheme="minorEastAsia"/>
                <w:szCs w:val="24"/>
              </w:rPr>
              <w:t>1</w:t>
            </w:r>
          </w:p>
        </w:tc>
        <w:tc>
          <w:tcPr>
            <w:tcW w:w="3701" w:type="dxa"/>
            <w:tcBorders>
              <w:top w:val="single" w:sz="6" w:space="0" w:color="auto"/>
              <w:left w:val="single" w:sz="6" w:space="0" w:color="auto"/>
              <w:bottom w:val="single" w:sz="6" w:space="0" w:color="auto"/>
            </w:tcBorders>
          </w:tcPr>
          <w:p w14:paraId="3A3DDFDA" w14:textId="77777777" w:rsidR="00B87BC2" w:rsidRPr="00577B51" w:rsidRDefault="00B87BC2" w:rsidP="00DE019D">
            <w:pPr>
              <w:pStyle w:val="Tablebody"/>
              <w:autoSpaceDE w:val="0"/>
              <w:autoSpaceDN w:val="0"/>
              <w:adjustRightInd w:val="0"/>
              <w:rPr>
                <w:rFonts w:eastAsiaTheme="minorEastAsia"/>
                <w:szCs w:val="24"/>
              </w:rPr>
            </w:pPr>
            <w:r w:rsidRPr="00577B51">
              <w:rPr>
                <w:rFonts w:eastAsiaTheme="minorEastAsia"/>
                <w:szCs w:val="24"/>
              </w:rPr>
              <w:t xml:space="preserve">V = </w:t>
            </w:r>
            <w:r w:rsidRPr="00577B51">
              <w:rPr>
                <w:rFonts w:eastAsiaTheme="minorEastAsia"/>
                <w:i/>
                <w:szCs w:val="24"/>
              </w:rPr>
              <w:t>α</w:t>
            </w:r>
            <w:r w:rsidRPr="00577B51">
              <w:rPr>
                <w:rFonts w:eastAsiaTheme="minorEastAsia"/>
                <w:szCs w:val="24"/>
              </w:rPr>
              <w:t xml:space="preserve"> * L</w:t>
            </w:r>
            <w:r w:rsidRPr="00577B51">
              <w:rPr>
                <w:rFonts w:eastAsiaTheme="minorEastAsia"/>
                <w:szCs w:val="24"/>
                <w:vertAlign w:val="subscript"/>
              </w:rPr>
              <w:t>c</w:t>
            </w:r>
            <w:r w:rsidRPr="00577B51">
              <w:rPr>
                <w:rFonts w:eastAsiaTheme="minorEastAsia"/>
                <w:position w:val="6"/>
                <w:szCs w:val="24"/>
              </w:rPr>
              <w:t>0.45</w:t>
            </w:r>
            <w:r w:rsidRPr="00577B51">
              <w:rPr>
                <w:rFonts w:eastAsiaTheme="minorEastAsia"/>
                <w:szCs w:val="24"/>
              </w:rPr>
              <w:t xml:space="preserve"> − </w:t>
            </w:r>
            <w:proofErr w:type="gramStart"/>
            <w:r w:rsidRPr="00577B51">
              <w:rPr>
                <w:rFonts w:eastAsiaTheme="minorEastAsia"/>
                <w:szCs w:val="24"/>
              </w:rPr>
              <w:t>( </w:t>
            </w:r>
            <w:r w:rsidRPr="00577B51">
              <w:rPr>
                <w:rFonts w:eastAsiaTheme="minorEastAsia"/>
                <w:i/>
                <w:szCs w:val="24"/>
              </w:rPr>
              <w:t>α</w:t>
            </w:r>
            <w:proofErr w:type="gramEnd"/>
            <w:r w:rsidRPr="00577B51">
              <w:rPr>
                <w:rFonts w:eastAsiaTheme="minorEastAsia"/>
                <w:szCs w:val="24"/>
              </w:rPr>
              <w:t xml:space="preserve"> − 1 )</w:t>
            </w:r>
          </w:p>
          <w:p w14:paraId="72C18748" w14:textId="77777777" w:rsidR="00B87BC2" w:rsidRPr="00577B51" w:rsidRDefault="00B87BC2" w:rsidP="00DE019D">
            <w:pPr>
              <w:pStyle w:val="Tablebody"/>
              <w:autoSpaceDE w:val="0"/>
              <w:autoSpaceDN w:val="0"/>
              <w:adjustRightInd w:val="0"/>
              <w:rPr>
                <w:sz w:val="18"/>
                <w:szCs w:val="18"/>
              </w:rPr>
            </w:pPr>
            <w:r w:rsidRPr="00577B51">
              <w:rPr>
                <w:rFonts w:eastAsiaTheme="minorEastAsia"/>
                <w:szCs w:val="24"/>
              </w:rPr>
              <w:t>V = 4.500 * L</w:t>
            </w:r>
            <w:r w:rsidRPr="00577B51">
              <w:rPr>
                <w:rFonts w:eastAsiaTheme="minorEastAsia"/>
                <w:szCs w:val="24"/>
                <w:vertAlign w:val="subscript"/>
              </w:rPr>
              <w:t>c</w:t>
            </w:r>
          </w:p>
        </w:tc>
        <w:tc>
          <w:tcPr>
            <w:tcW w:w="2294" w:type="dxa"/>
            <w:tcBorders>
              <w:top w:val="single" w:sz="6" w:space="0" w:color="auto"/>
              <w:left w:val="nil"/>
              <w:bottom w:val="single" w:sz="6" w:space="0" w:color="auto"/>
              <w:right w:val="single" w:sz="6" w:space="0" w:color="auto"/>
            </w:tcBorders>
            <w:tcMar>
              <w:left w:w="0" w:type="dxa"/>
              <w:right w:w="86" w:type="dxa"/>
            </w:tcMar>
          </w:tcPr>
          <w:p w14:paraId="056FD43D" w14:textId="77777777" w:rsidR="00B87BC2" w:rsidRPr="00577B51" w:rsidRDefault="00B87BC2" w:rsidP="00DE019D">
            <w:pPr>
              <w:pStyle w:val="Tablebody"/>
              <w:autoSpaceDE w:val="0"/>
              <w:autoSpaceDN w:val="0"/>
              <w:adjustRightInd w:val="0"/>
              <w:rPr>
                <w:rFonts w:eastAsiaTheme="minorEastAsia"/>
                <w:szCs w:val="24"/>
              </w:rPr>
            </w:pPr>
            <w:r w:rsidRPr="00577B51">
              <w:rPr>
                <w:rFonts w:eastAsiaTheme="minorEastAsia"/>
                <w:szCs w:val="24"/>
              </w:rPr>
              <w:t>for 1 &gt;= L</w:t>
            </w:r>
            <w:r w:rsidRPr="00577B51">
              <w:rPr>
                <w:rFonts w:eastAsiaTheme="minorEastAsia"/>
                <w:szCs w:val="24"/>
                <w:vertAlign w:val="subscript"/>
              </w:rPr>
              <w:t>c</w:t>
            </w:r>
            <w:r w:rsidRPr="00577B51">
              <w:rPr>
                <w:rFonts w:eastAsiaTheme="minorEastAsia"/>
                <w:szCs w:val="24"/>
              </w:rPr>
              <w:t xml:space="preserve"> &gt;= </w:t>
            </w:r>
            <w:r w:rsidRPr="00577B51">
              <w:rPr>
                <w:rFonts w:eastAsiaTheme="minorEastAsia"/>
                <w:i/>
                <w:szCs w:val="24"/>
              </w:rPr>
              <w:t>β</w:t>
            </w:r>
          </w:p>
          <w:p w14:paraId="2E2DDE09" w14:textId="77777777" w:rsidR="00B87BC2" w:rsidRPr="00577B51" w:rsidRDefault="00B87BC2" w:rsidP="00DE019D">
            <w:pPr>
              <w:pStyle w:val="Tablebody"/>
              <w:autoSpaceDE w:val="0"/>
              <w:autoSpaceDN w:val="0"/>
              <w:adjustRightInd w:val="0"/>
              <w:rPr>
                <w:sz w:val="18"/>
                <w:szCs w:val="18"/>
              </w:rPr>
            </w:pPr>
            <w:r w:rsidRPr="00577B51">
              <w:rPr>
                <w:rFonts w:eastAsiaTheme="minorEastAsia"/>
                <w:szCs w:val="24"/>
              </w:rPr>
              <w:t xml:space="preserve">for </w:t>
            </w:r>
            <w:r w:rsidRPr="00577B51">
              <w:rPr>
                <w:rFonts w:eastAsiaTheme="minorEastAsia"/>
                <w:i/>
                <w:szCs w:val="24"/>
              </w:rPr>
              <w:t>β</w:t>
            </w:r>
            <w:r w:rsidRPr="00577B51">
              <w:rPr>
                <w:rFonts w:eastAsiaTheme="minorEastAsia"/>
                <w:szCs w:val="24"/>
              </w:rPr>
              <w:t xml:space="preserve"> &gt; L</w:t>
            </w:r>
            <w:r w:rsidRPr="00577B51">
              <w:rPr>
                <w:rFonts w:eastAsiaTheme="minorEastAsia"/>
                <w:szCs w:val="24"/>
                <w:vertAlign w:val="subscript"/>
              </w:rPr>
              <w:t>c</w:t>
            </w:r>
            <w:r w:rsidRPr="00577B51">
              <w:rPr>
                <w:rFonts w:eastAsiaTheme="minorEastAsia"/>
                <w:szCs w:val="24"/>
              </w:rPr>
              <w:t xml:space="preserve"> &gt;= 0</w:t>
            </w:r>
          </w:p>
        </w:tc>
        <w:tc>
          <w:tcPr>
            <w:tcW w:w="3031" w:type="dxa"/>
            <w:tcBorders>
              <w:top w:val="single" w:sz="6" w:space="0" w:color="auto"/>
              <w:left w:val="single" w:sz="6" w:space="0" w:color="auto"/>
              <w:bottom w:val="single" w:sz="6" w:space="0" w:color="auto"/>
              <w:right w:val="single" w:sz="12" w:space="0" w:color="auto"/>
            </w:tcBorders>
          </w:tcPr>
          <w:p w14:paraId="30ABC9C0" w14:textId="77777777" w:rsidR="00B87BC2" w:rsidRPr="00577B51" w:rsidRDefault="00B87BC2" w:rsidP="00DE019D">
            <w:pPr>
              <w:pStyle w:val="Tablebody"/>
              <w:autoSpaceDE w:val="0"/>
              <w:autoSpaceDN w:val="0"/>
              <w:adjustRightInd w:val="0"/>
              <w:rPr>
                <w:rFonts w:eastAsiaTheme="minorEastAsia"/>
                <w:szCs w:val="24"/>
              </w:rPr>
            </w:pPr>
            <w:r w:rsidRPr="00577B51">
              <w:rPr>
                <w:rFonts w:eastAsiaTheme="minorEastAsia"/>
                <w:szCs w:val="24"/>
              </w:rPr>
              <w:t>Rec. </w:t>
            </w:r>
            <w:r w:rsidRPr="00577B51">
              <w:rPr>
                <w:rStyle w:val="stdpublisher"/>
                <w:szCs w:val="24"/>
              </w:rPr>
              <w:t>ITU-R</w:t>
            </w:r>
            <w:r w:rsidRPr="00577B51">
              <w:rPr>
                <w:rFonts w:eastAsiaTheme="minorEastAsia"/>
                <w:szCs w:val="24"/>
              </w:rPr>
              <w:t> </w:t>
            </w:r>
            <w:r w:rsidRPr="00577B51">
              <w:rPr>
                <w:rStyle w:val="stddocNumber"/>
                <w:rFonts w:eastAsiaTheme="minorEastAsia"/>
                <w:szCs w:val="24"/>
              </w:rPr>
              <w:t>BT.709</w:t>
            </w:r>
            <w:r w:rsidRPr="00577B51">
              <w:rPr>
                <w:rFonts w:eastAsiaTheme="minorEastAsia"/>
                <w:szCs w:val="24"/>
              </w:rPr>
              <w:t>-</w:t>
            </w:r>
            <w:r w:rsidRPr="00577B51">
              <w:rPr>
                <w:rStyle w:val="stddocPartNumber"/>
                <w:rFonts w:eastAsiaTheme="minorEastAsia"/>
                <w:szCs w:val="24"/>
              </w:rPr>
              <w:t>6</w:t>
            </w:r>
          </w:p>
          <w:p w14:paraId="4967935B" w14:textId="77777777" w:rsidR="00B87BC2" w:rsidRPr="00577B51" w:rsidRDefault="00B87BC2" w:rsidP="00DE019D">
            <w:pPr>
              <w:pStyle w:val="Tablebody"/>
              <w:autoSpaceDE w:val="0"/>
              <w:autoSpaceDN w:val="0"/>
              <w:adjustRightInd w:val="0"/>
              <w:rPr>
                <w:rFonts w:eastAsiaTheme="minorEastAsia"/>
                <w:szCs w:val="24"/>
              </w:rPr>
            </w:pPr>
            <w:r w:rsidRPr="00577B51">
              <w:rPr>
                <w:rFonts w:eastAsiaTheme="minorEastAsia"/>
                <w:szCs w:val="24"/>
              </w:rPr>
              <w:t>Rec. </w:t>
            </w:r>
            <w:r w:rsidRPr="00577B51">
              <w:rPr>
                <w:rStyle w:val="stdpublisher"/>
                <w:szCs w:val="24"/>
              </w:rPr>
              <w:t>ITU-R</w:t>
            </w:r>
            <w:r w:rsidRPr="00577B51">
              <w:rPr>
                <w:rFonts w:eastAsiaTheme="minorEastAsia"/>
                <w:szCs w:val="24"/>
              </w:rPr>
              <w:t> </w:t>
            </w:r>
            <w:r w:rsidRPr="00577B51">
              <w:rPr>
                <w:rStyle w:val="stddocNumber"/>
                <w:rFonts w:eastAsiaTheme="minorEastAsia"/>
                <w:szCs w:val="24"/>
              </w:rPr>
              <w:t>BT.1361</w:t>
            </w:r>
            <w:r w:rsidRPr="00577B51">
              <w:rPr>
                <w:rFonts w:eastAsiaTheme="minorEastAsia"/>
                <w:szCs w:val="24"/>
              </w:rPr>
              <w:t>-</w:t>
            </w:r>
            <w:r w:rsidRPr="00577B51">
              <w:rPr>
                <w:rStyle w:val="stddocPartNumber"/>
                <w:rFonts w:eastAsiaTheme="minorEastAsia"/>
                <w:szCs w:val="24"/>
              </w:rPr>
              <w:t>0</w:t>
            </w:r>
            <w:r w:rsidRPr="00577B51">
              <w:rPr>
                <w:rFonts w:eastAsiaTheme="minorEastAsia"/>
                <w:szCs w:val="24"/>
              </w:rPr>
              <w:t xml:space="preserve"> conventional colour gamut system (historical)</w:t>
            </w:r>
          </w:p>
          <w:p w14:paraId="258CE446" w14:textId="77777777" w:rsidR="00B87BC2" w:rsidRPr="00577B51" w:rsidRDefault="00B87BC2" w:rsidP="00DE019D">
            <w:pPr>
              <w:pStyle w:val="Tablebody"/>
              <w:autoSpaceDE w:val="0"/>
              <w:autoSpaceDN w:val="0"/>
              <w:adjustRightInd w:val="0"/>
              <w:rPr>
                <w:sz w:val="18"/>
                <w:szCs w:val="18"/>
              </w:rPr>
            </w:pPr>
            <w:r w:rsidRPr="00577B51">
              <w:rPr>
                <w:rFonts w:eastAsiaTheme="minorEastAsia"/>
                <w:szCs w:val="24"/>
              </w:rPr>
              <w:t>(</w:t>
            </w:r>
            <w:proofErr w:type="gramStart"/>
            <w:r w:rsidRPr="00577B51">
              <w:rPr>
                <w:rFonts w:eastAsiaTheme="minorEastAsia"/>
                <w:szCs w:val="24"/>
              </w:rPr>
              <w:t>functionally</w:t>
            </w:r>
            <w:proofErr w:type="gramEnd"/>
            <w:r w:rsidRPr="00577B51">
              <w:rPr>
                <w:rFonts w:eastAsiaTheme="minorEastAsia"/>
                <w:szCs w:val="24"/>
              </w:rPr>
              <w:t xml:space="preserve"> the same as the values 6, 14, and 15)</w:t>
            </w:r>
          </w:p>
        </w:tc>
      </w:tr>
      <w:tr w:rsidR="00B87BC2" w:rsidRPr="00577B51" w14:paraId="65A5EA7A" w14:textId="77777777" w:rsidTr="00DE019D">
        <w:trPr>
          <w:cantSplit/>
          <w:jc w:val="center"/>
        </w:trPr>
        <w:tc>
          <w:tcPr>
            <w:tcW w:w="726" w:type="dxa"/>
            <w:tcBorders>
              <w:top w:val="single" w:sz="6" w:space="0" w:color="auto"/>
              <w:left w:val="single" w:sz="12" w:space="0" w:color="auto"/>
              <w:bottom w:val="single" w:sz="6" w:space="0" w:color="auto"/>
              <w:right w:val="single" w:sz="6" w:space="0" w:color="auto"/>
            </w:tcBorders>
          </w:tcPr>
          <w:p w14:paraId="03AE5BEB" w14:textId="77777777" w:rsidR="00B87BC2" w:rsidRPr="00577B51" w:rsidRDefault="00B87BC2" w:rsidP="00DE019D">
            <w:pPr>
              <w:pStyle w:val="Tablebody"/>
              <w:autoSpaceDE w:val="0"/>
              <w:autoSpaceDN w:val="0"/>
              <w:adjustRightInd w:val="0"/>
              <w:rPr>
                <w:sz w:val="18"/>
                <w:szCs w:val="18"/>
              </w:rPr>
            </w:pPr>
            <w:r w:rsidRPr="00577B51">
              <w:rPr>
                <w:rFonts w:eastAsiaTheme="minorEastAsia"/>
                <w:szCs w:val="24"/>
              </w:rPr>
              <w:t>2</w:t>
            </w:r>
          </w:p>
        </w:tc>
        <w:tc>
          <w:tcPr>
            <w:tcW w:w="3701" w:type="dxa"/>
            <w:tcBorders>
              <w:top w:val="single" w:sz="6" w:space="0" w:color="auto"/>
              <w:left w:val="single" w:sz="6" w:space="0" w:color="auto"/>
              <w:bottom w:val="single" w:sz="6" w:space="0" w:color="auto"/>
            </w:tcBorders>
          </w:tcPr>
          <w:p w14:paraId="5308F01B" w14:textId="77777777" w:rsidR="00B87BC2" w:rsidRPr="00577B51" w:rsidRDefault="00B87BC2" w:rsidP="00DE019D">
            <w:pPr>
              <w:pStyle w:val="Tablebody"/>
              <w:tabs>
                <w:tab w:val="left" w:pos="3235"/>
                <w:tab w:val="left" w:pos="3494"/>
              </w:tabs>
              <w:autoSpaceDE w:val="0"/>
              <w:autoSpaceDN w:val="0"/>
              <w:adjustRightInd w:val="0"/>
              <w:rPr>
                <w:sz w:val="18"/>
                <w:szCs w:val="18"/>
              </w:rPr>
            </w:pPr>
            <w:r w:rsidRPr="00577B51">
              <w:rPr>
                <w:rFonts w:eastAsiaTheme="minorEastAsia"/>
                <w:szCs w:val="24"/>
              </w:rPr>
              <w:t>Unspecified</w:t>
            </w:r>
          </w:p>
        </w:tc>
        <w:tc>
          <w:tcPr>
            <w:tcW w:w="2294" w:type="dxa"/>
            <w:tcBorders>
              <w:top w:val="single" w:sz="6" w:space="0" w:color="auto"/>
              <w:left w:val="nil"/>
              <w:bottom w:val="single" w:sz="6" w:space="0" w:color="auto"/>
              <w:right w:val="single" w:sz="6" w:space="0" w:color="auto"/>
            </w:tcBorders>
            <w:tcMar>
              <w:left w:w="0" w:type="dxa"/>
              <w:right w:w="86" w:type="dxa"/>
            </w:tcMar>
          </w:tcPr>
          <w:p w14:paraId="18F01C52" w14:textId="77777777" w:rsidR="00B87BC2" w:rsidRPr="00577B51" w:rsidRDefault="00B87BC2" w:rsidP="00DE019D">
            <w:pPr>
              <w:pStyle w:val="Tablebody"/>
              <w:autoSpaceDE w:val="0"/>
              <w:autoSpaceDN w:val="0"/>
              <w:adjustRightInd w:val="0"/>
              <w:rPr>
                <w:sz w:val="18"/>
              </w:rPr>
            </w:pPr>
          </w:p>
        </w:tc>
        <w:tc>
          <w:tcPr>
            <w:tcW w:w="3031" w:type="dxa"/>
            <w:tcBorders>
              <w:top w:val="single" w:sz="6" w:space="0" w:color="auto"/>
              <w:left w:val="single" w:sz="6" w:space="0" w:color="auto"/>
              <w:bottom w:val="single" w:sz="6" w:space="0" w:color="auto"/>
              <w:right w:val="single" w:sz="12" w:space="0" w:color="auto"/>
            </w:tcBorders>
          </w:tcPr>
          <w:p w14:paraId="4E7B2777" w14:textId="77777777" w:rsidR="00B87BC2" w:rsidRPr="00577B51" w:rsidRDefault="00B87BC2" w:rsidP="00DE019D">
            <w:pPr>
              <w:pStyle w:val="Tablebody"/>
              <w:autoSpaceDE w:val="0"/>
              <w:autoSpaceDN w:val="0"/>
              <w:adjustRightInd w:val="0"/>
              <w:rPr>
                <w:sz w:val="18"/>
                <w:szCs w:val="18"/>
              </w:rPr>
            </w:pPr>
            <w:r w:rsidRPr="00577B51">
              <w:rPr>
                <w:rFonts w:eastAsiaTheme="minorEastAsia"/>
                <w:szCs w:val="24"/>
              </w:rPr>
              <w:t>Image characteristics are unknown or are determined by the application.</w:t>
            </w:r>
          </w:p>
        </w:tc>
      </w:tr>
      <w:tr w:rsidR="00B87BC2" w:rsidRPr="00577B51" w14:paraId="7E50D346" w14:textId="77777777" w:rsidTr="00DE019D">
        <w:trPr>
          <w:cantSplit/>
          <w:jc w:val="center"/>
        </w:trPr>
        <w:tc>
          <w:tcPr>
            <w:tcW w:w="726" w:type="dxa"/>
            <w:tcBorders>
              <w:left w:val="single" w:sz="12" w:space="0" w:color="auto"/>
              <w:bottom w:val="single" w:sz="6" w:space="0" w:color="auto"/>
              <w:right w:val="single" w:sz="6" w:space="0" w:color="auto"/>
            </w:tcBorders>
          </w:tcPr>
          <w:p w14:paraId="292139E4" w14:textId="77777777" w:rsidR="00B87BC2" w:rsidRPr="00577B51" w:rsidRDefault="00B87BC2" w:rsidP="00DE019D">
            <w:pPr>
              <w:pStyle w:val="Tablebody"/>
              <w:rPr>
                <w:sz w:val="18"/>
              </w:rPr>
            </w:pPr>
            <w:r>
              <w:rPr>
                <w:sz w:val="18"/>
              </w:rPr>
              <w:t>...</w:t>
            </w:r>
          </w:p>
        </w:tc>
        <w:tc>
          <w:tcPr>
            <w:tcW w:w="5995" w:type="dxa"/>
            <w:gridSpan w:val="2"/>
            <w:tcBorders>
              <w:left w:val="single" w:sz="6" w:space="0" w:color="auto"/>
              <w:bottom w:val="single" w:sz="6" w:space="0" w:color="auto"/>
              <w:right w:val="single" w:sz="6" w:space="0" w:color="auto"/>
            </w:tcBorders>
          </w:tcPr>
          <w:p w14:paraId="7AB6A50F" w14:textId="77777777" w:rsidR="00B87BC2" w:rsidRPr="00577B51" w:rsidRDefault="00B87BC2" w:rsidP="00DE019D">
            <w:pPr>
              <w:pStyle w:val="Tablebody"/>
              <w:autoSpaceDE w:val="0"/>
              <w:autoSpaceDN w:val="0"/>
              <w:adjustRightInd w:val="0"/>
              <w:rPr>
                <w:sz w:val="18"/>
                <w:szCs w:val="18"/>
              </w:rPr>
            </w:pPr>
            <w:r>
              <w:rPr>
                <w:sz w:val="18"/>
                <w:szCs w:val="18"/>
              </w:rPr>
              <w:t>...</w:t>
            </w:r>
          </w:p>
        </w:tc>
        <w:tc>
          <w:tcPr>
            <w:tcW w:w="3031" w:type="dxa"/>
            <w:tcBorders>
              <w:left w:val="single" w:sz="6" w:space="0" w:color="auto"/>
              <w:bottom w:val="single" w:sz="6" w:space="0" w:color="auto"/>
              <w:right w:val="single" w:sz="12" w:space="0" w:color="auto"/>
            </w:tcBorders>
          </w:tcPr>
          <w:p w14:paraId="4BE72A5B" w14:textId="77777777" w:rsidR="00B87BC2" w:rsidRPr="00577B51" w:rsidRDefault="00B87BC2" w:rsidP="00DE019D">
            <w:pPr>
              <w:pStyle w:val="Tablebody"/>
              <w:rPr>
                <w:sz w:val="18"/>
              </w:rPr>
            </w:pPr>
            <w:r>
              <w:rPr>
                <w:sz w:val="18"/>
              </w:rPr>
              <w:t>...</w:t>
            </w:r>
          </w:p>
        </w:tc>
      </w:tr>
      <w:tr w:rsidR="00B87BC2" w:rsidRPr="00577B51" w14:paraId="0E03764C" w14:textId="77777777" w:rsidTr="00DE019D">
        <w:trPr>
          <w:cantSplit/>
          <w:jc w:val="center"/>
        </w:trPr>
        <w:tc>
          <w:tcPr>
            <w:tcW w:w="726" w:type="dxa"/>
            <w:tcBorders>
              <w:top w:val="single" w:sz="6" w:space="0" w:color="auto"/>
              <w:left w:val="single" w:sz="12" w:space="0" w:color="auto"/>
              <w:right w:val="single" w:sz="6" w:space="0" w:color="auto"/>
            </w:tcBorders>
          </w:tcPr>
          <w:p w14:paraId="7DC62C0C" w14:textId="77777777" w:rsidR="00B87BC2" w:rsidRPr="00577B51" w:rsidRDefault="00B87BC2" w:rsidP="00DE019D">
            <w:pPr>
              <w:pStyle w:val="Tablebody"/>
              <w:autoSpaceDE w:val="0"/>
              <w:autoSpaceDN w:val="0"/>
              <w:adjustRightInd w:val="0"/>
              <w:rPr>
                <w:sz w:val="18"/>
                <w:szCs w:val="18"/>
              </w:rPr>
            </w:pPr>
            <w:r w:rsidRPr="00577B51">
              <w:rPr>
                <w:rFonts w:eastAsiaTheme="minorEastAsia"/>
                <w:szCs w:val="24"/>
              </w:rPr>
              <w:t>18</w:t>
            </w:r>
          </w:p>
        </w:tc>
        <w:tc>
          <w:tcPr>
            <w:tcW w:w="3701" w:type="dxa"/>
            <w:tcBorders>
              <w:top w:val="single" w:sz="6" w:space="0" w:color="auto"/>
              <w:left w:val="single" w:sz="6" w:space="0" w:color="auto"/>
            </w:tcBorders>
          </w:tcPr>
          <w:p w14:paraId="3694BFDF" w14:textId="77777777" w:rsidR="00B87BC2" w:rsidRPr="00577B51" w:rsidRDefault="00B87BC2" w:rsidP="00DE019D">
            <w:pPr>
              <w:pStyle w:val="Tablebody"/>
              <w:tabs>
                <w:tab w:val="left" w:pos="3340"/>
              </w:tabs>
              <w:autoSpaceDE w:val="0"/>
              <w:autoSpaceDN w:val="0"/>
              <w:adjustRightInd w:val="0"/>
              <w:rPr>
                <w:rFonts w:eastAsiaTheme="minorEastAsia"/>
                <w:szCs w:val="24"/>
              </w:rPr>
            </w:pPr>
            <w:r w:rsidRPr="00577B51">
              <w:rPr>
                <w:rFonts w:eastAsiaTheme="minorEastAsia"/>
                <w:szCs w:val="24"/>
              </w:rPr>
              <w:t xml:space="preserve">V = a * </w:t>
            </w:r>
            <w:proofErr w:type="gramStart"/>
            <w:r w:rsidRPr="00577B51">
              <w:rPr>
                <w:rFonts w:eastAsiaTheme="minorEastAsia"/>
                <w:szCs w:val="24"/>
              </w:rPr>
              <w:t>Ln( 12</w:t>
            </w:r>
            <w:proofErr w:type="gramEnd"/>
            <w:r w:rsidRPr="00577B51">
              <w:rPr>
                <w:rFonts w:eastAsiaTheme="minorEastAsia"/>
                <w:szCs w:val="24"/>
              </w:rPr>
              <w:t xml:space="preserve"> * L</w:t>
            </w:r>
            <w:r w:rsidRPr="00577B51">
              <w:rPr>
                <w:rFonts w:eastAsiaTheme="minorEastAsia"/>
                <w:szCs w:val="24"/>
                <w:vertAlign w:val="subscript"/>
              </w:rPr>
              <w:t>c</w:t>
            </w:r>
            <w:r w:rsidRPr="00577B51">
              <w:rPr>
                <w:rFonts w:eastAsiaTheme="minorEastAsia"/>
                <w:szCs w:val="24"/>
              </w:rPr>
              <w:t xml:space="preserve"> − b ) + c</w:t>
            </w:r>
          </w:p>
          <w:p w14:paraId="03919D11" w14:textId="77777777" w:rsidR="00B87BC2" w:rsidRPr="00577B51" w:rsidRDefault="00B87BC2" w:rsidP="00DE019D">
            <w:pPr>
              <w:pStyle w:val="Tablebody"/>
              <w:tabs>
                <w:tab w:val="left" w:pos="3340"/>
              </w:tabs>
              <w:autoSpaceDE w:val="0"/>
              <w:autoSpaceDN w:val="0"/>
              <w:adjustRightInd w:val="0"/>
              <w:rPr>
                <w:rFonts w:eastAsiaTheme="minorEastAsia"/>
                <w:szCs w:val="24"/>
              </w:rPr>
            </w:pPr>
            <w:r w:rsidRPr="00577B51">
              <w:rPr>
                <w:rFonts w:eastAsiaTheme="minorEastAsia"/>
                <w:szCs w:val="24"/>
              </w:rPr>
              <w:t xml:space="preserve">V = </w:t>
            </w:r>
            <w:proofErr w:type="gramStart"/>
            <w:r w:rsidRPr="00577B51">
              <w:rPr>
                <w:rFonts w:eastAsiaTheme="minorEastAsia"/>
                <w:szCs w:val="24"/>
              </w:rPr>
              <w:t>Sqrt( 3</w:t>
            </w:r>
            <w:proofErr w:type="gramEnd"/>
            <w:r w:rsidRPr="00577B51">
              <w:rPr>
                <w:rFonts w:eastAsiaTheme="minorEastAsia"/>
                <w:szCs w:val="24"/>
              </w:rPr>
              <w:t xml:space="preserve"> ) * L</w:t>
            </w:r>
            <w:r w:rsidRPr="00577B51">
              <w:rPr>
                <w:rFonts w:eastAsiaTheme="minorEastAsia"/>
                <w:szCs w:val="24"/>
                <w:vertAlign w:val="subscript"/>
              </w:rPr>
              <w:t>c</w:t>
            </w:r>
            <w:r w:rsidRPr="00577B51">
              <w:rPr>
                <w:rFonts w:eastAsiaTheme="minorEastAsia"/>
                <w:position w:val="6"/>
                <w:szCs w:val="24"/>
              </w:rPr>
              <w:t>0.5</w:t>
            </w:r>
          </w:p>
          <w:p w14:paraId="04433A7E" w14:textId="77777777" w:rsidR="00B87BC2" w:rsidRPr="00577B51" w:rsidRDefault="00B87BC2" w:rsidP="00DE019D">
            <w:pPr>
              <w:pStyle w:val="Tablebody"/>
              <w:keepNext/>
              <w:tabs>
                <w:tab w:val="left" w:pos="880"/>
                <w:tab w:val="left" w:pos="1440"/>
                <w:tab w:val="left" w:pos="3340"/>
              </w:tabs>
              <w:autoSpaceDE w:val="0"/>
              <w:autoSpaceDN w:val="0"/>
              <w:adjustRightInd w:val="0"/>
              <w:outlineLvl w:val="6"/>
              <w:rPr>
                <w:sz w:val="18"/>
              </w:rPr>
            </w:pPr>
            <w:r w:rsidRPr="00577B51">
              <w:rPr>
                <w:rFonts w:eastAsiaTheme="minorEastAsia"/>
                <w:szCs w:val="24"/>
              </w:rPr>
              <w:t>a = 0.178 832 77</w:t>
            </w:r>
            <w:r w:rsidRPr="00577B51">
              <w:rPr>
                <w:rFonts w:eastAsiaTheme="minorEastAsia"/>
                <w:szCs w:val="24"/>
              </w:rPr>
              <w:br/>
              <w:t>b = 0.284 668 92</w:t>
            </w:r>
            <w:r w:rsidRPr="00577B51">
              <w:rPr>
                <w:rFonts w:eastAsiaTheme="minorEastAsia"/>
                <w:szCs w:val="24"/>
              </w:rPr>
              <w:br/>
              <w:t>c = 0.559 910 73</w:t>
            </w:r>
          </w:p>
        </w:tc>
        <w:tc>
          <w:tcPr>
            <w:tcW w:w="2294" w:type="dxa"/>
            <w:tcBorders>
              <w:top w:val="single" w:sz="6" w:space="0" w:color="auto"/>
              <w:left w:val="nil"/>
              <w:right w:val="single" w:sz="6" w:space="0" w:color="auto"/>
            </w:tcBorders>
            <w:tcMar>
              <w:left w:w="0" w:type="dxa"/>
              <w:right w:w="86" w:type="dxa"/>
            </w:tcMar>
          </w:tcPr>
          <w:p w14:paraId="2227B8C9" w14:textId="77777777" w:rsidR="00B87BC2" w:rsidRPr="00577B51" w:rsidRDefault="00B87BC2" w:rsidP="00DE019D">
            <w:pPr>
              <w:pStyle w:val="Tablebody"/>
              <w:autoSpaceDE w:val="0"/>
              <w:autoSpaceDN w:val="0"/>
              <w:adjustRightInd w:val="0"/>
              <w:rPr>
                <w:rFonts w:eastAsiaTheme="minorEastAsia"/>
                <w:szCs w:val="24"/>
              </w:rPr>
            </w:pPr>
            <w:r w:rsidRPr="00577B51">
              <w:rPr>
                <w:rFonts w:eastAsiaTheme="minorEastAsia"/>
                <w:szCs w:val="24"/>
              </w:rPr>
              <w:t>for 1 &gt;= L</w:t>
            </w:r>
            <w:r w:rsidRPr="00577B51">
              <w:rPr>
                <w:rFonts w:eastAsiaTheme="minorEastAsia"/>
                <w:szCs w:val="24"/>
                <w:vertAlign w:val="subscript"/>
              </w:rPr>
              <w:t>c</w:t>
            </w:r>
            <w:r w:rsidRPr="00577B51">
              <w:rPr>
                <w:rFonts w:eastAsiaTheme="minorEastAsia"/>
                <w:szCs w:val="24"/>
              </w:rPr>
              <w:t xml:space="preserve"> &gt; 1 ÷ 12</w:t>
            </w:r>
          </w:p>
          <w:p w14:paraId="68E8B5A8" w14:textId="77777777" w:rsidR="00B87BC2" w:rsidRPr="00577B51" w:rsidRDefault="00B87BC2" w:rsidP="00DE019D">
            <w:pPr>
              <w:pStyle w:val="Tablebody"/>
              <w:autoSpaceDE w:val="0"/>
              <w:autoSpaceDN w:val="0"/>
              <w:adjustRightInd w:val="0"/>
              <w:rPr>
                <w:sz w:val="18"/>
                <w:szCs w:val="18"/>
              </w:rPr>
            </w:pPr>
            <w:r w:rsidRPr="00577B51">
              <w:rPr>
                <w:rFonts w:eastAsiaTheme="minorEastAsia"/>
                <w:szCs w:val="24"/>
              </w:rPr>
              <w:t>for 1 ÷ 12 &gt;= L</w:t>
            </w:r>
            <w:r w:rsidRPr="00577B51">
              <w:rPr>
                <w:rFonts w:eastAsiaTheme="minorEastAsia"/>
                <w:szCs w:val="24"/>
                <w:vertAlign w:val="subscript"/>
              </w:rPr>
              <w:t>c</w:t>
            </w:r>
            <w:r w:rsidRPr="00577B51">
              <w:rPr>
                <w:rFonts w:eastAsiaTheme="minorEastAsia"/>
                <w:szCs w:val="24"/>
              </w:rPr>
              <w:t xml:space="preserve"> &gt;= 0</w:t>
            </w:r>
          </w:p>
        </w:tc>
        <w:tc>
          <w:tcPr>
            <w:tcW w:w="3031" w:type="dxa"/>
            <w:tcBorders>
              <w:top w:val="single" w:sz="6" w:space="0" w:color="auto"/>
              <w:left w:val="single" w:sz="6" w:space="0" w:color="auto"/>
              <w:right w:val="single" w:sz="12" w:space="0" w:color="auto"/>
            </w:tcBorders>
          </w:tcPr>
          <w:p w14:paraId="428DE88A" w14:textId="77777777" w:rsidR="00B87BC2" w:rsidRPr="00577B51" w:rsidRDefault="00B87BC2" w:rsidP="00DE019D">
            <w:pPr>
              <w:pStyle w:val="Tablebody"/>
              <w:autoSpaceDE w:val="0"/>
              <w:autoSpaceDN w:val="0"/>
              <w:adjustRightInd w:val="0"/>
              <w:rPr>
                <w:rFonts w:eastAsiaTheme="minorEastAsia"/>
                <w:szCs w:val="24"/>
              </w:rPr>
            </w:pPr>
            <w:r w:rsidRPr="00577B51">
              <w:rPr>
                <w:rFonts w:eastAsiaTheme="minorEastAsia"/>
                <w:szCs w:val="24"/>
              </w:rPr>
              <w:t>Association of Radio Industries and Businesses (ARIB) STD-B67</w:t>
            </w:r>
            <w:r>
              <w:rPr>
                <w:rFonts w:eastAsiaTheme="minorEastAsia"/>
                <w:szCs w:val="24"/>
              </w:rPr>
              <w:t xml:space="preserve"> (2018)</w:t>
            </w:r>
          </w:p>
          <w:p w14:paraId="591ECF4C" w14:textId="77777777" w:rsidR="00B87BC2" w:rsidRPr="00577B51" w:rsidRDefault="00B87BC2" w:rsidP="00DE019D">
            <w:pPr>
              <w:pStyle w:val="Tablebody"/>
              <w:autoSpaceDE w:val="0"/>
              <w:autoSpaceDN w:val="0"/>
              <w:adjustRightInd w:val="0"/>
              <w:rPr>
                <w:sz w:val="18"/>
                <w:szCs w:val="18"/>
              </w:rPr>
            </w:pPr>
            <w:r w:rsidRPr="00577B51">
              <w:rPr>
                <w:rFonts w:eastAsiaTheme="minorEastAsia"/>
                <w:szCs w:val="24"/>
              </w:rPr>
              <w:t xml:space="preserve">Rec. </w:t>
            </w:r>
            <w:r w:rsidRPr="00577B51">
              <w:rPr>
                <w:rStyle w:val="stdpublisher"/>
                <w:szCs w:val="24"/>
              </w:rPr>
              <w:t>ITU-R</w:t>
            </w:r>
            <w:r w:rsidRPr="00577B51">
              <w:rPr>
                <w:rFonts w:eastAsiaTheme="minorEastAsia"/>
                <w:szCs w:val="24"/>
              </w:rPr>
              <w:t> </w:t>
            </w:r>
            <w:r w:rsidRPr="00577B51">
              <w:rPr>
                <w:rStyle w:val="stddocNumber"/>
                <w:rFonts w:eastAsiaTheme="minorEastAsia"/>
                <w:szCs w:val="24"/>
              </w:rPr>
              <w:t>BT.2100</w:t>
            </w:r>
            <w:r w:rsidRPr="00577B51">
              <w:rPr>
                <w:rFonts w:eastAsiaTheme="minorEastAsia"/>
                <w:szCs w:val="24"/>
              </w:rPr>
              <w:t>-</w:t>
            </w:r>
            <w:r>
              <w:rPr>
                <w:rStyle w:val="stddocPartNumber"/>
                <w:rFonts w:eastAsiaTheme="minorEastAsia"/>
                <w:szCs w:val="24"/>
              </w:rPr>
              <w:t>2</w:t>
            </w:r>
            <w:r w:rsidRPr="00577B51">
              <w:rPr>
                <w:rFonts w:eastAsiaTheme="minorEastAsia"/>
                <w:szCs w:val="24"/>
              </w:rPr>
              <w:t xml:space="preserve"> hybrid log-gamma (HLG) system</w:t>
            </w:r>
          </w:p>
        </w:tc>
      </w:tr>
      <w:tr w:rsidR="00B87BC2" w:rsidRPr="00577B51" w14:paraId="6597FF86" w14:textId="77777777" w:rsidTr="00DE019D">
        <w:trPr>
          <w:cantSplit/>
          <w:jc w:val="center"/>
        </w:trPr>
        <w:tc>
          <w:tcPr>
            <w:tcW w:w="726" w:type="dxa"/>
            <w:tcBorders>
              <w:top w:val="single" w:sz="6" w:space="0" w:color="auto"/>
              <w:left w:val="single" w:sz="12" w:space="0" w:color="auto"/>
              <w:bottom w:val="single" w:sz="12" w:space="0" w:color="auto"/>
              <w:right w:val="single" w:sz="6" w:space="0" w:color="auto"/>
            </w:tcBorders>
          </w:tcPr>
          <w:p w14:paraId="35DDF35D" w14:textId="77777777" w:rsidR="00B87BC2" w:rsidRPr="00577B51" w:rsidRDefault="00B87BC2" w:rsidP="00DE019D">
            <w:pPr>
              <w:pStyle w:val="Tablebody"/>
              <w:autoSpaceDE w:val="0"/>
              <w:autoSpaceDN w:val="0"/>
              <w:adjustRightInd w:val="0"/>
              <w:rPr>
                <w:sz w:val="18"/>
                <w:szCs w:val="18"/>
              </w:rPr>
            </w:pPr>
            <w:r w:rsidRPr="00577B51">
              <w:rPr>
                <w:rFonts w:eastAsiaTheme="minorEastAsia"/>
                <w:szCs w:val="24"/>
              </w:rPr>
              <w:t>19–255</w:t>
            </w:r>
          </w:p>
        </w:tc>
        <w:tc>
          <w:tcPr>
            <w:tcW w:w="3701" w:type="dxa"/>
            <w:tcBorders>
              <w:top w:val="single" w:sz="6" w:space="0" w:color="auto"/>
              <w:left w:val="single" w:sz="6" w:space="0" w:color="auto"/>
              <w:bottom w:val="single" w:sz="12" w:space="0" w:color="auto"/>
            </w:tcBorders>
          </w:tcPr>
          <w:p w14:paraId="1ECE01A4" w14:textId="77777777" w:rsidR="00B87BC2" w:rsidRPr="0003513D" w:rsidRDefault="00B87BC2" w:rsidP="00DE019D">
            <w:pPr>
              <w:pStyle w:val="Tablebody"/>
              <w:tabs>
                <w:tab w:val="left" w:pos="2340"/>
                <w:tab w:val="left" w:pos="3235"/>
              </w:tabs>
              <w:autoSpaceDE w:val="0"/>
              <w:autoSpaceDN w:val="0"/>
              <w:adjustRightInd w:val="0"/>
              <w:rPr>
                <w:rFonts w:eastAsiaTheme="minorEastAsia"/>
                <w:color w:val="FF0000"/>
                <w:szCs w:val="24"/>
              </w:rPr>
            </w:pPr>
            <w:r w:rsidRPr="0003513D">
              <w:rPr>
                <w:rFonts w:eastAsiaTheme="minorEastAsia"/>
                <w:color w:val="FF0000"/>
                <w:szCs w:val="24"/>
              </w:rPr>
              <w:t>See CICP registration authority.</w:t>
            </w:r>
          </w:p>
          <w:p w14:paraId="6021B5A9" w14:textId="77777777" w:rsidR="00B87BC2" w:rsidRPr="00577B51" w:rsidRDefault="00B87BC2" w:rsidP="00DE019D">
            <w:pPr>
              <w:pStyle w:val="Tablebody"/>
              <w:tabs>
                <w:tab w:val="left" w:pos="2340"/>
                <w:tab w:val="left" w:pos="3235"/>
              </w:tabs>
              <w:autoSpaceDE w:val="0"/>
              <w:autoSpaceDN w:val="0"/>
              <w:adjustRightInd w:val="0"/>
              <w:rPr>
                <w:sz w:val="18"/>
                <w:szCs w:val="18"/>
              </w:rPr>
            </w:pPr>
          </w:p>
        </w:tc>
        <w:tc>
          <w:tcPr>
            <w:tcW w:w="2294" w:type="dxa"/>
            <w:tcBorders>
              <w:top w:val="single" w:sz="6" w:space="0" w:color="auto"/>
              <w:left w:val="nil"/>
              <w:bottom w:val="single" w:sz="12" w:space="0" w:color="auto"/>
              <w:right w:val="single" w:sz="6" w:space="0" w:color="auto"/>
            </w:tcBorders>
          </w:tcPr>
          <w:p w14:paraId="0843005F" w14:textId="77777777" w:rsidR="00B87BC2" w:rsidRPr="00577B51" w:rsidRDefault="00B87BC2" w:rsidP="00DE019D">
            <w:pPr>
              <w:pStyle w:val="Tablebody"/>
              <w:autoSpaceDE w:val="0"/>
              <w:autoSpaceDN w:val="0"/>
              <w:adjustRightInd w:val="0"/>
              <w:rPr>
                <w:sz w:val="18"/>
              </w:rPr>
            </w:pPr>
          </w:p>
        </w:tc>
        <w:tc>
          <w:tcPr>
            <w:tcW w:w="3031" w:type="dxa"/>
            <w:tcBorders>
              <w:top w:val="single" w:sz="6" w:space="0" w:color="auto"/>
              <w:left w:val="single" w:sz="6" w:space="0" w:color="auto"/>
              <w:bottom w:val="single" w:sz="12" w:space="0" w:color="auto"/>
              <w:right w:val="single" w:sz="12" w:space="0" w:color="auto"/>
            </w:tcBorders>
          </w:tcPr>
          <w:p w14:paraId="0D71E62D" w14:textId="77777777" w:rsidR="00B87BC2" w:rsidRPr="00577B51" w:rsidRDefault="00B87BC2" w:rsidP="00DE019D">
            <w:pPr>
              <w:pStyle w:val="Tablebody"/>
              <w:autoSpaceDE w:val="0"/>
              <w:autoSpaceDN w:val="0"/>
              <w:adjustRightInd w:val="0"/>
              <w:rPr>
                <w:sz w:val="18"/>
                <w:szCs w:val="18"/>
              </w:rPr>
            </w:pPr>
          </w:p>
        </w:tc>
      </w:tr>
    </w:tbl>
    <w:p w14:paraId="69E57077" w14:textId="31DC778E" w:rsidR="00B87BC2" w:rsidRPr="00B87BC2" w:rsidRDefault="00B87BC2" w:rsidP="00B87BC2">
      <w:pPr>
        <w:rPr>
          <w:color w:val="FF0000"/>
          <w:sz w:val="18"/>
          <w:szCs w:val="18"/>
        </w:rPr>
      </w:pPr>
      <w:r w:rsidRPr="0003513D">
        <w:rPr>
          <w:color w:val="FF0000"/>
          <w:sz w:val="18"/>
          <w:szCs w:val="18"/>
        </w:rPr>
        <w:t xml:space="preserve">NOTE: The name and contact information of the </w:t>
      </w:r>
      <w:r w:rsidR="00A92020">
        <w:rPr>
          <w:color w:val="FF0000"/>
          <w:sz w:val="18"/>
          <w:szCs w:val="18"/>
        </w:rPr>
        <w:t>registration</w:t>
      </w:r>
      <w:r w:rsidR="00A92020" w:rsidRPr="0003513D">
        <w:rPr>
          <w:color w:val="FF0000"/>
          <w:sz w:val="18"/>
          <w:szCs w:val="18"/>
        </w:rPr>
        <w:t xml:space="preserve"> </w:t>
      </w:r>
      <w:proofErr w:type="spellStart"/>
      <w:r w:rsidR="00A92020">
        <w:rPr>
          <w:color w:val="FF0000"/>
          <w:sz w:val="18"/>
          <w:szCs w:val="18"/>
        </w:rPr>
        <w:t>authority</w:t>
      </w:r>
      <w:r w:rsidRPr="0003513D">
        <w:rPr>
          <w:color w:val="FF0000"/>
          <w:sz w:val="18"/>
          <w:szCs w:val="18"/>
        </w:rPr>
        <w:t>for</w:t>
      </w:r>
      <w:proofErr w:type="spellEnd"/>
      <w:r w:rsidRPr="0003513D">
        <w:rPr>
          <w:color w:val="FF0000"/>
          <w:sz w:val="18"/>
          <w:szCs w:val="18"/>
        </w:rPr>
        <w:t xml:space="preserve"> this document (ISO/IEC 23091-2) can be found at </w:t>
      </w:r>
      <w:r w:rsidRPr="008F16FB">
        <w:rPr>
          <w:color w:val="FF0000"/>
          <w:sz w:val="18"/>
          <w:szCs w:val="18"/>
          <w:highlight w:val="yellow"/>
        </w:rPr>
        <w:t>https://www.</w:t>
      </w:r>
      <w:r w:rsidR="00A92020" w:rsidRPr="008F16FB">
        <w:rPr>
          <w:color w:val="FF0000"/>
          <w:sz w:val="18"/>
          <w:szCs w:val="18"/>
          <w:highlight w:val="yellow"/>
        </w:rPr>
        <w:t>tobedefined</w:t>
      </w:r>
      <w:r w:rsidRPr="008F16FB">
        <w:rPr>
          <w:color w:val="FF0000"/>
          <w:sz w:val="18"/>
          <w:szCs w:val="18"/>
          <w:highlight w:val="yellow"/>
        </w:rPr>
        <w:t>.</w:t>
      </w:r>
    </w:p>
    <w:p w14:paraId="13C58878" w14:textId="77777777" w:rsidR="00B87BC2" w:rsidRDefault="00B87BC2" w:rsidP="00B87BC2">
      <w:pPr>
        <w:pStyle w:val="Heading1"/>
        <w:rPr>
          <w:lang w:val="en-CA"/>
        </w:rPr>
      </w:pPr>
      <w:r>
        <w:rPr>
          <w:rFonts w:hint="eastAsia"/>
          <w:lang w:val="en-CA" w:eastAsia="zh-CN"/>
        </w:rPr>
        <w:t>Con</w:t>
      </w:r>
      <w:r>
        <w:rPr>
          <w:lang w:val="en-CA"/>
        </w:rPr>
        <w:t>clusion</w:t>
      </w:r>
    </w:p>
    <w:p w14:paraId="50FB5A04" w14:textId="77777777" w:rsidR="00B87BC2" w:rsidRPr="007C5A81" w:rsidRDefault="00B87BC2" w:rsidP="00B87BC2">
      <w:r>
        <w:t xml:space="preserve">This document proposes to create a new registration authority for CICP video </w:t>
      </w:r>
      <w:proofErr w:type="spellStart"/>
      <w:r>
        <w:t>colour</w:t>
      </w:r>
      <w:proofErr w:type="spellEnd"/>
      <w:r>
        <w:t xml:space="preserve"> representation code points. The proponents believe that this would improve and significantly speedup CICP registration.</w:t>
      </w:r>
    </w:p>
    <w:p w14:paraId="040B0B5D" w14:textId="434DB528" w:rsidR="00ED5DF5" w:rsidRDefault="00ED5DF5" w:rsidP="00E11923">
      <w:pPr>
        <w:pStyle w:val="Heading1"/>
        <w:rPr>
          <w:lang w:val="en-CA"/>
        </w:rPr>
      </w:pPr>
      <w:r>
        <w:rPr>
          <w:lang w:val="en-CA"/>
        </w:rPr>
        <w:t>References</w:t>
      </w:r>
    </w:p>
    <w:p w14:paraId="530108F6" w14:textId="77777777" w:rsidR="00B87BC2" w:rsidRDefault="00B87BC2" w:rsidP="00B87BC2">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textAlignment w:val="auto"/>
      </w:pPr>
      <w:bookmarkStart w:id="0" w:name="_Ref124268615"/>
      <w:r w:rsidRPr="002D756F">
        <w:t>ISO/IEC 23091-2</w:t>
      </w:r>
      <w:r>
        <w:t xml:space="preserve">: </w:t>
      </w:r>
      <w:r w:rsidRPr="002D756F">
        <w:t>Information technology — Coding-independent code points — Part 2: Video</w:t>
      </w:r>
      <w:bookmarkEnd w:id="0"/>
    </w:p>
    <w:p w14:paraId="69C1ADD1" w14:textId="77777777" w:rsidR="00B87BC2" w:rsidRPr="00202676" w:rsidRDefault="00B87BC2" w:rsidP="00B87BC2">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textAlignment w:val="auto"/>
      </w:pPr>
      <w:bookmarkStart w:id="1" w:name="_Ref124268767"/>
      <w:r>
        <w:t xml:space="preserve">MP4RA, </w:t>
      </w:r>
      <w:r w:rsidRPr="00D8680A">
        <w:t>Official Registration Authority for the ISOBMFF family of standards</w:t>
      </w:r>
      <w:r>
        <w:t xml:space="preserve">. </w:t>
      </w:r>
      <w:hyperlink r:id="rId13" w:history="1">
        <w:r w:rsidRPr="00D8680A">
          <w:rPr>
            <w:rStyle w:val="Hyperlink"/>
          </w:rPr>
          <w:t>http://mp4ra.org/</w:t>
        </w:r>
      </w:hyperlink>
      <w:bookmarkEnd w:id="1"/>
    </w:p>
    <w:p w14:paraId="7A9B4D21" w14:textId="08990094" w:rsidR="00342FF4" w:rsidRPr="00000D8F" w:rsidRDefault="001F2594" w:rsidP="009234A5">
      <w:pPr>
        <w:pStyle w:val="Heading1"/>
        <w:rPr>
          <w:lang w:val="en-CA"/>
        </w:rPr>
      </w:pPr>
      <w:r w:rsidRPr="005B217D">
        <w:rPr>
          <w:lang w:val="en-CA"/>
        </w:rPr>
        <w:t>Patent rights declaration</w:t>
      </w:r>
      <w:r w:rsidR="00B94B06" w:rsidRPr="005B217D">
        <w:rPr>
          <w:lang w:val="en-CA"/>
        </w:rPr>
        <w:t>(s)</w:t>
      </w:r>
    </w:p>
    <w:p w14:paraId="32EAF635" w14:textId="34002E4F" w:rsidR="007F1F8B" w:rsidRPr="005B217D" w:rsidRDefault="00B87BC2" w:rsidP="009234A5">
      <w:pPr>
        <w:rPr>
          <w:szCs w:val="22"/>
          <w:lang w:val="en-CA"/>
        </w:rPr>
      </w:pPr>
      <w:r>
        <w:rPr>
          <w:b/>
          <w:szCs w:val="22"/>
          <w:lang w:val="en-CA"/>
        </w:rPr>
        <w:t xml:space="preserve">Apple Inc. </w:t>
      </w:r>
      <w:r w:rsidRPr="005B217D">
        <w:rPr>
          <w:b/>
          <w:szCs w:val="22"/>
          <w:lang w:val="en-CA"/>
        </w:rPr>
        <w:t xml:space="preserve">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17138" w14:textId="77777777" w:rsidR="0059233D" w:rsidRDefault="0059233D">
      <w:r>
        <w:separator/>
      </w:r>
    </w:p>
  </w:endnote>
  <w:endnote w:type="continuationSeparator" w:id="0">
    <w:p w14:paraId="2F97108E" w14:textId="77777777" w:rsidR="0059233D" w:rsidRDefault="0059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C1665C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F1821">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57DDC">
      <w:rPr>
        <w:rStyle w:val="PageNumber"/>
        <w:noProof/>
      </w:rPr>
      <w:t>2023-01-10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F9B20" w14:textId="77777777" w:rsidR="0059233D" w:rsidRDefault="0059233D">
      <w:r>
        <w:separator/>
      </w:r>
    </w:p>
  </w:footnote>
  <w:footnote w:type="continuationSeparator" w:id="0">
    <w:p w14:paraId="38C34EFC" w14:textId="77777777" w:rsidR="0059233D" w:rsidRDefault="00592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ED90280"/>
    <w:multiLevelType w:val="hybridMultilevel"/>
    <w:tmpl w:val="BE5C7578"/>
    <w:lvl w:ilvl="0" w:tplc="CA000568">
      <w:start w:val="1"/>
      <w:numFmt w:val="decimal"/>
      <w:lvlText w:val="[%1]"/>
      <w:lvlJc w:val="left"/>
      <w:pPr>
        <w:ind w:left="397" w:hanging="397"/>
      </w:pPr>
      <w:rPr>
        <w:rFonts w:asciiTheme="minorHAnsi" w:hAnsiTheme="minorHAnsi" w:hint="default"/>
        <w:b w:val="0"/>
        <w:i w:val="0"/>
        <w:sz w:val="24"/>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EAB3E4E"/>
    <w:multiLevelType w:val="multilevel"/>
    <w:tmpl w:val="E0B403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0746189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1190333">
    <w:abstractNumId w:val="11"/>
  </w:num>
  <w:num w:numId="3" w16cid:durableId="1574581902">
    <w:abstractNumId w:val="10"/>
  </w:num>
  <w:num w:numId="4" w16cid:durableId="578247933">
    <w:abstractNumId w:val="7"/>
  </w:num>
  <w:num w:numId="5" w16cid:durableId="1309940008">
    <w:abstractNumId w:val="8"/>
  </w:num>
  <w:num w:numId="6" w16cid:durableId="1430739903">
    <w:abstractNumId w:val="4"/>
  </w:num>
  <w:num w:numId="7" w16cid:durableId="975640269">
    <w:abstractNumId w:val="6"/>
  </w:num>
  <w:num w:numId="8" w16cid:durableId="1024861806">
    <w:abstractNumId w:val="4"/>
  </w:num>
  <w:num w:numId="9" w16cid:durableId="1619332891">
    <w:abstractNumId w:val="1"/>
  </w:num>
  <w:num w:numId="10" w16cid:durableId="1682970005">
    <w:abstractNumId w:val="3"/>
  </w:num>
  <w:num w:numId="11" w16cid:durableId="861474574">
    <w:abstractNumId w:val="2"/>
  </w:num>
  <w:num w:numId="12" w16cid:durableId="14237994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482322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404455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D8F"/>
    <w:rsid w:val="00000FE8"/>
    <w:rsid w:val="000127ED"/>
    <w:rsid w:val="000308A3"/>
    <w:rsid w:val="00031872"/>
    <w:rsid w:val="000332E8"/>
    <w:rsid w:val="000341D9"/>
    <w:rsid w:val="0004543A"/>
    <w:rsid w:val="000458BC"/>
    <w:rsid w:val="00045C41"/>
    <w:rsid w:val="00046C03"/>
    <w:rsid w:val="000532EC"/>
    <w:rsid w:val="00065039"/>
    <w:rsid w:val="00072C61"/>
    <w:rsid w:val="0007614F"/>
    <w:rsid w:val="00076343"/>
    <w:rsid w:val="00081398"/>
    <w:rsid w:val="00084393"/>
    <w:rsid w:val="000865E1"/>
    <w:rsid w:val="00092AF4"/>
    <w:rsid w:val="00094479"/>
    <w:rsid w:val="00094DCD"/>
    <w:rsid w:val="000962AC"/>
    <w:rsid w:val="000A7724"/>
    <w:rsid w:val="000B0C0F"/>
    <w:rsid w:val="000B1C6B"/>
    <w:rsid w:val="000B4142"/>
    <w:rsid w:val="000B4AC5"/>
    <w:rsid w:val="000B4FF9"/>
    <w:rsid w:val="000C09AC"/>
    <w:rsid w:val="000C228D"/>
    <w:rsid w:val="000C2BAA"/>
    <w:rsid w:val="000C5F4C"/>
    <w:rsid w:val="000E00F3"/>
    <w:rsid w:val="000F158C"/>
    <w:rsid w:val="000F40C6"/>
    <w:rsid w:val="000F517E"/>
    <w:rsid w:val="00102F3D"/>
    <w:rsid w:val="00124E38"/>
    <w:rsid w:val="0012580B"/>
    <w:rsid w:val="001301FC"/>
    <w:rsid w:val="00131F90"/>
    <w:rsid w:val="0013458C"/>
    <w:rsid w:val="0013526E"/>
    <w:rsid w:val="001364EC"/>
    <w:rsid w:val="00137061"/>
    <w:rsid w:val="00146152"/>
    <w:rsid w:val="001461F8"/>
    <w:rsid w:val="00154E4D"/>
    <w:rsid w:val="00155526"/>
    <w:rsid w:val="0015736D"/>
    <w:rsid w:val="00171371"/>
    <w:rsid w:val="00175A24"/>
    <w:rsid w:val="00177107"/>
    <w:rsid w:val="00187E58"/>
    <w:rsid w:val="001A297E"/>
    <w:rsid w:val="001A368E"/>
    <w:rsid w:val="001A7329"/>
    <w:rsid w:val="001A792F"/>
    <w:rsid w:val="001B4E28"/>
    <w:rsid w:val="001C3525"/>
    <w:rsid w:val="001C3AFB"/>
    <w:rsid w:val="001D07F0"/>
    <w:rsid w:val="001D1BD2"/>
    <w:rsid w:val="001D5989"/>
    <w:rsid w:val="001E0248"/>
    <w:rsid w:val="001E02BE"/>
    <w:rsid w:val="001E3B37"/>
    <w:rsid w:val="001E4633"/>
    <w:rsid w:val="001F2594"/>
    <w:rsid w:val="001F2BC0"/>
    <w:rsid w:val="001F6A5E"/>
    <w:rsid w:val="002055A6"/>
    <w:rsid w:val="00206460"/>
    <w:rsid w:val="002069B4"/>
    <w:rsid w:val="00215DFC"/>
    <w:rsid w:val="002212DF"/>
    <w:rsid w:val="00222CD4"/>
    <w:rsid w:val="00225016"/>
    <w:rsid w:val="002253CA"/>
    <w:rsid w:val="002264A6"/>
    <w:rsid w:val="00227BA7"/>
    <w:rsid w:val="0023011C"/>
    <w:rsid w:val="002375C1"/>
    <w:rsid w:val="002467F9"/>
    <w:rsid w:val="00247E1E"/>
    <w:rsid w:val="00257DDC"/>
    <w:rsid w:val="00263398"/>
    <w:rsid w:val="00263B99"/>
    <w:rsid w:val="002647D8"/>
    <w:rsid w:val="002668E3"/>
    <w:rsid w:val="00266F06"/>
    <w:rsid w:val="00275BCF"/>
    <w:rsid w:val="00280613"/>
    <w:rsid w:val="00291E36"/>
    <w:rsid w:val="00292257"/>
    <w:rsid w:val="002979B9"/>
    <w:rsid w:val="002A54E0"/>
    <w:rsid w:val="002B1595"/>
    <w:rsid w:val="002B191D"/>
    <w:rsid w:val="002B19CD"/>
    <w:rsid w:val="002B2E83"/>
    <w:rsid w:val="002C7711"/>
    <w:rsid w:val="002D0AF6"/>
    <w:rsid w:val="002D5956"/>
    <w:rsid w:val="002E4C64"/>
    <w:rsid w:val="002F164D"/>
    <w:rsid w:val="003021BC"/>
    <w:rsid w:val="00306206"/>
    <w:rsid w:val="00317D85"/>
    <w:rsid w:val="00327C56"/>
    <w:rsid w:val="00331469"/>
    <w:rsid w:val="003315A1"/>
    <w:rsid w:val="003373EC"/>
    <w:rsid w:val="00342FF4"/>
    <w:rsid w:val="00344E5A"/>
    <w:rsid w:val="00346148"/>
    <w:rsid w:val="00360DB2"/>
    <w:rsid w:val="00364B1A"/>
    <w:rsid w:val="003669EA"/>
    <w:rsid w:val="003706CC"/>
    <w:rsid w:val="00377710"/>
    <w:rsid w:val="003A2D8E"/>
    <w:rsid w:val="003A7CE6"/>
    <w:rsid w:val="003C0F42"/>
    <w:rsid w:val="003C20E4"/>
    <w:rsid w:val="003C2E6F"/>
    <w:rsid w:val="003D6342"/>
    <w:rsid w:val="003E6F90"/>
    <w:rsid w:val="003E73ED"/>
    <w:rsid w:val="003F5D0F"/>
    <w:rsid w:val="00414101"/>
    <w:rsid w:val="004219CF"/>
    <w:rsid w:val="004234F0"/>
    <w:rsid w:val="00427EEC"/>
    <w:rsid w:val="00433DDB"/>
    <w:rsid w:val="00435A29"/>
    <w:rsid w:val="00437619"/>
    <w:rsid w:val="004479A4"/>
    <w:rsid w:val="00447C51"/>
    <w:rsid w:val="00465A1E"/>
    <w:rsid w:val="00467FD4"/>
    <w:rsid w:val="0049445A"/>
    <w:rsid w:val="004957D9"/>
    <w:rsid w:val="004A2A63"/>
    <w:rsid w:val="004B0B62"/>
    <w:rsid w:val="004B14C5"/>
    <w:rsid w:val="004B210C"/>
    <w:rsid w:val="004B6170"/>
    <w:rsid w:val="004C36F3"/>
    <w:rsid w:val="004D1F2F"/>
    <w:rsid w:val="004D405F"/>
    <w:rsid w:val="004E4F4F"/>
    <w:rsid w:val="004E6789"/>
    <w:rsid w:val="004F4AAA"/>
    <w:rsid w:val="004F61E3"/>
    <w:rsid w:val="00502E10"/>
    <w:rsid w:val="0050354E"/>
    <w:rsid w:val="00505085"/>
    <w:rsid w:val="0051015C"/>
    <w:rsid w:val="005106E9"/>
    <w:rsid w:val="00516CF1"/>
    <w:rsid w:val="00531AE9"/>
    <w:rsid w:val="00531B3E"/>
    <w:rsid w:val="00533B53"/>
    <w:rsid w:val="00536188"/>
    <w:rsid w:val="00547989"/>
    <w:rsid w:val="00550A66"/>
    <w:rsid w:val="00567EC7"/>
    <w:rsid w:val="00570013"/>
    <w:rsid w:val="005753EC"/>
    <w:rsid w:val="005801A2"/>
    <w:rsid w:val="00585F62"/>
    <w:rsid w:val="0059139A"/>
    <w:rsid w:val="0059233D"/>
    <w:rsid w:val="005952A5"/>
    <w:rsid w:val="00596C65"/>
    <w:rsid w:val="005A33A1"/>
    <w:rsid w:val="005B0D41"/>
    <w:rsid w:val="005B217D"/>
    <w:rsid w:val="005C385F"/>
    <w:rsid w:val="005C7C26"/>
    <w:rsid w:val="005D1CCD"/>
    <w:rsid w:val="005E1AC6"/>
    <w:rsid w:val="005E3F2B"/>
    <w:rsid w:val="005E7E68"/>
    <w:rsid w:val="005F3D48"/>
    <w:rsid w:val="005F6F1B"/>
    <w:rsid w:val="00614484"/>
    <w:rsid w:val="00615995"/>
    <w:rsid w:val="00616155"/>
    <w:rsid w:val="00624B33"/>
    <w:rsid w:val="0063041A"/>
    <w:rsid w:val="00630AA2"/>
    <w:rsid w:val="00631D8B"/>
    <w:rsid w:val="006465C5"/>
    <w:rsid w:val="00646707"/>
    <w:rsid w:val="00657F7E"/>
    <w:rsid w:val="00662E58"/>
    <w:rsid w:val="006637F2"/>
    <w:rsid w:val="006642A5"/>
    <w:rsid w:val="00664DCF"/>
    <w:rsid w:val="006725EC"/>
    <w:rsid w:val="006A0E5C"/>
    <w:rsid w:val="006A48E6"/>
    <w:rsid w:val="006B4DDE"/>
    <w:rsid w:val="006C5D39"/>
    <w:rsid w:val="006D6D9B"/>
    <w:rsid w:val="006E2810"/>
    <w:rsid w:val="006E5417"/>
    <w:rsid w:val="006F0794"/>
    <w:rsid w:val="006F7528"/>
    <w:rsid w:val="007023DE"/>
    <w:rsid w:val="00703846"/>
    <w:rsid w:val="0070630E"/>
    <w:rsid w:val="00712F60"/>
    <w:rsid w:val="00720E3B"/>
    <w:rsid w:val="00735372"/>
    <w:rsid w:val="007432D5"/>
    <w:rsid w:val="0074393F"/>
    <w:rsid w:val="00745F6B"/>
    <w:rsid w:val="0075175B"/>
    <w:rsid w:val="0075585E"/>
    <w:rsid w:val="00770571"/>
    <w:rsid w:val="007768FF"/>
    <w:rsid w:val="007801F1"/>
    <w:rsid w:val="007824D3"/>
    <w:rsid w:val="00796EE3"/>
    <w:rsid w:val="007A7D29"/>
    <w:rsid w:val="007B4AB8"/>
    <w:rsid w:val="007C081C"/>
    <w:rsid w:val="007C4D32"/>
    <w:rsid w:val="007D1181"/>
    <w:rsid w:val="007E01A3"/>
    <w:rsid w:val="007F1F8B"/>
    <w:rsid w:val="007F6205"/>
    <w:rsid w:val="007F67A1"/>
    <w:rsid w:val="00801A7B"/>
    <w:rsid w:val="00811C05"/>
    <w:rsid w:val="008206C8"/>
    <w:rsid w:val="00851E54"/>
    <w:rsid w:val="0086387C"/>
    <w:rsid w:val="00872EAD"/>
    <w:rsid w:val="00874A6C"/>
    <w:rsid w:val="00876C65"/>
    <w:rsid w:val="00882F72"/>
    <w:rsid w:val="00893DC4"/>
    <w:rsid w:val="008A147E"/>
    <w:rsid w:val="008A4B4C"/>
    <w:rsid w:val="008C239F"/>
    <w:rsid w:val="008C2688"/>
    <w:rsid w:val="008D0379"/>
    <w:rsid w:val="008D579C"/>
    <w:rsid w:val="008E480C"/>
    <w:rsid w:val="008F16FB"/>
    <w:rsid w:val="00907757"/>
    <w:rsid w:val="009212B0"/>
    <w:rsid w:val="00921C2D"/>
    <w:rsid w:val="00921FA1"/>
    <w:rsid w:val="009234A5"/>
    <w:rsid w:val="00933453"/>
    <w:rsid w:val="009336F7"/>
    <w:rsid w:val="0093636C"/>
    <w:rsid w:val="009374A7"/>
    <w:rsid w:val="00937F03"/>
    <w:rsid w:val="0094481B"/>
    <w:rsid w:val="00955F6D"/>
    <w:rsid w:val="00976100"/>
    <w:rsid w:val="00977C16"/>
    <w:rsid w:val="0098551D"/>
    <w:rsid w:val="00985DCB"/>
    <w:rsid w:val="0099518F"/>
    <w:rsid w:val="009A523D"/>
    <w:rsid w:val="009B02A1"/>
    <w:rsid w:val="009B3361"/>
    <w:rsid w:val="009B7F3F"/>
    <w:rsid w:val="009C7E01"/>
    <w:rsid w:val="009D7CE6"/>
    <w:rsid w:val="009E448E"/>
    <w:rsid w:val="009F496B"/>
    <w:rsid w:val="00A01439"/>
    <w:rsid w:val="00A02E61"/>
    <w:rsid w:val="00A05CFF"/>
    <w:rsid w:val="00A13048"/>
    <w:rsid w:val="00A378B4"/>
    <w:rsid w:val="00A46843"/>
    <w:rsid w:val="00A56B97"/>
    <w:rsid w:val="00A6093D"/>
    <w:rsid w:val="00A65975"/>
    <w:rsid w:val="00A703CE"/>
    <w:rsid w:val="00A713D1"/>
    <w:rsid w:val="00A72017"/>
    <w:rsid w:val="00A767DC"/>
    <w:rsid w:val="00A76A6D"/>
    <w:rsid w:val="00A83253"/>
    <w:rsid w:val="00A92020"/>
    <w:rsid w:val="00AA6E84"/>
    <w:rsid w:val="00AB1A1C"/>
    <w:rsid w:val="00AB4721"/>
    <w:rsid w:val="00AB7405"/>
    <w:rsid w:val="00AD05A8"/>
    <w:rsid w:val="00AE341B"/>
    <w:rsid w:val="00AF51C5"/>
    <w:rsid w:val="00B01905"/>
    <w:rsid w:val="00B07CA7"/>
    <w:rsid w:val="00B1279A"/>
    <w:rsid w:val="00B23F25"/>
    <w:rsid w:val="00B3640F"/>
    <w:rsid w:val="00B4194A"/>
    <w:rsid w:val="00B437E8"/>
    <w:rsid w:val="00B44159"/>
    <w:rsid w:val="00B51F2C"/>
    <w:rsid w:val="00B5222E"/>
    <w:rsid w:val="00B53179"/>
    <w:rsid w:val="00B532EA"/>
    <w:rsid w:val="00B55685"/>
    <w:rsid w:val="00B57A23"/>
    <w:rsid w:val="00B600CD"/>
    <w:rsid w:val="00B61C96"/>
    <w:rsid w:val="00B73A2A"/>
    <w:rsid w:val="00B75A51"/>
    <w:rsid w:val="00B827C6"/>
    <w:rsid w:val="00B86AB1"/>
    <w:rsid w:val="00B879A4"/>
    <w:rsid w:val="00B87BC2"/>
    <w:rsid w:val="00B94B06"/>
    <w:rsid w:val="00B94C28"/>
    <w:rsid w:val="00BC10BA"/>
    <w:rsid w:val="00BC5AFD"/>
    <w:rsid w:val="00C00DDE"/>
    <w:rsid w:val="00C04F43"/>
    <w:rsid w:val="00C05271"/>
    <w:rsid w:val="00C05D19"/>
    <w:rsid w:val="00C0609D"/>
    <w:rsid w:val="00C115AB"/>
    <w:rsid w:val="00C26CCB"/>
    <w:rsid w:val="00C30249"/>
    <w:rsid w:val="00C35F74"/>
    <w:rsid w:val="00C3723B"/>
    <w:rsid w:val="00C42466"/>
    <w:rsid w:val="00C50C84"/>
    <w:rsid w:val="00C57C08"/>
    <w:rsid w:val="00C606C9"/>
    <w:rsid w:val="00C74410"/>
    <w:rsid w:val="00C80288"/>
    <w:rsid w:val="00C836F0"/>
    <w:rsid w:val="00C84003"/>
    <w:rsid w:val="00C90650"/>
    <w:rsid w:val="00C97D78"/>
    <w:rsid w:val="00CC16EF"/>
    <w:rsid w:val="00CC2AAE"/>
    <w:rsid w:val="00CC5A42"/>
    <w:rsid w:val="00CD0EAB"/>
    <w:rsid w:val="00CE5E02"/>
    <w:rsid w:val="00CF1821"/>
    <w:rsid w:val="00CF34DB"/>
    <w:rsid w:val="00CF3917"/>
    <w:rsid w:val="00CF558F"/>
    <w:rsid w:val="00CF7B0F"/>
    <w:rsid w:val="00D010C0"/>
    <w:rsid w:val="00D06B8B"/>
    <w:rsid w:val="00D073E2"/>
    <w:rsid w:val="00D1555A"/>
    <w:rsid w:val="00D24ED7"/>
    <w:rsid w:val="00D446EC"/>
    <w:rsid w:val="00D45EB8"/>
    <w:rsid w:val="00D50AE6"/>
    <w:rsid w:val="00D51BF0"/>
    <w:rsid w:val="00D531DB"/>
    <w:rsid w:val="00D54D9B"/>
    <w:rsid w:val="00D55942"/>
    <w:rsid w:val="00D57CEE"/>
    <w:rsid w:val="00D807BF"/>
    <w:rsid w:val="00D82FCC"/>
    <w:rsid w:val="00DA17FC"/>
    <w:rsid w:val="00DA7887"/>
    <w:rsid w:val="00DB2C26"/>
    <w:rsid w:val="00DB2D60"/>
    <w:rsid w:val="00DB45C3"/>
    <w:rsid w:val="00DC5A57"/>
    <w:rsid w:val="00DD02F4"/>
    <w:rsid w:val="00DD2D1C"/>
    <w:rsid w:val="00DD6622"/>
    <w:rsid w:val="00DE1C7C"/>
    <w:rsid w:val="00DE36B5"/>
    <w:rsid w:val="00DE6B43"/>
    <w:rsid w:val="00E041C6"/>
    <w:rsid w:val="00E042BF"/>
    <w:rsid w:val="00E10B73"/>
    <w:rsid w:val="00E11923"/>
    <w:rsid w:val="00E207D8"/>
    <w:rsid w:val="00E2574A"/>
    <w:rsid w:val="00E262D4"/>
    <w:rsid w:val="00E33BF6"/>
    <w:rsid w:val="00E36250"/>
    <w:rsid w:val="00E47F2D"/>
    <w:rsid w:val="00E51064"/>
    <w:rsid w:val="00E524EB"/>
    <w:rsid w:val="00E54511"/>
    <w:rsid w:val="00E60EDC"/>
    <w:rsid w:val="00E61DAC"/>
    <w:rsid w:val="00E72B80"/>
    <w:rsid w:val="00E75FE3"/>
    <w:rsid w:val="00E86C4C"/>
    <w:rsid w:val="00E907A3"/>
    <w:rsid w:val="00EA5AE0"/>
    <w:rsid w:val="00EB56E1"/>
    <w:rsid w:val="00EB7AB1"/>
    <w:rsid w:val="00EC32BD"/>
    <w:rsid w:val="00ED5DF5"/>
    <w:rsid w:val="00EE7CD8"/>
    <w:rsid w:val="00EF37F6"/>
    <w:rsid w:val="00EF48CC"/>
    <w:rsid w:val="00F00801"/>
    <w:rsid w:val="00F2488D"/>
    <w:rsid w:val="00F601A0"/>
    <w:rsid w:val="00F62269"/>
    <w:rsid w:val="00F67481"/>
    <w:rsid w:val="00F712E9"/>
    <w:rsid w:val="00F73032"/>
    <w:rsid w:val="00F76A19"/>
    <w:rsid w:val="00F848FC"/>
    <w:rsid w:val="00F906F6"/>
    <w:rsid w:val="00F91695"/>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1">
    <w:name w:val="未处理的提及1"/>
    <w:basedOn w:val="DefaultParagraphFont"/>
    <w:uiPriority w:val="99"/>
    <w:semiHidden/>
    <w:unhideWhenUsed/>
    <w:rsid w:val="002E4C64"/>
    <w:rPr>
      <w:color w:val="605E5C"/>
      <w:shd w:val="clear" w:color="auto" w:fill="E1DFDD"/>
    </w:rPr>
  </w:style>
  <w:style w:type="paragraph" w:styleId="ListParagraph">
    <w:name w:val="List Paragraph"/>
    <w:basedOn w:val="Normal"/>
    <w:link w:val="ListParagraphChar"/>
    <w:uiPriority w:val="34"/>
    <w:qFormat/>
    <w:rsid w:val="00ED5DF5"/>
    <w:pPr>
      <w:ind w:left="720"/>
      <w:contextualSpacing/>
    </w:pPr>
  </w:style>
  <w:style w:type="character" w:customStyle="1" w:styleId="ListParagraphChar">
    <w:name w:val="List Paragraph Char"/>
    <w:link w:val="ListParagraph"/>
    <w:uiPriority w:val="34"/>
    <w:locked/>
    <w:rsid w:val="00ED5DF5"/>
    <w:rPr>
      <w:sz w:val="22"/>
    </w:rPr>
  </w:style>
  <w:style w:type="paragraph" w:styleId="Caption">
    <w:name w:val="caption"/>
    <w:basedOn w:val="Normal"/>
    <w:next w:val="Normal"/>
    <w:unhideWhenUsed/>
    <w:qFormat/>
    <w:rsid w:val="00921C2D"/>
    <w:pPr>
      <w:spacing w:before="0" w:after="200"/>
    </w:pPr>
    <w:rPr>
      <w:i/>
      <w:iCs/>
      <w:color w:val="44546A" w:themeColor="text2"/>
      <w:sz w:val="18"/>
      <w:szCs w:val="18"/>
    </w:rPr>
  </w:style>
  <w:style w:type="character" w:customStyle="1" w:styleId="normaltextrun">
    <w:name w:val="normaltextrun"/>
    <w:basedOn w:val="DefaultParagraphFont"/>
    <w:rsid w:val="00364B1A"/>
  </w:style>
  <w:style w:type="character" w:customStyle="1" w:styleId="stdpublisher">
    <w:name w:val="std_publisher"/>
    <w:rsid w:val="00B87BC2"/>
    <w:rPr>
      <w:rFonts w:ascii="Cambria" w:hAnsi="Cambria"/>
      <w:bdr w:val="none" w:sz="0" w:space="0" w:color="auto"/>
      <w:shd w:val="clear" w:color="auto" w:fill="C6D9F1"/>
    </w:rPr>
  </w:style>
  <w:style w:type="paragraph" w:customStyle="1" w:styleId="Tabletitle">
    <w:name w:val="Table title"/>
    <w:basedOn w:val="Normal"/>
    <w:link w:val="TabletitleChar"/>
    <w:rsid w:val="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40" w:lineRule="atLeast"/>
      <w:jc w:val="center"/>
      <w:textAlignment w:val="auto"/>
    </w:pPr>
    <w:rPr>
      <w:rFonts w:ascii="Cambria" w:eastAsia="Calibri" w:hAnsi="Cambria"/>
      <w:b/>
      <w:szCs w:val="22"/>
      <w:lang w:val="en-GB"/>
    </w:rPr>
  </w:style>
  <w:style w:type="paragraph" w:customStyle="1" w:styleId="Tablebody">
    <w:name w:val="Table body"/>
    <w:basedOn w:val="Normal"/>
    <w:rsid w:val="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Tableheader">
    <w:name w:val="Table header"/>
    <w:basedOn w:val="Tablebody"/>
    <w:rsid w:val="00B87BC2"/>
  </w:style>
  <w:style w:type="character" w:customStyle="1" w:styleId="stddocNumber">
    <w:name w:val="std_docNumber"/>
    <w:rsid w:val="00B87BC2"/>
    <w:rPr>
      <w:rFonts w:ascii="Cambria" w:hAnsi="Cambria"/>
      <w:bdr w:val="none" w:sz="0" w:space="0" w:color="auto"/>
      <w:shd w:val="clear" w:color="auto" w:fill="F2DBDB"/>
    </w:rPr>
  </w:style>
  <w:style w:type="character" w:customStyle="1" w:styleId="stddocPartNumber">
    <w:name w:val="std_docPartNumber"/>
    <w:rsid w:val="00B87BC2"/>
    <w:rPr>
      <w:rFonts w:ascii="Cambria" w:hAnsi="Cambria"/>
      <w:bdr w:val="none" w:sz="0" w:space="0" w:color="auto"/>
      <w:shd w:val="clear" w:color="auto" w:fill="EAF1DD"/>
    </w:rPr>
  </w:style>
  <w:style w:type="character" w:customStyle="1" w:styleId="TabletitleChar">
    <w:name w:val="Table title Char"/>
    <w:basedOn w:val="DefaultParagraphFont"/>
    <w:link w:val="Tabletitle"/>
    <w:rsid w:val="00B87BC2"/>
    <w:rPr>
      <w:rFonts w:ascii="Cambria" w:eastAsia="Calibri" w:hAnsi="Cambria"/>
      <w:b/>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21318">
      <w:bodyDiv w:val="1"/>
      <w:marLeft w:val="0"/>
      <w:marRight w:val="0"/>
      <w:marTop w:val="0"/>
      <w:marBottom w:val="0"/>
      <w:divBdr>
        <w:top w:val="none" w:sz="0" w:space="0" w:color="auto"/>
        <w:left w:val="none" w:sz="0" w:space="0" w:color="auto"/>
        <w:bottom w:val="none" w:sz="0" w:space="0" w:color="auto"/>
        <w:right w:val="none" w:sz="0" w:space="0" w:color="auto"/>
      </w:divBdr>
    </w:div>
    <w:div w:id="198468494">
      <w:bodyDiv w:val="1"/>
      <w:marLeft w:val="0"/>
      <w:marRight w:val="0"/>
      <w:marTop w:val="0"/>
      <w:marBottom w:val="0"/>
      <w:divBdr>
        <w:top w:val="none" w:sz="0" w:space="0" w:color="auto"/>
        <w:left w:val="none" w:sz="0" w:space="0" w:color="auto"/>
        <w:bottom w:val="none" w:sz="0" w:space="0" w:color="auto"/>
        <w:right w:val="none" w:sz="0" w:space="0" w:color="auto"/>
      </w:divBdr>
    </w:div>
    <w:div w:id="431828193">
      <w:bodyDiv w:val="1"/>
      <w:marLeft w:val="0"/>
      <w:marRight w:val="0"/>
      <w:marTop w:val="0"/>
      <w:marBottom w:val="0"/>
      <w:divBdr>
        <w:top w:val="none" w:sz="0" w:space="0" w:color="auto"/>
        <w:left w:val="none" w:sz="0" w:space="0" w:color="auto"/>
        <w:bottom w:val="none" w:sz="0" w:space="0" w:color="auto"/>
        <w:right w:val="none" w:sz="0" w:space="0" w:color="auto"/>
      </w:divBdr>
    </w:div>
    <w:div w:id="491339566">
      <w:bodyDiv w:val="1"/>
      <w:marLeft w:val="0"/>
      <w:marRight w:val="0"/>
      <w:marTop w:val="0"/>
      <w:marBottom w:val="0"/>
      <w:divBdr>
        <w:top w:val="none" w:sz="0" w:space="0" w:color="auto"/>
        <w:left w:val="none" w:sz="0" w:space="0" w:color="auto"/>
        <w:bottom w:val="none" w:sz="0" w:space="0" w:color="auto"/>
        <w:right w:val="none" w:sz="0" w:space="0" w:color="auto"/>
      </w:divBdr>
    </w:div>
    <w:div w:id="640771254">
      <w:bodyDiv w:val="1"/>
      <w:marLeft w:val="0"/>
      <w:marRight w:val="0"/>
      <w:marTop w:val="0"/>
      <w:marBottom w:val="0"/>
      <w:divBdr>
        <w:top w:val="none" w:sz="0" w:space="0" w:color="auto"/>
        <w:left w:val="none" w:sz="0" w:space="0" w:color="auto"/>
        <w:bottom w:val="none" w:sz="0" w:space="0" w:color="auto"/>
        <w:right w:val="none" w:sz="0" w:space="0" w:color="auto"/>
      </w:divBdr>
    </w:div>
    <w:div w:id="751199038">
      <w:bodyDiv w:val="1"/>
      <w:marLeft w:val="0"/>
      <w:marRight w:val="0"/>
      <w:marTop w:val="0"/>
      <w:marBottom w:val="0"/>
      <w:divBdr>
        <w:top w:val="none" w:sz="0" w:space="0" w:color="auto"/>
        <w:left w:val="none" w:sz="0" w:space="0" w:color="auto"/>
        <w:bottom w:val="none" w:sz="0" w:space="0" w:color="auto"/>
        <w:right w:val="none" w:sz="0" w:space="0" w:color="auto"/>
      </w:divBdr>
    </w:div>
    <w:div w:id="805440479">
      <w:bodyDiv w:val="1"/>
      <w:marLeft w:val="0"/>
      <w:marRight w:val="0"/>
      <w:marTop w:val="0"/>
      <w:marBottom w:val="0"/>
      <w:divBdr>
        <w:top w:val="none" w:sz="0" w:space="0" w:color="auto"/>
        <w:left w:val="none" w:sz="0" w:space="0" w:color="auto"/>
        <w:bottom w:val="none" w:sz="0" w:space="0" w:color="auto"/>
        <w:right w:val="none" w:sz="0" w:space="0" w:color="auto"/>
      </w:divBdr>
    </w:div>
    <w:div w:id="935359039">
      <w:bodyDiv w:val="1"/>
      <w:marLeft w:val="0"/>
      <w:marRight w:val="0"/>
      <w:marTop w:val="0"/>
      <w:marBottom w:val="0"/>
      <w:divBdr>
        <w:top w:val="none" w:sz="0" w:space="0" w:color="auto"/>
        <w:left w:val="none" w:sz="0" w:space="0" w:color="auto"/>
        <w:bottom w:val="none" w:sz="0" w:space="0" w:color="auto"/>
        <w:right w:val="none" w:sz="0" w:space="0" w:color="auto"/>
      </w:divBdr>
    </w:div>
    <w:div w:id="974262900">
      <w:bodyDiv w:val="1"/>
      <w:marLeft w:val="0"/>
      <w:marRight w:val="0"/>
      <w:marTop w:val="0"/>
      <w:marBottom w:val="0"/>
      <w:divBdr>
        <w:top w:val="none" w:sz="0" w:space="0" w:color="auto"/>
        <w:left w:val="none" w:sz="0" w:space="0" w:color="auto"/>
        <w:bottom w:val="none" w:sz="0" w:space="0" w:color="auto"/>
        <w:right w:val="none" w:sz="0" w:space="0" w:color="auto"/>
      </w:divBdr>
    </w:div>
    <w:div w:id="1099258858">
      <w:bodyDiv w:val="1"/>
      <w:marLeft w:val="0"/>
      <w:marRight w:val="0"/>
      <w:marTop w:val="0"/>
      <w:marBottom w:val="0"/>
      <w:divBdr>
        <w:top w:val="none" w:sz="0" w:space="0" w:color="auto"/>
        <w:left w:val="none" w:sz="0" w:space="0" w:color="auto"/>
        <w:bottom w:val="none" w:sz="0" w:space="0" w:color="auto"/>
        <w:right w:val="none" w:sz="0" w:space="0" w:color="auto"/>
      </w:divBdr>
    </w:div>
    <w:div w:id="13589657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5896564">
      <w:bodyDiv w:val="1"/>
      <w:marLeft w:val="0"/>
      <w:marRight w:val="0"/>
      <w:marTop w:val="0"/>
      <w:marBottom w:val="0"/>
      <w:divBdr>
        <w:top w:val="none" w:sz="0" w:space="0" w:color="auto"/>
        <w:left w:val="none" w:sz="0" w:space="0" w:color="auto"/>
        <w:bottom w:val="none" w:sz="0" w:space="0" w:color="auto"/>
        <w:right w:val="none" w:sz="0" w:space="0" w:color="auto"/>
      </w:divBdr>
    </w:div>
    <w:div w:id="203353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mp4ra.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7FBA37-B0C1-48E4-8063-6C3FA171A0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78F05-C1F0-450D-98B9-E44B66934E17}">
  <ds:schemaRefs>
    <ds:schemaRef ds:uri="http://schemas.openxmlformats.org/officeDocument/2006/bibliography"/>
  </ds:schemaRefs>
</ds:datastoreItem>
</file>

<file path=customXml/itemProps3.xml><?xml version="1.0" encoding="utf-8"?>
<ds:datastoreItem xmlns:ds="http://schemas.openxmlformats.org/officeDocument/2006/customXml" ds:itemID="{8C0E13AC-936A-47BD-A696-4384F47EF826}">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F1DB2BB6-DA58-42E2-B687-DAD3B9DA9A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688</Words>
  <Characters>3922</Characters>
  <Application>Microsoft Office Word</Application>
  <DocSecurity>0</DocSecurity>
  <Lines>32</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4601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Dimitri Podborski</cp:lastModifiedBy>
  <cp:revision>12</cp:revision>
  <cp:lastPrinted>1900-01-01T08:00:00Z</cp:lastPrinted>
  <dcterms:created xsi:type="dcterms:W3CDTF">2023-01-11T04:44:00Z</dcterms:created>
  <dcterms:modified xsi:type="dcterms:W3CDTF">2023-01-13T07:15:00Z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MediaServiceImageTags">
    <vt:lpwstr/>
  </property>
</Properties>
</file>