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0A1D7CDA"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0562AF3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41791F">
              <w:rPr>
                <w:lang w:val="en-CA"/>
              </w:rPr>
              <w:t>0276-</w:t>
            </w:r>
            <w:r w:rsidR="006A0E5C" w:rsidRPr="006A0E5C">
              <w:rPr>
                <w:lang w:val="en-CA"/>
              </w:rPr>
              <w:t>v</w:t>
            </w:r>
            <w:r w:rsidR="0041791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0C0803" w:rsidR="00E61DAC" w:rsidRPr="005B217D" w:rsidRDefault="00990E14" w:rsidP="009D7CE6">
            <w:pPr>
              <w:spacing w:before="60" w:after="60"/>
              <w:rPr>
                <w:b/>
                <w:szCs w:val="22"/>
                <w:lang w:val="en-CA"/>
              </w:rPr>
            </w:pPr>
            <w:r>
              <w:rPr>
                <w:b/>
                <w:szCs w:val="22"/>
                <w:lang w:val="en-CA"/>
              </w:rPr>
              <w:t>EE2</w:t>
            </w:r>
            <w:r w:rsidR="00C05571">
              <w:rPr>
                <w:b/>
                <w:szCs w:val="22"/>
                <w:lang w:val="en-CA"/>
              </w:rPr>
              <w:t>-related</w:t>
            </w:r>
            <w:r>
              <w:rPr>
                <w:b/>
                <w:szCs w:val="22"/>
                <w:lang w:val="en-CA"/>
              </w:rPr>
              <w:t xml:space="preserve">: </w:t>
            </w:r>
            <w:r w:rsidR="00C05571" w:rsidRPr="00C05571">
              <w:rPr>
                <w:b/>
                <w:szCs w:val="22"/>
                <w:lang w:val="en-CA"/>
              </w:rPr>
              <w:t>Complexity reduction for Decoder Side Control Point Motion Vector Refinement</w:t>
            </w:r>
            <w:r w:rsidR="00F03F6F">
              <w:rPr>
                <w:b/>
                <w:szCs w:val="22"/>
                <w:lang w:val="en-CA"/>
              </w:rPr>
              <w:t xml:space="preserve"> (test 2.3b)</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772EE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413C35"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736F9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D9D35B" w14:textId="77777777" w:rsidR="006C1C6C" w:rsidRPr="00D6048C" w:rsidRDefault="006C1C6C" w:rsidP="006C1C6C">
            <w:pPr>
              <w:spacing w:before="60" w:after="60"/>
              <w:rPr>
                <w:szCs w:val="22"/>
                <w:lang w:val="fr-FR"/>
              </w:rPr>
            </w:pPr>
            <w:r w:rsidRPr="00D6048C">
              <w:rPr>
                <w:szCs w:val="22"/>
                <w:lang w:val="fr-FR"/>
              </w:rPr>
              <w:t>M. Blestel</w:t>
            </w:r>
          </w:p>
          <w:p w14:paraId="1057F5A6" w14:textId="77777777" w:rsidR="00413C35" w:rsidRPr="00D6048C" w:rsidRDefault="00413C35">
            <w:pPr>
              <w:spacing w:before="60" w:after="60"/>
              <w:rPr>
                <w:szCs w:val="22"/>
                <w:lang w:val="fr-FR"/>
              </w:rPr>
            </w:pPr>
            <w:r w:rsidRPr="00D6048C">
              <w:rPr>
                <w:szCs w:val="22"/>
                <w:lang w:val="fr-FR"/>
              </w:rPr>
              <w:t>F. Le Léannec</w:t>
            </w:r>
          </w:p>
          <w:p w14:paraId="0D1C5B50" w14:textId="77777777" w:rsidR="00413C35" w:rsidRPr="00D6048C" w:rsidRDefault="00413C35">
            <w:pPr>
              <w:spacing w:before="60" w:after="60"/>
              <w:rPr>
                <w:szCs w:val="22"/>
                <w:lang w:val="fr-FR"/>
              </w:rPr>
            </w:pPr>
            <w:r w:rsidRPr="00D6048C">
              <w:rPr>
                <w:szCs w:val="22"/>
                <w:lang w:val="fr-FR"/>
              </w:rPr>
              <w:t>P. Andrivon</w:t>
            </w:r>
          </w:p>
          <w:p w14:paraId="57136691" w14:textId="77777777" w:rsidR="00D309EC" w:rsidRPr="0041791F" w:rsidRDefault="00413C35">
            <w:pPr>
              <w:spacing w:before="60" w:after="60"/>
              <w:rPr>
                <w:szCs w:val="22"/>
                <w:lang w:val="fr-FR"/>
              </w:rPr>
            </w:pPr>
            <w:r w:rsidRPr="0041791F">
              <w:rPr>
                <w:szCs w:val="22"/>
                <w:lang w:val="fr-FR"/>
              </w:rPr>
              <w:t xml:space="preserve">M. </w:t>
            </w:r>
            <w:r w:rsidR="0074527C" w:rsidRPr="0041791F">
              <w:rPr>
                <w:szCs w:val="22"/>
                <w:lang w:val="fr-FR"/>
              </w:rPr>
              <w:t>Radosavljević</w:t>
            </w:r>
          </w:p>
          <w:p w14:paraId="213E677D" w14:textId="1787EC74" w:rsidR="00492910" w:rsidRPr="002E44B0" w:rsidRDefault="00492910" w:rsidP="00492910">
            <w:pPr>
              <w:spacing w:before="60" w:after="60"/>
              <w:rPr>
                <w:szCs w:val="22"/>
                <w:lang w:val="fr-FR"/>
              </w:rPr>
            </w:pPr>
            <w:r w:rsidRPr="002E44B0">
              <w:rPr>
                <w:szCs w:val="22"/>
                <w:lang w:val="fr-FR"/>
              </w:rPr>
              <w:t>H. Huang</w:t>
            </w:r>
          </w:p>
          <w:p w14:paraId="7214D84F" w14:textId="77777777" w:rsidR="00492910" w:rsidRPr="002E44B0" w:rsidRDefault="00492910" w:rsidP="00492910">
            <w:pPr>
              <w:spacing w:before="60" w:after="60"/>
              <w:rPr>
                <w:szCs w:val="22"/>
                <w:lang w:val="fr-FR"/>
              </w:rPr>
            </w:pPr>
            <w:r w:rsidRPr="002E44B0">
              <w:rPr>
                <w:szCs w:val="22"/>
                <w:lang w:val="fr-FR"/>
              </w:rPr>
              <w:t>Y. Zhang</w:t>
            </w:r>
          </w:p>
          <w:p w14:paraId="24BB4DDB" w14:textId="2D2DDFB1" w:rsidR="00492910" w:rsidRPr="0041791F" w:rsidRDefault="00492910" w:rsidP="00492910">
            <w:pPr>
              <w:spacing w:before="60" w:after="60"/>
              <w:rPr>
                <w:szCs w:val="22"/>
              </w:rPr>
            </w:pPr>
            <w:r w:rsidRPr="0041791F">
              <w:rPr>
                <w:szCs w:val="22"/>
              </w:rPr>
              <w:t>Z. Zhang</w:t>
            </w:r>
          </w:p>
          <w:p w14:paraId="40A6877A" w14:textId="77777777" w:rsidR="00492910" w:rsidRPr="002E44B0" w:rsidRDefault="00492910" w:rsidP="00492910">
            <w:pPr>
              <w:spacing w:before="60" w:after="60"/>
              <w:rPr>
                <w:szCs w:val="22"/>
                <w:lang w:val="en-CA"/>
              </w:rPr>
            </w:pPr>
            <w:r w:rsidRPr="002E44B0">
              <w:rPr>
                <w:szCs w:val="22"/>
                <w:lang w:val="en-CA"/>
              </w:rPr>
              <w:t>C.-C. Chen</w:t>
            </w:r>
          </w:p>
          <w:p w14:paraId="4FA820A5" w14:textId="77777777" w:rsidR="00492910" w:rsidRPr="002E44B0" w:rsidRDefault="00492910" w:rsidP="00492910">
            <w:pPr>
              <w:spacing w:before="60" w:after="60"/>
              <w:rPr>
                <w:szCs w:val="22"/>
                <w:lang w:val="en-CA"/>
              </w:rPr>
            </w:pPr>
            <w:r w:rsidRPr="002E44B0">
              <w:rPr>
                <w:szCs w:val="22"/>
                <w:lang w:val="en-CA"/>
              </w:rPr>
              <w:t>V. Seregin</w:t>
            </w:r>
          </w:p>
          <w:p w14:paraId="49D81240" w14:textId="7FF94529" w:rsidR="00E61DAC" w:rsidRPr="00D6048C" w:rsidRDefault="00492910" w:rsidP="00492910">
            <w:pPr>
              <w:spacing w:before="60" w:after="60"/>
              <w:rPr>
                <w:szCs w:val="22"/>
                <w:lang w:val="en-CA"/>
              </w:rPr>
            </w:pPr>
            <w:r w:rsidRPr="002E44B0">
              <w:rPr>
                <w:szCs w:val="22"/>
                <w:lang w:val="en-CA"/>
              </w:rPr>
              <w:t>M. Karczewicz (Qualcomm)</w:t>
            </w:r>
            <w:r w:rsidR="00E61DAC" w:rsidRPr="00D6048C">
              <w:rPr>
                <w:szCs w:val="22"/>
                <w:lang w:val="en-CA"/>
              </w:rPr>
              <w:br/>
            </w:r>
          </w:p>
        </w:tc>
        <w:tc>
          <w:tcPr>
            <w:tcW w:w="900" w:type="dxa"/>
          </w:tcPr>
          <w:p w14:paraId="0140ECA2" w14:textId="77777777" w:rsidR="00E61DAC" w:rsidRPr="00D6048C" w:rsidRDefault="00E61DAC">
            <w:pPr>
              <w:spacing w:before="60" w:after="60"/>
              <w:rPr>
                <w:szCs w:val="22"/>
                <w:lang w:val="en-CA"/>
              </w:rPr>
            </w:pPr>
            <w:r w:rsidRPr="00D6048C">
              <w:rPr>
                <w:szCs w:val="22"/>
                <w:lang w:val="en-CA"/>
              </w:rPr>
              <w:br/>
              <w:t>Tel:</w:t>
            </w:r>
            <w:r w:rsidRPr="00D6048C">
              <w:rPr>
                <w:szCs w:val="22"/>
                <w:lang w:val="en-CA"/>
              </w:rPr>
              <w:br/>
              <w:t>Email:</w:t>
            </w:r>
          </w:p>
        </w:tc>
        <w:tc>
          <w:tcPr>
            <w:tcW w:w="3060" w:type="dxa"/>
          </w:tcPr>
          <w:p w14:paraId="1B6ED16F" w14:textId="39461902" w:rsidR="00E61DAC" w:rsidRPr="00D6048C" w:rsidRDefault="00E61DAC" w:rsidP="005952A5">
            <w:pPr>
              <w:spacing w:before="60" w:after="60"/>
              <w:rPr>
                <w:szCs w:val="22"/>
                <w:lang w:val="en-CA"/>
              </w:rPr>
            </w:pPr>
            <w:r w:rsidRPr="00D6048C">
              <w:rPr>
                <w:szCs w:val="22"/>
                <w:lang w:val="en-CA"/>
              </w:rPr>
              <w:br/>
            </w:r>
            <w:r w:rsidRPr="00D6048C">
              <w:rPr>
                <w:szCs w:val="22"/>
                <w:lang w:val="en-CA"/>
              </w:rPr>
              <w:br/>
            </w:r>
            <w:hyperlink r:id="rId13" w:history="1">
              <w:r w:rsidR="00AC7971" w:rsidRPr="00D6048C">
                <w:rPr>
                  <w:rStyle w:val="Lienhypertexte"/>
                  <w:szCs w:val="22"/>
                  <w:lang w:val="en-CA"/>
                </w:rPr>
                <w:t>medericb@xiaomi.com</w:t>
              </w:r>
            </w:hyperlink>
          </w:p>
          <w:p w14:paraId="7D590809" w14:textId="513A4275" w:rsidR="00462947" w:rsidRPr="00D6048C" w:rsidRDefault="00DD1956" w:rsidP="005952A5">
            <w:pPr>
              <w:spacing w:before="60" w:after="60"/>
              <w:rPr>
                <w:szCs w:val="22"/>
                <w:lang w:val="en-CA"/>
              </w:rPr>
            </w:pPr>
            <w:hyperlink r:id="rId14" w:history="1">
              <w:r w:rsidR="00462947" w:rsidRPr="00D6048C">
                <w:rPr>
                  <w:rStyle w:val="Lienhypertexte"/>
                  <w:szCs w:val="22"/>
                  <w:lang w:val="en-CA"/>
                </w:rPr>
                <w:t>fabricel@xiaomi.com</w:t>
              </w:r>
            </w:hyperlink>
          </w:p>
          <w:p w14:paraId="38230AD9" w14:textId="43146F73" w:rsidR="00462947" w:rsidRPr="002E44B0" w:rsidRDefault="00017C1C" w:rsidP="00462947">
            <w:pPr>
              <w:spacing w:before="60" w:after="60"/>
              <w:rPr>
                <w:szCs w:val="22"/>
                <w:lang w:val="en-CA"/>
              </w:rPr>
            </w:pPr>
            <w:hyperlink r:id="rId15" w:history="1">
              <w:r w:rsidR="00462947" w:rsidRPr="002E44B0">
                <w:rPr>
                  <w:rStyle w:val="Lienhypertexte"/>
                  <w:szCs w:val="22"/>
                  <w:lang w:val="en-CA"/>
                </w:rPr>
                <w:t>hanhuang@qti.qualcomm.com</w:t>
              </w:r>
            </w:hyperlink>
          </w:p>
          <w:p w14:paraId="3363E6AC" w14:textId="02046CAB" w:rsidR="00462947" w:rsidRPr="00D6048C" w:rsidRDefault="00DD1956" w:rsidP="00462947">
            <w:pPr>
              <w:spacing w:before="60" w:after="60"/>
              <w:rPr>
                <w:rStyle w:val="Lienhypertexte"/>
              </w:rPr>
            </w:pPr>
            <w:hyperlink r:id="rId16" w:history="1">
              <w:r w:rsidR="00462947" w:rsidRPr="002E44B0">
                <w:rPr>
                  <w:rStyle w:val="Lienhypertexte"/>
                  <w:szCs w:val="22"/>
                  <w:lang w:val="en-CA"/>
                </w:rPr>
                <w:t>vseregin@qti.qualcomm.com</w:t>
              </w:r>
            </w:hyperlink>
          </w:p>
          <w:p w14:paraId="12809150" w14:textId="77777777" w:rsidR="00AC7971" w:rsidRDefault="00AC7971" w:rsidP="005952A5">
            <w:pPr>
              <w:spacing w:before="60" w:after="60"/>
              <w:rPr>
                <w:szCs w:val="22"/>
                <w:lang w:val="en-CA"/>
              </w:rPr>
            </w:pPr>
          </w:p>
          <w:p w14:paraId="3EF04087" w14:textId="77777777" w:rsidR="00017C1C" w:rsidRDefault="00017C1C" w:rsidP="00017C1C">
            <w:pPr>
              <w:rPr>
                <w:szCs w:val="22"/>
                <w:lang w:val="en-CA"/>
              </w:rPr>
            </w:pPr>
          </w:p>
          <w:p w14:paraId="69B3EC45" w14:textId="77777777" w:rsidR="00017C1C" w:rsidRDefault="00017C1C" w:rsidP="00017C1C">
            <w:pPr>
              <w:rPr>
                <w:szCs w:val="22"/>
                <w:lang w:val="en-CA"/>
              </w:rPr>
            </w:pPr>
          </w:p>
          <w:p w14:paraId="32C2ABFD" w14:textId="21E8593B" w:rsidR="00017C1C" w:rsidRPr="00017C1C" w:rsidRDefault="00017C1C" w:rsidP="00017C1C">
            <w:pPr>
              <w:jc w:val="center"/>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9D628A" w:rsidR="00E61DAC" w:rsidRPr="005B217D" w:rsidRDefault="00BD5741">
            <w:pPr>
              <w:spacing w:before="60" w:after="60"/>
              <w:rPr>
                <w:szCs w:val="22"/>
                <w:lang w:val="en-CA"/>
              </w:rPr>
            </w:pPr>
            <w:r>
              <w:rPr>
                <w:szCs w:val="22"/>
                <w:lang w:val="en-CA"/>
              </w:rPr>
              <w:t>Xiaomi</w:t>
            </w:r>
            <w:r w:rsidR="00B04207">
              <w:rPr>
                <w:szCs w:val="22"/>
                <w:lang w:val="en-CA"/>
              </w:rPr>
              <w:t xml:space="preserve"> and 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6E8677D4" w14:textId="2566AD1C" w:rsidR="003B4D98" w:rsidRDefault="00527B8B" w:rsidP="00527B8B">
      <w:pPr>
        <w:rPr>
          <w:lang w:val="en-CA"/>
        </w:rPr>
      </w:pPr>
      <w:r>
        <w:rPr>
          <w:lang w:val="en-CA"/>
        </w:rPr>
        <w:t xml:space="preserve">This contribution </w:t>
      </w:r>
      <w:r w:rsidR="002D429E">
        <w:rPr>
          <w:lang w:val="en-CA"/>
        </w:rPr>
        <w:t xml:space="preserve">attempts to </w:t>
      </w:r>
      <w:r w:rsidR="00EF2631">
        <w:rPr>
          <w:lang w:val="en-CA"/>
        </w:rPr>
        <w:t xml:space="preserve">optimize </w:t>
      </w:r>
      <w:r w:rsidR="00660727">
        <w:rPr>
          <w:lang w:val="en-CA"/>
        </w:rPr>
        <w:t xml:space="preserve">the affine DMVR algorithm </w:t>
      </w:r>
      <w:r w:rsidR="00A20A04">
        <w:rPr>
          <w:lang w:val="en-CA"/>
        </w:rPr>
        <w:t xml:space="preserve">of test EE2-2.3 </w:t>
      </w:r>
      <w:r w:rsidR="001309EE">
        <w:rPr>
          <w:lang w:val="en-CA"/>
        </w:rPr>
        <w:t xml:space="preserve">that was initially proposed in </w:t>
      </w:r>
      <w:r w:rsidR="008B44A5">
        <w:rPr>
          <w:lang w:val="en-CA"/>
        </w:rPr>
        <w:t>JVET-</w:t>
      </w:r>
      <w:r w:rsidR="001309EE">
        <w:rPr>
          <w:lang w:val="en-CA"/>
        </w:rPr>
        <w:t>AB0178</w:t>
      </w:r>
      <w:r w:rsidR="00EF2631">
        <w:rPr>
          <w:lang w:val="en-CA"/>
        </w:rPr>
        <w:t xml:space="preserve">, in terms </w:t>
      </w:r>
      <w:r w:rsidR="00A20A04">
        <w:rPr>
          <w:lang w:val="en-CA"/>
        </w:rPr>
        <w:t>of trade-off between coding efficiency increase and complexity.</w:t>
      </w:r>
      <w:r w:rsidR="001309EE">
        <w:rPr>
          <w:lang w:val="en-CA"/>
        </w:rPr>
        <w:t xml:space="preserve"> </w:t>
      </w:r>
      <w:r w:rsidR="006B7C16">
        <w:rPr>
          <w:lang w:val="en-CA"/>
        </w:rPr>
        <w:t xml:space="preserve">It </w:t>
      </w:r>
      <w:r w:rsidR="003B4D98">
        <w:rPr>
          <w:lang w:val="en-CA"/>
        </w:rPr>
        <w:t xml:space="preserve">brings several aspects on top of </w:t>
      </w:r>
      <w:r w:rsidR="00BD7E5D">
        <w:rPr>
          <w:lang w:val="en-CA"/>
        </w:rPr>
        <w:t xml:space="preserve">test </w:t>
      </w:r>
      <w:r w:rsidR="001309EE">
        <w:rPr>
          <w:lang w:val="en-CA"/>
        </w:rPr>
        <w:t>2.3</w:t>
      </w:r>
      <w:r w:rsidR="00AC7971">
        <w:rPr>
          <w:lang w:val="en-CA"/>
        </w:rPr>
        <w:t>b</w:t>
      </w:r>
      <w:r w:rsidR="006B7C16">
        <w:rPr>
          <w:lang w:val="en-CA"/>
        </w:rPr>
        <w:t>, which are:</w:t>
      </w:r>
    </w:p>
    <w:p w14:paraId="597F68F8" w14:textId="77777777" w:rsidR="00B003C4" w:rsidRPr="00B003C4" w:rsidRDefault="00B003C4" w:rsidP="00B003C4">
      <w:pPr>
        <w:pStyle w:val="Paragraphedeliste"/>
        <w:numPr>
          <w:ilvl w:val="0"/>
          <w:numId w:val="17"/>
        </w:numPr>
        <w:rPr>
          <w:lang w:val="en-CA"/>
        </w:rPr>
      </w:pPr>
      <w:r w:rsidRPr="00B003C4">
        <w:rPr>
          <w:lang w:val="en-CA"/>
        </w:rPr>
        <w:t>Distortion based early termination</w:t>
      </w:r>
    </w:p>
    <w:p w14:paraId="2AC30CB2" w14:textId="77777777" w:rsidR="00B003C4" w:rsidRPr="00B003C4" w:rsidRDefault="00B003C4" w:rsidP="00B003C4">
      <w:pPr>
        <w:pStyle w:val="Paragraphedeliste"/>
        <w:numPr>
          <w:ilvl w:val="0"/>
          <w:numId w:val="17"/>
        </w:numPr>
        <w:rPr>
          <w:lang w:val="en-CA"/>
        </w:rPr>
      </w:pPr>
      <w:r w:rsidRPr="00B003C4">
        <w:rPr>
          <w:lang w:val="en-CA"/>
        </w:rPr>
        <w:t>6-parameters affine model early termination</w:t>
      </w:r>
    </w:p>
    <w:p w14:paraId="627411DF" w14:textId="77777777" w:rsidR="00B003C4" w:rsidRDefault="00B003C4" w:rsidP="00B003C4">
      <w:pPr>
        <w:pStyle w:val="Paragraphedeliste"/>
        <w:numPr>
          <w:ilvl w:val="0"/>
          <w:numId w:val="17"/>
        </w:numPr>
        <w:rPr>
          <w:lang w:val="en-CA"/>
        </w:rPr>
      </w:pPr>
      <w:r>
        <w:rPr>
          <w:lang w:val="en-CA"/>
        </w:rPr>
        <w:t>Af</w:t>
      </w:r>
      <w:r w:rsidRPr="00B003C4">
        <w:rPr>
          <w:lang w:val="en-CA"/>
        </w:rPr>
        <w:t xml:space="preserve">fine DMVR usage </w:t>
      </w:r>
      <w:r>
        <w:rPr>
          <w:lang w:val="en-CA"/>
        </w:rPr>
        <w:t xml:space="preserve">according to </w:t>
      </w:r>
      <w:r w:rsidRPr="00B003C4">
        <w:rPr>
          <w:lang w:val="en-CA"/>
        </w:rPr>
        <w:t>CU size and shape</w:t>
      </w:r>
    </w:p>
    <w:p w14:paraId="236D81F9" w14:textId="3ED3A9BE" w:rsidR="00B003C4" w:rsidRPr="00CD1716" w:rsidRDefault="003353AF" w:rsidP="00CD1716">
      <w:pPr>
        <w:pStyle w:val="Paragraphedeliste"/>
        <w:numPr>
          <w:ilvl w:val="0"/>
          <w:numId w:val="17"/>
        </w:numPr>
      </w:pPr>
      <w:r>
        <w:rPr>
          <w:lang w:val="en-CA"/>
        </w:rPr>
        <w:t xml:space="preserve">Adaptation of </w:t>
      </w:r>
      <w:r w:rsidR="0029090C">
        <w:rPr>
          <w:lang w:val="en-CA"/>
        </w:rPr>
        <w:t>a</w:t>
      </w:r>
      <w:r w:rsidR="00B003C4" w:rsidRPr="00CD1716">
        <w:t xml:space="preserve">ffine DMVR merge candidate list </w:t>
      </w:r>
      <w:r w:rsidR="00C90D02" w:rsidRPr="00CD1716">
        <w:t>co</w:t>
      </w:r>
      <w:r w:rsidR="00C90D02">
        <w:t>nstruction</w:t>
      </w:r>
    </w:p>
    <w:p w14:paraId="40623EA1" w14:textId="43B7D60E" w:rsidR="00527B8B" w:rsidRDefault="001309EE" w:rsidP="00527B8B">
      <w:pPr>
        <w:rPr>
          <w:lang w:val="en-CA"/>
        </w:rPr>
      </w:pPr>
      <w:r>
        <w:rPr>
          <w:lang w:val="en-CA"/>
        </w:rPr>
        <w:t xml:space="preserve">The </w:t>
      </w:r>
      <w:r w:rsidR="003B4D98">
        <w:rPr>
          <w:lang w:val="en-CA"/>
        </w:rPr>
        <w:t xml:space="preserve">proposed </w:t>
      </w:r>
      <w:r w:rsidR="00A95B7F">
        <w:rPr>
          <w:lang w:val="en-CA"/>
        </w:rPr>
        <w:t>modification of top of test EE2-2.3 rep</w:t>
      </w:r>
      <w:r w:rsidR="00D31191">
        <w:rPr>
          <w:lang w:val="en-CA"/>
        </w:rPr>
        <w:t xml:space="preserve">ortedly leads to the following BD-rates and runtimes </w:t>
      </w:r>
      <w:r w:rsidR="00DF706D">
        <w:rPr>
          <w:lang w:val="en-CA"/>
        </w:rPr>
        <w:t>relative to ECM-7.0 anchor</w:t>
      </w:r>
      <w:r w:rsidR="00EA44B2">
        <w:rPr>
          <w:lang w:val="en-CA"/>
        </w:rPr>
        <w:t>.</w:t>
      </w:r>
    </w:p>
    <w:p w14:paraId="7F5983A1" w14:textId="5B1295AE" w:rsidR="00CB7E24" w:rsidRDefault="00CB7E24" w:rsidP="00527B8B">
      <w:pPr>
        <w:rPr>
          <w:lang w:val="en-CA"/>
        </w:rPr>
      </w:pPr>
      <w:r>
        <w:rPr>
          <w:lang w:val="en-CA"/>
        </w:rPr>
        <w:t xml:space="preserve">The proposed method </w:t>
      </w:r>
      <w:r w:rsidR="00D65E0A">
        <w:rPr>
          <w:lang w:val="en-CA"/>
        </w:rPr>
        <w:t>reportedly leads to the following BD-rate performance</w:t>
      </w:r>
      <w:r w:rsidR="00DA6386">
        <w:rPr>
          <w:lang w:val="en-CA"/>
        </w:rPr>
        <w:t>s</w:t>
      </w:r>
      <w:r w:rsidR="00D65E0A">
        <w:rPr>
          <w:lang w:val="en-CA"/>
        </w:rPr>
        <w:t xml:space="preserve"> over ECM-7.0 anchors.</w:t>
      </w:r>
    </w:p>
    <w:p w14:paraId="2A2C5458" w14:textId="50224BAF" w:rsidR="00F56FAC" w:rsidRPr="008964F6" w:rsidRDefault="00EE637A" w:rsidP="008964F6">
      <w:pPr>
        <w:tabs>
          <w:tab w:val="clear" w:pos="360"/>
          <w:tab w:val="clear" w:pos="720"/>
          <w:tab w:val="clear" w:pos="1080"/>
          <w:tab w:val="clear" w:pos="1440"/>
          <w:tab w:val="clear" w:pos="1800"/>
          <w:tab w:val="clear" w:pos="2160"/>
          <w:tab w:val="clear" w:pos="2520"/>
          <w:tab w:val="clear" w:pos="2880"/>
          <w:tab w:val="clear" w:pos="3600"/>
          <w:tab w:val="clear" w:pos="3960"/>
          <w:tab w:val="clear" w:pos="4320"/>
        </w:tabs>
        <w:jc w:val="center"/>
        <w:rPr>
          <w:lang w:val="fr-FR"/>
        </w:rPr>
      </w:pPr>
      <w:r w:rsidRPr="008964F6">
        <w:rPr>
          <w:lang w:val="fr-FR"/>
        </w:rPr>
        <w:t>RA</w:t>
      </w:r>
      <w:r w:rsidR="000E048D">
        <w:rPr>
          <w:lang w:val="fr-FR"/>
        </w:rPr>
        <w:t> </w:t>
      </w:r>
      <w:r w:rsidRPr="008964F6">
        <w:rPr>
          <w:lang w:val="fr-FR"/>
        </w:rPr>
        <w:t xml:space="preserve">: </w:t>
      </w:r>
      <w:r w:rsidR="001309EE" w:rsidRPr="002E44B0">
        <w:rPr>
          <w:highlight w:val="yellow"/>
          <w:lang w:val="fr-FR"/>
        </w:rPr>
        <w:t>XXX</w:t>
      </w:r>
      <w:r w:rsidRPr="008964F6">
        <w:rPr>
          <w:lang w:val="fr-FR"/>
        </w:rPr>
        <w:t>% / -</w:t>
      </w:r>
      <w:r w:rsidR="001309EE" w:rsidRPr="002E44B0">
        <w:rPr>
          <w:highlight w:val="yellow"/>
          <w:lang w:val="fr-FR"/>
        </w:rPr>
        <w:t>XXX</w:t>
      </w:r>
      <w:r w:rsidRPr="008964F6">
        <w:rPr>
          <w:lang w:val="fr-FR"/>
        </w:rPr>
        <w:t>% / -</w:t>
      </w:r>
      <w:r w:rsidR="001309EE" w:rsidRPr="002E44B0">
        <w:rPr>
          <w:highlight w:val="yellow"/>
          <w:lang w:val="fr-FR"/>
        </w:rPr>
        <w:t>XXX</w:t>
      </w:r>
      <w:r w:rsidRPr="008964F6">
        <w:rPr>
          <w:lang w:val="fr-FR"/>
        </w:rPr>
        <w:t>%</w:t>
      </w:r>
      <w:r w:rsidR="008964F6" w:rsidRPr="008964F6">
        <w:rPr>
          <w:lang w:val="fr-FR"/>
        </w:rPr>
        <w:t xml:space="preserve"> (</w:t>
      </w:r>
      <w:r w:rsidR="00222896">
        <w:rPr>
          <w:lang w:val="fr-FR"/>
        </w:rPr>
        <w:t>Y</w:t>
      </w:r>
      <w:r w:rsidR="008964F6" w:rsidRPr="008964F6">
        <w:rPr>
          <w:lang w:val="fr-FR"/>
        </w:rPr>
        <w:t>/Cb/Cr). Runtime</w:t>
      </w:r>
      <w:r w:rsidR="000E048D">
        <w:rPr>
          <w:lang w:val="fr-FR"/>
        </w:rPr>
        <w:t> </w:t>
      </w:r>
      <w:r w:rsidR="008964F6" w:rsidRPr="008964F6">
        <w:rPr>
          <w:lang w:val="fr-FR"/>
        </w:rPr>
        <w:t xml:space="preserve">: </w:t>
      </w:r>
      <w:r w:rsidR="001309EE" w:rsidRPr="002E44B0">
        <w:rPr>
          <w:highlight w:val="yellow"/>
          <w:lang w:val="fr-FR"/>
        </w:rPr>
        <w:t>XXX</w:t>
      </w:r>
      <w:r w:rsidRPr="008964F6">
        <w:rPr>
          <w:lang w:val="fr-FR"/>
        </w:rPr>
        <w:t>%</w:t>
      </w:r>
      <w:r w:rsidR="008964F6" w:rsidRPr="008964F6">
        <w:rPr>
          <w:lang w:val="fr-FR"/>
        </w:rPr>
        <w:t xml:space="preserve"> (Enc)</w:t>
      </w:r>
      <w:r w:rsidR="002B4CCE">
        <w:rPr>
          <w:lang w:val="fr-FR"/>
        </w:rPr>
        <w:t>,</w:t>
      </w:r>
      <w:r w:rsidR="008964F6" w:rsidRPr="008964F6">
        <w:rPr>
          <w:lang w:val="fr-FR"/>
        </w:rPr>
        <w:t xml:space="preserve"> </w:t>
      </w:r>
      <w:r w:rsidR="001309EE" w:rsidRPr="002E44B0">
        <w:rPr>
          <w:highlight w:val="yellow"/>
          <w:lang w:val="fr-FR"/>
        </w:rPr>
        <w:t>XXX</w:t>
      </w:r>
      <w:r w:rsidRPr="002E44B0">
        <w:rPr>
          <w:highlight w:val="yellow"/>
          <w:lang w:val="fr-FR"/>
        </w:rPr>
        <w:t>%</w:t>
      </w:r>
      <w:r w:rsidR="008964F6" w:rsidRPr="002E44B0">
        <w:rPr>
          <w:highlight w:val="yellow"/>
          <w:lang w:val="fr-FR"/>
        </w:rPr>
        <w:t xml:space="preserve"> </w:t>
      </w:r>
      <w:r w:rsidR="008964F6" w:rsidRPr="008964F6">
        <w:rPr>
          <w:lang w:val="fr-FR"/>
        </w:rPr>
        <w:t>(Dec)</w:t>
      </w:r>
    </w:p>
    <w:p w14:paraId="1539A21D" w14:textId="525DF878" w:rsidR="001F2594" w:rsidRDefault="00745F6B" w:rsidP="009234A5">
      <w:pPr>
        <w:pStyle w:val="Titre1"/>
        <w:rPr>
          <w:lang w:val="en-CA"/>
        </w:rPr>
      </w:pPr>
      <w:r w:rsidRPr="005B217D">
        <w:rPr>
          <w:lang w:val="en-CA"/>
        </w:rPr>
        <w:t>Introduction</w:t>
      </w:r>
    </w:p>
    <w:p w14:paraId="6401F677" w14:textId="09FAE779" w:rsidR="004F0E65" w:rsidRDefault="004F0E65" w:rsidP="004F0E65">
      <w:pPr>
        <w:rPr>
          <w:lang w:val="en-CA"/>
        </w:rPr>
      </w:pPr>
      <w:r>
        <w:rPr>
          <w:lang w:val="en-CA"/>
        </w:rPr>
        <w:t xml:space="preserve">Affine </w:t>
      </w:r>
      <w:r w:rsidRPr="004F0E65">
        <w:rPr>
          <w:lang w:val="en-CA"/>
        </w:rPr>
        <w:t>DMVR is applied to affine merge coded blocks when DMVR condition is satisfied.</w:t>
      </w:r>
      <w:r>
        <w:rPr>
          <w:lang w:val="en-CA"/>
        </w:rPr>
        <w:t xml:space="preserve"> </w:t>
      </w:r>
    </w:p>
    <w:p w14:paraId="15DEFB9C" w14:textId="3899DFC6" w:rsidR="004F0E65" w:rsidRPr="004F0E65" w:rsidRDefault="004F0E65" w:rsidP="004F0E65">
      <w:pPr>
        <w:rPr>
          <w:lang w:val="en-CA"/>
        </w:rPr>
      </w:pPr>
      <w:r>
        <w:rPr>
          <w:lang w:val="en-CA"/>
        </w:rPr>
        <w:t>T</w:t>
      </w:r>
      <w:r w:rsidRPr="004F0E65">
        <w:rPr>
          <w:lang w:val="en-CA"/>
        </w:rPr>
        <w:t>he first stage of multi-stage DMVR is applied to the translation part of the affine motion such that a translation MV offset is added to all the CPMVs of the candidate in the affine merge list if the candidate meets the DMVR condition. The MV offset is derived by minimizing the cost of bilateral matching which is the same as conventional DMVR.</w:t>
      </w:r>
    </w:p>
    <w:p w14:paraId="26674F70" w14:textId="77777777" w:rsidR="004F0E65" w:rsidRPr="004F0E65" w:rsidRDefault="004F0E65" w:rsidP="004F0E65">
      <w:pPr>
        <w:rPr>
          <w:lang w:val="en-CA"/>
        </w:rPr>
      </w:pPr>
      <w:r w:rsidRPr="004F0E65">
        <w:rPr>
          <w:lang w:val="en-CA"/>
        </w:rPr>
        <w:t xml:space="preserve">The first stage refinement process consists of 3x3 square search pattern used to loop through the search range which is set as [-3, 3] to find the best integer MV offset. Then, half-pel search is conducted around </w:t>
      </w:r>
      <w:r w:rsidRPr="004F0E65">
        <w:rPr>
          <w:lang w:val="en-CA"/>
        </w:rPr>
        <w:lastRenderedPageBreak/>
        <w:t>the best integer position and an error surface estimation is performed at last to find an optimal MV offset with 1/16 precision.</w:t>
      </w:r>
    </w:p>
    <w:p w14:paraId="0D8698AD" w14:textId="3A8F1DEB" w:rsidR="004F0E65" w:rsidRPr="004F0E65" w:rsidRDefault="004F0E65" w:rsidP="004F0E65">
      <w:pPr>
        <w:rPr>
          <w:lang w:val="en-CA"/>
        </w:rPr>
      </w:pPr>
      <w:r w:rsidRPr="004F0E65">
        <w:rPr>
          <w:lang w:val="en-CA"/>
        </w:rPr>
        <w:t xml:space="preserve">In JVET contribution JVET-AB0178, CPMV refinement for affine DMVR is proposed to further improve the </w:t>
      </w:r>
      <w:r>
        <w:rPr>
          <w:lang w:val="en-CA"/>
        </w:rPr>
        <w:t>two first stages</w:t>
      </w:r>
      <w:r w:rsidRPr="004F0E65">
        <w:rPr>
          <w:lang w:val="en-CA"/>
        </w:rPr>
        <w:t>, wherein a different MV offset may be applied to different control-point motion vectors. The method may be applied in merge candidate</w:t>
      </w:r>
      <w:r w:rsidR="000D67F0">
        <w:rPr>
          <w:lang w:val="en-CA"/>
        </w:rPr>
        <w:t>s</w:t>
      </w:r>
      <w:r w:rsidRPr="004F0E65">
        <w:rPr>
          <w:lang w:val="en-CA"/>
        </w:rPr>
        <w:t xml:space="preserve"> of affine merge mode and affine MMVD mode.</w:t>
      </w:r>
    </w:p>
    <w:p w14:paraId="7F9BD1D7" w14:textId="77777777" w:rsidR="004F0E65" w:rsidRPr="004F0E65" w:rsidRDefault="004F0E65" w:rsidP="004F0E65">
      <w:pPr>
        <w:rPr>
          <w:lang w:val="en-CA"/>
        </w:rPr>
      </w:pPr>
      <w:r w:rsidRPr="004F0E65">
        <w:rPr>
          <w:lang w:val="en-CA"/>
        </w:rPr>
        <w:t>Given initial control-point motion vectors initCpMvLX[cpIdx] with cpIdx=</w:t>
      </w:r>
      <w:proofErr w:type="gramStart"/>
      <w:r w:rsidRPr="004F0E65">
        <w:rPr>
          <w:lang w:val="en-CA"/>
        </w:rPr>
        <w:t>0..</w:t>
      </w:r>
      <w:proofErr w:type="gramEnd"/>
      <w:r w:rsidRPr="004F0E65">
        <w:rPr>
          <w:lang w:val="en-CA"/>
        </w:rPr>
        <w:t>numCpMv – 1, wherein the numCpMv is the number of CPMVs of the current affine coding block. The method consists in the following two steps:</w:t>
      </w:r>
    </w:p>
    <w:p w14:paraId="17CE1503" w14:textId="77777777" w:rsidR="004F0E65" w:rsidRPr="004F0E65" w:rsidRDefault="004F0E65" w:rsidP="004F0E65">
      <w:pPr>
        <w:pStyle w:val="Paragraphedeliste"/>
        <w:numPr>
          <w:ilvl w:val="0"/>
          <w:numId w:val="14"/>
        </w:numPr>
        <w:textAlignment w:val="auto"/>
        <w:rPr>
          <w:lang w:val="en-CA"/>
        </w:rPr>
      </w:pPr>
      <w:bookmarkStart w:id="0" w:name="_Ref123824950"/>
      <w:r w:rsidRPr="004F0E65">
        <w:rPr>
          <w:lang w:val="en-CA"/>
        </w:rPr>
        <w:t>Step 1: For each control-point, perform bilateral matching for a block that centered by the control-points to derive the refined CPMVs bmRefinedCpMvLx[cpIdx]. Loop over combinations of initCpMvLX[cpIdx] and bmRefinedCpMvLx[cpIdx], derive the best set of CPMVs that minimize the bilateral matching cost of the current block.</w:t>
      </w:r>
      <w:bookmarkEnd w:id="0"/>
    </w:p>
    <w:p w14:paraId="5808E589" w14:textId="1008CC68" w:rsidR="004F0E65" w:rsidRDefault="004F0E65" w:rsidP="004F0E65">
      <w:pPr>
        <w:pStyle w:val="Paragraphedeliste"/>
        <w:numPr>
          <w:ilvl w:val="0"/>
          <w:numId w:val="14"/>
        </w:numPr>
        <w:textAlignment w:val="auto"/>
        <w:rPr>
          <w:lang w:val="en-CA"/>
        </w:rPr>
      </w:pPr>
      <w:bookmarkStart w:id="1" w:name="_Ref123824953"/>
      <w:r w:rsidRPr="004F0E65">
        <w:rPr>
          <w:lang w:val="en-CA"/>
        </w:rPr>
        <w:t>Step 2: Iteratively further refine the CPMVs to minimize the bilateral matching cost of the current block. In each iteration, one CPMV is refined while the others are fixed.</w:t>
      </w:r>
      <w:bookmarkEnd w:id="1"/>
    </w:p>
    <w:p w14:paraId="02357B8A" w14:textId="75A80972" w:rsidR="004F0E65" w:rsidRPr="004F0E65" w:rsidRDefault="004F0E65" w:rsidP="004F0E65">
      <w:pPr>
        <w:rPr>
          <w:lang w:val="en-CA"/>
        </w:rPr>
      </w:pPr>
      <w:r w:rsidRPr="004F0E65">
        <w:rPr>
          <w:lang w:val="en-CA"/>
        </w:rPr>
        <w:t xml:space="preserve">In practice, the </w:t>
      </w:r>
      <w:r w:rsidR="00BF5FFF">
        <w:rPr>
          <w:lang w:val="en-CA"/>
        </w:rPr>
        <w:t>test 2.3b</w:t>
      </w:r>
      <w:r w:rsidRPr="004F0E65">
        <w:rPr>
          <w:lang w:val="en-CA"/>
        </w:rPr>
        <w:t xml:space="preserve"> gives -0.</w:t>
      </w:r>
      <w:r w:rsidR="003D6A66" w:rsidRPr="004F0E65">
        <w:rPr>
          <w:lang w:val="en-CA"/>
        </w:rPr>
        <w:t>2</w:t>
      </w:r>
      <w:r w:rsidR="003D6A66">
        <w:rPr>
          <w:lang w:val="en-CA"/>
        </w:rPr>
        <w:t>1</w:t>
      </w:r>
      <w:r w:rsidRPr="004F0E65">
        <w:rPr>
          <w:lang w:val="en-CA"/>
        </w:rPr>
        <w:t xml:space="preserve">% average bitrate reduction at equal visual quality, but at the cost of </w:t>
      </w:r>
      <w:r w:rsidR="003D6A66">
        <w:rPr>
          <w:lang w:val="en-CA"/>
        </w:rPr>
        <w:t>130</w:t>
      </w:r>
      <w:r w:rsidRPr="004F0E65">
        <w:rPr>
          <w:lang w:val="en-CA"/>
        </w:rPr>
        <w:t>% encoding time over the ECM video encoder.</w:t>
      </w:r>
    </w:p>
    <w:p w14:paraId="58D11ACC" w14:textId="77777777" w:rsidR="004F0E65" w:rsidRPr="001406A7" w:rsidRDefault="004F0E65" w:rsidP="004F0E65">
      <w:pPr>
        <w:rPr>
          <w:color w:val="0070C0"/>
          <w:lang w:val="en-CA"/>
        </w:rPr>
      </w:pPr>
      <w:r w:rsidRPr="004F0E65">
        <w:rPr>
          <w:lang w:val="en-CA"/>
        </w:rPr>
        <w:t>The goal of this invention is to improve the trade-off between compression efficiency increase and encoding time overhead of the CPMV refinement method proposed in JVET-AB0178.</w:t>
      </w:r>
    </w:p>
    <w:p w14:paraId="7A11EAF5" w14:textId="685AA39D" w:rsidR="004F0E65" w:rsidRPr="004F0E65" w:rsidRDefault="004F0E65" w:rsidP="004F0E65">
      <w:pPr>
        <w:rPr>
          <w:lang w:val="en-CA"/>
        </w:rPr>
      </w:pPr>
    </w:p>
    <w:p w14:paraId="2626F0F7" w14:textId="12E4A893" w:rsidR="001A25BF" w:rsidRDefault="00655C03" w:rsidP="00655C03">
      <w:pPr>
        <w:pStyle w:val="Titre1"/>
        <w:rPr>
          <w:lang w:val="en-CA"/>
        </w:rPr>
      </w:pPr>
      <w:r>
        <w:rPr>
          <w:lang w:val="en-CA"/>
        </w:rPr>
        <w:t xml:space="preserve">Proposed </w:t>
      </w:r>
      <w:r w:rsidR="004F0E65">
        <w:rPr>
          <w:lang w:val="en-CA"/>
        </w:rPr>
        <w:t>complexity reduction</w:t>
      </w:r>
    </w:p>
    <w:p w14:paraId="55DA2212" w14:textId="614DD187" w:rsidR="00363090" w:rsidRDefault="00D2671E" w:rsidP="00363090">
      <w:pPr>
        <w:pStyle w:val="Titre2"/>
        <w:rPr>
          <w:lang w:val="en-CA"/>
        </w:rPr>
      </w:pPr>
      <w:r>
        <w:rPr>
          <w:lang w:val="en-CA"/>
        </w:rPr>
        <w:t>Distortion based early termination</w:t>
      </w:r>
    </w:p>
    <w:p w14:paraId="016C06AE" w14:textId="04F87865" w:rsidR="00D2671E" w:rsidRDefault="00D2671E" w:rsidP="00D2671E">
      <w:pPr>
        <w:rPr>
          <w:lang w:val="en-CA"/>
        </w:rPr>
      </w:pPr>
      <w:r>
        <w:rPr>
          <w:lang w:val="en-CA"/>
        </w:rPr>
        <w:t xml:space="preserve">The iterative CPMV refinement </w:t>
      </w:r>
      <w:r w:rsidR="00296B71">
        <w:rPr>
          <w:lang w:val="en-CA"/>
        </w:rPr>
        <w:t xml:space="preserve">(step 2 above) </w:t>
      </w:r>
      <w:r>
        <w:rPr>
          <w:lang w:val="en-CA"/>
        </w:rPr>
        <w:t>is the most time-consuming step.</w:t>
      </w:r>
    </w:p>
    <w:p w14:paraId="60AB1127" w14:textId="656E0791" w:rsidR="00D2671E" w:rsidRPr="00D2671E" w:rsidRDefault="00D2671E" w:rsidP="00D2671E">
      <w:pPr>
        <w:rPr>
          <w:lang w:val="en-CA"/>
        </w:rPr>
      </w:pPr>
      <w:r w:rsidRPr="00D2671E">
        <w:rPr>
          <w:lang w:val="en-CA"/>
        </w:rPr>
        <w:t xml:space="preserve">Early terminations based on the best PU distortion are </w:t>
      </w:r>
      <w:r w:rsidR="00B252E9">
        <w:rPr>
          <w:lang w:val="en-CA"/>
        </w:rPr>
        <w:t>app</w:t>
      </w:r>
      <w:r w:rsidR="00520CA6">
        <w:rPr>
          <w:lang w:val="en-CA"/>
        </w:rPr>
        <w:t>l</w:t>
      </w:r>
      <w:r w:rsidR="00B252E9">
        <w:rPr>
          <w:lang w:val="en-CA"/>
        </w:rPr>
        <w:t>ied</w:t>
      </w:r>
      <w:r w:rsidRPr="00D2671E">
        <w:rPr>
          <w:lang w:val="en-CA"/>
        </w:rPr>
        <w:t>:</w:t>
      </w:r>
    </w:p>
    <w:p w14:paraId="1DBDF9E9" w14:textId="3486F8F9" w:rsidR="00D2671E" w:rsidRPr="00D2671E" w:rsidRDefault="00D2671E" w:rsidP="00D2671E">
      <w:pPr>
        <w:pStyle w:val="Paragraphedeliste"/>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en-CA"/>
        </w:rPr>
      </w:pPr>
      <w:r w:rsidRPr="00D2671E">
        <w:rPr>
          <w:lang w:val="en-CA"/>
        </w:rPr>
        <w:t xml:space="preserve">If </w:t>
      </w:r>
      <w:r w:rsidR="00176E8E">
        <w:rPr>
          <w:lang w:val="en-CA"/>
        </w:rPr>
        <w:t xml:space="preserve">initial </w:t>
      </w:r>
      <w:r w:rsidRPr="00D2671E">
        <w:rPr>
          <w:lang w:val="en-CA"/>
        </w:rPr>
        <w:t xml:space="preserve">distortion </w:t>
      </w:r>
      <w:r w:rsidR="00176E8E">
        <w:rPr>
          <w:lang w:val="en-CA"/>
        </w:rPr>
        <w:t xml:space="preserve">before step 2 of above process </w:t>
      </w:r>
      <w:r w:rsidRPr="00D2671E">
        <w:rPr>
          <w:lang w:val="en-CA"/>
        </w:rPr>
        <w:t xml:space="preserve">is lower than a threshold, </w:t>
      </w:r>
      <w:r w:rsidR="00FD4369">
        <w:rPr>
          <w:lang w:val="en-CA"/>
        </w:rPr>
        <w:t xml:space="preserve">then </w:t>
      </w:r>
      <w:r w:rsidRPr="00D2671E">
        <w:rPr>
          <w:lang w:val="en-CA"/>
        </w:rPr>
        <w:t xml:space="preserve">the iterative CPMVs refinement is bypassed. Then, if selected, the merge candidate will have been partially optimized. The early termination </w:t>
      </w:r>
      <w:r w:rsidR="00520CA6">
        <w:rPr>
          <w:lang w:val="en-CA"/>
        </w:rPr>
        <w:t>assumes</w:t>
      </w:r>
      <w:r w:rsidR="00520CA6" w:rsidRPr="00D2671E">
        <w:rPr>
          <w:lang w:val="en-CA"/>
        </w:rPr>
        <w:t xml:space="preserve"> </w:t>
      </w:r>
      <w:r w:rsidRPr="00D2671E">
        <w:rPr>
          <w:lang w:val="en-CA"/>
        </w:rPr>
        <w:t xml:space="preserve">the distortion is already </w:t>
      </w:r>
      <w:r w:rsidR="0073404C" w:rsidRPr="00D2671E">
        <w:rPr>
          <w:lang w:val="en-CA"/>
        </w:rPr>
        <w:t>low,</w:t>
      </w:r>
      <w:r w:rsidRPr="00D2671E">
        <w:rPr>
          <w:lang w:val="en-CA"/>
        </w:rPr>
        <w:t xml:space="preserve"> and that the refinement won’t considerably outperform the current merge candidate Rate-Distortion trade-offs. The threshold can be either adaptive to the PU size, or fixed.</w:t>
      </w:r>
    </w:p>
    <w:p w14:paraId="1C2912F9" w14:textId="506297A7" w:rsidR="00D2671E" w:rsidRPr="00D2671E" w:rsidRDefault="00D2671E" w:rsidP="00D2671E">
      <w:pPr>
        <w:pStyle w:val="Paragraphedeliste"/>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en-CA"/>
        </w:rPr>
      </w:pPr>
      <w:r w:rsidRPr="00D2671E">
        <w:rPr>
          <w:lang w:val="en-CA"/>
        </w:rPr>
        <w:t xml:space="preserve">If </w:t>
      </w:r>
      <w:r w:rsidR="00BB1D87">
        <w:rPr>
          <w:lang w:val="en-CA"/>
        </w:rPr>
        <w:t xml:space="preserve">initial </w:t>
      </w:r>
      <w:r w:rsidR="00BB1D87" w:rsidRPr="00D2671E">
        <w:rPr>
          <w:lang w:val="en-CA"/>
        </w:rPr>
        <w:t xml:space="preserve">distortion </w:t>
      </w:r>
      <w:r w:rsidR="00BB1D87">
        <w:rPr>
          <w:lang w:val="en-CA"/>
        </w:rPr>
        <w:t xml:space="preserve">before step 2 </w:t>
      </w:r>
      <w:r w:rsidRPr="00D2671E">
        <w:rPr>
          <w:lang w:val="en-CA"/>
        </w:rPr>
        <w:t xml:space="preserve">is higher than a threshold, the iterative CPMVs refinement is bypassed. Then, if selected, the merge candidate will have been partially optimized. The early termination </w:t>
      </w:r>
      <w:r w:rsidR="0007735C">
        <w:rPr>
          <w:lang w:val="en-CA"/>
        </w:rPr>
        <w:t>assumes</w:t>
      </w:r>
      <w:r w:rsidR="0007735C" w:rsidRPr="00D2671E">
        <w:rPr>
          <w:lang w:val="en-CA"/>
        </w:rPr>
        <w:t xml:space="preserve"> </w:t>
      </w:r>
      <w:r w:rsidRPr="00D2671E">
        <w:rPr>
          <w:lang w:val="en-CA"/>
        </w:rPr>
        <w:t>the distortion is quite high and that the merge candidate won’t be competitive enough. The threshold can be either adaptive to the PU size or fixed.</w:t>
      </w:r>
    </w:p>
    <w:p w14:paraId="0C277473" w14:textId="079D77F3" w:rsidR="00D2671E" w:rsidRDefault="00D2671E" w:rsidP="00D2671E">
      <w:pPr>
        <w:pStyle w:val="Titre2"/>
        <w:rPr>
          <w:lang w:val="en-CA"/>
        </w:rPr>
      </w:pPr>
      <w:r>
        <w:rPr>
          <w:lang w:val="en-CA"/>
        </w:rPr>
        <w:t>6-parameters affine model early termination</w:t>
      </w:r>
    </w:p>
    <w:p w14:paraId="641E6AA2" w14:textId="131BA2EE" w:rsidR="00D2671E" w:rsidRPr="00D2671E" w:rsidRDefault="00D2671E" w:rsidP="00D2671E">
      <w:pPr>
        <w:rPr>
          <w:lang w:val="en-CA"/>
        </w:rPr>
      </w:pPr>
      <w:r w:rsidRPr="00D2671E">
        <w:rPr>
          <w:lang w:val="en-CA"/>
        </w:rPr>
        <w:t>During the iterative CPMVs refinement</w:t>
      </w:r>
      <w:r w:rsidR="00237089">
        <w:rPr>
          <w:lang w:val="en-CA"/>
        </w:rPr>
        <w:t xml:space="preserve"> (step 2 above)</w:t>
      </w:r>
      <w:r w:rsidRPr="00D2671E">
        <w:rPr>
          <w:lang w:val="en-CA"/>
        </w:rPr>
        <w:t>, the CPMVs are sequentially refined to improve compression efficiency. The algorithm will then try to refine the first CPMV, then the second, and finally, in the case of a 6-parametes affine model the third CPMV. The refinements are processed exhaustively, i.e., all CPMVs are refined whatever the results of the preceding CPMV refinement.</w:t>
      </w:r>
    </w:p>
    <w:p w14:paraId="15D5B05D" w14:textId="2F6A861E" w:rsidR="00F36D31" w:rsidRDefault="00D2671E" w:rsidP="00D2671E">
      <w:pPr>
        <w:rPr>
          <w:lang w:val="en-CA"/>
        </w:rPr>
      </w:pPr>
      <w:r w:rsidRPr="00D2671E">
        <w:rPr>
          <w:lang w:val="en-CA"/>
        </w:rPr>
        <w:t>In the case of a 6-parameters affine model, it’s possible to apply an early termination to reduce the run-time by bypassing the third CPMV refinement when the two first do not provide successful results. To bypass a CPMV refinement, different kinds of criteria can be used independently or combined</w:t>
      </w:r>
      <w:r>
        <w:rPr>
          <w:lang w:val="en-CA"/>
        </w:rPr>
        <w:t>.</w:t>
      </w:r>
    </w:p>
    <w:p w14:paraId="12A35C48" w14:textId="68388347" w:rsidR="00E62F06" w:rsidRDefault="00E62F06" w:rsidP="00E62F06">
      <w:pPr>
        <w:pStyle w:val="Titre2"/>
        <w:rPr>
          <w:lang w:val="en-CA"/>
        </w:rPr>
      </w:pPr>
      <w:r>
        <w:rPr>
          <w:lang w:val="en-CA"/>
        </w:rPr>
        <w:lastRenderedPageBreak/>
        <w:t xml:space="preserve">Optimizing the affine DMVR usage per CU </w:t>
      </w:r>
      <w:r w:rsidR="000E048D">
        <w:rPr>
          <w:lang w:val="en-CA"/>
        </w:rPr>
        <w:t xml:space="preserve">sizes </w:t>
      </w:r>
      <w:r w:rsidR="00EE3FE3">
        <w:rPr>
          <w:lang w:val="en-CA"/>
        </w:rPr>
        <w:t xml:space="preserve">and </w:t>
      </w:r>
      <w:r>
        <w:rPr>
          <w:lang w:val="en-CA"/>
        </w:rPr>
        <w:t>shapes</w:t>
      </w:r>
    </w:p>
    <w:p w14:paraId="1A9B551C" w14:textId="4A71B931" w:rsidR="000445EB" w:rsidRDefault="000445EB" w:rsidP="000445EB">
      <w:pPr>
        <w:rPr>
          <w:lang w:val="en-CA"/>
        </w:rPr>
      </w:pPr>
      <w:r>
        <w:rPr>
          <w:lang w:val="en-CA"/>
        </w:rPr>
        <w:t xml:space="preserve">In the proposed method, the </w:t>
      </w:r>
      <w:r w:rsidR="00BA1635">
        <w:rPr>
          <w:lang w:val="en-CA"/>
        </w:rPr>
        <w:t xml:space="preserve">affine CPMV refinement </w:t>
      </w:r>
      <w:r w:rsidR="004B5C93">
        <w:rPr>
          <w:lang w:val="en-CA"/>
        </w:rPr>
        <w:t xml:space="preserve">is normatively deactivated </w:t>
      </w:r>
      <w:r w:rsidR="00BA1635">
        <w:rPr>
          <w:lang w:val="en-CA"/>
        </w:rPr>
        <w:t xml:space="preserve">if </w:t>
      </w:r>
      <w:r w:rsidR="004B5C93">
        <w:rPr>
          <w:lang w:val="en-CA"/>
        </w:rPr>
        <w:t xml:space="preserve">one of the </w:t>
      </w:r>
      <w:r w:rsidR="00BA1635">
        <w:rPr>
          <w:lang w:val="en-CA"/>
        </w:rPr>
        <w:t xml:space="preserve">following conditions </w:t>
      </w:r>
      <w:r w:rsidR="004B5C93">
        <w:rPr>
          <w:lang w:val="en-CA"/>
        </w:rPr>
        <w:t>is true.</w:t>
      </w:r>
    </w:p>
    <w:p w14:paraId="525D5ED4" w14:textId="77777777" w:rsidR="004B5C93" w:rsidRPr="004B5C93" w:rsidRDefault="004B5C93" w:rsidP="004B5C93">
      <w:pPr>
        <w:pStyle w:val="Paragraphedeliste"/>
        <w:numPr>
          <w:ilvl w:val="0"/>
          <w:numId w:val="17"/>
        </w:numPr>
        <w:rPr>
          <w:lang w:val="en-CA"/>
        </w:rPr>
      </w:pPr>
      <w:r w:rsidRPr="004B5C93">
        <w:rPr>
          <w:lang w:val="en-CA"/>
        </w:rPr>
        <w:t>the width or height is higher than 128 when width and height are equals.</w:t>
      </w:r>
    </w:p>
    <w:p w14:paraId="630BC381" w14:textId="45F7A24D" w:rsidR="004B5C93" w:rsidRPr="004B5C93" w:rsidRDefault="004B5C93" w:rsidP="004B5C93">
      <w:pPr>
        <w:pStyle w:val="Paragraphedeliste"/>
        <w:numPr>
          <w:ilvl w:val="0"/>
          <w:numId w:val="17"/>
        </w:numPr>
        <w:rPr>
          <w:lang w:val="en-CA"/>
        </w:rPr>
      </w:pPr>
      <w:r w:rsidRPr="004B5C93">
        <w:rPr>
          <w:lang w:val="en-CA"/>
        </w:rPr>
        <w:t xml:space="preserve">the width or height is higher than 64 when width and height are </w:t>
      </w:r>
      <w:r w:rsidR="00915291" w:rsidRPr="004B5C93">
        <w:rPr>
          <w:lang w:val="en-CA"/>
        </w:rPr>
        <w:t>different</w:t>
      </w:r>
      <w:r w:rsidRPr="004B5C93">
        <w:rPr>
          <w:lang w:val="en-CA"/>
        </w:rPr>
        <w:t>.</w:t>
      </w:r>
    </w:p>
    <w:p w14:paraId="6625AE44" w14:textId="253C3FD7" w:rsidR="00BA1635" w:rsidRPr="004B5C93" w:rsidRDefault="004B5C93" w:rsidP="004B5C93">
      <w:pPr>
        <w:rPr>
          <w:lang w:val="en-CA"/>
        </w:rPr>
      </w:pPr>
      <w:r>
        <w:rPr>
          <w:lang w:val="en-CA"/>
        </w:rPr>
        <w:t>Otherwise, the affine CPMV refinement is activated.</w:t>
      </w:r>
    </w:p>
    <w:p w14:paraId="31AEA450" w14:textId="77777777" w:rsidR="00BA1635" w:rsidRPr="000445EB" w:rsidRDefault="00BA1635" w:rsidP="00225BE6">
      <w:pPr>
        <w:rPr>
          <w:lang w:val="en-CA"/>
        </w:rPr>
      </w:pPr>
    </w:p>
    <w:p w14:paraId="69183012" w14:textId="3DA07043" w:rsidR="00AC5798" w:rsidRPr="00BD7E5D" w:rsidRDefault="00AC5798" w:rsidP="00AC5798">
      <w:pPr>
        <w:pStyle w:val="Titre2"/>
        <w:rPr>
          <w:lang w:val="fr-FR"/>
        </w:rPr>
      </w:pPr>
      <w:r w:rsidRPr="00BD7E5D">
        <w:rPr>
          <w:lang w:val="fr-FR"/>
        </w:rPr>
        <w:t>Affine DMVR merge candidates</w:t>
      </w:r>
      <w:r w:rsidR="00EB73FB">
        <w:rPr>
          <w:lang w:val="fr-FR"/>
        </w:rPr>
        <w:t xml:space="preserve">’ </w:t>
      </w:r>
      <w:r w:rsidRPr="00BD7E5D">
        <w:rPr>
          <w:lang w:val="fr-FR"/>
        </w:rPr>
        <w:t>list modifications</w:t>
      </w:r>
    </w:p>
    <w:p w14:paraId="5FF909B7" w14:textId="18C878D8" w:rsidR="00AC5798" w:rsidRDefault="00AC5798" w:rsidP="00AC5798">
      <w:pPr>
        <w:rPr>
          <w:lang w:val="en-CA"/>
        </w:rPr>
      </w:pPr>
      <w:r>
        <w:rPr>
          <w:lang w:val="en-CA"/>
        </w:rPr>
        <w:t xml:space="preserve">The affine DMVR merge candidates’ list has been modified to improve the relevance and </w:t>
      </w:r>
      <w:r w:rsidR="00152ABC">
        <w:rPr>
          <w:lang w:val="en-CA"/>
        </w:rPr>
        <w:t>diversity</w:t>
      </w:r>
      <w:r>
        <w:rPr>
          <w:lang w:val="en-CA"/>
        </w:rPr>
        <w:t xml:space="preserve"> of the candidates.</w:t>
      </w:r>
    </w:p>
    <w:p w14:paraId="6FF68FE3" w14:textId="77777777" w:rsidR="00AC5798" w:rsidRDefault="00AC5798" w:rsidP="00AC5798">
      <w:pPr>
        <w:rPr>
          <w:lang w:val="en-CA"/>
        </w:rPr>
      </w:pPr>
      <w:r>
        <w:rPr>
          <w:lang w:val="en-CA"/>
        </w:rPr>
        <w:t>First, only singleton merge candidates are added to the list. Consequently, before being added to the list, a potential candidate is compared to all existing candidates in the list. If it’s not a duplicate, it’s added to the list.</w:t>
      </w:r>
    </w:p>
    <w:p w14:paraId="60FAF292" w14:textId="0DC7A29F" w:rsidR="00AC5798" w:rsidRDefault="00AC5798" w:rsidP="00AC5798">
      <w:pPr>
        <w:rPr>
          <w:lang w:val="en-CA"/>
        </w:rPr>
      </w:pPr>
      <w:r>
        <w:rPr>
          <w:lang w:val="en-CA"/>
        </w:rPr>
        <w:t xml:space="preserve">Second, the method has been enhanced to increase the merge candidate </w:t>
      </w:r>
      <w:r w:rsidR="00152ABC">
        <w:rPr>
          <w:lang w:val="en-CA"/>
        </w:rPr>
        <w:t>diversity</w:t>
      </w:r>
      <w:r>
        <w:rPr>
          <w:lang w:val="en-CA"/>
        </w:rPr>
        <w:t xml:space="preserve"> by adding a restriction on the CPMVs distance between the potential candidate and all existing candidates. The threshold is adaptive to the PU surface.</w:t>
      </w:r>
    </w:p>
    <w:p w14:paraId="1638B5AA" w14:textId="77777777" w:rsidR="00AC5798" w:rsidRDefault="00AC5798" w:rsidP="00AC5798">
      <w:pPr>
        <w:rPr>
          <w:lang w:val="en-CA"/>
        </w:rPr>
      </w:pPr>
      <w:r>
        <w:rPr>
          <w:lang w:val="en-CA"/>
        </w:rPr>
        <w:t>By applying these modifications to the merge list, fewer candidates are evaluated (reducing the encoder runtime) and candidates with more disparity.</w:t>
      </w:r>
    </w:p>
    <w:p w14:paraId="7FEC2426" w14:textId="77777777" w:rsidR="00AC5798" w:rsidRPr="00AC5798" w:rsidRDefault="00AC5798" w:rsidP="00CF2A89">
      <w:pPr>
        <w:rPr>
          <w:lang w:val="en-CA"/>
        </w:rPr>
      </w:pPr>
    </w:p>
    <w:p w14:paraId="69713678" w14:textId="77777777" w:rsidR="000E7EEE" w:rsidRPr="000E7EEE" w:rsidRDefault="000E7EEE" w:rsidP="000E7EEE">
      <w:pPr>
        <w:rPr>
          <w:lang w:val="en-CA"/>
        </w:rPr>
      </w:pPr>
    </w:p>
    <w:p w14:paraId="49FDAE06" w14:textId="52148250" w:rsidR="003C4FBF" w:rsidRDefault="003C4FBF" w:rsidP="003C4FBF">
      <w:pPr>
        <w:pStyle w:val="Titre1"/>
        <w:rPr>
          <w:lang w:val="en-CA"/>
        </w:rPr>
      </w:pPr>
      <w:r>
        <w:rPr>
          <w:lang w:val="en-CA"/>
        </w:rPr>
        <w:t xml:space="preserve">Experimental results </w:t>
      </w:r>
    </w:p>
    <w:p w14:paraId="7C44DA2F" w14:textId="18BE0A9B" w:rsidR="00B3514E" w:rsidRPr="001B06B6" w:rsidRDefault="00610443" w:rsidP="001B06B6">
      <w:pPr>
        <w:pStyle w:val="Lgende"/>
        <w:rPr>
          <w:i w:val="0"/>
          <w:iCs w:val="0"/>
          <w:color w:val="auto"/>
          <w:sz w:val="22"/>
          <w:szCs w:val="20"/>
          <w:lang w:val="en-CA"/>
        </w:rPr>
      </w:pPr>
      <w:r w:rsidRPr="001B06B6">
        <w:rPr>
          <w:i w:val="0"/>
          <w:iCs w:val="0"/>
          <w:color w:val="auto"/>
          <w:sz w:val="22"/>
          <w:szCs w:val="20"/>
          <w:lang w:val="en-CA"/>
        </w:rPr>
        <w:t>The ECM software modified as proposed in this contribution has been run in JVET EE2</w:t>
      </w:r>
      <w:r w:rsidR="00B10B93" w:rsidRPr="001B06B6">
        <w:rPr>
          <w:i w:val="0"/>
          <w:iCs w:val="0"/>
          <w:color w:val="auto"/>
          <w:sz w:val="22"/>
          <w:szCs w:val="20"/>
          <w:lang w:val="en-CA"/>
        </w:rPr>
        <w:t xml:space="preserve"> CTCs.</w:t>
      </w:r>
      <w:r w:rsidRPr="001B06B6">
        <w:rPr>
          <w:i w:val="0"/>
          <w:iCs w:val="0"/>
          <w:color w:val="auto"/>
          <w:sz w:val="22"/>
          <w:szCs w:val="20"/>
          <w:lang w:val="en-CA"/>
        </w:rPr>
        <w:t xml:space="preserve"> </w:t>
      </w:r>
      <w:r w:rsidR="00C43262" w:rsidRPr="001B06B6">
        <w:rPr>
          <w:i w:val="0"/>
          <w:iCs w:val="0"/>
          <w:color w:val="auto"/>
          <w:sz w:val="22"/>
          <w:szCs w:val="20"/>
          <w:lang w:val="en-CA"/>
        </w:rPr>
        <w:t xml:space="preserve">The following </w:t>
      </w:r>
      <w:r w:rsidR="009C5B53" w:rsidRPr="001B06B6">
        <w:rPr>
          <w:i w:val="0"/>
          <w:iCs w:val="0"/>
          <w:color w:val="auto"/>
          <w:sz w:val="22"/>
          <w:szCs w:val="20"/>
          <w:lang w:val="en-CA"/>
        </w:rPr>
        <w:fldChar w:fldCharType="begin"/>
      </w:r>
      <w:r w:rsidR="009C5B53" w:rsidRPr="001B06B6">
        <w:rPr>
          <w:i w:val="0"/>
          <w:iCs w:val="0"/>
          <w:color w:val="auto"/>
          <w:sz w:val="22"/>
          <w:szCs w:val="20"/>
          <w:lang w:val="en-CA"/>
        </w:rPr>
        <w:instrText xml:space="preserve"> REF _Ref124154616 \h </w:instrText>
      </w:r>
      <w:r w:rsidR="00B10B93">
        <w:rPr>
          <w:i w:val="0"/>
          <w:iCs w:val="0"/>
          <w:color w:val="auto"/>
          <w:sz w:val="22"/>
          <w:szCs w:val="20"/>
          <w:lang w:val="en-CA"/>
        </w:rPr>
        <w:instrText xml:space="preserve"> \* MERGEFORMAT </w:instrText>
      </w:r>
      <w:r w:rsidR="009C5B53" w:rsidRPr="001B06B6">
        <w:rPr>
          <w:i w:val="0"/>
          <w:iCs w:val="0"/>
          <w:color w:val="auto"/>
          <w:sz w:val="22"/>
          <w:szCs w:val="20"/>
          <w:lang w:val="en-CA"/>
        </w:rPr>
      </w:r>
      <w:r w:rsidR="009C5B53" w:rsidRPr="001B06B6">
        <w:rPr>
          <w:i w:val="0"/>
          <w:iCs w:val="0"/>
          <w:color w:val="auto"/>
          <w:sz w:val="22"/>
          <w:szCs w:val="20"/>
          <w:lang w:val="en-CA"/>
        </w:rPr>
        <w:fldChar w:fldCharType="separate"/>
      </w:r>
      <w:r w:rsidR="00997D95" w:rsidRPr="001B06B6">
        <w:rPr>
          <w:i w:val="0"/>
          <w:iCs w:val="0"/>
          <w:color w:val="auto"/>
          <w:sz w:val="22"/>
          <w:szCs w:val="20"/>
          <w:lang w:val="en-CA"/>
        </w:rPr>
        <w:t>Table 1</w:t>
      </w:r>
      <w:r w:rsidR="009C5B53" w:rsidRPr="001B06B6">
        <w:rPr>
          <w:i w:val="0"/>
          <w:iCs w:val="0"/>
          <w:color w:val="auto"/>
          <w:sz w:val="22"/>
          <w:szCs w:val="20"/>
          <w:lang w:val="en-CA"/>
        </w:rPr>
        <w:fldChar w:fldCharType="end"/>
      </w:r>
      <w:r w:rsidR="009C5B53" w:rsidRPr="001B06B6">
        <w:rPr>
          <w:i w:val="0"/>
          <w:iCs w:val="0"/>
          <w:color w:val="auto"/>
          <w:sz w:val="22"/>
          <w:szCs w:val="20"/>
          <w:lang w:val="en-CA"/>
        </w:rPr>
        <w:t xml:space="preserve"> </w:t>
      </w:r>
      <w:r w:rsidR="008303A1" w:rsidRPr="001B06B6">
        <w:rPr>
          <w:i w:val="0"/>
          <w:iCs w:val="0"/>
          <w:color w:val="auto"/>
          <w:sz w:val="22"/>
          <w:szCs w:val="20"/>
          <w:lang w:val="en-CA"/>
        </w:rPr>
        <w:t xml:space="preserve">shows the results obtained with the proposed </w:t>
      </w:r>
      <w:r w:rsidR="00883D93">
        <w:rPr>
          <w:i w:val="0"/>
          <w:iCs w:val="0"/>
          <w:color w:val="auto"/>
          <w:sz w:val="22"/>
          <w:szCs w:val="20"/>
          <w:lang w:val="en-CA"/>
        </w:rPr>
        <w:t>JVET-AC0</w:t>
      </w:r>
      <w:r w:rsidR="00203B8A">
        <w:rPr>
          <w:i w:val="0"/>
          <w:iCs w:val="0"/>
          <w:color w:val="auto"/>
          <w:sz w:val="22"/>
          <w:szCs w:val="20"/>
          <w:lang w:val="en-CA"/>
        </w:rPr>
        <w:t>276</w:t>
      </w:r>
      <w:r w:rsidR="00DE7D1E" w:rsidRPr="001B06B6">
        <w:rPr>
          <w:i w:val="0"/>
          <w:iCs w:val="0"/>
          <w:color w:val="auto"/>
          <w:sz w:val="22"/>
          <w:szCs w:val="20"/>
          <w:lang w:val="en-CA"/>
        </w:rPr>
        <w:t xml:space="preserve">. </w:t>
      </w:r>
      <w:r w:rsidR="00DE7D1E" w:rsidRPr="005E39C5">
        <w:rPr>
          <w:i w:val="0"/>
          <w:iCs w:val="0"/>
          <w:color w:val="auto"/>
          <w:sz w:val="22"/>
          <w:szCs w:val="20"/>
          <w:lang w:val="en-CA"/>
        </w:rPr>
        <w:t xml:space="preserve">It can be </w:t>
      </w:r>
      <w:r w:rsidR="008A45CC" w:rsidRPr="005E39C5">
        <w:rPr>
          <w:i w:val="0"/>
          <w:iCs w:val="0"/>
          <w:color w:val="auto"/>
          <w:sz w:val="22"/>
          <w:szCs w:val="20"/>
          <w:lang w:val="en-CA"/>
        </w:rPr>
        <w:t>seen the</w:t>
      </w:r>
      <w:r w:rsidR="00AF653D" w:rsidRPr="005E39C5">
        <w:rPr>
          <w:i w:val="0"/>
          <w:iCs w:val="0"/>
          <w:color w:val="auto"/>
          <w:sz w:val="22"/>
          <w:szCs w:val="20"/>
          <w:lang w:val="en-CA"/>
        </w:rPr>
        <w:t xml:space="preserve"> proposed method </w:t>
      </w:r>
      <w:r w:rsidR="00020397" w:rsidRPr="005E39C5">
        <w:rPr>
          <w:i w:val="0"/>
          <w:iCs w:val="0"/>
          <w:color w:val="auto"/>
          <w:sz w:val="22"/>
          <w:szCs w:val="20"/>
          <w:lang w:val="en-CA"/>
        </w:rPr>
        <w:t>leads</w:t>
      </w:r>
      <w:r w:rsidR="0099006D" w:rsidRPr="002E44B0">
        <w:rPr>
          <w:i w:val="0"/>
          <w:iCs w:val="0"/>
          <w:color w:val="auto"/>
          <w:sz w:val="22"/>
          <w:szCs w:val="20"/>
          <w:lang w:val="en-CA"/>
        </w:rPr>
        <w:t xml:space="preserve"> to a slight </w:t>
      </w:r>
      <w:r w:rsidR="005E39C5" w:rsidRPr="002E44B0">
        <w:rPr>
          <w:i w:val="0"/>
          <w:iCs w:val="0"/>
          <w:color w:val="auto"/>
          <w:sz w:val="22"/>
          <w:szCs w:val="20"/>
          <w:lang w:val="en-CA"/>
        </w:rPr>
        <w:t xml:space="preserve">reduction of the BD-rates (from -0.21% to </w:t>
      </w:r>
      <w:r w:rsidR="005E39C5" w:rsidRPr="005E39C5">
        <w:rPr>
          <w:i w:val="0"/>
          <w:iCs w:val="0"/>
          <w:color w:val="auto"/>
          <w:sz w:val="22"/>
          <w:szCs w:val="20"/>
          <w:highlight w:val="yellow"/>
          <w:lang w:val="en-CA"/>
        </w:rPr>
        <w:t>XX</w:t>
      </w:r>
      <w:r w:rsidR="005E39C5" w:rsidRPr="002E44B0">
        <w:rPr>
          <w:i w:val="0"/>
          <w:iCs w:val="0"/>
          <w:color w:val="auto"/>
          <w:sz w:val="22"/>
          <w:szCs w:val="20"/>
          <w:lang w:val="en-CA"/>
        </w:rPr>
        <w:t>%)</w:t>
      </w:r>
      <w:r w:rsidR="005E39C5">
        <w:rPr>
          <w:i w:val="0"/>
          <w:iCs w:val="0"/>
          <w:color w:val="auto"/>
          <w:sz w:val="22"/>
          <w:szCs w:val="20"/>
          <w:lang w:val="en-CA"/>
        </w:rPr>
        <w:t xml:space="preserve"> while reducing </w:t>
      </w:r>
      <w:r w:rsidR="00745BC7">
        <w:rPr>
          <w:i w:val="0"/>
          <w:iCs w:val="0"/>
          <w:color w:val="auto"/>
          <w:sz w:val="22"/>
          <w:szCs w:val="20"/>
          <w:lang w:val="en-CA"/>
        </w:rPr>
        <w:t>the encoder and the decoder run-times</w:t>
      </w:r>
      <w:r w:rsidR="005F40A3">
        <w:rPr>
          <w:i w:val="0"/>
          <w:iCs w:val="0"/>
          <w:color w:val="auto"/>
          <w:sz w:val="22"/>
          <w:szCs w:val="20"/>
          <w:lang w:val="en-CA"/>
        </w:rPr>
        <w:t xml:space="preserve"> up by 27%</w:t>
      </w:r>
      <w:r w:rsidR="00745BC7">
        <w:rPr>
          <w:i w:val="0"/>
          <w:iCs w:val="0"/>
          <w:color w:val="auto"/>
          <w:sz w:val="22"/>
          <w:szCs w:val="20"/>
          <w:lang w:val="en-CA"/>
        </w:rPr>
        <w:t>.</w:t>
      </w:r>
    </w:p>
    <w:p w14:paraId="11CE8C8C" w14:textId="77777777" w:rsidR="00227162" w:rsidRDefault="00227162" w:rsidP="00610443"/>
    <w:p w14:paraId="1C65BF39" w14:textId="3512FF98" w:rsidR="00D91ADE" w:rsidRDefault="002E7A8D" w:rsidP="002E44B0">
      <w:pPr>
        <w:pStyle w:val="Lgende"/>
        <w:jc w:val="center"/>
      </w:pPr>
      <w:bookmarkStart w:id="2" w:name="_Ref124154616"/>
      <w:r>
        <w:t xml:space="preserve">Table </w:t>
      </w:r>
      <w:fldSimple w:instr=" SEQ Table \* ARABIC ">
        <w:r w:rsidR="00B02CC1">
          <w:rPr>
            <w:noProof/>
          </w:rPr>
          <w:t>1</w:t>
        </w:r>
      </w:fldSimple>
      <w:bookmarkEnd w:id="2"/>
      <w:r>
        <w:t>: performances obtained with proposed modifications of test 2.3b</w:t>
      </w:r>
    </w:p>
    <w:tbl>
      <w:tblPr>
        <w:tblW w:w="6360" w:type="dxa"/>
        <w:jc w:val="center"/>
        <w:tblLook w:val="04A0" w:firstRow="1" w:lastRow="0" w:firstColumn="1" w:lastColumn="0" w:noHBand="0" w:noVBand="1"/>
      </w:tblPr>
      <w:tblGrid>
        <w:gridCol w:w="1060"/>
        <w:gridCol w:w="1170"/>
        <w:gridCol w:w="1169"/>
        <w:gridCol w:w="1169"/>
        <w:gridCol w:w="896"/>
        <w:gridCol w:w="896"/>
      </w:tblGrid>
      <w:tr w:rsidR="0098743C" w:rsidRPr="0098743C" w14:paraId="75C146CB" w14:textId="77777777" w:rsidTr="002E44B0">
        <w:trPr>
          <w:trHeight w:val="255"/>
          <w:jc w:val="center"/>
        </w:trPr>
        <w:tc>
          <w:tcPr>
            <w:tcW w:w="1060" w:type="dxa"/>
            <w:tcBorders>
              <w:top w:val="nil"/>
              <w:left w:val="nil"/>
              <w:bottom w:val="nil"/>
              <w:right w:val="nil"/>
            </w:tcBorders>
            <w:shd w:val="clear" w:color="auto" w:fill="auto"/>
            <w:noWrap/>
            <w:vAlign w:val="center"/>
            <w:hideMark/>
          </w:tcPr>
          <w:p w14:paraId="644FFF5B"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4230B"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743C">
              <w:rPr>
                <w:rFonts w:ascii="Arial" w:hAnsi="Arial" w:cs="Arial"/>
                <w:b/>
                <w:bCs/>
                <w:color w:val="000000"/>
                <w:sz w:val="18"/>
                <w:szCs w:val="18"/>
              </w:rPr>
              <w:t>Random Access Main 10</w:t>
            </w:r>
          </w:p>
        </w:tc>
      </w:tr>
      <w:tr w:rsidR="0098743C" w:rsidRPr="0098743C" w14:paraId="0EAE18D8" w14:textId="77777777" w:rsidTr="002E44B0">
        <w:trPr>
          <w:trHeight w:val="255"/>
          <w:jc w:val="center"/>
        </w:trPr>
        <w:tc>
          <w:tcPr>
            <w:tcW w:w="1060" w:type="dxa"/>
            <w:tcBorders>
              <w:top w:val="nil"/>
              <w:left w:val="nil"/>
              <w:bottom w:val="nil"/>
              <w:right w:val="nil"/>
            </w:tcBorders>
            <w:shd w:val="clear" w:color="auto" w:fill="auto"/>
            <w:noWrap/>
            <w:vAlign w:val="center"/>
            <w:hideMark/>
          </w:tcPr>
          <w:p w14:paraId="12C5C5DF"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44B3AF"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743C">
              <w:rPr>
                <w:rFonts w:ascii="Arial" w:hAnsi="Arial" w:cs="Arial"/>
                <w:b/>
                <w:bCs/>
                <w:color w:val="000000"/>
                <w:sz w:val="18"/>
                <w:szCs w:val="18"/>
              </w:rPr>
              <w:t>Over ECM-7.0</w:t>
            </w:r>
          </w:p>
        </w:tc>
      </w:tr>
      <w:tr w:rsidR="0098743C" w:rsidRPr="0098743C" w14:paraId="4F15DEB7" w14:textId="77777777" w:rsidTr="002E44B0">
        <w:trPr>
          <w:trHeight w:val="255"/>
          <w:jc w:val="center"/>
        </w:trPr>
        <w:tc>
          <w:tcPr>
            <w:tcW w:w="1060" w:type="dxa"/>
            <w:tcBorders>
              <w:top w:val="nil"/>
              <w:left w:val="nil"/>
              <w:bottom w:val="nil"/>
              <w:right w:val="nil"/>
            </w:tcBorders>
            <w:shd w:val="clear" w:color="auto" w:fill="auto"/>
            <w:noWrap/>
            <w:vAlign w:val="center"/>
            <w:hideMark/>
          </w:tcPr>
          <w:p w14:paraId="47FBC8E5"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2156DC66"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1C51FB6A"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1026DA7E"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3D98C41A"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8A7F95B"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DecT</w:t>
            </w:r>
          </w:p>
        </w:tc>
      </w:tr>
      <w:tr w:rsidR="0098743C" w:rsidRPr="0098743C" w14:paraId="55B612F5" w14:textId="77777777" w:rsidTr="002E44B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0DF756"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Class A1</w:t>
            </w:r>
          </w:p>
        </w:tc>
        <w:tc>
          <w:tcPr>
            <w:tcW w:w="1170" w:type="dxa"/>
            <w:tcBorders>
              <w:top w:val="nil"/>
              <w:left w:val="nil"/>
              <w:bottom w:val="nil"/>
              <w:right w:val="nil"/>
            </w:tcBorders>
            <w:shd w:val="clear" w:color="000000" w:fill="FFFF00"/>
            <w:noWrap/>
            <w:vAlign w:val="center"/>
            <w:hideMark/>
          </w:tcPr>
          <w:p w14:paraId="53D66473"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#VALUE!</w:t>
            </w:r>
          </w:p>
        </w:tc>
        <w:tc>
          <w:tcPr>
            <w:tcW w:w="1169" w:type="dxa"/>
            <w:tcBorders>
              <w:top w:val="nil"/>
              <w:left w:val="nil"/>
              <w:bottom w:val="nil"/>
              <w:right w:val="nil"/>
            </w:tcBorders>
            <w:shd w:val="clear" w:color="000000" w:fill="FFFF00"/>
            <w:noWrap/>
            <w:vAlign w:val="center"/>
            <w:hideMark/>
          </w:tcPr>
          <w:p w14:paraId="62D8712F"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#VALUE!</w:t>
            </w:r>
          </w:p>
        </w:tc>
        <w:tc>
          <w:tcPr>
            <w:tcW w:w="1169" w:type="dxa"/>
            <w:tcBorders>
              <w:top w:val="nil"/>
              <w:left w:val="nil"/>
              <w:bottom w:val="nil"/>
              <w:right w:val="single" w:sz="4" w:space="0" w:color="auto"/>
            </w:tcBorders>
            <w:shd w:val="clear" w:color="000000" w:fill="FFFF00"/>
            <w:noWrap/>
            <w:vAlign w:val="center"/>
            <w:hideMark/>
          </w:tcPr>
          <w:p w14:paraId="247AF703"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#VALUE!</w:t>
            </w:r>
          </w:p>
        </w:tc>
        <w:tc>
          <w:tcPr>
            <w:tcW w:w="896" w:type="dxa"/>
            <w:tcBorders>
              <w:top w:val="nil"/>
              <w:left w:val="nil"/>
              <w:bottom w:val="nil"/>
              <w:right w:val="nil"/>
            </w:tcBorders>
            <w:shd w:val="clear" w:color="000000" w:fill="FFFF00"/>
            <w:noWrap/>
            <w:vAlign w:val="center"/>
            <w:hideMark/>
          </w:tcPr>
          <w:p w14:paraId="1C62E6E3"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#NUM!</w:t>
            </w:r>
          </w:p>
        </w:tc>
        <w:tc>
          <w:tcPr>
            <w:tcW w:w="896" w:type="dxa"/>
            <w:tcBorders>
              <w:top w:val="nil"/>
              <w:left w:val="nil"/>
              <w:bottom w:val="nil"/>
              <w:right w:val="single" w:sz="8" w:space="0" w:color="auto"/>
            </w:tcBorders>
            <w:shd w:val="clear" w:color="000000" w:fill="FFFF00"/>
            <w:noWrap/>
            <w:vAlign w:val="center"/>
            <w:hideMark/>
          </w:tcPr>
          <w:p w14:paraId="1940602B"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#NUM!</w:t>
            </w:r>
          </w:p>
        </w:tc>
      </w:tr>
      <w:tr w:rsidR="0098743C" w:rsidRPr="0098743C" w14:paraId="4AD80053" w14:textId="77777777" w:rsidTr="002E44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0229D4"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Class A2</w:t>
            </w:r>
          </w:p>
        </w:tc>
        <w:tc>
          <w:tcPr>
            <w:tcW w:w="1170" w:type="dxa"/>
            <w:tcBorders>
              <w:top w:val="nil"/>
              <w:left w:val="nil"/>
              <w:bottom w:val="nil"/>
              <w:right w:val="nil"/>
            </w:tcBorders>
            <w:shd w:val="clear" w:color="000000" w:fill="FFFF00"/>
            <w:noWrap/>
            <w:vAlign w:val="center"/>
            <w:hideMark/>
          </w:tcPr>
          <w:p w14:paraId="7F0B8846"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#VALUE!</w:t>
            </w:r>
          </w:p>
        </w:tc>
        <w:tc>
          <w:tcPr>
            <w:tcW w:w="1169" w:type="dxa"/>
            <w:tcBorders>
              <w:top w:val="nil"/>
              <w:left w:val="nil"/>
              <w:bottom w:val="nil"/>
              <w:right w:val="nil"/>
            </w:tcBorders>
            <w:shd w:val="clear" w:color="000000" w:fill="FFFF00"/>
            <w:noWrap/>
            <w:vAlign w:val="center"/>
            <w:hideMark/>
          </w:tcPr>
          <w:p w14:paraId="7877D299"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#VALUE!</w:t>
            </w:r>
          </w:p>
        </w:tc>
        <w:tc>
          <w:tcPr>
            <w:tcW w:w="1169" w:type="dxa"/>
            <w:tcBorders>
              <w:top w:val="nil"/>
              <w:left w:val="nil"/>
              <w:bottom w:val="nil"/>
              <w:right w:val="single" w:sz="4" w:space="0" w:color="auto"/>
            </w:tcBorders>
            <w:shd w:val="clear" w:color="000000" w:fill="FFFF00"/>
            <w:noWrap/>
            <w:vAlign w:val="center"/>
            <w:hideMark/>
          </w:tcPr>
          <w:p w14:paraId="27D72A73"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#VALUE!</w:t>
            </w:r>
          </w:p>
        </w:tc>
        <w:tc>
          <w:tcPr>
            <w:tcW w:w="896" w:type="dxa"/>
            <w:tcBorders>
              <w:top w:val="nil"/>
              <w:left w:val="nil"/>
              <w:bottom w:val="nil"/>
              <w:right w:val="nil"/>
            </w:tcBorders>
            <w:shd w:val="clear" w:color="000000" w:fill="FFFF00"/>
            <w:noWrap/>
            <w:vAlign w:val="center"/>
            <w:hideMark/>
          </w:tcPr>
          <w:p w14:paraId="048442CA"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#NUM!</w:t>
            </w:r>
          </w:p>
        </w:tc>
        <w:tc>
          <w:tcPr>
            <w:tcW w:w="896" w:type="dxa"/>
            <w:tcBorders>
              <w:top w:val="nil"/>
              <w:left w:val="nil"/>
              <w:bottom w:val="nil"/>
              <w:right w:val="single" w:sz="8" w:space="0" w:color="auto"/>
            </w:tcBorders>
            <w:shd w:val="clear" w:color="000000" w:fill="FFFF00"/>
            <w:noWrap/>
            <w:vAlign w:val="center"/>
            <w:hideMark/>
          </w:tcPr>
          <w:p w14:paraId="6102FE05"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#NUM!</w:t>
            </w:r>
          </w:p>
        </w:tc>
      </w:tr>
      <w:tr w:rsidR="0098743C" w:rsidRPr="0098743C" w14:paraId="2E5CE0A9" w14:textId="77777777" w:rsidTr="002E44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B914951"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Class B</w:t>
            </w:r>
          </w:p>
        </w:tc>
        <w:tc>
          <w:tcPr>
            <w:tcW w:w="1170" w:type="dxa"/>
            <w:tcBorders>
              <w:top w:val="nil"/>
              <w:left w:val="nil"/>
              <w:bottom w:val="nil"/>
              <w:right w:val="nil"/>
            </w:tcBorders>
            <w:shd w:val="clear" w:color="000000" w:fill="FFFF00"/>
            <w:noWrap/>
            <w:vAlign w:val="center"/>
            <w:hideMark/>
          </w:tcPr>
          <w:p w14:paraId="6FB6881B"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#VALUE!</w:t>
            </w:r>
          </w:p>
        </w:tc>
        <w:tc>
          <w:tcPr>
            <w:tcW w:w="1169" w:type="dxa"/>
            <w:tcBorders>
              <w:top w:val="nil"/>
              <w:left w:val="nil"/>
              <w:bottom w:val="nil"/>
              <w:right w:val="nil"/>
            </w:tcBorders>
            <w:shd w:val="clear" w:color="000000" w:fill="FFFF00"/>
            <w:noWrap/>
            <w:vAlign w:val="center"/>
            <w:hideMark/>
          </w:tcPr>
          <w:p w14:paraId="4890724A"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#VALUE!</w:t>
            </w:r>
          </w:p>
        </w:tc>
        <w:tc>
          <w:tcPr>
            <w:tcW w:w="1169" w:type="dxa"/>
            <w:tcBorders>
              <w:top w:val="nil"/>
              <w:left w:val="nil"/>
              <w:bottom w:val="nil"/>
              <w:right w:val="single" w:sz="4" w:space="0" w:color="auto"/>
            </w:tcBorders>
            <w:shd w:val="clear" w:color="000000" w:fill="FFFF00"/>
            <w:noWrap/>
            <w:vAlign w:val="center"/>
            <w:hideMark/>
          </w:tcPr>
          <w:p w14:paraId="687D4BBC"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#VALUE!</w:t>
            </w:r>
          </w:p>
        </w:tc>
        <w:tc>
          <w:tcPr>
            <w:tcW w:w="896" w:type="dxa"/>
            <w:tcBorders>
              <w:top w:val="nil"/>
              <w:left w:val="nil"/>
              <w:bottom w:val="nil"/>
              <w:right w:val="nil"/>
            </w:tcBorders>
            <w:shd w:val="clear" w:color="000000" w:fill="FFFF00"/>
            <w:noWrap/>
            <w:vAlign w:val="center"/>
            <w:hideMark/>
          </w:tcPr>
          <w:p w14:paraId="29CF56BF"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#NUM!</w:t>
            </w:r>
          </w:p>
        </w:tc>
        <w:tc>
          <w:tcPr>
            <w:tcW w:w="896" w:type="dxa"/>
            <w:tcBorders>
              <w:top w:val="nil"/>
              <w:left w:val="nil"/>
              <w:bottom w:val="nil"/>
              <w:right w:val="single" w:sz="8" w:space="0" w:color="auto"/>
            </w:tcBorders>
            <w:shd w:val="clear" w:color="000000" w:fill="FFFF00"/>
            <w:noWrap/>
            <w:vAlign w:val="center"/>
            <w:hideMark/>
          </w:tcPr>
          <w:p w14:paraId="123FA300"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#NUM!</w:t>
            </w:r>
          </w:p>
        </w:tc>
      </w:tr>
      <w:tr w:rsidR="0098743C" w:rsidRPr="0098743C" w14:paraId="31E8725C" w14:textId="77777777" w:rsidTr="002E44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238CEF"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3AE288FD"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hideMark/>
          </w:tcPr>
          <w:p w14:paraId="1FAE156C"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-0,13%</w:t>
            </w:r>
          </w:p>
        </w:tc>
        <w:tc>
          <w:tcPr>
            <w:tcW w:w="1169" w:type="dxa"/>
            <w:tcBorders>
              <w:top w:val="nil"/>
              <w:left w:val="nil"/>
              <w:bottom w:val="nil"/>
              <w:right w:val="single" w:sz="4" w:space="0" w:color="auto"/>
            </w:tcBorders>
            <w:shd w:val="clear" w:color="auto" w:fill="auto"/>
            <w:noWrap/>
            <w:vAlign w:val="center"/>
            <w:hideMark/>
          </w:tcPr>
          <w:p w14:paraId="74789CF5"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-0,11%</w:t>
            </w:r>
          </w:p>
        </w:tc>
        <w:tc>
          <w:tcPr>
            <w:tcW w:w="896" w:type="dxa"/>
            <w:tcBorders>
              <w:top w:val="nil"/>
              <w:left w:val="nil"/>
              <w:bottom w:val="nil"/>
              <w:right w:val="nil"/>
            </w:tcBorders>
            <w:shd w:val="clear" w:color="auto" w:fill="auto"/>
            <w:noWrap/>
            <w:vAlign w:val="center"/>
            <w:hideMark/>
          </w:tcPr>
          <w:p w14:paraId="522A6335"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117%</w:t>
            </w:r>
          </w:p>
        </w:tc>
        <w:tc>
          <w:tcPr>
            <w:tcW w:w="896" w:type="dxa"/>
            <w:tcBorders>
              <w:top w:val="nil"/>
              <w:left w:val="nil"/>
              <w:bottom w:val="nil"/>
              <w:right w:val="single" w:sz="8" w:space="0" w:color="auto"/>
            </w:tcBorders>
            <w:shd w:val="clear" w:color="auto" w:fill="auto"/>
            <w:noWrap/>
            <w:vAlign w:val="center"/>
            <w:hideMark/>
          </w:tcPr>
          <w:p w14:paraId="3F2CBA00"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105%</w:t>
            </w:r>
          </w:p>
        </w:tc>
      </w:tr>
      <w:tr w:rsidR="0098743C" w:rsidRPr="0098743C" w14:paraId="64A8F722" w14:textId="77777777" w:rsidTr="002E44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D77FD87"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3F45F02C"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791B9070"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31810B54"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E9C6C0F"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11EA4D6D"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 </w:t>
            </w:r>
          </w:p>
        </w:tc>
      </w:tr>
      <w:tr w:rsidR="0098743C" w:rsidRPr="0098743C" w14:paraId="09009732" w14:textId="77777777" w:rsidTr="002E44B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1DB775"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743C">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2C13D0C2"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0F3C605F"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1A49D157"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1CF0AC42"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80D158D"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#NUM!</w:t>
            </w:r>
          </w:p>
        </w:tc>
      </w:tr>
      <w:tr w:rsidR="0098743C" w:rsidRPr="0098743C" w14:paraId="502B02B7" w14:textId="77777777" w:rsidTr="002E44B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B50BE3"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1A96028C"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-0,04%</w:t>
            </w:r>
          </w:p>
        </w:tc>
        <w:tc>
          <w:tcPr>
            <w:tcW w:w="1169" w:type="dxa"/>
            <w:tcBorders>
              <w:top w:val="single" w:sz="8" w:space="0" w:color="auto"/>
              <w:left w:val="nil"/>
              <w:bottom w:val="nil"/>
              <w:right w:val="nil"/>
            </w:tcBorders>
            <w:shd w:val="clear" w:color="auto" w:fill="auto"/>
            <w:noWrap/>
            <w:vAlign w:val="center"/>
            <w:hideMark/>
          </w:tcPr>
          <w:p w14:paraId="07EC6ABD"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-0,22%</w:t>
            </w:r>
          </w:p>
        </w:tc>
        <w:tc>
          <w:tcPr>
            <w:tcW w:w="1169" w:type="dxa"/>
            <w:tcBorders>
              <w:top w:val="single" w:sz="8" w:space="0" w:color="auto"/>
              <w:left w:val="nil"/>
              <w:bottom w:val="nil"/>
              <w:right w:val="single" w:sz="4" w:space="0" w:color="auto"/>
            </w:tcBorders>
            <w:shd w:val="clear" w:color="auto" w:fill="auto"/>
            <w:noWrap/>
            <w:vAlign w:val="center"/>
            <w:hideMark/>
          </w:tcPr>
          <w:p w14:paraId="13C778C7"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-0,10%</w:t>
            </w:r>
          </w:p>
        </w:tc>
        <w:tc>
          <w:tcPr>
            <w:tcW w:w="896" w:type="dxa"/>
            <w:tcBorders>
              <w:top w:val="single" w:sz="8" w:space="0" w:color="auto"/>
              <w:left w:val="nil"/>
              <w:bottom w:val="nil"/>
              <w:right w:val="nil"/>
            </w:tcBorders>
            <w:shd w:val="clear" w:color="auto" w:fill="auto"/>
            <w:noWrap/>
            <w:vAlign w:val="center"/>
            <w:hideMark/>
          </w:tcPr>
          <w:p w14:paraId="667132E5"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111%</w:t>
            </w:r>
          </w:p>
        </w:tc>
        <w:tc>
          <w:tcPr>
            <w:tcW w:w="896" w:type="dxa"/>
            <w:tcBorders>
              <w:top w:val="single" w:sz="8" w:space="0" w:color="auto"/>
              <w:left w:val="nil"/>
              <w:bottom w:val="nil"/>
              <w:right w:val="single" w:sz="8" w:space="0" w:color="auto"/>
            </w:tcBorders>
            <w:shd w:val="clear" w:color="auto" w:fill="auto"/>
            <w:noWrap/>
            <w:vAlign w:val="center"/>
            <w:hideMark/>
          </w:tcPr>
          <w:p w14:paraId="1FBA7BC5"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103%</w:t>
            </w:r>
          </w:p>
        </w:tc>
      </w:tr>
      <w:tr w:rsidR="0098743C" w:rsidRPr="0098743C" w14:paraId="555D13EF" w14:textId="77777777" w:rsidTr="002E44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1411A1"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Class F</w:t>
            </w:r>
          </w:p>
        </w:tc>
        <w:tc>
          <w:tcPr>
            <w:tcW w:w="1170" w:type="dxa"/>
            <w:tcBorders>
              <w:top w:val="nil"/>
              <w:left w:val="nil"/>
              <w:bottom w:val="nil"/>
              <w:right w:val="nil"/>
            </w:tcBorders>
            <w:shd w:val="clear" w:color="auto" w:fill="auto"/>
            <w:noWrap/>
            <w:vAlign w:val="center"/>
            <w:hideMark/>
          </w:tcPr>
          <w:p w14:paraId="25F51D97"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#DIV/0!</w:t>
            </w:r>
          </w:p>
        </w:tc>
        <w:tc>
          <w:tcPr>
            <w:tcW w:w="1169" w:type="dxa"/>
            <w:tcBorders>
              <w:top w:val="nil"/>
              <w:left w:val="nil"/>
              <w:bottom w:val="nil"/>
              <w:right w:val="nil"/>
            </w:tcBorders>
            <w:shd w:val="clear" w:color="auto" w:fill="auto"/>
            <w:noWrap/>
            <w:vAlign w:val="center"/>
            <w:hideMark/>
          </w:tcPr>
          <w:p w14:paraId="477CE400"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#DIV/0!</w:t>
            </w:r>
          </w:p>
        </w:tc>
        <w:tc>
          <w:tcPr>
            <w:tcW w:w="1169" w:type="dxa"/>
            <w:tcBorders>
              <w:top w:val="nil"/>
              <w:left w:val="nil"/>
              <w:bottom w:val="nil"/>
              <w:right w:val="single" w:sz="4" w:space="0" w:color="auto"/>
            </w:tcBorders>
            <w:shd w:val="clear" w:color="auto" w:fill="auto"/>
            <w:noWrap/>
            <w:vAlign w:val="center"/>
            <w:hideMark/>
          </w:tcPr>
          <w:p w14:paraId="1D43AC0B"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#DIV/0!</w:t>
            </w:r>
          </w:p>
        </w:tc>
        <w:tc>
          <w:tcPr>
            <w:tcW w:w="896" w:type="dxa"/>
            <w:tcBorders>
              <w:top w:val="nil"/>
              <w:left w:val="nil"/>
              <w:bottom w:val="nil"/>
              <w:right w:val="nil"/>
            </w:tcBorders>
            <w:shd w:val="clear" w:color="auto" w:fill="auto"/>
            <w:noWrap/>
            <w:vAlign w:val="center"/>
            <w:hideMark/>
          </w:tcPr>
          <w:p w14:paraId="482BE5E2"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571ED84E"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#NUM!</w:t>
            </w:r>
          </w:p>
        </w:tc>
      </w:tr>
      <w:tr w:rsidR="0098743C" w:rsidRPr="0098743C" w14:paraId="6484E38E" w14:textId="77777777" w:rsidTr="002E44B0">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ED28B5E"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Class TGM</w:t>
            </w:r>
          </w:p>
        </w:tc>
        <w:tc>
          <w:tcPr>
            <w:tcW w:w="1170" w:type="dxa"/>
            <w:tcBorders>
              <w:top w:val="nil"/>
              <w:left w:val="nil"/>
              <w:bottom w:val="single" w:sz="8" w:space="0" w:color="auto"/>
              <w:right w:val="nil"/>
            </w:tcBorders>
            <w:shd w:val="clear" w:color="auto" w:fill="auto"/>
            <w:noWrap/>
            <w:vAlign w:val="center"/>
            <w:hideMark/>
          </w:tcPr>
          <w:p w14:paraId="1E39834C"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#DIV/0!</w:t>
            </w:r>
          </w:p>
        </w:tc>
        <w:tc>
          <w:tcPr>
            <w:tcW w:w="1169" w:type="dxa"/>
            <w:tcBorders>
              <w:top w:val="nil"/>
              <w:left w:val="nil"/>
              <w:bottom w:val="single" w:sz="8" w:space="0" w:color="auto"/>
              <w:right w:val="nil"/>
            </w:tcBorders>
            <w:shd w:val="clear" w:color="auto" w:fill="auto"/>
            <w:noWrap/>
            <w:vAlign w:val="center"/>
            <w:hideMark/>
          </w:tcPr>
          <w:p w14:paraId="1F6EAEB0"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#DIV/0!</w:t>
            </w:r>
          </w:p>
        </w:tc>
        <w:tc>
          <w:tcPr>
            <w:tcW w:w="1169" w:type="dxa"/>
            <w:tcBorders>
              <w:top w:val="nil"/>
              <w:left w:val="nil"/>
              <w:bottom w:val="single" w:sz="8" w:space="0" w:color="auto"/>
              <w:right w:val="single" w:sz="4" w:space="0" w:color="auto"/>
            </w:tcBorders>
            <w:shd w:val="clear" w:color="auto" w:fill="auto"/>
            <w:noWrap/>
            <w:vAlign w:val="center"/>
            <w:hideMark/>
          </w:tcPr>
          <w:p w14:paraId="743052A0"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#DIV/0!</w:t>
            </w:r>
          </w:p>
        </w:tc>
        <w:tc>
          <w:tcPr>
            <w:tcW w:w="896" w:type="dxa"/>
            <w:tcBorders>
              <w:top w:val="nil"/>
              <w:left w:val="nil"/>
              <w:bottom w:val="single" w:sz="8" w:space="0" w:color="auto"/>
              <w:right w:val="nil"/>
            </w:tcBorders>
            <w:shd w:val="clear" w:color="auto" w:fill="auto"/>
            <w:noWrap/>
            <w:vAlign w:val="center"/>
            <w:hideMark/>
          </w:tcPr>
          <w:p w14:paraId="7CDEC945"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09DC53BB" w14:textId="77777777" w:rsidR="0098743C" w:rsidRPr="0098743C" w:rsidRDefault="0098743C" w:rsidP="0098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743C">
              <w:rPr>
                <w:rFonts w:ascii="Arial" w:hAnsi="Arial" w:cs="Arial"/>
                <w:color w:val="000000"/>
                <w:sz w:val="18"/>
                <w:szCs w:val="18"/>
              </w:rPr>
              <w:t>#NUM!</w:t>
            </w:r>
          </w:p>
        </w:tc>
      </w:tr>
    </w:tbl>
    <w:p w14:paraId="5214DA6D" w14:textId="00035F25" w:rsidR="00C43262" w:rsidRDefault="00C43262" w:rsidP="00E0314F">
      <w:pPr>
        <w:jc w:val="center"/>
      </w:pPr>
    </w:p>
    <w:p w14:paraId="36469678" w14:textId="609C4DEA" w:rsidR="00B02CC1" w:rsidRDefault="00AA3A05" w:rsidP="002E44B0">
      <w:pPr>
        <w:pStyle w:val="Lgende"/>
        <w:keepNext/>
        <w:jc w:val="left"/>
        <w:rPr>
          <w:lang w:val="en-CA"/>
        </w:rPr>
      </w:pPr>
      <w:r w:rsidRPr="002E44B0">
        <w:rPr>
          <w:i w:val="0"/>
          <w:iCs w:val="0"/>
          <w:color w:val="auto"/>
          <w:sz w:val="22"/>
          <w:szCs w:val="20"/>
          <w:lang w:val="en-CA"/>
        </w:rPr>
        <w:lastRenderedPageBreak/>
        <w:t>Following table reports the encoder and decoder run-times reduction</w:t>
      </w:r>
      <w:r w:rsidR="00543D10" w:rsidRPr="002E44B0">
        <w:rPr>
          <w:i w:val="0"/>
          <w:iCs w:val="0"/>
          <w:color w:val="auto"/>
          <w:sz w:val="22"/>
          <w:szCs w:val="20"/>
          <w:lang w:val="en-CA"/>
        </w:rPr>
        <w:t>.</w:t>
      </w:r>
      <w:r w:rsidR="00A26E1C">
        <w:rPr>
          <w:lang w:val="en-CA"/>
        </w:rPr>
        <w:tab/>
      </w:r>
    </w:p>
    <w:p w14:paraId="6EE474F2" w14:textId="29E16134" w:rsidR="00B02CC1" w:rsidRDefault="00B02CC1" w:rsidP="00B02CC1">
      <w:pPr>
        <w:pStyle w:val="Lgende"/>
        <w:keepNext/>
        <w:jc w:val="center"/>
      </w:pPr>
      <w:r>
        <w:t xml:space="preserve">Table </w:t>
      </w:r>
      <w:fldSimple w:instr=" SEQ Table \* ARABIC ">
        <w:r>
          <w:rPr>
            <w:noProof/>
          </w:rPr>
          <w:t>2</w:t>
        </w:r>
      </w:fldSimple>
      <w:r>
        <w:t>: RA Run-Times reduction summary</w:t>
      </w:r>
    </w:p>
    <w:tbl>
      <w:tblPr>
        <w:tblW w:w="5581" w:type="dxa"/>
        <w:jc w:val="center"/>
        <w:tblLook w:val="04A0" w:firstRow="1" w:lastRow="0" w:firstColumn="1" w:lastColumn="0" w:noHBand="0" w:noVBand="1"/>
      </w:tblPr>
      <w:tblGrid>
        <w:gridCol w:w="1003"/>
        <w:gridCol w:w="2320"/>
        <w:gridCol w:w="2258"/>
      </w:tblGrid>
      <w:tr w:rsidR="001C1274" w:rsidRPr="001C1274" w14:paraId="4D7952A5" w14:textId="77777777" w:rsidTr="002E44B0">
        <w:trPr>
          <w:trHeight w:val="245"/>
          <w:jc w:val="center"/>
        </w:trPr>
        <w:tc>
          <w:tcPr>
            <w:tcW w:w="1003" w:type="dxa"/>
            <w:tcBorders>
              <w:top w:val="nil"/>
              <w:left w:val="nil"/>
              <w:bottom w:val="nil"/>
              <w:right w:val="nil"/>
            </w:tcBorders>
            <w:shd w:val="clear" w:color="auto" w:fill="auto"/>
            <w:noWrap/>
            <w:vAlign w:val="center"/>
            <w:hideMark/>
          </w:tcPr>
          <w:p w14:paraId="04D04DDD"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457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47D9BF"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1C1274">
              <w:rPr>
                <w:rFonts w:ascii="Calibri" w:hAnsi="Calibri" w:cs="Calibri"/>
                <w:color w:val="000000"/>
                <w:szCs w:val="22"/>
              </w:rPr>
              <w:t>Random Access Main 10 Run-time reduction</w:t>
            </w:r>
          </w:p>
        </w:tc>
      </w:tr>
      <w:tr w:rsidR="001C1274" w:rsidRPr="001C1274" w14:paraId="130D8EB3" w14:textId="77777777" w:rsidTr="002E44B0">
        <w:trPr>
          <w:trHeight w:val="234"/>
          <w:jc w:val="center"/>
        </w:trPr>
        <w:tc>
          <w:tcPr>
            <w:tcW w:w="1003" w:type="dxa"/>
            <w:tcBorders>
              <w:top w:val="nil"/>
              <w:left w:val="nil"/>
              <w:bottom w:val="nil"/>
              <w:right w:val="nil"/>
            </w:tcBorders>
            <w:shd w:val="clear" w:color="auto" w:fill="auto"/>
            <w:noWrap/>
            <w:vAlign w:val="center"/>
            <w:hideMark/>
          </w:tcPr>
          <w:p w14:paraId="4264711D"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4578"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225431F7"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1274">
              <w:rPr>
                <w:rFonts w:ascii="Arial" w:hAnsi="Arial" w:cs="Arial"/>
                <w:b/>
                <w:bCs/>
                <w:color w:val="000000"/>
                <w:sz w:val="18"/>
                <w:szCs w:val="18"/>
              </w:rPr>
              <w:t>Over EE2-Test 2.3b</w:t>
            </w:r>
          </w:p>
        </w:tc>
      </w:tr>
      <w:tr w:rsidR="001C1274" w:rsidRPr="001C1274" w14:paraId="57A458A0" w14:textId="77777777" w:rsidTr="002E44B0">
        <w:trPr>
          <w:trHeight w:val="245"/>
          <w:jc w:val="center"/>
        </w:trPr>
        <w:tc>
          <w:tcPr>
            <w:tcW w:w="1003" w:type="dxa"/>
            <w:tcBorders>
              <w:top w:val="nil"/>
              <w:left w:val="nil"/>
              <w:bottom w:val="nil"/>
              <w:right w:val="nil"/>
            </w:tcBorders>
            <w:shd w:val="clear" w:color="auto" w:fill="auto"/>
            <w:noWrap/>
            <w:vAlign w:val="center"/>
            <w:hideMark/>
          </w:tcPr>
          <w:p w14:paraId="0A2824D3"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320" w:type="dxa"/>
            <w:tcBorders>
              <w:top w:val="nil"/>
              <w:left w:val="single" w:sz="8" w:space="0" w:color="auto"/>
              <w:bottom w:val="single" w:sz="8" w:space="0" w:color="auto"/>
              <w:right w:val="nil"/>
            </w:tcBorders>
            <w:shd w:val="clear" w:color="auto" w:fill="auto"/>
            <w:noWrap/>
            <w:vAlign w:val="center"/>
            <w:hideMark/>
          </w:tcPr>
          <w:p w14:paraId="4119642E"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1274">
              <w:rPr>
                <w:rFonts w:ascii="Arial" w:hAnsi="Arial" w:cs="Arial"/>
                <w:color w:val="000000"/>
                <w:sz w:val="18"/>
                <w:szCs w:val="18"/>
              </w:rPr>
              <w:t>EncT</w:t>
            </w:r>
          </w:p>
        </w:tc>
        <w:tc>
          <w:tcPr>
            <w:tcW w:w="2257" w:type="dxa"/>
            <w:tcBorders>
              <w:top w:val="nil"/>
              <w:left w:val="nil"/>
              <w:bottom w:val="single" w:sz="8" w:space="0" w:color="auto"/>
              <w:right w:val="single" w:sz="8" w:space="0" w:color="auto"/>
            </w:tcBorders>
            <w:shd w:val="clear" w:color="auto" w:fill="auto"/>
            <w:noWrap/>
            <w:vAlign w:val="center"/>
            <w:hideMark/>
          </w:tcPr>
          <w:p w14:paraId="06251507"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1274">
              <w:rPr>
                <w:rFonts w:ascii="Arial" w:hAnsi="Arial" w:cs="Arial"/>
                <w:color w:val="000000"/>
                <w:sz w:val="18"/>
                <w:szCs w:val="18"/>
              </w:rPr>
              <w:t>DecT</w:t>
            </w:r>
          </w:p>
        </w:tc>
      </w:tr>
      <w:tr w:rsidR="001C1274" w:rsidRPr="001C1274" w14:paraId="05524D75" w14:textId="77777777" w:rsidTr="002E44B0">
        <w:trPr>
          <w:trHeight w:val="234"/>
          <w:jc w:val="center"/>
        </w:trPr>
        <w:tc>
          <w:tcPr>
            <w:tcW w:w="1003" w:type="dxa"/>
            <w:tcBorders>
              <w:top w:val="single" w:sz="8" w:space="0" w:color="auto"/>
              <w:left w:val="single" w:sz="8" w:space="0" w:color="auto"/>
              <w:bottom w:val="nil"/>
              <w:right w:val="single" w:sz="8" w:space="0" w:color="auto"/>
            </w:tcBorders>
            <w:shd w:val="clear" w:color="auto" w:fill="auto"/>
            <w:noWrap/>
            <w:vAlign w:val="center"/>
            <w:hideMark/>
          </w:tcPr>
          <w:p w14:paraId="56E8DCF9"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1274">
              <w:rPr>
                <w:rFonts w:ascii="Arial" w:hAnsi="Arial" w:cs="Arial"/>
                <w:color w:val="000000"/>
                <w:sz w:val="18"/>
                <w:szCs w:val="18"/>
              </w:rPr>
              <w:t>Class A1</w:t>
            </w:r>
          </w:p>
        </w:tc>
        <w:tc>
          <w:tcPr>
            <w:tcW w:w="2320" w:type="dxa"/>
            <w:tcBorders>
              <w:top w:val="nil"/>
              <w:left w:val="nil"/>
              <w:bottom w:val="nil"/>
              <w:right w:val="nil"/>
            </w:tcBorders>
            <w:shd w:val="clear" w:color="auto" w:fill="auto"/>
            <w:vAlign w:val="center"/>
          </w:tcPr>
          <w:p w14:paraId="3E72170C" w14:textId="2700E965"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257" w:type="dxa"/>
            <w:tcBorders>
              <w:top w:val="nil"/>
              <w:left w:val="nil"/>
              <w:bottom w:val="nil"/>
              <w:right w:val="single" w:sz="8" w:space="0" w:color="000000"/>
            </w:tcBorders>
            <w:shd w:val="clear" w:color="auto" w:fill="auto"/>
            <w:vAlign w:val="center"/>
          </w:tcPr>
          <w:p w14:paraId="39EAF1FD" w14:textId="51077ADA"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C1274" w:rsidRPr="001C1274" w14:paraId="6B607736" w14:textId="77777777" w:rsidTr="002E44B0">
        <w:trPr>
          <w:trHeight w:val="234"/>
          <w:jc w:val="center"/>
        </w:trPr>
        <w:tc>
          <w:tcPr>
            <w:tcW w:w="1003" w:type="dxa"/>
            <w:tcBorders>
              <w:top w:val="nil"/>
              <w:left w:val="single" w:sz="8" w:space="0" w:color="auto"/>
              <w:bottom w:val="nil"/>
              <w:right w:val="single" w:sz="8" w:space="0" w:color="auto"/>
            </w:tcBorders>
            <w:shd w:val="clear" w:color="auto" w:fill="auto"/>
            <w:noWrap/>
            <w:vAlign w:val="center"/>
            <w:hideMark/>
          </w:tcPr>
          <w:p w14:paraId="41722D1D"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1274">
              <w:rPr>
                <w:rFonts w:ascii="Arial" w:hAnsi="Arial" w:cs="Arial"/>
                <w:color w:val="000000"/>
                <w:sz w:val="18"/>
                <w:szCs w:val="18"/>
              </w:rPr>
              <w:t>Class A2</w:t>
            </w:r>
          </w:p>
        </w:tc>
        <w:tc>
          <w:tcPr>
            <w:tcW w:w="2320" w:type="dxa"/>
            <w:tcBorders>
              <w:top w:val="nil"/>
              <w:left w:val="nil"/>
              <w:bottom w:val="nil"/>
              <w:right w:val="nil"/>
            </w:tcBorders>
            <w:shd w:val="clear" w:color="auto" w:fill="auto"/>
            <w:vAlign w:val="center"/>
          </w:tcPr>
          <w:p w14:paraId="5439806F" w14:textId="3A595F2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257" w:type="dxa"/>
            <w:tcBorders>
              <w:top w:val="nil"/>
              <w:left w:val="nil"/>
              <w:bottom w:val="nil"/>
              <w:right w:val="single" w:sz="8" w:space="0" w:color="000000"/>
            </w:tcBorders>
            <w:shd w:val="clear" w:color="auto" w:fill="auto"/>
            <w:vAlign w:val="center"/>
          </w:tcPr>
          <w:p w14:paraId="3D01066E" w14:textId="69068641"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C1274" w:rsidRPr="001C1274" w14:paraId="3A49C1B9" w14:textId="77777777" w:rsidTr="002E44B0">
        <w:trPr>
          <w:trHeight w:val="234"/>
          <w:jc w:val="center"/>
        </w:trPr>
        <w:tc>
          <w:tcPr>
            <w:tcW w:w="1003" w:type="dxa"/>
            <w:tcBorders>
              <w:top w:val="nil"/>
              <w:left w:val="single" w:sz="8" w:space="0" w:color="auto"/>
              <w:bottom w:val="nil"/>
              <w:right w:val="single" w:sz="8" w:space="0" w:color="auto"/>
            </w:tcBorders>
            <w:shd w:val="clear" w:color="auto" w:fill="auto"/>
            <w:noWrap/>
            <w:vAlign w:val="center"/>
            <w:hideMark/>
          </w:tcPr>
          <w:p w14:paraId="6ECA36DE"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1274">
              <w:rPr>
                <w:rFonts w:ascii="Arial" w:hAnsi="Arial" w:cs="Arial"/>
                <w:color w:val="000000"/>
                <w:sz w:val="18"/>
                <w:szCs w:val="18"/>
              </w:rPr>
              <w:t>Class B</w:t>
            </w:r>
          </w:p>
        </w:tc>
        <w:tc>
          <w:tcPr>
            <w:tcW w:w="2320" w:type="dxa"/>
            <w:tcBorders>
              <w:top w:val="nil"/>
              <w:left w:val="nil"/>
              <w:bottom w:val="nil"/>
              <w:right w:val="nil"/>
            </w:tcBorders>
            <w:shd w:val="clear" w:color="auto" w:fill="auto"/>
            <w:vAlign w:val="center"/>
            <w:hideMark/>
          </w:tcPr>
          <w:p w14:paraId="5EA7E459"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1274">
              <w:rPr>
                <w:rFonts w:ascii="Arial" w:hAnsi="Arial" w:cs="Arial"/>
                <w:color w:val="000000"/>
                <w:sz w:val="18"/>
                <w:szCs w:val="18"/>
              </w:rPr>
              <w:t>26%</w:t>
            </w:r>
          </w:p>
        </w:tc>
        <w:tc>
          <w:tcPr>
            <w:tcW w:w="2257" w:type="dxa"/>
            <w:tcBorders>
              <w:top w:val="nil"/>
              <w:left w:val="nil"/>
              <w:bottom w:val="nil"/>
              <w:right w:val="single" w:sz="8" w:space="0" w:color="000000"/>
            </w:tcBorders>
            <w:shd w:val="clear" w:color="auto" w:fill="auto"/>
            <w:vAlign w:val="center"/>
            <w:hideMark/>
          </w:tcPr>
          <w:p w14:paraId="69F0145A"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1274">
              <w:rPr>
                <w:rFonts w:ascii="Arial" w:hAnsi="Arial" w:cs="Arial"/>
                <w:color w:val="000000"/>
                <w:sz w:val="18"/>
                <w:szCs w:val="18"/>
              </w:rPr>
              <w:t>16%</w:t>
            </w:r>
          </w:p>
        </w:tc>
      </w:tr>
      <w:tr w:rsidR="001C1274" w:rsidRPr="001C1274" w14:paraId="4BD09588" w14:textId="77777777" w:rsidTr="002E44B0">
        <w:trPr>
          <w:trHeight w:val="234"/>
          <w:jc w:val="center"/>
        </w:trPr>
        <w:tc>
          <w:tcPr>
            <w:tcW w:w="1003" w:type="dxa"/>
            <w:tcBorders>
              <w:top w:val="nil"/>
              <w:left w:val="single" w:sz="8" w:space="0" w:color="auto"/>
              <w:bottom w:val="nil"/>
              <w:right w:val="single" w:sz="8" w:space="0" w:color="auto"/>
            </w:tcBorders>
            <w:shd w:val="clear" w:color="auto" w:fill="auto"/>
            <w:noWrap/>
            <w:vAlign w:val="center"/>
            <w:hideMark/>
          </w:tcPr>
          <w:p w14:paraId="3A99A7CE"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1274">
              <w:rPr>
                <w:rFonts w:ascii="Arial" w:hAnsi="Arial" w:cs="Arial"/>
                <w:color w:val="000000"/>
                <w:sz w:val="18"/>
                <w:szCs w:val="18"/>
              </w:rPr>
              <w:t>Class C</w:t>
            </w:r>
          </w:p>
        </w:tc>
        <w:tc>
          <w:tcPr>
            <w:tcW w:w="2320" w:type="dxa"/>
            <w:tcBorders>
              <w:top w:val="nil"/>
              <w:left w:val="nil"/>
              <w:bottom w:val="nil"/>
              <w:right w:val="nil"/>
            </w:tcBorders>
            <w:shd w:val="clear" w:color="auto" w:fill="auto"/>
            <w:vAlign w:val="center"/>
            <w:hideMark/>
          </w:tcPr>
          <w:p w14:paraId="33C75C42"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1274">
              <w:rPr>
                <w:rFonts w:ascii="Arial" w:hAnsi="Arial" w:cs="Arial"/>
                <w:color w:val="000000"/>
                <w:sz w:val="18"/>
                <w:szCs w:val="18"/>
              </w:rPr>
              <w:t>12%</w:t>
            </w:r>
          </w:p>
        </w:tc>
        <w:tc>
          <w:tcPr>
            <w:tcW w:w="2257" w:type="dxa"/>
            <w:tcBorders>
              <w:top w:val="nil"/>
              <w:left w:val="nil"/>
              <w:bottom w:val="nil"/>
              <w:right w:val="single" w:sz="8" w:space="0" w:color="000000"/>
            </w:tcBorders>
            <w:shd w:val="clear" w:color="auto" w:fill="auto"/>
            <w:vAlign w:val="center"/>
            <w:hideMark/>
          </w:tcPr>
          <w:p w14:paraId="022B2254"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1274">
              <w:rPr>
                <w:rFonts w:ascii="Arial" w:hAnsi="Arial" w:cs="Arial"/>
                <w:color w:val="000000"/>
                <w:sz w:val="18"/>
                <w:szCs w:val="18"/>
              </w:rPr>
              <w:t>10%</w:t>
            </w:r>
          </w:p>
        </w:tc>
      </w:tr>
      <w:tr w:rsidR="001C1274" w:rsidRPr="001C1274" w14:paraId="05940149" w14:textId="77777777" w:rsidTr="002E44B0">
        <w:trPr>
          <w:trHeight w:val="374"/>
          <w:jc w:val="center"/>
        </w:trPr>
        <w:tc>
          <w:tcPr>
            <w:tcW w:w="1003" w:type="dxa"/>
            <w:tcBorders>
              <w:top w:val="nil"/>
              <w:left w:val="single" w:sz="8" w:space="0" w:color="auto"/>
              <w:bottom w:val="nil"/>
              <w:right w:val="single" w:sz="8" w:space="0" w:color="auto"/>
            </w:tcBorders>
            <w:shd w:val="clear" w:color="auto" w:fill="auto"/>
            <w:noWrap/>
            <w:vAlign w:val="center"/>
            <w:hideMark/>
          </w:tcPr>
          <w:p w14:paraId="1C0551E9"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1274">
              <w:rPr>
                <w:rFonts w:ascii="Arial" w:hAnsi="Arial" w:cs="Arial"/>
                <w:color w:val="000000"/>
                <w:sz w:val="18"/>
                <w:szCs w:val="18"/>
              </w:rPr>
              <w:t>Class E</w:t>
            </w:r>
          </w:p>
        </w:tc>
        <w:tc>
          <w:tcPr>
            <w:tcW w:w="2320" w:type="dxa"/>
            <w:tcBorders>
              <w:top w:val="nil"/>
              <w:left w:val="nil"/>
              <w:bottom w:val="single" w:sz="8" w:space="0" w:color="000000"/>
              <w:right w:val="nil"/>
            </w:tcBorders>
            <w:shd w:val="clear" w:color="auto" w:fill="auto"/>
            <w:vAlign w:val="center"/>
            <w:hideMark/>
          </w:tcPr>
          <w:p w14:paraId="13241769"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1274">
              <w:rPr>
                <w:rFonts w:ascii="Arial" w:hAnsi="Arial" w:cs="Arial"/>
                <w:color w:val="000000"/>
                <w:sz w:val="18"/>
                <w:szCs w:val="18"/>
              </w:rPr>
              <w:t> </w:t>
            </w:r>
          </w:p>
        </w:tc>
        <w:tc>
          <w:tcPr>
            <w:tcW w:w="2257" w:type="dxa"/>
            <w:tcBorders>
              <w:top w:val="nil"/>
              <w:left w:val="nil"/>
              <w:bottom w:val="single" w:sz="8" w:space="0" w:color="000000"/>
              <w:right w:val="single" w:sz="8" w:space="0" w:color="000000"/>
            </w:tcBorders>
            <w:shd w:val="clear" w:color="auto" w:fill="auto"/>
            <w:vAlign w:val="center"/>
            <w:hideMark/>
          </w:tcPr>
          <w:p w14:paraId="6AA2E0B9"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1274">
              <w:rPr>
                <w:rFonts w:ascii="Arial" w:hAnsi="Arial" w:cs="Arial"/>
                <w:color w:val="000000"/>
                <w:sz w:val="18"/>
                <w:szCs w:val="18"/>
              </w:rPr>
              <w:t> </w:t>
            </w:r>
          </w:p>
        </w:tc>
      </w:tr>
      <w:tr w:rsidR="001C1274" w:rsidRPr="001C1274" w14:paraId="27C7679B" w14:textId="77777777" w:rsidTr="002E44B0">
        <w:trPr>
          <w:trHeight w:val="245"/>
          <w:jc w:val="center"/>
        </w:trPr>
        <w:tc>
          <w:tcPr>
            <w:tcW w:w="1003" w:type="dxa"/>
            <w:tcBorders>
              <w:top w:val="single" w:sz="8" w:space="0" w:color="auto"/>
              <w:left w:val="single" w:sz="8" w:space="0" w:color="auto"/>
              <w:bottom w:val="nil"/>
              <w:right w:val="single" w:sz="8" w:space="0" w:color="auto"/>
            </w:tcBorders>
            <w:shd w:val="clear" w:color="auto" w:fill="auto"/>
            <w:noWrap/>
            <w:vAlign w:val="center"/>
            <w:hideMark/>
          </w:tcPr>
          <w:p w14:paraId="1A020C76"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1274">
              <w:rPr>
                <w:rFonts w:ascii="Arial" w:hAnsi="Arial" w:cs="Arial"/>
                <w:b/>
                <w:bCs/>
                <w:color w:val="000000"/>
                <w:sz w:val="18"/>
                <w:szCs w:val="18"/>
              </w:rPr>
              <w:t>Overall</w:t>
            </w:r>
          </w:p>
        </w:tc>
        <w:tc>
          <w:tcPr>
            <w:tcW w:w="2320" w:type="dxa"/>
            <w:tcBorders>
              <w:top w:val="nil"/>
              <w:left w:val="nil"/>
              <w:bottom w:val="single" w:sz="8" w:space="0" w:color="000000"/>
              <w:right w:val="nil"/>
            </w:tcBorders>
            <w:shd w:val="clear" w:color="auto" w:fill="auto"/>
            <w:vAlign w:val="center"/>
            <w:hideMark/>
          </w:tcPr>
          <w:p w14:paraId="5BA4D485"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1274">
              <w:rPr>
                <w:rFonts w:ascii="Arial" w:hAnsi="Arial" w:cs="Arial"/>
                <w:color w:val="000000"/>
                <w:sz w:val="18"/>
                <w:szCs w:val="18"/>
              </w:rPr>
              <w:t>12%</w:t>
            </w:r>
          </w:p>
        </w:tc>
        <w:tc>
          <w:tcPr>
            <w:tcW w:w="2257" w:type="dxa"/>
            <w:tcBorders>
              <w:top w:val="nil"/>
              <w:left w:val="nil"/>
              <w:bottom w:val="single" w:sz="8" w:space="0" w:color="000000"/>
              <w:right w:val="single" w:sz="8" w:space="0" w:color="000000"/>
            </w:tcBorders>
            <w:shd w:val="clear" w:color="auto" w:fill="auto"/>
            <w:vAlign w:val="center"/>
            <w:hideMark/>
          </w:tcPr>
          <w:p w14:paraId="5D79E15C"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1274">
              <w:rPr>
                <w:rFonts w:ascii="Arial" w:hAnsi="Arial" w:cs="Arial"/>
                <w:color w:val="000000"/>
                <w:sz w:val="18"/>
                <w:szCs w:val="18"/>
              </w:rPr>
              <w:t>7%</w:t>
            </w:r>
          </w:p>
        </w:tc>
      </w:tr>
      <w:tr w:rsidR="001C1274" w:rsidRPr="001C1274" w14:paraId="4D474C8F" w14:textId="77777777" w:rsidTr="002E44B0">
        <w:trPr>
          <w:trHeight w:val="234"/>
          <w:jc w:val="center"/>
        </w:trPr>
        <w:tc>
          <w:tcPr>
            <w:tcW w:w="1003" w:type="dxa"/>
            <w:tcBorders>
              <w:top w:val="single" w:sz="8" w:space="0" w:color="auto"/>
              <w:left w:val="single" w:sz="8" w:space="0" w:color="auto"/>
              <w:bottom w:val="nil"/>
              <w:right w:val="single" w:sz="8" w:space="0" w:color="auto"/>
            </w:tcBorders>
            <w:shd w:val="clear" w:color="auto" w:fill="auto"/>
            <w:noWrap/>
            <w:vAlign w:val="center"/>
            <w:hideMark/>
          </w:tcPr>
          <w:p w14:paraId="27DE6F57"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1274">
              <w:rPr>
                <w:rFonts w:ascii="Arial" w:hAnsi="Arial" w:cs="Arial"/>
                <w:color w:val="000000"/>
                <w:sz w:val="18"/>
                <w:szCs w:val="18"/>
              </w:rPr>
              <w:t>Class D</w:t>
            </w:r>
          </w:p>
        </w:tc>
        <w:tc>
          <w:tcPr>
            <w:tcW w:w="2320" w:type="dxa"/>
            <w:tcBorders>
              <w:top w:val="nil"/>
              <w:left w:val="nil"/>
              <w:bottom w:val="nil"/>
              <w:right w:val="nil"/>
            </w:tcBorders>
            <w:shd w:val="clear" w:color="auto" w:fill="auto"/>
            <w:vAlign w:val="center"/>
            <w:hideMark/>
          </w:tcPr>
          <w:p w14:paraId="1B6221C4"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1274">
              <w:rPr>
                <w:rFonts w:ascii="Arial" w:hAnsi="Arial" w:cs="Arial"/>
                <w:color w:val="000000"/>
                <w:sz w:val="18"/>
                <w:szCs w:val="18"/>
              </w:rPr>
              <w:t>14%</w:t>
            </w:r>
          </w:p>
        </w:tc>
        <w:tc>
          <w:tcPr>
            <w:tcW w:w="2257" w:type="dxa"/>
            <w:tcBorders>
              <w:top w:val="nil"/>
              <w:left w:val="nil"/>
              <w:bottom w:val="nil"/>
              <w:right w:val="single" w:sz="8" w:space="0" w:color="000000"/>
            </w:tcBorders>
            <w:shd w:val="clear" w:color="auto" w:fill="auto"/>
            <w:vAlign w:val="center"/>
            <w:hideMark/>
          </w:tcPr>
          <w:p w14:paraId="1EB628C8"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1274">
              <w:rPr>
                <w:rFonts w:ascii="Arial" w:hAnsi="Arial" w:cs="Arial"/>
                <w:color w:val="000000"/>
                <w:sz w:val="18"/>
                <w:szCs w:val="18"/>
              </w:rPr>
              <w:t>10%</w:t>
            </w:r>
          </w:p>
        </w:tc>
      </w:tr>
      <w:tr w:rsidR="001C1274" w:rsidRPr="001C1274" w14:paraId="1381CEC0" w14:textId="77777777" w:rsidTr="002E44B0">
        <w:trPr>
          <w:trHeight w:val="234"/>
          <w:jc w:val="center"/>
        </w:trPr>
        <w:tc>
          <w:tcPr>
            <w:tcW w:w="1003" w:type="dxa"/>
            <w:tcBorders>
              <w:top w:val="nil"/>
              <w:left w:val="single" w:sz="8" w:space="0" w:color="auto"/>
              <w:bottom w:val="nil"/>
              <w:right w:val="single" w:sz="8" w:space="0" w:color="auto"/>
            </w:tcBorders>
            <w:shd w:val="clear" w:color="auto" w:fill="auto"/>
            <w:noWrap/>
            <w:vAlign w:val="center"/>
            <w:hideMark/>
          </w:tcPr>
          <w:p w14:paraId="4350E3DD"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1274">
              <w:rPr>
                <w:rFonts w:ascii="Arial" w:hAnsi="Arial" w:cs="Arial"/>
                <w:color w:val="000000"/>
                <w:sz w:val="18"/>
                <w:szCs w:val="18"/>
              </w:rPr>
              <w:t>Class F</w:t>
            </w:r>
          </w:p>
        </w:tc>
        <w:tc>
          <w:tcPr>
            <w:tcW w:w="2320" w:type="dxa"/>
            <w:tcBorders>
              <w:top w:val="nil"/>
              <w:left w:val="nil"/>
              <w:bottom w:val="nil"/>
              <w:right w:val="nil"/>
            </w:tcBorders>
            <w:shd w:val="clear" w:color="auto" w:fill="auto"/>
            <w:noWrap/>
            <w:vAlign w:val="center"/>
          </w:tcPr>
          <w:p w14:paraId="11426DEE" w14:textId="02D76F0A"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257" w:type="dxa"/>
            <w:tcBorders>
              <w:top w:val="nil"/>
              <w:left w:val="nil"/>
              <w:bottom w:val="nil"/>
              <w:right w:val="single" w:sz="8" w:space="0" w:color="auto"/>
            </w:tcBorders>
            <w:shd w:val="clear" w:color="auto" w:fill="auto"/>
            <w:noWrap/>
            <w:vAlign w:val="center"/>
          </w:tcPr>
          <w:p w14:paraId="3C7FF25E" w14:textId="067CF534"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C1274" w:rsidRPr="001C1274" w14:paraId="5FF0BFD8" w14:textId="77777777" w:rsidTr="002E44B0">
        <w:trPr>
          <w:trHeight w:val="245"/>
          <w:jc w:val="center"/>
        </w:trPr>
        <w:tc>
          <w:tcPr>
            <w:tcW w:w="1003" w:type="dxa"/>
            <w:tcBorders>
              <w:top w:val="nil"/>
              <w:left w:val="single" w:sz="8" w:space="0" w:color="auto"/>
              <w:bottom w:val="single" w:sz="8" w:space="0" w:color="auto"/>
              <w:right w:val="single" w:sz="8" w:space="0" w:color="auto"/>
            </w:tcBorders>
            <w:shd w:val="clear" w:color="auto" w:fill="auto"/>
            <w:noWrap/>
            <w:vAlign w:val="center"/>
            <w:hideMark/>
          </w:tcPr>
          <w:p w14:paraId="75E563FA" w14:textId="77777777"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1274">
              <w:rPr>
                <w:rFonts w:ascii="Arial" w:hAnsi="Arial" w:cs="Arial"/>
                <w:color w:val="000000"/>
                <w:sz w:val="18"/>
                <w:szCs w:val="18"/>
              </w:rPr>
              <w:t>Class TGM</w:t>
            </w:r>
          </w:p>
        </w:tc>
        <w:tc>
          <w:tcPr>
            <w:tcW w:w="2320" w:type="dxa"/>
            <w:tcBorders>
              <w:top w:val="nil"/>
              <w:left w:val="nil"/>
              <w:bottom w:val="single" w:sz="8" w:space="0" w:color="auto"/>
              <w:right w:val="nil"/>
            </w:tcBorders>
            <w:shd w:val="clear" w:color="auto" w:fill="auto"/>
            <w:noWrap/>
            <w:vAlign w:val="center"/>
          </w:tcPr>
          <w:p w14:paraId="7C3971EA" w14:textId="20F4D5AD"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257" w:type="dxa"/>
            <w:tcBorders>
              <w:top w:val="nil"/>
              <w:left w:val="nil"/>
              <w:bottom w:val="single" w:sz="8" w:space="0" w:color="auto"/>
              <w:right w:val="single" w:sz="8" w:space="0" w:color="auto"/>
            </w:tcBorders>
            <w:shd w:val="clear" w:color="auto" w:fill="auto"/>
            <w:noWrap/>
            <w:vAlign w:val="center"/>
          </w:tcPr>
          <w:p w14:paraId="42D42734" w14:textId="1DCB7283" w:rsidR="001C1274" w:rsidRPr="001C1274" w:rsidRDefault="001C1274" w:rsidP="001C1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47999F1" w14:textId="77777777" w:rsidR="001C1274" w:rsidRPr="001C1274" w:rsidRDefault="001C1274" w:rsidP="001C1274"/>
    <w:p w14:paraId="3934715C" w14:textId="3B5E9352" w:rsidR="0040336E" w:rsidRDefault="0040336E" w:rsidP="0040336E">
      <w:pPr>
        <w:pStyle w:val="Lgende"/>
        <w:keepNext/>
        <w:jc w:val="center"/>
        <w:rPr>
          <w:lang w:val="en-CA"/>
        </w:rPr>
      </w:pPr>
    </w:p>
    <w:p w14:paraId="0422A416" w14:textId="2ED7FEEB" w:rsidR="00A35949" w:rsidRPr="00A35949" w:rsidRDefault="00543D10" w:rsidP="002E44B0">
      <w:pPr>
        <w:rPr>
          <w:lang w:val="en-CA"/>
        </w:rPr>
      </w:pPr>
      <w:r>
        <w:rPr>
          <w:lang w:val="en-CA"/>
        </w:rPr>
        <w:t>As a remainder, Test 2.3 b results are</w:t>
      </w:r>
      <w:r w:rsidR="007164E8">
        <w:rPr>
          <w:lang w:val="en-CA"/>
        </w:rPr>
        <w:t xml:space="preserve"> reported in following table.</w:t>
      </w:r>
    </w:p>
    <w:p w14:paraId="24488B36" w14:textId="53EB64A3" w:rsidR="0040336E" w:rsidRDefault="0040336E" w:rsidP="002F67A2">
      <w:pPr>
        <w:pStyle w:val="Lgende"/>
        <w:jc w:val="center"/>
      </w:pPr>
      <w:r>
        <w:t xml:space="preserve"> </w:t>
      </w:r>
      <w:r w:rsidR="00F84FE5">
        <w:t xml:space="preserve">Table </w:t>
      </w:r>
      <w:fldSimple w:instr=" SEQ Table \* ARABIC "/>
      <w:r w:rsidR="00F84FE5">
        <w:t xml:space="preserve">: </w:t>
      </w:r>
      <w:r>
        <w:t>Test result</w:t>
      </w:r>
      <w:r w:rsidR="00975FB0">
        <w:t>s</w:t>
      </w:r>
      <w:r>
        <w:t xml:space="preserve"> of Test 2.3.b</w:t>
      </w:r>
    </w:p>
    <w:tbl>
      <w:tblPr>
        <w:tblW w:w="6360" w:type="dxa"/>
        <w:jc w:val="center"/>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40336E" w14:paraId="2CF6E279" w14:textId="77777777" w:rsidTr="0040336E">
        <w:trPr>
          <w:trHeight w:val="255"/>
          <w:jc w:val="center"/>
        </w:trPr>
        <w:tc>
          <w:tcPr>
            <w:tcW w:w="1060" w:type="dxa"/>
            <w:tcBorders>
              <w:top w:val="nil"/>
              <w:left w:val="nil"/>
              <w:bottom w:val="nil"/>
              <w:right w:val="single" w:sz="8" w:space="0" w:color="000000"/>
            </w:tcBorders>
            <w:tcMar>
              <w:top w:w="15" w:type="dxa"/>
              <w:left w:w="15" w:type="dxa"/>
              <w:bottom w:w="0" w:type="dxa"/>
              <w:right w:w="15" w:type="dxa"/>
            </w:tcMar>
            <w:vAlign w:val="center"/>
            <w:hideMark/>
          </w:tcPr>
          <w:p w14:paraId="0E116E96" w14:textId="77777777" w:rsidR="0040336E" w:rsidRDefault="0040336E"/>
        </w:tc>
        <w:tc>
          <w:tcPr>
            <w:tcW w:w="5300" w:type="dxa"/>
            <w:gridSpan w:val="5"/>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DCC2D69"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b/>
                <w:bCs/>
                <w:color w:val="000000"/>
                <w:kern w:val="24"/>
                <w:sz w:val="18"/>
                <w:szCs w:val="18"/>
                <w:lang w:eastAsia="zh-CN"/>
              </w:rPr>
              <w:t>Random Access Main 10</w:t>
            </w:r>
          </w:p>
        </w:tc>
      </w:tr>
      <w:tr w:rsidR="0040336E" w14:paraId="44A074A9" w14:textId="77777777" w:rsidTr="0040336E">
        <w:trPr>
          <w:trHeight w:val="255"/>
          <w:jc w:val="center"/>
        </w:trPr>
        <w:tc>
          <w:tcPr>
            <w:tcW w:w="1060" w:type="dxa"/>
            <w:tcBorders>
              <w:top w:val="nil"/>
              <w:left w:val="nil"/>
              <w:bottom w:val="nil"/>
              <w:right w:val="single" w:sz="8" w:space="0" w:color="000000"/>
            </w:tcBorders>
            <w:tcMar>
              <w:top w:w="15" w:type="dxa"/>
              <w:left w:w="15" w:type="dxa"/>
              <w:bottom w:w="0" w:type="dxa"/>
              <w:right w:w="15" w:type="dxa"/>
            </w:tcMar>
            <w:vAlign w:val="center"/>
            <w:hideMark/>
          </w:tcPr>
          <w:p w14:paraId="165B00D2" w14:textId="77777777" w:rsidR="0040336E" w:rsidRDefault="0040336E">
            <w:pPr>
              <w:rPr>
                <w:rFonts w:ascii="Arial" w:hAnsi="Arial" w:cs="Arial"/>
                <w:sz w:val="36"/>
                <w:szCs w:val="36"/>
                <w:lang w:eastAsia="zh-CN"/>
              </w:rPr>
            </w:pPr>
          </w:p>
        </w:tc>
        <w:tc>
          <w:tcPr>
            <w:tcW w:w="5300" w:type="dxa"/>
            <w:gridSpan w:val="5"/>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hideMark/>
          </w:tcPr>
          <w:p w14:paraId="3C3B28FE"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b/>
                <w:bCs/>
                <w:color w:val="000000"/>
                <w:kern w:val="24"/>
                <w:sz w:val="18"/>
                <w:szCs w:val="18"/>
                <w:lang w:eastAsia="zh-CN"/>
              </w:rPr>
              <w:t>Over ECM-7.0</w:t>
            </w:r>
          </w:p>
        </w:tc>
      </w:tr>
      <w:tr w:rsidR="0040336E" w14:paraId="29E5742C" w14:textId="77777777" w:rsidTr="0040336E">
        <w:trPr>
          <w:trHeight w:val="255"/>
          <w:jc w:val="center"/>
        </w:trPr>
        <w:tc>
          <w:tcPr>
            <w:tcW w:w="106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AA84FCF" w14:textId="77777777" w:rsidR="0040336E" w:rsidRDefault="0040336E">
            <w:pPr>
              <w:rPr>
                <w:rFonts w:ascii="Arial" w:hAnsi="Arial" w:cs="Arial"/>
                <w:sz w:val="36"/>
                <w:szCs w:val="36"/>
                <w:lang w:eastAsia="zh-CN"/>
              </w:rPr>
            </w:pPr>
          </w:p>
        </w:tc>
        <w:tc>
          <w:tcPr>
            <w:tcW w:w="1060" w:type="dxa"/>
            <w:tcBorders>
              <w:top w:val="nil"/>
              <w:left w:val="single" w:sz="8" w:space="0" w:color="000000"/>
              <w:bottom w:val="single" w:sz="8" w:space="0" w:color="000000"/>
              <w:right w:val="nil"/>
            </w:tcBorders>
            <w:tcMar>
              <w:top w:w="15" w:type="dxa"/>
              <w:left w:w="15" w:type="dxa"/>
              <w:bottom w:w="0" w:type="dxa"/>
              <w:right w:w="15" w:type="dxa"/>
            </w:tcMar>
            <w:vAlign w:val="center"/>
            <w:hideMark/>
          </w:tcPr>
          <w:p w14:paraId="060A9EEE"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lang w:eastAsia="zh-CN"/>
              </w:rPr>
              <w:t>Y</w:t>
            </w:r>
          </w:p>
        </w:tc>
        <w:tc>
          <w:tcPr>
            <w:tcW w:w="1060" w:type="dxa"/>
            <w:tcBorders>
              <w:top w:val="nil"/>
              <w:left w:val="nil"/>
              <w:bottom w:val="single" w:sz="8" w:space="0" w:color="000000"/>
              <w:right w:val="nil"/>
            </w:tcBorders>
            <w:tcMar>
              <w:top w:w="15" w:type="dxa"/>
              <w:left w:w="15" w:type="dxa"/>
              <w:bottom w:w="0" w:type="dxa"/>
              <w:right w:w="15" w:type="dxa"/>
            </w:tcMar>
            <w:vAlign w:val="center"/>
            <w:hideMark/>
          </w:tcPr>
          <w:p w14:paraId="607FC50F"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lang w:eastAsia="zh-CN"/>
              </w:rPr>
              <w:t>U</w:t>
            </w:r>
          </w:p>
        </w:tc>
        <w:tc>
          <w:tcPr>
            <w:tcW w:w="1060" w:type="dxa"/>
            <w:tcBorders>
              <w:top w:val="nil"/>
              <w:left w:val="nil"/>
              <w:bottom w:val="single" w:sz="8" w:space="0" w:color="000000"/>
              <w:right w:val="single" w:sz="4" w:space="0" w:color="000000"/>
            </w:tcBorders>
            <w:tcMar>
              <w:top w:w="15" w:type="dxa"/>
              <w:left w:w="15" w:type="dxa"/>
              <w:bottom w:w="0" w:type="dxa"/>
              <w:right w:w="15" w:type="dxa"/>
            </w:tcMar>
            <w:vAlign w:val="center"/>
            <w:hideMark/>
          </w:tcPr>
          <w:p w14:paraId="20B7BDEC"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lang w:eastAsia="zh-CN"/>
              </w:rPr>
              <w:t>V</w:t>
            </w:r>
          </w:p>
        </w:tc>
        <w:tc>
          <w:tcPr>
            <w:tcW w:w="1060" w:type="dxa"/>
            <w:tcBorders>
              <w:top w:val="nil"/>
              <w:left w:val="single" w:sz="4" w:space="0" w:color="000000"/>
              <w:bottom w:val="single" w:sz="8" w:space="0" w:color="000000"/>
              <w:right w:val="nil"/>
            </w:tcBorders>
            <w:tcMar>
              <w:top w:w="15" w:type="dxa"/>
              <w:left w:w="15" w:type="dxa"/>
              <w:bottom w:w="0" w:type="dxa"/>
              <w:right w:w="15" w:type="dxa"/>
            </w:tcMar>
            <w:vAlign w:val="center"/>
            <w:hideMark/>
          </w:tcPr>
          <w:p w14:paraId="43FDC8AC"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lang w:eastAsia="zh-CN"/>
              </w:rPr>
              <w:t>EncT</w:t>
            </w:r>
          </w:p>
        </w:tc>
        <w:tc>
          <w:tcPr>
            <w:tcW w:w="106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A084253"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lang w:eastAsia="zh-CN"/>
              </w:rPr>
              <w:t>DecT</w:t>
            </w:r>
          </w:p>
        </w:tc>
      </w:tr>
      <w:tr w:rsidR="0040336E" w14:paraId="3542F91B" w14:textId="77777777" w:rsidTr="00F571CA">
        <w:trPr>
          <w:trHeight w:val="255"/>
          <w:jc w:val="center"/>
        </w:trPr>
        <w:tc>
          <w:tcPr>
            <w:tcW w:w="1060" w:type="dxa"/>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hideMark/>
          </w:tcPr>
          <w:p w14:paraId="62A685F0"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lang w:eastAsia="zh-CN"/>
              </w:rPr>
              <w:t>Class A1</w:t>
            </w:r>
          </w:p>
        </w:tc>
        <w:tc>
          <w:tcPr>
            <w:tcW w:w="1060" w:type="dxa"/>
            <w:tcBorders>
              <w:top w:val="single" w:sz="8" w:space="0" w:color="000000"/>
              <w:left w:val="single" w:sz="8" w:space="0" w:color="000000"/>
              <w:bottom w:val="nil"/>
              <w:right w:val="nil"/>
            </w:tcBorders>
            <w:tcMar>
              <w:top w:w="12" w:type="dxa"/>
              <w:left w:w="12" w:type="dxa"/>
              <w:bottom w:w="0" w:type="dxa"/>
              <w:right w:w="12" w:type="dxa"/>
            </w:tcMar>
            <w:vAlign w:val="center"/>
            <w:hideMark/>
          </w:tcPr>
          <w:p w14:paraId="296D2CBE"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-0.27%</w:t>
            </w:r>
          </w:p>
        </w:tc>
        <w:tc>
          <w:tcPr>
            <w:tcW w:w="1060" w:type="dxa"/>
            <w:tcBorders>
              <w:top w:val="single" w:sz="8" w:space="0" w:color="000000"/>
              <w:left w:val="nil"/>
              <w:bottom w:val="nil"/>
              <w:right w:val="nil"/>
            </w:tcBorders>
            <w:tcMar>
              <w:top w:w="12" w:type="dxa"/>
              <w:left w:w="12" w:type="dxa"/>
              <w:bottom w:w="0" w:type="dxa"/>
              <w:right w:w="12" w:type="dxa"/>
            </w:tcMar>
            <w:vAlign w:val="center"/>
            <w:hideMark/>
          </w:tcPr>
          <w:p w14:paraId="5C5A45B8"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-0.22%</w:t>
            </w:r>
          </w:p>
        </w:tc>
        <w:tc>
          <w:tcPr>
            <w:tcW w:w="1060" w:type="dxa"/>
            <w:tcBorders>
              <w:top w:val="single" w:sz="8" w:space="0" w:color="000000"/>
              <w:left w:val="nil"/>
              <w:bottom w:val="nil"/>
              <w:right w:val="single" w:sz="4" w:space="0" w:color="000000"/>
            </w:tcBorders>
            <w:tcMar>
              <w:top w:w="12" w:type="dxa"/>
              <w:left w:w="12" w:type="dxa"/>
              <w:bottom w:w="0" w:type="dxa"/>
              <w:right w:w="12" w:type="dxa"/>
            </w:tcMar>
            <w:vAlign w:val="center"/>
            <w:hideMark/>
          </w:tcPr>
          <w:p w14:paraId="0E3195BD"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-0.21%</w:t>
            </w:r>
          </w:p>
        </w:tc>
        <w:tc>
          <w:tcPr>
            <w:tcW w:w="1060" w:type="dxa"/>
            <w:tcBorders>
              <w:top w:val="single" w:sz="8" w:space="0" w:color="000000"/>
              <w:left w:val="single" w:sz="4" w:space="0" w:color="000000"/>
              <w:bottom w:val="nil"/>
              <w:right w:val="nil"/>
            </w:tcBorders>
            <w:tcMar>
              <w:top w:w="12" w:type="dxa"/>
              <w:left w:w="12" w:type="dxa"/>
              <w:bottom w:w="0" w:type="dxa"/>
              <w:right w:w="12" w:type="dxa"/>
            </w:tcMar>
            <w:vAlign w:val="center"/>
          </w:tcPr>
          <w:p w14:paraId="1F4A2ABC" w14:textId="6FD1A85D"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single" w:sz="8" w:space="0" w:color="000000"/>
            </w:tcBorders>
            <w:tcMar>
              <w:top w:w="12" w:type="dxa"/>
              <w:left w:w="12" w:type="dxa"/>
              <w:bottom w:w="0" w:type="dxa"/>
              <w:right w:w="12" w:type="dxa"/>
            </w:tcMar>
            <w:vAlign w:val="center"/>
          </w:tcPr>
          <w:p w14:paraId="7B56352D" w14:textId="5934FAC2"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p>
        </w:tc>
      </w:tr>
      <w:tr w:rsidR="0040336E" w14:paraId="07E89FF2" w14:textId="77777777" w:rsidTr="00F571CA">
        <w:trPr>
          <w:trHeight w:val="255"/>
          <w:jc w:val="center"/>
        </w:trPr>
        <w:tc>
          <w:tcPr>
            <w:tcW w:w="1060" w:type="dxa"/>
            <w:tcBorders>
              <w:top w:val="nil"/>
              <w:left w:val="single" w:sz="8" w:space="0" w:color="000000"/>
              <w:bottom w:val="nil"/>
              <w:right w:val="single" w:sz="8" w:space="0" w:color="000000"/>
            </w:tcBorders>
            <w:tcMar>
              <w:top w:w="15" w:type="dxa"/>
              <w:left w:w="15" w:type="dxa"/>
              <w:bottom w:w="0" w:type="dxa"/>
              <w:right w:w="15" w:type="dxa"/>
            </w:tcMar>
            <w:vAlign w:val="center"/>
            <w:hideMark/>
          </w:tcPr>
          <w:p w14:paraId="655B6117"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lang w:eastAsia="zh-CN"/>
              </w:rPr>
              <w:t>Class A2</w:t>
            </w:r>
          </w:p>
        </w:tc>
        <w:tc>
          <w:tcPr>
            <w:tcW w:w="1060" w:type="dxa"/>
            <w:tcBorders>
              <w:top w:val="nil"/>
              <w:left w:val="single" w:sz="8" w:space="0" w:color="000000"/>
              <w:bottom w:val="nil"/>
              <w:right w:val="nil"/>
            </w:tcBorders>
            <w:tcMar>
              <w:top w:w="12" w:type="dxa"/>
              <w:left w:w="12" w:type="dxa"/>
              <w:bottom w:w="0" w:type="dxa"/>
              <w:right w:w="12" w:type="dxa"/>
            </w:tcMar>
            <w:vAlign w:val="center"/>
            <w:hideMark/>
          </w:tcPr>
          <w:p w14:paraId="7DA898DA"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-0.37%</w:t>
            </w:r>
          </w:p>
        </w:tc>
        <w:tc>
          <w:tcPr>
            <w:tcW w:w="1060" w:type="dxa"/>
            <w:tcMar>
              <w:top w:w="12" w:type="dxa"/>
              <w:left w:w="12" w:type="dxa"/>
              <w:bottom w:w="0" w:type="dxa"/>
              <w:right w:w="12" w:type="dxa"/>
            </w:tcMar>
            <w:vAlign w:val="center"/>
            <w:hideMark/>
          </w:tcPr>
          <w:p w14:paraId="47FCD9CF"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-0.27%</w:t>
            </w:r>
          </w:p>
        </w:tc>
        <w:tc>
          <w:tcPr>
            <w:tcW w:w="1060" w:type="dxa"/>
            <w:tcBorders>
              <w:top w:val="nil"/>
              <w:left w:val="nil"/>
              <w:bottom w:val="nil"/>
              <w:right w:val="single" w:sz="4" w:space="0" w:color="000000"/>
            </w:tcBorders>
            <w:tcMar>
              <w:top w:w="12" w:type="dxa"/>
              <w:left w:w="12" w:type="dxa"/>
              <w:bottom w:w="0" w:type="dxa"/>
              <w:right w:w="12" w:type="dxa"/>
            </w:tcMar>
            <w:vAlign w:val="center"/>
            <w:hideMark/>
          </w:tcPr>
          <w:p w14:paraId="4A3CA25B"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-0.22%</w:t>
            </w:r>
          </w:p>
        </w:tc>
        <w:tc>
          <w:tcPr>
            <w:tcW w:w="1060" w:type="dxa"/>
            <w:tcBorders>
              <w:top w:val="nil"/>
              <w:left w:val="single" w:sz="4" w:space="0" w:color="000000"/>
              <w:bottom w:val="nil"/>
              <w:right w:val="nil"/>
            </w:tcBorders>
            <w:tcMar>
              <w:top w:w="12" w:type="dxa"/>
              <w:left w:w="12" w:type="dxa"/>
              <w:bottom w:w="0" w:type="dxa"/>
              <w:right w:w="12" w:type="dxa"/>
            </w:tcMar>
            <w:vAlign w:val="center"/>
          </w:tcPr>
          <w:p w14:paraId="132D53D4" w14:textId="6084D1CC"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8" w:space="0" w:color="000000"/>
            </w:tcBorders>
            <w:tcMar>
              <w:top w:w="12" w:type="dxa"/>
              <w:left w:w="12" w:type="dxa"/>
              <w:bottom w:w="0" w:type="dxa"/>
              <w:right w:w="12" w:type="dxa"/>
            </w:tcMar>
            <w:vAlign w:val="center"/>
          </w:tcPr>
          <w:p w14:paraId="4CF5AC87" w14:textId="62715979"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p>
        </w:tc>
      </w:tr>
      <w:tr w:rsidR="0040336E" w14:paraId="4B8CC1BD" w14:textId="77777777" w:rsidTr="0040336E">
        <w:trPr>
          <w:trHeight w:val="255"/>
          <w:jc w:val="center"/>
        </w:trPr>
        <w:tc>
          <w:tcPr>
            <w:tcW w:w="1060" w:type="dxa"/>
            <w:tcBorders>
              <w:top w:val="nil"/>
              <w:left w:val="single" w:sz="8" w:space="0" w:color="000000"/>
              <w:bottom w:val="nil"/>
              <w:right w:val="single" w:sz="8" w:space="0" w:color="000000"/>
            </w:tcBorders>
            <w:tcMar>
              <w:top w:w="15" w:type="dxa"/>
              <w:left w:w="15" w:type="dxa"/>
              <w:bottom w:w="0" w:type="dxa"/>
              <w:right w:w="15" w:type="dxa"/>
            </w:tcMar>
            <w:vAlign w:val="center"/>
            <w:hideMark/>
          </w:tcPr>
          <w:p w14:paraId="024CC5C8"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lang w:eastAsia="zh-CN"/>
              </w:rPr>
              <w:t>Class B</w:t>
            </w:r>
          </w:p>
        </w:tc>
        <w:tc>
          <w:tcPr>
            <w:tcW w:w="1060" w:type="dxa"/>
            <w:tcBorders>
              <w:top w:val="nil"/>
              <w:left w:val="single" w:sz="8" w:space="0" w:color="000000"/>
              <w:bottom w:val="nil"/>
              <w:right w:val="nil"/>
            </w:tcBorders>
            <w:tcMar>
              <w:top w:w="12" w:type="dxa"/>
              <w:left w:w="12" w:type="dxa"/>
              <w:bottom w:w="0" w:type="dxa"/>
              <w:right w:w="12" w:type="dxa"/>
            </w:tcMar>
            <w:vAlign w:val="center"/>
            <w:hideMark/>
          </w:tcPr>
          <w:p w14:paraId="564C4C57"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-0.16%</w:t>
            </w:r>
          </w:p>
        </w:tc>
        <w:tc>
          <w:tcPr>
            <w:tcW w:w="1060" w:type="dxa"/>
            <w:tcMar>
              <w:top w:w="12" w:type="dxa"/>
              <w:left w:w="12" w:type="dxa"/>
              <w:bottom w:w="0" w:type="dxa"/>
              <w:right w:w="12" w:type="dxa"/>
            </w:tcMar>
            <w:vAlign w:val="center"/>
            <w:hideMark/>
          </w:tcPr>
          <w:p w14:paraId="481998C6"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-0.05%</w:t>
            </w:r>
          </w:p>
        </w:tc>
        <w:tc>
          <w:tcPr>
            <w:tcW w:w="1060" w:type="dxa"/>
            <w:tcBorders>
              <w:top w:val="nil"/>
              <w:left w:val="nil"/>
              <w:bottom w:val="nil"/>
              <w:right w:val="single" w:sz="4" w:space="0" w:color="000000"/>
            </w:tcBorders>
            <w:tcMar>
              <w:top w:w="12" w:type="dxa"/>
              <w:left w:w="12" w:type="dxa"/>
              <w:bottom w:w="0" w:type="dxa"/>
              <w:right w:w="12" w:type="dxa"/>
            </w:tcMar>
            <w:vAlign w:val="center"/>
            <w:hideMark/>
          </w:tcPr>
          <w:p w14:paraId="1906B561"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-0.17%</w:t>
            </w:r>
          </w:p>
        </w:tc>
        <w:tc>
          <w:tcPr>
            <w:tcW w:w="1060" w:type="dxa"/>
            <w:tcBorders>
              <w:top w:val="nil"/>
              <w:left w:val="single" w:sz="4" w:space="0" w:color="000000"/>
              <w:bottom w:val="nil"/>
              <w:right w:val="nil"/>
            </w:tcBorders>
            <w:tcMar>
              <w:top w:w="12" w:type="dxa"/>
              <w:left w:w="12" w:type="dxa"/>
              <w:bottom w:w="0" w:type="dxa"/>
              <w:right w:w="12" w:type="dxa"/>
            </w:tcMar>
            <w:vAlign w:val="center"/>
            <w:hideMark/>
          </w:tcPr>
          <w:p w14:paraId="31690EB9"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143%</w:t>
            </w:r>
          </w:p>
        </w:tc>
        <w:tc>
          <w:tcPr>
            <w:tcW w:w="1060" w:type="dxa"/>
            <w:tcBorders>
              <w:top w:val="nil"/>
              <w:left w:val="nil"/>
              <w:bottom w:val="nil"/>
              <w:right w:val="single" w:sz="8" w:space="0" w:color="000000"/>
            </w:tcBorders>
            <w:tcMar>
              <w:top w:w="12" w:type="dxa"/>
              <w:left w:w="12" w:type="dxa"/>
              <w:bottom w:w="0" w:type="dxa"/>
              <w:right w:w="12" w:type="dxa"/>
            </w:tcMar>
            <w:vAlign w:val="center"/>
            <w:hideMark/>
          </w:tcPr>
          <w:p w14:paraId="2666A9CC"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126%</w:t>
            </w:r>
          </w:p>
        </w:tc>
      </w:tr>
      <w:tr w:rsidR="0040336E" w14:paraId="6D4BDDAF" w14:textId="77777777" w:rsidTr="0040336E">
        <w:trPr>
          <w:trHeight w:val="255"/>
          <w:jc w:val="center"/>
        </w:trPr>
        <w:tc>
          <w:tcPr>
            <w:tcW w:w="1060" w:type="dxa"/>
            <w:tcBorders>
              <w:top w:val="nil"/>
              <w:left w:val="single" w:sz="8" w:space="0" w:color="000000"/>
              <w:bottom w:val="nil"/>
              <w:right w:val="single" w:sz="8" w:space="0" w:color="000000"/>
            </w:tcBorders>
            <w:tcMar>
              <w:top w:w="15" w:type="dxa"/>
              <w:left w:w="15" w:type="dxa"/>
              <w:bottom w:w="0" w:type="dxa"/>
              <w:right w:w="15" w:type="dxa"/>
            </w:tcMar>
            <w:vAlign w:val="center"/>
            <w:hideMark/>
          </w:tcPr>
          <w:p w14:paraId="71F14633"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lang w:eastAsia="zh-CN"/>
              </w:rPr>
              <w:t>Class C</w:t>
            </w:r>
          </w:p>
        </w:tc>
        <w:tc>
          <w:tcPr>
            <w:tcW w:w="1060" w:type="dxa"/>
            <w:tcBorders>
              <w:top w:val="nil"/>
              <w:left w:val="single" w:sz="8" w:space="0" w:color="000000"/>
              <w:bottom w:val="nil"/>
              <w:right w:val="nil"/>
            </w:tcBorders>
            <w:tcMar>
              <w:top w:w="12" w:type="dxa"/>
              <w:left w:w="12" w:type="dxa"/>
              <w:bottom w:w="0" w:type="dxa"/>
              <w:right w:w="12" w:type="dxa"/>
            </w:tcMar>
            <w:vAlign w:val="center"/>
            <w:hideMark/>
          </w:tcPr>
          <w:p w14:paraId="501F0ADD"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-0.11%</w:t>
            </w:r>
          </w:p>
        </w:tc>
        <w:tc>
          <w:tcPr>
            <w:tcW w:w="1060" w:type="dxa"/>
            <w:tcMar>
              <w:top w:w="12" w:type="dxa"/>
              <w:left w:w="12" w:type="dxa"/>
              <w:bottom w:w="0" w:type="dxa"/>
              <w:right w:w="12" w:type="dxa"/>
            </w:tcMar>
            <w:vAlign w:val="center"/>
            <w:hideMark/>
          </w:tcPr>
          <w:p w14:paraId="51F08F55"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-0.17%</w:t>
            </w:r>
          </w:p>
        </w:tc>
        <w:tc>
          <w:tcPr>
            <w:tcW w:w="1060" w:type="dxa"/>
            <w:tcBorders>
              <w:top w:val="nil"/>
              <w:left w:val="nil"/>
              <w:bottom w:val="nil"/>
              <w:right w:val="single" w:sz="4" w:space="0" w:color="000000"/>
            </w:tcBorders>
            <w:tcMar>
              <w:top w:w="12" w:type="dxa"/>
              <w:left w:w="12" w:type="dxa"/>
              <w:bottom w:w="0" w:type="dxa"/>
              <w:right w:w="12" w:type="dxa"/>
            </w:tcMar>
            <w:vAlign w:val="center"/>
            <w:hideMark/>
          </w:tcPr>
          <w:p w14:paraId="14B7A1EC"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-0.12%</w:t>
            </w:r>
          </w:p>
        </w:tc>
        <w:tc>
          <w:tcPr>
            <w:tcW w:w="1060" w:type="dxa"/>
            <w:tcBorders>
              <w:top w:val="nil"/>
              <w:left w:val="single" w:sz="4" w:space="0" w:color="000000"/>
              <w:bottom w:val="nil"/>
              <w:right w:val="nil"/>
            </w:tcBorders>
            <w:tcMar>
              <w:top w:w="12" w:type="dxa"/>
              <w:left w:w="12" w:type="dxa"/>
              <w:bottom w:w="0" w:type="dxa"/>
              <w:right w:w="12" w:type="dxa"/>
            </w:tcMar>
            <w:vAlign w:val="center"/>
            <w:hideMark/>
          </w:tcPr>
          <w:p w14:paraId="63CB9FBE"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129%</w:t>
            </w:r>
          </w:p>
        </w:tc>
        <w:tc>
          <w:tcPr>
            <w:tcW w:w="1060" w:type="dxa"/>
            <w:tcBorders>
              <w:top w:val="nil"/>
              <w:left w:val="nil"/>
              <w:bottom w:val="nil"/>
              <w:right w:val="single" w:sz="8" w:space="0" w:color="000000"/>
            </w:tcBorders>
            <w:tcMar>
              <w:top w:w="12" w:type="dxa"/>
              <w:left w:w="12" w:type="dxa"/>
              <w:bottom w:w="0" w:type="dxa"/>
              <w:right w:w="12" w:type="dxa"/>
            </w:tcMar>
            <w:vAlign w:val="center"/>
            <w:hideMark/>
          </w:tcPr>
          <w:p w14:paraId="15BC2108"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115%</w:t>
            </w:r>
          </w:p>
        </w:tc>
      </w:tr>
      <w:tr w:rsidR="0040336E" w14:paraId="4F8F8B5F" w14:textId="77777777" w:rsidTr="0040336E">
        <w:trPr>
          <w:trHeight w:val="255"/>
          <w:jc w:val="center"/>
        </w:trPr>
        <w:tc>
          <w:tcPr>
            <w:tcW w:w="106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284821B"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lang w:eastAsia="zh-CN"/>
              </w:rPr>
              <w:t>Class E</w:t>
            </w:r>
          </w:p>
        </w:tc>
        <w:tc>
          <w:tcPr>
            <w:tcW w:w="1060" w:type="dxa"/>
            <w:tcBorders>
              <w:top w:val="nil"/>
              <w:left w:val="single" w:sz="8" w:space="0" w:color="000000"/>
              <w:bottom w:val="single" w:sz="8" w:space="0" w:color="000000"/>
              <w:right w:val="nil"/>
            </w:tcBorders>
            <w:tcMar>
              <w:top w:w="12" w:type="dxa"/>
              <w:left w:w="12" w:type="dxa"/>
              <w:bottom w:w="0" w:type="dxa"/>
              <w:right w:w="12" w:type="dxa"/>
            </w:tcMar>
            <w:vAlign w:val="center"/>
            <w:hideMark/>
          </w:tcPr>
          <w:p w14:paraId="007FFF48"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c>
          <w:tcPr>
            <w:tcW w:w="1060" w:type="dxa"/>
            <w:tcBorders>
              <w:top w:val="nil"/>
              <w:left w:val="nil"/>
              <w:bottom w:val="single" w:sz="8" w:space="0" w:color="000000"/>
              <w:right w:val="nil"/>
            </w:tcBorders>
            <w:tcMar>
              <w:top w:w="12" w:type="dxa"/>
              <w:left w:w="12" w:type="dxa"/>
              <w:bottom w:w="0" w:type="dxa"/>
              <w:right w:w="12" w:type="dxa"/>
            </w:tcMar>
            <w:vAlign w:val="center"/>
          </w:tcPr>
          <w:p w14:paraId="49712CD8" w14:textId="77777777" w:rsidR="0040336E" w:rsidRDefault="0040336E">
            <w:pPr>
              <w:tabs>
                <w:tab w:val="clear" w:pos="360"/>
              </w:tabs>
              <w:overflowPunct/>
              <w:autoSpaceDE/>
              <w:adjustRightInd/>
              <w:spacing w:before="0"/>
              <w:jc w:val="left"/>
              <w:rPr>
                <w:rFonts w:ascii="Arial" w:hAnsi="Arial" w:cs="Arial"/>
                <w:sz w:val="36"/>
                <w:szCs w:val="36"/>
                <w:lang w:eastAsia="zh-CN"/>
              </w:rPr>
            </w:pPr>
          </w:p>
        </w:tc>
        <w:tc>
          <w:tcPr>
            <w:tcW w:w="1060" w:type="dxa"/>
            <w:tcBorders>
              <w:top w:val="nil"/>
              <w:left w:val="nil"/>
              <w:bottom w:val="single" w:sz="8" w:space="0" w:color="000000"/>
              <w:right w:val="single" w:sz="4" w:space="0" w:color="000000"/>
            </w:tcBorders>
            <w:tcMar>
              <w:top w:w="12" w:type="dxa"/>
              <w:left w:w="12" w:type="dxa"/>
              <w:bottom w:w="0" w:type="dxa"/>
              <w:right w:w="12" w:type="dxa"/>
            </w:tcMar>
            <w:vAlign w:val="center"/>
            <w:hideMark/>
          </w:tcPr>
          <w:p w14:paraId="15D24373"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c>
          <w:tcPr>
            <w:tcW w:w="1060" w:type="dxa"/>
            <w:tcBorders>
              <w:top w:val="nil"/>
              <w:left w:val="single" w:sz="4" w:space="0" w:color="000000"/>
              <w:bottom w:val="single" w:sz="8" w:space="0" w:color="000000"/>
              <w:right w:val="nil"/>
            </w:tcBorders>
            <w:tcMar>
              <w:top w:w="12" w:type="dxa"/>
              <w:left w:w="12" w:type="dxa"/>
              <w:bottom w:w="0" w:type="dxa"/>
              <w:right w:w="12" w:type="dxa"/>
            </w:tcMar>
            <w:vAlign w:val="center"/>
            <w:hideMark/>
          </w:tcPr>
          <w:p w14:paraId="3E723DB6"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c>
          <w:tcPr>
            <w:tcW w:w="1060" w:type="dxa"/>
            <w:tcBorders>
              <w:top w:val="nil"/>
              <w:left w:val="nil"/>
              <w:bottom w:val="single" w:sz="8" w:space="0" w:color="000000"/>
              <w:right w:val="single" w:sz="8" w:space="0" w:color="000000"/>
            </w:tcBorders>
            <w:tcMar>
              <w:top w:w="12" w:type="dxa"/>
              <w:left w:w="12" w:type="dxa"/>
              <w:bottom w:w="0" w:type="dxa"/>
              <w:right w:w="12" w:type="dxa"/>
            </w:tcMar>
            <w:vAlign w:val="center"/>
            <w:hideMark/>
          </w:tcPr>
          <w:p w14:paraId="3FB64C07"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r>
      <w:tr w:rsidR="0040336E" w14:paraId="3C4B2C38" w14:textId="77777777" w:rsidTr="0040336E">
        <w:trPr>
          <w:trHeight w:val="255"/>
          <w:jc w:val="center"/>
        </w:trPr>
        <w:tc>
          <w:tcPr>
            <w:tcW w:w="10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0E2ABC1"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b/>
                <w:bCs/>
                <w:color w:val="000000"/>
                <w:kern w:val="24"/>
                <w:sz w:val="18"/>
                <w:szCs w:val="18"/>
                <w:lang w:eastAsia="zh-CN"/>
              </w:rPr>
              <w:t>Overall</w:t>
            </w:r>
          </w:p>
        </w:tc>
        <w:tc>
          <w:tcPr>
            <w:tcW w:w="1060" w:type="dxa"/>
            <w:tcBorders>
              <w:top w:val="single" w:sz="8" w:space="0" w:color="000000"/>
              <w:left w:val="single" w:sz="8" w:space="0" w:color="000000"/>
              <w:bottom w:val="single" w:sz="8" w:space="0" w:color="000000"/>
              <w:right w:val="nil"/>
            </w:tcBorders>
            <w:tcMar>
              <w:top w:w="12" w:type="dxa"/>
              <w:left w:w="12" w:type="dxa"/>
              <w:bottom w:w="0" w:type="dxa"/>
              <w:right w:w="12" w:type="dxa"/>
            </w:tcMar>
            <w:vAlign w:val="center"/>
            <w:hideMark/>
          </w:tcPr>
          <w:p w14:paraId="22E3E8B3"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-0.21%</w:t>
            </w:r>
          </w:p>
        </w:tc>
        <w:tc>
          <w:tcPr>
            <w:tcW w:w="1060" w:type="dxa"/>
            <w:tcBorders>
              <w:top w:val="single" w:sz="8" w:space="0" w:color="000000"/>
              <w:left w:val="nil"/>
              <w:bottom w:val="single" w:sz="8" w:space="0" w:color="000000"/>
              <w:right w:val="nil"/>
            </w:tcBorders>
            <w:tcMar>
              <w:top w:w="12" w:type="dxa"/>
              <w:left w:w="12" w:type="dxa"/>
              <w:bottom w:w="0" w:type="dxa"/>
              <w:right w:w="12" w:type="dxa"/>
            </w:tcMar>
            <w:vAlign w:val="center"/>
            <w:hideMark/>
          </w:tcPr>
          <w:p w14:paraId="1C62EFD9"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-0.16%</w:t>
            </w:r>
          </w:p>
        </w:tc>
        <w:tc>
          <w:tcPr>
            <w:tcW w:w="1060" w:type="dxa"/>
            <w:tcBorders>
              <w:top w:val="single" w:sz="8" w:space="0" w:color="000000"/>
              <w:left w:val="nil"/>
              <w:bottom w:val="single" w:sz="8" w:space="0" w:color="000000"/>
              <w:right w:val="single" w:sz="4" w:space="0" w:color="000000"/>
            </w:tcBorders>
            <w:tcMar>
              <w:top w:w="12" w:type="dxa"/>
              <w:left w:w="12" w:type="dxa"/>
              <w:bottom w:w="0" w:type="dxa"/>
              <w:right w:w="12" w:type="dxa"/>
            </w:tcMar>
            <w:vAlign w:val="center"/>
            <w:hideMark/>
          </w:tcPr>
          <w:p w14:paraId="1A9822FD"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-0.17%</w:t>
            </w:r>
          </w:p>
        </w:tc>
        <w:tc>
          <w:tcPr>
            <w:tcW w:w="1060" w:type="dxa"/>
            <w:tcBorders>
              <w:top w:val="single" w:sz="8" w:space="0" w:color="000000"/>
              <w:left w:val="single" w:sz="4" w:space="0" w:color="000000"/>
              <w:bottom w:val="single" w:sz="8" w:space="0" w:color="000000"/>
              <w:right w:val="nil"/>
            </w:tcBorders>
            <w:tcMar>
              <w:top w:w="12" w:type="dxa"/>
              <w:left w:w="12" w:type="dxa"/>
              <w:bottom w:w="0" w:type="dxa"/>
              <w:right w:w="12" w:type="dxa"/>
            </w:tcMar>
            <w:vAlign w:val="center"/>
            <w:hideMark/>
          </w:tcPr>
          <w:p w14:paraId="5982FE81"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130%</w:t>
            </w:r>
          </w:p>
        </w:tc>
        <w:tc>
          <w:tcPr>
            <w:tcW w:w="1060" w:type="dxa"/>
            <w:tcBorders>
              <w:top w:val="single" w:sz="8" w:space="0" w:color="000000"/>
              <w:left w:val="nil"/>
              <w:bottom w:val="single" w:sz="8" w:space="0" w:color="000000"/>
              <w:right w:val="single" w:sz="8" w:space="0" w:color="000000"/>
            </w:tcBorders>
            <w:tcMar>
              <w:top w:w="12" w:type="dxa"/>
              <w:left w:w="12" w:type="dxa"/>
              <w:bottom w:w="0" w:type="dxa"/>
              <w:right w:w="12" w:type="dxa"/>
            </w:tcMar>
            <w:vAlign w:val="center"/>
            <w:hideMark/>
          </w:tcPr>
          <w:p w14:paraId="116A765B"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114%</w:t>
            </w:r>
          </w:p>
        </w:tc>
      </w:tr>
      <w:tr w:rsidR="0040336E" w14:paraId="2B05C92E" w14:textId="77777777" w:rsidTr="0040336E">
        <w:trPr>
          <w:trHeight w:val="255"/>
          <w:jc w:val="center"/>
        </w:trPr>
        <w:tc>
          <w:tcPr>
            <w:tcW w:w="1060" w:type="dxa"/>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hideMark/>
          </w:tcPr>
          <w:p w14:paraId="2AEC2BCC"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lang w:eastAsia="zh-CN"/>
              </w:rPr>
              <w:t>Class D</w:t>
            </w:r>
          </w:p>
        </w:tc>
        <w:tc>
          <w:tcPr>
            <w:tcW w:w="1060" w:type="dxa"/>
            <w:tcBorders>
              <w:top w:val="single" w:sz="8" w:space="0" w:color="000000"/>
              <w:left w:val="single" w:sz="8" w:space="0" w:color="000000"/>
              <w:bottom w:val="nil"/>
              <w:right w:val="nil"/>
            </w:tcBorders>
            <w:tcMar>
              <w:top w:w="12" w:type="dxa"/>
              <w:left w:w="12" w:type="dxa"/>
              <w:bottom w:w="0" w:type="dxa"/>
              <w:right w:w="12" w:type="dxa"/>
            </w:tcMar>
            <w:vAlign w:val="center"/>
            <w:hideMark/>
          </w:tcPr>
          <w:p w14:paraId="41590794"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-0.07%</w:t>
            </w:r>
          </w:p>
        </w:tc>
        <w:tc>
          <w:tcPr>
            <w:tcW w:w="1060" w:type="dxa"/>
            <w:tcBorders>
              <w:top w:val="single" w:sz="8" w:space="0" w:color="000000"/>
              <w:left w:val="nil"/>
              <w:bottom w:val="nil"/>
              <w:right w:val="nil"/>
            </w:tcBorders>
            <w:tcMar>
              <w:top w:w="12" w:type="dxa"/>
              <w:left w:w="12" w:type="dxa"/>
              <w:bottom w:w="0" w:type="dxa"/>
              <w:right w:w="12" w:type="dxa"/>
            </w:tcMar>
            <w:vAlign w:val="center"/>
            <w:hideMark/>
          </w:tcPr>
          <w:p w14:paraId="0F8483C6"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-0.04%</w:t>
            </w:r>
          </w:p>
        </w:tc>
        <w:tc>
          <w:tcPr>
            <w:tcW w:w="1060" w:type="dxa"/>
            <w:tcBorders>
              <w:top w:val="single" w:sz="8" w:space="0" w:color="000000"/>
              <w:left w:val="nil"/>
              <w:bottom w:val="nil"/>
              <w:right w:val="single" w:sz="4" w:space="0" w:color="000000"/>
            </w:tcBorders>
            <w:tcMar>
              <w:top w:w="12" w:type="dxa"/>
              <w:left w:w="12" w:type="dxa"/>
              <w:bottom w:w="0" w:type="dxa"/>
              <w:right w:w="12" w:type="dxa"/>
            </w:tcMar>
            <w:vAlign w:val="center"/>
            <w:hideMark/>
          </w:tcPr>
          <w:p w14:paraId="69BFEF96"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0.02%</w:t>
            </w:r>
          </w:p>
        </w:tc>
        <w:tc>
          <w:tcPr>
            <w:tcW w:w="1060" w:type="dxa"/>
            <w:tcBorders>
              <w:top w:val="single" w:sz="8" w:space="0" w:color="000000"/>
              <w:left w:val="single" w:sz="4" w:space="0" w:color="000000"/>
              <w:bottom w:val="nil"/>
              <w:right w:val="nil"/>
            </w:tcBorders>
            <w:tcMar>
              <w:top w:w="12" w:type="dxa"/>
              <w:left w:w="12" w:type="dxa"/>
              <w:bottom w:w="0" w:type="dxa"/>
              <w:right w:w="12" w:type="dxa"/>
            </w:tcMar>
            <w:vAlign w:val="center"/>
            <w:hideMark/>
          </w:tcPr>
          <w:p w14:paraId="0357313A"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125%</w:t>
            </w:r>
          </w:p>
        </w:tc>
        <w:tc>
          <w:tcPr>
            <w:tcW w:w="1060" w:type="dxa"/>
            <w:tcBorders>
              <w:top w:val="single" w:sz="8" w:space="0" w:color="000000"/>
              <w:left w:val="nil"/>
              <w:bottom w:val="nil"/>
              <w:right w:val="single" w:sz="8" w:space="0" w:color="000000"/>
            </w:tcBorders>
            <w:tcMar>
              <w:top w:w="12" w:type="dxa"/>
              <w:left w:w="12" w:type="dxa"/>
              <w:bottom w:w="0" w:type="dxa"/>
              <w:right w:w="12" w:type="dxa"/>
            </w:tcMar>
            <w:vAlign w:val="center"/>
            <w:hideMark/>
          </w:tcPr>
          <w:p w14:paraId="4308287B"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sz w:val="18"/>
                <w:szCs w:val="18"/>
              </w:rPr>
              <w:t>113%</w:t>
            </w:r>
          </w:p>
        </w:tc>
      </w:tr>
      <w:tr w:rsidR="0040336E" w14:paraId="29C36FF0" w14:textId="77777777" w:rsidTr="0040336E">
        <w:trPr>
          <w:trHeight w:val="255"/>
          <w:jc w:val="center"/>
        </w:trPr>
        <w:tc>
          <w:tcPr>
            <w:tcW w:w="1060" w:type="dxa"/>
            <w:tcBorders>
              <w:top w:val="nil"/>
              <w:left w:val="single" w:sz="8" w:space="0" w:color="000000"/>
              <w:bottom w:val="single" w:sz="4" w:space="0" w:color="auto"/>
              <w:right w:val="single" w:sz="8" w:space="0" w:color="000000"/>
            </w:tcBorders>
            <w:tcMar>
              <w:top w:w="15" w:type="dxa"/>
              <w:left w:w="15" w:type="dxa"/>
              <w:bottom w:w="0" w:type="dxa"/>
              <w:right w:w="15" w:type="dxa"/>
            </w:tcMar>
            <w:vAlign w:val="center"/>
            <w:hideMark/>
          </w:tcPr>
          <w:p w14:paraId="1803C307"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lang w:eastAsia="zh-CN"/>
              </w:rPr>
              <w:t>Class F</w:t>
            </w:r>
          </w:p>
        </w:tc>
        <w:tc>
          <w:tcPr>
            <w:tcW w:w="1060" w:type="dxa"/>
            <w:tcBorders>
              <w:top w:val="nil"/>
              <w:left w:val="single" w:sz="8" w:space="0" w:color="000000"/>
              <w:bottom w:val="single" w:sz="4" w:space="0" w:color="auto"/>
              <w:right w:val="nil"/>
            </w:tcBorders>
            <w:tcMar>
              <w:top w:w="12" w:type="dxa"/>
              <w:left w:w="12" w:type="dxa"/>
              <w:bottom w:w="0" w:type="dxa"/>
              <w:right w:w="12" w:type="dxa"/>
            </w:tcMar>
            <w:vAlign w:val="center"/>
          </w:tcPr>
          <w:p w14:paraId="635DAACC"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nil"/>
            </w:tcBorders>
            <w:tcMar>
              <w:top w:w="12" w:type="dxa"/>
              <w:left w:w="12" w:type="dxa"/>
              <w:bottom w:w="0" w:type="dxa"/>
              <w:right w:w="12" w:type="dxa"/>
            </w:tcMar>
            <w:vAlign w:val="center"/>
          </w:tcPr>
          <w:p w14:paraId="1B6E4A59"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4" w:space="0" w:color="000000"/>
            </w:tcBorders>
            <w:tcMar>
              <w:top w:w="12" w:type="dxa"/>
              <w:left w:w="12" w:type="dxa"/>
              <w:bottom w:w="0" w:type="dxa"/>
              <w:right w:w="12" w:type="dxa"/>
            </w:tcMar>
            <w:vAlign w:val="center"/>
          </w:tcPr>
          <w:p w14:paraId="712703EF"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single" w:sz="4" w:space="0" w:color="auto"/>
              <w:right w:val="nil"/>
            </w:tcBorders>
            <w:tcMar>
              <w:top w:w="12" w:type="dxa"/>
              <w:left w:w="12" w:type="dxa"/>
              <w:bottom w:w="0" w:type="dxa"/>
              <w:right w:w="12" w:type="dxa"/>
            </w:tcMar>
            <w:vAlign w:val="center"/>
          </w:tcPr>
          <w:p w14:paraId="00CECC3B"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8" w:space="0" w:color="000000"/>
            </w:tcBorders>
            <w:tcMar>
              <w:top w:w="12" w:type="dxa"/>
              <w:left w:w="12" w:type="dxa"/>
              <w:bottom w:w="0" w:type="dxa"/>
              <w:right w:w="12" w:type="dxa"/>
            </w:tcMar>
            <w:vAlign w:val="center"/>
          </w:tcPr>
          <w:p w14:paraId="187DB633" w14:textId="77777777" w:rsidR="0040336E" w:rsidRDefault="0040336E">
            <w:pPr>
              <w:tabs>
                <w:tab w:val="clear" w:pos="360"/>
              </w:tabs>
              <w:overflowPunct/>
              <w:autoSpaceDE/>
              <w:adjustRightInd/>
              <w:spacing w:before="0"/>
              <w:jc w:val="center"/>
              <w:textAlignment w:val="center"/>
              <w:rPr>
                <w:rFonts w:ascii="Arial" w:hAnsi="Arial" w:cs="Arial"/>
                <w:sz w:val="36"/>
                <w:szCs w:val="36"/>
                <w:lang w:eastAsia="zh-CN"/>
              </w:rPr>
            </w:pPr>
          </w:p>
        </w:tc>
      </w:tr>
    </w:tbl>
    <w:p w14:paraId="030F766D" w14:textId="49AA0C03" w:rsidR="00F40940" w:rsidRPr="00F40940" w:rsidRDefault="00F40940" w:rsidP="00A26E1C">
      <w:pPr>
        <w:tabs>
          <w:tab w:val="clear" w:pos="360"/>
          <w:tab w:val="clear" w:pos="720"/>
          <w:tab w:val="clear" w:pos="1080"/>
          <w:tab w:val="clear" w:pos="1440"/>
          <w:tab w:val="clear" w:pos="1800"/>
          <w:tab w:val="clear" w:pos="2520"/>
          <w:tab w:val="clear" w:pos="2880"/>
          <w:tab w:val="clear" w:pos="3240"/>
          <w:tab w:val="clear" w:pos="3600"/>
          <w:tab w:val="clear" w:pos="3960"/>
          <w:tab w:val="clear" w:pos="4320"/>
        </w:tabs>
        <w:rPr>
          <w:lang w:val="en-CA"/>
        </w:rPr>
      </w:pPr>
    </w:p>
    <w:p w14:paraId="5DA6CB62" w14:textId="35F7515C" w:rsidR="003C4FBF" w:rsidRDefault="003C4FBF" w:rsidP="003C4FBF">
      <w:pPr>
        <w:pStyle w:val="Titre1"/>
        <w:rPr>
          <w:lang w:val="en-CA"/>
        </w:rPr>
      </w:pPr>
      <w:r>
        <w:rPr>
          <w:lang w:val="en-CA"/>
        </w:rPr>
        <w:t>Conclusion</w:t>
      </w:r>
    </w:p>
    <w:p w14:paraId="6E813385" w14:textId="6A16DE9D" w:rsidR="00F870A9" w:rsidRDefault="00F870A9" w:rsidP="00F870A9">
      <w:pPr>
        <w:rPr>
          <w:lang w:val="en-CA"/>
        </w:rPr>
      </w:pPr>
      <w:r>
        <w:rPr>
          <w:lang w:val="en-CA"/>
        </w:rPr>
        <w:t>This contribution modifies the affine DMVR algorithm of EE2 test 2.3 that was initially proposed in JVET-AB0178</w:t>
      </w:r>
      <w:r w:rsidR="00116370">
        <w:rPr>
          <w:lang w:val="en-CA"/>
        </w:rPr>
        <w:t>. Following modification</w:t>
      </w:r>
      <w:r w:rsidR="008D0C60">
        <w:rPr>
          <w:lang w:val="en-CA"/>
        </w:rPr>
        <w:t>s</w:t>
      </w:r>
      <w:r w:rsidR="00116370">
        <w:rPr>
          <w:lang w:val="en-CA"/>
        </w:rPr>
        <w:t xml:space="preserve"> are tested on top of EE2 test 2.3.</w:t>
      </w:r>
    </w:p>
    <w:p w14:paraId="6DA25692" w14:textId="77777777" w:rsidR="00F870A9" w:rsidRPr="00B003C4" w:rsidRDefault="00F870A9" w:rsidP="00F870A9">
      <w:pPr>
        <w:pStyle w:val="Paragraphedeliste"/>
        <w:numPr>
          <w:ilvl w:val="0"/>
          <w:numId w:val="17"/>
        </w:numPr>
        <w:rPr>
          <w:lang w:val="en-CA"/>
        </w:rPr>
      </w:pPr>
      <w:r w:rsidRPr="00B003C4">
        <w:rPr>
          <w:lang w:val="en-CA"/>
        </w:rPr>
        <w:t>Distortion based early termination</w:t>
      </w:r>
    </w:p>
    <w:p w14:paraId="07E0168E" w14:textId="77777777" w:rsidR="00F870A9" w:rsidRPr="00B003C4" w:rsidRDefault="00F870A9" w:rsidP="00F870A9">
      <w:pPr>
        <w:pStyle w:val="Paragraphedeliste"/>
        <w:numPr>
          <w:ilvl w:val="0"/>
          <w:numId w:val="17"/>
        </w:numPr>
        <w:rPr>
          <w:lang w:val="en-CA"/>
        </w:rPr>
      </w:pPr>
      <w:r w:rsidRPr="00B003C4">
        <w:rPr>
          <w:lang w:val="en-CA"/>
        </w:rPr>
        <w:t>6-parameters affine model early termination</w:t>
      </w:r>
    </w:p>
    <w:p w14:paraId="3ACDEE46" w14:textId="77777777" w:rsidR="00F870A9" w:rsidRDefault="00F870A9" w:rsidP="00F870A9">
      <w:pPr>
        <w:pStyle w:val="Paragraphedeliste"/>
        <w:numPr>
          <w:ilvl w:val="0"/>
          <w:numId w:val="17"/>
        </w:numPr>
        <w:rPr>
          <w:lang w:val="en-CA"/>
        </w:rPr>
      </w:pPr>
      <w:r>
        <w:rPr>
          <w:lang w:val="en-CA"/>
        </w:rPr>
        <w:t>Af</w:t>
      </w:r>
      <w:r w:rsidRPr="00B003C4">
        <w:rPr>
          <w:lang w:val="en-CA"/>
        </w:rPr>
        <w:t xml:space="preserve">fine DMVR usage </w:t>
      </w:r>
      <w:r>
        <w:rPr>
          <w:lang w:val="en-CA"/>
        </w:rPr>
        <w:t xml:space="preserve">according to </w:t>
      </w:r>
      <w:r w:rsidRPr="00B003C4">
        <w:rPr>
          <w:lang w:val="en-CA"/>
        </w:rPr>
        <w:t>CU size and shape</w:t>
      </w:r>
    </w:p>
    <w:p w14:paraId="093ABF1C" w14:textId="6E5468DF" w:rsidR="00F870A9" w:rsidRPr="00DA37CF" w:rsidRDefault="00F870A9" w:rsidP="00F870A9">
      <w:pPr>
        <w:pStyle w:val="Paragraphedeliste"/>
        <w:numPr>
          <w:ilvl w:val="0"/>
          <w:numId w:val="17"/>
        </w:numPr>
      </w:pPr>
      <w:r>
        <w:rPr>
          <w:lang w:val="en-CA"/>
        </w:rPr>
        <w:t xml:space="preserve">Adaptation of </w:t>
      </w:r>
      <w:r w:rsidR="00EB73FB">
        <w:rPr>
          <w:lang w:val="en-CA"/>
        </w:rPr>
        <w:t xml:space="preserve">the </w:t>
      </w:r>
      <w:r>
        <w:rPr>
          <w:lang w:val="en-CA"/>
        </w:rPr>
        <w:t>a</w:t>
      </w:r>
      <w:r w:rsidRPr="00DA37CF">
        <w:t>ffine DMVR merge candidate list co</w:t>
      </w:r>
      <w:r>
        <w:t>nstruction</w:t>
      </w:r>
    </w:p>
    <w:p w14:paraId="2DC25A2F" w14:textId="77777777" w:rsidR="00F870A9" w:rsidRDefault="00F870A9" w:rsidP="00F870A9">
      <w:pPr>
        <w:rPr>
          <w:lang w:val="en-CA"/>
        </w:rPr>
      </w:pPr>
      <w:r>
        <w:rPr>
          <w:lang w:val="en-CA"/>
        </w:rPr>
        <w:t>The proposed modification of top of test EE2-2.3 reportedly leads to the following BD-rates and runtimes relative to ECM-7.0 anchor.</w:t>
      </w:r>
    </w:p>
    <w:p w14:paraId="140A7BB8" w14:textId="77777777" w:rsidR="00F870A9" w:rsidRDefault="00F870A9" w:rsidP="00F870A9">
      <w:pPr>
        <w:rPr>
          <w:lang w:val="en-CA"/>
        </w:rPr>
      </w:pPr>
      <w:r>
        <w:rPr>
          <w:lang w:val="en-CA"/>
        </w:rPr>
        <w:t>The proposed method reportedly leads to the following BD-rate performances over ECM-7.0 anchors.</w:t>
      </w:r>
    </w:p>
    <w:p w14:paraId="7138EF9F" w14:textId="6A16A549" w:rsidR="00F870A9" w:rsidRPr="008964F6" w:rsidRDefault="00F870A9" w:rsidP="00F870A9">
      <w:pPr>
        <w:tabs>
          <w:tab w:val="clear" w:pos="360"/>
          <w:tab w:val="clear" w:pos="720"/>
          <w:tab w:val="clear" w:pos="1080"/>
          <w:tab w:val="clear" w:pos="1440"/>
          <w:tab w:val="clear" w:pos="1800"/>
          <w:tab w:val="clear" w:pos="2160"/>
          <w:tab w:val="clear" w:pos="2520"/>
          <w:tab w:val="clear" w:pos="2880"/>
          <w:tab w:val="clear" w:pos="3600"/>
          <w:tab w:val="clear" w:pos="3960"/>
          <w:tab w:val="clear" w:pos="4320"/>
        </w:tabs>
        <w:jc w:val="center"/>
        <w:rPr>
          <w:lang w:val="fr-FR"/>
        </w:rPr>
      </w:pPr>
      <w:r w:rsidRPr="008964F6">
        <w:rPr>
          <w:lang w:val="fr-FR"/>
        </w:rPr>
        <w:lastRenderedPageBreak/>
        <w:t>RA</w:t>
      </w:r>
      <w:r w:rsidR="00D603CC">
        <w:rPr>
          <w:lang w:val="fr-FR"/>
        </w:rPr>
        <w:t> </w:t>
      </w:r>
      <w:r w:rsidRPr="008964F6">
        <w:rPr>
          <w:lang w:val="fr-FR"/>
        </w:rPr>
        <w:t xml:space="preserve">: </w:t>
      </w:r>
      <w:r>
        <w:rPr>
          <w:lang w:val="fr-FR"/>
        </w:rPr>
        <w:t>XXX</w:t>
      </w:r>
      <w:r w:rsidRPr="008964F6">
        <w:rPr>
          <w:lang w:val="fr-FR"/>
        </w:rPr>
        <w:t>% / -</w:t>
      </w:r>
      <w:r>
        <w:rPr>
          <w:lang w:val="fr-FR"/>
        </w:rPr>
        <w:t>XXX</w:t>
      </w:r>
      <w:r w:rsidRPr="008964F6">
        <w:rPr>
          <w:lang w:val="fr-FR"/>
        </w:rPr>
        <w:t>% / -</w:t>
      </w:r>
      <w:r>
        <w:rPr>
          <w:lang w:val="fr-FR"/>
        </w:rPr>
        <w:t>XXX</w:t>
      </w:r>
      <w:r w:rsidRPr="008964F6">
        <w:rPr>
          <w:lang w:val="fr-FR"/>
        </w:rPr>
        <w:t>% (</w:t>
      </w:r>
      <w:r>
        <w:rPr>
          <w:lang w:val="fr-FR"/>
        </w:rPr>
        <w:t>Y</w:t>
      </w:r>
      <w:r w:rsidRPr="008964F6">
        <w:rPr>
          <w:lang w:val="fr-FR"/>
        </w:rPr>
        <w:t>/Cb/Cr). Runtime</w:t>
      </w:r>
      <w:r w:rsidR="00D603CC">
        <w:rPr>
          <w:lang w:val="fr-FR"/>
        </w:rPr>
        <w:t> </w:t>
      </w:r>
      <w:r w:rsidRPr="008964F6">
        <w:rPr>
          <w:lang w:val="fr-FR"/>
        </w:rPr>
        <w:t xml:space="preserve">: </w:t>
      </w:r>
      <w:r>
        <w:rPr>
          <w:lang w:val="fr-FR"/>
        </w:rPr>
        <w:t>XXX</w:t>
      </w:r>
      <w:r w:rsidRPr="008964F6">
        <w:rPr>
          <w:lang w:val="fr-FR"/>
        </w:rPr>
        <w:t>% (Enc)</w:t>
      </w:r>
      <w:r>
        <w:rPr>
          <w:lang w:val="fr-FR"/>
        </w:rPr>
        <w:t>,</w:t>
      </w:r>
      <w:r w:rsidRPr="008964F6">
        <w:rPr>
          <w:lang w:val="fr-FR"/>
        </w:rPr>
        <w:t xml:space="preserve"> </w:t>
      </w:r>
      <w:r>
        <w:rPr>
          <w:lang w:val="fr-FR"/>
        </w:rPr>
        <w:t>XXX</w:t>
      </w:r>
      <w:r w:rsidRPr="008964F6">
        <w:rPr>
          <w:lang w:val="fr-FR"/>
        </w:rPr>
        <w:t>% (Dec)</w:t>
      </w:r>
    </w:p>
    <w:p w14:paraId="751EFC14" w14:textId="66A718CA" w:rsidR="001F7D0B" w:rsidRDefault="00E77CED" w:rsidP="008E2B83">
      <w:r>
        <w:t xml:space="preserve">Furthermore, the </w:t>
      </w:r>
      <w:r w:rsidR="001F7D0B">
        <w:t xml:space="preserve">following </w:t>
      </w:r>
      <w:r w:rsidR="00997D95">
        <w:fldChar w:fldCharType="begin"/>
      </w:r>
      <w:r w:rsidR="00997D95">
        <w:instrText xml:space="preserve"> REF _Ref124154632 \h </w:instrText>
      </w:r>
      <w:r w:rsidR="00997D95">
        <w:fldChar w:fldCharType="separate"/>
      </w:r>
      <w:r w:rsidR="00997D95">
        <w:t xml:space="preserve">Table </w:t>
      </w:r>
      <w:r w:rsidR="00997D95">
        <w:rPr>
          <w:noProof/>
        </w:rPr>
        <w:t>3</w:t>
      </w:r>
      <w:r w:rsidR="00997D95">
        <w:fldChar w:fldCharType="end"/>
      </w:r>
      <w:r w:rsidR="001F7D0B">
        <w:t xml:space="preserve"> summarizes the different trade-offs between runtime and BD-rate that </w:t>
      </w:r>
      <w:r w:rsidR="00D4797A">
        <w:t>can be obtained over ECM-7.0</w:t>
      </w:r>
      <w:r w:rsidR="00E97D4C">
        <w:t xml:space="preserve"> anchors, based on test 2.3.</w:t>
      </w:r>
      <w:r w:rsidR="004A0618">
        <w:t xml:space="preserve"> As can be seen, the CPMV refinement method proposed in this contribution looks competitive compared to test 2.3a and 2.3b. </w:t>
      </w:r>
    </w:p>
    <w:p w14:paraId="0123EDE6" w14:textId="5FC48E88" w:rsidR="004A0618" w:rsidRDefault="004A0618" w:rsidP="008E2B83">
      <w:r>
        <w:t xml:space="preserve">Therefore, it is suggested to study </w:t>
      </w:r>
      <w:r w:rsidR="005758F9">
        <w:t xml:space="preserve">the proposed CPMVR DMVR refinement </w:t>
      </w:r>
      <w:r w:rsidR="006A56F0">
        <w:t xml:space="preserve">in next round </w:t>
      </w:r>
      <w:r w:rsidR="00AE6274">
        <w:t>of</w:t>
      </w:r>
      <w:r w:rsidR="006A56F0">
        <w:t xml:space="preserve"> EE2.</w:t>
      </w:r>
    </w:p>
    <w:p w14:paraId="4144D382" w14:textId="77777777" w:rsidR="00227162" w:rsidRDefault="00227162" w:rsidP="008E2B83"/>
    <w:p w14:paraId="6D103674" w14:textId="0880AB2B" w:rsidR="002A7882" w:rsidRDefault="00962684" w:rsidP="002F67A2">
      <w:pPr>
        <w:pStyle w:val="Lgende"/>
        <w:jc w:val="center"/>
      </w:pPr>
      <w:bookmarkStart w:id="3" w:name="_Ref124154632"/>
      <w:r>
        <w:t xml:space="preserve">Table </w:t>
      </w:r>
      <w:fldSimple w:instr=" SEQ Table \* ARABIC "/>
      <w:bookmarkEnd w:id="3"/>
      <w:r>
        <w:t xml:space="preserve">: </w:t>
      </w:r>
      <w:r w:rsidR="00227162">
        <w:t>trade-offs respectively obtained with tests 2.3a, 2.3b and proposed method</w:t>
      </w:r>
    </w:p>
    <w:tbl>
      <w:tblPr>
        <w:tblW w:w="6360" w:type="dxa"/>
        <w:jc w:val="center"/>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962684" w14:paraId="1FAB189C" w14:textId="77777777" w:rsidTr="001B06B6">
        <w:trPr>
          <w:trHeight w:val="255"/>
          <w:jc w:val="center"/>
        </w:trPr>
        <w:tc>
          <w:tcPr>
            <w:tcW w:w="1060" w:type="dxa"/>
            <w:tcBorders>
              <w:top w:val="nil"/>
              <w:left w:val="nil"/>
              <w:bottom w:val="nil"/>
              <w:right w:val="single" w:sz="8" w:space="0" w:color="000000"/>
            </w:tcBorders>
            <w:tcMar>
              <w:top w:w="15" w:type="dxa"/>
              <w:left w:w="15" w:type="dxa"/>
              <w:bottom w:w="0" w:type="dxa"/>
              <w:right w:w="15" w:type="dxa"/>
            </w:tcMar>
            <w:vAlign w:val="center"/>
            <w:hideMark/>
          </w:tcPr>
          <w:p w14:paraId="47432CDB" w14:textId="77777777" w:rsidR="00962684" w:rsidRDefault="00962684" w:rsidP="001B06B6"/>
        </w:tc>
        <w:tc>
          <w:tcPr>
            <w:tcW w:w="5300" w:type="dxa"/>
            <w:gridSpan w:val="5"/>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71C9C74" w14:textId="77777777" w:rsidR="00962684" w:rsidRDefault="00962684" w:rsidP="001B06B6">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b/>
                <w:bCs/>
                <w:color w:val="000000"/>
                <w:kern w:val="24"/>
                <w:sz w:val="18"/>
                <w:szCs w:val="18"/>
                <w:lang w:eastAsia="zh-CN"/>
              </w:rPr>
              <w:t>Random Access Main 10</w:t>
            </w:r>
          </w:p>
        </w:tc>
      </w:tr>
      <w:tr w:rsidR="00962684" w14:paraId="4E182F1A" w14:textId="77777777" w:rsidTr="001B06B6">
        <w:trPr>
          <w:trHeight w:val="255"/>
          <w:jc w:val="center"/>
        </w:trPr>
        <w:tc>
          <w:tcPr>
            <w:tcW w:w="1060" w:type="dxa"/>
            <w:tcBorders>
              <w:top w:val="nil"/>
              <w:left w:val="nil"/>
              <w:bottom w:val="nil"/>
              <w:right w:val="single" w:sz="8" w:space="0" w:color="000000"/>
            </w:tcBorders>
            <w:tcMar>
              <w:top w:w="15" w:type="dxa"/>
              <w:left w:w="15" w:type="dxa"/>
              <w:bottom w:w="0" w:type="dxa"/>
              <w:right w:w="15" w:type="dxa"/>
            </w:tcMar>
            <w:vAlign w:val="center"/>
            <w:hideMark/>
          </w:tcPr>
          <w:p w14:paraId="01DBE5ED" w14:textId="77777777" w:rsidR="00962684" w:rsidRDefault="00962684" w:rsidP="001B06B6">
            <w:pPr>
              <w:rPr>
                <w:rFonts w:ascii="Arial" w:hAnsi="Arial" w:cs="Arial"/>
                <w:sz w:val="36"/>
                <w:szCs w:val="36"/>
                <w:lang w:eastAsia="zh-CN"/>
              </w:rPr>
            </w:pPr>
          </w:p>
        </w:tc>
        <w:tc>
          <w:tcPr>
            <w:tcW w:w="5300" w:type="dxa"/>
            <w:gridSpan w:val="5"/>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hideMark/>
          </w:tcPr>
          <w:p w14:paraId="6C1072FC" w14:textId="77777777" w:rsidR="00962684" w:rsidRDefault="00962684" w:rsidP="001B06B6">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b/>
                <w:bCs/>
                <w:color w:val="000000"/>
                <w:kern w:val="24"/>
                <w:sz w:val="18"/>
                <w:szCs w:val="18"/>
                <w:lang w:eastAsia="zh-CN"/>
              </w:rPr>
              <w:t>Over ECM-7.0</w:t>
            </w:r>
          </w:p>
        </w:tc>
      </w:tr>
      <w:tr w:rsidR="00962684" w14:paraId="3906C631" w14:textId="77777777" w:rsidTr="002F67A2">
        <w:trPr>
          <w:trHeight w:val="255"/>
          <w:jc w:val="center"/>
        </w:trPr>
        <w:tc>
          <w:tcPr>
            <w:tcW w:w="1060" w:type="dxa"/>
            <w:tcBorders>
              <w:top w:val="nil"/>
              <w:left w:val="nil"/>
              <w:bottom w:val="single" w:sz="4" w:space="0" w:color="auto"/>
              <w:right w:val="single" w:sz="8" w:space="0" w:color="000000"/>
            </w:tcBorders>
            <w:tcMar>
              <w:top w:w="15" w:type="dxa"/>
              <w:left w:w="15" w:type="dxa"/>
              <w:bottom w:w="0" w:type="dxa"/>
              <w:right w:w="15" w:type="dxa"/>
            </w:tcMar>
            <w:vAlign w:val="center"/>
            <w:hideMark/>
          </w:tcPr>
          <w:p w14:paraId="10D3C51A" w14:textId="77777777" w:rsidR="00962684" w:rsidRDefault="00962684" w:rsidP="001B06B6">
            <w:pPr>
              <w:rPr>
                <w:rFonts w:ascii="Arial" w:hAnsi="Arial" w:cs="Arial"/>
                <w:sz w:val="36"/>
                <w:szCs w:val="36"/>
                <w:lang w:eastAsia="zh-CN"/>
              </w:rPr>
            </w:pPr>
          </w:p>
        </w:tc>
        <w:tc>
          <w:tcPr>
            <w:tcW w:w="1060" w:type="dxa"/>
            <w:tcBorders>
              <w:top w:val="nil"/>
              <w:left w:val="single" w:sz="8" w:space="0" w:color="000000"/>
              <w:bottom w:val="single" w:sz="4" w:space="0" w:color="auto"/>
              <w:right w:val="nil"/>
            </w:tcBorders>
            <w:tcMar>
              <w:top w:w="15" w:type="dxa"/>
              <w:left w:w="15" w:type="dxa"/>
              <w:bottom w:w="0" w:type="dxa"/>
              <w:right w:w="15" w:type="dxa"/>
            </w:tcMar>
            <w:vAlign w:val="center"/>
            <w:hideMark/>
          </w:tcPr>
          <w:p w14:paraId="273D22F4" w14:textId="77777777" w:rsidR="00962684" w:rsidRDefault="00962684" w:rsidP="001B06B6">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lang w:eastAsia="zh-CN"/>
              </w:rPr>
              <w:t>Y</w:t>
            </w:r>
          </w:p>
        </w:tc>
        <w:tc>
          <w:tcPr>
            <w:tcW w:w="1060" w:type="dxa"/>
            <w:tcBorders>
              <w:top w:val="nil"/>
              <w:left w:val="nil"/>
              <w:bottom w:val="single" w:sz="4" w:space="0" w:color="auto"/>
              <w:right w:val="nil"/>
            </w:tcBorders>
            <w:tcMar>
              <w:top w:w="15" w:type="dxa"/>
              <w:left w:w="15" w:type="dxa"/>
              <w:bottom w:w="0" w:type="dxa"/>
              <w:right w:w="15" w:type="dxa"/>
            </w:tcMar>
            <w:vAlign w:val="center"/>
            <w:hideMark/>
          </w:tcPr>
          <w:p w14:paraId="6F72C06E" w14:textId="77777777" w:rsidR="00962684" w:rsidRDefault="00962684" w:rsidP="001B06B6">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lang w:eastAsia="zh-CN"/>
              </w:rPr>
              <w:t>U</w:t>
            </w:r>
          </w:p>
        </w:tc>
        <w:tc>
          <w:tcPr>
            <w:tcW w:w="1060" w:type="dxa"/>
            <w:tcBorders>
              <w:top w:val="nil"/>
              <w:left w:val="nil"/>
              <w:bottom w:val="single" w:sz="4" w:space="0" w:color="auto"/>
              <w:right w:val="single" w:sz="4" w:space="0" w:color="000000"/>
            </w:tcBorders>
            <w:tcMar>
              <w:top w:w="15" w:type="dxa"/>
              <w:left w:w="15" w:type="dxa"/>
              <w:bottom w:w="0" w:type="dxa"/>
              <w:right w:w="15" w:type="dxa"/>
            </w:tcMar>
            <w:vAlign w:val="center"/>
            <w:hideMark/>
          </w:tcPr>
          <w:p w14:paraId="204D3B57" w14:textId="77777777" w:rsidR="00962684" w:rsidRDefault="00962684" w:rsidP="001B06B6">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lang w:eastAsia="zh-CN"/>
              </w:rPr>
              <w:t>V</w:t>
            </w:r>
          </w:p>
        </w:tc>
        <w:tc>
          <w:tcPr>
            <w:tcW w:w="1060" w:type="dxa"/>
            <w:tcBorders>
              <w:top w:val="nil"/>
              <w:left w:val="single" w:sz="4" w:space="0" w:color="000000"/>
              <w:bottom w:val="single" w:sz="4" w:space="0" w:color="auto"/>
              <w:right w:val="nil"/>
            </w:tcBorders>
            <w:tcMar>
              <w:top w:w="15" w:type="dxa"/>
              <w:left w:w="15" w:type="dxa"/>
              <w:bottom w:w="0" w:type="dxa"/>
              <w:right w:w="15" w:type="dxa"/>
            </w:tcMar>
            <w:vAlign w:val="center"/>
            <w:hideMark/>
          </w:tcPr>
          <w:p w14:paraId="4DEA4A5A" w14:textId="77777777" w:rsidR="00962684" w:rsidRDefault="00962684" w:rsidP="001B06B6">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lang w:eastAsia="zh-CN"/>
              </w:rPr>
              <w:t>EncT</w:t>
            </w:r>
          </w:p>
        </w:tc>
        <w:tc>
          <w:tcPr>
            <w:tcW w:w="1060" w:type="dxa"/>
            <w:tcBorders>
              <w:top w:val="nil"/>
              <w:left w:val="nil"/>
              <w:bottom w:val="single" w:sz="4" w:space="0" w:color="auto"/>
              <w:right w:val="single" w:sz="8" w:space="0" w:color="000000"/>
            </w:tcBorders>
            <w:tcMar>
              <w:top w:w="15" w:type="dxa"/>
              <w:left w:w="15" w:type="dxa"/>
              <w:bottom w:w="0" w:type="dxa"/>
              <w:right w:w="15" w:type="dxa"/>
            </w:tcMar>
            <w:vAlign w:val="center"/>
            <w:hideMark/>
          </w:tcPr>
          <w:p w14:paraId="30333F0E" w14:textId="77777777" w:rsidR="00962684" w:rsidRDefault="00962684" w:rsidP="001B06B6">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lang w:eastAsia="zh-CN"/>
              </w:rPr>
              <w:t>DecT</w:t>
            </w:r>
          </w:p>
        </w:tc>
      </w:tr>
      <w:tr w:rsidR="00962684" w14:paraId="02C66325" w14:textId="77777777" w:rsidTr="002F67A2">
        <w:trPr>
          <w:trHeight w:val="255"/>
          <w:jc w:val="center"/>
        </w:trPr>
        <w:tc>
          <w:tcPr>
            <w:tcW w:w="1060" w:type="dxa"/>
            <w:tcBorders>
              <w:top w:val="single" w:sz="4" w:space="0" w:color="auto"/>
              <w:left w:val="single" w:sz="4" w:space="0" w:color="auto"/>
              <w:bottom w:val="nil"/>
              <w:right w:val="single" w:sz="8" w:space="0" w:color="000000"/>
            </w:tcBorders>
            <w:tcMar>
              <w:top w:w="15" w:type="dxa"/>
              <w:left w:w="15" w:type="dxa"/>
              <w:bottom w:w="0" w:type="dxa"/>
              <w:right w:w="15" w:type="dxa"/>
            </w:tcMar>
            <w:vAlign w:val="center"/>
            <w:hideMark/>
          </w:tcPr>
          <w:p w14:paraId="53EE11ED" w14:textId="1F6BAC20" w:rsidR="00962684" w:rsidRDefault="00962684" w:rsidP="001B06B6">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lang w:eastAsia="zh-CN"/>
              </w:rPr>
              <w:t>Test 2.3a</w:t>
            </w:r>
          </w:p>
        </w:tc>
        <w:tc>
          <w:tcPr>
            <w:tcW w:w="1060" w:type="dxa"/>
            <w:tcBorders>
              <w:top w:val="single" w:sz="4" w:space="0" w:color="auto"/>
              <w:left w:val="single" w:sz="8" w:space="0" w:color="000000"/>
              <w:bottom w:val="nil"/>
              <w:right w:val="nil"/>
            </w:tcBorders>
            <w:tcMar>
              <w:top w:w="12" w:type="dxa"/>
              <w:left w:w="12" w:type="dxa"/>
              <w:bottom w:w="0" w:type="dxa"/>
              <w:right w:w="12" w:type="dxa"/>
            </w:tcMar>
            <w:vAlign w:val="center"/>
            <w:hideMark/>
          </w:tcPr>
          <w:p w14:paraId="6F329FEA" w14:textId="756F5064" w:rsidR="00962684" w:rsidRPr="002F67A2" w:rsidRDefault="00962684" w:rsidP="001B06B6">
            <w:pPr>
              <w:tabs>
                <w:tab w:val="clear" w:pos="360"/>
              </w:tabs>
              <w:overflowPunct/>
              <w:autoSpaceDE/>
              <w:adjustRightInd/>
              <w:spacing w:before="0"/>
              <w:jc w:val="center"/>
              <w:textAlignment w:val="center"/>
              <w:rPr>
                <w:rFonts w:ascii="Arial" w:hAnsi="Arial" w:cs="Arial"/>
                <w:sz w:val="36"/>
                <w:szCs w:val="36"/>
                <w:highlight w:val="yellow"/>
                <w:lang w:eastAsia="zh-CN"/>
              </w:rPr>
            </w:pPr>
            <w:r w:rsidRPr="002F67A2">
              <w:rPr>
                <w:rFonts w:ascii="Arial" w:hAnsi="Arial" w:cs="Arial"/>
                <w:color w:val="000000"/>
                <w:sz w:val="18"/>
                <w:szCs w:val="18"/>
                <w:highlight w:val="yellow"/>
              </w:rPr>
              <w:t>-</w:t>
            </w:r>
            <w:proofErr w:type="gramStart"/>
            <w:r w:rsidRPr="002F67A2">
              <w:rPr>
                <w:rFonts w:ascii="Arial" w:hAnsi="Arial" w:cs="Arial"/>
                <w:color w:val="000000"/>
                <w:sz w:val="18"/>
                <w:szCs w:val="18"/>
                <w:highlight w:val="yellow"/>
              </w:rPr>
              <w:t>x.xx</w:t>
            </w:r>
            <w:proofErr w:type="gramEnd"/>
            <w:r w:rsidRPr="002F67A2">
              <w:rPr>
                <w:rFonts w:ascii="Arial" w:hAnsi="Arial" w:cs="Arial"/>
                <w:color w:val="000000"/>
                <w:sz w:val="18"/>
                <w:szCs w:val="18"/>
                <w:highlight w:val="yellow"/>
              </w:rPr>
              <w:t>%</w:t>
            </w:r>
          </w:p>
        </w:tc>
        <w:tc>
          <w:tcPr>
            <w:tcW w:w="1060" w:type="dxa"/>
            <w:tcBorders>
              <w:top w:val="single" w:sz="4" w:space="0" w:color="auto"/>
              <w:left w:val="nil"/>
              <w:bottom w:val="nil"/>
              <w:right w:val="nil"/>
            </w:tcBorders>
            <w:tcMar>
              <w:top w:w="12" w:type="dxa"/>
              <w:left w:w="12" w:type="dxa"/>
              <w:bottom w:w="0" w:type="dxa"/>
              <w:right w:w="12" w:type="dxa"/>
            </w:tcMar>
            <w:vAlign w:val="center"/>
            <w:hideMark/>
          </w:tcPr>
          <w:p w14:paraId="042DC6A7" w14:textId="6C00B623" w:rsidR="00962684" w:rsidRPr="002F67A2" w:rsidRDefault="00962684" w:rsidP="001B06B6">
            <w:pPr>
              <w:tabs>
                <w:tab w:val="clear" w:pos="360"/>
              </w:tabs>
              <w:overflowPunct/>
              <w:autoSpaceDE/>
              <w:adjustRightInd/>
              <w:spacing w:before="0"/>
              <w:jc w:val="center"/>
              <w:textAlignment w:val="center"/>
              <w:rPr>
                <w:rFonts w:ascii="Arial" w:hAnsi="Arial" w:cs="Arial"/>
                <w:sz w:val="36"/>
                <w:szCs w:val="36"/>
                <w:highlight w:val="yellow"/>
                <w:lang w:eastAsia="zh-CN"/>
              </w:rPr>
            </w:pPr>
            <w:r w:rsidRPr="002F67A2">
              <w:rPr>
                <w:rFonts w:ascii="Arial" w:hAnsi="Arial" w:cs="Arial"/>
                <w:color w:val="000000"/>
                <w:sz w:val="18"/>
                <w:szCs w:val="18"/>
                <w:highlight w:val="yellow"/>
              </w:rPr>
              <w:t>-</w:t>
            </w:r>
            <w:proofErr w:type="gramStart"/>
            <w:r w:rsidRPr="002F67A2">
              <w:rPr>
                <w:rFonts w:ascii="Arial" w:hAnsi="Arial" w:cs="Arial"/>
                <w:color w:val="000000"/>
                <w:sz w:val="18"/>
                <w:szCs w:val="18"/>
                <w:highlight w:val="yellow"/>
              </w:rPr>
              <w:t>x.xx</w:t>
            </w:r>
            <w:proofErr w:type="gramEnd"/>
            <w:r w:rsidRPr="002F67A2">
              <w:rPr>
                <w:rFonts w:ascii="Arial" w:hAnsi="Arial" w:cs="Arial"/>
                <w:color w:val="000000"/>
                <w:sz w:val="18"/>
                <w:szCs w:val="18"/>
                <w:highlight w:val="yellow"/>
              </w:rPr>
              <w:t>%</w:t>
            </w:r>
          </w:p>
        </w:tc>
        <w:tc>
          <w:tcPr>
            <w:tcW w:w="1060" w:type="dxa"/>
            <w:tcBorders>
              <w:top w:val="single" w:sz="4" w:space="0" w:color="auto"/>
              <w:left w:val="nil"/>
              <w:bottom w:val="nil"/>
              <w:right w:val="single" w:sz="4" w:space="0" w:color="000000"/>
            </w:tcBorders>
            <w:tcMar>
              <w:top w:w="12" w:type="dxa"/>
              <w:left w:w="12" w:type="dxa"/>
              <w:bottom w:w="0" w:type="dxa"/>
              <w:right w:w="12" w:type="dxa"/>
            </w:tcMar>
            <w:vAlign w:val="center"/>
            <w:hideMark/>
          </w:tcPr>
          <w:p w14:paraId="6B2AA4D8" w14:textId="19E2E4F4" w:rsidR="00962684" w:rsidRPr="002F67A2" w:rsidRDefault="00962684" w:rsidP="001B06B6">
            <w:pPr>
              <w:tabs>
                <w:tab w:val="clear" w:pos="360"/>
              </w:tabs>
              <w:overflowPunct/>
              <w:autoSpaceDE/>
              <w:adjustRightInd/>
              <w:spacing w:before="0"/>
              <w:jc w:val="center"/>
              <w:textAlignment w:val="center"/>
              <w:rPr>
                <w:rFonts w:ascii="Arial" w:hAnsi="Arial" w:cs="Arial"/>
                <w:sz w:val="36"/>
                <w:szCs w:val="36"/>
                <w:highlight w:val="yellow"/>
                <w:lang w:eastAsia="zh-CN"/>
              </w:rPr>
            </w:pPr>
            <w:r w:rsidRPr="002F67A2">
              <w:rPr>
                <w:rFonts w:ascii="Arial" w:hAnsi="Arial" w:cs="Arial"/>
                <w:color w:val="000000"/>
                <w:sz w:val="18"/>
                <w:szCs w:val="18"/>
                <w:highlight w:val="yellow"/>
              </w:rPr>
              <w:t>-</w:t>
            </w:r>
            <w:proofErr w:type="gramStart"/>
            <w:r w:rsidRPr="002F67A2">
              <w:rPr>
                <w:rFonts w:ascii="Arial" w:hAnsi="Arial" w:cs="Arial"/>
                <w:color w:val="000000"/>
                <w:sz w:val="18"/>
                <w:szCs w:val="18"/>
                <w:highlight w:val="yellow"/>
              </w:rPr>
              <w:t>x.xx</w:t>
            </w:r>
            <w:proofErr w:type="gramEnd"/>
            <w:r w:rsidRPr="002F67A2">
              <w:rPr>
                <w:rFonts w:ascii="Arial" w:hAnsi="Arial" w:cs="Arial"/>
                <w:color w:val="000000"/>
                <w:sz w:val="18"/>
                <w:szCs w:val="18"/>
                <w:highlight w:val="yellow"/>
              </w:rPr>
              <w:t>%</w:t>
            </w:r>
          </w:p>
        </w:tc>
        <w:tc>
          <w:tcPr>
            <w:tcW w:w="1060" w:type="dxa"/>
            <w:tcBorders>
              <w:top w:val="single" w:sz="4" w:space="0" w:color="auto"/>
              <w:left w:val="single" w:sz="4" w:space="0" w:color="000000"/>
              <w:bottom w:val="nil"/>
              <w:right w:val="nil"/>
            </w:tcBorders>
            <w:tcMar>
              <w:top w:w="12" w:type="dxa"/>
              <w:left w:w="12" w:type="dxa"/>
              <w:bottom w:w="0" w:type="dxa"/>
              <w:right w:w="12" w:type="dxa"/>
            </w:tcMar>
            <w:vAlign w:val="center"/>
            <w:hideMark/>
          </w:tcPr>
          <w:p w14:paraId="5E02EACD" w14:textId="57835DC3" w:rsidR="00962684" w:rsidRPr="002F67A2" w:rsidRDefault="00962684" w:rsidP="001B06B6">
            <w:pPr>
              <w:tabs>
                <w:tab w:val="clear" w:pos="360"/>
              </w:tabs>
              <w:overflowPunct/>
              <w:autoSpaceDE/>
              <w:adjustRightInd/>
              <w:spacing w:before="0"/>
              <w:jc w:val="center"/>
              <w:textAlignment w:val="center"/>
              <w:rPr>
                <w:rFonts w:ascii="Arial" w:hAnsi="Arial" w:cs="Arial"/>
                <w:sz w:val="36"/>
                <w:szCs w:val="36"/>
                <w:highlight w:val="yellow"/>
                <w:lang w:eastAsia="zh-CN"/>
              </w:rPr>
            </w:pPr>
            <w:r w:rsidRPr="002F67A2">
              <w:rPr>
                <w:rFonts w:ascii="Arial" w:hAnsi="Arial" w:cs="Arial"/>
                <w:color w:val="000000"/>
                <w:sz w:val="18"/>
                <w:szCs w:val="18"/>
                <w:highlight w:val="yellow"/>
              </w:rPr>
              <w:t>1xx%</w:t>
            </w:r>
          </w:p>
        </w:tc>
        <w:tc>
          <w:tcPr>
            <w:tcW w:w="1060" w:type="dxa"/>
            <w:tcBorders>
              <w:top w:val="single" w:sz="4" w:space="0" w:color="auto"/>
              <w:left w:val="nil"/>
              <w:bottom w:val="nil"/>
              <w:right w:val="single" w:sz="4" w:space="0" w:color="auto"/>
            </w:tcBorders>
            <w:tcMar>
              <w:top w:w="12" w:type="dxa"/>
              <w:left w:w="12" w:type="dxa"/>
              <w:bottom w:w="0" w:type="dxa"/>
              <w:right w:w="12" w:type="dxa"/>
            </w:tcMar>
            <w:vAlign w:val="center"/>
            <w:hideMark/>
          </w:tcPr>
          <w:p w14:paraId="30F6AFE3" w14:textId="2F3E4FE8" w:rsidR="00962684" w:rsidRPr="002F67A2" w:rsidRDefault="00962684" w:rsidP="001B06B6">
            <w:pPr>
              <w:tabs>
                <w:tab w:val="clear" w:pos="360"/>
              </w:tabs>
              <w:overflowPunct/>
              <w:autoSpaceDE/>
              <w:adjustRightInd/>
              <w:spacing w:before="0"/>
              <w:jc w:val="center"/>
              <w:textAlignment w:val="center"/>
              <w:rPr>
                <w:rFonts w:ascii="Arial" w:hAnsi="Arial" w:cs="Arial"/>
                <w:sz w:val="36"/>
                <w:szCs w:val="36"/>
                <w:highlight w:val="yellow"/>
                <w:lang w:eastAsia="zh-CN"/>
              </w:rPr>
            </w:pPr>
            <w:r w:rsidRPr="002F67A2">
              <w:rPr>
                <w:rFonts w:ascii="Arial" w:hAnsi="Arial" w:cs="Arial"/>
                <w:color w:val="000000"/>
                <w:sz w:val="18"/>
                <w:szCs w:val="18"/>
                <w:highlight w:val="yellow"/>
              </w:rPr>
              <w:t>1xx%</w:t>
            </w:r>
          </w:p>
        </w:tc>
      </w:tr>
      <w:tr w:rsidR="006D4F42" w14:paraId="7E7E269E" w14:textId="77777777" w:rsidTr="002F67A2">
        <w:trPr>
          <w:trHeight w:val="255"/>
          <w:jc w:val="center"/>
        </w:trPr>
        <w:tc>
          <w:tcPr>
            <w:tcW w:w="1060" w:type="dxa"/>
            <w:tcBorders>
              <w:top w:val="nil"/>
              <w:left w:val="single" w:sz="4" w:space="0" w:color="auto"/>
              <w:bottom w:val="nil"/>
              <w:right w:val="single" w:sz="8" w:space="0" w:color="000000"/>
            </w:tcBorders>
            <w:tcMar>
              <w:top w:w="15" w:type="dxa"/>
              <w:left w:w="15" w:type="dxa"/>
              <w:bottom w:w="0" w:type="dxa"/>
              <w:right w:w="15" w:type="dxa"/>
            </w:tcMar>
            <w:vAlign w:val="center"/>
            <w:hideMark/>
          </w:tcPr>
          <w:p w14:paraId="0FD64774" w14:textId="4162881A" w:rsidR="006D4F42" w:rsidRDefault="006D4F42" w:rsidP="006D4F42">
            <w:pPr>
              <w:tabs>
                <w:tab w:val="clear" w:pos="360"/>
              </w:tabs>
              <w:overflowPunct/>
              <w:autoSpaceDE/>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lang w:eastAsia="zh-CN"/>
              </w:rPr>
              <w:t>Test 2.3b</w:t>
            </w:r>
          </w:p>
        </w:tc>
        <w:tc>
          <w:tcPr>
            <w:tcW w:w="1060" w:type="dxa"/>
            <w:tcBorders>
              <w:top w:val="nil"/>
              <w:left w:val="single" w:sz="8" w:space="0" w:color="000000"/>
              <w:bottom w:val="nil"/>
              <w:right w:val="nil"/>
            </w:tcBorders>
            <w:tcMar>
              <w:top w:w="12" w:type="dxa"/>
              <w:left w:w="12" w:type="dxa"/>
              <w:bottom w:w="0" w:type="dxa"/>
              <w:right w:w="12" w:type="dxa"/>
            </w:tcMar>
            <w:vAlign w:val="center"/>
            <w:hideMark/>
          </w:tcPr>
          <w:p w14:paraId="2A7FEBC9" w14:textId="378B95B6" w:rsidR="006D4F42" w:rsidRPr="002F67A2" w:rsidRDefault="006D4F42" w:rsidP="006D4F42">
            <w:pPr>
              <w:tabs>
                <w:tab w:val="clear" w:pos="360"/>
              </w:tabs>
              <w:overflowPunct/>
              <w:autoSpaceDE/>
              <w:adjustRightInd/>
              <w:spacing w:before="0"/>
              <w:jc w:val="center"/>
              <w:textAlignment w:val="center"/>
              <w:rPr>
                <w:rFonts w:ascii="Arial" w:hAnsi="Arial" w:cs="Arial"/>
                <w:sz w:val="36"/>
                <w:szCs w:val="36"/>
                <w:highlight w:val="yellow"/>
                <w:lang w:eastAsia="zh-CN"/>
              </w:rPr>
            </w:pPr>
            <w:r>
              <w:rPr>
                <w:rFonts w:ascii="Arial" w:hAnsi="Arial" w:cs="Arial"/>
                <w:color w:val="000000"/>
                <w:sz w:val="18"/>
                <w:szCs w:val="18"/>
              </w:rPr>
              <w:t>-0.21%</w:t>
            </w:r>
          </w:p>
        </w:tc>
        <w:tc>
          <w:tcPr>
            <w:tcW w:w="1060" w:type="dxa"/>
            <w:tcMar>
              <w:top w:w="12" w:type="dxa"/>
              <w:left w:w="12" w:type="dxa"/>
              <w:bottom w:w="0" w:type="dxa"/>
              <w:right w:w="12" w:type="dxa"/>
            </w:tcMar>
            <w:vAlign w:val="center"/>
            <w:hideMark/>
          </w:tcPr>
          <w:p w14:paraId="088542CF" w14:textId="476C6DD2" w:rsidR="006D4F42" w:rsidRPr="002F67A2" w:rsidRDefault="006D4F42" w:rsidP="006D4F42">
            <w:pPr>
              <w:tabs>
                <w:tab w:val="clear" w:pos="360"/>
              </w:tabs>
              <w:overflowPunct/>
              <w:autoSpaceDE/>
              <w:adjustRightInd/>
              <w:spacing w:before="0"/>
              <w:jc w:val="center"/>
              <w:textAlignment w:val="center"/>
              <w:rPr>
                <w:rFonts w:ascii="Arial" w:hAnsi="Arial" w:cs="Arial"/>
                <w:sz w:val="36"/>
                <w:szCs w:val="36"/>
                <w:highlight w:val="yellow"/>
                <w:lang w:eastAsia="zh-CN"/>
              </w:rPr>
            </w:pPr>
            <w:r>
              <w:rPr>
                <w:rFonts w:ascii="Arial" w:hAnsi="Arial" w:cs="Arial"/>
                <w:color w:val="000000"/>
                <w:sz w:val="18"/>
                <w:szCs w:val="18"/>
              </w:rPr>
              <w:t>-0.16%</w:t>
            </w:r>
          </w:p>
        </w:tc>
        <w:tc>
          <w:tcPr>
            <w:tcW w:w="1060" w:type="dxa"/>
            <w:tcBorders>
              <w:top w:val="nil"/>
              <w:left w:val="nil"/>
              <w:bottom w:val="nil"/>
              <w:right w:val="single" w:sz="4" w:space="0" w:color="000000"/>
            </w:tcBorders>
            <w:tcMar>
              <w:top w:w="12" w:type="dxa"/>
              <w:left w:w="12" w:type="dxa"/>
              <w:bottom w:w="0" w:type="dxa"/>
              <w:right w:w="12" w:type="dxa"/>
            </w:tcMar>
            <w:vAlign w:val="center"/>
            <w:hideMark/>
          </w:tcPr>
          <w:p w14:paraId="7B60A8EE" w14:textId="2B6A52A8" w:rsidR="006D4F42" w:rsidRPr="002F67A2" w:rsidRDefault="006D4F42" w:rsidP="006D4F42">
            <w:pPr>
              <w:tabs>
                <w:tab w:val="clear" w:pos="360"/>
              </w:tabs>
              <w:overflowPunct/>
              <w:autoSpaceDE/>
              <w:adjustRightInd/>
              <w:spacing w:before="0"/>
              <w:jc w:val="center"/>
              <w:textAlignment w:val="center"/>
              <w:rPr>
                <w:rFonts w:ascii="Arial" w:hAnsi="Arial" w:cs="Arial"/>
                <w:sz w:val="36"/>
                <w:szCs w:val="36"/>
                <w:highlight w:val="yellow"/>
                <w:lang w:eastAsia="zh-CN"/>
              </w:rPr>
            </w:pPr>
            <w:r>
              <w:rPr>
                <w:rFonts w:ascii="Arial" w:hAnsi="Arial" w:cs="Arial"/>
                <w:color w:val="000000"/>
                <w:sz w:val="18"/>
                <w:szCs w:val="18"/>
              </w:rPr>
              <w:t>-0.17%</w:t>
            </w:r>
          </w:p>
        </w:tc>
        <w:tc>
          <w:tcPr>
            <w:tcW w:w="1060" w:type="dxa"/>
            <w:tcBorders>
              <w:top w:val="nil"/>
              <w:left w:val="single" w:sz="4" w:space="0" w:color="000000"/>
              <w:bottom w:val="nil"/>
              <w:right w:val="nil"/>
            </w:tcBorders>
            <w:tcMar>
              <w:top w:w="12" w:type="dxa"/>
              <w:left w:w="12" w:type="dxa"/>
              <w:bottom w:w="0" w:type="dxa"/>
              <w:right w:w="12" w:type="dxa"/>
            </w:tcMar>
            <w:vAlign w:val="center"/>
            <w:hideMark/>
          </w:tcPr>
          <w:p w14:paraId="463DB955" w14:textId="2027D003" w:rsidR="006D4F42" w:rsidRPr="002F67A2" w:rsidRDefault="006D4F42" w:rsidP="006D4F42">
            <w:pPr>
              <w:tabs>
                <w:tab w:val="clear" w:pos="360"/>
              </w:tabs>
              <w:overflowPunct/>
              <w:autoSpaceDE/>
              <w:adjustRightInd/>
              <w:spacing w:before="0"/>
              <w:jc w:val="center"/>
              <w:textAlignment w:val="center"/>
              <w:rPr>
                <w:rFonts w:ascii="Arial" w:hAnsi="Arial" w:cs="Arial"/>
                <w:sz w:val="36"/>
                <w:szCs w:val="36"/>
                <w:highlight w:val="yellow"/>
                <w:lang w:eastAsia="zh-CN"/>
              </w:rPr>
            </w:pPr>
            <w:r>
              <w:rPr>
                <w:rFonts w:ascii="Arial" w:hAnsi="Arial" w:cs="Arial"/>
                <w:color w:val="000000"/>
                <w:sz w:val="18"/>
                <w:szCs w:val="18"/>
              </w:rPr>
              <w:t>130%</w:t>
            </w:r>
          </w:p>
        </w:tc>
        <w:tc>
          <w:tcPr>
            <w:tcW w:w="1060" w:type="dxa"/>
            <w:tcBorders>
              <w:top w:val="nil"/>
              <w:left w:val="nil"/>
              <w:bottom w:val="nil"/>
              <w:right w:val="single" w:sz="4" w:space="0" w:color="auto"/>
            </w:tcBorders>
            <w:tcMar>
              <w:top w:w="12" w:type="dxa"/>
              <w:left w:w="12" w:type="dxa"/>
              <w:bottom w:w="0" w:type="dxa"/>
              <w:right w:w="12" w:type="dxa"/>
            </w:tcMar>
            <w:vAlign w:val="center"/>
            <w:hideMark/>
          </w:tcPr>
          <w:p w14:paraId="48FBC9EB" w14:textId="38AB0ED9" w:rsidR="006D4F42" w:rsidRPr="002F67A2" w:rsidRDefault="006D4F42" w:rsidP="006D4F42">
            <w:pPr>
              <w:tabs>
                <w:tab w:val="clear" w:pos="360"/>
              </w:tabs>
              <w:overflowPunct/>
              <w:autoSpaceDE/>
              <w:adjustRightInd/>
              <w:spacing w:before="0"/>
              <w:jc w:val="center"/>
              <w:textAlignment w:val="center"/>
              <w:rPr>
                <w:rFonts w:ascii="Arial" w:hAnsi="Arial" w:cs="Arial"/>
                <w:sz w:val="36"/>
                <w:szCs w:val="36"/>
                <w:highlight w:val="yellow"/>
                <w:lang w:eastAsia="zh-CN"/>
              </w:rPr>
            </w:pPr>
            <w:r>
              <w:rPr>
                <w:rFonts w:ascii="Arial" w:hAnsi="Arial" w:cs="Arial"/>
                <w:color w:val="000000"/>
                <w:sz w:val="18"/>
                <w:szCs w:val="18"/>
              </w:rPr>
              <w:t>114%</w:t>
            </w:r>
          </w:p>
        </w:tc>
      </w:tr>
      <w:tr w:rsidR="00962684" w14:paraId="513844CB" w14:textId="77777777" w:rsidTr="002F67A2">
        <w:trPr>
          <w:trHeight w:val="255"/>
          <w:jc w:val="center"/>
        </w:trPr>
        <w:tc>
          <w:tcPr>
            <w:tcW w:w="1060" w:type="dxa"/>
            <w:tcBorders>
              <w:top w:val="nil"/>
              <w:left w:val="single" w:sz="4" w:space="0" w:color="auto"/>
              <w:bottom w:val="single" w:sz="4" w:space="0" w:color="auto"/>
              <w:right w:val="single" w:sz="8" w:space="0" w:color="000000"/>
            </w:tcBorders>
            <w:tcMar>
              <w:top w:w="15" w:type="dxa"/>
              <w:left w:w="15" w:type="dxa"/>
              <w:bottom w:w="0" w:type="dxa"/>
              <w:right w:w="15" w:type="dxa"/>
            </w:tcMar>
            <w:vAlign w:val="center"/>
            <w:hideMark/>
          </w:tcPr>
          <w:p w14:paraId="489C6AF7" w14:textId="5940049E" w:rsidR="00962684" w:rsidRPr="002F67A2" w:rsidRDefault="00962684" w:rsidP="001B06B6">
            <w:pPr>
              <w:tabs>
                <w:tab w:val="clear" w:pos="360"/>
              </w:tabs>
              <w:overflowPunct/>
              <w:autoSpaceDE/>
              <w:adjustRightInd/>
              <w:spacing w:before="0"/>
              <w:jc w:val="center"/>
              <w:textAlignment w:val="center"/>
              <w:rPr>
                <w:rFonts w:ascii="Arial" w:hAnsi="Arial" w:cs="Arial"/>
                <w:b/>
                <w:bCs/>
                <w:sz w:val="36"/>
                <w:szCs w:val="36"/>
                <w:lang w:eastAsia="zh-CN"/>
              </w:rPr>
            </w:pPr>
            <w:r w:rsidRPr="002F67A2">
              <w:rPr>
                <w:rFonts w:ascii="Arial" w:hAnsi="Arial" w:cs="Arial"/>
                <w:b/>
                <w:bCs/>
                <w:color w:val="000000"/>
                <w:kern w:val="24"/>
                <w:sz w:val="18"/>
                <w:szCs w:val="18"/>
                <w:lang w:eastAsia="zh-CN"/>
              </w:rPr>
              <w:t>Proposed method</w:t>
            </w:r>
          </w:p>
        </w:tc>
        <w:tc>
          <w:tcPr>
            <w:tcW w:w="1060" w:type="dxa"/>
            <w:tcBorders>
              <w:top w:val="nil"/>
              <w:left w:val="single" w:sz="8" w:space="0" w:color="000000"/>
              <w:bottom w:val="single" w:sz="4" w:space="0" w:color="auto"/>
              <w:right w:val="nil"/>
            </w:tcBorders>
            <w:tcMar>
              <w:top w:w="12" w:type="dxa"/>
              <w:left w:w="12" w:type="dxa"/>
              <w:bottom w:w="0" w:type="dxa"/>
              <w:right w:w="12" w:type="dxa"/>
            </w:tcMar>
            <w:vAlign w:val="center"/>
            <w:hideMark/>
          </w:tcPr>
          <w:p w14:paraId="33C07167" w14:textId="6472357C" w:rsidR="00962684" w:rsidRPr="002F67A2" w:rsidRDefault="00962684" w:rsidP="001B06B6">
            <w:pPr>
              <w:tabs>
                <w:tab w:val="clear" w:pos="360"/>
              </w:tabs>
              <w:overflowPunct/>
              <w:autoSpaceDE/>
              <w:adjustRightInd/>
              <w:spacing w:before="0"/>
              <w:jc w:val="center"/>
              <w:textAlignment w:val="center"/>
              <w:rPr>
                <w:rFonts w:ascii="Arial" w:hAnsi="Arial" w:cs="Arial"/>
                <w:b/>
                <w:bCs/>
                <w:sz w:val="36"/>
                <w:szCs w:val="36"/>
                <w:highlight w:val="yellow"/>
                <w:lang w:eastAsia="zh-CN"/>
              </w:rPr>
            </w:pPr>
            <w:r w:rsidRPr="002F67A2">
              <w:rPr>
                <w:rFonts w:ascii="Arial" w:hAnsi="Arial" w:cs="Arial"/>
                <w:b/>
                <w:bCs/>
                <w:color w:val="000000"/>
                <w:sz w:val="18"/>
                <w:szCs w:val="18"/>
                <w:highlight w:val="yellow"/>
              </w:rPr>
              <w:t>-</w:t>
            </w:r>
            <w:proofErr w:type="gramStart"/>
            <w:r w:rsidRPr="002F67A2">
              <w:rPr>
                <w:rFonts w:ascii="Arial" w:hAnsi="Arial" w:cs="Arial"/>
                <w:b/>
                <w:bCs/>
                <w:color w:val="000000"/>
                <w:sz w:val="18"/>
                <w:szCs w:val="18"/>
                <w:highlight w:val="yellow"/>
              </w:rPr>
              <w:t>x.xx</w:t>
            </w:r>
            <w:proofErr w:type="gramEnd"/>
            <w:r w:rsidRPr="002F67A2">
              <w:rPr>
                <w:rFonts w:ascii="Arial" w:hAnsi="Arial" w:cs="Arial"/>
                <w:b/>
                <w:bCs/>
                <w:color w:val="000000"/>
                <w:sz w:val="18"/>
                <w:szCs w:val="18"/>
                <w:highlight w:val="yellow"/>
              </w:rPr>
              <w:t>%</w:t>
            </w:r>
          </w:p>
        </w:tc>
        <w:tc>
          <w:tcPr>
            <w:tcW w:w="1060" w:type="dxa"/>
            <w:tcBorders>
              <w:bottom w:val="single" w:sz="4" w:space="0" w:color="auto"/>
            </w:tcBorders>
            <w:tcMar>
              <w:top w:w="12" w:type="dxa"/>
              <w:left w:w="12" w:type="dxa"/>
              <w:bottom w:w="0" w:type="dxa"/>
              <w:right w:w="12" w:type="dxa"/>
            </w:tcMar>
            <w:vAlign w:val="center"/>
            <w:hideMark/>
          </w:tcPr>
          <w:p w14:paraId="78CB56EE" w14:textId="207AA4A9" w:rsidR="00962684" w:rsidRPr="002F67A2" w:rsidRDefault="00962684" w:rsidP="001B06B6">
            <w:pPr>
              <w:tabs>
                <w:tab w:val="clear" w:pos="360"/>
              </w:tabs>
              <w:overflowPunct/>
              <w:autoSpaceDE/>
              <w:adjustRightInd/>
              <w:spacing w:before="0"/>
              <w:jc w:val="center"/>
              <w:textAlignment w:val="center"/>
              <w:rPr>
                <w:rFonts w:ascii="Arial" w:hAnsi="Arial" w:cs="Arial"/>
                <w:b/>
                <w:bCs/>
                <w:sz w:val="36"/>
                <w:szCs w:val="36"/>
                <w:highlight w:val="yellow"/>
                <w:lang w:eastAsia="zh-CN"/>
              </w:rPr>
            </w:pPr>
            <w:r w:rsidRPr="002F67A2">
              <w:rPr>
                <w:rFonts w:ascii="Arial" w:hAnsi="Arial" w:cs="Arial"/>
                <w:b/>
                <w:bCs/>
                <w:color w:val="000000"/>
                <w:sz w:val="18"/>
                <w:szCs w:val="18"/>
                <w:highlight w:val="yellow"/>
              </w:rPr>
              <w:t>-</w:t>
            </w:r>
            <w:proofErr w:type="gramStart"/>
            <w:r w:rsidRPr="002F67A2">
              <w:rPr>
                <w:rFonts w:ascii="Arial" w:hAnsi="Arial" w:cs="Arial"/>
                <w:b/>
                <w:bCs/>
                <w:color w:val="000000"/>
                <w:sz w:val="18"/>
                <w:szCs w:val="18"/>
                <w:highlight w:val="yellow"/>
              </w:rPr>
              <w:t>x.xx</w:t>
            </w:r>
            <w:proofErr w:type="gramEnd"/>
            <w:r w:rsidRPr="002F67A2">
              <w:rPr>
                <w:rFonts w:ascii="Arial" w:hAnsi="Arial" w:cs="Arial"/>
                <w:b/>
                <w:bCs/>
                <w:color w:val="000000"/>
                <w:sz w:val="18"/>
                <w:szCs w:val="18"/>
                <w:highlight w:val="yellow"/>
              </w:rPr>
              <w:t>%</w:t>
            </w:r>
          </w:p>
        </w:tc>
        <w:tc>
          <w:tcPr>
            <w:tcW w:w="1060" w:type="dxa"/>
            <w:tcBorders>
              <w:top w:val="nil"/>
              <w:left w:val="nil"/>
              <w:bottom w:val="single" w:sz="4" w:space="0" w:color="auto"/>
              <w:right w:val="single" w:sz="4" w:space="0" w:color="000000"/>
            </w:tcBorders>
            <w:tcMar>
              <w:top w:w="12" w:type="dxa"/>
              <w:left w:w="12" w:type="dxa"/>
              <w:bottom w:w="0" w:type="dxa"/>
              <w:right w:w="12" w:type="dxa"/>
            </w:tcMar>
            <w:vAlign w:val="center"/>
            <w:hideMark/>
          </w:tcPr>
          <w:p w14:paraId="2BD2D27C" w14:textId="23F7496D" w:rsidR="00962684" w:rsidRPr="002F67A2" w:rsidRDefault="00962684" w:rsidP="001B06B6">
            <w:pPr>
              <w:tabs>
                <w:tab w:val="clear" w:pos="360"/>
              </w:tabs>
              <w:overflowPunct/>
              <w:autoSpaceDE/>
              <w:adjustRightInd/>
              <w:spacing w:before="0"/>
              <w:jc w:val="center"/>
              <w:textAlignment w:val="center"/>
              <w:rPr>
                <w:rFonts w:ascii="Arial" w:hAnsi="Arial" w:cs="Arial"/>
                <w:b/>
                <w:bCs/>
                <w:sz w:val="36"/>
                <w:szCs w:val="36"/>
                <w:highlight w:val="yellow"/>
                <w:lang w:eastAsia="zh-CN"/>
              </w:rPr>
            </w:pPr>
            <w:r w:rsidRPr="002F67A2">
              <w:rPr>
                <w:rFonts w:ascii="Arial" w:hAnsi="Arial" w:cs="Arial"/>
                <w:b/>
                <w:bCs/>
                <w:color w:val="000000"/>
                <w:sz w:val="18"/>
                <w:szCs w:val="18"/>
                <w:highlight w:val="yellow"/>
              </w:rPr>
              <w:t>-</w:t>
            </w:r>
            <w:proofErr w:type="gramStart"/>
            <w:r w:rsidRPr="002F67A2">
              <w:rPr>
                <w:rFonts w:ascii="Arial" w:hAnsi="Arial" w:cs="Arial"/>
                <w:b/>
                <w:bCs/>
                <w:color w:val="000000"/>
                <w:sz w:val="18"/>
                <w:szCs w:val="18"/>
                <w:highlight w:val="yellow"/>
              </w:rPr>
              <w:t>x.xx</w:t>
            </w:r>
            <w:proofErr w:type="gramEnd"/>
            <w:r w:rsidRPr="002F67A2">
              <w:rPr>
                <w:rFonts w:ascii="Arial" w:hAnsi="Arial" w:cs="Arial"/>
                <w:b/>
                <w:bCs/>
                <w:color w:val="000000"/>
                <w:sz w:val="18"/>
                <w:szCs w:val="18"/>
                <w:highlight w:val="yellow"/>
              </w:rPr>
              <w:t>%</w:t>
            </w:r>
          </w:p>
        </w:tc>
        <w:tc>
          <w:tcPr>
            <w:tcW w:w="1060" w:type="dxa"/>
            <w:tcBorders>
              <w:top w:val="nil"/>
              <w:left w:val="single" w:sz="4" w:space="0" w:color="000000"/>
              <w:bottom w:val="single" w:sz="4" w:space="0" w:color="auto"/>
              <w:right w:val="nil"/>
            </w:tcBorders>
            <w:tcMar>
              <w:top w:w="12" w:type="dxa"/>
              <w:left w:w="12" w:type="dxa"/>
              <w:bottom w:w="0" w:type="dxa"/>
              <w:right w:w="12" w:type="dxa"/>
            </w:tcMar>
            <w:vAlign w:val="center"/>
            <w:hideMark/>
          </w:tcPr>
          <w:p w14:paraId="51E1B9C9" w14:textId="7FA5B121" w:rsidR="00962684" w:rsidRPr="002F67A2" w:rsidRDefault="00962684" w:rsidP="001B06B6">
            <w:pPr>
              <w:tabs>
                <w:tab w:val="clear" w:pos="360"/>
              </w:tabs>
              <w:overflowPunct/>
              <w:autoSpaceDE/>
              <w:adjustRightInd/>
              <w:spacing w:before="0"/>
              <w:jc w:val="center"/>
              <w:textAlignment w:val="center"/>
              <w:rPr>
                <w:rFonts w:ascii="Arial" w:hAnsi="Arial" w:cs="Arial"/>
                <w:b/>
                <w:bCs/>
                <w:sz w:val="36"/>
                <w:szCs w:val="36"/>
                <w:highlight w:val="yellow"/>
                <w:lang w:eastAsia="zh-CN"/>
              </w:rPr>
            </w:pPr>
            <w:r w:rsidRPr="002F67A2">
              <w:rPr>
                <w:rFonts w:ascii="Arial" w:hAnsi="Arial" w:cs="Arial"/>
                <w:b/>
                <w:bCs/>
                <w:color w:val="000000"/>
                <w:sz w:val="18"/>
                <w:szCs w:val="18"/>
                <w:highlight w:val="yellow"/>
              </w:rPr>
              <w:t>1xx%</w:t>
            </w:r>
          </w:p>
        </w:tc>
        <w:tc>
          <w:tcPr>
            <w:tcW w:w="1060" w:type="dxa"/>
            <w:tcBorders>
              <w:top w:val="nil"/>
              <w:left w:val="nil"/>
              <w:bottom w:val="single" w:sz="4" w:space="0" w:color="auto"/>
              <w:right w:val="single" w:sz="4" w:space="0" w:color="auto"/>
            </w:tcBorders>
            <w:tcMar>
              <w:top w:w="12" w:type="dxa"/>
              <w:left w:w="12" w:type="dxa"/>
              <w:bottom w:w="0" w:type="dxa"/>
              <w:right w:w="12" w:type="dxa"/>
            </w:tcMar>
            <w:vAlign w:val="center"/>
            <w:hideMark/>
          </w:tcPr>
          <w:p w14:paraId="5BA12C95" w14:textId="4F802E83" w:rsidR="00962684" w:rsidRPr="002F67A2" w:rsidRDefault="00962684" w:rsidP="001B06B6">
            <w:pPr>
              <w:tabs>
                <w:tab w:val="clear" w:pos="360"/>
              </w:tabs>
              <w:overflowPunct/>
              <w:autoSpaceDE/>
              <w:adjustRightInd/>
              <w:spacing w:before="0"/>
              <w:jc w:val="center"/>
              <w:textAlignment w:val="center"/>
              <w:rPr>
                <w:rFonts w:ascii="Arial" w:hAnsi="Arial" w:cs="Arial"/>
                <w:b/>
                <w:bCs/>
                <w:sz w:val="36"/>
                <w:szCs w:val="36"/>
                <w:highlight w:val="yellow"/>
                <w:lang w:eastAsia="zh-CN"/>
              </w:rPr>
            </w:pPr>
            <w:r w:rsidRPr="002F67A2">
              <w:rPr>
                <w:rFonts w:ascii="Arial" w:hAnsi="Arial" w:cs="Arial"/>
                <w:b/>
                <w:bCs/>
                <w:color w:val="000000"/>
                <w:sz w:val="18"/>
                <w:szCs w:val="18"/>
                <w:highlight w:val="yellow"/>
              </w:rPr>
              <w:t>1xx%</w:t>
            </w:r>
          </w:p>
        </w:tc>
      </w:tr>
    </w:tbl>
    <w:p w14:paraId="714173EA" w14:textId="77777777" w:rsidR="00E97D4C" w:rsidRPr="004B2A9E" w:rsidRDefault="00E97D4C" w:rsidP="008E2B83"/>
    <w:p w14:paraId="2FF04AFE" w14:textId="5CD6ECCF" w:rsidR="005518D0" w:rsidRDefault="005518D0" w:rsidP="005518D0">
      <w:pPr>
        <w:pStyle w:val="Titre1"/>
        <w:rPr>
          <w:lang w:val="en-CA"/>
        </w:rPr>
      </w:pPr>
      <w:r>
        <w:rPr>
          <w:lang w:val="en-CA"/>
        </w:rPr>
        <w:t>Cited references</w:t>
      </w:r>
    </w:p>
    <w:p w14:paraId="775A579D" w14:textId="165A2F0B" w:rsidR="00882452" w:rsidRDefault="00882452" w:rsidP="002E44B0">
      <w:bookmarkStart w:id="4" w:name="_Ref123723812"/>
      <w:bookmarkStart w:id="5" w:name="_Ref123721475"/>
      <w:r>
        <w:t>[</w:t>
      </w:r>
      <w:fldSimple w:instr=" SEQ [ \* ARABIC ">
        <w:r w:rsidR="00997D95">
          <w:t>1</w:t>
        </w:r>
      </w:fldSimple>
      <w:bookmarkEnd w:id="4"/>
      <w:r>
        <w:t xml:space="preserve">] </w:t>
      </w:r>
      <w:r w:rsidR="00B60AA6" w:rsidRPr="00B60AA6">
        <w:t>H. Huang, C.-C. Chen, Y. Zhang, Z. Zhang, V. Seregin, M. Karczewicz (Qualcomm)</w:t>
      </w:r>
      <w:r w:rsidR="006674CF">
        <w:t>, “</w:t>
      </w:r>
      <w:r w:rsidR="007C7809" w:rsidRPr="007C7809">
        <w:t>EE2-related: Control-point motion vector refinement for affine DMVR</w:t>
      </w:r>
      <w:r w:rsidR="006674CF">
        <w:t>”</w:t>
      </w:r>
      <w:r w:rsidR="00377E7D">
        <w:t>, JVET-</w:t>
      </w:r>
      <w:r w:rsidR="00F935D0">
        <w:t>AB0178</w:t>
      </w:r>
      <w:r w:rsidR="00377E7D">
        <w:t xml:space="preserve">, </w:t>
      </w:r>
      <w:r w:rsidR="00F935D0">
        <w:t xml:space="preserve">Oct. </w:t>
      </w:r>
      <w:r w:rsidR="00377E7D">
        <w:t>2022.</w:t>
      </w:r>
    </w:p>
    <w:p w14:paraId="3C62F900" w14:textId="0AB00F54" w:rsidR="008E2B83" w:rsidRPr="008E2B83" w:rsidRDefault="005518D0" w:rsidP="008E2B83">
      <w:pPr>
        <w:rPr>
          <w:lang w:val="en-CA"/>
        </w:rPr>
      </w:pPr>
      <w:r>
        <w:t>[</w:t>
      </w:r>
      <w:fldSimple w:instr=" SEQ [ \* ARABIC ">
        <w:r w:rsidR="00997D95">
          <w:rPr>
            <w:noProof/>
          </w:rPr>
          <w:t>2</w:t>
        </w:r>
      </w:fldSimple>
      <w:bookmarkEnd w:id="5"/>
      <w:r>
        <w:t xml:space="preserve">] </w:t>
      </w:r>
      <w:r w:rsidR="004068F1" w:rsidRPr="004068F1">
        <w:t>M. Karczewicz, Y. Ye, “Common Test Conditions and evaluation procedures for enhanced compression tool testing”, JVET-</w:t>
      </w:r>
      <w:r w:rsidR="00C03B6B">
        <w:t>Y</w:t>
      </w:r>
      <w:r w:rsidR="004068F1" w:rsidRPr="004068F1">
        <w:t xml:space="preserve">2017, </w:t>
      </w:r>
      <w:r w:rsidR="00C03B6B">
        <w:t>Jan</w:t>
      </w:r>
      <w:r w:rsidR="004068F1" w:rsidRPr="004068F1">
        <w:t>. 202</w:t>
      </w:r>
      <w:r w:rsidR="00C03B6B">
        <w:t>2</w:t>
      </w:r>
      <w:r w:rsidR="004068F1" w:rsidRPr="004068F1">
        <w:t>.</w:t>
      </w: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7A9B4D21" w14:textId="76046961" w:rsidR="00342FF4" w:rsidRDefault="001A25BF" w:rsidP="009234A5">
      <w:pPr>
        <w:rPr>
          <w:b/>
          <w:szCs w:val="22"/>
          <w:lang w:val="en-CA"/>
        </w:rPr>
      </w:pPr>
      <w:r w:rsidRPr="001A25BF">
        <w:rPr>
          <w:b/>
          <w:szCs w:val="22"/>
          <w:lang w:val="en-CA"/>
        </w:rPr>
        <w:t>Xiaomi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4D05B46" w14:textId="3135360F" w:rsidR="00BA7B6E" w:rsidRDefault="00BA7B6E" w:rsidP="00BA7B6E">
      <w:pPr>
        <w:rPr>
          <w:b/>
          <w:szCs w:val="22"/>
          <w:lang w:val="en-CA"/>
        </w:rPr>
      </w:pPr>
      <w:r w:rsidRPr="002E44B0">
        <w:rPr>
          <w:b/>
          <w:szCs w:val="22"/>
          <w:lang w:val="en-CA"/>
        </w:rPr>
        <w:t xml:space="preserve">Qualcomm Incorporated may have current or pending patent rights relating to the technology described in this contribution </w:t>
      </w:r>
      <w:proofErr w:type="gramStart"/>
      <w:r w:rsidRPr="002E44B0">
        <w:rPr>
          <w:b/>
          <w:szCs w:val="22"/>
          <w:lang w:val="en-CA"/>
        </w:rPr>
        <w:t>and,</w:t>
      </w:r>
      <w:proofErr w:type="gramEnd"/>
      <w:r w:rsidRPr="002E44B0">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57E8558" w14:textId="77777777" w:rsidR="00AC5798" w:rsidRPr="005B217D" w:rsidRDefault="00AC5798" w:rsidP="009234A5">
      <w:pPr>
        <w:rPr>
          <w:szCs w:val="22"/>
          <w:lang w:val="en-CA"/>
        </w:rPr>
      </w:pPr>
    </w:p>
    <w:sectPr w:rsidR="00AC5798"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4DA61" w14:textId="77777777" w:rsidR="003A25F5" w:rsidRDefault="003A25F5">
      <w:r>
        <w:separator/>
      </w:r>
    </w:p>
  </w:endnote>
  <w:endnote w:type="continuationSeparator" w:id="0">
    <w:p w14:paraId="45EBE97E" w14:textId="77777777" w:rsidR="003A25F5" w:rsidRDefault="003A25F5">
      <w:r>
        <w:continuationSeparator/>
      </w:r>
    </w:p>
  </w:endnote>
  <w:endnote w:type="continuationNotice" w:id="1">
    <w:p w14:paraId="13BD77EF" w14:textId="77777777" w:rsidR="002365DB" w:rsidRDefault="002365D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Yu Mincho">
    <w:altName w:val="Yu Gothic"/>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BF9E033"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00DD1956">
      <w:rPr>
        <w:rStyle w:val="Numrodepage"/>
      </w:rPr>
      <w:fldChar w:fldCharType="separate"/>
    </w:r>
    <w:r w:rsidR="00B71F89">
      <w:rPr>
        <w:rStyle w:val="Numrodepage"/>
        <w:noProof/>
      </w:rPr>
      <w:t>2023-01</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53D8C" w14:textId="77777777" w:rsidR="003A25F5" w:rsidRDefault="003A25F5">
      <w:r>
        <w:separator/>
      </w:r>
    </w:p>
  </w:footnote>
  <w:footnote w:type="continuationSeparator" w:id="0">
    <w:p w14:paraId="539D9A48" w14:textId="77777777" w:rsidR="003A25F5" w:rsidRDefault="003A25F5">
      <w:r>
        <w:continuationSeparator/>
      </w:r>
    </w:p>
  </w:footnote>
  <w:footnote w:type="continuationNotice" w:id="1">
    <w:p w14:paraId="60731AE1" w14:textId="77777777" w:rsidR="002365DB" w:rsidRDefault="002365D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15222"/>
    <w:multiLevelType w:val="hybridMultilevel"/>
    <w:tmpl w:val="5A3E91B2"/>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226C18"/>
    <w:multiLevelType w:val="hybridMultilevel"/>
    <w:tmpl w:val="64162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833DC1"/>
    <w:multiLevelType w:val="hybridMultilevel"/>
    <w:tmpl w:val="9260F9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D016A5"/>
    <w:multiLevelType w:val="hybridMultilevel"/>
    <w:tmpl w:val="1F8821F8"/>
    <w:lvl w:ilvl="0" w:tplc="DA4E82A2">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53915"/>
    <w:multiLevelType w:val="hybridMultilevel"/>
    <w:tmpl w:val="3F7E2E9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AA900A0"/>
    <w:multiLevelType w:val="hybridMultilevel"/>
    <w:tmpl w:val="4A24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555253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0132149">
    <w:abstractNumId w:val="15"/>
  </w:num>
  <w:num w:numId="3" w16cid:durableId="1882205389">
    <w:abstractNumId w:val="14"/>
  </w:num>
  <w:num w:numId="4" w16cid:durableId="436173527">
    <w:abstractNumId w:val="12"/>
  </w:num>
  <w:num w:numId="5" w16cid:durableId="1476067386">
    <w:abstractNumId w:val="13"/>
  </w:num>
  <w:num w:numId="6" w16cid:durableId="815220669">
    <w:abstractNumId w:val="5"/>
  </w:num>
  <w:num w:numId="7" w16cid:durableId="1003898145">
    <w:abstractNumId w:val="9"/>
  </w:num>
  <w:num w:numId="8" w16cid:durableId="493955670">
    <w:abstractNumId w:val="5"/>
  </w:num>
  <w:num w:numId="9" w16cid:durableId="1506630884">
    <w:abstractNumId w:val="1"/>
  </w:num>
  <w:num w:numId="10" w16cid:durableId="370107543">
    <w:abstractNumId w:val="4"/>
  </w:num>
  <w:num w:numId="11" w16cid:durableId="415711774">
    <w:abstractNumId w:val="2"/>
  </w:num>
  <w:num w:numId="12" w16cid:durableId="1725174593">
    <w:abstractNumId w:val="3"/>
  </w:num>
  <w:num w:numId="13" w16cid:durableId="1201623576">
    <w:abstractNumId w:val="7"/>
  </w:num>
  <w:num w:numId="14" w16cid:durableId="176237329">
    <w:abstractNumId w:val="10"/>
  </w:num>
  <w:num w:numId="15" w16cid:durableId="1580362288">
    <w:abstractNumId w:val="11"/>
  </w:num>
  <w:num w:numId="16" w16cid:durableId="1872499873">
    <w:abstractNumId w:val="6"/>
  </w:num>
  <w:num w:numId="17" w16cid:durableId="19258430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1B9"/>
    <w:rsid w:val="00017C1C"/>
    <w:rsid w:val="00020397"/>
    <w:rsid w:val="00025852"/>
    <w:rsid w:val="000278D8"/>
    <w:rsid w:val="000308A3"/>
    <w:rsid w:val="00033B5D"/>
    <w:rsid w:val="000445EB"/>
    <w:rsid w:val="0004543A"/>
    <w:rsid w:val="000458BC"/>
    <w:rsid w:val="00045C41"/>
    <w:rsid w:val="00046C03"/>
    <w:rsid w:val="00052C81"/>
    <w:rsid w:val="00054839"/>
    <w:rsid w:val="00065039"/>
    <w:rsid w:val="00066FD1"/>
    <w:rsid w:val="0007614F"/>
    <w:rsid w:val="0007735C"/>
    <w:rsid w:val="000774C2"/>
    <w:rsid w:val="00080571"/>
    <w:rsid w:val="00081398"/>
    <w:rsid w:val="00082410"/>
    <w:rsid w:val="00083148"/>
    <w:rsid w:val="00084393"/>
    <w:rsid w:val="000865E1"/>
    <w:rsid w:val="000918CE"/>
    <w:rsid w:val="00092AF4"/>
    <w:rsid w:val="00094479"/>
    <w:rsid w:val="000962AC"/>
    <w:rsid w:val="0009632D"/>
    <w:rsid w:val="000B0C0F"/>
    <w:rsid w:val="000B1C6B"/>
    <w:rsid w:val="000B4142"/>
    <w:rsid w:val="000B4FF9"/>
    <w:rsid w:val="000B5146"/>
    <w:rsid w:val="000B5CC7"/>
    <w:rsid w:val="000B5FCD"/>
    <w:rsid w:val="000B604E"/>
    <w:rsid w:val="000C09AC"/>
    <w:rsid w:val="000C228D"/>
    <w:rsid w:val="000C2BAA"/>
    <w:rsid w:val="000C5F4C"/>
    <w:rsid w:val="000D481C"/>
    <w:rsid w:val="000D5A88"/>
    <w:rsid w:val="000D5C52"/>
    <w:rsid w:val="000D67F0"/>
    <w:rsid w:val="000E00F3"/>
    <w:rsid w:val="000E048D"/>
    <w:rsid w:val="000E63E2"/>
    <w:rsid w:val="000E6615"/>
    <w:rsid w:val="000E7EEE"/>
    <w:rsid w:val="000F0BF8"/>
    <w:rsid w:val="000F158C"/>
    <w:rsid w:val="00102F3D"/>
    <w:rsid w:val="00106949"/>
    <w:rsid w:val="00116370"/>
    <w:rsid w:val="00124E38"/>
    <w:rsid w:val="0012580B"/>
    <w:rsid w:val="001306E0"/>
    <w:rsid w:val="001309EE"/>
    <w:rsid w:val="00131F90"/>
    <w:rsid w:val="0013458C"/>
    <w:rsid w:val="001348E1"/>
    <w:rsid w:val="0013526E"/>
    <w:rsid w:val="00146152"/>
    <w:rsid w:val="00152ABC"/>
    <w:rsid w:val="00155526"/>
    <w:rsid w:val="001601DE"/>
    <w:rsid w:val="0016088C"/>
    <w:rsid w:val="001646C8"/>
    <w:rsid w:val="00171371"/>
    <w:rsid w:val="001714EC"/>
    <w:rsid w:val="00175A24"/>
    <w:rsid w:val="00176E8E"/>
    <w:rsid w:val="00177C43"/>
    <w:rsid w:val="001801BE"/>
    <w:rsid w:val="00184262"/>
    <w:rsid w:val="00187E58"/>
    <w:rsid w:val="001A25BF"/>
    <w:rsid w:val="001A297E"/>
    <w:rsid w:val="001A368E"/>
    <w:rsid w:val="001A709C"/>
    <w:rsid w:val="001A7329"/>
    <w:rsid w:val="001A792F"/>
    <w:rsid w:val="001B06B6"/>
    <w:rsid w:val="001B4E28"/>
    <w:rsid w:val="001B55BE"/>
    <w:rsid w:val="001C1274"/>
    <w:rsid w:val="001C3525"/>
    <w:rsid w:val="001C3AFB"/>
    <w:rsid w:val="001C5F4A"/>
    <w:rsid w:val="001D07F0"/>
    <w:rsid w:val="001D1BD2"/>
    <w:rsid w:val="001D6041"/>
    <w:rsid w:val="001D6580"/>
    <w:rsid w:val="001E0248"/>
    <w:rsid w:val="001E02BE"/>
    <w:rsid w:val="001E3B37"/>
    <w:rsid w:val="001E4EFE"/>
    <w:rsid w:val="001F042B"/>
    <w:rsid w:val="001F2594"/>
    <w:rsid w:val="001F6A5E"/>
    <w:rsid w:val="001F7D0B"/>
    <w:rsid w:val="00203B8A"/>
    <w:rsid w:val="00204C2E"/>
    <w:rsid w:val="002055A6"/>
    <w:rsid w:val="002060E4"/>
    <w:rsid w:val="0020611C"/>
    <w:rsid w:val="00206460"/>
    <w:rsid w:val="002066C3"/>
    <w:rsid w:val="002069B4"/>
    <w:rsid w:val="00215DFC"/>
    <w:rsid w:val="002212DF"/>
    <w:rsid w:val="00222896"/>
    <w:rsid w:val="00222CD4"/>
    <w:rsid w:val="002239BE"/>
    <w:rsid w:val="00225016"/>
    <w:rsid w:val="002253CA"/>
    <w:rsid w:val="00225BE6"/>
    <w:rsid w:val="002264A6"/>
    <w:rsid w:val="00227162"/>
    <w:rsid w:val="00227BA7"/>
    <w:rsid w:val="0023011C"/>
    <w:rsid w:val="002365DB"/>
    <w:rsid w:val="00236D25"/>
    <w:rsid w:val="00237089"/>
    <w:rsid w:val="002375C1"/>
    <w:rsid w:val="00243229"/>
    <w:rsid w:val="00247E1E"/>
    <w:rsid w:val="00255A6B"/>
    <w:rsid w:val="00255AA9"/>
    <w:rsid w:val="00262251"/>
    <w:rsid w:val="00263398"/>
    <w:rsid w:val="00263B99"/>
    <w:rsid w:val="002647D8"/>
    <w:rsid w:val="00266F06"/>
    <w:rsid w:val="002737A7"/>
    <w:rsid w:val="00275BCF"/>
    <w:rsid w:val="00280613"/>
    <w:rsid w:val="0029090C"/>
    <w:rsid w:val="00291E36"/>
    <w:rsid w:val="00292257"/>
    <w:rsid w:val="00296B71"/>
    <w:rsid w:val="002A3047"/>
    <w:rsid w:val="002A54E0"/>
    <w:rsid w:val="002A7882"/>
    <w:rsid w:val="002B00C1"/>
    <w:rsid w:val="002B1595"/>
    <w:rsid w:val="002B191D"/>
    <w:rsid w:val="002B2E83"/>
    <w:rsid w:val="002B4407"/>
    <w:rsid w:val="002B4CCE"/>
    <w:rsid w:val="002C251F"/>
    <w:rsid w:val="002C7665"/>
    <w:rsid w:val="002D0AF6"/>
    <w:rsid w:val="002D2073"/>
    <w:rsid w:val="002D429E"/>
    <w:rsid w:val="002E2176"/>
    <w:rsid w:val="002E44B0"/>
    <w:rsid w:val="002E74B4"/>
    <w:rsid w:val="002E7A8D"/>
    <w:rsid w:val="002F164D"/>
    <w:rsid w:val="002F67A2"/>
    <w:rsid w:val="003021BC"/>
    <w:rsid w:val="00306206"/>
    <w:rsid w:val="0031086E"/>
    <w:rsid w:val="00316235"/>
    <w:rsid w:val="00317D85"/>
    <w:rsid w:val="00327C56"/>
    <w:rsid w:val="003315A1"/>
    <w:rsid w:val="00333C33"/>
    <w:rsid w:val="003353AF"/>
    <w:rsid w:val="003373EC"/>
    <w:rsid w:val="00342FF4"/>
    <w:rsid w:val="0034375F"/>
    <w:rsid w:val="00344E5A"/>
    <w:rsid w:val="00346148"/>
    <w:rsid w:val="00363090"/>
    <w:rsid w:val="00364981"/>
    <w:rsid w:val="003669EA"/>
    <w:rsid w:val="003706CC"/>
    <w:rsid w:val="0037292E"/>
    <w:rsid w:val="00375148"/>
    <w:rsid w:val="00377710"/>
    <w:rsid w:val="00377E7D"/>
    <w:rsid w:val="00381A46"/>
    <w:rsid w:val="00383E7D"/>
    <w:rsid w:val="00384BAC"/>
    <w:rsid w:val="00396322"/>
    <w:rsid w:val="003A25F5"/>
    <w:rsid w:val="003A2D8E"/>
    <w:rsid w:val="003A51B2"/>
    <w:rsid w:val="003A7CE6"/>
    <w:rsid w:val="003B4CED"/>
    <w:rsid w:val="003B4D98"/>
    <w:rsid w:val="003B7346"/>
    <w:rsid w:val="003C0E21"/>
    <w:rsid w:val="003C20E4"/>
    <w:rsid w:val="003C3F8D"/>
    <w:rsid w:val="003C4FBF"/>
    <w:rsid w:val="003D09CE"/>
    <w:rsid w:val="003D39D9"/>
    <w:rsid w:val="003D6342"/>
    <w:rsid w:val="003D6A66"/>
    <w:rsid w:val="003D788F"/>
    <w:rsid w:val="003E3F8C"/>
    <w:rsid w:val="003E6F90"/>
    <w:rsid w:val="003E73ED"/>
    <w:rsid w:val="003F52C1"/>
    <w:rsid w:val="003F5D0F"/>
    <w:rsid w:val="003F6CA1"/>
    <w:rsid w:val="0040336E"/>
    <w:rsid w:val="004042AB"/>
    <w:rsid w:val="004048CB"/>
    <w:rsid w:val="00405888"/>
    <w:rsid w:val="004068F1"/>
    <w:rsid w:val="00413580"/>
    <w:rsid w:val="00413C35"/>
    <w:rsid w:val="00414101"/>
    <w:rsid w:val="0041791F"/>
    <w:rsid w:val="004219CF"/>
    <w:rsid w:val="004234F0"/>
    <w:rsid w:val="00427EEC"/>
    <w:rsid w:val="00430B9F"/>
    <w:rsid w:val="00430E9C"/>
    <w:rsid w:val="004339F8"/>
    <w:rsid w:val="00433DDB"/>
    <w:rsid w:val="00433DDE"/>
    <w:rsid w:val="0043537C"/>
    <w:rsid w:val="00435A29"/>
    <w:rsid w:val="00437619"/>
    <w:rsid w:val="00447706"/>
    <w:rsid w:val="00462947"/>
    <w:rsid w:val="004631A1"/>
    <w:rsid w:val="00465A1E"/>
    <w:rsid w:val="00470C99"/>
    <w:rsid w:val="00473F81"/>
    <w:rsid w:val="004777C5"/>
    <w:rsid w:val="00485B36"/>
    <w:rsid w:val="00492910"/>
    <w:rsid w:val="0049445A"/>
    <w:rsid w:val="004957D9"/>
    <w:rsid w:val="004A0618"/>
    <w:rsid w:val="004A2A63"/>
    <w:rsid w:val="004B10FF"/>
    <w:rsid w:val="004B210C"/>
    <w:rsid w:val="004B2A9E"/>
    <w:rsid w:val="004B3B84"/>
    <w:rsid w:val="004B5C93"/>
    <w:rsid w:val="004B6170"/>
    <w:rsid w:val="004C7126"/>
    <w:rsid w:val="004D0058"/>
    <w:rsid w:val="004D0BED"/>
    <w:rsid w:val="004D257A"/>
    <w:rsid w:val="004D405F"/>
    <w:rsid w:val="004D4844"/>
    <w:rsid w:val="004D62BF"/>
    <w:rsid w:val="004E01B3"/>
    <w:rsid w:val="004E4F4F"/>
    <w:rsid w:val="004E6789"/>
    <w:rsid w:val="004F0E65"/>
    <w:rsid w:val="004F57F2"/>
    <w:rsid w:val="004F61E3"/>
    <w:rsid w:val="004F6E7C"/>
    <w:rsid w:val="00502C34"/>
    <w:rsid w:val="00502E10"/>
    <w:rsid w:val="0050354E"/>
    <w:rsid w:val="0051015C"/>
    <w:rsid w:val="0051590B"/>
    <w:rsid w:val="00516CF1"/>
    <w:rsid w:val="00520CA6"/>
    <w:rsid w:val="00521A38"/>
    <w:rsid w:val="00522C47"/>
    <w:rsid w:val="00523C09"/>
    <w:rsid w:val="00525DED"/>
    <w:rsid w:val="00527B8B"/>
    <w:rsid w:val="00531AE9"/>
    <w:rsid w:val="005352CE"/>
    <w:rsid w:val="00536188"/>
    <w:rsid w:val="00543D10"/>
    <w:rsid w:val="005452B8"/>
    <w:rsid w:val="00546C1E"/>
    <w:rsid w:val="00550A66"/>
    <w:rsid w:val="005518D0"/>
    <w:rsid w:val="00552FAA"/>
    <w:rsid w:val="00567EC7"/>
    <w:rsid w:val="00567F9B"/>
    <w:rsid w:val="00570013"/>
    <w:rsid w:val="00570942"/>
    <w:rsid w:val="005753EC"/>
    <w:rsid w:val="005758F9"/>
    <w:rsid w:val="005801A2"/>
    <w:rsid w:val="00580C6B"/>
    <w:rsid w:val="0058578C"/>
    <w:rsid w:val="005901AA"/>
    <w:rsid w:val="005952A5"/>
    <w:rsid w:val="005978E6"/>
    <w:rsid w:val="005A1279"/>
    <w:rsid w:val="005A33A1"/>
    <w:rsid w:val="005A4B46"/>
    <w:rsid w:val="005B217D"/>
    <w:rsid w:val="005C1CC1"/>
    <w:rsid w:val="005C2032"/>
    <w:rsid w:val="005C385F"/>
    <w:rsid w:val="005C4DF9"/>
    <w:rsid w:val="005C7C26"/>
    <w:rsid w:val="005D5F1C"/>
    <w:rsid w:val="005E06F5"/>
    <w:rsid w:val="005E1AC6"/>
    <w:rsid w:val="005E2184"/>
    <w:rsid w:val="005E31D2"/>
    <w:rsid w:val="005E39C5"/>
    <w:rsid w:val="005E3F2B"/>
    <w:rsid w:val="005E740E"/>
    <w:rsid w:val="005F0168"/>
    <w:rsid w:val="005F40A3"/>
    <w:rsid w:val="005F6F1B"/>
    <w:rsid w:val="00606837"/>
    <w:rsid w:val="00610443"/>
    <w:rsid w:val="00615995"/>
    <w:rsid w:val="00616155"/>
    <w:rsid w:val="00622C2F"/>
    <w:rsid w:val="00624B33"/>
    <w:rsid w:val="0063041A"/>
    <w:rsid w:val="00630629"/>
    <w:rsid w:val="00630AA2"/>
    <w:rsid w:val="00631D8B"/>
    <w:rsid w:val="00634357"/>
    <w:rsid w:val="006438E2"/>
    <w:rsid w:val="00646707"/>
    <w:rsid w:val="00655C03"/>
    <w:rsid w:val="00657F7E"/>
    <w:rsid w:val="006605BE"/>
    <w:rsid w:val="00660727"/>
    <w:rsid w:val="00662E58"/>
    <w:rsid w:val="006637F2"/>
    <w:rsid w:val="006642A5"/>
    <w:rsid w:val="00664B0A"/>
    <w:rsid w:val="00664DCF"/>
    <w:rsid w:val="006673AE"/>
    <w:rsid w:val="006674CF"/>
    <w:rsid w:val="00691FEC"/>
    <w:rsid w:val="00695AA8"/>
    <w:rsid w:val="006A0E5C"/>
    <w:rsid w:val="006A16E7"/>
    <w:rsid w:val="006A48E6"/>
    <w:rsid w:val="006A56F0"/>
    <w:rsid w:val="006B16D8"/>
    <w:rsid w:val="006B7C16"/>
    <w:rsid w:val="006C071F"/>
    <w:rsid w:val="006C1C6C"/>
    <w:rsid w:val="006C5D39"/>
    <w:rsid w:val="006D2774"/>
    <w:rsid w:val="006D4F42"/>
    <w:rsid w:val="006D6D9B"/>
    <w:rsid w:val="006E2810"/>
    <w:rsid w:val="006E5417"/>
    <w:rsid w:val="006E7152"/>
    <w:rsid w:val="006F0794"/>
    <w:rsid w:val="006F7528"/>
    <w:rsid w:val="007023DE"/>
    <w:rsid w:val="00711868"/>
    <w:rsid w:val="00712F60"/>
    <w:rsid w:val="00714FDE"/>
    <w:rsid w:val="007164E8"/>
    <w:rsid w:val="0072041F"/>
    <w:rsid w:val="00720E3B"/>
    <w:rsid w:val="007238E4"/>
    <w:rsid w:val="00725B32"/>
    <w:rsid w:val="0073404C"/>
    <w:rsid w:val="00734952"/>
    <w:rsid w:val="0074393F"/>
    <w:rsid w:val="00743CAD"/>
    <w:rsid w:val="0074501A"/>
    <w:rsid w:val="0074527C"/>
    <w:rsid w:val="00745BC7"/>
    <w:rsid w:val="00745F6B"/>
    <w:rsid w:val="0075175B"/>
    <w:rsid w:val="0075585E"/>
    <w:rsid w:val="0076002A"/>
    <w:rsid w:val="00767D96"/>
    <w:rsid w:val="00770571"/>
    <w:rsid w:val="007768FF"/>
    <w:rsid w:val="00776B39"/>
    <w:rsid w:val="007824D3"/>
    <w:rsid w:val="007874FA"/>
    <w:rsid w:val="007901C7"/>
    <w:rsid w:val="00792A34"/>
    <w:rsid w:val="00795D4F"/>
    <w:rsid w:val="00796EE3"/>
    <w:rsid w:val="00797FEB"/>
    <w:rsid w:val="007A6BFF"/>
    <w:rsid w:val="007A6F96"/>
    <w:rsid w:val="007A79D0"/>
    <w:rsid w:val="007A7D29"/>
    <w:rsid w:val="007B4AB8"/>
    <w:rsid w:val="007B5ED7"/>
    <w:rsid w:val="007B7EA6"/>
    <w:rsid w:val="007C077D"/>
    <w:rsid w:val="007C081C"/>
    <w:rsid w:val="007C7809"/>
    <w:rsid w:val="007D0600"/>
    <w:rsid w:val="007D1181"/>
    <w:rsid w:val="007E01A3"/>
    <w:rsid w:val="007E224D"/>
    <w:rsid w:val="007E4540"/>
    <w:rsid w:val="007F1F8B"/>
    <w:rsid w:val="007F6205"/>
    <w:rsid w:val="007F67A1"/>
    <w:rsid w:val="00801A7B"/>
    <w:rsid w:val="00802117"/>
    <w:rsid w:val="00811C05"/>
    <w:rsid w:val="008130E9"/>
    <w:rsid w:val="008206C8"/>
    <w:rsid w:val="008303A1"/>
    <w:rsid w:val="0083126B"/>
    <w:rsid w:val="00835FD6"/>
    <w:rsid w:val="00842584"/>
    <w:rsid w:val="008511D0"/>
    <w:rsid w:val="00853BF8"/>
    <w:rsid w:val="0086387C"/>
    <w:rsid w:val="00866AD3"/>
    <w:rsid w:val="00874A6C"/>
    <w:rsid w:val="0087532B"/>
    <w:rsid w:val="00876C65"/>
    <w:rsid w:val="00882452"/>
    <w:rsid w:val="00882F72"/>
    <w:rsid w:val="00883D93"/>
    <w:rsid w:val="00893DC4"/>
    <w:rsid w:val="008947D3"/>
    <w:rsid w:val="00895D97"/>
    <w:rsid w:val="008964F6"/>
    <w:rsid w:val="008A070D"/>
    <w:rsid w:val="008A147E"/>
    <w:rsid w:val="008A45CC"/>
    <w:rsid w:val="008A4B4C"/>
    <w:rsid w:val="008A6567"/>
    <w:rsid w:val="008A78DB"/>
    <w:rsid w:val="008B1574"/>
    <w:rsid w:val="008B373D"/>
    <w:rsid w:val="008B3F03"/>
    <w:rsid w:val="008B44A5"/>
    <w:rsid w:val="008C239F"/>
    <w:rsid w:val="008D0C60"/>
    <w:rsid w:val="008D5F35"/>
    <w:rsid w:val="008E2B83"/>
    <w:rsid w:val="008E480C"/>
    <w:rsid w:val="008F09BE"/>
    <w:rsid w:val="009044C9"/>
    <w:rsid w:val="00907757"/>
    <w:rsid w:val="0091054E"/>
    <w:rsid w:val="009128CB"/>
    <w:rsid w:val="00915291"/>
    <w:rsid w:val="009212B0"/>
    <w:rsid w:val="00921FA1"/>
    <w:rsid w:val="009234A5"/>
    <w:rsid w:val="00933453"/>
    <w:rsid w:val="009336F7"/>
    <w:rsid w:val="009354F5"/>
    <w:rsid w:val="0093636C"/>
    <w:rsid w:val="00936E49"/>
    <w:rsid w:val="009374A7"/>
    <w:rsid w:val="00937F03"/>
    <w:rsid w:val="00942A74"/>
    <w:rsid w:val="00942B0D"/>
    <w:rsid w:val="00945862"/>
    <w:rsid w:val="00947917"/>
    <w:rsid w:val="00955A9F"/>
    <w:rsid w:val="00955F6D"/>
    <w:rsid w:val="00962684"/>
    <w:rsid w:val="009738B7"/>
    <w:rsid w:val="00975FB0"/>
    <w:rsid w:val="00977C16"/>
    <w:rsid w:val="00980B13"/>
    <w:rsid w:val="00982718"/>
    <w:rsid w:val="0098551D"/>
    <w:rsid w:val="00985939"/>
    <w:rsid w:val="00985DCB"/>
    <w:rsid w:val="0098743C"/>
    <w:rsid w:val="0099006D"/>
    <w:rsid w:val="00990E14"/>
    <w:rsid w:val="0099518F"/>
    <w:rsid w:val="00997D55"/>
    <w:rsid w:val="00997D95"/>
    <w:rsid w:val="009A523D"/>
    <w:rsid w:val="009B02A1"/>
    <w:rsid w:val="009B2FDB"/>
    <w:rsid w:val="009B3361"/>
    <w:rsid w:val="009B3624"/>
    <w:rsid w:val="009B7F3F"/>
    <w:rsid w:val="009C0DC8"/>
    <w:rsid w:val="009C579C"/>
    <w:rsid w:val="009C5B53"/>
    <w:rsid w:val="009D3AB8"/>
    <w:rsid w:val="009D7CE6"/>
    <w:rsid w:val="009E35DB"/>
    <w:rsid w:val="009E448E"/>
    <w:rsid w:val="009F1130"/>
    <w:rsid w:val="009F2B49"/>
    <w:rsid w:val="009F496B"/>
    <w:rsid w:val="009F5EFD"/>
    <w:rsid w:val="009F71B0"/>
    <w:rsid w:val="00A01439"/>
    <w:rsid w:val="00A02E61"/>
    <w:rsid w:val="00A05CFF"/>
    <w:rsid w:val="00A076BC"/>
    <w:rsid w:val="00A13048"/>
    <w:rsid w:val="00A17D98"/>
    <w:rsid w:val="00A20A04"/>
    <w:rsid w:val="00A2102E"/>
    <w:rsid w:val="00A26E1C"/>
    <w:rsid w:val="00A35949"/>
    <w:rsid w:val="00A360EE"/>
    <w:rsid w:val="00A41BCC"/>
    <w:rsid w:val="00A42CBA"/>
    <w:rsid w:val="00A46843"/>
    <w:rsid w:val="00A47125"/>
    <w:rsid w:val="00A56B97"/>
    <w:rsid w:val="00A6093D"/>
    <w:rsid w:val="00A679BE"/>
    <w:rsid w:val="00A703CE"/>
    <w:rsid w:val="00A72017"/>
    <w:rsid w:val="00A767DC"/>
    <w:rsid w:val="00A76A6D"/>
    <w:rsid w:val="00A83253"/>
    <w:rsid w:val="00A87A33"/>
    <w:rsid w:val="00A92028"/>
    <w:rsid w:val="00A95B7F"/>
    <w:rsid w:val="00A96ACD"/>
    <w:rsid w:val="00AA1671"/>
    <w:rsid w:val="00AA3A05"/>
    <w:rsid w:val="00AA6E84"/>
    <w:rsid w:val="00AB1A1C"/>
    <w:rsid w:val="00AB4721"/>
    <w:rsid w:val="00AB7405"/>
    <w:rsid w:val="00AC339D"/>
    <w:rsid w:val="00AC4E24"/>
    <w:rsid w:val="00AC5798"/>
    <w:rsid w:val="00AC7971"/>
    <w:rsid w:val="00AD05A8"/>
    <w:rsid w:val="00AD0DCE"/>
    <w:rsid w:val="00AD67FF"/>
    <w:rsid w:val="00AD6936"/>
    <w:rsid w:val="00AE25A1"/>
    <w:rsid w:val="00AE341B"/>
    <w:rsid w:val="00AE3B37"/>
    <w:rsid w:val="00AE6274"/>
    <w:rsid w:val="00AF3315"/>
    <w:rsid w:val="00AF51C5"/>
    <w:rsid w:val="00AF653D"/>
    <w:rsid w:val="00B003C4"/>
    <w:rsid w:val="00B01905"/>
    <w:rsid w:val="00B02CC1"/>
    <w:rsid w:val="00B03048"/>
    <w:rsid w:val="00B04207"/>
    <w:rsid w:val="00B0560E"/>
    <w:rsid w:val="00B076C4"/>
    <w:rsid w:val="00B07CA7"/>
    <w:rsid w:val="00B109FC"/>
    <w:rsid w:val="00B10B93"/>
    <w:rsid w:val="00B1279A"/>
    <w:rsid w:val="00B15A9D"/>
    <w:rsid w:val="00B17239"/>
    <w:rsid w:val="00B252E9"/>
    <w:rsid w:val="00B261B7"/>
    <w:rsid w:val="00B3514E"/>
    <w:rsid w:val="00B3640F"/>
    <w:rsid w:val="00B376C6"/>
    <w:rsid w:val="00B41361"/>
    <w:rsid w:val="00B4194A"/>
    <w:rsid w:val="00B437E8"/>
    <w:rsid w:val="00B46C4B"/>
    <w:rsid w:val="00B5148F"/>
    <w:rsid w:val="00B51F2C"/>
    <w:rsid w:val="00B5222E"/>
    <w:rsid w:val="00B53179"/>
    <w:rsid w:val="00B532EA"/>
    <w:rsid w:val="00B54EA6"/>
    <w:rsid w:val="00B56BF5"/>
    <w:rsid w:val="00B57A23"/>
    <w:rsid w:val="00B600CD"/>
    <w:rsid w:val="00B6013F"/>
    <w:rsid w:val="00B603DE"/>
    <w:rsid w:val="00B60AA6"/>
    <w:rsid w:val="00B61C96"/>
    <w:rsid w:val="00B705EB"/>
    <w:rsid w:val="00B71F89"/>
    <w:rsid w:val="00B73A2A"/>
    <w:rsid w:val="00B75A51"/>
    <w:rsid w:val="00B827C6"/>
    <w:rsid w:val="00B82DEF"/>
    <w:rsid w:val="00B8774C"/>
    <w:rsid w:val="00B93E38"/>
    <w:rsid w:val="00B9494D"/>
    <w:rsid w:val="00B94B06"/>
    <w:rsid w:val="00B94C28"/>
    <w:rsid w:val="00BA1635"/>
    <w:rsid w:val="00BA3B96"/>
    <w:rsid w:val="00BA7B6E"/>
    <w:rsid w:val="00BB1D87"/>
    <w:rsid w:val="00BC10BA"/>
    <w:rsid w:val="00BC325C"/>
    <w:rsid w:val="00BC457C"/>
    <w:rsid w:val="00BC5AFD"/>
    <w:rsid w:val="00BD5741"/>
    <w:rsid w:val="00BD7E5D"/>
    <w:rsid w:val="00BE1BF0"/>
    <w:rsid w:val="00BE736D"/>
    <w:rsid w:val="00BF5FFF"/>
    <w:rsid w:val="00C00DDE"/>
    <w:rsid w:val="00C03B6B"/>
    <w:rsid w:val="00C04F43"/>
    <w:rsid w:val="00C05271"/>
    <w:rsid w:val="00C05571"/>
    <w:rsid w:val="00C0609D"/>
    <w:rsid w:val="00C115AB"/>
    <w:rsid w:val="00C13C03"/>
    <w:rsid w:val="00C2173C"/>
    <w:rsid w:val="00C22D97"/>
    <w:rsid w:val="00C26CCB"/>
    <w:rsid w:val="00C30249"/>
    <w:rsid w:val="00C35F74"/>
    <w:rsid w:val="00C3723B"/>
    <w:rsid w:val="00C42177"/>
    <w:rsid w:val="00C42466"/>
    <w:rsid w:val="00C43262"/>
    <w:rsid w:val="00C5043A"/>
    <w:rsid w:val="00C5752E"/>
    <w:rsid w:val="00C606C9"/>
    <w:rsid w:val="00C60843"/>
    <w:rsid w:val="00C62345"/>
    <w:rsid w:val="00C6396D"/>
    <w:rsid w:val="00C73855"/>
    <w:rsid w:val="00C747A9"/>
    <w:rsid w:val="00C80288"/>
    <w:rsid w:val="00C81134"/>
    <w:rsid w:val="00C836F0"/>
    <w:rsid w:val="00C84003"/>
    <w:rsid w:val="00C85BA6"/>
    <w:rsid w:val="00C90650"/>
    <w:rsid w:val="00C90D02"/>
    <w:rsid w:val="00C9653B"/>
    <w:rsid w:val="00C9780E"/>
    <w:rsid w:val="00C97D78"/>
    <w:rsid w:val="00CA17BB"/>
    <w:rsid w:val="00CA6FC8"/>
    <w:rsid w:val="00CB7E24"/>
    <w:rsid w:val="00CC0944"/>
    <w:rsid w:val="00CC1393"/>
    <w:rsid w:val="00CC2AAE"/>
    <w:rsid w:val="00CC5A42"/>
    <w:rsid w:val="00CD0EAB"/>
    <w:rsid w:val="00CD1716"/>
    <w:rsid w:val="00CD3BC3"/>
    <w:rsid w:val="00CD45C2"/>
    <w:rsid w:val="00CE5E02"/>
    <w:rsid w:val="00CF24C1"/>
    <w:rsid w:val="00CF2A89"/>
    <w:rsid w:val="00CF34DB"/>
    <w:rsid w:val="00CF35AE"/>
    <w:rsid w:val="00CF3917"/>
    <w:rsid w:val="00CF558F"/>
    <w:rsid w:val="00CF5EFC"/>
    <w:rsid w:val="00D010C0"/>
    <w:rsid w:val="00D01300"/>
    <w:rsid w:val="00D06B8B"/>
    <w:rsid w:val="00D073E2"/>
    <w:rsid w:val="00D106E0"/>
    <w:rsid w:val="00D1555A"/>
    <w:rsid w:val="00D20692"/>
    <w:rsid w:val="00D20EED"/>
    <w:rsid w:val="00D26676"/>
    <w:rsid w:val="00D2671E"/>
    <w:rsid w:val="00D309EC"/>
    <w:rsid w:val="00D31191"/>
    <w:rsid w:val="00D33B32"/>
    <w:rsid w:val="00D446EC"/>
    <w:rsid w:val="00D4797A"/>
    <w:rsid w:val="00D51BF0"/>
    <w:rsid w:val="00D531DB"/>
    <w:rsid w:val="00D55942"/>
    <w:rsid w:val="00D603CC"/>
    <w:rsid w:val="00D6048C"/>
    <w:rsid w:val="00D65E0A"/>
    <w:rsid w:val="00D7626A"/>
    <w:rsid w:val="00D807BF"/>
    <w:rsid w:val="00D82FCC"/>
    <w:rsid w:val="00D83741"/>
    <w:rsid w:val="00D91ADE"/>
    <w:rsid w:val="00D93699"/>
    <w:rsid w:val="00DA17FC"/>
    <w:rsid w:val="00DA2FB9"/>
    <w:rsid w:val="00DA6386"/>
    <w:rsid w:val="00DA7887"/>
    <w:rsid w:val="00DB2C26"/>
    <w:rsid w:val="00DB45C3"/>
    <w:rsid w:val="00DB7AC0"/>
    <w:rsid w:val="00DC74CA"/>
    <w:rsid w:val="00DD02F4"/>
    <w:rsid w:val="00DD1956"/>
    <w:rsid w:val="00DD6622"/>
    <w:rsid w:val="00DE1C7C"/>
    <w:rsid w:val="00DE6B43"/>
    <w:rsid w:val="00DE7D1E"/>
    <w:rsid w:val="00DF2D76"/>
    <w:rsid w:val="00DF706D"/>
    <w:rsid w:val="00E0314F"/>
    <w:rsid w:val="00E041C6"/>
    <w:rsid w:val="00E11923"/>
    <w:rsid w:val="00E207D8"/>
    <w:rsid w:val="00E21BEE"/>
    <w:rsid w:val="00E262D4"/>
    <w:rsid w:val="00E36250"/>
    <w:rsid w:val="00E47F2D"/>
    <w:rsid w:val="00E54210"/>
    <w:rsid w:val="00E54511"/>
    <w:rsid w:val="00E54713"/>
    <w:rsid w:val="00E60C4B"/>
    <w:rsid w:val="00E60EDC"/>
    <w:rsid w:val="00E61DAC"/>
    <w:rsid w:val="00E62EB7"/>
    <w:rsid w:val="00E62F06"/>
    <w:rsid w:val="00E66D48"/>
    <w:rsid w:val="00E72B80"/>
    <w:rsid w:val="00E7332A"/>
    <w:rsid w:val="00E75FE3"/>
    <w:rsid w:val="00E77CED"/>
    <w:rsid w:val="00E80095"/>
    <w:rsid w:val="00E837B1"/>
    <w:rsid w:val="00E86C4C"/>
    <w:rsid w:val="00E907A3"/>
    <w:rsid w:val="00E97D1C"/>
    <w:rsid w:val="00E97D4C"/>
    <w:rsid w:val="00EA44B2"/>
    <w:rsid w:val="00EA5AE0"/>
    <w:rsid w:val="00EB56E1"/>
    <w:rsid w:val="00EB73FB"/>
    <w:rsid w:val="00EB7AB1"/>
    <w:rsid w:val="00EC32BD"/>
    <w:rsid w:val="00EC40B2"/>
    <w:rsid w:val="00ED536F"/>
    <w:rsid w:val="00ED65CD"/>
    <w:rsid w:val="00ED7A6B"/>
    <w:rsid w:val="00EE0659"/>
    <w:rsid w:val="00EE3FE3"/>
    <w:rsid w:val="00EE637A"/>
    <w:rsid w:val="00EE7CD8"/>
    <w:rsid w:val="00EF1186"/>
    <w:rsid w:val="00EF2631"/>
    <w:rsid w:val="00EF37F6"/>
    <w:rsid w:val="00EF3DD5"/>
    <w:rsid w:val="00EF48CC"/>
    <w:rsid w:val="00EF72A7"/>
    <w:rsid w:val="00F00801"/>
    <w:rsid w:val="00F027D8"/>
    <w:rsid w:val="00F03F6F"/>
    <w:rsid w:val="00F10DC2"/>
    <w:rsid w:val="00F126BB"/>
    <w:rsid w:val="00F169BA"/>
    <w:rsid w:val="00F20EA6"/>
    <w:rsid w:val="00F2488D"/>
    <w:rsid w:val="00F25C9D"/>
    <w:rsid w:val="00F3125C"/>
    <w:rsid w:val="00F36D31"/>
    <w:rsid w:val="00F40940"/>
    <w:rsid w:val="00F46182"/>
    <w:rsid w:val="00F46B73"/>
    <w:rsid w:val="00F56FAC"/>
    <w:rsid w:val="00F571CA"/>
    <w:rsid w:val="00F601A0"/>
    <w:rsid w:val="00F61849"/>
    <w:rsid w:val="00F62F17"/>
    <w:rsid w:val="00F66CC2"/>
    <w:rsid w:val="00F712E9"/>
    <w:rsid w:val="00F73032"/>
    <w:rsid w:val="00F83D44"/>
    <w:rsid w:val="00F848FC"/>
    <w:rsid w:val="00F84FE5"/>
    <w:rsid w:val="00F8522E"/>
    <w:rsid w:val="00F870A9"/>
    <w:rsid w:val="00F906F6"/>
    <w:rsid w:val="00F9282A"/>
    <w:rsid w:val="00F935D0"/>
    <w:rsid w:val="00F96BAD"/>
    <w:rsid w:val="00FA0091"/>
    <w:rsid w:val="00FA139D"/>
    <w:rsid w:val="00FA60F5"/>
    <w:rsid w:val="00FA79E9"/>
    <w:rsid w:val="00FB0E84"/>
    <w:rsid w:val="00FC11F5"/>
    <w:rsid w:val="00FC1D7A"/>
    <w:rsid w:val="00FC2405"/>
    <w:rsid w:val="00FD01C2"/>
    <w:rsid w:val="00FD4369"/>
    <w:rsid w:val="00FD6299"/>
    <w:rsid w:val="00FE3CC5"/>
    <w:rsid w:val="00FE5030"/>
    <w:rsid w:val="00FE53B5"/>
    <w:rsid w:val="00FE595C"/>
    <w:rsid w:val="00FE5DE0"/>
    <w:rsid w:val="00FE65A0"/>
    <w:rsid w:val="00FF0CE3"/>
    <w:rsid w:val="00FF6780"/>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5CEF80A8-6081-48F4-B8C2-A041D6CE2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paragraph" w:styleId="Lgende">
    <w:name w:val="caption"/>
    <w:basedOn w:val="Normal"/>
    <w:next w:val="Normal"/>
    <w:unhideWhenUsed/>
    <w:qFormat/>
    <w:rsid w:val="00430E9C"/>
    <w:pPr>
      <w:spacing w:before="0" w:after="200"/>
    </w:pPr>
    <w:rPr>
      <w:i/>
      <w:iCs/>
      <w:color w:val="44546A" w:themeColor="text2"/>
      <w:sz w:val="18"/>
      <w:szCs w:val="18"/>
    </w:rPr>
  </w:style>
  <w:style w:type="paragraph" w:styleId="Paragraphedeliste">
    <w:name w:val="List Paragraph"/>
    <w:basedOn w:val="Normal"/>
    <w:link w:val="ParagraphedelisteCar"/>
    <w:uiPriority w:val="34"/>
    <w:qFormat/>
    <w:rsid w:val="005A4B46"/>
    <w:pPr>
      <w:ind w:left="720"/>
      <w:contextualSpacing/>
    </w:pPr>
  </w:style>
  <w:style w:type="character" w:styleId="Textedelespacerserv">
    <w:name w:val="Placeholder Text"/>
    <w:basedOn w:val="Policepardfaut"/>
    <w:uiPriority w:val="99"/>
    <w:semiHidden/>
    <w:rsid w:val="00BE736D"/>
    <w:rPr>
      <w:color w:val="808080"/>
    </w:rPr>
  </w:style>
  <w:style w:type="table" w:styleId="Grilledutableau">
    <w:name w:val="Table Grid"/>
    <w:basedOn w:val="TableauNormal"/>
    <w:rsid w:val="00F3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link w:val="Paragraphedeliste"/>
    <w:uiPriority w:val="34"/>
    <w:rsid w:val="004F0E65"/>
    <w:rPr>
      <w:sz w:val="22"/>
    </w:rPr>
  </w:style>
  <w:style w:type="character" w:styleId="Marquedecommentaire">
    <w:name w:val="annotation reference"/>
    <w:basedOn w:val="Policepardfaut"/>
    <w:rsid w:val="00B6013F"/>
    <w:rPr>
      <w:sz w:val="16"/>
      <w:szCs w:val="16"/>
    </w:rPr>
  </w:style>
  <w:style w:type="paragraph" w:styleId="Commentaire">
    <w:name w:val="annotation text"/>
    <w:basedOn w:val="Normal"/>
    <w:link w:val="CommentaireCar"/>
    <w:rsid w:val="00B6013F"/>
    <w:rPr>
      <w:sz w:val="20"/>
    </w:rPr>
  </w:style>
  <w:style w:type="character" w:customStyle="1" w:styleId="CommentaireCar">
    <w:name w:val="Commentaire Car"/>
    <w:basedOn w:val="Policepardfaut"/>
    <w:link w:val="Commentaire"/>
    <w:rsid w:val="00B6013F"/>
  </w:style>
  <w:style w:type="paragraph" w:styleId="Objetducommentaire">
    <w:name w:val="annotation subject"/>
    <w:basedOn w:val="Commentaire"/>
    <w:next w:val="Commentaire"/>
    <w:link w:val="ObjetducommentaireCar"/>
    <w:semiHidden/>
    <w:unhideWhenUsed/>
    <w:rsid w:val="00B6013F"/>
    <w:rPr>
      <w:b/>
      <w:bCs/>
    </w:rPr>
  </w:style>
  <w:style w:type="character" w:customStyle="1" w:styleId="ObjetducommentaireCar">
    <w:name w:val="Objet du commentaire Car"/>
    <w:basedOn w:val="CommentaireCar"/>
    <w:link w:val="Objetducommentaire"/>
    <w:semiHidden/>
    <w:rsid w:val="00B6013F"/>
    <w:rPr>
      <w:b/>
      <w:bCs/>
    </w:rPr>
  </w:style>
  <w:style w:type="character" w:styleId="Mentionnonrsolue">
    <w:name w:val="Unresolved Mention"/>
    <w:basedOn w:val="Policepardfaut"/>
    <w:uiPriority w:val="99"/>
    <w:semiHidden/>
    <w:unhideWhenUsed/>
    <w:rsid w:val="00AC79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195386">
      <w:bodyDiv w:val="1"/>
      <w:marLeft w:val="0"/>
      <w:marRight w:val="0"/>
      <w:marTop w:val="0"/>
      <w:marBottom w:val="0"/>
      <w:divBdr>
        <w:top w:val="none" w:sz="0" w:space="0" w:color="auto"/>
        <w:left w:val="none" w:sz="0" w:space="0" w:color="auto"/>
        <w:bottom w:val="none" w:sz="0" w:space="0" w:color="auto"/>
        <w:right w:val="none" w:sz="0" w:space="0" w:color="auto"/>
      </w:divBdr>
    </w:div>
    <w:div w:id="694422808">
      <w:bodyDiv w:val="1"/>
      <w:marLeft w:val="0"/>
      <w:marRight w:val="0"/>
      <w:marTop w:val="0"/>
      <w:marBottom w:val="0"/>
      <w:divBdr>
        <w:top w:val="none" w:sz="0" w:space="0" w:color="auto"/>
        <w:left w:val="none" w:sz="0" w:space="0" w:color="auto"/>
        <w:bottom w:val="none" w:sz="0" w:space="0" w:color="auto"/>
        <w:right w:val="none" w:sz="0" w:space="0" w:color="auto"/>
      </w:divBdr>
    </w:div>
    <w:div w:id="714306821">
      <w:bodyDiv w:val="1"/>
      <w:marLeft w:val="0"/>
      <w:marRight w:val="0"/>
      <w:marTop w:val="0"/>
      <w:marBottom w:val="0"/>
      <w:divBdr>
        <w:top w:val="none" w:sz="0" w:space="0" w:color="auto"/>
        <w:left w:val="none" w:sz="0" w:space="0" w:color="auto"/>
        <w:bottom w:val="none" w:sz="0" w:space="0" w:color="auto"/>
        <w:right w:val="none" w:sz="0" w:space="0" w:color="auto"/>
      </w:divBdr>
    </w:div>
    <w:div w:id="740953937">
      <w:bodyDiv w:val="1"/>
      <w:marLeft w:val="0"/>
      <w:marRight w:val="0"/>
      <w:marTop w:val="0"/>
      <w:marBottom w:val="0"/>
      <w:divBdr>
        <w:top w:val="none" w:sz="0" w:space="0" w:color="auto"/>
        <w:left w:val="none" w:sz="0" w:space="0" w:color="auto"/>
        <w:bottom w:val="none" w:sz="0" w:space="0" w:color="auto"/>
        <w:right w:val="none" w:sz="0" w:space="0" w:color="auto"/>
      </w:divBdr>
    </w:div>
    <w:div w:id="804548172">
      <w:bodyDiv w:val="1"/>
      <w:marLeft w:val="0"/>
      <w:marRight w:val="0"/>
      <w:marTop w:val="0"/>
      <w:marBottom w:val="0"/>
      <w:divBdr>
        <w:top w:val="none" w:sz="0" w:space="0" w:color="auto"/>
        <w:left w:val="none" w:sz="0" w:space="0" w:color="auto"/>
        <w:bottom w:val="none" w:sz="0" w:space="0" w:color="auto"/>
        <w:right w:val="none" w:sz="0" w:space="0" w:color="auto"/>
      </w:divBdr>
    </w:div>
    <w:div w:id="1002706189">
      <w:bodyDiv w:val="1"/>
      <w:marLeft w:val="0"/>
      <w:marRight w:val="0"/>
      <w:marTop w:val="0"/>
      <w:marBottom w:val="0"/>
      <w:divBdr>
        <w:top w:val="none" w:sz="0" w:space="0" w:color="auto"/>
        <w:left w:val="none" w:sz="0" w:space="0" w:color="auto"/>
        <w:bottom w:val="none" w:sz="0" w:space="0" w:color="auto"/>
        <w:right w:val="none" w:sz="0" w:space="0" w:color="auto"/>
      </w:divBdr>
    </w:div>
    <w:div w:id="1435441692">
      <w:bodyDiv w:val="1"/>
      <w:marLeft w:val="0"/>
      <w:marRight w:val="0"/>
      <w:marTop w:val="0"/>
      <w:marBottom w:val="0"/>
      <w:divBdr>
        <w:top w:val="none" w:sz="0" w:space="0" w:color="auto"/>
        <w:left w:val="none" w:sz="0" w:space="0" w:color="auto"/>
        <w:bottom w:val="none" w:sz="0" w:space="0" w:color="auto"/>
        <w:right w:val="none" w:sz="0" w:space="0" w:color="auto"/>
      </w:divBdr>
    </w:div>
    <w:div w:id="1485243949">
      <w:bodyDiv w:val="1"/>
      <w:marLeft w:val="0"/>
      <w:marRight w:val="0"/>
      <w:marTop w:val="0"/>
      <w:marBottom w:val="0"/>
      <w:divBdr>
        <w:top w:val="none" w:sz="0" w:space="0" w:color="auto"/>
        <w:left w:val="none" w:sz="0" w:space="0" w:color="auto"/>
        <w:bottom w:val="none" w:sz="0" w:space="0" w:color="auto"/>
        <w:right w:val="none" w:sz="0" w:space="0" w:color="auto"/>
      </w:divBdr>
    </w:div>
    <w:div w:id="16493623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4958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edericb@xiaomi.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vseregin@qti.qualcom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hanhuang@qti.qualcomm.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abricel@xiaom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6ED038-800D-4EC1-8A5B-C85E15BCB161}">
  <ds:schemaRefs>
    <ds:schemaRef ds:uri="http://schemas.openxmlformats.org/officeDocument/2006/bibliography"/>
  </ds:schemaRefs>
</ds:datastoreItem>
</file>

<file path=customXml/itemProps2.xml><?xml version="1.0" encoding="utf-8"?>
<ds:datastoreItem xmlns:ds="http://schemas.openxmlformats.org/officeDocument/2006/customXml" ds:itemID="{4CEAEB67-8B9F-4E9A-9EBB-B09F8E20D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D2E7B0-9BB9-40C0-A23A-05048328DFAA}">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B42A8CCE-2176-4D5F-B9C2-0127DE9200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1638</Words>
  <Characters>9305</Characters>
  <Application>Microsoft Office Word</Application>
  <DocSecurity>0</DocSecurity>
  <Lines>77</Lines>
  <Paragraphs>21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10922</CharactersWithSpaces>
  <SharedDoc>false</SharedDoc>
  <HLinks>
    <vt:vector size="24" baseType="variant">
      <vt:variant>
        <vt:i4>7471109</vt:i4>
      </vt:variant>
      <vt:variant>
        <vt:i4>9</vt:i4>
      </vt:variant>
      <vt:variant>
        <vt:i4>0</vt:i4>
      </vt:variant>
      <vt:variant>
        <vt:i4>5</vt:i4>
      </vt:variant>
      <vt:variant>
        <vt:lpwstr>mailto:vseregin@qti.qualcomm.com</vt:lpwstr>
      </vt:variant>
      <vt:variant>
        <vt:lpwstr/>
      </vt:variant>
      <vt:variant>
        <vt:i4>7340034</vt:i4>
      </vt:variant>
      <vt:variant>
        <vt:i4>6</vt:i4>
      </vt:variant>
      <vt:variant>
        <vt:i4>0</vt:i4>
      </vt:variant>
      <vt:variant>
        <vt:i4>5</vt:i4>
      </vt:variant>
      <vt:variant>
        <vt:lpwstr>mailto:hanhuang@qti.qualcomm.com</vt:lpwstr>
      </vt:variant>
      <vt:variant>
        <vt:lpwstr/>
      </vt:variant>
      <vt:variant>
        <vt:i4>4915299</vt:i4>
      </vt:variant>
      <vt:variant>
        <vt:i4>3</vt:i4>
      </vt:variant>
      <vt:variant>
        <vt:i4>0</vt:i4>
      </vt:variant>
      <vt:variant>
        <vt:i4>5</vt:i4>
      </vt:variant>
      <vt:variant>
        <vt:lpwstr>mailto:fabricel@xiaomi.com</vt:lpwstr>
      </vt:variant>
      <vt:variant>
        <vt:lpwstr/>
      </vt:variant>
      <vt:variant>
        <vt:i4>5963892</vt:i4>
      </vt:variant>
      <vt:variant>
        <vt:i4>0</vt:i4>
      </vt:variant>
      <vt:variant>
        <vt:i4>0</vt:i4>
      </vt:variant>
      <vt:variant>
        <vt:i4>5</vt:i4>
      </vt:variant>
      <vt:variant>
        <vt:lpwstr>mailto:medericb@xiaomi.com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84</cp:revision>
  <cp:lastPrinted>1900-01-01T08:00:00Z</cp:lastPrinted>
  <dcterms:created xsi:type="dcterms:W3CDTF">2023-01-09T19:30:00Z</dcterms:created>
  <dcterms:modified xsi:type="dcterms:W3CDTF">2023-01-10T17:55:00Z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