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A6085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861BC3">
              <w:rPr>
                <w:lang w:val="en-CA"/>
              </w:rPr>
              <w:t>0189</w:t>
            </w:r>
            <w:r w:rsidR="006A0E5C" w:rsidRPr="006A0E5C">
              <w:rPr>
                <w:lang w:val="en-CA"/>
              </w:rPr>
              <w:t>-v</w:t>
            </w:r>
            <w:r w:rsidR="00861B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847"/>
        <w:gridCol w:w="810"/>
        <w:gridCol w:w="3245"/>
      </w:tblGrid>
      <w:tr w:rsidR="00E61DAC" w:rsidRPr="005B217D" w14:paraId="188D2B50" w14:textId="77777777" w:rsidTr="00A00F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FFA470" w:rsidR="00E61DAC" w:rsidRPr="005B217D" w:rsidRDefault="006C6C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SGPM</w:t>
            </w:r>
            <w:r w:rsidR="00A006DB">
              <w:rPr>
                <w:b/>
                <w:szCs w:val="22"/>
                <w:lang w:val="en-CA"/>
              </w:rPr>
              <w:t xml:space="preserve"> without blending</w:t>
            </w:r>
          </w:p>
        </w:tc>
      </w:tr>
      <w:tr w:rsidR="00E61DAC" w:rsidRPr="005B217D" w14:paraId="3D8B01B2" w14:textId="77777777" w:rsidTr="00A00F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7C6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00F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87D85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17C84" w:rsidRPr="005B217D" w14:paraId="714CD808" w14:textId="77777777" w:rsidTr="00A00F43">
        <w:tc>
          <w:tcPr>
            <w:tcW w:w="1458" w:type="dxa"/>
          </w:tcPr>
          <w:p w14:paraId="4DB59313" w14:textId="77777777" w:rsidR="00617C84" w:rsidRPr="005B217D" w:rsidRDefault="00617C84" w:rsidP="00617C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47" w:type="dxa"/>
          </w:tcPr>
          <w:p w14:paraId="5635542D" w14:textId="1C4FA2A8" w:rsidR="00617C84" w:rsidRDefault="00617C84" w:rsidP="00617C84">
            <w:pPr>
              <w:spacing w:before="60" w:after="60"/>
            </w:pPr>
            <w:r>
              <w:t>Zhipin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 w:rsidR="004217B8">
              <w:t>, Kai Zhang</w:t>
            </w:r>
            <w:r w:rsidR="004217B8">
              <w:rPr>
                <w:vertAlign w:val="superscript"/>
              </w:rPr>
              <w:t>2</w:t>
            </w:r>
            <w:r w:rsidR="00415EBE">
              <w:t xml:space="preserve">, </w:t>
            </w:r>
            <w:r w:rsidR="00415EBE">
              <w:rPr>
                <w:rFonts w:hint="eastAsia"/>
                <w:lang w:eastAsia="zh-CN"/>
              </w:rPr>
              <w:t>Lei</w:t>
            </w:r>
            <w:r w:rsidR="00415EBE">
              <w:t xml:space="preserve"> Zhao</w:t>
            </w:r>
            <w:r w:rsidR="00415EBE">
              <w:rPr>
                <w:vertAlign w:val="superscript"/>
              </w:rPr>
              <w:t>1</w:t>
            </w:r>
            <w:r>
              <w:br/>
            </w:r>
          </w:p>
          <w:p w14:paraId="56EB14EB" w14:textId="77777777" w:rsidR="00617C84" w:rsidRDefault="00617C84" w:rsidP="00617C84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</w:p>
          <w:p w14:paraId="138E5BA8" w14:textId="77777777" w:rsidR="00617C84" w:rsidRDefault="00617C84" w:rsidP="00617C84">
            <w:pPr>
              <w:spacing w:before="60" w:after="60"/>
            </w:pPr>
            <w:r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</w:p>
          <w:p w14:paraId="575EFF2A" w14:textId="77777777" w:rsidR="00617C84" w:rsidRDefault="00617C84" w:rsidP="00617C84">
            <w:pPr>
              <w:spacing w:before="60" w:after="60"/>
            </w:pP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726FE4DE" w14:textId="77777777" w:rsidR="00617C84" w:rsidRDefault="00617C84" w:rsidP="00617C84">
            <w:pPr>
              <w:spacing w:before="60" w:after="60"/>
            </w:pPr>
          </w:p>
          <w:p w14:paraId="49AC0718" w14:textId="77777777" w:rsidR="00617C84" w:rsidRDefault="00617C84" w:rsidP="00617C84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9D81240" w14:textId="6798F3AA" w:rsidR="00617C84" w:rsidRPr="005B217D" w:rsidRDefault="00617C84" w:rsidP="00617C84">
            <w:pPr>
              <w:spacing w:before="60" w:after="60"/>
              <w:rPr>
                <w:szCs w:val="22"/>
                <w:lang w:val="en-CA"/>
              </w:rPr>
            </w:pPr>
            <w:r>
              <w:t>San Diego, CA 92122, USA</w:t>
            </w:r>
          </w:p>
        </w:tc>
        <w:tc>
          <w:tcPr>
            <w:tcW w:w="810" w:type="dxa"/>
          </w:tcPr>
          <w:p w14:paraId="0140ECA2" w14:textId="77777777" w:rsidR="00617C84" w:rsidRPr="005B217D" w:rsidRDefault="00617C84" w:rsidP="00617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5" w:type="dxa"/>
          </w:tcPr>
          <w:p w14:paraId="32C2ABFD" w14:textId="1859F5AD" w:rsidR="00617C84" w:rsidRPr="005B217D" w:rsidRDefault="00617C84" w:rsidP="00617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{</w:t>
            </w:r>
            <w:proofErr w:type="spellStart"/>
            <w:proofErr w:type="gramStart"/>
            <w:r>
              <w:t>zhipin.deng</w:t>
            </w:r>
            <w:proofErr w:type="spellEnd"/>
            <w:proofErr w:type="gramEnd"/>
            <w:r>
              <w:t>,</w:t>
            </w:r>
            <w:r w:rsidR="00A00F43">
              <w:t xml:space="preserve"> </w:t>
            </w:r>
            <w:proofErr w:type="spellStart"/>
            <w:r w:rsidR="004217B8">
              <w:t>lizhang.idm</w:t>
            </w:r>
            <w:proofErr w:type="spellEnd"/>
            <w:r w:rsidR="004217B8">
              <w:t xml:space="preserve">, </w:t>
            </w:r>
            <w:proofErr w:type="spellStart"/>
            <w:r>
              <w:t>zhangkai.video</w:t>
            </w:r>
            <w:proofErr w:type="spellEnd"/>
            <w:r w:rsidR="00415EBE">
              <w:t>, zhaolei.0324</w:t>
            </w:r>
            <w:r>
              <w:t>}@bytedance.com</w:t>
            </w:r>
          </w:p>
        </w:tc>
      </w:tr>
      <w:tr w:rsidR="00617C84" w:rsidRPr="005B217D" w14:paraId="49AFAA61" w14:textId="77777777" w:rsidTr="00A00F43">
        <w:tc>
          <w:tcPr>
            <w:tcW w:w="1458" w:type="dxa"/>
          </w:tcPr>
          <w:p w14:paraId="2C08AF6B" w14:textId="77777777" w:rsidR="00617C84" w:rsidRPr="005B217D" w:rsidRDefault="00617C84" w:rsidP="00617C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6B5442" w:rsidR="00617C84" w:rsidRPr="005B217D" w:rsidRDefault="00617C84" w:rsidP="00617C8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9B4FA7" w:rsidR="00263398" w:rsidRDefault="00432B10" w:rsidP="009234A5">
      <w:pPr>
        <w:rPr>
          <w:lang w:val="en-CA"/>
        </w:rPr>
      </w:pPr>
      <w:r>
        <w:rPr>
          <w:lang w:val="en-CA"/>
        </w:rPr>
        <w:t xml:space="preserve">In ECM-7.0, spatial geometric partitioning mode </w:t>
      </w:r>
      <w:r w:rsidR="0055756F">
        <w:rPr>
          <w:lang w:val="en-CA"/>
        </w:rPr>
        <w:t xml:space="preserve">(SGPM) </w:t>
      </w:r>
      <w:r w:rsidR="00A15DE4">
        <w:rPr>
          <w:lang w:val="en-CA"/>
        </w:rPr>
        <w:t xml:space="preserve">uses a </w:t>
      </w:r>
      <w:r w:rsidR="006455BC">
        <w:rPr>
          <w:lang w:val="en-CA"/>
        </w:rPr>
        <w:t>pre-defined</w:t>
      </w:r>
      <w:r w:rsidR="00A15DE4">
        <w:rPr>
          <w:lang w:val="en-CA"/>
        </w:rPr>
        <w:t xml:space="preserve"> </w:t>
      </w:r>
      <w:r w:rsidR="00A006DB">
        <w:rPr>
          <w:lang w:val="en-CA"/>
        </w:rPr>
        <w:t>blending width</w:t>
      </w:r>
      <w:r w:rsidR="00A15DE4">
        <w:rPr>
          <w:lang w:val="en-CA"/>
        </w:rPr>
        <w:t xml:space="preserve"> </w:t>
      </w:r>
      <w:r w:rsidR="006455BC">
        <w:rPr>
          <w:lang w:val="en-CA"/>
        </w:rPr>
        <w:t>based on</w:t>
      </w:r>
      <w:r w:rsidR="00A15DE4">
        <w:rPr>
          <w:lang w:val="en-CA"/>
        </w:rPr>
        <w:t xml:space="preserve"> </w:t>
      </w:r>
      <w:r w:rsidR="0055756F">
        <w:rPr>
          <w:lang w:val="en-CA"/>
        </w:rPr>
        <w:t xml:space="preserve">the </w:t>
      </w:r>
      <w:r w:rsidR="00A15DE4">
        <w:rPr>
          <w:lang w:val="en-CA"/>
        </w:rPr>
        <w:t xml:space="preserve">block </w:t>
      </w:r>
      <w:r w:rsidR="00A006DB">
        <w:rPr>
          <w:lang w:val="en-CA"/>
        </w:rPr>
        <w:t>size</w:t>
      </w:r>
      <w:r w:rsidR="00A15DE4">
        <w:rPr>
          <w:lang w:val="en-CA"/>
        </w:rPr>
        <w:t xml:space="preserve">, without encoder </w:t>
      </w:r>
      <w:r w:rsidR="00A006DB">
        <w:rPr>
          <w:lang w:val="en-CA"/>
        </w:rPr>
        <w:t>selection</w:t>
      </w:r>
      <w:r w:rsidR="00A15DE4">
        <w:rPr>
          <w:lang w:val="en-CA"/>
        </w:rPr>
        <w:t xml:space="preserve"> </w:t>
      </w:r>
      <w:r w:rsidR="0055756F">
        <w:rPr>
          <w:lang w:val="en-CA"/>
        </w:rPr>
        <w:t xml:space="preserve">or </w:t>
      </w:r>
      <w:r w:rsidR="00A15DE4">
        <w:rPr>
          <w:lang w:val="en-CA"/>
        </w:rPr>
        <w:t>signalling</w:t>
      </w:r>
      <w:r w:rsidR="00F6246D">
        <w:rPr>
          <w:lang w:val="en-CA"/>
        </w:rPr>
        <w:t xml:space="preserve">. The </w:t>
      </w:r>
      <w:r w:rsidR="00A006DB">
        <w:rPr>
          <w:lang w:val="en-CA"/>
        </w:rPr>
        <w:t>blending width</w:t>
      </w:r>
      <w:r w:rsidR="00F6246D">
        <w:rPr>
          <w:lang w:val="en-CA"/>
        </w:rPr>
        <w:t xml:space="preserve"> </w:t>
      </w:r>
      <w:r w:rsidR="00A006DB">
        <w:rPr>
          <w:lang w:val="en-CA"/>
        </w:rPr>
        <w:t>could be</w:t>
      </w:r>
      <w:r w:rsidR="00A006DB">
        <w:rPr>
          <w:rFonts w:eastAsiaTheme="minorEastAsia"/>
          <w:lang w:val="en-CA" w:eastAsia="zh-CN"/>
        </w:rPr>
        <w:t xml:space="preserve"> </w:t>
      </w:r>
      <w:r w:rsidR="00F6246D">
        <w:rPr>
          <w:lang w:val="en-CA"/>
        </w:rPr>
        <w:t xml:space="preserve">16 samples on each side </w:t>
      </w:r>
      <w:r w:rsidR="00A006DB">
        <w:rPr>
          <w:lang w:val="en-CA"/>
        </w:rPr>
        <w:t>of</w:t>
      </w:r>
      <w:r w:rsidR="00F6246D">
        <w:rPr>
          <w:lang w:val="en-CA"/>
        </w:rPr>
        <w:t xml:space="preserve"> the partitioning line</w:t>
      </w:r>
      <w:r w:rsidR="00A006DB">
        <w:rPr>
          <w:lang w:val="en-CA"/>
        </w:rPr>
        <w:t xml:space="preserve">, </w:t>
      </w:r>
      <w:r w:rsidR="003D028C">
        <w:rPr>
          <w:lang w:val="en-CA"/>
        </w:rPr>
        <w:t>no matter</w:t>
      </w:r>
      <w:r w:rsidR="00F6246D">
        <w:rPr>
          <w:lang w:val="en-CA"/>
        </w:rPr>
        <w:t xml:space="preserve"> </w:t>
      </w:r>
      <w:r w:rsidR="00A006DB">
        <w:rPr>
          <w:lang w:val="en-CA"/>
        </w:rPr>
        <w:t xml:space="preserve">a block is </w:t>
      </w:r>
      <w:r w:rsidR="0055756F">
        <w:rPr>
          <w:lang w:val="en-CA"/>
        </w:rPr>
        <w:t xml:space="preserve">of </w:t>
      </w:r>
      <w:r w:rsidR="00F6246D">
        <w:rPr>
          <w:lang w:val="en-CA"/>
        </w:rPr>
        <w:t xml:space="preserve">camera-captured content </w:t>
      </w:r>
      <w:r w:rsidR="003D028C">
        <w:rPr>
          <w:lang w:val="en-CA"/>
        </w:rPr>
        <w:t xml:space="preserve">or screen-content. In this contribution, it is proposed to </w:t>
      </w:r>
      <w:r w:rsidR="006455BC">
        <w:rPr>
          <w:lang w:val="en-CA"/>
        </w:rPr>
        <w:t>allow</w:t>
      </w:r>
      <w:r w:rsidR="003D028C">
        <w:rPr>
          <w:lang w:val="en-CA"/>
        </w:rPr>
        <w:t xml:space="preserve"> SGPM</w:t>
      </w:r>
      <w:r w:rsidR="006455BC">
        <w:rPr>
          <w:lang w:val="en-CA"/>
        </w:rPr>
        <w:t xml:space="preserve"> without blending</w:t>
      </w:r>
      <w:r w:rsidR="0055756F">
        <w:rPr>
          <w:lang w:val="en-CA"/>
        </w:rPr>
        <w:t xml:space="preserve"> for SCC</w:t>
      </w:r>
      <w:r w:rsidR="003D028C">
        <w:rPr>
          <w:lang w:val="en-CA"/>
        </w:rPr>
        <w:t>.</w:t>
      </w:r>
    </w:p>
    <w:p w14:paraId="6C47222B" w14:textId="4CCDCEB3" w:rsidR="003D028C" w:rsidRDefault="003D028C" w:rsidP="003D028C">
      <w:pPr>
        <w:rPr>
          <w:szCs w:val="22"/>
          <w:lang w:val="en-CA"/>
        </w:rPr>
      </w:pPr>
      <w:r>
        <w:t xml:space="preserve">Simulation </w:t>
      </w:r>
      <w:r>
        <w:rPr>
          <w:szCs w:val="22"/>
          <w:lang w:val="en-CA"/>
        </w:rPr>
        <w:t>results reportedly show BD-rate reduction for Y, U, V components as follows.</w:t>
      </w:r>
    </w:p>
    <w:p w14:paraId="4E580608" w14:textId="77777777" w:rsidR="003D028C" w:rsidRDefault="003D028C" w:rsidP="003D028C">
      <w:pPr>
        <w:rPr>
          <w:szCs w:val="22"/>
          <w:lang w:val="en-CA"/>
        </w:rPr>
      </w:pPr>
      <w:r>
        <w:rPr>
          <w:szCs w:val="22"/>
          <w:lang w:val="en-CA"/>
        </w:rPr>
        <w:t>AI configuration:</w:t>
      </w:r>
    </w:p>
    <w:p w14:paraId="21EC3F51" w14:textId="790CADB9" w:rsidR="003D028C" w:rsidRDefault="003D028C" w:rsidP="003D028C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F: </w:t>
      </w:r>
      <w:r w:rsidR="00870BFF" w:rsidRPr="00870BFF">
        <w:rPr>
          <w:szCs w:val="22"/>
          <w:lang w:val="en-CA"/>
        </w:rPr>
        <w:t>-0.25%</w:t>
      </w:r>
      <w:r w:rsidR="00870BFF">
        <w:rPr>
          <w:rFonts w:hint="eastAsia"/>
          <w:szCs w:val="22"/>
          <w:lang w:val="en-CA"/>
        </w:rPr>
        <w:t>,</w:t>
      </w:r>
      <w:r w:rsidR="00870BFF">
        <w:rPr>
          <w:szCs w:val="22"/>
          <w:lang w:val="en-CA"/>
        </w:rPr>
        <w:t xml:space="preserve"> </w:t>
      </w:r>
      <w:r w:rsidR="00870BFF" w:rsidRPr="00870BFF">
        <w:rPr>
          <w:szCs w:val="22"/>
          <w:lang w:val="en-CA"/>
        </w:rPr>
        <w:t>-0.14%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-0.18%</w:t>
      </w:r>
      <w:r>
        <w:rPr>
          <w:szCs w:val="22"/>
          <w:lang w:val="en-CA"/>
        </w:rPr>
        <w:t xml:space="preserve">; </w:t>
      </w:r>
      <w:r w:rsidR="00870BFF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enc time, </w:t>
      </w:r>
      <w:r w:rsidR="00870BFF">
        <w:rPr>
          <w:szCs w:val="22"/>
          <w:lang w:val="en-CA"/>
        </w:rPr>
        <w:t>98</w:t>
      </w:r>
      <w:r>
        <w:rPr>
          <w:szCs w:val="22"/>
          <w:lang w:val="en-CA"/>
        </w:rPr>
        <w:t>% dec time</w:t>
      </w:r>
    </w:p>
    <w:p w14:paraId="7F45DB2B" w14:textId="4C4E403A" w:rsidR="003D028C" w:rsidRDefault="003D028C" w:rsidP="003D028C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TGM: </w:t>
      </w:r>
      <w:r w:rsidR="00870BFF" w:rsidRPr="00870BFF">
        <w:rPr>
          <w:szCs w:val="22"/>
          <w:lang w:val="en-CA"/>
        </w:rPr>
        <w:t>-0.38%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-0.31%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-0.35%</w:t>
      </w:r>
      <w:r w:rsidR="003402F6">
        <w:rPr>
          <w:szCs w:val="22"/>
          <w:lang w:val="en-CA"/>
        </w:rPr>
        <w:t xml:space="preserve">; </w:t>
      </w:r>
      <w:r w:rsidR="00870BFF">
        <w:rPr>
          <w:szCs w:val="22"/>
          <w:lang w:val="en-CA"/>
        </w:rPr>
        <w:t>99</w:t>
      </w:r>
      <w:r w:rsidR="003402F6">
        <w:rPr>
          <w:szCs w:val="22"/>
          <w:lang w:val="en-CA"/>
        </w:rPr>
        <w:t xml:space="preserve">% enc time, </w:t>
      </w:r>
      <w:r w:rsidR="00870BFF">
        <w:rPr>
          <w:szCs w:val="22"/>
          <w:lang w:val="en-CA"/>
        </w:rPr>
        <w:t>100</w:t>
      </w:r>
      <w:r w:rsidR="003402F6">
        <w:rPr>
          <w:szCs w:val="22"/>
          <w:lang w:val="en-CA"/>
        </w:rPr>
        <w:t>% dec time</w:t>
      </w:r>
    </w:p>
    <w:p w14:paraId="35F5EB2C" w14:textId="77777777" w:rsidR="003D028C" w:rsidRDefault="003D028C" w:rsidP="003D028C">
      <w:pPr>
        <w:rPr>
          <w:szCs w:val="22"/>
          <w:lang w:val="en-CA"/>
        </w:rPr>
      </w:pPr>
      <w:r>
        <w:rPr>
          <w:szCs w:val="22"/>
          <w:lang w:val="en-CA"/>
        </w:rPr>
        <w:t>RA configuration:</w:t>
      </w:r>
    </w:p>
    <w:p w14:paraId="364BB5DA" w14:textId="2BA3568C" w:rsidR="003D028C" w:rsidRDefault="003D028C" w:rsidP="003D028C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F: </w:t>
      </w:r>
      <w:r w:rsidR="00870BFF" w:rsidRPr="00870BFF">
        <w:rPr>
          <w:szCs w:val="22"/>
          <w:lang w:val="en-CA"/>
        </w:rPr>
        <w:t>-0.24%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-0.34%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-0.34%</w:t>
      </w:r>
      <w:r w:rsidR="00870BFF">
        <w:rPr>
          <w:szCs w:val="22"/>
          <w:lang w:val="en-CA"/>
        </w:rPr>
        <w:t>; 100</w:t>
      </w:r>
      <w:r w:rsidR="003402F6">
        <w:rPr>
          <w:szCs w:val="22"/>
          <w:lang w:val="en-CA"/>
        </w:rPr>
        <w:t xml:space="preserve">% enc time, </w:t>
      </w:r>
      <w:r w:rsidR="00870BFF">
        <w:rPr>
          <w:szCs w:val="22"/>
          <w:lang w:val="en-CA"/>
        </w:rPr>
        <w:t>100</w:t>
      </w:r>
      <w:r w:rsidR="003402F6">
        <w:rPr>
          <w:szCs w:val="22"/>
          <w:lang w:val="en-CA"/>
        </w:rPr>
        <w:t>% dec time</w:t>
      </w:r>
    </w:p>
    <w:p w14:paraId="2D028907" w14:textId="0024A903" w:rsidR="006C7808" w:rsidRDefault="003D02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TGM: </w:t>
      </w:r>
      <w:r w:rsidR="00870BFF" w:rsidRPr="00870BFF">
        <w:rPr>
          <w:szCs w:val="22"/>
          <w:lang w:val="en-CA"/>
        </w:rPr>
        <w:t>-0.12%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-0.26%</w:t>
      </w:r>
      <w:r w:rsidR="00870BFF">
        <w:rPr>
          <w:szCs w:val="22"/>
          <w:lang w:val="en-CA"/>
        </w:rPr>
        <w:t xml:space="preserve">, </w:t>
      </w:r>
      <w:r w:rsidR="00870BFF" w:rsidRPr="00870BFF">
        <w:rPr>
          <w:szCs w:val="22"/>
          <w:lang w:val="en-CA"/>
        </w:rPr>
        <w:t>-0.19%</w:t>
      </w:r>
      <w:r w:rsidR="003402F6">
        <w:rPr>
          <w:szCs w:val="22"/>
          <w:lang w:val="en-CA"/>
        </w:rPr>
        <w:t xml:space="preserve">; </w:t>
      </w:r>
      <w:r w:rsidR="00870BFF">
        <w:rPr>
          <w:szCs w:val="22"/>
          <w:lang w:val="en-CA"/>
        </w:rPr>
        <w:t>100</w:t>
      </w:r>
      <w:r w:rsidR="003402F6">
        <w:rPr>
          <w:szCs w:val="22"/>
          <w:lang w:val="en-CA"/>
        </w:rPr>
        <w:t xml:space="preserve">% enc time, </w:t>
      </w:r>
      <w:r w:rsidR="00870BFF">
        <w:rPr>
          <w:szCs w:val="22"/>
          <w:lang w:val="en-CA"/>
        </w:rPr>
        <w:t>100</w:t>
      </w:r>
      <w:r w:rsidR="003402F6">
        <w:rPr>
          <w:szCs w:val="22"/>
          <w:lang w:val="en-CA"/>
        </w:rPr>
        <w:t>% dec time</w:t>
      </w:r>
    </w:p>
    <w:p w14:paraId="5C0F72C4" w14:textId="77777777" w:rsidR="00870BFF" w:rsidRPr="003D028C" w:rsidRDefault="00870BFF" w:rsidP="009234A5">
      <w:pPr>
        <w:rPr>
          <w:szCs w:val="22"/>
          <w:lang w:val="en-CA"/>
        </w:rPr>
      </w:pPr>
    </w:p>
    <w:p w14:paraId="7D2AC1F0" w14:textId="3D20C0C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C37A0E" w14:textId="6DB7BFB3" w:rsidR="006455BC" w:rsidRDefault="006455BC" w:rsidP="006455BC">
      <w:pPr>
        <w:rPr>
          <w:lang w:val="en-CA"/>
        </w:rPr>
      </w:pPr>
      <w:r>
        <w:rPr>
          <w:lang w:val="en-CA"/>
        </w:rPr>
        <w:t xml:space="preserve">In ECM-7.0, spatial geometric partitioning mode (SGPM) uses a fixed </w:t>
      </w:r>
      <w:r w:rsidR="00A006DB">
        <w:rPr>
          <w:lang w:val="en-CA"/>
        </w:rPr>
        <w:t>blending width</w:t>
      </w:r>
      <w:r>
        <w:rPr>
          <w:lang w:val="en-CA"/>
        </w:rPr>
        <w:t xml:space="preserve"> based on</w:t>
      </w:r>
      <w:r w:rsidR="00FF3214">
        <w:rPr>
          <w:lang w:val="en-CA"/>
        </w:rPr>
        <w:t xml:space="preserve"> </w:t>
      </w:r>
      <w:r w:rsidR="00FF3214">
        <w:t>the</w:t>
      </w:r>
      <w:r>
        <w:rPr>
          <w:lang w:val="en-CA"/>
        </w:rPr>
        <w:t xml:space="preserve"> block </w:t>
      </w:r>
      <w:r w:rsidR="00EA4E9D">
        <w:rPr>
          <w:lang w:val="en-CA"/>
        </w:rPr>
        <w:t>size</w:t>
      </w:r>
      <w:r>
        <w:rPr>
          <w:lang w:val="en-CA"/>
        </w:rPr>
        <w:t xml:space="preserve">, without encoder </w:t>
      </w:r>
      <w:r w:rsidR="003E0FC7">
        <w:rPr>
          <w:lang w:val="en-CA"/>
        </w:rPr>
        <w:t>selection</w:t>
      </w:r>
      <w:r>
        <w:rPr>
          <w:lang w:val="en-CA"/>
        </w:rPr>
        <w:t xml:space="preserve"> </w:t>
      </w:r>
      <w:r w:rsidR="00FF3214">
        <w:rPr>
          <w:lang w:val="en-CA"/>
        </w:rPr>
        <w:t xml:space="preserve">or </w:t>
      </w:r>
      <w:r>
        <w:rPr>
          <w:lang w:val="en-CA"/>
        </w:rPr>
        <w:t xml:space="preserve">signalling. As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_Ref121817393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the </w:t>
      </w:r>
      <w:r w:rsidR="00A006DB">
        <w:rPr>
          <w:lang w:val="en-CA"/>
        </w:rPr>
        <w:t>blending width</w:t>
      </w:r>
      <w:r w:rsidRPr="008929E9">
        <w:rPr>
          <w:lang w:val="en-CA"/>
        </w:rPr>
        <w:t xml:space="preserve"> is </w:t>
      </w:r>
      <w:r w:rsidR="00FF3214">
        <w:rPr>
          <w:lang w:val="en-CA"/>
        </w:rPr>
        <w:t>selected</w:t>
      </w:r>
      <w:r w:rsidR="00FF3214" w:rsidRPr="00336CC5">
        <w:rPr>
          <w:lang w:val="en-CA"/>
        </w:rPr>
        <w:t xml:space="preserve"> </w:t>
      </w:r>
      <w:r w:rsidRPr="00336CC5">
        <w:rPr>
          <w:lang w:val="en-CA"/>
        </w:rPr>
        <w:t>as follows:</w:t>
      </w:r>
    </w:p>
    <w:p w14:paraId="1D2E40F5" w14:textId="77777777" w:rsidR="006455BC" w:rsidRPr="008929E9" w:rsidRDefault="006455BC" w:rsidP="006455BC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929E9">
        <w:rPr>
          <w:sz w:val="22"/>
          <w:szCs w:val="22"/>
          <w:lang w:val="en-CA"/>
        </w:rPr>
        <w:t xml:space="preserve">If </w:t>
      </w:r>
      <w:proofErr w:type="gramStart"/>
      <w:r w:rsidRPr="008929E9">
        <w:rPr>
          <w:sz w:val="22"/>
          <w:szCs w:val="22"/>
          <w:lang w:val="en-CA"/>
        </w:rPr>
        <w:t>min(</w:t>
      </w:r>
      <w:proofErr w:type="gramEnd"/>
      <w:r w:rsidRPr="008929E9">
        <w:rPr>
          <w:sz w:val="22"/>
          <w:szCs w:val="22"/>
          <w:lang w:val="en-CA"/>
        </w:rPr>
        <w:t>width, height)==4, 1/2 τ is selected</w:t>
      </w:r>
    </w:p>
    <w:p w14:paraId="127EB0A0" w14:textId="77777777" w:rsidR="006455BC" w:rsidRPr="008929E9" w:rsidRDefault="006455BC" w:rsidP="006455BC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929E9">
        <w:rPr>
          <w:sz w:val="22"/>
          <w:szCs w:val="22"/>
          <w:lang w:val="en-CA"/>
        </w:rPr>
        <w:t xml:space="preserve">else if </w:t>
      </w:r>
      <w:proofErr w:type="gramStart"/>
      <w:r w:rsidRPr="008929E9">
        <w:rPr>
          <w:sz w:val="22"/>
          <w:szCs w:val="22"/>
          <w:lang w:val="en-CA"/>
        </w:rPr>
        <w:t>min(</w:t>
      </w:r>
      <w:proofErr w:type="gramEnd"/>
      <w:r w:rsidRPr="008929E9">
        <w:rPr>
          <w:sz w:val="22"/>
          <w:szCs w:val="22"/>
          <w:lang w:val="en-CA"/>
        </w:rPr>
        <w:t>width, height)==8, τ is selected</w:t>
      </w:r>
    </w:p>
    <w:p w14:paraId="214AB7C1" w14:textId="77777777" w:rsidR="006455BC" w:rsidRPr="008929E9" w:rsidRDefault="006455BC" w:rsidP="006455BC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929E9">
        <w:rPr>
          <w:sz w:val="22"/>
          <w:szCs w:val="22"/>
          <w:lang w:val="en-CA"/>
        </w:rPr>
        <w:t xml:space="preserve">else if </w:t>
      </w:r>
      <w:proofErr w:type="gramStart"/>
      <w:r w:rsidRPr="008929E9">
        <w:rPr>
          <w:sz w:val="22"/>
          <w:szCs w:val="22"/>
          <w:lang w:val="en-CA"/>
        </w:rPr>
        <w:t>min(</w:t>
      </w:r>
      <w:proofErr w:type="gramEnd"/>
      <w:r w:rsidRPr="008929E9">
        <w:rPr>
          <w:sz w:val="22"/>
          <w:szCs w:val="22"/>
          <w:lang w:val="en-CA"/>
        </w:rPr>
        <w:t>width, height)==16, 2 τ is selected</w:t>
      </w:r>
    </w:p>
    <w:p w14:paraId="4A78217B" w14:textId="77777777" w:rsidR="006455BC" w:rsidRPr="008929E9" w:rsidRDefault="006455BC" w:rsidP="006455BC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929E9">
        <w:rPr>
          <w:sz w:val="22"/>
          <w:szCs w:val="22"/>
          <w:lang w:val="en-CA"/>
        </w:rPr>
        <w:t xml:space="preserve">else if </w:t>
      </w:r>
      <w:proofErr w:type="gramStart"/>
      <w:r w:rsidRPr="008929E9">
        <w:rPr>
          <w:sz w:val="22"/>
          <w:szCs w:val="22"/>
          <w:lang w:val="en-CA"/>
        </w:rPr>
        <w:t>min(</w:t>
      </w:r>
      <w:proofErr w:type="gramEnd"/>
      <w:r w:rsidRPr="008929E9">
        <w:rPr>
          <w:sz w:val="22"/>
          <w:szCs w:val="22"/>
          <w:lang w:val="en-CA"/>
        </w:rPr>
        <w:t>width, height)==32, 4 τ is selected</w:t>
      </w:r>
    </w:p>
    <w:p w14:paraId="7DA958A0" w14:textId="77777777" w:rsidR="006455BC" w:rsidRPr="008929E9" w:rsidRDefault="006455BC" w:rsidP="006455BC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8929E9">
        <w:rPr>
          <w:sz w:val="22"/>
          <w:szCs w:val="22"/>
          <w:lang w:val="en-CA"/>
        </w:rPr>
        <w:t>else, 8 τ is selected</w:t>
      </w:r>
    </w:p>
    <w:p w14:paraId="7B3CB34D" w14:textId="590F9ED1" w:rsidR="006455BC" w:rsidRDefault="006455BC" w:rsidP="004234F0">
      <w:pPr>
        <w:rPr>
          <w:lang w:val="en-CA"/>
        </w:rPr>
      </w:pPr>
      <w:r>
        <w:rPr>
          <w:lang w:val="en-CA"/>
        </w:rPr>
        <w:lastRenderedPageBreak/>
        <w:t xml:space="preserve">For example, the </w:t>
      </w:r>
      <w:r w:rsidR="00A006DB">
        <w:rPr>
          <w:lang w:val="en-CA"/>
        </w:rPr>
        <w:t>blending width</w:t>
      </w:r>
      <w:r>
        <w:rPr>
          <w:lang w:val="en-CA"/>
        </w:rPr>
        <w:t xml:space="preserve"> is </w:t>
      </w:r>
      <w:r>
        <w:rPr>
          <w:szCs w:val="22"/>
          <w:lang w:val="en-CA"/>
        </w:rPr>
        <w:t>8</w:t>
      </w:r>
      <w:r w:rsidRPr="008929E9">
        <w:rPr>
          <w:szCs w:val="22"/>
          <w:lang w:val="en-CA"/>
        </w:rPr>
        <w:t xml:space="preserve"> τ</w:t>
      </w:r>
      <w:r>
        <w:rPr>
          <w:szCs w:val="22"/>
          <w:lang w:val="en-CA"/>
        </w:rPr>
        <w:t xml:space="preserve"> for large blocks</w:t>
      </w:r>
      <w:r>
        <w:rPr>
          <w:lang w:val="en-CA"/>
        </w:rPr>
        <w:t xml:space="preserve">, which </w:t>
      </w:r>
      <w:r w:rsidR="00B030DF">
        <w:rPr>
          <w:lang w:val="en-CA"/>
        </w:rPr>
        <w:t>could be</w:t>
      </w:r>
      <w:r>
        <w:rPr>
          <w:lang w:val="en-CA"/>
        </w:rPr>
        <w:t xml:space="preserve"> 16 samples on each side of the partitioning line, no matter </w:t>
      </w:r>
      <w:r w:rsidR="00B030DF">
        <w:rPr>
          <w:lang w:val="en-CA"/>
        </w:rPr>
        <w:t xml:space="preserve">the block is </w:t>
      </w:r>
      <w:r>
        <w:rPr>
          <w:lang w:val="en-CA"/>
        </w:rPr>
        <w:t>camera-captured content or screen-content.</w:t>
      </w:r>
    </w:p>
    <w:p w14:paraId="59FC25D4" w14:textId="77777777" w:rsidR="006455BC" w:rsidRPr="00336CC5" w:rsidRDefault="006455BC" w:rsidP="006455BC">
      <w:pPr>
        <w:jc w:val="center"/>
        <w:rPr>
          <w:lang w:val="en-CA"/>
        </w:rPr>
      </w:pPr>
      <w:r w:rsidRPr="00092EB4">
        <w:rPr>
          <w:noProof/>
          <w:lang w:val="en-CA" w:eastAsia="ko-KR"/>
        </w:rPr>
        <w:drawing>
          <wp:inline distT="0" distB="0" distL="0" distR="0" wp14:anchorId="06F26A43" wp14:editId="1CE351A7">
            <wp:extent cx="3038475" cy="1866900"/>
            <wp:effectExtent l="0" t="0" r="0" b="0"/>
            <wp:docPr id="256" name="Picture 25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CC4DB" w14:textId="75AE9FC2" w:rsidR="006455BC" w:rsidRDefault="006455BC" w:rsidP="006455BC">
      <w:pPr>
        <w:pStyle w:val="Caption"/>
        <w:rPr>
          <w:lang w:val="en-CA" w:eastAsia="zh-CN"/>
        </w:rPr>
      </w:pPr>
      <w:bookmarkStart w:id="0" w:name="_Ref121817393"/>
      <w:r>
        <w:t xml:space="preserve">Figure </w:t>
      </w:r>
      <w:r w:rsidR="00E45A97">
        <w:fldChar w:fldCharType="begin"/>
      </w:r>
      <w:r w:rsidR="00E45A97">
        <w:instrText xml:space="preserve"> SEQ Figure \* ARABIC </w:instrText>
      </w:r>
      <w:r w:rsidR="00E45A97">
        <w:fldChar w:fldCharType="separate"/>
      </w:r>
      <w:r>
        <w:rPr>
          <w:noProof/>
        </w:rPr>
        <w:t>1</w:t>
      </w:r>
      <w:r w:rsidR="00E45A97">
        <w:rPr>
          <w:noProof/>
        </w:rPr>
        <w:fldChar w:fldCharType="end"/>
      </w:r>
      <w:bookmarkEnd w:id="0"/>
      <w:r>
        <w:t>.</w:t>
      </w:r>
      <w:r w:rsidRPr="00336CC5">
        <w:rPr>
          <w:lang w:val="en-CA"/>
        </w:rPr>
        <w:t xml:space="preserve"> </w:t>
      </w:r>
      <w:r w:rsidR="002619C3">
        <w:rPr>
          <w:lang w:val="en-CA"/>
        </w:rPr>
        <w:t>S</w:t>
      </w:r>
      <w:r w:rsidRPr="00336CC5">
        <w:rPr>
          <w:lang w:val="en-CA"/>
        </w:rPr>
        <w:t>GPM blending</w:t>
      </w:r>
      <w:r>
        <w:rPr>
          <w:lang w:val="en-CA"/>
        </w:rPr>
        <w:t>.</w:t>
      </w:r>
    </w:p>
    <w:p w14:paraId="2D773D5A" w14:textId="3D422CA4" w:rsidR="006455BC" w:rsidRDefault="006455BC" w:rsidP="006455BC">
      <w:pPr>
        <w:pStyle w:val="Heading1"/>
        <w:ind w:left="360" w:hanging="360"/>
        <w:rPr>
          <w:lang w:val="en-CA"/>
        </w:rPr>
      </w:pPr>
      <w:r w:rsidRPr="00B900BB">
        <w:rPr>
          <w:lang w:val="en-CA"/>
        </w:rPr>
        <w:t>Propos</w:t>
      </w:r>
      <w:r w:rsidR="00FF3214">
        <w:rPr>
          <w:lang w:val="en-CA"/>
        </w:rPr>
        <w:t>ed</w:t>
      </w:r>
      <w:r w:rsidR="000F14DD">
        <w:rPr>
          <w:lang w:val="en-CA"/>
        </w:rPr>
        <w:t xml:space="preserve"> Methods</w:t>
      </w:r>
    </w:p>
    <w:p w14:paraId="52796FA6" w14:textId="47C43192" w:rsidR="006455BC" w:rsidRDefault="00390A43" w:rsidP="006455BC">
      <w:pPr>
        <w:rPr>
          <w:lang w:val="en-CA"/>
        </w:rPr>
      </w:pPr>
      <w:r>
        <w:rPr>
          <w:lang w:val="en-CA"/>
        </w:rPr>
        <w:t>B</w:t>
      </w:r>
      <w:r w:rsidR="00A006DB">
        <w:rPr>
          <w:lang w:val="en-CA"/>
        </w:rPr>
        <w:t xml:space="preserve">lending </w:t>
      </w:r>
      <w:r>
        <w:rPr>
          <w:lang w:val="en-CA"/>
        </w:rPr>
        <w:t xml:space="preserve">in SGPM </w:t>
      </w:r>
      <w:r w:rsidR="006455BC">
        <w:rPr>
          <w:lang w:val="en-CA"/>
        </w:rPr>
        <w:t xml:space="preserve">may not be </w:t>
      </w:r>
      <w:r>
        <w:rPr>
          <w:lang w:val="en-CA"/>
        </w:rPr>
        <w:t xml:space="preserve">beneficial </w:t>
      </w:r>
      <w:r w:rsidR="006455BC">
        <w:rPr>
          <w:lang w:val="en-CA"/>
        </w:rPr>
        <w:t>for content</w:t>
      </w:r>
      <w:r>
        <w:rPr>
          <w:lang w:val="en-CA"/>
        </w:rPr>
        <w:t>s</w:t>
      </w:r>
      <w:r w:rsidR="006455BC">
        <w:rPr>
          <w:lang w:val="en-CA"/>
        </w:rPr>
        <w:t xml:space="preserve"> </w:t>
      </w:r>
      <w:r>
        <w:rPr>
          <w:lang w:val="en-CA"/>
        </w:rPr>
        <w:t>with</w:t>
      </w:r>
      <w:r w:rsidR="006455BC">
        <w:rPr>
          <w:lang w:val="en-CA"/>
        </w:rPr>
        <w:t xml:space="preserve"> sharp </w:t>
      </w:r>
      <w:r>
        <w:rPr>
          <w:lang w:val="en-CA"/>
        </w:rPr>
        <w:t>edges</w:t>
      </w:r>
      <w:r w:rsidR="006455BC">
        <w:rPr>
          <w:lang w:val="en-CA"/>
        </w:rPr>
        <w:t xml:space="preserve">, such as </w:t>
      </w:r>
      <w:r>
        <w:rPr>
          <w:lang w:val="en-CA"/>
        </w:rPr>
        <w:t xml:space="preserve">screen </w:t>
      </w:r>
      <w:r w:rsidR="006455BC">
        <w:rPr>
          <w:lang w:val="en-CA"/>
        </w:rPr>
        <w:t>content</w:t>
      </w:r>
      <w:r>
        <w:rPr>
          <w:lang w:val="en-CA"/>
        </w:rPr>
        <w:t>s</w:t>
      </w:r>
      <w:r w:rsidR="006455BC">
        <w:rPr>
          <w:lang w:val="en-CA"/>
        </w:rPr>
        <w:t>. In this contribution</w:t>
      </w:r>
      <w:r w:rsidR="001E2970">
        <w:rPr>
          <w:lang w:val="en-CA"/>
        </w:rPr>
        <w:t>,</w:t>
      </w:r>
      <w:r w:rsidR="006455BC">
        <w:rPr>
          <w:lang w:val="en-CA"/>
        </w:rPr>
        <w:t xml:space="preserve"> it is proposed to allow SGPM without blending</w:t>
      </w:r>
      <w:r w:rsidR="00CD6508">
        <w:rPr>
          <w:lang w:val="en-CA"/>
        </w:rPr>
        <w:t xml:space="preserve">, corresponding to </w:t>
      </w:r>
      <w:r w:rsidR="00CD6508" w:rsidRPr="008929E9">
        <w:rPr>
          <w:szCs w:val="22"/>
          <w:lang w:val="en-CA"/>
        </w:rPr>
        <w:t>1/</w:t>
      </w:r>
      <w:r w:rsidR="00CD6508">
        <w:rPr>
          <w:szCs w:val="22"/>
          <w:lang w:val="en-CA"/>
        </w:rPr>
        <w:t>4</w:t>
      </w:r>
      <w:r w:rsidR="00CD6508" w:rsidRPr="008929E9">
        <w:rPr>
          <w:szCs w:val="22"/>
          <w:lang w:val="en-CA"/>
        </w:rPr>
        <w:t xml:space="preserve"> τ</w:t>
      </w:r>
      <w:r w:rsidR="00CD6508">
        <w:rPr>
          <w:szCs w:val="22"/>
          <w:lang w:val="en-CA"/>
        </w:rPr>
        <w:t xml:space="preserve"> for all sizes of blocks</w:t>
      </w:r>
      <w:r w:rsidR="006455B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 </w:t>
      </w:r>
      <w:r w:rsidR="000934E3">
        <w:rPr>
          <w:lang w:val="en-CA"/>
        </w:rPr>
        <w:t xml:space="preserve">PPS </w:t>
      </w:r>
      <w:r w:rsidR="006455BC">
        <w:rPr>
          <w:lang w:val="en-CA"/>
        </w:rPr>
        <w:t xml:space="preserve">flag is signalled to indicate whether </w:t>
      </w:r>
      <w:r w:rsidR="000934E3">
        <w:rPr>
          <w:lang w:val="en-CA"/>
        </w:rPr>
        <w:t>blending</w:t>
      </w:r>
      <w:r w:rsidR="006455BC">
        <w:rPr>
          <w:lang w:val="en-CA"/>
        </w:rPr>
        <w:t xml:space="preserve"> is </w:t>
      </w:r>
      <w:r w:rsidR="00472CC3">
        <w:rPr>
          <w:lang w:val="en-CA"/>
        </w:rPr>
        <w:t>used</w:t>
      </w:r>
      <w:r w:rsidR="006455BC">
        <w:rPr>
          <w:lang w:val="en-CA"/>
        </w:rPr>
        <w:t xml:space="preserve"> for </w:t>
      </w:r>
      <w:r w:rsidR="000934E3">
        <w:rPr>
          <w:lang w:val="en-CA"/>
        </w:rPr>
        <w:t>SGPM</w:t>
      </w:r>
      <w:r w:rsidR="00472CC3">
        <w:rPr>
          <w:lang w:val="en-CA"/>
        </w:rPr>
        <w:t xml:space="preserve"> coded blocks</w:t>
      </w:r>
      <w:r w:rsidR="006455BC">
        <w:rPr>
          <w:lang w:val="en-CA"/>
        </w:rPr>
        <w:t>.</w:t>
      </w:r>
      <w:r w:rsidR="00C3591A">
        <w:rPr>
          <w:lang w:val="en-CA"/>
        </w:rPr>
        <w:t xml:space="preserve"> </w:t>
      </w:r>
    </w:p>
    <w:p w14:paraId="17BD17DC" w14:textId="0DDC22F0" w:rsidR="006455BC" w:rsidRDefault="006455BC" w:rsidP="006455BC">
      <w:pPr>
        <w:rPr>
          <w:lang w:val="en-CA"/>
        </w:rPr>
      </w:pPr>
      <w:r>
        <w:rPr>
          <w:lang w:val="en-CA"/>
        </w:rPr>
        <w:t>The proposed method was implemented on top of ECM-</w:t>
      </w:r>
      <w:r w:rsidR="00DE2FEB">
        <w:rPr>
          <w:lang w:val="en-CA"/>
        </w:rPr>
        <w:t>7</w:t>
      </w:r>
      <w:r>
        <w:rPr>
          <w:lang w:val="en-CA"/>
        </w:rPr>
        <w:t>.0 and test results are summarized in the below tables.</w:t>
      </w:r>
      <w:r w:rsidR="00390A43">
        <w:rPr>
          <w:lang w:val="en-CA"/>
        </w:rPr>
        <w:t xml:space="preserve"> In the test, blending in SGPM is disabled by the PPS flag when encoding sequences of class F and class TGM.</w:t>
      </w:r>
    </w:p>
    <w:p w14:paraId="7244DDD8" w14:textId="310EC49B" w:rsidR="00DE2FEB" w:rsidRDefault="00DE2FEB" w:rsidP="00DE2FEB">
      <w:pPr>
        <w:spacing w:after="240"/>
        <w:jc w:val="center"/>
        <w:rPr>
          <w:lang w:val="en-CA"/>
        </w:rPr>
      </w:pPr>
      <w:r w:rsidRPr="005208D1">
        <w:rPr>
          <w:lang w:val="en-CA"/>
        </w:rPr>
        <w:t xml:space="preserve">Table 1. </w:t>
      </w:r>
      <w:r>
        <w:rPr>
          <w:lang w:val="en-CA"/>
        </w:rPr>
        <w:t>SGPM</w:t>
      </w:r>
      <w:r w:rsidRPr="005208D1">
        <w:rPr>
          <w:lang w:val="en-CA"/>
        </w:rPr>
        <w:t xml:space="preserve"> </w:t>
      </w:r>
      <w:r>
        <w:rPr>
          <w:lang w:val="en-CA"/>
        </w:rPr>
        <w:t>without blending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144"/>
        <w:gridCol w:w="1144"/>
        <w:gridCol w:w="934"/>
        <w:gridCol w:w="934"/>
      </w:tblGrid>
      <w:tr w:rsidR="002F2D84" w:rsidRPr="002F2D84" w14:paraId="496D3090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B512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C2A3D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F2D84" w:rsidRPr="002F2D84" w14:paraId="37E6F1E8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EC4F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29766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F2D84" w:rsidRPr="002F2D84" w14:paraId="6DF0987E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208E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C82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F8A1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1E9E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5CF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CAE5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2D84" w:rsidRPr="002F2D84" w14:paraId="0D1DBA73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09C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7981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0BA8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CB93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24C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0B6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2D84" w:rsidRPr="002F2D84" w14:paraId="02FAA760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988E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76410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6A9E8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F8ED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9F85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A23C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2D84" w:rsidRPr="002F2D84" w14:paraId="2FE96900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BD9A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B1D5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3703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20A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0AE6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FE09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2D84" w:rsidRPr="002F2D84" w14:paraId="09571D8E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F4A7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F615E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F2D84" w:rsidRPr="002F2D84" w14:paraId="69253AD8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9238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7730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F2D84" w:rsidRPr="002F2D84" w14:paraId="420EF344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661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FA65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EAD56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A25F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E017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BA6F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2D84" w:rsidRPr="002F2D84" w14:paraId="768FCD74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415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2F1B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D9A0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BF85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1679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12E6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2D84" w:rsidRPr="002F2D84" w14:paraId="4E8DB411" w14:textId="77777777" w:rsidTr="002F2D84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9DB6C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37083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26DC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9486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A0E8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E862" w14:textId="77777777" w:rsidR="002F2D84" w:rsidRPr="002F2D84" w:rsidRDefault="002F2D84" w:rsidP="002F2D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13A2DB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Conclusions</w:t>
      </w:r>
    </w:p>
    <w:p w14:paraId="0FF9DF1E" w14:textId="28C2898B" w:rsidR="00E30A29" w:rsidRDefault="00E30A29" w:rsidP="00E30A29">
      <w:r>
        <w:t xml:space="preserve">The contribution reports the results of </w:t>
      </w:r>
      <w:r>
        <w:rPr>
          <w:lang w:val="en-CA"/>
        </w:rPr>
        <w:t>SGPM without blending</w:t>
      </w:r>
      <w:r>
        <w:t xml:space="preserve">. It is asserted that the proposed method </w:t>
      </w:r>
      <w:r w:rsidR="00DC2DAB">
        <w:t>demonstrates</w:t>
      </w:r>
      <w:r>
        <w:t xml:space="preserve"> bitrate reduction for SCC</w:t>
      </w:r>
      <w:r w:rsidR="00644DCB">
        <w:t xml:space="preserve"> </w:t>
      </w:r>
      <w:r>
        <w:t>and provides flexible functionality</w:t>
      </w:r>
      <w:r w:rsidR="00C318CD">
        <w:t xml:space="preserve"> for the codec</w:t>
      </w:r>
      <w:r>
        <w:t xml:space="preserve">. </w:t>
      </w:r>
      <w:r w:rsidR="00B55E6A">
        <w:t xml:space="preserve">It is </w:t>
      </w:r>
      <w:r w:rsidR="00B55E6A" w:rsidRPr="006A6065">
        <w:rPr>
          <w:lang w:val="en-CA"/>
        </w:rPr>
        <w:t xml:space="preserve">recommended </w:t>
      </w:r>
      <w:r w:rsidR="00B55E6A">
        <w:t xml:space="preserve">to </w:t>
      </w:r>
      <w:r w:rsidR="00390A43">
        <w:t>adopt the proposed method in ECM</w:t>
      </w:r>
      <w:r w:rsidR="009E44CA">
        <w:t>.</w:t>
      </w:r>
    </w:p>
    <w:p w14:paraId="7FF1367F" w14:textId="77777777" w:rsidR="00E30A29" w:rsidRPr="00E30A29" w:rsidRDefault="00E30A29" w:rsidP="00E30A29">
      <w:pPr>
        <w:pStyle w:val="Heading1"/>
        <w:ind w:left="360" w:hanging="360"/>
        <w:rPr>
          <w:lang w:val="en-CA"/>
        </w:rPr>
      </w:pPr>
      <w:r w:rsidRPr="00E30A29">
        <w:rPr>
          <w:lang w:val="en-CA"/>
        </w:rPr>
        <w:t>References</w:t>
      </w:r>
    </w:p>
    <w:p w14:paraId="63C4939B" w14:textId="0C66EB20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ECM-7.0, https://vcgit.hhi.fraunhofer.de/ecm/ECM/-/tree/ECM-7.0.</w:t>
      </w:r>
    </w:p>
    <w:p w14:paraId="075F89B0" w14:textId="77777777" w:rsidR="00E30A29" w:rsidRDefault="00E30A29" w:rsidP="00E30A2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color w:val="000000"/>
        </w:rPr>
        <w:t>M. Karczewicz, Y. Ye, “Common Test Conditions and evaluation procedures for enhanced compression tool testing”, JVET-Y2017, Jan. 2022.</w:t>
      </w:r>
    </w:p>
    <w:p w14:paraId="28697F49" w14:textId="77777777" w:rsidR="00DE2FEB" w:rsidRDefault="00DE2FEB" w:rsidP="006455B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24DABE0" w:rsidR="00342FF4" w:rsidRPr="005B217D" w:rsidRDefault="006455BC" w:rsidP="009234A5">
      <w:pPr>
        <w:rPr>
          <w:szCs w:val="22"/>
          <w:lang w:val="en-CA"/>
        </w:rPr>
      </w:pPr>
      <w:proofErr w:type="spellStart"/>
      <w:r w:rsidRPr="00E51FB8">
        <w:rPr>
          <w:b/>
          <w:bCs/>
        </w:rPr>
        <w:t>Bytedance</w:t>
      </w:r>
      <w:proofErr w:type="spellEnd"/>
      <w:r w:rsidRPr="00E51FB8">
        <w:rPr>
          <w:b/>
          <w:bCs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6A49" w14:textId="77777777" w:rsidR="00E45A97" w:rsidRDefault="00E45A97">
      <w:r>
        <w:separator/>
      </w:r>
    </w:p>
  </w:endnote>
  <w:endnote w:type="continuationSeparator" w:id="0">
    <w:p w14:paraId="0C4D5317" w14:textId="77777777" w:rsidR="00E45A97" w:rsidRDefault="00E45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63CA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1BC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0315" w14:textId="77777777" w:rsidR="00E45A97" w:rsidRDefault="00E45A97">
      <w:r>
        <w:separator/>
      </w:r>
    </w:p>
  </w:footnote>
  <w:footnote w:type="continuationSeparator" w:id="0">
    <w:p w14:paraId="7F114999" w14:textId="77777777" w:rsidR="00E45A97" w:rsidRDefault="00E45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812161"/>
    <w:multiLevelType w:val="multilevel"/>
    <w:tmpl w:val="6F50B5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8AD78AF"/>
    <w:multiLevelType w:val="hybridMultilevel"/>
    <w:tmpl w:val="39FA9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167042"/>
    <w:multiLevelType w:val="multilevel"/>
    <w:tmpl w:val="EDFA1E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  <w:num w:numId="14">
    <w:abstractNumId w:val="12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4BB"/>
    <w:rsid w:val="000308A3"/>
    <w:rsid w:val="0003499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B6D"/>
    <w:rsid w:val="00092AF4"/>
    <w:rsid w:val="000934E3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4D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7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D7B"/>
    <w:rsid w:val="00225016"/>
    <w:rsid w:val="002253CA"/>
    <w:rsid w:val="002264A6"/>
    <w:rsid w:val="00227BA7"/>
    <w:rsid w:val="0023011C"/>
    <w:rsid w:val="002375C1"/>
    <w:rsid w:val="00247E1E"/>
    <w:rsid w:val="002619C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EF8"/>
    <w:rsid w:val="002F164D"/>
    <w:rsid w:val="002F2D84"/>
    <w:rsid w:val="003021BC"/>
    <w:rsid w:val="00306206"/>
    <w:rsid w:val="00317D85"/>
    <w:rsid w:val="00327C56"/>
    <w:rsid w:val="003315A1"/>
    <w:rsid w:val="003373EC"/>
    <w:rsid w:val="003402F6"/>
    <w:rsid w:val="00342FF4"/>
    <w:rsid w:val="00344E5A"/>
    <w:rsid w:val="00346148"/>
    <w:rsid w:val="003669EA"/>
    <w:rsid w:val="003706CC"/>
    <w:rsid w:val="00376E2D"/>
    <w:rsid w:val="00377710"/>
    <w:rsid w:val="00390A43"/>
    <w:rsid w:val="003A25F5"/>
    <w:rsid w:val="003A2D8E"/>
    <w:rsid w:val="003A4EA4"/>
    <w:rsid w:val="003A7CE6"/>
    <w:rsid w:val="003C20E4"/>
    <w:rsid w:val="003D028C"/>
    <w:rsid w:val="003D6342"/>
    <w:rsid w:val="003E0FC7"/>
    <w:rsid w:val="003E6F90"/>
    <w:rsid w:val="003E73ED"/>
    <w:rsid w:val="003F5D0F"/>
    <w:rsid w:val="00414101"/>
    <w:rsid w:val="00415EBE"/>
    <w:rsid w:val="004217B8"/>
    <w:rsid w:val="004219CF"/>
    <w:rsid w:val="004234F0"/>
    <w:rsid w:val="00427EEC"/>
    <w:rsid w:val="00432B10"/>
    <w:rsid w:val="00433DDB"/>
    <w:rsid w:val="00435A29"/>
    <w:rsid w:val="00437619"/>
    <w:rsid w:val="00465A1E"/>
    <w:rsid w:val="00472CC3"/>
    <w:rsid w:val="0049445A"/>
    <w:rsid w:val="004957D9"/>
    <w:rsid w:val="004A2A63"/>
    <w:rsid w:val="004B210C"/>
    <w:rsid w:val="004B6170"/>
    <w:rsid w:val="004C1436"/>
    <w:rsid w:val="004D405F"/>
    <w:rsid w:val="004E43B9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56F"/>
    <w:rsid w:val="00567EC7"/>
    <w:rsid w:val="00570013"/>
    <w:rsid w:val="005753EC"/>
    <w:rsid w:val="005801A2"/>
    <w:rsid w:val="005952A5"/>
    <w:rsid w:val="005A33A1"/>
    <w:rsid w:val="005A72C5"/>
    <w:rsid w:val="005B217D"/>
    <w:rsid w:val="005C385F"/>
    <w:rsid w:val="005C7C26"/>
    <w:rsid w:val="005D0BD1"/>
    <w:rsid w:val="005E1AC6"/>
    <w:rsid w:val="005E3F2B"/>
    <w:rsid w:val="005F6F1B"/>
    <w:rsid w:val="00615995"/>
    <w:rsid w:val="00616155"/>
    <w:rsid w:val="00617C84"/>
    <w:rsid w:val="00624B33"/>
    <w:rsid w:val="0063041A"/>
    <w:rsid w:val="00630AA2"/>
    <w:rsid w:val="00631D8B"/>
    <w:rsid w:val="0064424C"/>
    <w:rsid w:val="00644DCB"/>
    <w:rsid w:val="006455BC"/>
    <w:rsid w:val="00646707"/>
    <w:rsid w:val="00657F7E"/>
    <w:rsid w:val="00662E58"/>
    <w:rsid w:val="006637F2"/>
    <w:rsid w:val="006642A5"/>
    <w:rsid w:val="00664DCF"/>
    <w:rsid w:val="0066566B"/>
    <w:rsid w:val="006A0E5C"/>
    <w:rsid w:val="006A1438"/>
    <w:rsid w:val="006A48E6"/>
    <w:rsid w:val="006C5D39"/>
    <w:rsid w:val="006C6C9D"/>
    <w:rsid w:val="006C7808"/>
    <w:rsid w:val="006D6D9B"/>
    <w:rsid w:val="006E053C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605"/>
    <w:rsid w:val="00796EE3"/>
    <w:rsid w:val="007A7D29"/>
    <w:rsid w:val="007B4AB8"/>
    <w:rsid w:val="007C081C"/>
    <w:rsid w:val="007D1181"/>
    <w:rsid w:val="007D42F7"/>
    <w:rsid w:val="007E01A3"/>
    <w:rsid w:val="007F1F8B"/>
    <w:rsid w:val="007F6205"/>
    <w:rsid w:val="007F67A1"/>
    <w:rsid w:val="00801A7B"/>
    <w:rsid w:val="00811C05"/>
    <w:rsid w:val="008206C8"/>
    <w:rsid w:val="008575E9"/>
    <w:rsid w:val="00861BC3"/>
    <w:rsid w:val="0086387C"/>
    <w:rsid w:val="00870BFF"/>
    <w:rsid w:val="00874A6C"/>
    <w:rsid w:val="00876C65"/>
    <w:rsid w:val="00882F72"/>
    <w:rsid w:val="00893DC4"/>
    <w:rsid w:val="008A147E"/>
    <w:rsid w:val="008A4B4C"/>
    <w:rsid w:val="008C239F"/>
    <w:rsid w:val="008C2B54"/>
    <w:rsid w:val="008E480C"/>
    <w:rsid w:val="00907757"/>
    <w:rsid w:val="0091353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44CA"/>
    <w:rsid w:val="009F496B"/>
    <w:rsid w:val="00A006DB"/>
    <w:rsid w:val="00A00F43"/>
    <w:rsid w:val="00A01439"/>
    <w:rsid w:val="00A02E61"/>
    <w:rsid w:val="00A05CFF"/>
    <w:rsid w:val="00A13048"/>
    <w:rsid w:val="00A15DE4"/>
    <w:rsid w:val="00A2544A"/>
    <w:rsid w:val="00A422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39B"/>
    <w:rsid w:val="00B01905"/>
    <w:rsid w:val="00B030DF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E6A"/>
    <w:rsid w:val="00B57A23"/>
    <w:rsid w:val="00B600CD"/>
    <w:rsid w:val="00B61C96"/>
    <w:rsid w:val="00B719F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8CD"/>
    <w:rsid w:val="00C3591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6508"/>
    <w:rsid w:val="00CE5E02"/>
    <w:rsid w:val="00CF34DB"/>
    <w:rsid w:val="00CF3917"/>
    <w:rsid w:val="00CF558F"/>
    <w:rsid w:val="00D008B4"/>
    <w:rsid w:val="00D010C0"/>
    <w:rsid w:val="00D06B8B"/>
    <w:rsid w:val="00D073E2"/>
    <w:rsid w:val="00D1555A"/>
    <w:rsid w:val="00D446EC"/>
    <w:rsid w:val="00D45CE4"/>
    <w:rsid w:val="00D51BF0"/>
    <w:rsid w:val="00D531DB"/>
    <w:rsid w:val="00D55942"/>
    <w:rsid w:val="00D807BF"/>
    <w:rsid w:val="00D82FCC"/>
    <w:rsid w:val="00D9511F"/>
    <w:rsid w:val="00DA17FC"/>
    <w:rsid w:val="00DA7887"/>
    <w:rsid w:val="00DB2C26"/>
    <w:rsid w:val="00DB45C3"/>
    <w:rsid w:val="00DC2DAB"/>
    <w:rsid w:val="00DD02F4"/>
    <w:rsid w:val="00DD6622"/>
    <w:rsid w:val="00DE1C7C"/>
    <w:rsid w:val="00DE2FEB"/>
    <w:rsid w:val="00DE6B43"/>
    <w:rsid w:val="00E041C6"/>
    <w:rsid w:val="00E11923"/>
    <w:rsid w:val="00E207D8"/>
    <w:rsid w:val="00E262D4"/>
    <w:rsid w:val="00E30A29"/>
    <w:rsid w:val="00E36250"/>
    <w:rsid w:val="00E45A97"/>
    <w:rsid w:val="00E47F2D"/>
    <w:rsid w:val="00E54511"/>
    <w:rsid w:val="00E60EDC"/>
    <w:rsid w:val="00E61DAC"/>
    <w:rsid w:val="00E72B80"/>
    <w:rsid w:val="00E75FE3"/>
    <w:rsid w:val="00E86C4C"/>
    <w:rsid w:val="00E907A3"/>
    <w:rsid w:val="00E939F1"/>
    <w:rsid w:val="00EA4E9D"/>
    <w:rsid w:val="00EA5AE0"/>
    <w:rsid w:val="00EB1BD3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754E"/>
    <w:rsid w:val="00F601A0"/>
    <w:rsid w:val="00F6246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455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455BC"/>
    <w:rPr>
      <w:rFonts w:eastAsia="MS Mincho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55B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455B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8</cp:revision>
  <cp:lastPrinted>1900-01-01T08:00:00Z</cp:lastPrinted>
  <dcterms:created xsi:type="dcterms:W3CDTF">2023-01-04T04:58:00Z</dcterms:created>
  <dcterms:modified xsi:type="dcterms:W3CDTF">2023-01-05T01:26:00Z</dcterms:modified>
</cp:coreProperties>
</file>