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1952A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0E56A8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F8378D">
              <w:rPr>
                <w:lang w:val="en-CA"/>
              </w:rPr>
              <w:t>0</w:t>
            </w:r>
            <w:r w:rsidR="00A47B11">
              <w:rPr>
                <w:rFonts w:hint="eastAsia"/>
                <w:lang w:val="en-CA" w:eastAsia="zh-TW"/>
              </w:rPr>
              <w:t>169</w:t>
            </w:r>
            <w:r w:rsidR="006A0E5C" w:rsidRPr="006A0E5C">
              <w:rPr>
                <w:lang w:val="en-CA"/>
              </w:rPr>
              <w:t>-v</w:t>
            </w:r>
            <w:r w:rsidR="00F8378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15B6A1" w:rsidR="00E61DAC" w:rsidRPr="005B217D" w:rsidRDefault="00B54183" w:rsidP="009D7CE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E417B0" w:rsidRPr="00E417B0">
              <w:rPr>
                <w:b/>
                <w:szCs w:val="22"/>
                <w:lang w:val="en-CA"/>
              </w:rPr>
              <w:t>Template Matching</w:t>
            </w:r>
            <w:r w:rsidR="00E417B0" w:rsidRPr="00E417B0">
              <w:rPr>
                <w:rFonts w:hint="eastAsia"/>
                <w:b/>
                <w:szCs w:val="22"/>
                <w:lang w:val="en-CA" w:eastAsia="zh-TW"/>
              </w:rPr>
              <w:t xml:space="preserve"> </w:t>
            </w:r>
            <w:r w:rsidR="00E417B0" w:rsidRPr="00E417B0">
              <w:rPr>
                <w:b/>
                <w:szCs w:val="22"/>
                <w:lang w:val="en-CA" w:eastAsia="zh-TW"/>
              </w:rPr>
              <w:t>for RR-IBC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612E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F571A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DE7C88" w14:textId="104DDD6A" w:rsidR="00CB20FC" w:rsidRDefault="00CB20FC">
            <w:pPr>
              <w:spacing w:before="60" w:after="60"/>
              <w:rPr>
                <w:szCs w:val="22"/>
                <w:lang w:val="en-CA"/>
              </w:rPr>
            </w:pPr>
            <w:r w:rsidRPr="00CB20FC">
              <w:rPr>
                <w:szCs w:val="22"/>
                <w:vertAlign w:val="superscript"/>
                <w:lang w:val="en-CA"/>
              </w:rPr>
              <w:t>1</w:t>
            </w:r>
            <w:r w:rsidR="001D15C4">
              <w:rPr>
                <w:szCs w:val="22"/>
                <w:lang w:val="en-CA"/>
              </w:rPr>
              <w:t xml:space="preserve">Chun-Chi Chen, </w:t>
            </w:r>
            <w:r w:rsidRPr="00CB20FC">
              <w:rPr>
                <w:szCs w:val="22"/>
                <w:vertAlign w:val="superscript"/>
                <w:lang w:val="en-CA"/>
              </w:rPr>
              <w:t>2</w:t>
            </w:r>
            <w:r w:rsidR="001D15C4">
              <w:rPr>
                <w:szCs w:val="22"/>
                <w:lang w:val="en-CA"/>
              </w:rPr>
              <w:t xml:space="preserve">Han Huang, Zhi Zhang, </w:t>
            </w:r>
            <w:r w:rsidRPr="00CB20FC">
              <w:rPr>
                <w:szCs w:val="22"/>
                <w:vertAlign w:val="superscript"/>
                <w:lang w:val="en-CA"/>
              </w:rPr>
              <w:t>3</w:t>
            </w:r>
            <w:r w:rsidR="001D15C4">
              <w:rPr>
                <w:szCs w:val="22"/>
                <w:lang w:val="en-CA"/>
              </w:rPr>
              <w:t>Vadim Seregi</w:t>
            </w:r>
            <w:r w:rsidR="003B6562">
              <w:rPr>
                <w:szCs w:val="22"/>
                <w:lang w:val="en-CA"/>
              </w:rPr>
              <w:t>n</w:t>
            </w:r>
            <w:r w:rsidR="00D0708A">
              <w:rPr>
                <w:szCs w:val="22"/>
                <w:lang w:val="en-CA"/>
              </w:rPr>
              <w:t>, Marta Karczewicz</w:t>
            </w:r>
          </w:p>
          <w:p w14:paraId="49D81240" w14:textId="684DE5D4" w:rsidR="00E61DAC" w:rsidRPr="005B217D" w:rsidRDefault="00CB20FC">
            <w:pPr>
              <w:spacing w:before="60" w:after="60"/>
              <w:rPr>
                <w:szCs w:val="22"/>
                <w:lang w:val="en-CA"/>
              </w:rPr>
            </w:pPr>
            <w:r w:rsidRPr="007416E2">
              <w:rPr>
                <w:szCs w:val="22"/>
                <w:lang w:val="en-CA"/>
              </w:rPr>
              <w:t>5775 Morehouse Dr, San Diego, CA 92121</w:t>
            </w:r>
            <w:r>
              <w:rPr>
                <w:szCs w:val="22"/>
                <w:lang w:val="en-CA"/>
              </w:rPr>
              <w:t xml:space="preserve"> USA</w:t>
            </w:r>
          </w:p>
        </w:tc>
        <w:tc>
          <w:tcPr>
            <w:tcW w:w="900" w:type="dxa"/>
          </w:tcPr>
          <w:p w14:paraId="0140ECA2" w14:textId="5E72D5F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023BB1E" w:rsidR="00CB20F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B20FC" w:rsidRPr="00CB20FC">
              <w:rPr>
                <w:szCs w:val="22"/>
                <w:vertAlign w:val="superscript"/>
                <w:lang w:val="en-CA"/>
              </w:rPr>
              <w:t>1</w:t>
            </w:r>
            <w:hyperlink r:id="rId10" w:history="1">
              <w:r w:rsidR="00CB20FC" w:rsidRPr="00436BDC">
                <w:rPr>
                  <w:rStyle w:val="Hyperlink"/>
                  <w:szCs w:val="22"/>
                  <w:lang w:val="en-CA"/>
                </w:rPr>
                <w:t>chunchic@qti.qualcomm.com</w:t>
              </w:r>
            </w:hyperlink>
            <w:r w:rsidR="00CB20FC">
              <w:rPr>
                <w:szCs w:val="22"/>
                <w:lang w:val="en-CA"/>
              </w:rPr>
              <w:t xml:space="preserve"> </w:t>
            </w:r>
            <w:r w:rsidR="00CB20FC" w:rsidRPr="00CB20FC">
              <w:rPr>
                <w:szCs w:val="22"/>
                <w:vertAlign w:val="superscript"/>
                <w:lang w:val="en-CA"/>
              </w:rPr>
              <w:t>2</w:t>
            </w:r>
            <w:hyperlink r:id="rId11" w:history="1">
              <w:r w:rsidR="00CB20FC" w:rsidRPr="00436BDC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  <w:r w:rsidR="00CB20FC">
              <w:rPr>
                <w:szCs w:val="22"/>
                <w:lang w:val="en-CA"/>
              </w:rPr>
              <w:t xml:space="preserve"> </w:t>
            </w:r>
            <w:r w:rsidR="00CB20FC" w:rsidRPr="00CB20FC">
              <w:rPr>
                <w:szCs w:val="22"/>
                <w:vertAlign w:val="superscript"/>
                <w:lang w:val="en-CA"/>
              </w:rPr>
              <w:t>3</w:t>
            </w:r>
            <w:hyperlink r:id="rId12" w:history="1">
              <w:r w:rsidR="00CB20FC" w:rsidRPr="00436BDC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F819B3" w:rsidR="00E61DAC" w:rsidRPr="005B217D" w:rsidRDefault="00D07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EE32E7" w14:textId="5027951F" w:rsidR="008468C4" w:rsidRDefault="00D0708A" w:rsidP="00E3752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2E6A29">
        <w:rPr>
          <w:szCs w:val="22"/>
          <w:lang w:val="en-CA"/>
        </w:rPr>
        <w:t>to extend template matching</w:t>
      </w:r>
      <w:r w:rsidR="00C465FA">
        <w:rPr>
          <w:szCs w:val="22"/>
          <w:lang w:val="en-CA"/>
        </w:rPr>
        <w:t xml:space="preserve"> (TM)</w:t>
      </w:r>
      <w:r w:rsidR="002E6A29">
        <w:rPr>
          <w:szCs w:val="22"/>
          <w:lang w:val="en-CA"/>
        </w:rPr>
        <w:t xml:space="preserve"> to RR-IBC (reconstruction-reordering intra block copy)</w:t>
      </w:r>
      <w:r w:rsidR="004D24CB">
        <w:rPr>
          <w:szCs w:val="22"/>
          <w:lang w:val="en-CA"/>
        </w:rPr>
        <w:t>.</w:t>
      </w:r>
      <w:r w:rsidR="00526DDB">
        <w:rPr>
          <w:szCs w:val="22"/>
          <w:lang w:val="en-CA"/>
        </w:rPr>
        <w:t xml:space="preserve"> In ECM-7.0, template matching</w:t>
      </w:r>
      <w:r w:rsidR="00EF3441">
        <w:rPr>
          <w:szCs w:val="22"/>
          <w:lang w:val="en-CA"/>
        </w:rPr>
        <w:t xml:space="preserve"> </w:t>
      </w:r>
      <w:r w:rsidR="00526DDB">
        <w:rPr>
          <w:szCs w:val="22"/>
          <w:lang w:val="en-CA"/>
        </w:rPr>
        <w:t xml:space="preserve">is applied to </w:t>
      </w:r>
      <w:r w:rsidR="009B0685">
        <w:rPr>
          <w:szCs w:val="22"/>
          <w:lang w:val="en-CA"/>
        </w:rPr>
        <w:t xml:space="preserve">TM </w:t>
      </w:r>
      <w:r w:rsidR="00526DDB">
        <w:rPr>
          <w:szCs w:val="22"/>
          <w:lang w:val="en-CA"/>
        </w:rPr>
        <w:t xml:space="preserve">AMVP and TM </w:t>
      </w:r>
      <w:r w:rsidR="009B0685">
        <w:rPr>
          <w:szCs w:val="22"/>
          <w:lang w:val="en-CA"/>
        </w:rPr>
        <w:t xml:space="preserve">MRG </w:t>
      </w:r>
      <w:r w:rsidR="00526DDB">
        <w:rPr>
          <w:szCs w:val="22"/>
          <w:lang w:val="en-CA"/>
        </w:rPr>
        <w:t>mode</w:t>
      </w:r>
      <w:r w:rsidR="00307BF1">
        <w:rPr>
          <w:szCs w:val="22"/>
          <w:lang w:val="en-CA"/>
        </w:rPr>
        <w:t>s</w:t>
      </w:r>
      <w:r w:rsidR="00526DDB">
        <w:rPr>
          <w:szCs w:val="22"/>
          <w:lang w:val="en-CA"/>
        </w:rPr>
        <w:t xml:space="preserve"> </w:t>
      </w:r>
      <w:r w:rsidR="00307BF1">
        <w:rPr>
          <w:szCs w:val="22"/>
          <w:lang w:val="en-CA"/>
        </w:rPr>
        <w:t xml:space="preserve">of IBC </w:t>
      </w:r>
      <w:r w:rsidR="00526DDB">
        <w:rPr>
          <w:szCs w:val="22"/>
          <w:lang w:val="en-CA"/>
        </w:rPr>
        <w:t>only when</w:t>
      </w:r>
      <w:r w:rsidR="00336A07">
        <w:rPr>
          <w:szCs w:val="22"/>
          <w:lang w:val="en-CA"/>
        </w:rPr>
        <w:t xml:space="preserve"> flipping is disabled for IBC </w:t>
      </w:r>
      <w:r w:rsidR="00A720F9">
        <w:rPr>
          <w:szCs w:val="22"/>
          <w:lang w:val="en-CA"/>
        </w:rPr>
        <w:t>blocks</w:t>
      </w:r>
      <w:r w:rsidR="00526DDB">
        <w:rPr>
          <w:szCs w:val="22"/>
          <w:lang w:val="en-CA"/>
        </w:rPr>
        <w:t>.</w:t>
      </w:r>
      <w:r w:rsidR="00FD1CE2">
        <w:rPr>
          <w:szCs w:val="22"/>
          <w:lang w:val="en-CA"/>
        </w:rPr>
        <w:t xml:space="preserve"> This contribution enables </w:t>
      </w:r>
      <w:r w:rsidR="00C13F02">
        <w:rPr>
          <w:szCs w:val="22"/>
          <w:lang w:val="en-CA"/>
        </w:rPr>
        <w:t>TM</w:t>
      </w:r>
      <w:r w:rsidR="00285510">
        <w:rPr>
          <w:szCs w:val="22"/>
          <w:lang w:val="en-CA"/>
        </w:rPr>
        <w:t>,</w:t>
      </w:r>
      <w:r w:rsidR="00FD1CE2">
        <w:rPr>
          <w:szCs w:val="22"/>
          <w:lang w:val="en-CA"/>
        </w:rPr>
        <w:t xml:space="preserve"> that ECM-7.0 uses</w:t>
      </w:r>
      <w:r w:rsidR="00285510">
        <w:rPr>
          <w:szCs w:val="22"/>
          <w:lang w:val="en-CA"/>
        </w:rPr>
        <w:t xml:space="preserve"> currently,</w:t>
      </w:r>
      <w:r w:rsidR="00FD1CE2">
        <w:rPr>
          <w:szCs w:val="22"/>
          <w:lang w:val="en-CA"/>
        </w:rPr>
        <w:t xml:space="preserve"> for IBC CU’s with horizontal or vertical flipping type.</w:t>
      </w:r>
      <w:r w:rsidR="008E1265">
        <w:rPr>
          <w:szCs w:val="22"/>
          <w:lang w:val="en-CA"/>
        </w:rPr>
        <w:t xml:space="preserve"> </w:t>
      </w:r>
      <w:r w:rsidR="00A92A4B">
        <w:rPr>
          <w:szCs w:val="22"/>
          <w:lang w:val="en-CA"/>
        </w:rPr>
        <w:t>Firstly, t</w:t>
      </w:r>
      <w:r w:rsidR="008E1265">
        <w:rPr>
          <w:szCs w:val="22"/>
          <w:lang w:val="en-CA"/>
        </w:rPr>
        <w:t xml:space="preserve">he template blocks are flipped </w:t>
      </w:r>
      <w:r w:rsidR="00382957">
        <w:rPr>
          <w:szCs w:val="22"/>
          <w:lang w:val="en-CA"/>
        </w:rPr>
        <w:t xml:space="preserve">horizontally or vertically </w:t>
      </w:r>
      <w:r w:rsidR="008E1265">
        <w:rPr>
          <w:szCs w:val="22"/>
          <w:lang w:val="en-CA"/>
        </w:rPr>
        <w:t>before template matching cost is computed</w:t>
      </w:r>
      <w:r w:rsidR="006E2996">
        <w:rPr>
          <w:szCs w:val="22"/>
          <w:lang w:val="en-CA"/>
        </w:rPr>
        <w:t>,</w:t>
      </w:r>
      <w:r w:rsidR="00382957">
        <w:rPr>
          <w:rFonts w:hint="eastAsia"/>
          <w:szCs w:val="22"/>
          <w:lang w:val="en-CA" w:eastAsia="zh-TW"/>
        </w:rPr>
        <w:t xml:space="preserve"> a</w:t>
      </w:r>
      <w:r w:rsidR="00382957">
        <w:rPr>
          <w:szCs w:val="22"/>
          <w:lang w:val="en-CA" w:eastAsia="zh-TW"/>
        </w:rPr>
        <w:t>nd the</w:t>
      </w:r>
      <w:r w:rsidR="00A92A4B">
        <w:rPr>
          <w:szCs w:val="22"/>
          <w:lang w:val="en-CA" w:eastAsia="zh-TW"/>
        </w:rPr>
        <w:t>n the</w:t>
      </w:r>
      <w:r w:rsidR="00382957">
        <w:rPr>
          <w:szCs w:val="22"/>
          <w:lang w:val="en-CA" w:eastAsia="zh-TW"/>
        </w:rPr>
        <w:t xml:space="preserve"> search process of template matching </w:t>
      </w:r>
      <w:r w:rsidR="0048724B">
        <w:rPr>
          <w:szCs w:val="22"/>
          <w:lang w:val="en-CA" w:eastAsia="zh-TW"/>
        </w:rPr>
        <w:t>can be</w:t>
      </w:r>
      <w:r w:rsidR="00382957">
        <w:rPr>
          <w:szCs w:val="22"/>
          <w:lang w:val="en-CA" w:eastAsia="zh-TW"/>
        </w:rPr>
        <w:t xml:space="preserve"> reu</w:t>
      </w:r>
      <w:r w:rsidR="007308D5">
        <w:rPr>
          <w:szCs w:val="22"/>
          <w:lang w:val="en-CA" w:eastAsia="zh-TW"/>
        </w:rPr>
        <w:t>s</w:t>
      </w:r>
      <w:r w:rsidR="00382957">
        <w:rPr>
          <w:szCs w:val="22"/>
          <w:lang w:val="en-CA" w:eastAsia="zh-TW"/>
        </w:rPr>
        <w:t>ed</w:t>
      </w:r>
      <w:r w:rsidR="00C20923">
        <w:rPr>
          <w:szCs w:val="22"/>
          <w:lang w:val="en-CA" w:eastAsia="zh-TW"/>
        </w:rPr>
        <w:t xml:space="preserve"> completely</w:t>
      </w:r>
      <w:r w:rsidR="00004A51">
        <w:rPr>
          <w:szCs w:val="22"/>
          <w:lang w:val="en-CA" w:eastAsia="zh-TW"/>
        </w:rPr>
        <w:t xml:space="preserve"> for BV refinement</w:t>
      </w:r>
      <w:r w:rsidR="008E1265">
        <w:rPr>
          <w:szCs w:val="22"/>
          <w:lang w:val="en-CA"/>
        </w:rPr>
        <w:t>.</w:t>
      </w:r>
      <w:r w:rsidR="0048724B">
        <w:rPr>
          <w:szCs w:val="22"/>
          <w:lang w:val="en-CA"/>
        </w:rPr>
        <w:t xml:space="preserve"> </w:t>
      </w:r>
      <w:r w:rsidR="00957721">
        <w:rPr>
          <w:szCs w:val="22"/>
          <w:lang w:val="en-CA"/>
        </w:rPr>
        <w:t xml:space="preserve">Experimental results </w:t>
      </w:r>
      <w:r w:rsidR="007308D5">
        <w:rPr>
          <w:szCs w:val="22"/>
          <w:lang w:val="en-CA"/>
        </w:rPr>
        <w:t>are summarized below.</w:t>
      </w:r>
    </w:p>
    <w:p w14:paraId="3624410A" w14:textId="73AA94AE" w:rsidR="007308D5" w:rsidRPr="003F123B" w:rsidRDefault="007308D5" w:rsidP="003F123B">
      <w:pPr>
        <w:pStyle w:val="ListParagraph"/>
        <w:numPr>
          <w:ilvl w:val="0"/>
          <w:numId w:val="13"/>
        </w:numPr>
        <w:ind w:hanging="720"/>
        <w:rPr>
          <w:szCs w:val="22"/>
          <w:lang w:val="en-CA"/>
        </w:rPr>
      </w:pPr>
      <w:r w:rsidRPr="003F123B">
        <w:rPr>
          <w:szCs w:val="22"/>
          <w:lang w:val="en-CA"/>
        </w:rPr>
        <w:t>AI Class F    : (Y) -0.05%, (U) 0.13%, (V) 0.11%, (EncT) 10</w:t>
      </w:r>
      <w:r w:rsidR="00B850B8">
        <w:rPr>
          <w:szCs w:val="22"/>
          <w:lang w:val="en-CA"/>
        </w:rPr>
        <w:t>0</w:t>
      </w:r>
      <w:r w:rsidRPr="003F123B">
        <w:rPr>
          <w:szCs w:val="22"/>
          <w:lang w:val="en-CA"/>
        </w:rPr>
        <w:t>%, (D</w:t>
      </w:r>
      <w:r w:rsidRPr="003F123B">
        <w:rPr>
          <w:rFonts w:hint="eastAsia"/>
          <w:szCs w:val="22"/>
          <w:lang w:val="en-CA" w:eastAsia="zh-TW"/>
        </w:rPr>
        <w:t>e</w:t>
      </w:r>
      <w:r w:rsidRPr="003F123B">
        <w:rPr>
          <w:szCs w:val="22"/>
          <w:lang w:val="en-CA" w:eastAsia="zh-TW"/>
        </w:rPr>
        <w:t>c</w:t>
      </w:r>
      <w:r w:rsidRPr="003F123B">
        <w:rPr>
          <w:szCs w:val="22"/>
          <w:lang w:val="en-CA"/>
        </w:rPr>
        <w:t>T) 10</w:t>
      </w:r>
      <w:r w:rsidR="00B850B8">
        <w:rPr>
          <w:szCs w:val="22"/>
          <w:lang w:val="en-CA"/>
        </w:rPr>
        <w:t>0</w:t>
      </w:r>
      <w:r w:rsidRPr="003F123B">
        <w:rPr>
          <w:szCs w:val="22"/>
          <w:lang w:val="en-CA"/>
        </w:rPr>
        <w:t>%</w:t>
      </w:r>
    </w:p>
    <w:p w14:paraId="0D033B46" w14:textId="09632915" w:rsidR="007308D5" w:rsidRPr="003F123B" w:rsidRDefault="007308D5" w:rsidP="003F123B">
      <w:pPr>
        <w:pStyle w:val="ListParagraph"/>
        <w:numPr>
          <w:ilvl w:val="0"/>
          <w:numId w:val="13"/>
        </w:numPr>
        <w:ind w:hanging="720"/>
        <w:rPr>
          <w:szCs w:val="22"/>
          <w:lang w:val="en-CA"/>
        </w:rPr>
      </w:pPr>
      <w:r w:rsidRPr="003F123B">
        <w:rPr>
          <w:szCs w:val="22"/>
          <w:lang w:val="en-CA"/>
        </w:rPr>
        <w:t>AI Class TGM : (Y) -0.03%, (U) 0.01%, (V) -0.02%, (EncT) 10</w:t>
      </w:r>
      <w:r w:rsidR="00B850B8">
        <w:rPr>
          <w:szCs w:val="22"/>
          <w:lang w:val="en-CA"/>
        </w:rPr>
        <w:t>0</w:t>
      </w:r>
      <w:r w:rsidRPr="003F123B">
        <w:rPr>
          <w:szCs w:val="22"/>
          <w:lang w:val="en-CA"/>
        </w:rPr>
        <w:t>%, (D</w:t>
      </w:r>
      <w:r w:rsidRPr="003F123B">
        <w:rPr>
          <w:rFonts w:hint="eastAsia"/>
          <w:szCs w:val="22"/>
          <w:lang w:val="en-CA"/>
        </w:rPr>
        <w:t>e</w:t>
      </w:r>
      <w:r w:rsidRPr="003F123B">
        <w:rPr>
          <w:szCs w:val="22"/>
          <w:lang w:val="en-CA"/>
        </w:rPr>
        <w:t>cT) 10</w:t>
      </w:r>
      <w:r w:rsidR="00B850B8">
        <w:rPr>
          <w:szCs w:val="22"/>
          <w:lang w:val="en-CA"/>
        </w:rPr>
        <w:t>0</w:t>
      </w:r>
      <w:r w:rsidRPr="003F123B">
        <w:rPr>
          <w:szCs w:val="22"/>
          <w:lang w:val="en-CA"/>
        </w:rPr>
        <w:t>%</w:t>
      </w:r>
    </w:p>
    <w:p w14:paraId="51588FEA" w14:textId="5B16FE19" w:rsidR="007308D5" w:rsidRPr="003F123B" w:rsidRDefault="007308D5" w:rsidP="003F123B">
      <w:pPr>
        <w:pStyle w:val="ListParagraph"/>
        <w:numPr>
          <w:ilvl w:val="0"/>
          <w:numId w:val="13"/>
        </w:numPr>
        <w:ind w:hanging="720"/>
        <w:rPr>
          <w:szCs w:val="22"/>
          <w:lang w:val="en-CA"/>
        </w:rPr>
      </w:pPr>
      <w:r w:rsidRPr="003F123B">
        <w:rPr>
          <w:szCs w:val="22"/>
          <w:lang w:val="en-CA"/>
        </w:rPr>
        <w:t>RA Class F   : (Y) -0.07%, (U) -0.34%, (V) -0.04%, (EncT) 10</w:t>
      </w:r>
      <w:r w:rsidR="00B850B8">
        <w:rPr>
          <w:szCs w:val="22"/>
          <w:lang w:val="en-CA"/>
        </w:rPr>
        <w:t>0</w:t>
      </w:r>
      <w:r w:rsidRPr="003F123B">
        <w:rPr>
          <w:szCs w:val="22"/>
          <w:lang w:val="en-CA"/>
        </w:rPr>
        <w:t>%, (D</w:t>
      </w:r>
      <w:r w:rsidRPr="003F123B">
        <w:rPr>
          <w:rFonts w:hint="eastAsia"/>
          <w:szCs w:val="22"/>
          <w:lang w:val="en-CA"/>
        </w:rPr>
        <w:t>e</w:t>
      </w:r>
      <w:r w:rsidRPr="003F123B">
        <w:rPr>
          <w:szCs w:val="22"/>
          <w:lang w:val="en-CA"/>
        </w:rPr>
        <w:t xml:space="preserve">cT) </w:t>
      </w:r>
      <w:r w:rsidR="00B850B8">
        <w:rPr>
          <w:rFonts w:hint="eastAsia"/>
          <w:szCs w:val="22"/>
          <w:lang w:val="en-CA" w:eastAsia="zh-TW"/>
        </w:rPr>
        <w:t>99</w:t>
      </w:r>
      <w:r w:rsidRPr="003F123B">
        <w:rPr>
          <w:szCs w:val="22"/>
          <w:lang w:val="en-CA"/>
        </w:rPr>
        <w:t>%</w:t>
      </w:r>
    </w:p>
    <w:p w14:paraId="4D95EDE2" w14:textId="4DA3914C" w:rsidR="007308D5" w:rsidRPr="003F123B" w:rsidRDefault="007308D5" w:rsidP="003F123B">
      <w:pPr>
        <w:pStyle w:val="ListParagraph"/>
        <w:numPr>
          <w:ilvl w:val="0"/>
          <w:numId w:val="13"/>
        </w:numPr>
        <w:ind w:hanging="720"/>
        <w:rPr>
          <w:szCs w:val="22"/>
          <w:lang w:val="en-CA"/>
        </w:rPr>
      </w:pPr>
      <w:r w:rsidRPr="003F123B">
        <w:rPr>
          <w:szCs w:val="22"/>
          <w:lang w:val="en-CA"/>
        </w:rPr>
        <w:t>RA Class TGM: (Y) 0.02%, (U) -0.10%, (V) 0.06%, (EncT) 101%, (D</w:t>
      </w:r>
      <w:r w:rsidRPr="003F123B">
        <w:rPr>
          <w:rFonts w:hint="eastAsia"/>
          <w:szCs w:val="22"/>
          <w:lang w:val="en-CA"/>
        </w:rPr>
        <w:t>e</w:t>
      </w:r>
      <w:r w:rsidRPr="003F123B">
        <w:rPr>
          <w:szCs w:val="22"/>
          <w:lang w:val="en-CA"/>
        </w:rPr>
        <w:t>cT) 100%</w:t>
      </w:r>
    </w:p>
    <w:p w14:paraId="7CB02809" w14:textId="6C00DFDD" w:rsidR="007308D5" w:rsidRPr="003F123B" w:rsidRDefault="007308D5" w:rsidP="003F123B">
      <w:pPr>
        <w:pStyle w:val="ListParagraph"/>
        <w:numPr>
          <w:ilvl w:val="0"/>
          <w:numId w:val="13"/>
        </w:numPr>
        <w:ind w:hanging="720"/>
        <w:rPr>
          <w:szCs w:val="22"/>
          <w:lang w:val="en-CA"/>
        </w:rPr>
      </w:pPr>
      <w:r w:rsidRPr="003F123B">
        <w:rPr>
          <w:szCs w:val="22"/>
          <w:lang w:val="en-CA"/>
        </w:rPr>
        <w:t>LB Class F   : (Y) -0.25%, (U) -0.38%, (V) -1.21%, (EncT) 10</w:t>
      </w:r>
      <w:r w:rsidR="00B850B8">
        <w:rPr>
          <w:rFonts w:hint="eastAsia"/>
          <w:szCs w:val="22"/>
          <w:lang w:val="en-CA" w:eastAsia="zh-TW"/>
        </w:rPr>
        <w:t>0</w:t>
      </w:r>
      <w:r w:rsidRPr="003F123B">
        <w:rPr>
          <w:szCs w:val="22"/>
          <w:lang w:val="en-CA"/>
        </w:rPr>
        <w:t>%, (D</w:t>
      </w:r>
      <w:r w:rsidRPr="003F123B">
        <w:rPr>
          <w:rFonts w:hint="eastAsia"/>
          <w:szCs w:val="22"/>
          <w:lang w:val="en-CA"/>
        </w:rPr>
        <w:t>e</w:t>
      </w:r>
      <w:r w:rsidRPr="003F123B">
        <w:rPr>
          <w:szCs w:val="22"/>
          <w:lang w:val="en-CA"/>
        </w:rPr>
        <w:t>cT) 100%</w:t>
      </w:r>
    </w:p>
    <w:p w14:paraId="6041A4B5" w14:textId="5E8A1880" w:rsidR="007308D5" w:rsidRPr="003F123B" w:rsidRDefault="007308D5" w:rsidP="003F123B">
      <w:pPr>
        <w:pStyle w:val="ListParagraph"/>
        <w:numPr>
          <w:ilvl w:val="0"/>
          <w:numId w:val="13"/>
        </w:numPr>
        <w:ind w:hanging="720"/>
        <w:rPr>
          <w:szCs w:val="22"/>
          <w:lang w:val="en-CA"/>
        </w:rPr>
      </w:pPr>
      <w:r w:rsidRPr="003F123B">
        <w:rPr>
          <w:szCs w:val="22"/>
          <w:lang w:val="en-CA"/>
        </w:rPr>
        <w:t>LB Class TGM: (Y)-0.04%, (U) 0.11%, (V) 0.13%, (EncT) 10</w:t>
      </w:r>
      <w:r w:rsidR="00B850B8">
        <w:rPr>
          <w:rFonts w:hint="eastAsia"/>
          <w:szCs w:val="22"/>
          <w:lang w:val="en-CA" w:eastAsia="zh-TW"/>
        </w:rPr>
        <w:t>0</w:t>
      </w:r>
      <w:r w:rsidRPr="003F123B">
        <w:rPr>
          <w:szCs w:val="22"/>
          <w:lang w:val="en-CA"/>
        </w:rPr>
        <w:t>%, (D</w:t>
      </w:r>
      <w:r w:rsidRPr="003F123B">
        <w:rPr>
          <w:rFonts w:hint="eastAsia"/>
          <w:szCs w:val="22"/>
          <w:lang w:val="en-CA"/>
        </w:rPr>
        <w:t>e</w:t>
      </w:r>
      <w:r w:rsidRPr="003F123B">
        <w:rPr>
          <w:szCs w:val="22"/>
          <w:lang w:val="en-CA"/>
        </w:rPr>
        <w:t>cT) 10</w:t>
      </w:r>
      <w:r w:rsidR="00B850B8">
        <w:rPr>
          <w:rFonts w:hint="eastAsia"/>
          <w:szCs w:val="22"/>
          <w:lang w:val="en-CA" w:eastAsia="zh-TW"/>
        </w:rPr>
        <w:t>1</w:t>
      </w:r>
      <w:r w:rsidRPr="003F123B">
        <w:rPr>
          <w:szCs w:val="22"/>
          <w:lang w:val="en-CA"/>
        </w:rPr>
        <w:t>%</w:t>
      </w:r>
    </w:p>
    <w:p w14:paraId="7D2AC1F0" w14:textId="65459DA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E40D9B" w14:textId="5BD9DABF" w:rsidR="00137F45" w:rsidRDefault="00721F54" w:rsidP="001802CB">
      <w:pPr>
        <w:spacing w:after="120"/>
        <w:rPr>
          <w:szCs w:val="22"/>
          <w:lang w:val="en-CA" w:eastAsia="zh-TW"/>
        </w:rPr>
      </w:pPr>
      <w:r>
        <w:rPr>
          <w:szCs w:val="22"/>
          <w:lang w:val="en-CA"/>
        </w:rPr>
        <w:t xml:space="preserve">In ECM-7.0, template matching (TM) is applied to </w:t>
      </w:r>
      <w:r w:rsidR="00DD1ED9">
        <w:rPr>
          <w:szCs w:val="22"/>
          <w:lang w:val="en-CA"/>
        </w:rPr>
        <w:t>non-flipped candidates of TM AMVP and TM MRG modes.</w:t>
      </w:r>
      <w:r w:rsidR="00393D55">
        <w:rPr>
          <w:szCs w:val="22"/>
          <w:lang w:val="en-CA"/>
        </w:rPr>
        <w:t xml:space="preserve"> In </w:t>
      </w:r>
      <w:r w:rsidR="00393D55">
        <w:rPr>
          <w:szCs w:val="22"/>
          <w:lang w:val="en-CA"/>
        </w:rPr>
        <w:fldChar w:fldCharType="begin"/>
      </w:r>
      <w:r w:rsidR="00393D55">
        <w:rPr>
          <w:szCs w:val="22"/>
          <w:lang w:val="en-CA"/>
        </w:rPr>
        <w:instrText xml:space="preserve"> REF _Ref123726156 \r \h </w:instrText>
      </w:r>
      <w:r w:rsidR="00393D55">
        <w:rPr>
          <w:szCs w:val="22"/>
          <w:lang w:val="en-CA"/>
        </w:rPr>
      </w:r>
      <w:r w:rsidR="00393D55">
        <w:rPr>
          <w:szCs w:val="22"/>
          <w:lang w:val="en-CA"/>
        </w:rPr>
        <w:fldChar w:fldCharType="separate"/>
      </w:r>
      <w:r w:rsidR="00393D55">
        <w:rPr>
          <w:szCs w:val="22"/>
          <w:lang w:val="en-CA"/>
        </w:rPr>
        <w:t>Figure 1</w:t>
      </w:r>
      <w:r w:rsidR="00393D55">
        <w:rPr>
          <w:szCs w:val="22"/>
          <w:lang w:val="en-CA"/>
        </w:rPr>
        <w:fldChar w:fldCharType="end"/>
      </w:r>
      <w:r w:rsidR="00393D55">
        <w:rPr>
          <w:rFonts w:hint="eastAsia"/>
          <w:szCs w:val="22"/>
          <w:lang w:val="en-CA" w:eastAsia="zh-TW"/>
        </w:rPr>
        <w:t>,</w:t>
      </w:r>
      <w:r w:rsidR="00393D55">
        <w:rPr>
          <w:szCs w:val="22"/>
          <w:lang w:val="en-CA" w:eastAsia="zh-TW"/>
        </w:rPr>
        <w:t xml:space="preserve"> TM performs to search around </w:t>
      </w:r>
      <w:r w:rsidR="00C94987">
        <w:rPr>
          <w:szCs w:val="22"/>
          <w:lang w:val="en-CA" w:eastAsia="zh-TW"/>
        </w:rPr>
        <w:t>an</w:t>
      </w:r>
      <w:r w:rsidR="00393D55">
        <w:rPr>
          <w:szCs w:val="22"/>
          <w:lang w:val="en-CA" w:eastAsia="zh-TW"/>
        </w:rPr>
        <w:t xml:space="preserve"> initially given BV candidate within </w:t>
      </w:r>
      <w:r w:rsidR="00D31F3F">
        <w:rPr>
          <w:szCs w:val="22"/>
          <w:lang w:val="en-CA" w:eastAsia="zh-TW"/>
        </w:rPr>
        <w:t xml:space="preserve">a small </w:t>
      </w:r>
      <w:r w:rsidR="00C35AFD">
        <w:rPr>
          <w:szCs w:val="22"/>
          <w:lang w:val="en-CA" w:eastAsia="zh-TW"/>
        </w:rPr>
        <w:t>range</w:t>
      </w:r>
      <w:r w:rsidR="00D31F3F">
        <w:rPr>
          <w:szCs w:val="22"/>
          <w:lang w:val="en-CA" w:eastAsia="zh-TW"/>
        </w:rPr>
        <w:t xml:space="preserve"> on </w:t>
      </w:r>
      <w:r w:rsidR="00393D55">
        <w:rPr>
          <w:szCs w:val="22"/>
          <w:lang w:val="en-CA" w:eastAsia="zh-TW"/>
        </w:rPr>
        <w:t xml:space="preserve">the coded area </w:t>
      </w:r>
      <w:r w:rsidR="00C35AFD">
        <w:rPr>
          <w:szCs w:val="22"/>
          <w:lang w:val="en-CA" w:eastAsia="zh-TW"/>
        </w:rPr>
        <w:t>of</w:t>
      </w:r>
      <w:r w:rsidR="00393D55">
        <w:rPr>
          <w:szCs w:val="22"/>
          <w:lang w:val="en-CA" w:eastAsia="zh-TW"/>
        </w:rPr>
        <w:t xml:space="preserve"> the current frame</w:t>
      </w:r>
      <w:r w:rsidR="00C35AFD">
        <w:rPr>
          <w:szCs w:val="22"/>
          <w:lang w:val="en-CA" w:eastAsia="zh-TW"/>
        </w:rPr>
        <w:t xml:space="preserve">, </w:t>
      </w:r>
      <w:r w:rsidR="00393D55">
        <w:rPr>
          <w:szCs w:val="22"/>
          <w:lang w:val="en-CA" w:eastAsia="zh-TW"/>
        </w:rPr>
        <w:t>and update BV based on whichever search</w:t>
      </w:r>
      <w:r w:rsidR="00C35AFD">
        <w:rPr>
          <w:szCs w:val="22"/>
          <w:lang w:val="en-CA" w:eastAsia="zh-TW"/>
        </w:rPr>
        <w:t>ed</w:t>
      </w:r>
      <w:r w:rsidR="00393D55">
        <w:rPr>
          <w:szCs w:val="22"/>
          <w:lang w:val="en-CA" w:eastAsia="zh-TW"/>
        </w:rPr>
        <w:t xml:space="preserve"> BV’s could reach the lowest TM cost</w:t>
      </w:r>
      <w:r w:rsidR="004A2B8F">
        <w:rPr>
          <w:szCs w:val="22"/>
          <w:lang w:val="en-CA" w:eastAsia="zh-TW"/>
        </w:rPr>
        <w:t>.</w:t>
      </w:r>
      <w:r w:rsidR="004A71E1">
        <w:rPr>
          <w:rFonts w:hint="eastAsia"/>
          <w:szCs w:val="22"/>
          <w:lang w:val="en-CA" w:eastAsia="zh-TW"/>
        </w:rPr>
        <w:t xml:space="preserve"> </w:t>
      </w:r>
      <w:r w:rsidR="00B800F9">
        <w:rPr>
          <w:szCs w:val="22"/>
          <w:lang w:val="en-CA" w:eastAsia="zh-TW"/>
        </w:rPr>
        <w:t xml:space="preserve">However, ECM-7.0 does not support </w:t>
      </w:r>
      <w:r w:rsidR="00A5062B">
        <w:rPr>
          <w:rFonts w:hint="eastAsia"/>
          <w:szCs w:val="22"/>
          <w:lang w:val="en-CA" w:eastAsia="zh-TW"/>
        </w:rPr>
        <w:t>a</w:t>
      </w:r>
      <w:r w:rsidR="00A5062B">
        <w:rPr>
          <w:szCs w:val="22"/>
          <w:lang w:val="en-CA" w:eastAsia="zh-TW"/>
        </w:rPr>
        <w:t>pplying</w:t>
      </w:r>
      <w:r w:rsidR="00B800F9">
        <w:rPr>
          <w:szCs w:val="22"/>
          <w:lang w:val="en-CA" w:eastAsia="zh-TW"/>
        </w:rPr>
        <w:t xml:space="preserve"> TM </w:t>
      </w:r>
      <w:r w:rsidR="00A5062B">
        <w:rPr>
          <w:szCs w:val="22"/>
          <w:lang w:val="en-CA" w:eastAsia="zh-TW"/>
        </w:rPr>
        <w:t>to</w:t>
      </w:r>
      <w:r w:rsidR="00B800F9">
        <w:rPr>
          <w:szCs w:val="22"/>
          <w:lang w:val="en-CA" w:eastAsia="zh-TW"/>
        </w:rPr>
        <w:t xml:space="preserve"> </w:t>
      </w:r>
      <w:r w:rsidR="004A71E1">
        <w:rPr>
          <w:szCs w:val="22"/>
          <w:lang w:val="en-CA" w:eastAsia="zh-TW"/>
        </w:rPr>
        <w:t>RR-IBC</w:t>
      </w:r>
      <w:r w:rsidR="00B800F9">
        <w:rPr>
          <w:szCs w:val="22"/>
          <w:lang w:val="en-CA" w:eastAsia="zh-TW"/>
        </w:rPr>
        <w:t>.</w:t>
      </w:r>
      <w:r w:rsidR="000E09D3">
        <w:rPr>
          <w:szCs w:val="22"/>
          <w:lang w:val="en-CA" w:eastAsia="zh-TW"/>
        </w:rPr>
        <w:t xml:space="preserve"> Specifically, TM does not apply to refin</w:t>
      </w:r>
      <w:r w:rsidR="00652476">
        <w:rPr>
          <w:szCs w:val="22"/>
          <w:lang w:val="en-CA" w:eastAsia="zh-TW"/>
        </w:rPr>
        <w:t>ing</w:t>
      </w:r>
      <w:r w:rsidR="000E09D3">
        <w:rPr>
          <w:szCs w:val="22"/>
          <w:lang w:val="en-CA" w:eastAsia="zh-TW"/>
        </w:rPr>
        <w:t xml:space="preserve"> and reorder</w:t>
      </w:r>
      <w:r w:rsidR="00652476">
        <w:rPr>
          <w:szCs w:val="22"/>
          <w:lang w:val="en-CA" w:eastAsia="zh-TW"/>
        </w:rPr>
        <w:t>ing</w:t>
      </w:r>
      <w:r w:rsidR="000E09D3">
        <w:rPr>
          <w:szCs w:val="22"/>
          <w:lang w:val="en-CA" w:eastAsia="zh-TW"/>
        </w:rPr>
        <w:t xml:space="preserve"> AMVP candidates of IBC when horizontal or vertical flip mode is used; the derivation process of IBC MRG candidates</w:t>
      </w:r>
      <w:r w:rsidR="00B11556">
        <w:rPr>
          <w:szCs w:val="22"/>
          <w:lang w:val="en-CA" w:eastAsia="zh-TW"/>
        </w:rPr>
        <w:t xml:space="preserve"> has to rely on </w:t>
      </w:r>
      <w:r w:rsidR="00391BAF">
        <w:rPr>
          <w:szCs w:val="22"/>
          <w:lang w:val="en-CA" w:eastAsia="zh-TW"/>
        </w:rPr>
        <w:t xml:space="preserve">the </w:t>
      </w:r>
      <w:r w:rsidR="00B11556">
        <w:rPr>
          <w:szCs w:val="22"/>
          <w:lang w:val="en-CA" w:eastAsia="zh-TW"/>
        </w:rPr>
        <w:t xml:space="preserve">TM flag value to </w:t>
      </w:r>
      <w:r w:rsidR="00B11556">
        <w:rPr>
          <w:rFonts w:hint="eastAsia"/>
          <w:szCs w:val="22"/>
          <w:lang w:val="en-CA" w:eastAsia="zh-TW"/>
        </w:rPr>
        <w:t>d</w:t>
      </w:r>
      <w:r w:rsidR="00B11556">
        <w:rPr>
          <w:szCs w:val="22"/>
          <w:lang w:val="en-CA" w:eastAsia="zh-TW"/>
        </w:rPr>
        <w:t xml:space="preserve">etermine whether </w:t>
      </w:r>
      <w:r w:rsidR="00A240B6">
        <w:rPr>
          <w:szCs w:val="22"/>
          <w:lang w:val="en-CA" w:eastAsia="zh-TW"/>
        </w:rPr>
        <w:t xml:space="preserve">the </w:t>
      </w:r>
      <w:r w:rsidR="00B11556">
        <w:rPr>
          <w:szCs w:val="22"/>
          <w:lang w:val="en-CA"/>
        </w:rPr>
        <w:t xml:space="preserve">flip mode </w:t>
      </w:r>
      <w:r w:rsidR="00A240B6">
        <w:rPr>
          <w:szCs w:val="22"/>
          <w:lang w:val="en-CA"/>
        </w:rPr>
        <w:t xml:space="preserve">of a candidate </w:t>
      </w:r>
      <w:r w:rsidR="00B11556">
        <w:rPr>
          <w:szCs w:val="22"/>
          <w:lang w:val="en-CA"/>
        </w:rPr>
        <w:t>can be inferred</w:t>
      </w:r>
      <w:r w:rsidR="00B31651">
        <w:rPr>
          <w:szCs w:val="22"/>
          <w:lang w:val="en-CA"/>
        </w:rPr>
        <w:t xml:space="preserve">, which </w:t>
      </w:r>
      <w:r w:rsidR="008F372B">
        <w:rPr>
          <w:szCs w:val="22"/>
          <w:lang w:val="en-CA"/>
        </w:rPr>
        <w:t>requires</w:t>
      </w:r>
      <w:r w:rsidR="00973E88">
        <w:rPr>
          <w:szCs w:val="22"/>
          <w:lang w:val="en-CA"/>
        </w:rPr>
        <w:t xml:space="preserve"> 30 (e.g., 5 from spatial candidates and 25 from HMVP candidates) branch condition checks.</w:t>
      </w:r>
      <w:r w:rsidR="006A4F09">
        <w:rPr>
          <w:szCs w:val="22"/>
          <w:lang w:val="en-CA"/>
        </w:rPr>
        <w:t xml:space="preserve"> These extra processes are used to avoid applying TM to RR-IBC and can be avoided if ECM could support TM for RR-IBC.</w:t>
      </w:r>
    </w:p>
    <w:p w14:paraId="0D144070" w14:textId="5CF8C17B" w:rsidR="00520AA4" w:rsidRPr="00797EBE" w:rsidRDefault="00520AA4" w:rsidP="000F6CE3">
      <w:pPr>
        <w:spacing w:after="120"/>
        <w:jc w:val="center"/>
        <w:rPr>
          <w:color w:val="000000" w:themeColor="text1"/>
          <w:sz w:val="18"/>
          <w:szCs w:val="16"/>
        </w:rPr>
      </w:pPr>
      <w:r w:rsidRPr="00797EBE">
        <w:rPr>
          <w:noProof/>
          <w:color w:val="000000" w:themeColor="text1"/>
          <w:sz w:val="18"/>
          <w:szCs w:val="16"/>
        </w:rPr>
        <w:drawing>
          <wp:inline distT="0" distB="0" distL="0" distR="0" wp14:anchorId="4E237FBF" wp14:editId="503EA19B">
            <wp:extent cx="2034936" cy="1237070"/>
            <wp:effectExtent l="0" t="0" r="3810" b="1270"/>
            <wp:docPr id="25" name="Picture 2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446" cy="1293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A1E81" w14:textId="7518764E" w:rsidR="005B5231" w:rsidRPr="00CD093C" w:rsidRDefault="00393D55" w:rsidP="00393D55">
      <w:pPr>
        <w:pStyle w:val="ListParagraph"/>
        <w:numPr>
          <w:ilvl w:val="0"/>
          <w:numId w:val="15"/>
        </w:numPr>
        <w:spacing w:before="0"/>
        <w:jc w:val="center"/>
        <w:rPr>
          <w:color w:val="000000" w:themeColor="text1"/>
        </w:rPr>
      </w:pPr>
      <w:bookmarkStart w:id="0" w:name="_Ref123726156"/>
      <w:r w:rsidRPr="00CD093C">
        <w:rPr>
          <w:color w:val="000000" w:themeColor="text1"/>
        </w:rPr>
        <w:t>Template matching based IBC.</w:t>
      </w:r>
      <w:bookmarkEnd w:id="0"/>
    </w:p>
    <w:p w14:paraId="4F00C34A" w14:textId="482E6602" w:rsidR="008468C4" w:rsidRDefault="008468C4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</w:t>
      </w:r>
      <w:r w:rsidR="009B42F6">
        <w:rPr>
          <w:lang w:val="en-CA"/>
        </w:rPr>
        <w:t>sed method</w:t>
      </w:r>
    </w:p>
    <w:p w14:paraId="5B635A86" w14:textId="38427C24" w:rsidR="00A240B6" w:rsidRDefault="0092799E" w:rsidP="001D7980">
      <w:pPr>
        <w:spacing w:after="120"/>
        <w:rPr>
          <w:color w:val="000000" w:themeColor="text1"/>
          <w:lang w:val="en-CA"/>
        </w:rPr>
      </w:pPr>
      <w:r>
        <w:rPr>
          <w:color w:val="000000" w:themeColor="text1"/>
          <w:lang w:val="en-CA" w:eastAsia="zh-TW"/>
        </w:rPr>
        <w:t xml:space="preserve">The template shape of IBC is extended to horizontal and vertical types and the same TM search process of IBC can be applied. As </w:t>
      </w:r>
      <w:r>
        <w:rPr>
          <w:color w:val="000000" w:themeColor="text1"/>
          <w:lang w:val="en-CA" w:eastAsia="zh-TW"/>
        </w:rPr>
        <w:fldChar w:fldCharType="begin"/>
      </w:r>
      <w:r>
        <w:rPr>
          <w:color w:val="000000" w:themeColor="text1"/>
          <w:lang w:val="en-CA" w:eastAsia="zh-TW"/>
        </w:rPr>
        <w:instrText xml:space="preserve"> REF _Ref123728106 \r \h </w:instrText>
      </w:r>
      <w:r>
        <w:rPr>
          <w:color w:val="000000" w:themeColor="text1"/>
          <w:lang w:val="en-CA" w:eastAsia="zh-TW"/>
        </w:rPr>
      </w:r>
      <w:r>
        <w:rPr>
          <w:color w:val="000000" w:themeColor="text1"/>
          <w:lang w:val="en-CA" w:eastAsia="zh-TW"/>
        </w:rPr>
        <w:fldChar w:fldCharType="separate"/>
      </w:r>
      <w:r>
        <w:rPr>
          <w:color w:val="000000" w:themeColor="text1"/>
          <w:lang w:val="en-CA" w:eastAsia="zh-TW"/>
        </w:rPr>
        <w:t>Figure 2</w:t>
      </w:r>
      <w:r>
        <w:rPr>
          <w:color w:val="000000" w:themeColor="text1"/>
          <w:lang w:val="en-CA" w:eastAsia="zh-TW"/>
        </w:rPr>
        <w:fldChar w:fldCharType="end"/>
      </w:r>
      <w:r>
        <w:rPr>
          <w:color w:val="000000" w:themeColor="text1"/>
          <w:lang w:val="en-CA" w:eastAsia="zh-TW"/>
        </w:rPr>
        <w:t xml:space="preserve"> illustrates, the template blocks can now be flipped horizontally or vertically.</w:t>
      </w:r>
      <w:r w:rsidR="00A80586">
        <w:rPr>
          <w:color w:val="000000" w:themeColor="text1"/>
          <w:lang w:val="en-CA" w:eastAsia="zh-TW"/>
        </w:rPr>
        <w:t xml:space="preserve"> </w:t>
      </w:r>
      <w:r w:rsidR="0060188A">
        <w:rPr>
          <w:szCs w:val="22"/>
          <w:lang w:val="en-CA"/>
        </w:rPr>
        <w:t>Since TM for RR-IBC is supported</w:t>
      </w:r>
      <w:r w:rsidR="00A80586">
        <w:rPr>
          <w:color w:val="000000" w:themeColor="text1"/>
          <w:lang w:val="en-CA" w:eastAsia="zh-TW"/>
        </w:rPr>
        <w:t>, the restriction (that TM does not perform for RR-IBC)</w:t>
      </w:r>
      <w:r w:rsidR="00967482">
        <w:rPr>
          <w:color w:val="000000" w:themeColor="text1"/>
          <w:lang w:val="en-CA" w:eastAsia="zh-TW"/>
        </w:rPr>
        <w:t xml:space="preserve"> imposed on TM</w:t>
      </w:r>
      <w:r w:rsidR="00A80586">
        <w:rPr>
          <w:color w:val="000000" w:themeColor="text1"/>
          <w:lang w:val="en-CA" w:eastAsia="zh-TW"/>
        </w:rPr>
        <w:t xml:space="preserve"> is removed.</w:t>
      </w:r>
      <w:r w:rsidR="00652476">
        <w:rPr>
          <w:color w:val="000000" w:themeColor="text1"/>
          <w:lang w:val="en-CA" w:eastAsia="zh-TW"/>
        </w:rPr>
        <w:t xml:space="preserve"> Thus, TM can now be applied to refining and reordering IBC AMVP candidates, and </w:t>
      </w:r>
      <w:r w:rsidR="001D07C2">
        <w:rPr>
          <w:color w:val="000000" w:themeColor="text1"/>
          <w:lang w:val="en-CA" w:eastAsia="zh-TW"/>
        </w:rPr>
        <w:t xml:space="preserve">the derivation process of TM MRG candidates for IBC no loner needs checking TM flag to determine what information </w:t>
      </w:r>
      <w:r w:rsidR="00C72F98">
        <w:rPr>
          <w:color w:val="000000" w:themeColor="text1"/>
          <w:lang w:val="en-CA" w:eastAsia="zh-TW"/>
        </w:rPr>
        <w:t>sh</w:t>
      </w:r>
      <w:r w:rsidR="001D07C2">
        <w:rPr>
          <w:color w:val="000000" w:themeColor="text1"/>
          <w:lang w:val="en-CA" w:eastAsia="zh-TW"/>
        </w:rPr>
        <w:t xml:space="preserve">ould be </w:t>
      </w:r>
      <w:r w:rsidR="00C72F98">
        <w:rPr>
          <w:color w:val="000000" w:themeColor="text1"/>
          <w:lang w:val="en-CA" w:eastAsia="zh-TW"/>
        </w:rPr>
        <w:t>discarded</w:t>
      </w:r>
      <w:r w:rsidR="001D07C2">
        <w:rPr>
          <w:color w:val="000000" w:themeColor="text1"/>
          <w:lang w:val="en-CA" w:eastAsia="zh-TW"/>
        </w:rPr>
        <w:t xml:space="preserve"> from candidates.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3433"/>
        <w:gridCol w:w="3438"/>
      </w:tblGrid>
      <w:tr w:rsidR="00797EBE" w14:paraId="5410EADF" w14:textId="77777777" w:rsidTr="00797EBE">
        <w:tc>
          <w:tcPr>
            <w:tcW w:w="3433" w:type="dxa"/>
          </w:tcPr>
          <w:p w14:paraId="705C0495" w14:textId="77777777" w:rsidR="00797EBE" w:rsidRDefault="00797EBE" w:rsidP="00797EBE">
            <w:pPr>
              <w:spacing w:before="40" w:after="60"/>
              <w:jc w:val="center"/>
              <w:rPr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drawing>
                <wp:inline distT="0" distB="0" distL="0" distR="0" wp14:anchorId="3B63AD0E" wp14:editId="2E0CDD8A">
                  <wp:extent cx="2043052" cy="1238400"/>
                  <wp:effectExtent l="0" t="0" r="0" b="0"/>
                  <wp:docPr id="28" name="Picture 28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8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3052" cy="123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8" w:type="dxa"/>
          </w:tcPr>
          <w:p w14:paraId="1528AA10" w14:textId="77777777" w:rsidR="00797EBE" w:rsidRDefault="00797EBE" w:rsidP="00797EBE">
            <w:pPr>
              <w:spacing w:before="40" w:after="60"/>
              <w:jc w:val="center"/>
              <w:rPr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drawing>
                <wp:inline distT="0" distB="0" distL="0" distR="0" wp14:anchorId="6EC04038" wp14:editId="79BE1CDC">
                  <wp:extent cx="2045990" cy="1238400"/>
                  <wp:effectExtent l="0" t="0" r="0" b="0"/>
                  <wp:docPr id="29" name="Picture 29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29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5990" cy="123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7EBE" w14:paraId="09D27E39" w14:textId="77777777" w:rsidTr="00797EBE">
        <w:tc>
          <w:tcPr>
            <w:tcW w:w="3433" w:type="dxa"/>
          </w:tcPr>
          <w:p w14:paraId="280F5CA8" w14:textId="77777777" w:rsidR="00797EBE" w:rsidRPr="004709BE" w:rsidRDefault="00797EBE" w:rsidP="00797EBE">
            <w:pPr>
              <w:spacing w:before="0"/>
              <w:jc w:val="center"/>
              <w:rPr>
                <w:color w:val="000000" w:themeColor="text1"/>
                <w:sz w:val="18"/>
                <w:szCs w:val="16"/>
                <w:lang w:val="en-CA"/>
              </w:rPr>
            </w:pPr>
            <w:r w:rsidRPr="004709BE">
              <w:rPr>
                <w:color w:val="000000" w:themeColor="text1"/>
                <w:sz w:val="18"/>
                <w:szCs w:val="16"/>
                <w:lang w:val="en-CA"/>
              </w:rPr>
              <w:t>(</w:t>
            </w:r>
            <w:r>
              <w:rPr>
                <w:color w:val="000000" w:themeColor="text1"/>
                <w:sz w:val="18"/>
                <w:szCs w:val="16"/>
                <w:lang w:val="en-CA"/>
              </w:rPr>
              <w:t>a</w:t>
            </w:r>
            <w:r w:rsidRPr="004709BE">
              <w:rPr>
                <w:color w:val="000000" w:themeColor="text1"/>
                <w:sz w:val="18"/>
                <w:szCs w:val="16"/>
                <w:lang w:val="en-CA"/>
              </w:rPr>
              <w:t>) Horizontal</w:t>
            </w:r>
            <w:r>
              <w:rPr>
                <w:color w:val="000000" w:themeColor="text1"/>
                <w:sz w:val="18"/>
                <w:szCs w:val="16"/>
                <w:lang w:val="en-CA"/>
              </w:rPr>
              <w:t xml:space="preserve"> mode</w:t>
            </w:r>
          </w:p>
        </w:tc>
        <w:tc>
          <w:tcPr>
            <w:tcW w:w="3438" w:type="dxa"/>
          </w:tcPr>
          <w:p w14:paraId="7062653B" w14:textId="77777777" w:rsidR="00797EBE" w:rsidRPr="004709BE" w:rsidRDefault="00797EBE" w:rsidP="00797EBE">
            <w:pPr>
              <w:spacing w:before="0"/>
              <w:jc w:val="center"/>
              <w:rPr>
                <w:color w:val="000000" w:themeColor="text1"/>
                <w:sz w:val="18"/>
                <w:szCs w:val="16"/>
                <w:lang w:val="en-CA"/>
              </w:rPr>
            </w:pPr>
            <w:r w:rsidRPr="004709BE">
              <w:rPr>
                <w:color w:val="000000" w:themeColor="text1"/>
                <w:sz w:val="18"/>
                <w:szCs w:val="16"/>
                <w:lang w:val="en-CA"/>
              </w:rPr>
              <w:t>(</w:t>
            </w:r>
            <w:r>
              <w:rPr>
                <w:color w:val="000000" w:themeColor="text1"/>
                <w:sz w:val="18"/>
                <w:szCs w:val="16"/>
                <w:lang w:val="en-CA"/>
              </w:rPr>
              <w:t>b</w:t>
            </w:r>
            <w:r w:rsidRPr="004709BE">
              <w:rPr>
                <w:color w:val="000000" w:themeColor="text1"/>
                <w:sz w:val="18"/>
                <w:szCs w:val="16"/>
                <w:lang w:val="en-CA"/>
              </w:rPr>
              <w:t>) Vertical</w:t>
            </w:r>
            <w:r>
              <w:rPr>
                <w:color w:val="000000" w:themeColor="text1"/>
                <w:sz w:val="18"/>
                <w:szCs w:val="16"/>
                <w:lang w:val="en-CA"/>
              </w:rPr>
              <w:t xml:space="preserve"> mode</w:t>
            </w:r>
          </w:p>
        </w:tc>
      </w:tr>
    </w:tbl>
    <w:p w14:paraId="1E97D491" w14:textId="2CD399E5" w:rsidR="00797EBE" w:rsidRPr="00CD093C" w:rsidRDefault="00797EBE" w:rsidP="00797EBE">
      <w:pPr>
        <w:pStyle w:val="Caption"/>
        <w:numPr>
          <w:ilvl w:val="0"/>
          <w:numId w:val="15"/>
        </w:numPr>
        <w:jc w:val="center"/>
        <w:rPr>
          <w:i w:val="0"/>
          <w:iCs w:val="0"/>
          <w:color w:val="000000" w:themeColor="text1"/>
          <w:sz w:val="22"/>
          <w:szCs w:val="20"/>
        </w:rPr>
      </w:pPr>
      <w:bookmarkStart w:id="1" w:name="_Ref123728106"/>
      <w:r w:rsidRPr="00CD093C">
        <w:rPr>
          <w:i w:val="0"/>
          <w:iCs w:val="0"/>
          <w:color w:val="000000" w:themeColor="text1"/>
          <w:sz w:val="22"/>
          <w:szCs w:val="20"/>
        </w:rPr>
        <w:t>Templates and reference block of IBC with horizontal and vertical flip modes.</w:t>
      </w:r>
      <w:bookmarkEnd w:id="1"/>
    </w:p>
    <w:p w14:paraId="79677664" w14:textId="19C3B49A" w:rsidR="00A050FE" w:rsidRDefault="00A050FE" w:rsidP="00A050FE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39E8A7A" w14:textId="11F78BB8" w:rsidR="00520AA4" w:rsidRDefault="00A65EA4" w:rsidP="0040466F">
      <w:pPr>
        <w:rPr>
          <w:szCs w:val="22"/>
          <w:lang w:val="en-CA"/>
        </w:rPr>
      </w:pPr>
      <w:r>
        <w:rPr>
          <w:szCs w:val="22"/>
          <w:lang w:val="en-CA"/>
        </w:rPr>
        <w:t>The proposed method was implemented on top of the ECM-7.0 software and tested based on the common test condition as specified in the Exploration Experiments 2 document (JVET-AB2024). The test results are summarized below</w:t>
      </w:r>
      <w:r w:rsidR="00695A40">
        <w:rPr>
          <w:szCs w:val="22"/>
          <w:lang w:val="en-CA"/>
        </w:rPr>
        <w:t>.</w:t>
      </w:r>
    </w:p>
    <w:p w14:paraId="69529E09" w14:textId="73078BA8" w:rsidR="00520AA4" w:rsidRPr="00CD093C" w:rsidRDefault="00CD093C" w:rsidP="00CD093C">
      <w:pPr>
        <w:pStyle w:val="ListParagraph"/>
        <w:numPr>
          <w:ilvl w:val="0"/>
          <w:numId w:val="17"/>
        </w:numPr>
        <w:jc w:val="center"/>
        <w:rPr>
          <w:szCs w:val="22"/>
          <w:lang w:val="en-CA"/>
        </w:rPr>
      </w:pPr>
      <w:r>
        <w:rPr>
          <w:szCs w:val="22"/>
          <w:lang w:val="en-CA"/>
        </w:rPr>
        <w:t>Performance results of the proposed method relative to ECM-7.0.</w:t>
      </w:r>
    </w:p>
    <w:tbl>
      <w:tblPr>
        <w:tblW w:w="5864" w:type="dxa"/>
        <w:jc w:val="center"/>
        <w:tblLook w:val="04A0" w:firstRow="1" w:lastRow="0" w:firstColumn="1" w:lastColumn="0" w:noHBand="0" w:noVBand="1"/>
      </w:tblPr>
      <w:tblGrid>
        <w:gridCol w:w="1324"/>
        <w:gridCol w:w="980"/>
        <w:gridCol w:w="980"/>
        <w:gridCol w:w="980"/>
        <w:gridCol w:w="800"/>
        <w:gridCol w:w="800"/>
      </w:tblGrid>
      <w:tr w:rsidR="00CD093C" w:rsidRPr="00CD093C" w14:paraId="56B05676" w14:textId="77777777" w:rsidTr="000C1D77">
        <w:trPr>
          <w:trHeight w:val="255"/>
          <w:jc w:val="center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B728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45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F77B5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CD093C" w:rsidRPr="00CD093C" w14:paraId="7D617745" w14:textId="77777777" w:rsidTr="000C1D77">
        <w:trPr>
          <w:trHeight w:val="255"/>
          <w:jc w:val="center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C283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FE6AA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1081C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F9C8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B3ECE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33CF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D093C" w:rsidRPr="00CD093C" w14:paraId="407FFE8A" w14:textId="77777777" w:rsidTr="000C1D77">
        <w:trPr>
          <w:trHeight w:val="255"/>
          <w:jc w:val="center"/>
        </w:trPr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98190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2F95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186E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21BB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E0BE" w14:textId="369A0CD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</w:t>
            </w:r>
            <w:r w:rsidR="007F47B3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</w:t>
            </w: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4C2C0" w14:textId="49F13CEC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</w:t>
            </w:r>
            <w:r w:rsidR="007F47B3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</w:t>
            </w: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D093C" w:rsidRPr="00CD093C" w14:paraId="4DBD068D" w14:textId="77777777" w:rsidTr="000C1D77">
        <w:trPr>
          <w:trHeight w:val="255"/>
          <w:jc w:val="center"/>
        </w:trPr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4D638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ACCE8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39A5A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3FC5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C3092" w14:textId="34B85EB2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</w:t>
            </w:r>
            <w:r w:rsidR="007F47B3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</w:t>
            </w: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0403C" w14:textId="7A3CE5E5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</w:t>
            </w:r>
            <w:r w:rsidR="007F47B3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</w:t>
            </w: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D093C" w:rsidRPr="00CD093C" w14:paraId="44B79B8E" w14:textId="77777777" w:rsidTr="000C1D77">
        <w:trPr>
          <w:trHeight w:val="255"/>
          <w:jc w:val="center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375F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5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623C9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D093C" w:rsidRPr="00CD093C" w14:paraId="60AE704A" w14:textId="77777777" w:rsidTr="000C1D77">
        <w:trPr>
          <w:trHeight w:val="255"/>
          <w:jc w:val="center"/>
        </w:trPr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75FA4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F43D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A3F2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6850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8009" w14:textId="10AD02C2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</w:t>
            </w:r>
            <w:r w:rsidR="007F47B3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</w:t>
            </w: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8AE0" w14:textId="4C0905B7" w:rsidR="00CD093C" w:rsidRPr="00CD093C" w:rsidRDefault="007F47B3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99</w:t>
            </w:r>
            <w:r w:rsidR="00CD093C"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D093C" w:rsidRPr="00CD093C" w14:paraId="35581BC0" w14:textId="77777777" w:rsidTr="000C1D77">
        <w:trPr>
          <w:trHeight w:val="255"/>
          <w:jc w:val="center"/>
        </w:trPr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6BA94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07544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F7FB5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F999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E6149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70D59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D093C" w:rsidRPr="00CD093C" w14:paraId="5D17761B" w14:textId="77777777" w:rsidTr="000C1D77">
        <w:trPr>
          <w:trHeight w:val="255"/>
          <w:jc w:val="center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5784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5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3105C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CD093C" w:rsidRPr="00CD093C" w14:paraId="3A41F9FB" w14:textId="77777777" w:rsidTr="000C1D77">
        <w:trPr>
          <w:trHeight w:val="255"/>
          <w:jc w:val="center"/>
        </w:trPr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ADE18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3B53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BB9E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556B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-1.21%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CC7A" w14:textId="0BBBE141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</w:t>
            </w:r>
            <w:r w:rsidR="007F47B3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</w:t>
            </w: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73FA8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D093C" w:rsidRPr="00CD093C" w14:paraId="05BB3BF4" w14:textId="77777777" w:rsidTr="000C1D77">
        <w:trPr>
          <w:trHeight w:val="255"/>
          <w:jc w:val="center"/>
        </w:trPr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FE5E2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2BE75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1608C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D717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56D7E" w14:textId="13C02175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</w:t>
            </w:r>
            <w:r w:rsidR="007F47B3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</w:t>
            </w: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62FF8" w14:textId="6E79A093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</w:t>
            </w:r>
            <w:r w:rsidR="007F47B3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</w:t>
            </w: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</w:tbl>
    <w:p w14:paraId="5F0CF8E4" w14:textId="61D8A36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4C807C2" w:rsidR="007F1F8B" w:rsidRPr="007B1C58" w:rsidRDefault="007B1C58" w:rsidP="009234A5">
      <w:pPr>
        <w:rPr>
          <w:b/>
          <w:bCs/>
          <w:szCs w:val="22"/>
          <w:lang w:val="en-CA"/>
        </w:rPr>
      </w:pPr>
      <w:r w:rsidRPr="007B1C58">
        <w:rPr>
          <w:b/>
          <w:bCs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7B1C58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77E8C" w14:textId="77777777" w:rsidR="00946DF7" w:rsidRDefault="00946DF7">
      <w:r>
        <w:separator/>
      </w:r>
    </w:p>
  </w:endnote>
  <w:endnote w:type="continuationSeparator" w:id="0">
    <w:p w14:paraId="592AAE70" w14:textId="77777777" w:rsidR="00946DF7" w:rsidRDefault="00946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441E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4183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44897" w14:textId="77777777" w:rsidR="00946DF7" w:rsidRDefault="00946DF7">
      <w:r>
        <w:separator/>
      </w:r>
    </w:p>
  </w:footnote>
  <w:footnote w:type="continuationSeparator" w:id="0">
    <w:p w14:paraId="483246D3" w14:textId="77777777" w:rsidR="00946DF7" w:rsidRDefault="00946D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64C48"/>
    <w:multiLevelType w:val="hybridMultilevel"/>
    <w:tmpl w:val="A440C6A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24127E"/>
    <w:multiLevelType w:val="hybridMultilevel"/>
    <w:tmpl w:val="5BF8D258"/>
    <w:lvl w:ilvl="0" w:tplc="FFFFFFFF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E00F0"/>
    <w:multiLevelType w:val="hybridMultilevel"/>
    <w:tmpl w:val="5E6E3690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D76C68"/>
    <w:multiLevelType w:val="hybridMultilevel"/>
    <w:tmpl w:val="ECA2A23E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8D4671"/>
    <w:multiLevelType w:val="hybridMultilevel"/>
    <w:tmpl w:val="4986EE78"/>
    <w:lvl w:ilvl="0" w:tplc="7DD84730">
      <w:start w:val="1"/>
      <w:numFmt w:val="decimal"/>
      <w:lvlText w:val="Tabl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2D2486"/>
    <w:multiLevelType w:val="hybridMultilevel"/>
    <w:tmpl w:val="27600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3208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9161834">
    <w:abstractNumId w:val="12"/>
  </w:num>
  <w:num w:numId="3" w16cid:durableId="916210079">
    <w:abstractNumId w:val="11"/>
  </w:num>
  <w:num w:numId="4" w16cid:durableId="1960719720">
    <w:abstractNumId w:val="9"/>
  </w:num>
  <w:num w:numId="5" w16cid:durableId="1508790624">
    <w:abstractNumId w:val="10"/>
  </w:num>
  <w:num w:numId="6" w16cid:durableId="237636916">
    <w:abstractNumId w:val="5"/>
  </w:num>
  <w:num w:numId="7" w16cid:durableId="1684817363">
    <w:abstractNumId w:val="7"/>
  </w:num>
  <w:num w:numId="8" w16cid:durableId="2008364337">
    <w:abstractNumId w:val="5"/>
  </w:num>
  <w:num w:numId="9" w16cid:durableId="910846340">
    <w:abstractNumId w:val="1"/>
  </w:num>
  <w:num w:numId="10" w16cid:durableId="262765015">
    <w:abstractNumId w:val="4"/>
  </w:num>
  <w:num w:numId="11" w16cid:durableId="165634670">
    <w:abstractNumId w:val="2"/>
  </w:num>
  <w:num w:numId="12" w16cid:durableId="68386084">
    <w:abstractNumId w:val="15"/>
  </w:num>
  <w:num w:numId="13" w16cid:durableId="854611177">
    <w:abstractNumId w:val="8"/>
  </w:num>
  <w:num w:numId="14" w16cid:durableId="1835099606">
    <w:abstractNumId w:val="3"/>
  </w:num>
  <w:num w:numId="15" w16cid:durableId="487090138">
    <w:abstractNumId w:val="13"/>
  </w:num>
  <w:num w:numId="16" w16cid:durableId="506482583">
    <w:abstractNumId w:val="6"/>
  </w:num>
  <w:num w:numId="17" w16cid:durableId="8158750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A51"/>
    <w:rsid w:val="00030457"/>
    <w:rsid w:val="000308A3"/>
    <w:rsid w:val="00032EF3"/>
    <w:rsid w:val="0004543A"/>
    <w:rsid w:val="000458BC"/>
    <w:rsid w:val="00045C41"/>
    <w:rsid w:val="00046C03"/>
    <w:rsid w:val="00065039"/>
    <w:rsid w:val="0007614F"/>
    <w:rsid w:val="000779A4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B83"/>
    <w:rsid w:val="000C09AC"/>
    <w:rsid w:val="000C0AA1"/>
    <w:rsid w:val="000C1D77"/>
    <w:rsid w:val="000C228D"/>
    <w:rsid w:val="000C2BAA"/>
    <w:rsid w:val="000C5F4C"/>
    <w:rsid w:val="000D10AB"/>
    <w:rsid w:val="000E00F3"/>
    <w:rsid w:val="000E09D3"/>
    <w:rsid w:val="000E198A"/>
    <w:rsid w:val="000F158C"/>
    <w:rsid w:val="000F6CE3"/>
    <w:rsid w:val="001023AB"/>
    <w:rsid w:val="0010276D"/>
    <w:rsid w:val="00102F3D"/>
    <w:rsid w:val="0011661E"/>
    <w:rsid w:val="00124E38"/>
    <w:rsid w:val="0012580B"/>
    <w:rsid w:val="00131F90"/>
    <w:rsid w:val="0013458C"/>
    <w:rsid w:val="0013526E"/>
    <w:rsid w:val="00137F45"/>
    <w:rsid w:val="00146152"/>
    <w:rsid w:val="00155526"/>
    <w:rsid w:val="00166841"/>
    <w:rsid w:val="00171371"/>
    <w:rsid w:val="00175A24"/>
    <w:rsid w:val="001802CB"/>
    <w:rsid w:val="00187E58"/>
    <w:rsid w:val="001A297E"/>
    <w:rsid w:val="001A368E"/>
    <w:rsid w:val="001A7329"/>
    <w:rsid w:val="001A792F"/>
    <w:rsid w:val="001B1EEF"/>
    <w:rsid w:val="001B4E28"/>
    <w:rsid w:val="001B598B"/>
    <w:rsid w:val="001C3525"/>
    <w:rsid w:val="001C3AFB"/>
    <w:rsid w:val="001C4D5E"/>
    <w:rsid w:val="001D07C2"/>
    <w:rsid w:val="001D07F0"/>
    <w:rsid w:val="001D15C4"/>
    <w:rsid w:val="001D1BD2"/>
    <w:rsid w:val="001D5A26"/>
    <w:rsid w:val="001D7980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925"/>
    <w:rsid w:val="00263398"/>
    <w:rsid w:val="00263B99"/>
    <w:rsid w:val="002647D8"/>
    <w:rsid w:val="002661D7"/>
    <w:rsid w:val="00266F06"/>
    <w:rsid w:val="00271B6F"/>
    <w:rsid w:val="00275BCF"/>
    <w:rsid w:val="00280613"/>
    <w:rsid w:val="002846A5"/>
    <w:rsid w:val="00285510"/>
    <w:rsid w:val="00286D7B"/>
    <w:rsid w:val="00291E36"/>
    <w:rsid w:val="00292257"/>
    <w:rsid w:val="002A54E0"/>
    <w:rsid w:val="002B1595"/>
    <w:rsid w:val="002B191D"/>
    <w:rsid w:val="002B2E83"/>
    <w:rsid w:val="002D0AF6"/>
    <w:rsid w:val="002D37CB"/>
    <w:rsid w:val="002E6A29"/>
    <w:rsid w:val="002F164D"/>
    <w:rsid w:val="003021BC"/>
    <w:rsid w:val="00304F40"/>
    <w:rsid w:val="00306206"/>
    <w:rsid w:val="00307BF1"/>
    <w:rsid w:val="00317D85"/>
    <w:rsid w:val="00327C56"/>
    <w:rsid w:val="003315A1"/>
    <w:rsid w:val="00336A07"/>
    <w:rsid w:val="003373EC"/>
    <w:rsid w:val="00342FF4"/>
    <w:rsid w:val="00344E5A"/>
    <w:rsid w:val="00346148"/>
    <w:rsid w:val="003669EA"/>
    <w:rsid w:val="003706CC"/>
    <w:rsid w:val="00377710"/>
    <w:rsid w:val="00382957"/>
    <w:rsid w:val="00391BAF"/>
    <w:rsid w:val="00393D55"/>
    <w:rsid w:val="003A25F5"/>
    <w:rsid w:val="003A2D8E"/>
    <w:rsid w:val="003A7CE6"/>
    <w:rsid w:val="003B6562"/>
    <w:rsid w:val="003C20E4"/>
    <w:rsid w:val="003D6342"/>
    <w:rsid w:val="003E6F90"/>
    <w:rsid w:val="003E73ED"/>
    <w:rsid w:val="003F123B"/>
    <w:rsid w:val="003F5D0F"/>
    <w:rsid w:val="003F7110"/>
    <w:rsid w:val="0040466F"/>
    <w:rsid w:val="00414101"/>
    <w:rsid w:val="004219CF"/>
    <w:rsid w:val="004234F0"/>
    <w:rsid w:val="00427EEC"/>
    <w:rsid w:val="00433DDB"/>
    <w:rsid w:val="00435A29"/>
    <w:rsid w:val="00437619"/>
    <w:rsid w:val="00465A1E"/>
    <w:rsid w:val="00471D84"/>
    <w:rsid w:val="0048724B"/>
    <w:rsid w:val="0049445A"/>
    <w:rsid w:val="004957D9"/>
    <w:rsid w:val="004A2A63"/>
    <w:rsid w:val="004A2B8F"/>
    <w:rsid w:val="004A3CBA"/>
    <w:rsid w:val="004A71E1"/>
    <w:rsid w:val="004B210C"/>
    <w:rsid w:val="004B6170"/>
    <w:rsid w:val="004D24CB"/>
    <w:rsid w:val="004D405F"/>
    <w:rsid w:val="004E4F4F"/>
    <w:rsid w:val="004E6789"/>
    <w:rsid w:val="004F3F6C"/>
    <w:rsid w:val="004F61E3"/>
    <w:rsid w:val="00502E10"/>
    <w:rsid w:val="0050354E"/>
    <w:rsid w:val="0051015C"/>
    <w:rsid w:val="00516CF1"/>
    <w:rsid w:val="00520AA4"/>
    <w:rsid w:val="00526DDB"/>
    <w:rsid w:val="00531AE9"/>
    <w:rsid w:val="00532D95"/>
    <w:rsid w:val="00536188"/>
    <w:rsid w:val="005370F9"/>
    <w:rsid w:val="00550A66"/>
    <w:rsid w:val="005569E2"/>
    <w:rsid w:val="005677C6"/>
    <w:rsid w:val="00567EC7"/>
    <w:rsid w:val="00570013"/>
    <w:rsid w:val="005753EC"/>
    <w:rsid w:val="005801A2"/>
    <w:rsid w:val="00590AB1"/>
    <w:rsid w:val="005952A5"/>
    <w:rsid w:val="005A33A1"/>
    <w:rsid w:val="005A6FF7"/>
    <w:rsid w:val="005B217D"/>
    <w:rsid w:val="005B5231"/>
    <w:rsid w:val="005C385F"/>
    <w:rsid w:val="005C7C26"/>
    <w:rsid w:val="005D44F2"/>
    <w:rsid w:val="005D6590"/>
    <w:rsid w:val="005E1AC6"/>
    <w:rsid w:val="005E32A6"/>
    <w:rsid w:val="005E3F2B"/>
    <w:rsid w:val="005F3CCC"/>
    <w:rsid w:val="005F6F1B"/>
    <w:rsid w:val="0060188A"/>
    <w:rsid w:val="00604761"/>
    <w:rsid w:val="00604E9A"/>
    <w:rsid w:val="0061518C"/>
    <w:rsid w:val="006158E7"/>
    <w:rsid w:val="00615995"/>
    <w:rsid w:val="00616155"/>
    <w:rsid w:val="00623F0D"/>
    <w:rsid w:val="00624B33"/>
    <w:rsid w:val="0063041A"/>
    <w:rsid w:val="00630AA2"/>
    <w:rsid w:val="00631D8B"/>
    <w:rsid w:val="00646707"/>
    <w:rsid w:val="00652476"/>
    <w:rsid w:val="00653CD5"/>
    <w:rsid w:val="00657F7E"/>
    <w:rsid w:val="00662E58"/>
    <w:rsid w:val="006637F2"/>
    <w:rsid w:val="006642A5"/>
    <w:rsid w:val="00664DCF"/>
    <w:rsid w:val="00675835"/>
    <w:rsid w:val="006864A6"/>
    <w:rsid w:val="00695A40"/>
    <w:rsid w:val="006A0E5C"/>
    <w:rsid w:val="006A48E6"/>
    <w:rsid w:val="006A4F09"/>
    <w:rsid w:val="006A5B7E"/>
    <w:rsid w:val="006C5D39"/>
    <w:rsid w:val="006D4913"/>
    <w:rsid w:val="006D6D9B"/>
    <w:rsid w:val="006E2810"/>
    <w:rsid w:val="006E2996"/>
    <w:rsid w:val="006E5417"/>
    <w:rsid w:val="006F0794"/>
    <w:rsid w:val="006F7528"/>
    <w:rsid w:val="007023DE"/>
    <w:rsid w:val="00707FE0"/>
    <w:rsid w:val="00712F60"/>
    <w:rsid w:val="00720E3B"/>
    <w:rsid w:val="00721F54"/>
    <w:rsid w:val="007308D5"/>
    <w:rsid w:val="0074393F"/>
    <w:rsid w:val="00745F6B"/>
    <w:rsid w:val="0075175B"/>
    <w:rsid w:val="00751B7B"/>
    <w:rsid w:val="007533AA"/>
    <w:rsid w:val="0075585E"/>
    <w:rsid w:val="00757F54"/>
    <w:rsid w:val="00770571"/>
    <w:rsid w:val="0077252A"/>
    <w:rsid w:val="0077354D"/>
    <w:rsid w:val="007748B8"/>
    <w:rsid w:val="007768FF"/>
    <w:rsid w:val="007824D3"/>
    <w:rsid w:val="00796EE3"/>
    <w:rsid w:val="00797EBE"/>
    <w:rsid w:val="007A7D29"/>
    <w:rsid w:val="007B1C58"/>
    <w:rsid w:val="007B4AB8"/>
    <w:rsid w:val="007B7903"/>
    <w:rsid w:val="007B7C05"/>
    <w:rsid w:val="007C081C"/>
    <w:rsid w:val="007D1181"/>
    <w:rsid w:val="007D369A"/>
    <w:rsid w:val="007E01A3"/>
    <w:rsid w:val="007E0978"/>
    <w:rsid w:val="007F1F8B"/>
    <w:rsid w:val="007F47B3"/>
    <w:rsid w:val="007F4FB8"/>
    <w:rsid w:val="007F6205"/>
    <w:rsid w:val="007F67A1"/>
    <w:rsid w:val="00801A7B"/>
    <w:rsid w:val="00805E9C"/>
    <w:rsid w:val="00811C05"/>
    <w:rsid w:val="008134BA"/>
    <w:rsid w:val="008206C8"/>
    <w:rsid w:val="00834BD0"/>
    <w:rsid w:val="00841993"/>
    <w:rsid w:val="008468C4"/>
    <w:rsid w:val="0086387C"/>
    <w:rsid w:val="00874A6C"/>
    <w:rsid w:val="00876C65"/>
    <w:rsid w:val="00882F72"/>
    <w:rsid w:val="00893DC4"/>
    <w:rsid w:val="008A147E"/>
    <w:rsid w:val="008A4B4C"/>
    <w:rsid w:val="008A62B1"/>
    <w:rsid w:val="008C1725"/>
    <w:rsid w:val="008C239F"/>
    <w:rsid w:val="008D0BC0"/>
    <w:rsid w:val="008D3A12"/>
    <w:rsid w:val="008E1265"/>
    <w:rsid w:val="008E480C"/>
    <w:rsid w:val="008E51D8"/>
    <w:rsid w:val="008F372B"/>
    <w:rsid w:val="00903332"/>
    <w:rsid w:val="00903A32"/>
    <w:rsid w:val="009048D4"/>
    <w:rsid w:val="00907757"/>
    <w:rsid w:val="009207B8"/>
    <w:rsid w:val="009212B0"/>
    <w:rsid w:val="00921FA1"/>
    <w:rsid w:val="009234A5"/>
    <w:rsid w:val="0092799E"/>
    <w:rsid w:val="00933453"/>
    <w:rsid w:val="009336F7"/>
    <w:rsid w:val="0093636C"/>
    <w:rsid w:val="009374A7"/>
    <w:rsid w:val="00937F03"/>
    <w:rsid w:val="00946DF7"/>
    <w:rsid w:val="00955F6D"/>
    <w:rsid w:val="00957721"/>
    <w:rsid w:val="009607DE"/>
    <w:rsid w:val="00967482"/>
    <w:rsid w:val="00967499"/>
    <w:rsid w:val="00971B92"/>
    <w:rsid w:val="009725AF"/>
    <w:rsid w:val="00973E88"/>
    <w:rsid w:val="00975C5D"/>
    <w:rsid w:val="00977C16"/>
    <w:rsid w:val="0098551D"/>
    <w:rsid w:val="00985DCB"/>
    <w:rsid w:val="00990790"/>
    <w:rsid w:val="0099245E"/>
    <w:rsid w:val="0099518F"/>
    <w:rsid w:val="009A523D"/>
    <w:rsid w:val="009B02A1"/>
    <w:rsid w:val="009B0685"/>
    <w:rsid w:val="009B3361"/>
    <w:rsid w:val="009B42F6"/>
    <w:rsid w:val="009B7F3F"/>
    <w:rsid w:val="009D1578"/>
    <w:rsid w:val="009D2484"/>
    <w:rsid w:val="009D7CE6"/>
    <w:rsid w:val="009E448E"/>
    <w:rsid w:val="009E5EDD"/>
    <w:rsid w:val="009F496B"/>
    <w:rsid w:val="00A01439"/>
    <w:rsid w:val="00A02E61"/>
    <w:rsid w:val="00A050FE"/>
    <w:rsid w:val="00A05CFF"/>
    <w:rsid w:val="00A13048"/>
    <w:rsid w:val="00A13A19"/>
    <w:rsid w:val="00A240B6"/>
    <w:rsid w:val="00A3021B"/>
    <w:rsid w:val="00A42DD0"/>
    <w:rsid w:val="00A46843"/>
    <w:rsid w:val="00A47B11"/>
    <w:rsid w:val="00A5062B"/>
    <w:rsid w:val="00A56B97"/>
    <w:rsid w:val="00A6093D"/>
    <w:rsid w:val="00A65EA4"/>
    <w:rsid w:val="00A703CE"/>
    <w:rsid w:val="00A72017"/>
    <w:rsid w:val="00A720F9"/>
    <w:rsid w:val="00A767DC"/>
    <w:rsid w:val="00A76A6D"/>
    <w:rsid w:val="00A80586"/>
    <w:rsid w:val="00A83253"/>
    <w:rsid w:val="00A92A4B"/>
    <w:rsid w:val="00AA6E84"/>
    <w:rsid w:val="00AB1A1C"/>
    <w:rsid w:val="00AB4721"/>
    <w:rsid w:val="00AB7405"/>
    <w:rsid w:val="00AC06B1"/>
    <w:rsid w:val="00AC486A"/>
    <w:rsid w:val="00AD05A8"/>
    <w:rsid w:val="00AE341B"/>
    <w:rsid w:val="00AF51C5"/>
    <w:rsid w:val="00B01905"/>
    <w:rsid w:val="00B07CA7"/>
    <w:rsid w:val="00B11556"/>
    <w:rsid w:val="00B1279A"/>
    <w:rsid w:val="00B1484A"/>
    <w:rsid w:val="00B31651"/>
    <w:rsid w:val="00B3165C"/>
    <w:rsid w:val="00B32E2B"/>
    <w:rsid w:val="00B3640F"/>
    <w:rsid w:val="00B40973"/>
    <w:rsid w:val="00B4194A"/>
    <w:rsid w:val="00B437E8"/>
    <w:rsid w:val="00B51F2C"/>
    <w:rsid w:val="00B5222E"/>
    <w:rsid w:val="00B53179"/>
    <w:rsid w:val="00B532EA"/>
    <w:rsid w:val="00B54183"/>
    <w:rsid w:val="00B57A23"/>
    <w:rsid w:val="00B600CD"/>
    <w:rsid w:val="00B61C96"/>
    <w:rsid w:val="00B724AC"/>
    <w:rsid w:val="00B73A2A"/>
    <w:rsid w:val="00B75A51"/>
    <w:rsid w:val="00B7763B"/>
    <w:rsid w:val="00B800F9"/>
    <w:rsid w:val="00B827C6"/>
    <w:rsid w:val="00B850B8"/>
    <w:rsid w:val="00B94B06"/>
    <w:rsid w:val="00B94C28"/>
    <w:rsid w:val="00BB30FB"/>
    <w:rsid w:val="00BC10BA"/>
    <w:rsid w:val="00BC4F6A"/>
    <w:rsid w:val="00BC5AFD"/>
    <w:rsid w:val="00C00DDE"/>
    <w:rsid w:val="00C04F43"/>
    <w:rsid w:val="00C05271"/>
    <w:rsid w:val="00C0609D"/>
    <w:rsid w:val="00C103CB"/>
    <w:rsid w:val="00C115AB"/>
    <w:rsid w:val="00C13E82"/>
    <w:rsid w:val="00C13F02"/>
    <w:rsid w:val="00C1412E"/>
    <w:rsid w:val="00C159D4"/>
    <w:rsid w:val="00C20923"/>
    <w:rsid w:val="00C26CCB"/>
    <w:rsid w:val="00C30249"/>
    <w:rsid w:val="00C35AFD"/>
    <w:rsid w:val="00C35F74"/>
    <w:rsid w:val="00C3723B"/>
    <w:rsid w:val="00C42466"/>
    <w:rsid w:val="00C4387D"/>
    <w:rsid w:val="00C465FA"/>
    <w:rsid w:val="00C606C9"/>
    <w:rsid w:val="00C72F98"/>
    <w:rsid w:val="00C80288"/>
    <w:rsid w:val="00C836F0"/>
    <w:rsid w:val="00C84003"/>
    <w:rsid w:val="00C86B5A"/>
    <w:rsid w:val="00C87384"/>
    <w:rsid w:val="00C90650"/>
    <w:rsid w:val="00C92450"/>
    <w:rsid w:val="00C94987"/>
    <w:rsid w:val="00C97D78"/>
    <w:rsid w:val="00CB20FC"/>
    <w:rsid w:val="00CC2AAE"/>
    <w:rsid w:val="00CC5A42"/>
    <w:rsid w:val="00CD093C"/>
    <w:rsid w:val="00CD0EAB"/>
    <w:rsid w:val="00CE5E02"/>
    <w:rsid w:val="00CF34DB"/>
    <w:rsid w:val="00CF3917"/>
    <w:rsid w:val="00CF558F"/>
    <w:rsid w:val="00D010C0"/>
    <w:rsid w:val="00D06B8B"/>
    <w:rsid w:val="00D06E7B"/>
    <w:rsid w:val="00D0708A"/>
    <w:rsid w:val="00D073E2"/>
    <w:rsid w:val="00D114B7"/>
    <w:rsid w:val="00D131C1"/>
    <w:rsid w:val="00D1555A"/>
    <w:rsid w:val="00D31F3F"/>
    <w:rsid w:val="00D446EC"/>
    <w:rsid w:val="00D51BF0"/>
    <w:rsid w:val="00D531DB"/>
    <w:rsid w:val="00D55942"/>
    <w:rsid w:val="00D807BF"/>
    <w:rsid w:val="00D82FCC"/>
    <w:rsid w:val="00D86958"/>
    <w:rsid w:val="00DA17FC"/>
    <w:rsid w:val="00DA7887"/>
    <w:rsid w:val="00DB2C26"/>
    <w:rsid w:val="00DB45C3"/>
    <w:rsid w:val="00DD02F4"/>
    <w:rsid w:val="00DD1ED9"/>
    <w:rsid w:val="00DD6622"/>
    <w:rsid w:val="00DD6776"/>
    <w:rsid w:val="00DE0B89"/>
    <w:rsid w:val="00DE1C7C"/>
    <w:rsid w:val="00DE3E7A"/>
    <w:rsid w:val="00DE6B43"/>
    <w:rsid w:val="00E041C6"/>
    <w:rsid w:val="00E11923"/>
    <w:rsid w:val="00E207D8"/>
    <w:rsid w:val="00E23A10"/>
    <w:rsid w:val="00E262D4"/>
    <w:rsid w:val="00E36250"/>
    <w:rsid w:val="00E37526"/>
    <w:rsid w:val="00E417B0"/>
    <w:rsid w:val="00E4512A"/>
    <w:rsid w:val="00E47F2D"/>
    <w:rsid w:val="00E54511"/>
    <w:rsid w:val="00E566C2"/>
    <w:rsid w:val="00E60EDC"/>
    <w:rsid w:val="00E61DAC"/>
    <w:rsid w:val="00E671A3"/>
    <w:rsid w:val="00E72B80"/>
    <w:rsid w:val="00E75FE3"/>
    <w:rsid w:val="00E86C4C"/>
    <w:rsid w:val="00E907A3"/>
    <w:rsid w:val="00EA5AE0"/>
    <w:rsid w:val="00EB250E"/>
    <w:rsid w:val="00EB3B59"/>
    <w:rsid w:val="00EB56E1"/>
    <w:rsid w:val="00EB720D"/>
    <w:rsid w:val="00EB7AB1"/>
    <w:rsid w:val="00EC32BD"/>
    <w:rsid w:val="00EC4588"/>
    <w:rsid w:val="00ED536F"/>
    <w:rsid w:val="00EE7CD8"/>
    <w:rsid w:val="00EF3441"/>
    <w:rsid w:val="00EF37F6"/>
    <w:rsid w:val="00EF48CC"/>
    <w:rsid w:val="00F00801"/>
    <w:rsid w:val="00F2488D"/>
    <w:rsid w:val="00F27F5A"/>
    <w:rsid w:val="00F5657D"/>
    <w:rsid w:val="00F601A0"/>
    <w:rsid w:val="00F62602"/>
    <w:rsid w:val="00F700D4"/>
    <w:rsid w:val="00F712E9"/>
    <w:rsid w:val="00F73032"/>
    <w:rsid w:val="00F8378D"/>
    <w:rsid w:val="00F848FC"/>
    <w:rsid w:val="00F906F6"/>
    <w:rsid w:val="00F9282A"/>
    <w:rsid w:val="00F96BAD"/>
    <w:rsid w:val="00F977CD"/>
    <w:rsid w:val="00FA139D"/>
    <w:rsid w:val="00FA60F5"/>
    <w:rsid w:val="00FB0E84"/>
    <w:rsid w:val="00FC2405"/>
    <w:rsid w:val="00FD01C2"/>
    <w:rsid w:val="00FD1CE2"/>
    <w:rsid w:val="00FE573D"/>
    <w:rsid w:val="00FE595C"/>
    <w:rsid w:val="00FE687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799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0708A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27F5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B20FC"/>
    <w:rPr>
      <w:color w:val="605E5C"/>
      <w:shd w:val="clear" w:color="auto" w:fill="E1DFDD"/>
    </w:rPr>
  </w:style>
  <w:style w:type="table" w:styleId="TableGrid">
    <w:name w:val="Table Grid"/>
    <w:basedOn w:val="TableNormal"/>
    <w:rsid w:val="00520AA4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520AA4"/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050FE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5D44F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6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seregin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nhuang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chunchic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CDC9-E4E9-43AF-BE45-43A9F962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212</cp:revision>
  <cp:lastPrinted>1900-01-01T08:00:00Z</cp:lastPrinted>
  <dcterms:created xsi:type="dcterms:W3CDTF">2022-12-12T21:17:00Z</dcterms:created>
  <dcterms:modified xsi:type="dcterms:W3CDTF">2023-01-04T23:17:00Z</dcterms:modified>
</cp:coreProperties>
</file>