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70316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3E3A1E">
              <w:rPr>
                <w:lang w:val="en-CA"/>
              </w:rPr>
              <w:t>0098</w:t>
            </w:r>
            <w:r w:rsidR="006A0E5C" w:rsidRPr="006A0E5C">
              <w:rPr>
                <w:lang w:val="en-CA"/>
              </w:rPr>
              <w:t>-v</w:t>
            </w:r>
            <w:r w:rsidR="003E3A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41FC0A" w:rsidR="00E61DAC" w:rsidRPr="005B217D" w:rsidRDefault="00F26BB2" w:rsidP="009D7CE6">
            <w:pPr>
              <w:spacing w:before="60" w:after="60"/>
              <w:rPr>
                <w:b/>
                <w:szCs w:val="22"/>
                <w:lang w:val="en-CA"/>
              </w:rPr>
            </w:pPr>
            <w:r>
              <w:rPr>
                <w:b/>
                <w:szCs w:val="22"/>
                <w:lang w:val="en-CA"/>
              </w:rPr>
              <w:t>EE2-1.8: Location-dependent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19F7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1C8D16" w:rsidR="00E61DAC" w:rsidRPr="005B217D" w:rsidRDefault="00E61DAC" w:rsidP="005E1AC6">
            <w:pPr>
              <w:spacing w:before="60" w:after="60"/>
              <w:rPr>
                <w:szCs w:val="22"/>
                <w:lang w:val="en-CA"/>
              </w:rPr>
            </w:pPr>
            <w:r w:rsidRPr="005B217D">
              <w:rPr>
                <w:szCs w:val="22"/>
                <w:lang w:val="en-CA"/>
              </w:rPr>
              <w:t>Proposal</w:t>
            </w:r>
          </w:p>
        </w:tc>
      </w:tr>
      <w:tr w:rsidR="00F26BB2" w:rsidRPr="005B217D" w14:paraId="714CD808" w14:textId="77777777" w:rsidTr="000962AC">
        <w:tc>
          <w:tcPr>
            <w:tcW w:w="1458" w:type="dxa"/>
          </w:tcPr>
          <w:p w14:paraId="4DB59313" w14:textId="392D6468" w:rsidR="00F26BB2" w:rsidRPr="005B217D" w:rsidRDefault="00F26BB2" w:rsidP="00F26BB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71BE3A" w14:textId="77777777" w:rsidR="00F26BB2" w:rsidRDefault="00F26BB2" w:rsidP="00F26BB2">
            <w:pPr>
              <w:spacing w:before="60" w:after="60"/>
              <w:rPr>
                <w:szCs w:val="22"/>
                <w:lang w:val="en-CA"/>
              </w:rPr>
            </w:pPr>
            <w:r>
              <w:rPr>
                <w:szCs w:val="22"/>
                <w:lang w:val="en-CA"/>
              </w:rPr>
              <w:t>Saverio Blasi</w:t>
            </w:r>
          </w:p>
          <w:p w14:paraId="2F9B85BF" w14:textId="77777777" w:rsidR="00F26BB2" w:rsidRDefault="00F26BB2" w:rsidP="00F26BB2">
            <w:pPr>
              <w:spacing w:before="60" w:after="60"/>
              <w:rPr>
                <w:szCs w:val="22"/>
                <w:lang w:val="en-CA"/>
              </w:rPr>
            </w:pPr>
            <w:r>
              <w:rPr>
                <w:szCs w:val="22"/>
                <w:lang w:val="en-CA"/>
              </w:rPr>
              <w:t>Jani Lainema</w:t>
            </w:r>
          </w:p>
          <w:p w14:paraId="49D81240" w14:textId="287A745D" w:rsidR="00F26BB2" w:rsidRPr="005B217D" w:rsidRDefault="00F26BB2" w:rsidP="00F26BB2">
            <w:pPr>
              <w:spacing w:before="60" w:after="60"/>
              <w:rPr>
                <w:szCs w:val="22"/>
                <w:lang w:val="en-CA"/>
              </w:rPr>
            </w:pPr>
          </w:p>
        </w:tc>
        <w:tc>
          <w:tcPr>
            <w:tcW w:w="900" w:type="dxa"/>
          </w:tcPr>
          <w:p w14:paraId="0140ECA2" w14:textId="0CD0B71C" w:rsidR="00F26BB2" w:rsidRPr="005B217D" w:rsidRDefault="00F26BB2" w:rsidP="00F26BB2">
            <w:pPr>
              <w:spacing w:before="60" w:after="60"/>
              <w:rPr>
                <w:szCs w:val="22"/>
                <w:lang w:val="en-CA"/>
              </w:rPr>
            </w:pPr>
            <w:r w:rsidRPr="005B217D">
              <w:rPr>
                <w:szCs w:val="22"/>
                <w:lang w:val="en-CA"/>
              </w:rPr>
              <w:t>Email:</w:t>
            </w:r>
          </w:p>
        </w:tc>
        <w:tc>
          <w:tcPr>
            <w:tcW w:w="3060" w:type="dxa"/>
          </w:tcPr>
          <w:p w14:paraId="32C2ABFD" w14:textId="23A601F1" w:rsidR="00F26BB2" w:rsidRPr="005B217D" w:rsidRDefault="00F26BB2" w:rsidP="00F26BB2">
            <w:pPr>
              <w:spacing w:before="60" w:after="60"/>
              <w:rPr>
                <w:szCs w:val="22"/>
                <w:lang w:val="en-CA"/>
              </w:rPr>
            </w:pPr>
            <w:proofErr w:type="spellStart"/>
            <w:r w:rsidRPr="00A9489D">
              <w:t>firstname.lastname</w:t>
            </w:r>
            <w:proofErr w:type="spellEnd"/>
            <w:r w:rsidRPr="003A281C">
              <w:rPr>
                <w:lang w:val="en-GB"/>
              </w:rPr>
              <w:t>@nokia.com</w:t>
            </w:r>
          </w:p>
        </w:tc>
      </w:tr>
      <w:tr w:rsidR="00F26BB2" w:rsidRPr="005B217D" w14:paraId="49AFAA61" w14:textId="77777777" w:rsidTr="000962AC">
        <w:tc>
          <w:tcPr>
            <w:tcW w:w="1458" w:type="dxa"/>
          </w:tcPr>
          <w:p w14:paraId="2C08AF6B" w14:textId="09BAA7FD" w:rsidR="00F26BB2" w:rsidRPr="005B217D" w:rsidRDefault="00F26BB2" w:rsidP="00F26BB2">
            <w:pPr>
              <w:spacing w:before="60" w:after="60"/>
              <w:rPr>
                <w:i/>
                <w:szCs w:val="22"/>
                <w:lang w:val="en-CA"/>
              </w:rPr>
            </w:pPr>
            <w:r w:rsidRPr="005B217D">
              <w:rPr>
                <w:i/>
                <w:szCs w:val="22"/>
                <w:lang w:val="en-CA"/>
              </w:rPr>
              <w:t>Source:</w:t>
            </w:r>
          </w:p>
        </w:tc>
        <w:tc>
          <w:tcPr>
            <w:tcW w:w="7902" w:type="dxa"/>
            <w:gridSpan w:val="3"/>
          </w:tcPr>
          <w:p w14:paraId="643E6B85" w14:textId="0B14BF16" w:rsidR="00F26BB2" w:rsidRPr="005B217D" w:rsidRDefault="00F26BB2" w:rsidP="00F26BB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ACDFF" w:rsidR="00263398" w:rsidRPr="005B217D" w:rsidRDefault="000E3437" w:rsidP="009234A5">
      <w:pPr>
        <w:rPr>
          <w:szCs w:val="22"/>
          <w:lang w:val="en-CA"/>
        </w:rPr>
      </w:pPr>
      <w:r>
        <w:rPr>
          <w:lang w:val="en-CA"/>
        </w:rPr>
        <w:t xml:space="preserve">This document reports on experiment EE2-1.8 on Location-dependent Decoder Side Intra Mode Derivation (DIMD). </w:t>
      </w:r>
    </w:p>
    <w:p w14:paraId="7D2AC1F0" w14:textId="685CDC22" w:rsidR="00745F6B" w:rsidRPr="005B217D" w:rsidRDefault="00515EAF" w:rsidP="00E11923">
      <w:pPr>
        <w:pStyle w:val="Heading1"/>
        <w:rPr>
          <w:lang w:val="en-CA"/>
        </w:rPr>
      </w:pPr>
      <w:r>
        <w:rPr>
          <w:lang w:val="en-CA"/>
        </w:rPr>
        <w:t>Introduction</w:t>
      </w:r>
    </w:p>
    <w:p w14:paraId="6C5F0B19" w14:textId="51ED321C" w:rsidR="00E61DAC" w:rsidRPr="005B217D" w:rsidRDefault="00A06CDB" w:rsidP="004234F0">
      <w:pPr>
        <w:rPr>
          <w:szCs w:val="22"/>
          <w:lang w:val="en-CA"/>
        </w:rPr>
      </w:pPr>
      <w:r>
        <w:rPr>
          <w:lang w:val="en-CA"/>
        </w:rPr>
        <w:t xml:space="preserve">In test EE2-1.8 [1], </w:t>
      </w:r>
      <w:r w:rsidRPr="000E3437">
        <w:rPr>
          <w:lang w:val="en-CA"/>
        </w:rPr>
        <w:t xml:space="preserve">sample-based blending of DIMD predictors is tested. </w:t>
      </w:r>
      <w:r>
        <w:rPr>
          <w:lang w:val="en-CA"/>
        </w:rPr>
        <w:t>When using Location-dependent DIMD [2], u</w:t>
      </w:r>
      <w:r w:rsidRPr="000E3437">
        <w:rPr>
          <w:lang w:val="en-CA"/>
        </w:rPr>
        <w:t>sage of sample-based blending is inferred during the DIMD mode derivation process, by analysing the histograms computed above and on the left of the current block. The weights used to blend the DIMD predictors are derived based on the histogram calculation process. In case sample-based blending is not used, conventional DIMD blending is used to blend the DIMD predictors.</w:t>
      </w:r>
    </w:p>
    <w:p w14:paraId="3514AD14" w14:textId="77777777" w:rsidR="00515EAF" w:rsidRPr="005B217D" w:rsidRDefault="00515EAF" w:rsidP="00515EAF">
      <w:pPr>
        <w:pStyle w:val="Heading1"/>
        <w:rPr>
          <w:lang w:val="en-CA"/>
        </w:rPr>
      </w:pPr>
      <w:r>
        <w:rPr>
          <w:lang w:val="en-CA"/>
        </w:rPr>
        <w:t>Experimental results (proposed method)</w:t>
      </w:r>
    </w:p>
    <w:p w14:paraId="754097A7" w14:textId="6AE0857A" w:rsidR="00515EAF" w:rsidRDefault="00515EAF" w:rsidP="00515EAF">
      <w:pPr>
        <w:rPr>
          <w:lang w:val="en-CA"/>
        </w:rPr>
      </w:pPr>
      <w:r>
        <w:rPr>
          <w:lang w:val="en-CA"/>
        </w:rPr>
        <w:t>The tables below summarize the coding efficiency and runtime impact of the proposed method in ECM 7.0 using the JVET common test conditions.</w:t>
      </w:r>
    </w:p>
    <w:p w14:paraId="4A06D522" w14:textId="77777777" w:rsidR="00515EAF" w:rsidRDefault="00515EAF" w:rsidP="00515EAF">
      <w:pPr>
        <w:rPr>
          <w:lang w:val="en-CA"/>
        </w:rPr>
      </w:pPr>
    </w:p>
    <w:p w14:paraId="032B4FBF" w14:textId="77777777" w:rsidR="00515EAF" w:rsidRDefault="00515EAF" w:rsidP="00515EAF">
      <w:pPr>
        <w:rPr>
          <w:lang w:val="en-CA"/>
        </w:rPr>
      </w:pPr>
    </w:p>
    <w:tbl>
      <w:tblPr>
        <w:tblW w:w="6607" w:type="dxa"/>
        <w:jc w:val="center"/>
        <w:tblCellMar>
          <w:left w:w="0" w:type="dxa"/>
          <w:right w:w="0" w:type="dxa"/>
        </w:tblCellMar>
        <w:tblLook w:val="04A0" w:firstRow="1" w:lastRow="0" w:firstColumn="1" w:lastColumn="0" w:noHBand="0" w:noVBand="1"/>
      </w:tblPr>
      <w:tblGrid>
        <w:gridCol w:w="1130"/>
        <w:gridCol w:w="1177"/>
        <w:gridCol w:w="1217"/>
        <w:gridCol w:w="1185"/>
        <w:gridCol w:w="985"/>
        <w:gridCol w:w="985"/>
      </w:tblGrid>
      <w:tr w:rsidR="00515EAF" w14:paraId="04B0D13D" w14:textId="77777777" w:rsidTr="0022763D">
        <w:trPr>
          <w:trHeight w:val="255"/>
          <w:jc w:val="center"/>
        </w:trPr>
        <w:tc>
          <w:tcPr>
            <w:tcW w:w="1114" w:type="dxa"/>
            <w:noWrap/>
            <w:vAlign w:val="center"/>
            <w:hideMark/>
          </w:tcPr>
          <w:p w14:paraId="2F9F166C" w14:textId="77777777" w:rsidR="00515EAF" w:rsidRDefault="00515EAF" w:rsidP="002F0685">
            <w:pPr>
              <w:rPr>
                <w:lang w:val="en-CA"/>
              </w:rPr>
            </w:pPr>
          </w:p>
        </w:tc>
        <w:tc>
          <w:tcPr>
            <w:tcW w:w="5493" w:type="dxa"/>
            <w:gridSpan w:val="5"/>
            <w:tcBorders>
              <w:top w:val="single" w:sz="8" w:space="0" w:color="auto"/>
              <w:left w:val="single" w:sz="8" w:space="0" w:color="auto"/>
              <w:bottom w:val="single" w:sz="8" w:space="0" w:color="auto"/>
              <w:right w:val="single" w:sz="8" w:space="0" w:color="000000"/>
            </w:tcBorders>
            <w:noWrap/>
            <w:vAlign w:val="center"/>
            <w:hideMark/>
          </w:tcPr>
          <w:p w14:paraId="052C0462" w14:textId="77777777" w:rsidR="00515EAF" w:rsidRDefault="00515EAF" w:rsidP="002F068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515EAF" w14:paraId="49E49F2D" w14:textId="77777777" w:rsidTr="0022763D">
        <w:trPr>
          <w:trHeight w:val="255"/>
          <w:jc w:val="center"/>
        </w:trPr>
        <w:tc>
          <w:tcPr>
            <w:tcW w:w="1114" w:type="dxa"/>
            <w:noWrap/>
            <w:vAlign w:val="center"/>
            <w:hideMark/>
          </w:tcPr>
          <w:p w14:paraId="0E57B607" w14:textId="77777777" w:rsidR="00515EAF" w:rsidRDefault="00515EAF" w:rsidP="002F0685">
            <w:pPr>
              <w:rPr>
                <w:rFonts w:ascii="Arial" w:hAnsi="Arial" w:cs="Arial"/>
                <w:b/>
                <w:bCs/>
                <w:color w:val="000000"/>
                <w:sz w:val="18"/>
                <w:szCs w:val="18"/>
                <w:lang w:eastAsia="en-GB"/>
              </w:rPr>
            </w:pPr>
          </w:p>
        </w:tc>
        <w:tc>
          <w:tcPr>
            <w:tcW w:w="5493" w:type="dxa"/>
            <w:gridSpan w:val="5"/>
            <w:tcBorders>
              <w:top w:val="single" w:sz="8" w:space="0" w:color="auto"/>
              <w:left w:val="single" w:sz="8" w:space="0" w:color="auto"/>
              <w:bottom w:val="nil"/>
              <w:right w:val="single" w:sz="8" w:space="0" w:color="000000"/>
            </w:tcBorders>
            <w:noWrap/>
            <w:vAlign w:val="center"/>
            <w:hideMark/>
          </w:tcPr>
          <w:p w14:paraId="55EEEC1B" w14:textId="0660A529" w:rsidR="00515EAF" w:rsidRDefault="00515EAF" w:rsidP="002F068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A10ECB">
              <w:rPr>
                <w:rFonts w:ascii="Arial" w:hAnsi="Arial" w:cs="Arial"/>
                <w:b/>
                <w:bCs/>
                <w:color w:val="000000"/>
                <w:sz w:val="18"/>
                <w:szCs w:val="18"/>
                <w:lang w:eastAsia="en-GB"/>
              </w:rPr>
              <w:t>7</w:t>
            </w:r>
            <w:r>
              <w:rPr>
                <w:rFonts w:ascii="Arial" w:hAnsi="Arial" w:cs="Arial"/>
                <w:b/>
                <w:bCs/>
                <w:color w:val="000000"/>
                <w:sz w:val="18"/>
                <w:szCs w:val="18"/>
                <w:lang w:eastAsia="en-GB"/>
              </w:rPr>
              <w:t>.0</w:t>
            </w:r>
          </w:p>
        </w:tc>
      </w:tr>
      <w:tr w:rsidR="008B0F36" w14:paraId="101B3358" w14:textId="77777777" w:rsidTr="0022763D">
        <w:trPr>
          <w:trHeight w:val="255"/>
          <w:jc w:val="center"/>
        </w:trPr>
        <w:tc>
          <w:tcPr>
            <w:tcW w:w="1114" w:type="dxa"/>
            <w:noWrap/>
            <w:vAlign w:val="center"/>
            <w:hideMark/>
          </w:tcPr>
          <w:p w14:paraId="62BB533E" w14:textId="77777777" w:rsidR="00515EAF" w:rsidRDefault="00515EAF" w:rsidP="002F0685">
            <w:pPr>
              <w:rPr>
                <w:rFonts w:ascii="Arial" w:hAnsi="Arial" w:cs="Arial"/>
                <w:b/>
                <w:bCs/>
                <w:color w:val="000000"/>
                <w:sz w:val="18"/>
                <w:szCs w:val="18"/>
                <w:lang w:eastAsia="en-GB"/>
              </w:rPr>
            </w:pPr>
          </w:p>
        </w:tc>
        <w:tc>
          <w:tcPr>
            <w:tcW w:w="1169" w:type="dxa"/>
            <w:tcBorders>
              <w:top w:val="nil"/>
              <w:left w:val="single" w:sz="8" w:space="0" w:color="auto"/>
              <w:bottom w:val="single" w:sz="8" w:space="0" w:color="auto"/>
              <w:right w:val="nil"/>
            </w:tcBorders>
            <w:noWrap/>
            <w:vAlign w:val="center"/>
            <w:hideMark/>
          </w:tcPr>
          <w:p w14:paraId="47755FD1"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01" w:type="dxa"/>
            <w:tcBorders>
              <w:top w:val="nil"/>
              <w:left w:val="nil"/>
              <w:bottom w:val="single" w:sz="8" w:space="0" w:color="auto"/>
              <w:right w:val="nil"/>
            </w:tcBorders>
            <w:noWrap/>
            <w:vAlign w:val="center"/>
            <w:hideMark/>
          </w:tcPr>
          <w:p w14:paraId="7CE9BD26"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69" w:type="dxa"/>
            <w:tcBorders>
              <w:top w:val="nil"/>
              <w:left w:val="nil"/>
              <w:bottom w:val="single" w:sz="8" w:space="0" w:color="auto"/>
              <w:right w:val="single" w:sz="4" w:space="0" w:color="auto"/>
            </w:tcBorders>
            <w:noWrap/>
            <w:vAlign w:val="center"/>
            <w:hideMark/>
          </w:tcPr>
          <w:p w14:paraId="2E0A4E0C"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77" w:type="dxa"/>
            <w:tcBorders>
              <w:top w:val="nil"/>
              <w:left w:val="nil"/>
              <w:bottom w:val="single" w:sz="8" w:space="0" w:color="auto"/>
              <w:right w:val="nil"/>
            </w:tcBorders>
            <w:noWrap/>
            <w:vAlign w:val="center"/>
            <w:hideMark/>
          </w:tcPr>
          <w:p w14:paraId="5C60E3EC"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977" w:type="dxa"/>
            <w:tcBorders>
              <w:top w:val="nil"/>
              <w:left w:val="nil"/>
              <w:bottom w:val="single" w:sz="8" w:space="0" w:color="auto"/>
              <w:right w:val="single" w:sz="8" w:space="0" w:color="auto"/>
            </w:tcBorders>
            <w:noWrap/>
            <w:vAlign w:val="center"/>
            <w:hideMark/>
          </w:tcPr>
          <w:p w14:paraId="0C14AC1B"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22763D" w14:paraId="5B1ACEEA"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7E8D7EE5"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69" w:type="dxa"/>
            <w:shd w:val="clear" w:color="auto" w:fill="auto"/>
            <w:noWrap/>
            <w:vAlign w:val="center"/>
            <w:hideMark/>
          </w:tcPr>
          <w:p w14:paraId="154A25C8" w14:textId="1CC9801F"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201" w:type="dxa"/>
            <w:tcBorders>
              <w:top w:val="single" w:sz="8" w:space="0" w:color="auto"/>
              <w:left w:val="nil"/>
              <w:bottom w:val="nil"/>
              <w:right w:val="nil"/>
            </w:tcBorders>
            <w:shd w:val="clear" w:color="auto" w:fill="auto"/>
            <w:noWrap/>
            <w:vAlign w:val="center"/>
            <w:hideMark/>
          </w:tcPr>
          <w:p w14:paraId="5898369B" w14:textId="617DB95B"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6273C70D" w14:textId="497E33D3"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-0.16%</w:t>
            </w:r>
          </w:p>
        </w:tc>
        <w:tc>
          <w:tcPr>
            <w:tcW w:w="977" w:type="dxa"/>
            <w:shd w:val="clear" w:color="auto" w:fill="auto"/>
            <w:noWrap/>
            <w:vAlign w:val="center"/>
            <w:hideMark/>
          </w:tcPr>
          <w:p w14:paraId="0EA82966" w14:textId="0335BB08"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c>
          <w:tcPr>
            <w:tcW w:w="977" w:type="dxa"/>
            <w:tcBorders>
              <w:top w:val="nil"/>
              <w:left w:val="nil"/>
              <w:bottom w:val="nil"/>
              <w:right w:val="single" w:sz="8" w:space="0" w:color="auto"/>
            </w:tcBorders>
            <w:shd w:val="clear" w:color="auto" w:fill="auto"/>
            <w:noWrap/>
            <w:vAlign w:val="center"/>
            <w:hideMark/>
          </w:tcPr>
          <w:p w14:paraId="6448E234" w14:textId="35C7140D"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102%</w:t>
            </w:r>
          </w:p>
        </w:tc>
      </w:tr>
      <w:tr w:rsidR="0022763D" w14:paraId="39B76F23"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2E80C1AC"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69" w:type="dxa"/>
            <w:tcBorders>
              <w:top w:val="nil"/>
              <w:left w:val="single" w:sz="8" w:space="0" w:color="auto"/>
              <w:bottom w:val="nil"/>
              <w:right w:val="nil"/>
            </w:tcBorders>
            <w:shd w:val="clear" w:color="auto" w:fill="auto"/>
            <w:noWrap/>
            <w:vAlign w:val="center"/>
            <w:hideMark/>
          </w:tcPr>
          <w:p w14:paraId="1C92B515" w14:textId="3F8CE51E"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-0.03%</w:t>
            </w:r>
          </w:p>
        </w:tc>
        <w:tc>
          <w:tcPr>
            <w:tcW w:w="1201" w:type="dxa"/>
            <w:shd w:val="clear" w:color="auto" w:fill="auto"/>
            <w:noWrap/>
            <w:vAlign w:val="center"/>
            <w:hideMark/>
          </w:tcPr>
          <w:p w14:paraId="4339B90D" w14:textId="46AA66B0"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187CFA12" w14:textId="301D7644"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-0.03%</w:t>
            </w:r>
          </w:p>
        </w:tc>
        <w:tc>
          <w:tcPr>
            <w:tcW w:w="977" w:type="dxa"/>
            <w:shd w:val="clear" w:color="auto" w:fill="auto"/>
            <w:noWrap/>
            <w:vAlign w:val="center"/>
            <w:hideMark/>
          </w:tcPr>
          <w:p w14:paraId="0D924FEC" w14:textId="6C30F136"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c>
          <w:tcPr>
            <w:tcW w:w="977" w:type="dxa"/>
            <w:tcBorders>
              <w:top w:val="nil"/>
              <w:left w:val="nil"/>
              <w:bottom w:val="nil"/>
              <w:right w:val="single" w:sz="8" w:space="0" w:color="auto"/>
            </w:tcBorders>
            <w:shd w:val="clear" w:color="auto" w:fill="auto"/>
            <w:noWrap/>
            <w:vAlign w:val="center"/>
            <w:hideMark/>
          </w:tcPr>
          <w:p w14:paraId="4110B9DF" w14:textId="772F574F"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r>
      <w:tr w:rsidR="0022763D" w14:paraId="1DD8BA28"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4D2F645C"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69" w:type="dxa"/>
            <w:shd w:val="clear" w:color="auto" w:fill="auto"/>
            <w:noWrap/>
            <w:vAlign w:val="center"/>
            <w:hideMark/>
          </w:tcPr>
          <w:p w14:paraId="2E2A04AD" w14:textId="10FB384A"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201" w:type="dxa"/>
            <w:shd w:val="clear" w:color="auto" w:fill="auto"/>
            <w:noWrap/>
            <w:vAlign w:val="center"/>
            <w:hideMark/>
          </w:tcPr>
          <w:p w14:paraId="1D021FDD" w14:textId="11AAE594"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758D31E8" w14:textId="09F65FBC"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-0.14%</w:t>
            </w:r>
          </w:p>
        </w:tc>
        <w:tc>
          <w:tcPr>
            <w:tcW w:w="977" w:type="dxa"/>
            <w:shd w:val="clear" w:color="auto" w:fill="auto"/>
            <w:noWrap/>
            <w:vAlign w:val="center"/>
            <w:hideMark/>
          </w:tcPr>
          <w:p w14:paraId="44C07C34" w14:textId="1F7DB0F4"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hideMark/>
          </w:tcPr>
          <w:p w14:paraId="2769B886" w14:textId="20ED71BA"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98%</w:t>
            </w:r>
          </w:p>
        </w:tc>
      </w:tr>
      <w:tr w:rsidR="0022763D" w14:paraId="6722B55F"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1E6A6354"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69" w:type="dxa"/>
            <w:shd w:val="clear" w:color="auto" w:fill="auto"/>
            <w:noWrap/>
            <w:vAlign w:val="center"/>
            <w:hideMark/>
          </w:tcPr>
          <w:p w14:paraId="72715C56" w14:textId="781094A5"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201" w:type="dxa"/>
            <w:shd w:val="clear" w:color="auto" w:fill="auto"/>
            <w:noWrap/>
            <w:vAlign w:val="center"/>
            <w:hideMark/>
          </w:tcPr>
          <w:p w14:paraId="01F052BF" w14:textId="7D71FCCB"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7BA31478" w14:textId="122AFC12"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977" w:type="dxa"/>
            <w:shd w:val="clear" w:color="auto" w:fill="auto"/>
            <w:noWrap/>
            <w:vAlign w:val="center"/>
            <w:hideMark/>
          </w:tcPr>
          <w:p w14:paraId="3A552A72" w14:textId="3B8A012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hideMark/>
          </w:tcPr>
          <w:p w14:paraId="704A22B7" w14:textId="183BF2D3"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97%</w:t>
            </w:r>
          </w:p>
        </w:tc>
      </w:tr>
      <w:tr w:rsidR="0022763D" w14:paraId="3032FD7B"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3994F71F"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69" w:type="dxa"/>
            <w:shd w:val="clear" w:color="auto" w:fill="auto"/>
            <w:noWrap/>
            <w:vAlign w:val="center"/>
            <w:hideMark/>
          </w:tcPr>
          <w:p w14:paraId="22D93289" w14:textId="660CA468"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1201" w:type="dxa"/>
            <w:shd w:val="clear" w:color="auto" w:fill="auto"/>
            <w:noWrap/>
            <w:vAlign w:val="center"/>
            <w:hideMark/>
          </w:tcPr>
          <w:p w14:paraId="0174762F" w14:textId="01A571E4"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6BE69654" w14:textId="2C5D986B"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-0.09%</w:t>
            </w:r>
          </w:p>
        </w:tc>
        <w:tc>
          <w:tcPr>
            <w:tcW w:w="977" w:type="dxa"/>
            <w:shd w:val="clear" w:color="auto" w:fill="auto"/>
            <w:noWrap/>
            <w:vAlign w:val="center"/>
            <w:hideMark/>
          </w:tcPr>
          <w:p w14:paraId="082209A2" w14:textId="1359DBA4"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hideMark/>
          </w:tcPr>
          <w:p w14:paraId="1CD84746" w14:textId="6C4BB52C"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103%</w:t>
            </w:r>
          </w:p>
        </w:tc>
      </w:tr>
      <w:tr w:rsidR="0022763D" w14:paraId="4E249EF9"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2F33223D" w14:textId="77777777" w:rsidR="0022763D" w:rsidRDefault="0022763D" w:rsidP="0022763D">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69" w:type="dxa"/>
            <w:tcBorders>
              <w:top w:val="single" w:sz="8" w:space="0" w:color="auto"/>
              <w:left w:val="nil"/>
              <w:bottom w:val="nil"/>
              <w:right w:val="nil"/>
            </w:tcBorders>
            <w:shd w:val="clear" w:color="auto" w:fill="auto"/>
            <w:noWrap/>
            <w:vAlign w:val="center"/>
            <w:hideMark/>
          </w:tcPr>
          <w:p w14:paraId="57B54DBC" w14:textId="4CD50639"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201" w:type="dxa"/>
            <w:tcBorders>
              <w:top w:val="single" w:sz="8" w:space="0" w:color="auto"/>
              <w:left w:val="nil"/>
              <w:bottom w:val="nil"/>
              <w:right w:val="nil"/>
            </w:tcBorders>
            <w:shd w:val="clear" w:color="auto" w:fill="auto"/>
            <w:noWrap/>
            <w:vAlign w:val="center"/>
            <w:hideMark/>
          </w:tcPr>
          <w:p w14:paraId="6173FB63" w14:textId="33CD5B3F"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397FF9DB" w14:textId="6AC3931E" w:rsidR="0022763D" w:rsidRDefault="0022763D" w:rsidP="0022763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-0.10%</w:t>
            </w:r>
          </w:p>
        </w:tc>
        <w:tc>
          <w:tcPr>
            <w:tcW w:w="977" w:type="dxa"/>
            <w:tcBorders>
              <w:top w:val="single" w:sz="8" w:space="0" w:color="auto"/>
              <w:left w:val="nil"/>
              <w:bottom w:val="nil"/>
              <w:right w:val="nil"/>
            </w:tcBorders>
            <w:shd w:val="clear" w:color="auto" w:fill="auto"/>
            <w:noWrap/>
            <w:vAlign w:val="center"/>
            <w:hideMark/>
          </w:tcPr>
          <w:p w14:paraId="7DA107D1" w14:textId="691F95DF"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single" w:sz="8" w:space="0" w:color="auto"/>
              <w:left w:val="nil"/>
              <w:bottom w:val="nil"/>
              <w:right w:val="single" w:sz="8" w:space="0" w:color="auto"/>
            </w:tcBorders>
            <w:shd w:val="clear" w:color="auto" w:fill="auto"/>
            <w:noWrap/>
            <w:vAlign w:val="center"/>
            <w:hideMark/>
          </w:tcPr>
          <w:p w14:paraId="25B5E526" w14:textId="61AFCD89"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22763D" w14:paraId="430BEBC3"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6DF38AD3"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69" w:type="dxa"/>
            <w:tcBorders>
              <w:top w:val="single" w:sz="8" w:space="0" w:color="auto"/>
              <w:left w:val="nil"/>
              <w:bottom w:val="nil"/>
              <w:right w:val="nil"/>
            </w:tcBorders>
            <w:shd w:val="clear" w:color="auto" w:fill="auto"/>
            <w:noWrap/>
            <w:vAlign w:val="center"/>
            <w:hideMark/>
          </w:tcPr>
          <w:p w14:paraId="3321AEB9" w14:textId="5BCEDB8C"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201" w:type="dxa"/>
            <w:tcBorders>
              <w:top w:val="single" w:sz="8" w:space="0" w:color="auto"/>
              <w:left w:val="nil"/>
              <w:bottom w:val="nil"/>
              <w:right w:val="nil"/>
            </w:tcBorders>
            <w:shd w:val="clear" w:color="auto" w:fill="auto"/>
            <w:noWrap/>
            <w:vAlign w:val="center"/>
            <w:hideMark/>
          </w:tcPr>
          <w:p w14:paraId="2E38C29B" w14:textId="31F0AE70"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528E6E27" w14:textId="0FDEAD11"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-0.07%</w:t>
            </w:r>
          </w:p>
        </w:tc>
        <w:tc>
          <w:tcPr>
            <w:tcW w:w="977" w:type="dxa"/>
            <w:tcBorders>
              <w:top w:val="single" w:sz="8" w:space="0" w:color="auto"/>
              <w:left w:val="nil"/>
              <w:bottom w:val="nil"/>
              <w:right w:val="nil"/>
            </w:tcBorders>
            <w:shd w:val="clear" w:color="auto" w:fill="auto"/>
            <w:noWrap/>
            <w:vAlign w:val="center"/>
            <w:hideMark/>
          </w:tcPr>
          <w:p w14:paraId="3D24B0B3" w14:textId="2483EEB8"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single" w:sz="8" w:space="0" w:color="auto"/>
              <w:left w:val="nil"/>
              <w:bottom w:val="nil"/>
              <w:right w:val="single" w:sz="8" w:space="0" w:color="auto"/>
            </w:tcBorders>
            <w:shd w:val="clear" w:color="auto" w:fill="auto"/>
            <w:noWrap/>
            <w:vAlign w:val="center"/>
            <w:hideMark/>
          </w:tcPr>
          <w:p w14:paraId="439B9766" w14:textId="17C66353"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102%</w:t>
            </w:r>
          </w:p>
        </w:tc>
      </w:tr>
      <w:tr w:rsidR="0022763D" w14:paraId="3E8CD535" w14:textId="77777777" w:rsidTr="0022763D">
        <w:trPr>
          <w:trHeight w:val="255"/>
          <w:jc w:val="center"/>
        </w:trPr>
        <w:tc>
          <w:tcPr>
            <w:tcW w:w="1114" w:type="dxa"/>
            <w:tcBorders>
              <w:top w:val="nil"/>
              <w:left w:val="single" w:sz="8" w:space="0" w:color="auto"/>
              <w:bottom w:val="single" w:sz="8" w:space="0" w:color="auto"/>
              <w:right w:val="single" w:sz="8" w:space="0" w:color="auto"/>
            </w:tcBorders>
            <w:shd w:val="clear" w:color="auto" w:fill="auto"/>
            <w:noWrap/>
            <w:vAlign w:val="center"/>
            <w:hideMark/>
          </w:tcPr>
          <w:p w14:paraId="3B606B29" w14:textId="77777777" w:rsidR="0022763D" w:rsidRDefault="0022763D" w:rsidP="0022763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69" w:type="dxa"/>
            <w:tcBorders>
              <w:top w:val="nil"/>
              <w:left w:val="nil"/>
              <w:bottom w:val="single" w:sz="8" w:space="0" w:color="auto"/>
              <w:right w:val="nil"/>
            </w:tcBorders>
            <w:shd w:val="clear" w:color="auto" w:fill="auto"/>
            <w:noWrap/>
            <w:vAlign w:val="center"/>
          </w:tcPr>
          <w:p w14:paraId="7CFBDD21" w14:textId="3083BF6F" w:rsidR="0022763D" w:rsidRPr="004D1705" w:rsidRDefault="0022763D" w:rsidP="0022763D">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-0.02%</w:t>
            </w:r>
          </w:p>
        </w:tc>
        <w:tc>
          <w:tcPr>
            <w:tcW w:w="1201" w:type="dxa"/>
            <w:tcBorders>
              <w:top w:val="nil"/>
              <w:left w:val="nil"/>
              <w:bottom w:val="single" w:sz="8" w:space="0" w:color="auto"/>
              <w:right w:val="nil"/>
            </w:tcBorders>
            <w:shd w:val="clear" w:color="auto" w:fill="auto"/>
            <w:noWrap/>
            <w:vAlign w:val="center"/>
          </w:tcPr>
          <w:p w14:paraId="655F4800" w14:textId="2EA88255" w:rsidR="0022763D" w:rsidRPr="004D1705" w:rsidRDefault="0022763D" w:rsidP="0022763D">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0.10%</w:t>
            </w:r>
          </w:p>
        </w:tc>
        <w:tc>
          <w:tcPr>
            <w:tcW w:w="1169" w:type="dxa"/>
            <w:tcBorders>
              <w:top w:val="nil"/>
              <w:left w:val="nil"/>
              <w:bottom w:val="single" w:sz="8" w:space="0" w:color="auto"/>
              <w:right w:val="single" w:sz="4" w:space="0" w:color="auto"/>
            </w:tcBorders>
            <w:shd w:val="clear" w:color="auto" w:fill="auto"/>
            <w:noWrap/>
            <w:vAlign w:val="center"/>
          </w:tcPr>
          <w:p w14:paraId="135A2283" w14:textId="457C117C" w:rsidR="0022763D" w:rsidRPr="004D1705" w:rsidRDefault="0022763D" w:rsidP="0022763D">
            <w:pPr>
              <w:tabs>
                <w:tab w:val="clear" w:pos="360"/>
              </w:tabs>
              <w:overflowPunct/>
              <w:autoSpaceDE/>
              <w:adjustRightInd/>
              <w:spacing w:before="0"/>
              <w:jc w:val="center"/>
              <w:rPr>
                <w:rFonts w:ascii="Arial" w:hAnsi="Arial" w:cs="Arial"/>
                <w:sz w:val="18"/>
                <w:szCs w:val="18"/>
                <w:highlight w:val="yellow"/>
                <w:lang w:eastAsia="en-GB"/>
              </w:rPr>
            </w:pPr>
            <w:r>
              <w:rPr>
                <w:rFonts w:ascii="Arial" w:hAnsi="Arial" w:cs="Arial"/>
                <w:color w:val="000000"/>
                <w:sz w:val="18"/>
                <w:szCs w:val="18"/>
              </w:rPr>
              <w:t>-0.19%</w:t>
            </w:r>
          </w:p>
        </w:tc>
        <w:tc>
          <w:tcPr>
            <w:tcW w:w="977" w:type="dxa"/>
            <w:tcBorders>
              <w:top w:val="nil"/>
              <w:left w:val="nil"/>
              <w:bottom w:val="single" w:sz="8" w:space="0" w:color="auto"/>
              <w:right w:val="nil"/>
            </w:tcBorders>
            <w:shd w:val="clear" w:color="auto" w:fill="auto"/>
            <w:noWrap/>
            <w:vAlign w:val="center"/>
          </w:tcPr>
          <w:p w14:paraId="03EAAE65" w14:textId="762EE1C5" w:rsidR="0022763D" w:rsidRPr="004D1705" w:rsidRDefault="0022763D" w:rsidP="0022763D">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101%</w:t>
            </w:r>
          </w:p>
        </w:tc>
        <w:tc>
          <w:tcPr>
            <w:tcW w:w="977" w:type="dxa"/>
            <w:tcBorders>
              <w:top w:val="nil"/>
              <w:left w:val="nil"/>
              <w:bottom w:val="single" w:sz="8" w:space="0" w:color="auto"/>
              <w:right w:val="single" w:sz="8" w:space="0" w:color="auto"/>
            </w:tcBorders>
            <w:shd w:val="clear" w:color="auto" w:fill="auto"/>
            <w:noWrap/>
            <w:vAlign w:val="center"/>
          </w:tcPr>
          <w:p w14:paraId="5D311203" w14:textId="1065C462" w:rsidR="0022763D" w:rsidRPr="004D1705" w:rsidRDefault="0022763D" w:rsidP="0022763D">
            <w:pPr>
              <w:tabs>
                <w:tab w:val="clear" w:pos="360"/>
              </w:tabs>
              <w:overflowPunct/>
              <w:autoSpaceDE/>
              <w:adjustRightInd/>
              <w:spacing w:before="0"/>
              <w:jc w:val="center"/>
              <w:rPr>
                <w:rFonts w:ascii="Arial" w:hAnsi="Arial" w:cs="Arial"/>
                <w:color w:val="000000"/>
                <w:sz w:val="18"/>
                <w:szCs w:val="18"/>
                <w:highlight w:val="yellow"/>
                <w:lang w:eastAsia="en-GB"/>
              </w:rPr>
            </w:pPr>
            <w:r>
              <w:rPr>
                <w:rFonts w:ascii="Arial" w:hAnsi="Arial" w:cs="Arial"/>
                <w:color w:val="000000"/>
                <w:sz w:val="18"/>
                <w:szCs w:val="18"/>
              </w:rPr>
              <w:t>102%</w:t>
            </w:r>
          </w:p>
        </w:tc>
      </w:tr>
      <w:tr w:rsidR="00515EAF" w14:paraId="4868B7B3" w14:textId="77777777" w:rsidTr="0022763D">
        <w:trPr>
          <w:trHeight w:val="255"/>
          <w:jc w:val="center"/>
        </w:trPr>
        <w:tc>
          <w:tcPr>
            <w:tcW w:w="1114" w:type="dxa"/>
            <w:noWrap/>
            <w:vAlign w:val="center"/>
            <w:hideMark/>
          </w:tcPr>
          <w:p w14:paraId="3BDC1D1C" w14:textId="77777777" w:rsidR="00515EAF" w:rsidRDefault="00515EAF" w:rsidP="002F0685">
            <w:pPr>
              <w:rPr>
                <w:rFonts w:ascii="Arial" w:hAnsi="Arial" w:cs="Arial"/>
                <w:color w:val="000000"/>
                <w:sz w:val="18"/>
                <w:szCs w:val="18"/>
                <w:lang w:eastAsia="en-GB"/>
              </w:rPr>
            </w:pPr>
          </w:p>
        </w:tc>
        <w:tc>
          <w:tcPr>
            <w:tcW w:w="1169" w:type="dxa"/>
            <w:noWrap/>
            <w:vAlign w:val="center"/>
            <w:hideMark/>
          </w:tcPr>
          <w:p w14:paraId="06558042"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01" w:type="dxa"/>
            <w:noWrap/>
            <w:vAlign w:val="center"/>
            <w:hideMark/>
          </w:tcPr>
          <w:p w14:paraId="0491E035"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p w14:paraId="6914C0AF" w14:textId="77777777" w:rsidR="00727794" w:rsidRDefault="00727794"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p w14:paraId="5B0B3A12" w14:textId="77777777" w:rsidR="00727794" w:rsidRDefault="00727794"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p w14:paraId="19262996" w14:textId="5C30E698" w:rsidR="00727794" w:rsidRDefault="00727794"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69" w:type="dxa"/>
            <w:noWrap/>
            <w:vAlign w:val="center"/>
            <w:hideMark/>
          </w:tcPr>
          <w:p w14:paraId="68162F83"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77" w:type="dxa"/>
            <w:noWrap/>
            <w:vAlign w:val="center"/>
            <w:hideMark/>
          </w:tcPr>
          <w:p w14:paraId="3629B47E"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77" w:type="dxa"/>
            <w:noWrap/>
            <w:vAlign w:val="center"/>
            <w:hideMark/>
          </w:tcPr>
          <w:p w14:paraId="78FE21EF"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515EAF" w14:paraId="5C64C734" w14:textId="77777777" w:rsidTr="0022763D">
        <w:trPr>
          <w:trHeight w:val="255"/>
          <w:jc w:val="center"/>
        </w:trPr>
        <w:tc>
          <w:tcPr>
            <w:tcW w:w="1114" w:type="dxa"/>
            <w:noWrap/>
            <w:vAlign w:val="center"/>
            <w:hideMark/>
          </w:tcPr>
          <w:p w14:paraId="745C1AD3" w14:textId="77777777" w:rsidR="00515EAF" w:rsidRDefault="00515EAF" w:rsidP="002F0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5493" w:type="dxa"/>
            <w:gridSpan w:val="5"/>
            <w:tcBorders>
              <w:top w:val="single" w:sz="8" w:space="0" w:color="auto"/>
              <w:left w:val="single" w:sz="8" w:space="0" w:color="auto"/>
              <w:bottom w:val="single" w:sz="8" w:space="0" w:color="auto"/>
              <w:right w:val="single" w:sz="8" w:space="0" w:color="000000"/>
            </w:tcBorders>
            <w:noWrap/>
            <w:vAlign w:val="center"/>
            <w:hideMark/>
          </w:tcPr>
          <w:p w14:paraId="0C7E17D4" w14:textId="77777777" w:rsidR="00515EAF" w:rsidRDefault="00515EAF" w:rsidP="002F068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515EAF" w14:paraId="05566BD0" w14:textId="77777777" w:rsidTr="0022763D">
        <w:trPr>
          <w:trHeight w:val="255"/>
          <w:jc w:val="center"/>
        </w:trPr>
        <w:tc>
          <w:tcPr>
            <w:tcW w:w="1114" w:type="dxa"/>
            <w:noWrap/>
            <w:vAlign w:val="center"/>
            <w:hideMark/>
          </w:tcPr>
          <w:p w14:paraId="213AEFA8" w14:textId="77777777" w:rsidR="00515EAF" w:rsidRDefault="00515EAF" w:rsidP="002F0685">
            <w:pPr>
              <w:rPr>
                <w:rFonts w:ascii="Arial" w:hAnsi="Arial" w:cs="Arial"/>
                <w:b/>
                <w:bCs/>
                <w:color w:val="000000"/>
                <w:sz w:val="18"/>
                <w:szCs w:val="18"/>
                <w:lang w:eastAsia="en-GB"/>
              </w:rPr>
            </w:pPr>
          </w:p>
        </w:tc>
        <w:tc>
          <w:tcPr>
            <w:tcW w:w="5493" w:type="dxa"/>
            <w:gridSpan w:val="5"/>
            <w:tcBorders>
              <w:top w:val="single" w:sz="8" w:space="0" w:color="auto"/>
              <w:left w:val="single" w:sz="8" w:space="0" w:color="auto"/>
              <w:bottom w:val="nil"/>
              <w:right w:val="single" w:sz="8" w:space="0" w:color="000000"/>
            </w:tcBorders>
            <w:noWrap/>
            <w:vAlign w:val="center"/>
            <w:hideMark/>
          </w:tcPr>
          <w:p w14:paraId="6D08CABB" w14:textId="350F03AA" w:rsidR="00515EAF" w:rsidRDefault="00515EAF" w:rsidP="002F0685">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A10ECB">
              <w:rPr>
                <w:rFonts w:ascii="Arial" w:hAnsi="Arial" w:cs="Arial"/>
                <w:b/>
                <w:bCs/>
                <w:color w:val="000000"/>
                <w:sz w:val="18"/>
                <w:szCs w:val="18"/>
                <w:lang w:eastAsia="en-GB"/>
              </w:rPr>
              <w:t>7</w:t>
            </w:r>
            <w:r>
              <w:rPr>
                <w:rFonts w:ascii="Arial" w:hAnsi="Arial" w:cs="Arial"/>
                <w:b/>
                <w:bCs/>
                <w:color w:val="000000"/>
                <w:sz w:val="18"/>
                <w:szCs w:val="18"/>
                <w:lang w:eastAsia="en-GB"/>
              </w:rPr>
              <w:t>.0</w:t>
            </w:r>
          </w:p>
        </w:tc>
      </w:tr>
      <w:tr w:rsidR="008B0F36" w14:paraId="7EA99E81" w14:textId="77777777" w:rsidTr="0022763D">
        <w:trPr>
          <w:trHeight w:val="255"/>
          <w:jc w:val="center"/>
        </w:trPr>
        <w:tc>
          <w:tcPr>
            <w:tcW w:w="1114" w:type="dxa"/>
            <w:noWrap/>
            <w:vAlign w:val="center"/>
            <w:hideMark/>
          </w:tcPr>
          <w:p w14:paraId="5F72B20C" w14:textId="77777777" w:rsidR="00515EAF" w:rsidRDefault="00515EAF" w:rsidP="002F0685">
            <w:pPr>
              <w:rPr>
                <w:rFonts w:ascii="Arial" w:hAnsi="Arial" w:cs="Arial"/>
                <w:b/>
                <w:bCs/>
                <w:color w:val="000000"/>
                <w:sz w:val="18"/>
                <w:szCs w:val="18"/>
                <w:lang w:eastAsia="en-GB"/>
              </w:rPr>
            </w:pPr>
          </w:p>
        </w:tc>
        <w:tc>
          <w:tcPr>
            <w:tcW w:w="1169" w:type="dxa"/>
            <w:tcBorders>
              <w:top w:val="nil"/>
              <w:left w:val="single" w:sz="8" w:space="0" w:color="auto"/>
              <w:bottom w:val="single" w:sz="8" w:space="0" w:color="auto"/>
              <w:right w:val="nil"/>
            </w:tcBorders>
            <w:noWrap/>
            <w:vAlign w:val="center"/>
            <w:hideMark/>
          </w:tcPr>
          <w:p w14:paraId="4E256BFF"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201" w:type="dxa"/>
            <w:tcBorders>
              <w:top w:val="nil"/>
              <w:left w:val="nil"/>
              <w:bottom w:val="single" w:sz="8" w:space="0" w:color="auto"/>
              <w:right w:val="nil"/>
            </w:tcBorders>
            <w:noWrap/>
            <w:vAlign w:val="center"/>
            <w:hideMark/>
          </w:tcPr>
          <w:p w14:paraId="0CACF639"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69" w:type="dxa"/>
            <w:tcBorders>
              <w:top w:val="nil"/>
              <w:left w:val="nil"/>
              <w:bottom w:val="single" w:sz="8" w:space="0" w:color="auto"/>
              <w:right w:val="single" w:sz="4" w:space="0" w:color="auto"/>
            </w:tcBorders>
            <w:noWrap/>
            <w:vAlign w:val="center"/>
            <w:hideMark/>
          </w:tcPr>
          <w:p w14:paraId="626EA15A"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77" w:type="dxa"/>
            <w:tcBorders>
              <w:top w:val="nil"/>
              <w:left w:val="nil"/>
              <w:bottom w:val="single" w:sz="8" w:space="0" w:color="auto"/>
              <w:right w:val="nil"/>
            </w:tcBorders>
            <w:noWrap/>
            <w:vAlign w:val="center"/>
            <w:hideMark/>
          </w:tcPr>
          <w:p w14:paraId="4930DFD3"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977" w:type="dxa"/>
            <w:tcBorders>
              <w:top w:val="nil"/>
              <w:left w:val="nil"/>
              <w:bottom w:val="single" w:sz="8" w:space="0" w:color="auto"/>
              <w:right w:val="single" w:sz="8" w:space="0" w:color="auto"/>
            </w:tcBorders>
            <w:noWrap/>
            <w:vAlign w:val="center"/>
            <w:hideMark/>
          </w:tcPr>
          <w:p w14:paraId="73076B3B" w14:textId="77777777" w:rsidR="00515EAF" w:rsidRDefault="00515EAF" w:rsidP="002F0685">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8B0F36" w14:paraId="637BF799"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4C32C69B"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69" w:type="dxa"/>
            <w:shd w:val="clear" w:color="auto" w:fill="auto"/>
            <w:noWrap/>
            <w:vAlign w:val="center"/>
          </w:tcPr>
          <w:p w14:paraId="52F9F901" w14:textId="4D3EE1FA"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201" w:type="dxa"/>
            <w:shd w:val="clear" w:color="auto" w:fill="auto"/>
            <w:noWrap/>
            <w:vAlign w:val="center"/>
          </w:tcPr>
          <w:p w14:paraId="5AD28D41" w14:textId="67A048DB"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-0.26%</w:t>
            </w:r>
          </w:p>
        </w:tc>
        <w:tc>
          <w:tcPr>
            <w:tcW w:w="1169" w:type="dxa"/>
            <w:tcBorders>
              <w:top w:val="single" w:sz="8" w:space="0" w:color="auto"/>
              <w:left w:val="nil"/>
              <w:bottom w:val="nil"/>
              <w:right w:val="single" w:sz="4" w:space="0" w:color="auto"/>
            </w:tcBorders>
            <w:shd w:val="clear" w:color="auto" w:fill="auto"/>
            <w:noWrap/>
            <w:vAlign w:val="center"/>
          </w:tcPr>
          <w:p w14:paraId="5A81D40C" w14:textId="2E37F49F" w:rsidR="008B0F36" w:rsidRDefault="008B0F36" w:rsidP="008B0F3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-0.08%</w:t>
            </w:r>
          </w:p>
        </w:tc>
        <w:tc>
          <w:tcPr>
            <w:tcW w:w="977" w:type="dxa"/>
            <w:shd w:val="clear" w:color="auto" w:fill="auto"/>
            <w:noWrap/>
            <w:vAlign w:val="center"/>
          </w:tcPr>
          <w:p w14:paraId="41B0BD9B" w14:textId="0A96DC65"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977" w:type="dxa"/>
            <w:tcBorders>
              <w:top w:val="nil"/>
              <w:left w:val="nil"/>
              <w:bottom w:val="nil"/>
              <w:right w:val="single" w:sz="8" w:space="0" w:color="auto"/>
            </w:tcBorders>
            <w:shd w:val="clear" w:color="auto" w:fill="auto"/>
            <w:noWrap/>
            <w:vAlign w:val="center"/>
          </w:tcPr>
          <w:p w14:paraId="3466B6B4" w14:textId="6903F21D"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r>
      <w:tr w:rsidR="008B0F36" w14:paraId="3F4096DC"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25D68B1D"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69" w:type="dxa"/>
            <w:shd w:val="clear" w:color="auto" w:fill="auto"/>
            <w:noWrap/>
            <w:vAlign w:val="center"/>
          </w:tcPr>
          <w:p w14:paraId="32A3ABE8" w14:textId="6B2A2DCB"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201" w:type="dxa"/>
            <w:shd w:val="clear" w:color="auto" w:fill="auto"/>
            <w:noWrap/>
            <w:vAlign w:val="center"/>
          </w:tcPr>
          <w:p w14:paraId="4C06AAFD" w14:textId="42CE370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tcPr>
          <w:p w14:paraId="36DA7F3B" w14:textId="39017318" w:rsidR="008B0F36" w:rsidRDefault="008B0F36" w:rsidP="008B0F3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-0.04%</w:t>
            </w:r>
          </w:p>
        </w:tc>
        <w:tc>
          <w:tcPr>
            <w:tcW w:w="977" w:type="dxa"/>
            <w:shd w:val="clear" w:color="auto" w:fill="auto"/>
            <w:noWrap/>
            <w:vAlign w:val="center"/>
          </w:tcPr>
          <w:p w14:paraId="774FD3AC" w14:textId="03B5A1BE"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tcPr>
          <w:p w14:paraId="4C785423" w14:textId="37D5D0FF"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r>
      <w:tr w:rsidR="008B0F36" w14:paraId="36EB40A4"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2BE84F17"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69" w:type="dxa"/>
            <w:shd w:val="clear" w:color="auto" w:fill="auto"/>
            <w:noWrap/>
            <w:vAlign w:val="center"/>
          </w:tcPr>
          <w:p w14:paraId="0A2EDEAE" w14:textId="73CF6ABB"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201" w:type="dxa"/>
            <w:shd w:val="clear" w:color="auto" w:fill="auto"/>
            <w:noWrap/>
            <w:vAlign w:val="center"/>
          </w:tcPr>
          <w:p w14:paraId="43216AF7" w14:textId="3105A5FC" w:rsidR="008B0F36" w:rsidRDefault="008B0F36" w:rsidP="008B0F36">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tcPr>
          <w:p w14:paraId="74115095" w14:textId="42F53EAC"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-0.20%</w:t>
            </w:r>
          </w:p>
        </w:tc>
        <w:tc>
          <w:tcPr>
            <w:tcW w:w="977" w:type="dxa"/>
            <w:shd w:val="clear" w:color="auto" w:fill="auto"/>
            <w:noWrap/>
            <w:vAlign w:val="center"/>
          </w:tcPr>
          <w:p w14:paraId="574D4F93" w14:textId="1654D9EA"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tcPr>
          <w:p w14:paraId="4BF2A686" w14:textId="28816368"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r>
      <w:tr w:rsidR="008B0F36" w14:paraId="2639CE76"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7A1BA4DF"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69" w:type="dxa"/>
            <w:shd w:val="clear" w:color="auto" w:fill="auto"/>
            <w:noWrap/>
            <w:vAlign w:val="center"/>
          </w:tcPr>
          <w:p w14:paraId="1191024A" w14:textId="5C700124"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201" w:type="dxa"/>
            <w:shd w:val="clear" w:color="auto" w:fill="auto"/>
            <w:noWrap/>
            <w:vAlign w:val="center"/>
          </w:tcPr>
          <w:p w14:paraId="03118D5B" w14:textId="2BDA3F3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tcPr>
          <w:p w14:paraId="53687F93" w14:textId="1F750620"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0.06%</w:t>
            </w:r>
          </w:p>
        </w:tc>
        <w:tc>
          <w:tcPr>
            <w:tcW w:w="977" w:type="dxa"/>
            <w:shd w:val="clear" w:color="auto" w:fill="auto"/>
            <w:noWrap/>
            <w:vAlign w:val="center"/>
          </w:tcPr>
          <w:p w14:paraId="6AF307FD" w14:textId="1BA10F9A"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nil"/>
              <w:right w:val="single" w:sz="8" w:space="0" w:color="auto"/>
            </w:tcBorders>
            <w:shd w:val="clear" w:color="auto" w:fill="auto"/>
            <w:noWrap/>
            <w:vAlign w:val="center"/>
          </w:tcPr>
          <w:p w14:paraId="088660BC" w14:textId="14642DEC"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r>
      <w:tr w:rsidR="008B0F36" w14:paraId="5FDB6793" w14:textId="77777777" w:rsidTr="0022763D">
        <w:trPr>
          <w:trHeight w:val="255"/>
          <w:jc w:val="center"/>
        </w:trPr>
        <w:tc>
          <w:tcPr>
            <w:tcW w:w="1114" w:type="dxa"/>
            <w:tcBorders>
              <w:top w:val="nil"/>
              <w:left w:val="single" w:sz="8" w:space="0" w:color="auto"/>
              <w:bottom w:val="nil"/>
              <w:right w:val="single" w:sz="8" w:space="0" w:color="auto"/>
            </w:tcBorders>
            <w:noWrap/>
            <w:vAlign w:val="center"/>
            <w:hideMark/>
          </w:tcPr>
          <w:p w14:paraId="12B24742"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69" w:type="dxa"/>
            <w:shd w:val="clear" w:color="auto" w:fill="auto"/>
            <w:noWrap/>
            <w:vAlign w:val="center"/>
          </w:tcPr>
          <w:p w14:paraId="5C645FE7" w14:textId="2A7859B4"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201" w:type="dxa"/>
            <w:shd w:val="clear" w:color="auto" w:fill="auto"/>
            <w:noWrap/>
            <w:vAlign w:val="center"/>
          </w:tcPr>
          <w:p w14:paraId="11C01236" w14:textId="77777777" w:rsidR="008B0F36" w:rsidRDefault="008B0F36" w:rsidP="008B0F36">
            <w:pPr>
              <w:rPr>
                <w:rFonts w:ascii="Arial" w:hAnsi="Arial" w:cs="Arial"/>
                <w:color w:val="000000"/>
                <w:sz w:val="18"/>
                <w:szCs w:val="18"/>
                <w:lang w:eastAsia="en-GB"/>
              </w:rPr>
            </w:pPr>
          </w:p>
        </w:tc>
        <w:tc>
          <w:tcPr>
            <w:tcW w:w="1169" w:type="dxa"/>
            <w:tcBorders>
              <w:top w:val="nil"/>
              <w:left w:val="nil"/>
              <w:bottom w:val="nil"/>
              <w:right w:val="single" w:sz="4" w:space="0" w:color="auto"/>
            </w:tcBorders>
            <w:shd w:val="clear" w:color="auto" w:fill="auto"/>
            <w:noWrap/>
            <w:vAlign w:val="center"/>
          </w:tcPr>
          <w:p w14:paraId="10876DAC" w14:textId="77801A3A"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977" w:type="dxa"/>
            <w:shd w:val="clear" w:color="auto" w:fill="auto"/>
            <w:noWrap/>
            <w:vAlign w:val="center"/>
          </w:tcPr>
          <w:p w14:paraId="368720F9" w14:textId="77DF7C58"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977" w:type="dxa"/>
            <w:tcBorders>
              <w:top w:val="nil"/>
              <w:left w:val="nil"/>
              <w:bottom w:val="nil"/>
              <w:right w:val="single" w:sz="8" w:space="0" w:color="auto"/>
            </w:tcBorders>
            <w:shd w:val="clear" w:color="auto" w:fill="auto"/>
            <w:noWrap/>
            <w:vAlign w:val="center"/>
          </w:tcPr>
          <w:p w14:paraId="7908C0DA" w14:textId="77C3D56A"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8B0F36" w14:paraId="0F36B270"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7F216052" w14:textId="77777777" w:rsidR="008B0F36" w:rsidRDefault="008B0F36" w:rsidP="008B0F36">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69" w:type="dxa"/>
            <w:tcBorders>
              <w:top w:val="single" w:sz="8" w:space="0" w:color="auto"/>
              <w:left w:val="nil"/>
              <w:bottom w:val="nil"/>
              <w:right w:val="nil"/>
            </w:tcBorders>
            <w:shd w:val="clear" w:color="auto" w:fill="auto"/>
            <w:noWrap/>
            <w:vAlign w:val="center"/>
          </w:tcPr>
          <w:p w14:paraId="3E791589" w14:textId="46608D00"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-0.01%</w:t>
            </w:r>
          </w:p>
        </w:tc>
        <w:tc>
          <w:tcPr>
            <w:tcW w:w="1201" w:type="dxa"/>
            <w:tcBorders>
              <w:top w:val="single" w:sz="8" w:space="0" w:color="auto"/>
              <w:left w:val="nil"/>
              <w:bottom w:val="nil"/>
              <w:right w:val="nil"/>
            </w:tcBorders>
            <w:shd w:val="clear" w:color="auto" w:fill="auto"/>
            <w:noWrap/>
            <w:vAlign w:val="center"/>
          </w:tcPr>
          <w:p w14:paraId="463C0A67" w14:textId="127744FB"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tcPr>
          <w:p w14:paraId="0867DEE6" w14:textId="3EBAF255"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-0.08%</w:t>
            </w:r>
          </w:p>
        </w:tc>
        <w:tc>
          <w:tcPr>
            <w:tcW w:w="977" w:type="dxa"/>
            <w:tcBorders>
              <w:top w:val="single" w:sz="8" w:space="0" w:color="auto"/>
              <w:left w:val="nil"/>
              <w:bottom w:val="nil"/>
              <w:right w:val="nil"/>
            </w:tcBorders>
            <w:shd w:val="clear" w:color="auto" w:fill="auto"/>
            <w:noWrap/>
            <w:vAlign w:val="center"/>
          </w:tcPr>
          <w:p w14:paraId="13DEC9FD" w14:textId="147305AC"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single" w:sz="8" w:space="0" w:color="auto"/>
              <w:left w:val="nil"/>
              <w:bottom w:val="nil"/>
              <w:right w:val="single" w:sz="8" w:space="0" w:color="auto"/>
            </w:tcBorders>
            <w:shd w:val="clear" w:color="auto" w:fill="auto"/>
            <w:noWrap/>
            <w:vAlign w:val="center"/>
          </w:tcPr>
          <w:p w14:paraId="64F7BDBC" w14:textId="659129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r>
      <w:tr w:rsidR="008B0F36" w14:paraId="0CAFD0B7" w14:textId="77777777" w:rsidTr="0022763D">
        <w:trPr>
          <w:trHeight w:val="255"/>
          <w:jc w:val="center"/>
        </w:trPr>
        <w:tc>
          <w:tcPr>
            <w:tcW w:w="1114" w:type="dxa"/>
            <w:tcBorders>
              <w:top w:val="single" w:sz="8" w:space="0" w:color="auto"/>
              <w:left w:val="single" w:sz="8" w:space="0" w:color="auto"/>
              <w:bottom w:val="nil"/>
              <w:right w:val="single" w:sz="8" w:space="0" w:color="auto"/>
            </w:tcBorders>
            <w:noWrap/>
            <w:vAlign w:val="center"/>
            <w:hideMark/>
          </w:tcPr>
          <w:p w14:paraId="40681DB2"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69" w:type="dxa"/>
            <w:tcBorders>
              <w:top w:val="single" w:sz="8" w:space="0" w:color="auto"/>
              <w:left w:val="nil"/>
              <w:bottom w:val="nil"/>
              <w:right w:val="nil"/>
            </w:tcBorders>
            <w:shd w:val="clear" w:color="auto" w:fill="auto"/>
            <w:noWrap/>
            <w:vAlign w:val="center"/>
          </w:tcPr>
          <w:p w14:paraId="7548198A" w14:textId="0519C075"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201" w:type="dxa"/>
            <w:tcBorders>
              <w:top w:val="single" w:sz="8" w:space="0" w:color="auto"/>
              <w:left w:val="nil"/>
              <w:bottom w:val="nil"/>
              <w:right w:val="nil"/>
            </w:tcBorders>
            <w:shd w:val="clear" w:color="auto" w:fill="auto"/>
            <w:noWrap/>
            <w:vAlign w:val="center"/>
          </w:tcPr>
          <w:p w14:paraId="6A08C834" w14:textId="3346FC1E"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-0.19%</w:t>
            </w:r>
          </w:p>
        </w:tc>
        <w:tc>
          <w:tcPr>
            <w:tcW w:w="1169" w:type="dxa"/>
            <w:tcBorders>
              <w:top w:val="single" w:sz="8" w:space="0" w:color="auto"/>
              <w:left w:val="nil"/>
              <w:bottom w:val="nil"/>
              <w:right w:val="single" w:sz="4" w:space="0" w:color="auto"/>
            </w:tcBorders>
            <w:shd w:val="clear" w:color="auto" w:fill="auto"/>
            <w:noWrap/>
            <w:vAlign w:val="center"/>
          </w:tcPr>
          <w:p w14:paraId="6DF56381" w14:textId="3305F00E"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977" w:type="dxa"/>
            <w:tcBorders>
              <w:top w:val="single" w:sz="8" w:space="0" w:color="auto"/>
              <w:left w:val="nil"/>
              <w:bottom w:val="nil"/>
              <w:right w:val="nil"/>
            </w:tcBorders>
            <w:shd w:val="clear" w:color="auto" w:fill="auto"/>
            <w:noWrap/>
            <w:vAlign w:val="center"/>
          </w:tcPr>
          <w:p w14:paraId="79F74C4A" w14:textId="2A0A6845"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single" w:sz="8" w:space="0" w:color="auto"/>
              <w:left w:val="nil"/>
              <w:bottom w:val="nil"/>
              <w:right w:val="single" w:sz="8" w:space="0" w:color="auto"/>
            </w:tcBorders>
            <w:shd w:val="clear" w:color="auto" w:fill="auto"/>
            <w:noWrap/>
            <w:vAlign w:val="center"/>
          </w:tcPr>
          <w:p w14:paraId="1F36999D" w14:textId="2B4B3DFE"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r>
      <w:tr w:rsidR="008B0F36" w14:paraId="12E06EED" w14:textId="77777777" w:rsidTr="0022763D">
        <w:trPr>
          <w:trHeight w:val="255"/>
          <w:jc w:val="center"/>
        </w:trPr>
        <w:tc>
          <w:tcPr>
            <w:tcW w:w="1114" w:type="dxa"/>
            <w:tcBorders>
              <w:top w:val="nil"/>
              <w:left w:val="single" w:sz="8" w:space="0" w:color="auto"/>
              <w:bottom w:val="single" w:sz="8" w:space="0" w:color="auto"/>
              <w:right w:val="single" w:sz="8" w:space="0" w:color="auto"/>
            </w:tcBorders>
            <w:noWrap/>
            <w:vAlign w:val="center"/>
            <w:hideMark/>
          </w:tcPr>
          <w:p w14:paraId="4FE6A431" w14:textId="77777777"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69" w:type="dxa"/>
            <w:tcBorders>
              <w:top w:val="nil"/>
              <w:left w:val="nil"/>
              <w:bottom w:val="single" w:sz="8" w:space="0" w:color="auto"/>
              <w:right w:val="nil"/>
            </w:tcBorders>
            <w:shd w:val="clear" w:color="auto" w:fill="auto"/>
            <w:noWrap/>
            <w:vAlign w:val="center"/>
          </w:tcPr>
          <w:p w14:paraId="5E35CFFA" w14:textId="14743EBC"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-0.07%</w:t>
            </w:r>
          </w:p>
        </w:tc>
        <w:tc>
          <w:tcPr>
            <w:tcW w:w="1201" w:type="dxa"/>
            <w:tcBorders>
              <w:top w:val="nil"/>
              <w:left w:val="nil"/>
              <w:bottom w:val="single" w:sz="8" w:space="0" w:color="auto"/>
              <w:right w:val="nil"/>
            </w:tcBorders>
            <w:shd w:val="clear" w:color="auto" w:fill="auto"/>
            <w:noWrap/>
            <w:vAlign w:val="center"/>
          </w:tcPr>
          <w:p w14:paraId="5178A467" w14:textId="2C03074C"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-0.15%</w:t>
            </w:r>
          </w:p>
        </w:tc>
        <w:tc>
          <w:tcPr>
            <w:tcW w:w="1169" w:type="dxa"/>
            <w:tcBorders>
              <w:top w:val="nil"/>
              <w:left w:val="nil"/>
              <w:bottom w:val="single" w:sz="8" w:space="0" w:color="auto"/>
              <w:right w:val="single" w:sz="4" w:space="0" w:color="auto"/>
            </w:tcBorders>
            <w:shd w:val="clear" w:color="auto" w:fill="auto"/>
            <w:noWrap/>
            <w:vAlign w:val="center"/>
          </w:tcPr>
          <w:p w14:paraId="1C47E38E" w14:textId="0BA60212"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-0.15%</w:t>
            </w:r>
          </w:p>
        </w:tc>
        <w:tc>
          <w:tcPr>
            <w:tcW w:w="977" w:type="dxa"/>
            <w:tcBorders>
              <w:top w:val="nil"/>
              <w:left w:val="nil"/>
              <w:bottom w:val="single" w:sz="8" w:space="0" w:color="auto"/>
              <w:right w:val="nil"/>
            </w:tcBorders>
            <w:shd w:val="clear" w:color="auto" w:fill="auto"/>
            <w:noWrap/>
            <w:vAlign w:val="center"/>
          </w:tcPr>
          <w:p w14:paraId="0CF173CA" w14:textId="6BE2E7E4"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77" w:type="dxa"/>
            <w:tcBorders>
              <w:top w:val="nil"/>
              <w:left w:val="nil"/>
              <w:bottom w:val="single" w:sz="8" w:space="0" w:color="auto"/>
              <w:right w:val="single" w:sz="8" w:space="0" w:color="auto"/>
            </w:tcBorders>
            <w:shd w:val="clear" w:color="auto" w:fill="auto"/>
            <w:noWrap/>
            <w:vAlign w:val="center"/>
          </w:tcPr>
          <w:p w14:paraId="25F3BE83" w14:textId="0A45B0B2" w:rsidR="008B0F36" w:rsidRDefault="008B0F36" w:rsidP="008B0F36">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98%</w:t>
            </w:r>
          </w:p>
        </w:tc>
      </w:tr>
    </w:tbl>
    <w:p w14:paraId="470C2A93" w14:textId="77777777" w:rsidR="00515EAF" w:rsidRDefault="00515EAF" w:rsidP="00515EAF">
      <w:pPr>
        <w:rPr>
          <w:lang w:val="en-CA"/>
        </w:rPr>
      </w:pPr>
    </w:p>
    <w:p w14:paraId="38CA373F" w14:textId="77777777" w:rsidR="00515EAF" w:rsidRDefault="00515EAF" w:rsidP="00515EAF">
      <w:pPr>
        <w:rPr>
          <w:lang w:val="en-CA"/>
        </w:rPr>
      </w:pPr>
    </w:p>
    <w:p w14:paraId="40B650AA" w14:textId="77777777" w:rsidR="00515EAF" w:rsidRPr="005B217D" w:rsidRDefault="00515EAF" w:rsidP="00515EAF">
      <w:pPr>
        <w:pStyle w:val="Heading1"/>
        <w:rPr>
          <w:lang w:val="en-CA"/>
        </w:rPr>
      </w:pPr>
      <w:r w:rsidRPr="005B217D">
        <w:rPr>
          <w:lang w:val="en-CA"/>
        </w:rPr>
        <w:t>Patent rights declaration(s)</w:t>
      </w:r>
    </w:p>
    <w:p w14:paraId="2D416F5D" w14:textId="77777777" w:rsidR="00515EAF" w:rsidRPr="005B217D" w:rsidRDefault="00515EAF" w:rsidP="00515EAF">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1AB4C72" w14:textId="77777777" w:rsidR="000E3437" w:rsidRDefault="000E3437" w:rsidP="000E3437">
      <w:pPr>
        <w:pStyle w:val="Heading1"/>
        <w:numPr>
          <w:ilvl w:val="0"/>
          <w:numId w:val="0"/>
        </w:numPr>
        <w:rPr>
          <w:rFonts w:eastAsia="Meiryo"/>
          <w:szCs w:val="22"/>
          <w:lang w:val="en-CA" w:eastAsia="ja-JP"/>
        </w:rPr>
      </w:pPr>
      <w:r>
        <w:rPr>
          <w:rFonts w:eastAsiaTheme="minorEastAsia"/>
          <w:lang w:val="en-CA"/>
        </w:rPr>
        <w:t>Reference</w:t>
      </w:r>
    </w:p>
    <w:p w14:paraId="53A0B536" w14:textId="16ED7CBB" w:rsidR="000E3437" w:rsidRDefault="000E3437" w:rsidP="000E3437">
      <w:pPr>
        <w:rPr>
          <w:rFonts w:eastAsiaTheme="minorEastAsia"/>
          <w:color w:val="000000"/>
          <w:szCs w:val="22"/>
        </w:rPr>
      </w:pPr>
      <w:r>
        <w:rPr>
          <w:szCs w:val="22"/>
          <w:lang w:val="en-CA" w:eastAsia="ja-JP"/>
        </w:rPr>
        <w:t xml:space="preserve">[1] </w:t>
      </w:r>
      <w:r>
        <w:rPr>
          <w:color w:val="000000"/>
          <w:szCs w:val="22"/>
        </w:rPr>
        <w:t>V. Seregin, J. Chen</w:t>
      </w:r>
      <w:r>
        <w:rPr>
          <w:szCs w:val="22"/>
          <w:lang w:val="en-CA" w:eastAsia="ja-JP"/>
        </w:rPr>
        <w:t xml:space="preserve"> </w:t>
      </w:r>
      <w:proofErr w:type="spellStart"/>
      <w:r>
        <w:rPr>
          <w:szCs w:val="22"/>
          <w:lang w:val="en-CA" w:eastAsia="ja-JP"/>
        </w:rPr>
        <w:t>etc</w:t>
      </w:r>
      <w:proofErr w:type="spellEnd"/>
      <w:r>
        <w:rPr>
          <w:szCs w:val="22"/>
          <w:lang w:val="en-CA" w:eastAsia="ja-JP"/>
        </w:rPr>
        <w:t>, “Exploration Experiment on Enhanced Compression beyond VVC capability (EE2)”</w:t>
      </w:r>
      <w:r w:rsidR="00A06CDB">
        <w:rPr>
          <w:szCs w:val="22"/>
          <w:lang w:val="en-CA" w:eastAsia="ja-JP"/>
        </w:rPr>
        <w:t>,</w:t>
      </w:r>
      <w:r>
        <w:rPr>
          <w:color w:val="000000"/>
          <w:szCs w:val="22"/>
          <w:lang w:val="en-CA"/>
        </w:rPr>
        <w:t xml:space="preserve"> </w:t>
      </w:r>
      <w:r>
        <w:rPr>
          <w:color w:val="000000"/>
          <w:szCs w:val="22"/>
        </w:rPr>
        <w:t>JVET-AB2024</w:t>
      </w:r>
      <w:r>
        <w:rPr>
          <w:color w:val="000000"/>
          <w:szCs w:val="22"/>
          <w:lang w:eastAsia="ja-JP"/>
        </w:rPr>
        <w:t xml:space="preserve">, </w:t>
      </w:r>
      <w:r>
        <w:rPr>
          <w:color w:val="000000"/>
          <w:szCs w:val="22"/>
        </w:rPr>
        <w:t>Joint Video Experts Team (JVET) of ITU-T SG 16 WP 3 and ISO/IEC JTC 1/SC 29, 28th Meeting: Mainz, DE, 20–28 October 2022.</w:t>
      </w:r>
    </w:p>
    <w:p w14:paraId="5754C5F0" w14:textId="20B066D4" w:rsidR="000E3437" w:rsidRDefault="000E3437" w:rsidP="000E3437">
      <w:pPr>
        <w:rPr>
          <w:color w:val="000000"/>
          <w:szCs w:val="22"/>
        </w:rPr>
      </w:pPr>
      <w:r>
        <w:rPr>
          <w:color w:val="000000"/>
          <w:szCs w:val="22"/>
        </w:rPr>
        <w:t>[2]</w:t>
      </w:r>
      <w:r w:rsidR="00A06CDB">
        <w:rPr>
          <w:color w:val="000000"/>
          <w:szCs w:val="22"/>
        </w:rPr>
        <w:t xml:space="preserve"> S. Blasi, J. Lainema</w:t>
      </w:r>
      <w:r w:rsidR="00A06CDB">
        <w:rPr>
          <w:szCs w:val="22"/>
          <w:lang w:val="en-CA" w:eastAsia="ja-JP"/>
        </w:rPr>
        <w:t>, “</w:t>
      </w:r>
      <w:r w:rsidR="00A06CDB" w:rsidRPr="00A06CDB">
        <w:rPr>
          <w:szCs w:val="22"/>
          <w:lang w:val="en-CA" w:eastAsia="ja-JP"/>
        </w:rPr>
        <w:t>AHG12 - Location-dependent Decoder-side Intra Mode Derivation</w:t>
      </w:r>
      <w:r w:rsidR="00A06CDB">
        <w:rPr>
          <w:szCs w:val="22"/>
          <w:lang w:val="en-CA" w:eastAsia="ja-JP"/>
        </w:rPr>
        <w:t xml:space="preserve">”, </w:t>
      </w:r>
      <w:r w:rsidR="00A06CDB">
        <w:rPr>
          <w:color w:val="000000"/>
          <w:szCs w:val="22"/>
        </w:rPr>
        <w:t>JVET-AB0116</w:t>
      </w:r>
      <w:r w:rsidR="00A06CDB">
        <w:rPr>
          <w:color w:val="000000"/>
          <w:szCs w:val="22"/>
          <w:lang w:eastAsia="ja-JP"/>
        </w:rPr>
        <w:t xml:space="preserve">, </w:t>
      </w:r>
      <w:r w:rsidR="00A06CDB">
        <w:rPr>
          <w:color w:val="000000"/>
          <w:szCs w:val="22"/>
        </w:rPr>
        <w:t>Joint Video Experts Team (JVET) of ITU-T SG 16 WP 3 and ISO/IEC JTC 1/SC 29, 28th Meeting: Mainz, DE, 20–28 October 2022.</w:t>
      </w:r>
    </w:p>
    <w:p w14:paraId="32BF344E" w14:textId="77777777" w:rsidR="000E3437" w:rsidRPr="005B217D" w:rsidRDefault="000E3437"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eiryo">
    <w:altName w:val="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DFA5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E3A1E">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437"/>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63D"/>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3A1E"/>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5EAF"/>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7794"/>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0F36"/>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CDB"/>
    <w:rsid w:val="00A10ECB"/>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26BB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3502">
      <w:bodyDiv w:val="1"/>
      <w:marLeft w:val="0"/>
      <w:marRight w:val="0"/>
      <w:marTop w:val="0"/>
      <w:marBottom w:val="0"/>
      <w:divBdr>
        <w:top w:val="none" w:sz="0" w:space="0" w:color="auto"/>
        <w:left w:val="none" w:sz="0" w:space="0" w:color="auto"/>
        <w:bottom w:val="none" w:sz="0" w:space="0" w:color="auto"/>
        <w:right w:val="none" w:sz="0" w:space="0" w:color="auto"/>
      </w:divBdr>
    </w:div>
    <w:div w:id="7709756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432</Words>
  <Characters>2401</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10</cp:revision>
  <cp:lastPrinted>1900-01-01T08:00:00Z</cp:lastPrinted>
  <dcterms:created xsi:type="dcterms:W3CDTF">2023-01-03T08:19:00Z</dcterms:created>
  <dcterms:modified xsi:type="dcterms:W3CDTF">2023-01-04T13:32:00Z</dcterms:modified>
</cp:coreProperties>
</file>