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1A3AC4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EF56D53" w:rsidR="008A4B4C" w:rsidRPr="005B217D" w:rsidRDefault="00E61DAC" w:rsidP="00BD20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BD2060">
              <w:rPr>
                <w:lang w:val="en-CA"/>
              </w:rPr>
              <w:t>0082</w:t>
            </w:r>
            <w:r w:rsidR="006A0E5C" w:rsidRPr="006A0E5C">
              <w:rPr>
                <w:lang w:val="en-CA"/>
              </w:rPr>
              <w:t>-v</w:t>
            </w:r>
            <w:r w:rsidR="0009265B">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71B1BE" w:rsidR="00E61DAC" w:rsidRPr="005B217D" w:rsidRDefault="00FE2E2E" w:rsidP="009D7CE6">
            <w:pPr>
              <w:spacing w:before="60" w:after="60"/>
              <w:rPr>
                <w:b/>
                <w:szCs w:val="22"/>
                <w:lang w:val="en-CA"/>
              </w:rPr>
            </w:pPr>
            <w:r>
              <w:rPr>
                <w:b/>
                <w:szCs w:val="22"/>
                <w:lang w:val="en-CA"/>
              </w:rPr>
              <w:t>EE2-1.1 : Directional planar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7A6782" w:rsidR="00E61DAC" w:rsidRPr="005B217D" w:rsidRDefault="0013458C" w:rsidP="00FE2E2E">
            <w:pPr>
              <w:spacing w:before="60" w:after="60"/>
              <w:rPr>
                <w:szCs w:val="22"/>
                <w:lang w:val="en-CA"/>
              </w:rPr>
            </w:pPr>
            <w:r>
              <w:rPr>
                <w:szCs w:val="22"/>
                <w:lang w:val="en-CA"/>
              </w:rPr>
              <w:t>Input d</w:t>
            </w:r>
            <w:r w:rsidR="00E61DAC" w:rsidRPr="005B217D">
              <w:rPr>
                <w:szCs w:val="22"/>
                <w:lang w:val="en-CA"/>
              </w:rPr>
              <w:t>ocumen</w:t>
            </w:r>
            <w:r w:rsidR="00FE2E2E">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FE5B0" w:rsidR="00E61DAC" w:rsidRPr="005B217D" w:rsidRDefault="00E61DAC" w:rsidP="00FE2E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8565FB" w14:textId="77777777" w:rsidR="00FE2E2E" w:rsidRDefault="00FE2E2E" w:rsidP="00FE2E2E">
            <w:pPr>
              <w:spacing w:before="60" w:after="60"/>
              <w:rPr>
                <w:szCs w:val="22"/>
                <w:lang w:val="en-CA"/>
              </w:rPr>
            </w:pPr>
            <w:r>
              <w:rPr>
                <w:szCs w:val="22"/>
                <w:lang w:val="en-CA"/>
              </w:rPr>
              <w:t>Sunmi Yoo</w:t>
            </w:r>
            <w:r>
              <w:rPr>
                <w:szCs w:val="22"/>
                <w:lang w:val="en-CA"/>
              </w:rPr>
              <w:br/>
            </w:r>
            <w:proofErr w:type="spellStart"/>
            <w:r>
              <w:rPr>
                <w:szCs w:val="22"/>
                <w:lang w:val="en-CA"/>
              </w:rPr>
              <w:t>Jangwon</w:t>
            </w:r>
            <w:proofErr w:type="spellEnd"/>
            <w:r>
              <w:rPr>
                <w:szCs w:val="22"/>
                <w:lang w:val="en-CA"/>
              </w:rPr>
              <w:t xml:space="preserve"> Choi</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Myungoh</w:t>
            </w:r>
            <w:proofErr w:type="spellEnd"/>
            <w:r>
              <w:rPr>
                <w:szCs w:val="22"/>
                <w:lang w:val="en-CA"/>
              </w:rPr>
              <w:t xml:space="preserve"> Hong</w:t>
            </w:r>
            <w:r>
              <w:rPr>
                <w:szCs w:val="22"/>
                <w:lang w:val="en-CA"/>
              </w:rPr>
              <w:br/>
            </w:r>
            <w:proofErr w:type="spellStart"/>
            <w:r>
              <w:rPr>
                <w:szCs w:val="22"/>
                <w:lang w:val="en-CA"/>
              </w:rPr>
              <w:t>Jaehyun</w:t>
            </w:r>
            <w:proofErr w:type="spellEnd"/>
            <w:r>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Hwan Kim*</w:t>
            </w:r>
          </w:p>
          <w:p w14:paraId="62A63D3A" w14:textId="22243863" w:rsidR="00FE2E2E" w:rsidRDefault="00FE2E2E" w:rsidP="00FE2E2E">
            <w:pPr>
              <w:spacing w:before="60" w:after="60"/>
              <w:rPr>
                <w:szCs w:val="22"/>
                <w:lang w:val="en-CA"/>
              </w:rPr>
            </w:pPr>
            <w:r>
              <w:rPr>
                <w:szCs w:val="22"/>
                <w:lang w:val="en-CA"/>
              </w:rPr>
              <w:t>19 Yangja</w:t>
            </w:r>
            <w:r w:rsidR="00A36BD7">
              <w:rPr>
                <w:szCs w:val="22"/>
                <w:lang w:val="en-CA"/>
              </w:rPr>
              <w:t>e</w:t>
            </w:r>
            <w:r>
              <w:rPr>
                <w:szCs w:val="22"/>
                <w:lang w:val="en-CA"/>
              </w:rPr>
              <w:t>daer</w:t>
            </w:r>
            <w:r w:rsidR="00A36BD7">
              <w:rPr>
                <w:rFonts w:hint="eastAsia"/>
                <w:szCs w:val="22"/>
                <w:lang w:val="en-CA" w:eastAsia="ko-KR"/>
              </w:rPr>
              <w:t>o</w:t>
            </w:r>
            <w:r>
              <w:rPr>
                <w:szCs w:val="22"/>
                <w:lang w:val="en-CA"/>
              </w:rPr>
              <w:t>-11gil</w:t>
            </w:r>
            <w:r>
              <w:rPr>
                <w:szCs w:val="22"/>
                <w:lang w:val="en-CA"/>
              </w:rPr>
              <w:br/>
            </w:r>
            <w:proofErr w:type="spellStart"/>
            <w:r>
              <w:rPr>
                <w:szCs w:val="22"/>
                <w:lang w:val="en-CA"/>
              </w:rPr>
              <w:t>Seocho-gu</w:t>
            </w:r>
            <w:proofErr w:type="spellEnd"/>
            <w:r>
              <w:rPr>
                <w:szCs w:val="22"/>
                <w:lang w:val="en-CA"/>
              </w:rPr>
              <w:t>, Seoul 06772</w:t>
            </w:r>
            <w:r>
              <w:rPr>
                <w:szCs w:val="22"/>
                <w:lang w:val="en-CA"/>
              </w:rPr>
              <w:br/>
              <w:t>South Korea</w:t>
            </w:r>
          </w:p>
          <w:p w14:paraId="49D81240" w14:textId="1E87BB41" w:rsidR="00E61DAC" w:rsidRPr="005B217D" w:rsidRDefault="00FE2E2E" w:rsidP="00FE2E2E">
            <w:pPr>
              <w:spacing w:before="60" w:after="60"/>
              <w:rPr>
                <w:szCs w:val="22"/>
                <w:lang w:val="en-CA"/>
              </w:rPr>
            </w:pPr>
            <w:r>
              <w:rPr>
                <w:szCs w:val="22"/>
                <w:lang w:val="en-CA" w:eastAsia="ko-KR"/>
              </w:rPr>
              <w:t xml:space="preserve">10680 </w:t>
            </w:r>
            <w:proofErr w:type="spellStart"/>
            <w:r>
              <w:rPr>
                <w:szCs w:val="22"/>
                <w:lang w:val="en-CA" w:eastAsia="ko-KR"/>
              </w:rPr>
              <w:t>Treena</w:t>
            </w:r>
            <w:proofErr w:type="spellEnd"/>
            <w:r>
              <w:rPr>
                <w:szCs w:val="22"/>
                <w:lang w:val="en-CA" w:eastAsia="ko-KR"/>
              </w:rPr>
              <w:t xml:space="preserve"> St, San Diego, 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03BDCEE" w:rsidR="00E61DAC" w:rsidRPr="005B217D" w:rsidRDefault="00E61DAC" w:rsidP="005952A5">
            <w:pPr>
              <w:spacing w:before="60" w:after="60"/>
              <w:rPr>
                <w:szCs w:val="22"/>
                <w:lang w:val="en-CA"/>
              </w:rPr>
            </w:pPr>
            <w:r w:rsidRPr="005B217D">
              <w:rPr>
                <w:szCs w:val="22"/>
                <w:lang w:val="en-CA"/>
              </w:rPr>
              <w:br/>
            </w:r>
            <w:r w:rsidR="00FE2E2E">
              <w:rPr>
                <w:szCs w:val="22"/>
                <w:lang w:val="en-CA"/>
              </w:rPr>
              <w:t>+82-2-6912-6477</w:t>
            </w:r>
            <w:r w:rsidR="00FE2E2E" w:rsidRPr="005B217D">
              <w:rPr>
                <w:szCs w:val="22"/>
                <w:lang w:val="en-CA"/>
              </w:rPr>
              <w:br/>
            </w:r>
            <w:hyperlink r:id="rId9" w:history="1">
              <w:r w:rsidR="00FE2E2E" w:rsidRPr="00833BB8">
                <w:rPr>
                  <w:rStyle w:val="a6"/>
                  <w:szCs w:val="22"/>
                  <w:lang w:val="en-CA"/>
                </w:rPr>
                <w:t>sunmi.yoo@lge.com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D364BFC" w:rsidR="00E61DAC" w:rsidRPr="005B217D" w:rsidRDefault="00FE2E2E">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B010B38" w14:textId="02A0D40B" w:rsidR="00FE2E2E" w:rsidRPr="00FE2E2E" w:rsidRDefault="00FE2E2E" w:rsidP="00FE2E2E">
      <w:pPr>
        <w:rPr>
          <w:lang w:val="en-CA" w:eastAsia="ko-KR"/>
        </w:rPr>
      </w:pPr>
      <w:r>
        <w:rPr>
          <w:lang w:val="en-CA"/>
        </w:rPr>
        <w:t>In</w:t>
      </w:r>
      <w:r>
        <w:rPr>
          <w:lang w:val="en-CA" w:eastAsia="ko-KR"/>
        </w:rPr>
        <w:t xml:space="preserve"> this proposal, modified horizontal and vertical planar prediction methods are suggested. </w:t>
      </w:r>
      <w:r w:rsidR="004F0E5F">
        <w:rPr>
          <w:lang w:val="en-CA" w:eastAsia="ko-KR"/>
        </w:rPr>
        <w:t>First</w:t>
      </w:r>
      <w:r>
        <w:rPr>
          <w:lang w:val="en-CA" w:eastAsia="ko-KR"/>
        </w:rPr>
        <w:t xml:space="preserve">, the additional two modes are considered as horizontal </w:t>
      </w:r>
      <w:r>
        <w:rPr>
          <w:rFonts w:hint="eastAsia"/>
          <w:lang w:val="en-CA" w:eastAsia="ko-KR"/>
        </w:rPr>
        <w:t>and</w:t>
      </w:r>
      <w:r>
        <w:rPr>
          <w:lang w:val="en-CA" w:eastAsia="ko-KR"/>
        </w:rPr>
        <w:t xml:space="preserve"> vertical prediction modes </w:t>
      </w:r>
      <w:r>
        <w:rPr>
          <w:rFonts w:hint="eastAsia"/>
          <w:lang w:val="en-CA" w:eastAsia="ko-KR"/>
        </w:rPr>
        <w:t>during</w:t>
      </w:r>
      <w:r>
        <w:rPr>
          <w:lang w:val="en-CA" w:eastAsia="ko-KR"/>
        </w:rPr>
        <w:t xml:space="preserve"> the reference sample construction and transform</w:t>
      </w:r>
      <w:r>
        <w:rPr>
          <w:rFonts w:hint="eastAsia"/>
          <w:lang w:val="en-CA" w:eastAsia="ko-KR"/>
        </w:rPr>
        <w:t xml:space="preserve"> processes</w:t>
      </w:r>
      <w:r>
        <w:rPr>
          <w:lang w:val="en-CA" w:eastAsia="ko-KR"/>
        </w:rPr>
        <w:t xml:space="preserve">. In addition, the directional flag is inferred either horizontal planar or vertical planar mode. </w:t>
      </w:r>
      <w:r w:rsidR="004F0E5F">
        <w:rPr>
          <w:lang w:val="en-CA" w:eastAsia="ko-KR"/>
        </w:rPr>
        <w:t>Specifically, i</w:t>
      </w:r>
      <w:r>
        <w:rPr>
          <w:lang w:val="en-CA" w:eastAsia="ko-KR"/>
        </w:rPr>
        <w:t>f the DIMD first mode is less than 34, the intra mode of the current block is inferred to be a horizontal planar mode. Otherwise, the intra mode of the current block is set to be a vertical planar mode. The experimental results of the proposed methods are shown below:</w:t>
      </w:r>
    </w:p>
    <w:p w14:paraId="723883F2" w14:textId="07D9F974" w:rsidR="00263398" w:rsidRPr="005B217D" w:rsidRDefault="00263398" w:rsidP="009234A5">
      <w:pPr>
        <w:rPr>
          <w:szCs w:val="22"/>
          <w:lang w:val="en-CA"/>
        </w:rPr>
      </w:pPr>
    </w:p>
    <w:p w14:paraId="7D2AC1F0" w14:textId="2AE02013" w:rsidR="00745F6B" w:rsidRPr="005B217D" w:rsidRDefault="00FE2E2E" w:rsidP="00E11923">
      <w:pPr>
        <w:pStyle w:val="1"/>
        <w:rPr>
          <w:lang w:val="en-CA"/>
        </w:rPr>
      </w:pPr>
      <w:r>
        <w:rPr>
          <w:lang w:val="en-CA"/>
        </w:rPr>
        <w:t>Proposed method</w:t>
      </w:r>
    </w:p>
    <w:p w14:paraId="661EA47C" w14:textId="21B8F6C6" w:rsidR="00FE2E2E" w:rsidRPr="000E4C2D" w:rsidRDefault="00FE2E2E" w:rsidP="00FE2E2E">
      <w:pPr>
        <w:rPr>
          <w:szCs w:val="22"/>
          <w:lang w:val="en-CA" w:eastAsia="zh-CN"/>
        </w:rPr>
      </w:pPr>
      <w:r w:rsidRPr="000E4C2D">
        <w:rPr>
          <w:szCs w:val="22"/>
          <w:lang w:val="en-CA" w:eastAsia="zh-CN"/>
        </w:rPr>
        <w:t>The directional planar prediction method was proposed at the last meeting</w:t>
      </w:r>
      <w:r>
        <w:rPr>
          <w:szCs w:val="22"/>
          <w:lang w:val="en-CA" w:eastAsia="zh-CN"/>
        </w:rPr>
        <w:t xml:space="preserve"> </w:t>
      </w:r>
      <w:r>
        <w:rPr>
          <w:szCs w:val="22"/>
          <w:lang w:val="en-CA" w:eastAsia="zh-CN"/>
        </w:rPr>
        <w:fldChar w:fldCharType="begin"/>
      </w:r>
      <w:r>
        <w:rPr>
          <w:szCs w:val="22"/>
          <w:lang w:val="en-CA" w:eastAsia="zh-CN"/>
        </w:rPr>
        <w:instrText xml:space="preserve"> REF _Ref116387127 \n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sidRPr="000E4C2D">
        <w:rPr>
          <w:szCs w:val="22"/>
          <w:lang w:val="en-CA" w:eastAsia="zh-CN"/>
        </w:rPr>
        <w:t>. The horizontal planar prediction block is constructed only using the horizontal interpolation of the planar prediction</w:t>
      </w:r>
      <w:r>
        <w:rPr>
          <w:rFonts w:hint="eastAsia"/>
          <w:szCs w:val="22"/>
          <w:lang w:val="en-CA" w:eastAsia="ko-KR"/>
        </w:rPr>
        <w:t xml:space="preserve"> as shown below</w:t>
      </w:r>
      <w:r w:rsidRPr="000E4C2D">
        <w:rPr>
          <w:szCs w:val="22"/>
          <w:lang w:val="en-CA" w:eastAsia="zh-CN"/>
        </w:rPr>
        <w:t>:</w:t>
      </w:r>
    </w:p>
    <w:p w14:paraId="40991DDC" w14:textId="77777777" w:rsidR="00FE2E2E" w:rsidRPr="000E4C2D" w:rsidRDefault="00FE2E2E" w:rsidP="00FE2E2E">
      <w:pPr>
        <w:rPr>
          <w:szCs w:val="22"/>
          <w:lang w:val="en-CA" w:eastAsia="zh-CN"/>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W-1-x</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+(W≫1)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W</m:t>
          </m:r>
        </m:oMath>
      </m:oMathPara>
    </w:p>
    <w:p w14:paraId="4D1B6194" w14:textId="77777777" w:rsidR="00FE2E2E" w:rsidRPr="000E4C2D" w:rsidRDefault="00FE2E2E" w:rsidP="00FE2E2E">
      <w:pPr>
        <w:rPr>
          <w:szCs w:val="22"/>
          <w:lang w:val="en-CA" w:eastAsia="zh-CN"/>
        </w:rPr>
      </w:pPr>
      <w:r>
        <w:rPr>
          <w:rFonts w:hint="eastAsia"/>
          <w:szCs w:val="22"/>
          <w:lang w:val="en-CA" w:eastAsia="ko-KR"/>
        </w:rPr>
        <w:t>T</w:t>
      </w:r>
      <w:r w:rsidRPr="000E4C2D">
        <w:rPr>
          <w:szCs w:val="22"/>
          <w:lang w:val="en-CA" w:eastAsia="zh-CN"/>
        </w:rPr>
        <w:t xml:space="preserve">he vertical planar prediction is </w:t>
      </w:r>
      <w:r>
        <w:rPr>
          <w:rFonts w:hint="eastAsia"/>
          <w:szCs w:val="22"/>
          <w:lang w:val="en-CA" w:eastAsia="ko-KR"/>
        </w:rPr>
        <w:t xml:space="preserve">also </w:t>
      </w:r>
      <w:r w:rsidRPr="000E4C2D">
        <w:rPr>
          <w:szCs w:val="22"/>
          <w:lang w:val="en-CA" w:eastAsia="zh-CN"/>
        </w:rPr>
        <w:t xml:space="preserve">performed using the top reference samples and the below-left reference sample </w:t>
      </w:r>
      <w:r>
        <w:rPr>
          <w:rFonts w:hint="eastAsia"/>
          <w:szCs w:val="22"/>
          <w:lang w:val="en-CA" w:eastAsia="ko-KR"/>
        </w:rPr>
        <w:t>as follow</w:t>
      </w:r>
      <w:r w:rsidRPr="000E4C2D">
        <w:rPr>
          <w:szCs w:val="22"/>
          <w:lang w:val="en-CA" w:eastAsia="zh-CN"/>
        </w:rPr>
        <w:t>:</w:t>
      </w:r>
    </w:p>
    <w:p w14:paraId="0F7B8807" w14:textId="2E7B50BF" w:rsidR="00FE2E2E" w:rsidRDefault="00FE2E2E" w:rsidP="00FE2E2E">
      <w:pPr>
        <w:rPr>
          <w:lang w:val="en-CA" w:eastAsia="ko-KR"/>
        </w:rPr>
      </w:pPr>
      <m:oMathPara>
        <m:oMath>
          <m:r>
            <w:rPr>
              <w:rFonts w:ascii="Cambria Math" w:eastAsia="Cambria Math" w:hAnsi="Cambria Math"/>
              <w:noProof/>
              <w:szCs w:val="22"/>
              <w:lang w:val="en-CA" w:eastAsia="zh-CN"/>
            </w:rPr>
            <m:t>pred</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x,y</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H-1-y</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x,-1</m:t>
                  </m:r>
                </m:e>
              </m:d>
              <m:r>
                <w:rPr>
                  <w:rFonts w:ascii="Cambria Math" w:eastAsia="Cambria Math" w:hAnsi="Cambria Math"/>
                  <w:noProof/>
                  <w:szCs w:val="22"/>
                  <w:lang w:val="en-CA" w:eastAsia="zh-CN"/>
                </w:rPr>
                <m:t>+</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y+1</m:t>
                  </m:r>
                </m:e>
              </m:d>
              <m:r>
                <w:rPr>
                  <w:rFonts w:ascii="Cambria Math" w:eastAsia="Cambria Math" w:hAnsi="Cambria Math"/>
                  <w:noProof/>
                  <w:szCs w:val="22"/>
                  <w:lang w:val="en-CA" w:eastAsia="zh-CN"/>
                </w:rPr>
                <m:t>*rec</m:t>
              </m:r>
              <m:d>
                <m:dPr>
                  <m:ctrlPr>
                    <w:rPr>
                      <w:rFonts w:ascii="Cambria Math" w:eastAsia="Cambria Math" w:hAnsi="Cambria Math"/>
                      <w:i/>
                      <w:noProof/>
                      <w:szCs w:val="22"/>
                      <w:lang w:val="en-CA" w:eastAsia="zh-CN"/>
                    </w:rPr>
                  </m:ctrlPr>
                </m:dPr>
                <m:e>
                  <m:r>
                    <w:rPr>
                      <w:rFonts w:ascii="Cambria Math" w:eastAsia="Cambria Math" w:hAnsi="Cambria Math"/>
                      <w:noProof/>
                      <w:szCs w:val="22"/>
                      <w:lang w:val="en-CA" w:eastAsia="zh-CN"/>
                    </w:rPr>
                    <m:t>-1,H</m:t>
                  </m:r>
                </m:e>
              </m:d>
              <m:r>
                <w:rPr>
                  <w:rFonts w:ascii="Cambria Math" w:eastAsia="Cambria Math" w:hAnsi="Cambria Math"/>
                  <w:noProof/>
                  <w:szCs w:val="22"/>
                  <w:lang w:val="en-CA" w:eastAsia="zh-CN"/>
                </w:rPr>
                <m:t>+(H≫1)</m:t>
              </m:r>
            </m:e>
          </m:d>
          <m:r>
            <w:rPr>
              <w:rFonts w:ascii="Cambria Math" w:eastAsia="Cambria Math" w:hAnsi="Cambria Math"/>
              <w:noProof/>
              <w:szCs w:val="22"/>
              <w:lang w:val="en-CA" w:eastAsia="zh-CN"/>
            </w:rPr>
            <m:t>≫</m:t>
          </m:r>
          <m:sSub>
            <m:sSubPr>
              <m:ctrlPr>
                <w:rPr>
                  <w:rFonts w:ascii="Cambria Math" w:eastAsia="Cambria Math" w:hAnsi="Cambria Math"/>
                  <w:i/>
                  <w:noProof/>
                  <w:szCs w:val="22"/>
                  <w:lang w:val="en-CA" w:eastAsia="zh-CN"/>
                </w:rPr>
              </m:ctrlPr>
            </m:sSubPr>
            <m:e>
              <m:r>
                <w:rPr>
                  <w:rFonts w:ascii="Cambria Math" w:eastAsia="Cambria Math" w:hAnsi="Cambria Math"/>
                  <w:noProof/>
                  <w:szCs w:val="22"/>
                  <w:lang w:val="en-CA" w:eastAsia="zh-CN"/>
                </w:rPr>
                <m:t>log</m:t>
              </m:r>
            </m:e>
            <m:sub>
              <m:r>
                <w:rPr>
                  <w:rFonts w:ascii="Cambria Math" w:eastAsia="Cambria Math" w:hAnsi="Cambria Math"/>
                  <w:noProof/>
                  <w:szCs w:val="22"/>
                  <w:lang w:val="en-CA" w:eastAsia="zh-CN"/>
                </w:rPr>
                <m:t>2</m:t>
              </m:r>
            </m:sub>
          </m:sSub>
          <m:r>
            <w:rPr>
              <w:rFonts w:ascii="Cambria Math" w:eastAsia="Cambria Math" w:hAnsi="Cambria Math"/>
              <w:noProof/>
              <w:szCs w:val="22"/>
              <w:lang w:val="en-CA" w:eastAsia="zh-CN"/>
            </w:rPr>
            <m:t>H</m:t>
          </m:r>
        </m:oMath>
      </m:oMathPara>
    </w:p>
    <w:p w14:paraId="3D1A34BC" w14:textId="028D8D25" w:rsidR="00FE2E2E" w:rsidRPr="00961C4C" w:rsidRDefault="00FE2E2E" w:rsidP="00FE2E2E">
      <w:pPr>
        <w:rPr>
          <w:sz w:val="20"/>
          <w:lang w:val="en-CA" w:eastAsia="ko-KR"/>
        </w:rPr>
      </w:pPr>
      <w:r>
        <w:rPr>
          <w:rFonts w:hint="eastAsia"/>
          <w:lang w:val="en-CA" w:eastAsia="ko-KR"/>
        </w:rPr>
        <w:t xml:space="preserve">In the proposed method, </w:t>
      </w:r>
      <w:r>
        <w:rPr>
          <w:lang w:val="en-CA" w:eastAsia="ko-KR"/>
        </w:rPr>
        <w:t xml:space="preserve">the additional two interpolated predictions are considered as horizontal or vertical prediction </w:t>
      </w:r>
      <w:r>
        <w:rPr>
          <w:rFonts w:hint="eastAsia"/>
          <w:lang w:val="en-CA" w:eastAsia="ko-KR"/>
        </w:rPr>
        <w:t>during</w:t>
      </w:r>
      <w:r>
        <w:rPr>
          <w:lang w:val="en-CA" w:eastAsia="ko-KR"/>
        </w:rPr>
        <w:t xml:space="preserve"> the reference sample construction and transform process</w:t>
      </w:r>
      <w:r>
        <w:rPr>
          <w:rFonts w:hint="eastAsia"/>
          <w:lang w:val="en-CA" w:eastAsia="ko-KR"/>
        </w:rPr>
        <w:t>es</w:t>
      </w:r>
      <w:r>
        <w:rPr>
          <w:lang w:val="en-CA" w:eastAsia="ko-KR"/>
        </w:rPr>
        <w:t>. Moreover, t</w:t>
      </w:r>
      <w:r>
        <w:rPr>
          <w:szCs w:val="22"/>
          <w:lang w:val="en-CA" w:eastAsia="ko-KR"/>
        </w:rPr>
        <w:t>he proposed</w:t>
      </w:r>
      <w:r w:rsidRPr="000E4C2D">
        <w:rPr>
          <w:szCs w:val="22"/>
          <w:lang w:val="en-CA" w:eastAsia="ko-KR"/>
        </w:rPr>
        <w:t xml:space="preserve"> prediction mode</w:t>
      </w:r>
      <w:r>
        <w:rPr>
          <w:szCs w:val="22"/>
          <w:lang w:val="en-CA" w:eastAsia="ko-KR"/>
        </w:rPr>
        <w:t>s</w:t>
      </w:r>
      <w:r w:rsidRPr="000E4C2D">
        <w:rPr>
          <w:szCs w:val="22"/>
          <w:lang w:val="en-CA" w:eastAsia="ko-KR"/>
        </w:rPr>
        <w:t xml:space="preserve"> </w:t>
      </w:r>
      <w:r>
        <w:rPr>
          <w:szCs w:val="22"/>
          <w:lang w:val="en-CA" w:eastAsia="ko-KR"/>
        </w:rPr>
        <w:t>are</w:t>
      </w:r>
      <w:r w:rsidRPr="000E4C2D">
        <w:rPr>
          <w:szCs w:val="22"/>
          <w:lang w:val="en-CA" w:eastAsia="ko-KR"/>
        </w:rPr>
        <w:t xml:space="preserve"> coded in the MPM process – when the MPM index is </w:t>
      </w:r>
      <w:r>
        <w:rPr>
          <w:szCs w:val="22"/>
          <w:lang w:val="en-CA" w:eastAsia="ko-KR"/>
        </w:rPr>
        <w:t xml:space="preserve">equal to </w:t>
      </w:r>
      <w:r w:rsidRPr="000E4C2D">
        <w:rPr>
          <w:szCs w:val="22"/>
          <w:lang w:val="en-CA" w:eastAsia="ko-KR"/>
        </w:rPr>
        <w:t xml:space="preserve">0, </w:t>
      </w:r>
      <w:r>
        <w:rPr>
          <w:szCs w:val="22"/>
          <w:lang w:val="en-CA" w:eastAsia="ko-KR"/>
        </w:rPr>
        <w:t xml:space="preserve">the planar mode is further truncated-binary coded </w:t>
      </w:r>
      <w:r w:rsidRPr="000E4C2D">
        <w:rPr>
          <w:szCs w:val="22"/>
          <w:lang w:val="en-CA" w:eastAsia="ko-KR"/>
        </w:rPr>
        <w:t>to indicate whether the current block is the conventional planar or</w:t>
      </w:r>
      <w:r>
        <w:rPr>
          <w:szCs w:val="22"/>
          <w:lang w:val="en-CA" w:eastAsia="ko-KR"/>
        </w:rPr>
        <w:t xml:space="preserve"> directional planar prediction, then</w:t>
      </w:r>
      <w:r>
        <w:rPr>
          <w:lang w:val="en-CA" w:eastAsia="ko-KR"/>
        </w:rPr>
        <w:t xml:space="preserve"> the directional flag is inferred using the DIMD mode. The DIMD mode is always available in the current ECM for the intra prediction block since the DIMD mode is considered as one of the MPM candidates. If the current block is a planar predicted but not a conventional planar mode, and </w:t>
      </w:r>
      <w:r>
        <w:rPr>
          <w:lang w:val="en-CA" w:eastAsia="ko-KR"/>
        </w:rPr>
        <w:lastRenderedPageBreak/>
        <w:t>DIMD first mode is less than the mode 34, then the current block is inferred as a horizontal planar mode. Otherwise, if the DIMD first mode is equal to or greater than the mode 34, the current block is inferred as a vertical planar mode.</w:t>
      </w:r>
    </w:p>
    <w:p w14:paraId="613D9BDC" w14:textId="29F09E1F" w:rsidR="00FE2E2E" w:rsidRDefault="00FE2E2E" w:rsidP="00E11923">
      <w:pPr>
        <w:pStyle w:val="1"/>
        <w:rPr>
          <w:lang w:val="en-CA" w:eastAsia="ko-KR"/>
        </w:rPr>
      </w:pPr>
      <w:r>
        <w:rPr>
          <w:rFonts w:hint="eastAsia"/>
          <w:lang w:val="en-CA" w:eastAsia="ko-KR"/>
        </w:rPr>
        <w:t>Experimental results</w:t>
      </w:r>
    </w:p>
    <w:p w14:paraId="0C39D34E" w14:textId="354DE092" w:rsidR="00B6122C" w:rsidRDefault="00B6122C" w:rsidP="00B6122C">
      <w:pPr>
        <w:rPr>
          <w:lang w:val="en-CA"/>
        </w:rPr>
      </w:pPr>
      <w:r w:rsidRPr="004A4966">
        <w:rPr>
          <w:lang w:val="en-CA"/>
        </w:rPr>
        <w:t>The proposed methods are implemented on top of ECM-</w:t>
      </w:r>
      <w:r>
        <w:rPr>
          <w:lang w:val="en-CA"/>
        </w:rPr>
        <w:t>7</w:t>
      </w:r>
      <w:r w:rsidRPr="004A4966">
        <w:rPr>
          <w:lang w:val="en-CA"/>
        </w:rPr>
        <w:t>.</w:t>
      </w:r>
      <w:r>
        <w:rPr>
          <w:lang w:val="en-CA"/>
        </w:rPr>
        <w:t xml:space="preserve">0 </w:t>
      </w:r>
      <w:r>
        <w:rPr>
          <w:lang w:val="en-CA"/>
        </w:rPr>
        <w:fldChar w:fldCharType="begin"/>
      </w:r>
      <w:r>
        <w:rPr>
          <w:lang w:val="en-CA"/>
        </w:rPr>
        <w:instrText xml:space="preserve"> REF _Ref116387143 \n \h </w:instrText>
      </w:r>
      <w:r>
        <w:rPr>
          <w:lang w:val="en-CA"/>
        </w:rPr>
      </w:r>
      <w:r>
        <w:rPr>
          <w:lang w:val="en-CA"/>
        </w:rPr>
        <w:fldChar w:fldCharType="separate"/>
      </w:r>
      <w:r>
        <w:rPr>
          <w:lang w:val="en-CA"/>
        </w:rPr>
        <w:t>[2]</w:t>
      </w:r>
      <w:r>
        <w:rPr>
          <w:lang w:val="en-CA"/>
        </w:rPr>
        <w:fldChar w:fldCharType="end"/>
      </w:r>
      <w:r>
        <w:rPr>
          <w:lang w:val="en-CA"/>
        </w:rPr>
        <w:t xml:space="preserve"> and the simulations </w:t>
      </w:r>
      <w:r w:rsidRPr="004A4966">
        <w:rPr>
          <w:lang w:val="en-CA"/>
        </w:rPr>
        <w:t xml:space="preserve">are tested under ECM test condition with all intra and random access configurations </w:t>
      </w:r>
      <w:r>
        <w:rPr>
          <w:lang w:val="en-CA"/>
        </w:rPr>
        <w:fldChar w:fldCharType="begin"/>
      </w:r>
      <w:r>
        <w:rPr>
          <w:lang w:val="en-CA"/>
        </w:rPr>
        <w:instrText xml:space="preserve"> REF _Ref75879176 \n \h </w:instrText>
      </w:r>
      <w:r>
        <w:rPr>
          <w:lang w:val="en-CA"/>
        </w:rPr>
      </w:r>
      <w:r>
        <w:rPr>
          <w:lang w:val="en-CA"/>
        </w:rPr>
        <w:fldChar w:fldCharType="separate"/>
      </w:r>
      <w:r>
        <w:rPr>
          <w:lang w:val="en-CA"/>
        </w:rPr>
        <w:t>[3]</w:t>
      </w:r>
      <w:r>
        <w:rPr>
          <w:lang w:val="en-CA"/>
        </w:rPr>
        <w:fldChar w:fldCharType="end"/>
      </w:r>
      <w:r>
        <w:rPr>
          <w:lang w:val="en-CA"/>
        </w:rPr>
        <w:t>.</w:t>
      </w:r>
    </w:p>
    <w:p w14:paraId="76F6FD0A" w14:textId="654FDD85" w:rsidR="00B6122C" w:rsidRDefault="00B6122C" w:rsidP="00B6122C">
      <w:pPr>
        <w:pStyle w:val="ab"/>
        <w:keepNext/>
        <w:jc w:val="center"/>
      </w:pPr>
      <w:r>
        <w:t xml:space="preserve">Table </w:t>
      </w:r>
      <w:r w:rsidR="003C0EA7">
        <w:rPr>
          <w:noProof/>
        </w:rPr>
        <w:fldChar w:fldCharType="begin"/>
      </w:r>
      <w:r w:rsidR="003C0EA7">
        <w:rPr>
          <w:noProof/>
        </w:rPr>
        <w:instrText xml:space="preserve"> SEQ Table \* ARABIC </w:instrText>
      </w:r>
      <w:r w:rsidR="003C0EA7">
        <w:rPr>
          <w:noProof/>
        </w:rPr>
        <w:fldChar w:fldCharType="separate"/>
      </w:r>
      <w:r>
        <w:rPr>
          <w:noProof/>
        </w:rPr>
        <w:t>1</w:t>
      </w:r>
      <w:r w:rsidR="003C0EA7">
        <w:rPr>
          <w:noProof/>
        </w:rPr>
        <w:fldChar w:fldCharType="end"/>
      </w:r>
      <w:r>
        <w:t xml:space="preserve"> </w:t>
      </w:r>
      <w:proofErr w:type="gramStart"/>
      <w:r>
        <w:t>The</w:t>
      </w:r>
      <w:proofErr w:type="gramEnd"/>
      <w:r>
        <w:t xml:space="preserve"> results of the proposed method (AI)</w:t>
      </w:r>
    </w:p>
    <w:tbl>
      <w:tblPr>
        <w:tblW w:w="6962" w:type="dxa"/>
        <w:jc w:val="center"/>
        <w:tblCellMar>
          <w:left w:w="99" w:type="dxa"/>
          <w:right w:w="99" w:type="dxa"/>
        </w:tblCellMar>
        <w:tblLook w:val="04A0" w:firstRow="1" w:lastRow="0" w:firstColumn="1" w:lastColumn="0" w:noHBand="0" w:noVBand="1"/>
      </w:tblPr>
      <w:tblGrid>
        <w:gridCol w:w="1160"/>
        <w:gridCol w:w="1252"/>
        <w:gridCol w:w="1252"/>
        <w:gridCol w:w="1252"/>
        <w:gridCol w:w="1023"/>
        <w:gridCol w:w="1023"/>
      </w:tblGrid>
      <w:tr w:rsidR="00B6122C" w:rsidRPr="00B6122C" w14:paraId="06846EE7"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16FE4CE8"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D91196"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 xml:space="preserve">All Intra Main 10 </w:t>
            </w:r>
          </w:p>
        </w:tc>
      </w:tr>
      <w:tr w:rsidR="00B6122C" w:rsidRPr="00B6122C" w14:paraId="65881861"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219F4B5E"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1B1882"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Over ECM-7.0</w:t>
            </w:r>
          </w:p>
        </w:tc>
      </w:tr>
      <w:tr w:rsidR="00B6122C" w:rsidRPr="00B6122C" w14:paraId="280CDE5F"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311C2378"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1F899175"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7B9DE754"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3C079B3"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V</w:t>
            </w:r>
          </w:p>
        </w:tc>
        <w:tc>
          <w:tcPr>
            <w:tcW w:w="1023" w:type="dxa"/>
            <w:tcBorders>
              <w:top w:val="nil"/>
              <w:left w:val="nil"/>
              <w:bottom w:val="single" w:sz="8" w:space="0" w:color="auto"/>
              <w:right w:val="nil"/>
            </w:tcBorders>
            <w:shd w:val="clear" w:color="auto" w:fill="auto"/>
            <w:noWrap/>
            <w:vAlign w:val="center"/>
            <w:hideMark/>
          </w:tcPr>
          <w:p w14:paraId="3A09AF5B"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6122C">
              <w:rPr>
                <w:rFonts w:ascii="Arial" w:eastAsia="맑은 고딕" w:hAnsi="Arial" w:cs="Arial"/>
                <w:color w:val="000000"/>
                <w:sz w:val="18"/>
                <w:szCs w:val="18"/>
                <w:lang w:eastAsia="ko-KR"/>
              </w:rPr>
              <w:t>EncT</w:t>
            </w:r>
            <w:proofErr w:type="spellEnd"/>
          </w:p>
        </w:tc>
        <w:tc>
          <w:tcPr>
            <w:tcW w:w="1023" w:type="dxa"/>
            <w:tcBorders>
              <w:top w:val="nil"/>
              <w:left w:val="nil"/>
              <w:bottom w:val="single" w:sz="8" w:space="0" w:color="auto"/>
              <w:right w:val="single" w:sz="8" w:space="0" w:color="auto"/>
            </w:tcBorders>
            <w:shd w:val="clear" w:color="auto" w:fill="auto"/>
            <w:noWrap/>
            <w:vAlign w:val="center"/>
            <w:hideMark/>
          </w:tcPr>
          <w:p w14:paraId="2098FC1E"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6122C">
              <w:rPr>
                <w:rFonts w:ascii="Arial" w:eastAsia="맑은 고딕" w:hAnsi="Arial" w:cs="Arial"/>
                <w:color w:val="000000"/>
                <w:sz w:val="18"/>
                <w:szCs w:val="18"/>
                <w:lang w:eastAsia="ko-KR"/>
              </w:rPr>
              <w:t>DecT</w:t>
            </w:r>
            <w:proofErr w:type="spellEnd"/>
          </w:p>
        </w:tc>
      </w:tr>
      <w:tr w:rsidR="00FD18F7" w:rsidRPr="00B6122C" w14:paraId="31708D19"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10BBA354"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hideMark/>
          </w:tcPr>
          <w:p w14:paraId="09758591" w14:textId="7CB893EA"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nil"/>
            </w:tcBorders>
            <w:shd w:val="clear" w:color="auto" w:fill="auto"/>
            <w:noWrap/>
            <w:vAlign w:val="center"/>
            <w:hideMark/>
          </w:tcPr>
          <w:p w14:paraId="7C91BA0E" w14:textId="7DF0910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2" w:type="dxa"/>
            <w:tcBorders>
              <w:top w:val="nil"/>
              <w:left w:val="nil"/>
              <w:bottom w:val="nil"/>
              <w:right w:val="single" w:sz="4" w:space="0" w:color="auto"/>
            </w:tcBorders>
            <w:shd w:val="clear" w:color="auto" w:fill="auto"/>
            <w:noWrap/>
            <w:vAlign w:val="center"/>
            <w:hideMark/>
          </w:tcPr>
          <w:p w14:paraId="7D9B95A1" w14:textId="184F625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23" w:type="dxa"/>
            <w:tcBorders>
              <w:top w:val="nil"/>
              <w:left w:val="nil"/>
              <w:bottom w:val="nil"/>
              <w:right w:val="nil"/>
            </w:tcBorders>
            <w:shd w:val="clear" w:color="auto" w:fill="auto"/>
            <w:noWrap/>
            <w:vAlign w:val="center"/>
            <w:hideMark/>
          </w:tcPr>
          <w:p w14:paraId="54C84D14" w14:textId="17339AA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2341E164" w14:textId="327FAC1E"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FD18F7" w:rsidRPr="00B6122C" w14:paraId="5E20CE29"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45E1D4C5"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hideMark/>
          </w:tcPr>
          <w:p w14:paraId="03AC577F" w14:textId="3ECBD35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2" w:type="dxa"/>
            <w:tcBorders>
              <w:top w:val="nil"/>
              <w:left w:val="nil"/>
              <w:bottom w:val="nil"/>
              <w:right w:val="nil"/>
            </w:tcBorders>
            <w:shd w:val="clear" w:color="auto" w:fill="auto"/>
            <w:noWrap/>
            <w:vAlign w:val="center"/>
            <w:hideMark/>
          </w:tcPr>
          <w:p w14:paraId="05A55305" w14:textId="6AB76A0E"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2" w:type="dxa"/>
            <w:tcBorders>
              <w:top w:val="nil"/>
              <w:left w:val="nil"/>
              <w:bottom w:val="nil"/>
              <w:right w:val="single" w:sz="4" w:space="0" w:color="auto"/>
            </w:tcBorders>
            <w:shd w:val="clear" w:color="auto" w:fill="auto"/>
            <w:noWrap/>
            <w:vAlign w:val="center"/>
            <w:hideMark/>
          </w:tcPr>
          <w:p w14:paraId="326E9CEA" w14:textId="734F7CE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23" w:type="dxa"/>
            <w:tcBorders>
              <w:top w:val="nil"/>
              <w:left w:val="nil"/>
              <w:bottom w:val="nil"/>
              <w:right w:val="nil"/>
            </w:tcBorders>
            <w:shd w:val="clear" w:color="auto" w:fill="auto"/>
            <w:noWrap/>
            <w:vAlign w:val="center"/>
            <w:hideMark/>
          </w:tcPr>
          <w:p w14:paraId="58869C64" w14:textId="6B758972"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3F2A8AEF" w14:textId="43CC88B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D18F7" w:rsidRPr="00B6122C" w14:paraId="1E02EFD1"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2B91E4D8"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hideMark/>
          </w:tcPr>
          <w:p w14:paraId="1705062B" w14:textId="129F5D7C"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52" w:type="dxa"/>
            <w:tcBorders>
              <w:top w:val="nil"/>
              <w:left w:val="nil"/>
              <w:bottom w:val="nil"/>
              <w:right w:val="nil"/>
            </w:tcBorders>
            <w:shd w:val="clear" w:color="auto" w:fill="auto"/>
            <w:noWrap/>
            <w:vAlign w:val="center"/>
            <w:hideMark/>
          </w:tcPr>
          <w:p w14:paraId="36CA4EFA" w14:textId="4427F12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2" w:type="dxa"/>
            <w:tcBorders>
              <w:top w:val="nil"/>
              <w:left w:val="nil"/>
              <w:bottom w:val="nil"/>
              <w:right w:val="single" w:sz="4" w:space="0" w:color="auto"/>
            </w:tcBorders>
            <w:shd w:val="clear" w:color="auto" w:fill="auto"/>
            <w:noWrap/>
            <w:vAlign w:val="center"/>
            <w:hideMark/>
          </w:tcPr>
          <w:p w14:paraId="0A449EDF" w14:textId="077B96A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23" w:type="dxa"/>
            <w:tcBorders>
              <w:top w:val="nil"/>
              <w:left w:val="nil"/>
              <w:bottom w:val="nil"/>
              <w:right w:val="nil"/>
            </w:tcBorders>
            <w:shd w:val="clear" w:color="auto" w:fill="auto"/>
            <w:noWrap/>
            <w:vAlign w:val="center"/>
            <w:hideMark/>
          </w:tcPr>
          <w:p w14:paraId="058F8085" w14:textId="30930778"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6D4227EF" w14:textId="719E731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D18F7" w:rsidRPr="00B6122C" w14:paraId="20BB9741"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71B6DF4B"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hideMark/>
          </w:tcPr>
          <w:p w14:paraId="0FA12D32" w14:textId="59F30730"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52" w:type="dxa"/>
            <w:tcBorders>
              <w:top w:val="nil"/>
              <w:left w:val="nil"/>
              <w:bottom w:val="nil"/>
              <w:right w:val="nil"/>
            </w:tcBorders>
            <w:shd w:val="clear" w:color="auto" w:fill="auto"/>
            <w:noWrap/>
            <w:vAlign w:val="center"/>
            <w:hideMark/>
          </w:tcPr>
          <w:p w14:paraId="354F8ED6" w14:textId="2FEE941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2" w:type="dxa"/>
            <w:tcBorders>
              <w:top w:val="nil"/>
              <w:left w:val="nil"/>
              <w:bottom w:val="nil"/>
              <w:right w:val="single" w:sz="4" w:space="0" w:color="auto"/>
            </w:tcBorders>
            <w:shd w:val="clear" w:color="auto" w:fill="auto"/>
            <w:noWrap/>
            <w:vAlign w:val="center"/>
            <w:hideMark/>
          </w:tcPr>
          <w:p w14:paraId="48278002" w14:textId="2CA211F9"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23" w:type="dxa"/>
            <w:tcBorders>
              <w:top w:val="nil"/>
              <w:left w:val="nil"/>
              <w:bottom w:val="nil"/>
              <w:right w:val="nil"/>
            </w:tcBorders>
            <w:shd w:val="clear" w:color="auto" w:fill="auto"/>
            <w:noWrap/>
            <w:vAlign w:val="center"/>
            <w:hideMark/>
          </w:tcPr>
          <w:p w14:paraId="2E66A585" w14:textId="4FE3CA1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32E89C29" w14:textId="5F4D59D1"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18F7" w:rsidRPr="00B6122C" w14:paraId="311F5290"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57A66198"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hideMark/>
          </w:tcPr>
          <w:p w14:paraId="24FADAEA" w14:textId="5F5521D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2" w:type="dxa"/>
            <w:tcBorders>
              <w:top w:val="nil"/>
              <w:left w:val="nil"/>
              <w:bottom w:val="nil"/>
              <w:right w:val="nil"/>
            </w:tcBorders>
            <w:shd w:val="clear" w:color="auto" w:fill="auto"/>
            <w:noWrap/>
            <w:vAlign w:val="center"/>
            <w:hideMark/>
          </w:tcPr>
          <w:p w14:paraId="46ACFC8D" w14:textId="2E5036F3"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52" w:type="dxa"/>
            <w:tcBorders>
              <w:top w:val="nil"/>
              <w:left w:val="nil"/>
              <w:bottom w:val="nil"/>
              <w:right w:val="single" w:sz="4" w:space="0" w:color="auto"/>
            </w:tcBorders>
            <w:shd w:val="clear" w:color="auto" w:fill="auto"/>
            <w:noWrap/>
            <w:vAlign w:val="center"/>
            <w:hideMark/>
          </w:tcPr>
          <w:p w14:paraId="75619A3E" w14:textId="2AD06B9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023" w:type="dxa"/>
            <w:tcBorders>
              <w:top w:val="nil"/>
              <w:left w:val="nil"/>
              <w:bottom w:val="nil"/>
              <w:right w:val="nil"/>
            </w:tcBorders>
            <w:shd w:val="clear" w:color="auto" w:fill="auto"/>
            <w:noWrap/>
            <w:vAlign w:val="center"/>
            <w:hideMark/>
          </w:tcPr>
          <w:p w14:paraId="3C672161" w14:textId="22E89491"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nil"/>
              <w:right w:val="single" w:sz="8" w:space="0" w:color="auto"/>
            </w:tcBorders>
            <w:shd w:val="clear" w:color="auto" w:fill="auto"/>
            <w:noWrap/>
            <w:vAlign w:val="center"/>
            <w:hideMark/>
          </w:tcPr>
          <w:p w14:paraId="5B784C98" w14:textId="1EE53B8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18F7" w:rsidRPr="00B6122C" w14:paraId="0BFD67AA"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19AF3502"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 xml:space="preserve">Overall </w:t>
            </w:r>
          </w:p>
        </w:tc>
        <w:tc>
          <w:tcPr>
            <w:tcW w:w="1252" w:type="dxa"/>
            <w:tcBorders>
              <w:top w:val="single" w:sz="8" w:space="0" w:color="auto"/>
              <w:left w:val="nil"/>
              <w:bottom w:val="nil"/>
              <w:right w:val="nil"/>
            </w:tcBorders>
            <w:shd w:val="clear" w:color="auto" w:fill="auto"/>
            <w:noWrap/>
            <w:vAlign w:val="center"/>
            <w:hideMark/>
          </w:tcPr>
          <w:p w14:paraId="71914745" w14:textId="6184947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single" w:sz="8" w:space="0" w:color="auto"/>
              <w:left w:val="nil"/>
              <w:bottom w:val="nil"/>
              <w:right w:val="nil"/>
            </w:tcBorders>
            <w:shd w:val="clear" w:color="auto" w:fill="auto"/>
            <w:noWrap/>
            <w:vAlign w:val="center"/>
            <w:hideMark/>
          </w:tcPr>
          <w:p w14:paraId="6D680F16" w14:textId="7AB22985"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52" w:type="dxa"/>
            <w:tcBorders>
              <w:top w:val="single" w:sz="8" w:space="0" w:color="auto"/>
              <w:left w:val="nil"/>
              <w:bottom w:val="nil"/>
              <w:right w:val="single" w:sz="4" w:space="0" w:color="auto"/>
            </w:tcBorders>
            <w:shd w:val="clear" w:color="auto" w:fill="auto"/>
            <w:noWrap/>
            <w:vAlign w:val="center"/>
            <w:hideMark/>
          </w:tcPr>
          <w:p w14:paraId="4C17A3EC" w14:textId="4AE95139"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23" w:type="dxa"/>
            <w:tcBorders>
              <w:top w:val="single" w:sz="8" w:space="0" w:color="auto"/>
              <w:left w:val="nil"/>
              <w:bottom w:val="nil"/>
              <w:right w:val="nil"/>
            </w:tcBorders>
            <w:shd w:val="clear" w:color="auto" w:fill="auto"/>
            <w:noWrap/>
            <w:vAlign w:val="center"/>
            <w:hideMark/>
          </w:tcPr>
          <w:p w14:paraId="41F861FC" w14:textId="20D38CF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single" w:sz="8" w:space="0" w:color="auto"/>
              <w:left w:val="nil"/>
              <w:bottom w:val="nil"/>
              <w:right w:val="single" w:sz="8" w:space="0" w:color="auto"/>
            </w:tcBorders>
            <w:shd w:val="clear" w:color="auto" w:fill="auto"/>
            <w:noWrap/>
            <w:vAlign w:val="center"/>
            <w:hideMark/>
          </w:tcPr>
          <w:p w14:paraId="70D3E4CC" w14:textId="6B88F6D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D18F7" w:rsidRPr="00B6122C" w14:paraId="45C77AF1" w14:textId="77777777" w:rsidTr="00B6122C">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137E9A7C"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D</w:t>
            </w:r>
          </w:p>
        </w:tc>
        <w:tc>
          <w:tcPr>
            <w:tcW w:w="1252" w:type="dxa"/>
            <w:tcBorders>
              <w:top w:val="single" w:sz="8" w:space="0" w:color="auto"/>
              <w:left w:val="nil"/>
              <w:right w:val="nil"/>
            </w:tcBorders>
            <w:shd w:val="clear" w:color="auto" w:fill="auto"/>
            <w:noWrap/>
            <w:vAlign w:val="center"/>
            <w:hideMark/>
          </w:tcPr>
          <w:p w14:paraId="7AF94396" w14:textId="72D32D8E"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2" w:type="dxa"/>
            <w:tcBorders>
              <w:top w:val="single" w:sz="8" w:space="0" w:color="auto"/>
              <w:left w:val="nil"/>
              <w:right w:val="nil"/>
            </w:tcBorders>
            <w:shd w:val="clear" w:color="auto" w:fill="auto"/>
            <w:noWrap/>
            <w:vAlign w:val="center"/>
            <w:hideMark/>
          </w:tcPr>
          <w:p w14:paraId="47A2C8B4" w14:textId="2F02702D"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single" w:sz="8" w:space="0" w:color="auto"/>
              <w:left w:val="nil"/>
              <w:right w:val="single" w:sz="4" w:space="0" w:color="auto"/>
            </w:tcBorders>
            <w:shd w:val="clear" w:color="auto" w:fill="auto"/>
            <w:noWrap/>
            <w:vAlign w:val="center"/>
            <w:hideMark/>
          </w:tcPr>
          <w:p w14:paraId="4AFA7AEE" w14:textId="1AFDFD6B"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23" w:type="dxa"/>
            <w:tcBorders>
              <w:top w:val="single" w:sz="8" w:space="0" w:color="auto"/>
              <w:left w:val="nil"/>
              <w:right w:val="nil"/>
            </w:tcBorders>
            <w:shd w:val="clear" w:color="auto" w:fill="auto"/>
            <w:noWrap/>
            <w:vAlign w:val="center"/>
            <w:hideMark/>
          </w:tcPr>
          <w:p w14:paraId="064AD8A0" w14:textId="351C45AA"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single" w:sz="8" w:space="0" w:color="auto"/>
              <w:left w:val="nil"/>
              <w:right w:val="single" w:sz="8" w:space="0" w:color="auto"/>
            </w:tcBorders>
            <w:shd w:val="clear" w:color="auto" w:fill="auto"/>
            <w:noWrap/>
            <w:vAlign w:val="center"/>
            <w:hideMark/>
          </w:tcPr>
          <w:p w14:paraId="006535A4" w14:textId="31BC5ED6"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FD18F7" w:rsidRPr="00B6122C" w14:paraId="6845A10C" w14:textId="77777777" w:rsidTr="00B6122C">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10C44965" w14:textId="77777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hideMark/>
          </w:tcPr>
          <w:p w14:paraId="55406163" w14:textId="66B92641"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2" w:type="dxa"/>
            <w:tcBorders>
              <w:top w:val="nil"/>
              <w:left w:val="nil"/>
              <w:bottom w:val="single" w:sz="8" w:space="0" w:color="auto"/>
              <w:right w:val="nil"/>
            </w:tcBorders>
            <w:shd w:val="clear" w:color="auto" w:fill="auto"/>
            <w:noWrap/>
            <w:vAlign w:val="center"/>
            <w:hideMark/>
          </w:tcPr>
          <w:p w14:paraId="21E4E790" w14:textId="026E5F2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single" w:sz="8" w:space="0" w:color="auto"/>
              <w:right w:val="single" w:sz="4" w:space="0" w:color="auto"/>
            </w:tcBorders>
            <w:shd w:val="clear" w:color="auto" w:fill="auto"/>
            <w:noWrap/>
            <w:vAlign w:val="center"/>
            <w:hideMark/>
          </w:tcPr>
          <w:p w14:paraId="6594358F" w14:textId="23BE01E0"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23" w:type="dxa"/>
            <w:tcBorders>
              <w:top w:val="nil"/>
              <w:left w:val="nil"/>
              <w:bottom w:val="single" w:sz="8" w:space="0" w:color="auto"/>
              <w:right w:val="nil"/>
            </w:tcBorders>
            <w:shd w:val="clear" w:color="auto" w:fill="auto"/>
            <w:noWrap/>
            <w:vAlign w:val="center"/>
            <w:hideMark/>
          </w:tcPr>
          <w:p w14:paraId="01D79C46" w14:textId="71FC9777"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23" w:type="dxa"/>
            <w:tcBorders>
              <w:top w:val="nil"/>
              <w:left w:val="nil"/>
              <w:bottom w:val="single" w:sz="8" w:space="0" w:color="auto"/>
              <w:right w:val="single" w:sz="8" w:space="0" w:color="auto"/>
            </w:tcBorders>
            <w:shd w:val="clear" w:color="auto" w:fill="auto"/>
            <w:noWrap/>
            <w:vAlign w:val="center"/>
            <w:hideMark/>
          </w:tcPr>
          <w:p w14:paraId="4792DD6E" w14:textId="295E0ADF" w:rsidR="00FD18F7" w:rsidRPr="00B6122C" w:rsidRDefault="00FD18F7" w:rsidP="00FD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0EEECC4E" w14:textId="1C11F0B6" w:rsidR="00B6122C" w:rsidRDefault="00B6122C" w:rsidP="00B6122C">
      <w:pPr>
        <w:rPr>
          <w:lang w:val="en-CA" w:eastAsia="ko-KR"/>
        </w:rPr>
      </w:pPr>
    </w:p>
    <w:p w14:paraId="16B0BBB2" w14:textId="3D288658" w:rsidR="00B6122C" w:rsidRDefault="00B6122C" w:rsidP="00B6122C">
      <w:pPr>
        <w:pStyle w:val="ab"/>
        <w:keepNext/>
        <w:jc w:val="center"/>
      </w:pPr>
      <w:r>
        <w:t xml:space="preserve">Table </w:t>
      </w:r>
      <w:r w:rsidR="003C0EA7">
        <w:rPr>
          <w:noProof/>
        </w:rPr>
        <w:fldChar w:fldCharType="begin"/>
      </w:r>
      <w:r w:rsidR="003C0EA7">
        <w:rPr>
          <w:noProof/>
        </w:rPr>
        <w:instrText xml:space="preserve"> SEQ Table \* ARABIC </w:instrText>
      </w:r>
      <w:r w:rsidR="003C0EA7">
        <w:rPr>
          <w:noProof/>
        </w:rPr>
        <w:fldChar w:fldCharType="separate"/>
      </w:r>
      <w:r>
        <w:rPr>
          <w:noProof/>
        </w:rPr>
        <w:t>2</w:t>
      </w:r>
      <w:r w:rsidR="003C0EA7">
        <w:rPr>
          <w:noProof/>
        </w:rPr>
        <w:fldChar w:fldCharType="end"/>
      </w:r>
      <w:r>
        <w:t xml:space="preserve"> </w:t>
      </w:r>
      <w:proofErr w:type="gramStart"/>
      <w:r>
        <w:t>The</w:t>
      </w:r>
      <w:proofErr w:type="gramEnd"/>
      <w:r>
        <w:t xml:space="preserve"> results of the proposed method (RA)</w:t>
      </w:r>
    </w:p>
    <w:tbl>
      <w:tblPr>
        <w:tblW w:w="6961" w:type="dxa"/>
        <w:jc w:val="center"/>
        <w:tblCellMar>
          <w:left w:w="99" w:type="dxa"/>
          <w:right w:w="99" w:type="dxa"/>
        </w:tblCellMar>
        <w:tblLook w:val="04A0" w:firstRow="1" w:lastRow="0" w:firstColumn="1" w:lastColumn="0" w:noHBand="0" w:noVBand="1"/>
      </w:tblPr>
      <w:tblGrid>
        <w:gridCol w:w="1160"/>
        <w:gridCol w:w="1251"/>
        <w:gridCol w:w="1251"/>
        <w:gridCol w:w="1251"/>
        <w:gridCol w:w="1024"/>
        <w:gridCol w:w="1024"/>
      </w:tblGrid>
      <w:tr w:rsidR="00B6122C" w:rsidRPr="00B6122C" w14:paraId="1361FD3A"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3E8439B2"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A64996"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Random Access Main 10</w:t>
            </w:r>
          </w:p>
        </w:tc>
      </w:tr>
      <w:tr w:rsidR="00B6122C" w:rsidRPr="00B6122C" w14:paraId="4E46C72B"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313C45C1"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4CD2FA"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Over ECM-7.0</w:t>
            </w:r>
          </w:p>
        </w:tc>
      </w:tr>
      <w:tr w:rsidR="00B6122C" w:rsidRPr="00B6122C" w14:paraId="1F6D1D2A" w14:textId="77777777" w:rsidTr="00B6122C">
        <w:trPr>
          <w:trHeight w:val="255"/>
          <w:jc w:val="center"/>
        </w:trPr>
        <w:tc>
          <w:tcPr>
            <w:tcW w:w="1160" w:type="dxa"/>
            <w:tcBorders>
              <w:top w:val="nil"/>
              <w:left w:val="nil"/>
              <w:bottom w:val="nil"/>
              <w:right w:val="nil"/>
            </w:tcBorders>
            <w:shd w:val="clear" w:color="auto" w:fill="auto"/>
            <w:noWrap/>
            <w:vAlign w:val="center"/>
            <w:hideMark/>
          </w:tcPr>
          <w:p w14:paraId="0C538A53"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1" w:type="dxa"/>
            <w:tcBorders>
              <w:top w:val="nil"/>
              <w:left w:val="single" w:sz="8" w:space="0" w:color="auto"/>
              <w:bottom w:val="single" w:sz="8" w:space="0" w:color="auto"/>
              <w:right w:val="nil"/>
            </w:tcBorders>
            <w:shd w:val="clear" w:color="auto" w:fill="auto"/>
            <w:noWrap/>
            <w:vAlign w:val="center"/>
            <w:hideMark/>
          </w:tcPr>
          <w:p w14:paraId="7BEE537D"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Y</w:t>
            </w:r>
          </w:p>
        </w:tc>
        <w:tc>
          <w:tcPr>
            <w:tcW w:w="1251" w:type="dxa"/>
            <w:tcBorders>
              <w:top w:val="nil"/>
              <w:left w:val="nil"/>
              <w:bottom w:val="single" w:sz="8" w:space="0" w:color="auto"/>
              <w:right w:val="nil"/>
            </w:tcBorders>
            <w:shd w:val="clear" w:color="auto" w:fill="auto"/>
            <w:noWrap/>
            <w:vAlign w:val="center"/>
            <w:hideMark/>
          </w:tcPr>
          <w:p w14:paraId="0105CB3D"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U</w:t>
            </w:r>
          </w:p>
        </w:tc>
        <w:tc>
          <w:tcPr>
            <w:tcW w:w="1251" w:type="dxa"/>
            <w:tcBorders>
              <w:top w:val="nil"/>
              <w:left w:val="nil"/>
              <w:bottom w:val="single" w:sz="8" w:space="0" w:color="auto"/>
              <w:right w:val="single" w:sz="4" w:space="0" w:color="auto"/>
            </w:tcBorders>
            <w:shd w:val="clear" w:color="auto" w:fill="auto"/>
            <w:noWrap/>
            <w:vAlign w:val="center"/>
            <w:hideMark/>
          </w:tcPr>
          <w:p w14:paraId="56529B21"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V</w:t>
            </w:r>
          </w:p>
        </w:tc>
        <w:tc>
          <w:tcPr>
            <w:tcW w:w="1024" w:type="dxa"/>
            <w:tcBorders>
              <w:top w:val="nil"/>
              <w:left w:val="nil"/>
              <w:bottom w:val="single" w:sz="8" w:space="0" w:color="auto"/>
              <w:right w:val="nil"/>
            </w:tcBorders>
            <w:shd w:val="clear" w:color="auto" w:fill="auto"/>
            <w:noWrap/>
            <w:vAlign w:val="center"/>
            <w:hideMark/>
          </w:tcPr>
          <w:p w14:paraId="3A163521"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6122C">
              <w:rPr>
                <w:rFonts w:ascii="Arial" w:eastAsia="맑은 고딕" w:hAnsi="Arial" w:cs="Arial"/>
                <w:color w:val="000000"/>
                <w:sz w:val="18"/>
                <w:szCs w:val="18"/>
                <w:lang w:eastAsia="ko-KR"/>
              </w:rPr>
              <w:t>EncT</w:t>
            </w:r>
            <w:proofErr w:type="spellEnd"/>
          </w:p>
        </w:tc>
        <w:tc>
          <w:tcPr>
            <w:tcW w:w="1024" w:type="dxa"/>
            <w:tcBorders>
              <w:top w:val="nil"/>
              <w:left w:val="nil"/>
              <w:bottom w:val="single" w:sz="8" w:space="0" w:color="auto"/>
              <w:right w:val="single" w:sz="8" w:space="0" w:color="auto"/>
            </w:tcBorders>
            <w:shd w:val="clear" w:color="auto" w:fill="auto"/>
            <w:noWrap/>
            <w:vAlign w:val="center"/>
            <w:hideMark/>
          </w:tcPr>
          <w:p w14:paraId="010106C3" w14:textId="77777777" w:rsidR="00B6122C" w:rsidRPr="00B6122C" w:rsidRDefault="00B6122C" w:rsidP="00B612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B6122C">
              <w:rPr>
                <w:rFonts w:ascii="Arial" w:eastAsia="맑은 고딕" w:hAnsi="Arial" w:cs="Arial"/>
                <w:color w:val="000000"/>
                <w:sz w:val="18"/>
                <w:szCs w:val="18"/>
                <w:lang w:eastAsia="ko-KR"/>
              </w:rPr>
              <w:t>DecT</w:t>
            </w:r>
            <w:proofErr w:type="spellEnd"/>
          </w:p>
        </w:tc>
      </w:tr>
      <w:tr w:rsidR="00B2718A" w:rsidRPr="00B6122C" w14:paraId="4B7789F3"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3804A22F"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A1</w:t>
            </w:r>
          </w:p>
        </w:tc>
        <w:tc>
          <w:tcPr>
            <w:tcW w:w="1251" w:type="dxa"/>
            <w:tcBorders>
              <w:top w:val="nil"/>
              <w:left w:val="nil"/>
              <w:bottom w:val="nil"/>
              <w:right w:val="nil"/>
            </w:tcBorders>
            <w:shd w:val="clear" w:color="auto" w:fill="auto"/>
            <w:noWrap/>
            <w:vAlign w:val="center"/>
            <w:hideMark/>
          </w:tcPr>
          <w:p w14:paraId="24CEC6D2" w14:textId="6CD2B889"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1" w:type="dxa"/>
            <w:tcBorders>
              <w:top w:val="nil"/>
              <w:left w:val="nil"/>
              <w:bottom w:val="nil"/>
              <w:right w:val="nil"/>
            </w:tcBorders>
            <w:shd w:val="clear" w:color="auto" w:fill="auto"/>
            <w:noWrap/>
            <w:vAlign w:val="center"/>
            <w:hideMark/>
          </w:tcPr>
          <w:p w14:paraId="2BAE2B13" w14:textId="3B41AA61"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1251" w:type="dxa"/>
            <w:tcBorders>
              <w:top w:val="nil"/>
              <w:left w:val="nil"/>
              <w:bottom w:val="nil"/>
              <w:right w:val="single" w:sz="4" w:space="0" w:color="auto"/>
            </w:tcBorders>
            <w:shd w:val="clear" w:color="auto" w:fill="auto"/>
            <w:noWrap/>
            <w:vAlign w:val="center"/>
            <w:hideMark/>
          </w:tcPr>
          <w:p w14:paraId="53B74800" w14:textId="58B7651D"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24" w:type="dxa"/>
            <w:tcBorders>
              <w:top w:val="nil"/>
              <w:left w:val="nil"/>
              <w:bottom w:val="nil"/>
              <w:right w:val="nil"/>
            </w:tcBorders>
            <w:shd w:val="clear" w:color="auto" w:fill="auto"/>
            <w:noWrap/>
            <w:vAlign w:val="center"/>
            <w:hideMark/>
          </w:tcPr>
          <w:p w14:paraId="39520882" w14:textId="67865DD6"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24" w:type="dxa"/>
            <w:tcBorders>
              <w:top w:val="nil"/>
              <w:left w:val="nil"/>
              <w:bottom w:val="nil"/>
              <w:right w:val="single" w:sz="8" w:space="0" w:color="auto"/>
            </w:tcBorders>
            <w:shd w:val="clear" w:color="auto" w:fill="auto"/>
            <w:noWrap/>
            <w:vAlign w:val="center"/>
            <w:hideMark/>
          </w:tcPr>
          <w:p w14:paraId="1B1D3B45" w14:textId="06F3E1F9"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2718A" w:rsidRPr="00B6122C" w14:paraId="282AD8D7"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43F41ED8"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A2</w:t>
            </w:r>
          </w:p>
        </w:tc>
        <w:tc>
          <w:tcPr>
            <w:tcW w:w="1251" w:type="dxa"/>
            <w:tcBorders>
              <w:top w:val="nil"/>
              <w:left w:val="nil"/>
              <w:bottom w:val="nil"/>
              <w:right w:val="nil"/>
            </w:tcBorders>
            <w:shd w:val="clear" w:color="auto" w:fill="auto"/>
            <w:noWrap/>
            <w:vAlign w:val="center"/>
            <w:hideMark/>
          </w:tcPr>
          <w:p w14:paraId="07503012" w14:textId="49D6A8F6"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1" w:type="dxa"/>
            <w:tcBorders>
              <w:top w:val="nil"/>
              <w:left w:val="nil"/>
              <w:bottom w:val="nil"/>
              <w:right w:val="nil"/>
            </w:tcBorders>
            <w:shd w:val="clear" w:color="auto" w:fill="auto"/>
            <w:noWrap/>
            <w:vAlign w:val="center"/>
            <w:hideMark/>
          </w:tcPr>
          <w:p w14:paraId="2A50CFB9" w14:textId="2AF10E22"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51" w:type="dxa"/>
            <w:tcBorders>
              <w:top w:val="nil"/>
              <w:left w:val="nil"/>
              <w:bottom w:val="nil"/>
              <w:right w:val="single" w:sz="4" w:space="0" w:color="auto"/>
            </w:tcBorders>
            <w:shd w:val="clear" w:color="auto" w:fill="auto"/>
            <w:noWrap/>
            <w:vAlign w:val="center"/>
            <w:hideMark/>
          </w:tcPr>
          <w:p w14:paraId="793DB3FC" w14:textId="36A704F2"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24" w:type="dxa"/>
            <w:tcBorders>
              <w:top w:val="nil"/>
              <w:left w:val="nil"/>
              <w:bottom w:val="nil"/>
              <w:right w:val="nil"/>
            </w:tcBorders>
            <w:shd w:val="clear" w:color="auto" w:fill="auto"/>
            <w:noWrap/>
            <w:vAlign w:val="center"/>
            <w:hideMark/>
          </w:tcPr>
          <w:p w14:paraId="4F2ECB33" w14:textId="77E9FBDA"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24" w:type="dxa"/>
            <w:tcBorders>
              <w:top w:val="nil"/>
              <w:left w:val="nil"/>
              <w:bottom w:val="nil"/>
              <w:right w:val="single" w:sz="8" w:space="0" w:color="auto"/>
            </w:tcBorders>
            <w:shd w:val="clear" w:color="auto" w:fill="auto"/>
            <w:noWrap/>
            <w:vAlign w:val="center"/>
            <w:hideMark/>
          </w:tcPr>
          <w:p w14:paraId="513638B8" w14:textId="6D1181AD"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2718A" w:rsidRPr="00B6122C" w14:paraId="19695548"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0ECD7C76"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B</w:t>
            </w:r>
          </w:p>
        </w:tc>
        <w:tc>
          <w:tcPr>
            <w:tcW w:w="1251" w:type="dxa"/>
            <w:tcBorders>
              <w:top w:val="nil"/>
              <w:left w:val="nil"/>
              <w:bottom w:val="nil"/>
              <w:right w:val="nil"/>
            </w:tcBorders>
            <w:shd w:val="clear" w:color="auto" w:fill="auto"/>
            <w:noWrap/>
            <w:vAlign w:val="center"/>
            <w:hideMark/>
          </w:tcPr>
          <w:p w14:paraId="7C2C71DC" w14:textId="0CF78AED"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51" w:type="dxa"/>
            <w:tcBorders>
              <w:top w:val="nil"/>
              <w:left w:val="nil"/>
              <w:bottom w:val="nil"/>
              <w:right w:val="nil"/>
            </w:tcBorders>
            <w:shd w:val="clear" w:color="auto" w:fill="auto"/>
            <w:noWrap/>
            <w:vAlign w:val="center"/>
            <w:hideMark/>
          </w:tcPr>
          <w:p w14:paraId="50191190" w14:textId="079B5EC3"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51" w:type="dxa"/>
            <w:tcBorders>
              <w:top w:val="nil"/>
              <w:left w:val="nil"/>
              <w:bottom w:val="nil"/>
              <w:right w:val="single" w:sz="4" w:space="0" w:color="auto"/>
            </w:tcBorders>
            <w:shd w:val="clear" w:color="auto" w:fill="auto"/>
            <w:noWrap/>
            <w:vAlign w:val="center"/>
            <w:hideMark/>
          </w:tcPr>
          <w:p w14:paraId="6CC398E7" w14:textId="00DB6952"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024" w:type="dxa"/>
            <w:tcBorders>
              <w:top w:val="nil"/>
              <w:left w:val="nil"/>
              <w:bottom w:val="nil"/>
              <w:right w:val="nil"/>
            </w:tcBorders>
            <w:shd w:val="clear" w:color="auto" w:fill="auto"/>
            <w:noWrap/>
            <w:vAlign w:val="center"/>
            <w:hideMark/>
          </w:tcPr>
          <w:p w14:paraId="26CDBCB9" w14:textId="2580FF0A"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24" w:type="dxa"/>
            <w:tcBorders>
              <w:top w:val="nil"/>
              <w:left w:val="nil"/>
              <w:bottom w:val="nil"/>
              <w:right w:val="single" w:sz="8" w:space="0" w:color="auto"/>
            </w:tcBorders>
            <w:shd w:val="clear" w:color="auto" w:fill="auto"/>
            <w:noWrap/>
            <w:vAlign w:val="center"/>
            <w:hideMark/>
          </w:tcPr>
          <w:p w14:paraId="3DCDC0C7" w14:textId="7AC9BCAB"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2718A" w:rsidRPr="00B6122C" w14:paraId="69D4586D"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78F96D77"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C</w:t>
            </w:r>
          </w:p>
        </w:tc>
        <w:tc>
          <w:tcPr>
            <w:tcW w:w="1251" w:type="dxa"/>
            <w:tcBorders>
              <w:top w:val="nil"/>
              <w:left w:val="nil"/>
              <w:bottom w:val="nil"/>
              <w:right w:val="nil"/>
            </w:tcBorders>
            <w:shd w:val="clear" w:color="auto" w:fill="auto"/>
            <w:noWrap/>
            <w:vAlign w:val="center"/>
            <w:hideMark/>
          </w:tcPr>
          <w:p w14:paraId="13E964EB" w14:textId="4E4BD255"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1" w:type="dxa"/>
            <w:tcBorders>
              <w:top w:val="nil"/>
              <w:left w:val="nil"/>
              <w:bottom w:val="nil"/>
              <w:right w:val="nil"/>
            </w:tcBorders>
            <w:shd w:val="clear" w:color="auto" w:fill="auto"/>
            <w:noWrap/>
            <w:vAlign w:val="center"/>
            <w:hideMark/>
          </w:tcPr>
          <w:p w14:paraId="7BD15A6B" w14:textId="621B9B13"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1" w:type="dxa"/>
            <w:tcBorders>
              <w:top w:val="nil"/>
              <w:left w:val="nil"/>
              <w:bottom w:val="nil"/>
              <w:right w:val="single" w:sz="4" w:space="0" w:color="auto"/>
            </w:tcBorders>
            <w:shd w:val="clear" w:color="auto" w:fill="auto"/>
            <w:noWrap/>
            <w:vAlign w:val="center"/>
            <w:hideMark/>
          </w:tcPr>
          <w:p w14:paraId="2986ACEA" w14:textId="533C3DFF"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024" w:type="dxa"/>
            <w:tcBorders>
              <w:top w:val="nil"/>
              <w:left w:val="nil"/>
              <w:bottom w:val="nil"/>
              <w:right w:val="nil"/>
            </w:tcBorders>
            <w:shd w:val="clear" w:color="auto" w:fill="auto"/>
            <w:noWrap/>
            <w:vAlign w:val="center"/>
            <w:hideMark/>
          </w:tcPr>
          <w:p w14:paraId="2EA4522B" w14:textId="66FC3384"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24" w:type="dxa"/>
            <w:tcBorders>
              <w:top w:val="nil"/>
              <w:left w:val="nil"/>
              <w:bottom w:val="nil"/>
              <w:right w:val="single" w:sz="8" w:space="0" w:color="auto"/>
            </w:tcBorders>
            <w:shd w:val="clear" w:color="auto" w:fill="auto"/>
            <w:noWrap/>
            <w:vAlign w:val="center"/>
            <w:hideMark/>
          </w:tcPr>
          <w:p w14:paraId="70F10832" w14:textId="6CE3B3E2"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2718A" w:rsidRPr="00B6122C" w14:paraId="42A79172" w14:textId="77777777" w:rsidTr="00B6122C">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12514DF4"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E</w:t>
            </w:r>
          </w:p>
        </w:tc>
        <w:tc>
          <w:tcPr>
            <w:tcW w:w="1251" w:type="dxa"/>
            <w:tcBorders>
              <w:top w:val="nil"/>
              <w:left w:val="nil"/>
              <w:bottom w:val="nil"/>
              <w:right w:val="nil"/>
            </w:tcBorders>
            <w:shd w:val="clear" w:color="auto" w:fill="auto"/>
            <w:noWrap/>
            <w:vAlign w:val="center"/>
            <w:hideMark/>
          </w:tcPr>
          <w:p w14:paraId="542842E3" w14:textId="16217D2C"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51" w:type="dxa"/>
            <w:tcBorders>
              <w:top w:val="nil"/>
              <w:left w:val="nil"/>
              <w:bottom w:val="nil"/>
              <w:right w:val="nil"/>
            </w:tcBorders>
            <w:shd w:val="clear" w:color="auto" w:fill="auto"/>
            <w:noWrap/>
            <w:vAlign w:val="center"/>
            <w:hideMark/>
          </w:tcPr>
          <w:p w14:paraId="279ACF9D"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51" w:type="dxa"/>
            <w:tcBorders>
              <w:top w:val="nil"/>
              <w:left w:val="nil"/>
              <w:bottom w:val="nil"/>
              <w:right w:val="single" w:sz="4" w:space="0" w:color="auto"/>
            </w:tcBorders>
            <w:shd w:val="clear" w:color="auto" w:fill="auto"/>
            <w:noWrap/>
            <w:vAlign w:val="center"/>
            <w:hideMark/>
          </w:tcPr>
          <w:p w14:paraId="791B8902" w14:textId="2E018012"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24" w:type="dxa"/>
            <w:tcBorders>
              <w:top w:val="nil"/>
              <w:left w:val="nil"/>
              <w:bottom w:val="nil"/>
              <w:right w:val="nil"/>
            </w:tcBorders>
            <w:shd w:val="clear" w:color="auto" w:fill="auto"/>
            <w:noWrap/>
            <w:vAlign w:val="center"/>
            <w:hideMark/>
          </w:tcPr>
          <w:p w14:paraId="3063FCCD" w14:textId="77764B15"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24" w:type="dxa"/>
            <w:tcBorders>
              <w:top w:val="nil"/>
              <w:left w:val="nil"/>
              <w:bottom w:val="nil"/>
              <w:right w:val="single" w:sz="8" w:space="0" w:color="auto"/>
            </w:tcBorders>
            <w:shd w:val="clear" w:color="auto" w:fill="auto"/>
            <w:noWrap/>
            <w:vAlign w:val="center"/>
            <w:hideMark/>
          </w:tcPr>
          <w:p w14:paraId="06E60DAE" w14:textId="6A5261F0"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B2718A" w:rsidRPr="00B6122C" w14:paraId="07980D9F" w14:textId="77777777" w:rsidTr="00B6122C">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318395F6"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6122C">
              <w:rPr>
                <w:rFonts w:ascii="Arial" w:eastAsia="맑은 고딕" w:hAnsi="Arial" w:cs="Arial"/>
                <w:b/>
                <w:bCs/>
                <w:color w:val="000000"/>
                <w:sz w:val="18"/>
                <w:szCs w:val="18"/>
                <w:lang w:eastAsia="ko-KR"/>
              </w:rPr>
              <w:t>Overall</w:t>
            </w:r>
          </w:p>
        </w:tc>
        <w:tc>
          <w:tcPr>
            <w:tcW w:w="1251" w:type="dxa"/>
            <w:tcBorders>
              <w:top w:val="single" w:sz="8" w:space="0" w:color="auto"/>
              <w:left w:val="nil"/>
              <w:bottom w:val="nil"/>
              <w:right w:val="nil"/>
            </w:tcBorders>
            <w:shd w:val="clear" w:color="auto" w:fill="auto"/>
            <w:noWrap/>
            <w:vAlign w:val="center"/>
            <w:hideMark/>
          </w:tcPr>
          <w:p w14:paraId="201CC627" w14:textId="66E14B4A"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51" w:type="dxa"/>
            <w:tcBorders>
              <w:top w:val="single" w:sz="8" w:space="0" w:color="auto"/>
              <w:left w:val="nil"/>
              <w:bottom w:val="nil"/>
              <w:right w:val="nil"/>
            </w:tcBorders>
            <w:shd w:val="clear" w:color="auto" w:fill="auto"/>
            <w:noWrap/>
            <w:vAlign w:val="center"/>
            <w:hideMark/>
          </w:tcPr>
          <w:p w14:paraId="0AEA7A19" w14:textId="1410779A"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1" w:type="dxa"/>
            <w:tcBorders>
              <w:top w:val="single" w:sz="8" w:space="0" w:color="auto"/>
              <w:left w:val="nil"/>
              <w:bottom w:val="nil"/>
              <w:right w:val="single" w:sz="4" w:space="0" w:color="auto"/>
            </w:tcBorders>
            <w:shd w:val="clear" w:color="auto" w:fill="auto"/>
            <w:noWrap/>
            <w:vAlign w:val="center"/>
            <w:hideMark/>
          </w:tcPr>
          <w:p w14:paraId="605ABFD6" w14:textId="798E2DF8"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24" w:type="dxa"/>
            <w:tcBorders>
              <w:top w:val="single" w:sz="8" w:space="0" w:color="auto"/>
              <w:left w:val="nil"/>
              <w:bottom w:val="nil"/>
              <w:right w:val="nil"/>
            </w:tcBorders>
            <w:shd w:val="clear" w:color="auto" w:fill="auto"/>
            <w:noWrap/>
            <w:vAlign w:val="center"/>
            <w:hideMark/>
          </w:tcPr>
          <w:p w14:paraId="147E5BC6" w14:textId="6AD1FC0F"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24" w:type="dxa"/>
            <w:tcBorders>
              <w:top w:val="single" w:sz="8" w:space="0" w:color="auto"/>
              <w:left w:val="nil"/>
              <w:bottom w:val="nil"/>
              <w:right w:val="single" w:sz="8" w:space="0" w:color="auto"/>
            </w:tcBorders>
            <w:shd w:val="clear" w:color="auto" w:fill="auto"/>
            <w:noWrap/>
            <w:vAlign w:val="center"/>
            <w:hideMark/>
          </w:tcPr>
          <w:p w14:paraId="4E93650A" w14:textId="1ADB0F8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B2718A" w:rsidRPr="00B6122C" w14:paraId="595A7657" w14:textId="77777777" w:rsidTr="00B6122C">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6F4F5032"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D</w:t>
            </w:r>
          </w:p>
        </w:tc>
        <w:tc>
          <w:tcPr>
            <w:tcW w:w="1251" w:type="dxa"/>
            <w:tcBorders>
              <w:top w:val="single" w:sz="8" w:space="0" w:color="auto"/>
              <w:left w:val="nil"/>
              <w:right w:val="nil"/>
            </w:tcBorders>
            <w:shd w:val="clear" w:color="auto" w:fill="auto"/>
            <w:noWrap/>
            <w:vAlign w:val="center"/>
            <w:hideMark/>
          </w:tcPr>
          <w:p w14:paraId="50C47A49" w14:textId="5AED17F1"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51" w:type="dxa"/>
            <w:tcBorders>
              <w:top w:val="single" w:sz="8" w:space="0" w:color="auto"/>
              <w:left w:val="nil"/>
              <w:right w:val="nil"/>
            </w:tcBorders>
            <w:shd w:val="clear" w:color="auto" w:fill="auto"/>
            <w:noWrap/>
            <w:vAlign w:val="center"/>
            <w:hideMark/>
          </w:tcPr>
          <w:p w14:paraId="1C94208F" w14:textId="5C49431B"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51" w:type="dxa"/>
            <w:tcBorders>
              <w:top w:val="single" w:sz="8" w:space="0" w:color="auto"/>
              <w:left w:val="nil"/>
              <w:right w:val="single" w:sz="4" w:space="0" w:color="auto"/>
            </w:tcBorders>
            <w:shd w:val="clear" w:color="auto" w:fill="auto"/>
            <w:noWrap/>
            <w:vAlign w:val="center"/>
            <w:hideMark/>
          </w:tcPr>
          <w:p w14:paraId="79B1BFD9" w14:textId="7B911A7B"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24" w:type="dxa"/>
            <w:tcBorders>
              <w:top w:val="single" w:sz="8" w:space="0" w:color="auto"/>
              <w:left w:val="nil"/>
              <w:right w:val="nil"/>
            </w:tcBorders>
            <w:shd w:val="clear" w:color="auto" w:fill="auto"/>
            <w:noWrap/>
            <w:vAlign w:val="center"/>
            <w:hideMark/>
          </w:tcPr>
          <w:p w14:paraId="3319E6FD" w14:textId="2B8E9BDC"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24" w:type="dxa"/>
            <w:tcBorders>
              <w:top w:val="single" w:sz="8" w:space="0" w:color="auto"/>
              <w:left w:val="nil"/>
              <w:right w:val="single" w:sz="8" w:space="0" w:color="auto"/>
            </w:tcBorders>
            <w:shd w:val="clear" w:color="auto" w:fill="auto"/>
            <w:noWrap/>
            <w:vAlign w:val="center"/>
            <w:hideMark/>
          </w:tcPr>
          <w:p w14:paraId="03BF34D5" w14:textId="6336C452"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B2718A" w:rsidRPr="00B6122C" w14:paraId="33493ED2" w14:textId="77777777" w:rsidTr="00B6122C">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7E7AD2D3" w14:textId="77777777"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6122C">
              <w:rPr>
                <w:rFonts w:ascii="Arial" w:eastAsia="맑은 고딕" w:hAnsi="Arial" w:cs="Arial"/>
                <w:color w:val="000000"/>
                <w:sz w:val="18"/>
                <w:szCs w:val="18"/>
                <w:lang w:eastAsia="ko-KR"/>
              </w:rPr>
              <w:t>Class F</w:t>
            </w:r>
          </w:p>
        </w:tc>
        <w:tc>
          <w:tcPr>
            <w:tcW w:w="1251" w:type="dxa"/>
            <w:tcBorders>
              <w:top w:val="nil"/>
              <w:left w:val="nil"/>
              <w:bottom w:val="single" w:sz="8" w:space="0" w:color="auto"/>
              <w:right w:val="nil"/>
            </w:tcBorders>
            <w:shd w:val="clear" w:color="auto" w:fill="auto"/>
            <w:noWrap/>
            <w:vAlign w:val="center"/>
            <w:hideMark/>
          </w:tcPr>
          <w:p w14:paraId="48F6E615" w14:textId="3F352CC6"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51" w:type="dxa"/>
            <w:tcBorders>
              <w:top w:val="nil"/>
              <w:left w:val="nil"/>
              <w:bottom w:val="single" w:sz="8" w:space="0" w:color="auto"/>
              <w:right w:val="nil"/>
            </w:tcBorders>
            <w:shd w:val="clear" w:color="auto" w:fill="auto"/>
            <w:noWrap/>
            <w:vAlign w:val="center"/>
            <w:hideMark/>
          </w:tcPr>
          <w:p w14:paraId="42E5902A" w14:textId="7DAAAA59"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51" w:type="dxa"/>
            <w:tcBorders>
              <w:top w:val="nil"/>
              <w:left w:val="nil"/>
              <w:bottom w:val="single" w:sz="8" w:space="0" w:color="auto"/>
              <w:right w:val="single" w:sz="4" w:space="0" w:color="auto"/>
            </w:tcBorders>
            <w:shd w:val="clear" w:color="auto" w:fill="auto"/>
            <w:noWrap/>
            <w:vAlign w:val="center"/>
            <w:hideMark/>
          </w:tcPr>
          <w:p w14:paraId="7BD8819B" w14:textId="5F08F9B8"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24" w:type="dxa"/>
            <w:tcBorders>
              <w:top w:val="nil"/>
              <w:left w:val="nil"/>
              <w:bottom w:val="single" w:sz="8" w:space="0" w:color="auto"/>
              <w:right w:val="nil"/>
            </w:tcBorders>
            <w:shd w:val="clear" w:color="auto" w:fill="auto"/>
            <w:noWrap/>
            <w:vAlign w:val="center"/>
            <w:hideMark/>
          </w:tcPr>
          <w:p w14:paraId="3BF11C28" w14:textId="0011CD7B"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24" w:type="dxa"/>
            <w:tcBorders>
              <w:top w:val="nil"/>
              <w:left w:val="nil"/>
              <w:bottom w:val="single" w:sz="8" w:space="0" w:color="auto"/>
              <w:right w:val="single" w:sz="8" w:space="0" w:color="auto"/>
            </w:tcBorders>
            <w:shd w:val="clear" w:color="auto" w:fill="auto"/>
            <w:noWrap/>
            <w:vAlign w:val="center"/>
            <w:hideMark/>
          </w:tcPr>
          <w:p w14:paraId="2BD20652" w14:textId="385715DD" w:rsidR="00B2718A" w:rsidRPr="00B6122C" w:rsidRDefault="00B2718A" w:rsidP="00B2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774C301C" w14:textId="3483555A" w:rsidR="00B6122C" w:rsidRDefault="00B6122C" w:rsidP="00B6122C">
      <w:pPr>
        <w:pStyle w:val="1"/>
        <w:ind w:left="360" w:hanging="360"/>
        <w:rPr>
          <w:lang w:val="en-CA" w:eastAsia="ko-KR"/>
        </w:rPr>
      </w:pPr>
      <w:r>
        <w:rPr>
          <w:rFonts w:hint="eastAsia"/>
          <w:lang w:val="en-CA" w:eastAsia="ko-KR"/>
        </w:rPr>
        <w:t>References</w:t>
      </w:r>
    </w:p>
    <w:p w14:paraId="70217044" w14:textId="725E59D9" w:rsidR="00B6122C" w:rsidRPr="00CB49B0" w:rsidRDefault="00B6122C" w:rsidP="00B6122C">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 w:name="_Ref116387127"/>
      <w:bookmarkStart w:id="2" w:name="_Ref69216638"/>
      <w:bookmarkStart w:id="3" w:name="_Ref92207503"/>
      <w:r>
        <w:rPr>
          <w:rFonts w:eastAsia="SimSun"/>
          <w:lang w:val="en-CA"/>
        </w:rPr>
        <w:t>S. Yoo, J. Choi, J. Nam, M. Hong, J. Lim, S. Kim, “</w:t>
      </w:r>
      <w:r w:rsidRPr="00B6122C">
        <w:rPr>
          <w:rFonts w:eastAsia="SimSun"/>
          <w:lang w:val="en-CA"/>
        </w:rPr>
        <w:t>EE2-</w:t>
      </w:r>
      <w:proofErr w:type="gramStart"/>
      <w:r w:rsidRPr="00B6122C">
        <w:rPr>
          <w:rFonts w:eastAsia="SimSun"/>
          <w:lang w:val="en-CA"/>
        </w:rPr>
        <w:t>related :</w:t>
      </w:r>
      <w:proofErr w:type="gramEnd"/>
      <w:r w:rsidRPr="00B6122C">
        <w:rPr>
          <w:rFonts w:eastAsia="SimSun"/>
          <w:lang w:val="en-CA"/>
        </w:rPr>
        <w:t xml:space="preserve"> On directional planar prediction</w:t>
      </w:r>
      <w:r>
        <w:rPr>
          <w:rFonts w:eastAsia="SimSun"/>
          <w:lang w:val="en-CA"/>
        </w:rPr>
        <w:t>,” JVET-AB0104, Oct. 2022.</w:t>
      </w:r>
      <w:bookmarkEnd w:id="1"/>
    </w:p>
    <w:p w14:paraId="4DDCE434" w14:textId="064AC2D9" w:rsidR="00B6122C" w:rsidRPr="0061141C" w:rsidRDefault="00B6122C" w:rsidP="00B6122C">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4" w:name="_Ref116387143"/>
      <w:r>
        <w:rPr>
          <w:lang w:eastAsia="ja-JP"/>
        </w:rPr>
        <w:t>ECM-7.0</w:t>
      </w:r>
      <w:r>
        <w:rPr>
          <w:rFonts w:hint="eastAsia"/>
          <w:lang w:eastAsia="zh-CN"/>
        </w:rPr>
        <w:t>,</w:t>
      </w:r>
      <w:r>
        <w:rPr>
          <w:lang w:eastAsia="zh-CN"/>
        </w:rPr>
        <w:t xml:space="preserve"> </w:t>
      </w:r>
      <w:bookmarkEnd w:id="2"/>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3"/>
      <w:bookmarkEnd w:id="4"/>
    </w:p>
    <w:p w14:paraId="2D6E25C7" w14:textId="09580CE9" w:rsidR="00B6122C" w:rsidRPr="00B6122C" w:rsidRDefault="00B6122C" w:rsidP="00B6122C">
      <w:pPr>
        <w:pStyle w:val="ac"/>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5" w:name="_Ref75879176"/>
      <w:r w:rsidRPr="00212EF3">
        <w:rPr>
          <w:rFonts w:eastAsia="SimSun"/>
          <w:lang w:val="en-CA"/>
        </w:rPr>
        <w:t>M.</w:t>
      </w:r>
      <w:r>
        <w:rPr>
          <w:rFonts w:eastAsia="SimSun"/>
          <w:lang w:val="en-CA"/>
        </w:rPr>
        <w:t xml:space="preserve"> </w:t>
      </w:r>
      <w:proofErr w:type="spellStart"/>
      <w:r w:rsidRPr="00212EF3">
        <w:rPr>
          <w:rFonts w:eastAsia="SimSun"/>
          <w:lang w:val="en-CA"/>
        </w:rPr>
        <w:t>Karczewicz</w:t>
      </w:r>
      <w:proofErr w:type="spellEnd"/>
      <w:r>
        <w:rPr>
          <w:rFonts w:eastAsia="SimSun"/>
          <w:lang w:val="en-CA"/>
        </w:rPr>
        <w:t xml:space="preserve"> and </w:t>
      </w:r>
      <w:r w:rsidRPr="00212EF3">
        <w:rPr>
          <w:rFonts w:eastAsia="SimSun"/>
          <w:lang w:val="en-CA"/>
        </w:rPr>
        <w:t>Y.</w:t>
      </w:r>
      <w:r>
        <w:rPr>
          <w:rFonts w:eastAsia="SimSun"/>
          <w:lang w:val="en-CA"/>
        </w:rPr>
        <w:t xml:space="preserve"> </w:t>
      </w:r>
      <w:proofErr w:type="spellStart"/>
      <w:r w:rsidRPr="00212EF3">
        <w:rPr>
          <w:rFonts w:eastAsia="SimSun"/>
          <w:lang w:val="en-CA"/>
        </w:rPr>
        <w:t>Ye</w:t>
      </w:r>
      <w:proofErr w:type="spellEnd"/>
      <w:r w:rsidRPr="00212EF3">
        <w:rPr>
          <w:rFonts w:eastAsia="SimSun"/>
          <w:lang w:val="en-CA"/>
        </w:rPr>
        <w:t>,</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5"/>
    </w:p>
    <w:p w14:paraId="5F0CF8E4" w14:textId="4099A437" w:rsidR="001F2594" w:rsidRPr="005B217D" w:rsidRDefault="001F2594" w:rsidP="00B6122C">
      <w:pPr>
        <w:pStyle w:val="1"/>
        <w:ind w:left="360" w:hanging="360"/>
        <w:rPr>
          <w:lang w:val="en-CA"/>
        </w:rPr>
      </w:pPr>
      <w:r w:rsidRPr="005B217D">
        <w:rPr>
          <w:lang w:val="en-CA"/>
        </w:rPr>
        <w:t>Patent rights declaration</w:t>
      </w:r>
      <w:r w:rsidR="00B94B06" w:rsidRPr="005B217D">
        <w:rPr>
          <w:lang w:val="en-CA"/>
        </w:rPr>
        <w:t>(s)</w:t>
      </w:r>
    </w:p>
    <w:p w14:paraId="32EAF635" w14:textId="2B9410D3" w:rsidR="007F1F8B" w:rsidRPr="005B217D" w:rsidRDefault="00FE2E2E" w:rsidP="009234A5">
      <w:pPr>
        <w:rPr>
          <w:szCs w:val="22"/>
          <w:lang w:val="en-CA"/>
        </w:rPr>
      </w:pPr>
      <w:r>
        <w:rPr>
          <w:b/>
          <w:szCs w:val="22"/>
          <w:lang w:val="en-CA" w:eastAsia="ko-KR"/>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39959" w14:textId="77777777" w:rsidR="003C0EA7" w:rsidRDefault="003C0EA7">
      <w:r>
        <w:separator/>
      </w:r>
    </w:p>
  </w:endnote>
  <w:endnote w:type="continuationSeparator" w:id="0">
    <w:p w14:paraId="038EEA1B" w14:textId="77777777" w:rsidR="003C0EA7" w:rsidRDefault="003C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4F019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9265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2718A">
      <w:rPr>
        <w:rStyle w:val="a5"/>
        <w:noProof/>
      </w:rPr>
      <w:t>2023-01-04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C56E8" w14:textId="77777777" w:rsidR="003C0EA7" w:rsidRDefault="003C0EA7">
      <w:r>
        <w:separator/>
      </w:r>
    </w:p>
  </w:footnote>
  <w:footnote w:type="continuationSeparator" w:id="0">
    <w:p w14:paraId="60B3D2E5" w14:textId="77777777" w:rsidR="003C0EA7" w:rsidRDefault="003C0E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65B"/>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312"/>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4706"/>
    <w:rsid w:val="003C0EA7"/>
    <w:rsid w:val="003C20E4"/>
    <w:rsid w:val="003D6342"/>
    <w:rsid w:val="003E6F90"/>
    <w:rsid w:val="003E73ED"/>
    <w:rsid w:val="003F5D0F"/>
    <w:rsid w:val="004031DD"/>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0E5F"/>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E671E"/>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1786"/>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3F28"/>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6BD7"/>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718A"/>
    <w:rsid w:val="00B3640F"/>
    <w:rsid w:val="00B4194A"/>
    <w:rsid w:val="00B437E8"/>
    <w:rsid w:val="00B51F2C"/>
    <w:rsid w:val="00B5222E"/>
    <w:rsid w:val="00B53179"/>
    <w:rsid w:val="00B532EA"/>
    <w:rsid w:val="00B57A23"/>
    <w:rsid w:val="00B600CD"/>
    <w:rsid w:val="00B6122C"/>
    <w:rsid w:val="00B61C96"/>
    <w:rsid w:val="00B63793"/>
    <w:rsid w:val="00B73A2A"/>
    <w:rsid w:val="00B75A51"/>
    <w:rsid w:val="00B827C6"/>
    <w:rsid w:val="00B94B06"/>
    <w:rsid w:val="00B94C28"/>
    <w:rsid w:val="00BC10BA"/>
    <w:rsid w:val="00BC5AFD"/>
    <w:rsid w:val="00BD206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B0B24"/>
    <w:rsid w:val="00CC2AAE"/>
    <w:rsid w:val="00CC5A42"/>
    <w:rsid w:val="00CD0EAB"/>
    <w:rsid w:val="00CE5E02"/>
    <w:rsid w:val="00CE6CD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2B9F"/>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3788"/>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18F7"/>
    <w:rsid w:val="00FE2E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B6122C"/>
    <w:rPr>
      <w:b/>
      <w:bCs/>
      <w:sz w:val="20"/>
    </w:rPr>
  </w:style>
  <w:style w:type="paragraph" w:styleId="ac">
    <w:name w:val="List Paragraph"/>
    <w:basedOn w:val="a"/>
    <w:link w:val="Char0"/>
    <w:uiPriority w:val="34"/>
    <w:qFormat/>
    <w:rsid w:val="00B6122C"/>
    <w:pPr>
      <w:ind w:leftChars="400" w:left="800"/>
    </w:pPr>
  </w:style>
  <w:style w:type="character" w:customStyle="1" w:styleId="Char0">
    <w:name w:val="목록 단락 Char"/>
    <w:link w:val="ac"/>
    <w:uiPriority w:val="34"/>
    <w:rsid w:val="00B6122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651507">
      <w:bodyDiv w:val="1"/>
      <w:marLeft w:val="0"/>
      <w:marRight w:val="0"/>
      <w:marTop w:val="0"/>
      <w:marBottom w:val="0"/>
      <w:divBdr>
        <w:top w:val="none" w:sz="0" w:space="0" w:color="auto"/>
        <w:left w:val="none" w:sz="0" w:space="0" w:color="auto"/>
        <w:bottom w:val="none" w:sz="0" w:space="0" w:color="auto"/>
        <w:right w:val="none" w:sz="0" w:space="0" w:color="auto"/>
      </w:divBdr>
    </w:div>
    <w:div w:id="877745855">
      <w:bodyDiv w:val="1"/>
      <w:marLeft w:val="0"/>
      <w:marRight w:val="0"/>
      <w:marTop w:val="0"/>
      <w:marBottom w:val="0"/>
      <w:divBdr>
        <w:top w:val="none" w:sz="0" w:space="0" w:color="auto"/>
        <w:left w:val="none" w:sz="0" w:space="0" w:color="auto"/>
        <w:bottom w:val="none" w:sz="0" w:space="0" w:color="auto"/>
        <w:right w:val="none" w:sz="0" w:space="0" w:color="auto"/>
      </w:divBdr>
    </w:div>
    <w:div w:id="1696542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nmi.y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675</Words>
  <Characters>4013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유선미/선임연구원/미래기술센터 C&amp;M표준(연)미디어표준Task(sunmi.yoo@lge.com)</cp:lastModifiedBy>
  <cp:revision>2</cp:revision>
  <cp:lastPrinted>1900-01-01T08:00:00Z</cp:lastPrinted>
  <dcterms:created xsi:type="dcterms:W3CDTF">2023-01-09T06:43:00Z</dcterms:created>
  <dcterms:modified xsi:type="dcterms:W3CDTF">2023-01-09T06:43:00Z</dcterms:modified>
</cp:coreProperties>
</file>