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1A92050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08B4D08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DB3AD8" w:rsidRPr="00501794">
              <w:rPr>
                <w:lang w:val="en-CA"/>
              </w:rPr>
              <w:t>0045</w:t>
            </w:r>
            <w:r w:rsidR="006A0E5C" w:rsidRPr="006A0E5C">
              <w:rPr>
                <w:lang w:val="en-CA"/>
              </w:rPr>
              <w:t>-v</w:t>
            </w:r>
            <w:r w:rsidR="00AA5063">
              <w:rPr>
                <w:lang w:val="en-CA" w:eastAsia="ja-JP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C6E50C8" w:rsidR="00E61DAC" w:rsidRPr="005B217D" w:rsidRDefault="00F66A91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b/>
                <w:szCs w:val="22"/>
                <w:lang w:val="en-CA"/>
              </w:rPr>
              <w:t>EE2-1.7: Adaptive Reference Region DIMD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3FF4C55" w:rsidR="00E61DAC" w:rsidRPr="005B217D" w:rsidRDefault="00F66A91" w:rsidP="00F66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szCs w:val="22"/>
                <w:lang w:val="en-CA"/>
              </w:rPr>
            </w:pPr>
            <w:r>
              <w:rPr>
                <w:color w:val="000000"/>
                <w:szCs w:val="22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DD5494E" w:rsidR="00E61DAC" w:rsidRPr="005B217D" w:rsidRDefault="00F66A91" w:rsidP="00F66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szCs w:val="22"/>
                <w:lang w:val="en-CA"/>
              </w:rPr>
            </w:pPr>
            <w:r>
              <w:rPr>
                <w:color w:val="000000"/>
                <w:szCs w:val="22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214DCC3" w:rsidR="00E61DAC" w:rsidRPr="005B217D" w:rsidRDefault="00F66A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Zheming Fan</w:t>
            </w:r>
            <w:r>
              <w:rPr>
                <w:szCs w:val="22"/>
                <w:lang w:val="en-CA"/>
              </w:rPr>
              <w:br/>
              <w:t>Yukinobu</w:t>
            </w:r>
            <w:r w:rsidR="00D36C1F">
              <w:rPr>
                <w:szCs w:val="22"/>
                <w:lang w:val="en-CA"/>
              </w:rPr>
              <w:t xml:space="preserve"> </w:t>
            </w:r>
            <w:proofErr w:type="spellStart"/>
            <w:r w:rsidR="00D36C1F">
              <w:rPr>
                <w:szCs w:val="22"/>
                <w:lang w:val="en-CA"/>
              </w:rPr>
              <w:t>Yasugi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Tomohiro</w:t>
            </w:r>
            <w:r w:rsidR="00D36C1F">
              <w:rPr>
                <w:szCs w:val="22"/>
                <w:lang w:val="en-CA"/>
              </w:rPr>
              <w:t xml:space="preserve"> </w:t>
            </w:r>
            <w:proofErr w:type="spellStart"/>
            <w:r w:rsidR="00D36C1F">
              <w:rPr>
                <w:szCs w:val="22"/>
                <w:lang w:val="en-CA"/>
              </w:rPr>
              <w:t>Ikai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685073D" w14:textId="223C5107" w:rsidR="00F66A91" w:rsidRDefault="00577B3B" w:rsidP="00F66A91">
            <w:pPr>
              <w:pStyle w:val="cjk"/>
              <w:spacing w:before="62" w:beforeAutospacing="0" w:after="62" w:afterAutospacing="0" w:line="253" w:lineRule="atLeast"/>
              <w:jc w:val="both"/>
              <w:rPr>
                <w:rFonts w:ascii="メイリオ" w:eastAsia="メイリオ" w:hAnsi="メイリオ"/>
                <w:color w:val="000000"/>
                <w:sz w:val="22"/>
                <w:szCs w:val="22"/>
              </w:rPr>
            </w:pPr>
            <w:hyperlink r:id="rId9" w:history="1">
              <w:r w:rsidR="00F66A91">
                <w:rPr>
                  <w:rStyle w:val="a6"/>
                  <w:rFonts w:ascii="Times New Roman" w:eastAsia="メイリオ" w:hAnsi="Times New Roman" w:cs="Times New Roman" w:hint="eastAsia"/>
                  <w:sz w:val="22"/>
                  <w:szCs w:val="22"/>
                  <w:lang w:val="en-CA"/>
                </w:rPr>
                <w:t>fan.zheming@sharp.co.jp</w:t>
              </w:r>
            </w:hyperlink>
          </w:p>
          <w:p w14:paraId="08736E8E" w14:textId="77777777" w:rsidR="00F66A91" w:rsidRDefault="00577B3B" w:rsidP="00F66A91">
            <w:pPr>
              <w:pStyle w:val="cjk"/>
              <w:spacing w:before="62" w:beforeAutospacing="0" w:after="62" w:afterAutospacing="0" w:line="253" w:lineRule="atLeast"/>
              <w:jc w:val="both"/>
              <w:rPr>
                <w:rFonts w:ascii="メイリオ" w:eastAsia="メイリオ" w:hAnsi="メイリオ"/>
                <w:color w:val="000000"/>
                <w:sz w:val="22"/>
                <w:szCs w:val="22"/>
              </w:rPr>
            </w:pPr>
            <w:hyperlink r:id="rId10" w:history="1">
              <w:r w:rsidR="00F66A91">
                <w:rPr>
                  <w:rStyle w:val="a6"/>
                  <w:rFonts w:ascii="Times New Roman" w:eastAsia="メイリオ" w:hAnsi="Times New Roman" w:cs="Times New Roman" w:hint="eastAsia"/>
                  <w:sz w:val="22"/>
                  <w:szCs w:val="22"/>
                  <w:lang w:val="en-CA"/>
                </w:rPr>
                <w:t>yasugi.yukinobu@sharp.co.jp</w:t>
              </w:r>
            </w:hyperlink>
          </w:p>
          <w:p w14:paraId="32C2ABFD" w14:textId="6C981A78" w:rsidR="00E61DAC" w:rsidRPr="00F66A91" w:rsidRDefault="00577B3B" w:rsidP="00F66A91">
            <w:pPr>
              <w:pStyle w:val="cjk"/>
              <w:spacing w:before="62" w:beforeAutospacing="0" w:after="142" w:afterAutospacing="0" w:line="253" w:lineRule="atLeast"/>
              <w:jc w:val="both"/>
              <w:rPr>
                <w:rFonts w:ascii="メイリオ" w:eastAsia="メイリオ" w:hAnsi="メイリオ"/>
                <w:color w:val="000000"/>
                <w:sz w:val="22"/>
                <w:szCs w:val="22"/>
              </w:rPr>
            </w:pPr>
            <w:hyperlink r:id="rId11" w:history="1">
              <w:r w:rsidR="00F66A91">
                <w:rPr>
                  <w:rStyle w:val="a6"/>
                  <w:rFonts w:ascii="Times New Roman" w:eastAsia="メイリオ" w:hAnsi="Times New Roman" w:cs="Times New Roman" w:hint="eastAsia"/>
                  <w:sz w:val="22"/>
                  <w:szCs w:val="22"/>
                  <w:lang w:val="en-CA"/>
                </w:rPr>
                <w:t>ikai.tomohiro@sharp.co.jp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BA9B79" w:rsidR="00E61DAC" w:rsidRPr="005B217D" w:rsidRDefault="00F66A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color w:val="000000"/>
                <w:szCs w:val="22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2AC1F0" w14:textId="57690187" w:rsidR="00745F6B" w:rsidRPr="00501794" w:rsidRDefault="00CE589F" w:rsidP="00D36C1F">
      <w:pPr>
        <w:rPr>
          <w:color w:val="000000" w:themeColor="text1"/>
          <w:lang w:val="en-CA"/>
        </w:rPr>
      </w:pPr>
      <w:r>
        <w:rPr>
          <w:color w:val="000000"/>
          <w:szCs w:val="22"/>
        </w:rPr>
        <w:t xml:space="preserve">This contribution reports </w:t>
      </w:r>
      <w:r w:rsidR="00F66A91">
        <w:rPr>
          <w:color w:val="000000"/>
          <w:szCs w:val="22"/>
        </w:rPr>
        <w:t xml:space="preserve">simulation </w:t>
      </w:r>
      <w:r w:rsidR="00DB29F6">
        <w:rPr>
          <w:color w:val="000000"/>
          <w:szCs w:val="22"/>
        </w:rPr>
        <w:t xml:space="preserve">EE2-Test-1.7 </w:t>
      </w:r>
      <w:r w:rsidR="00F66A91">
        <w:rPr>
          <w:color w:val="000000"/>
          <w:szCs w:val="22"/>
        </w:rPr>
        <w:t xml:space="preserve">results of </w:t>
      </w:r>
      <w:r w:rsidR="00F66A91" w:rsidRPr="00F66A91">
        <w:rPr>
          <w:szCs w:val="22"/>
          <w:lang w:val="en-CA"/>
        </w:rPr>
        <w:t>Adaptive Reference Region DIMD</w:t>
      </w:r>
      <w:r w:rsidR="00F66A91">
        <w:rPr>
          <w:color w:val="000000"/>
          <w:szCs w:val="22"/>
        </w:rPr>
        <w:t xml:space="preserve"> for intra prediction. In Test-1.7, </w:t>
      </w:r>
      <w:r w:rsidR="00124B4F">
        <w:rPr>
          <w:color w:val="000000"/>
          <w:szCs w:val="22"/>
        </w:rPr>
        <w:t>three</w:t>
      </w:r>
      <w:r w:rsidR="00F66A91">
        <w:rPr>
          <w:color w:val="000000"/>
          <w:szCs w:val="22"/>
        </w:rPr>
        <w:t xml:space="preserve"> DIMD modes are designed</w:t>
      </w:r>
      <w:r w:rsidR="005A3742">
        <w:rPr>
          <w:color w:val="000000"/>
          <w:szCs w:val="22"/>
        </w:rPr>
        <w:t xml:space="preserve">, </w:t>
      </w:r>
      <w:proofErr w:type="spellStart"/>
      <w:r w:rsidR="005A3742">
        <w:rPr>
          <w:color w:val="000000"/>
          <w:szCs w:val="22"/>
        </w:rPr>
        <w:t>i.e.</w:t>
      </w:r>
      <w:r w:rsidR="00F66A91">
        <w:rPr>
          <w:color w:val="000000"/>
          <w:szCs w:val="22"/>
        </w:rPr>
        <w:t>DIMD_TL</w:t>
      </w:r>
      <w:proofErr w:type="spellEnd"/>
      <w:r w:rsidR="00F66A91">
        <w:rPr>
          <w:color w:val="000000"/>
          <w:szCs w:val="22"/>
        </w:rPr>
        <w:t xml:space="preserve"> (top and left), DIMD_L (left) and DIMD_T (top)</w:t>
      </w:r>
      <w:r w:rsidR="005A3742">
        <w:rPr>
          <w:color w:val="000000"/>
          <w:szCs w:val="22"/>
        </w:rPr>
        <w:t>.</w:t>
      </w:r>
      <w:r w:rsidR="00F66A91">
        <w:rPr>
          <w:color w:val="000000"/>
          <w:szCs w:val="22"/>
        </w:rPr>
        <w:t xml:space="preserve"> </w:t>
      </w:r>
      <w:proofErr w:type="gramStart"/>
      <w:r w:rsidR="00F66A91">
        <w:rPr>
          <w:color w:val="000000"/>
          <w:szCs w:val="22"/>
        </w:rPr>
        <w:t>where</w:t>
      </w:r>
      <w:proofErr w:type="gramEnd"/>
      <w:r w:rsidR="00F66A91">
        <w:rPr>
          <w:color w:val="000000"/>
          <w:szCs w:val="22"/>
        </w:rPr>
        <w:t xml:space="preserve"> a new syntax element is signaled to select neighboring reconstructed pixels (reference region) used to derive a </w:t>
      </w:r>
      <w:r w:rsidR="005A3742">
        <w:rPr>
          <w:color w:val="000000"/>
          <w:szCs w:val="22"/>
        </w:rPr>
        <w:t xml:space="preserve">DIMD intra </w:t>
      </w:r>
      <w:r w:rsidR="00F66A91">
        <w:rPr>
          <w:color w:val="000000"/>
          <w:szCs w:val="22"/>
        </w:rPr>
        <w:t xml:space="preserve">prediction </w:t>
      </w:r>
      <w:r w:rsidR="005A3742">
        <w:rPr>
          <w:color w:val="000000"/>
          <w:szCs w:val="22"/>
        </w:rPr>
        <w:t>mode</w:t>
      </w:r>
      <w:r w:rsidR="00F66A91">
        <w:rPr>
          <w:color w:val="000000"/>
          <w:szCs w:val="22"/>
        </w:rPr>
        <w:t>. T</w:t>
      </w:r>
      <w:r w:rsidR="00F66A91" w:rsidRPr="00DF4C7D">
        <w:rPr>
          <w:color w:val="000000"/>
          <w:szCs w:val="22"/>
        </w:rPr>
        <w:t>he experimental results reportedly show that the av</w:t>
      </w:r>
      <w:r w:rsidR="00A710A5" w:rsidRPr="00DF4C7D">
        <w:rPr>
          <w:color w:val="000000"/>
          <w:szCs w:val="22"/>
        </w:rPr>
        <w:t xml:space="preserve">erage </w:t>
      </w:r>
      <w:proofErr w:type="spellStart"/>
      <w:r w:rsidR="00A710A5" w:rsidRPr="00DF4C7D">
        <w:rPr>
          <w:color w:val="000000"/>
          <w:szCs w:val="22"/>
        </w:rPr>
        <w:t>L</w:t>
      </w:r>
      <w:r w:rsidR="00F66A91" w:rsidRPr="00DF4C7D">
        <w:rPr>
          <w:color w:val="000000"/>
          <w:szCs w:val="22"/>
        </w:rPr>
        <w:t>uma</w:t>
      </w:r>
      <w:proofErr w:type="spellEnd"/>
      <w:r w:rsidR="00F66A91" w:rsidRPr="00DF4C7D">
        <w:rPr>
          <w:color w:val="000000"/>
          <w:szCs w:val="22"/>
        </w:rPr>
        <w:t xml:space="preserve"> </w:t>
      </w:r>
      <w:proofErr w:type="spellStart"/>
      <w:r w:rsidR="00577B3B">
        <w:rPr>
          <w:color w:val="000000"/>
          <w:szCs w:val="22"/>
        </w:rPr>
        <w:t>Bd</w:t>
      </w:r>
      <w:proofErr w:type="spellEnd"/>
      <w:r w:rsidR="00577B3B">
        <w:rPr>
          <w:color w:val="000000"/>
          <w:szCs w:val="22"/>
        </w:rPr>
        <w:t>-rate</w:t>
      </w:r>
      <w:r w:rsidR="00F66A91" w:rsidRPr="00DF4C7D">
        <w:rPr>
          <w:color w:val="000000"/>
          <w:szCs w:val="22"/>
        </w:rPr>
        <w:t xml:space="preserve"> gain of the </w:t>
      </w:r>
      <w:r w:rsidR="005D511F" w:rsidRPr="00DF4C7D">
        <w:rPr>
          <w:color w:val="000000"/>
          <w:szCs w:val="22"/>
        </w:rPr>
        <w:t>EE2-Test-1.7</w:t>
      </w:r>
      <w:r w:rsidR="00F66A91" w:rsidRPr="00DF4C7D">
        <w:rPr>
          <w:color w:val="000000"/>
          <w:szCs w:val="22"/>
        </w:rPr>
        <w:t xml:space="preserve"> is </w:t>
      </w:r>
      <w:r w:rsidR="00DF4C7D" w:rsidRPr="00501794">
        <w:rPr>
          <w:color w:val="000000"/>
          <w:szCs w:val="22"/>
        </w:rPr>
        <w:t>0.12</w:t>
      </w:r>
      <w:r w:rsidR="00F66A91" w:rsidRPr="00501794">
        <w:rPr>
          <w:color w:val="000000"/>
          <w:szCs w:val="22"/>
        </w:rPr>
        <w:t>%</w:t>
      </w:r>
      <w:r w:rsidR="00F66A91" w:rsidRPr="00DF4C7D">
        <w:rPr>
          <w:color w:val="000000"/>
          <w:szCs w:val="22"/>
        </w:rPr>
        <w:t xml:space="preserve"> and </w:t>
      </w:r>
      <w:r w:rsidR="00DF4C7D" w:rsidRPr="00501794">
        <w:rPr>
          <w:color w:val="000000"/>
          <w:szCs w:val="22"/>
        </w:rPr>
        <w:t>0.05</w:t>
      </w:r>
      <w:r w:rsidR="00F66A91" w:rsidRPr="00501794">
        <w:rPr>
          <w:color w:val="000000"/>
          <w:szCs w:val="22"/>
        </w:rPr>
        <w:t>%</w:t>
      </w:r>
      <w:r w:rsidR="00F66A91" w:rsidRPr="00DF4C7D">
        <w:rPr>
          <w:color w:val="000000"/>
          <w:szCs w:val="22"/>
        </w:rPr>
        <w:t>,</w:t>
      </w:r>
      <w:r w:rsidR="00F66A91">
        <w:rPr>
          <w:color w:val="000000"/>
          <w:szCs w:val="22"/>
        </w:rPr>
        <w:t xml:space="preserve"> under AI and RA respectively.</w:t>
      </w:r>
    </w:p>
    <w:p w14:paraId="63493105" w14:textId="38E409E0" w:rsidR="00D36C1F" w:rsidRDefault="00D36C1F" w:rsidP="00D36C1F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5D68D056" w14:textId="277A8B87" w:rsidR="00A26771" w:rsidRDefault="00A26771" w:rsidP="00F66A91">
      <w:pPr>
        <w:rPr>
          <w:color w:val="000000"/>
          <w:szCs w:val="22"/>
        </w:rPr>
      </w:pPr>
      <w:r>
        <w:rPr>
          <w:color w:val="000000"/>
          <w:szCs w:val="22"/>
        </w:rPr>
        <w:t xml:space="preserve">This contribution </w:t>
      </w:r>
      <w:r w:rsidR="00DB07F5">
        <w:rPr>
          <w:color w:val="000000"/>
          <w:szCs w:val="22"/>
        </w:rPr>
        <w:t>reports</w:t>
      </w:r>
      <w:r>
        <w:rPr>
          <w:color w:val="000000"/>
          <w:szCs w:val="22"/>
        </w:rPr>
        <w:t xml:space="preserve"> the simulation results of EE2-Test-1.7</w:t>
      </w:r>
      <w:r w:rsidR="00124B4F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>[1].</w:t>
      </w:r>
      <w:r>
        <w:rPr>
          <w:rFonts w:hint="eastAsia"/>
          <w:color w:val="000000"/>
          <w:szCs w:val="22"/>
          <w:lang w:eastAsia="ja-JP"/>
        </w:rPr>
        <w:t xml:space="preserve"> </w:t>
      </w:r>
      <w:r>
        <w:rPr>
          <w:color w:val="000000"/>
          <w:szCs w:val="22"/>
          <w:lang w:eastAsia="ja-JP"/>
        </w:rPr>
        <w:t xml:space="preserve">In EE2-Test-1.7, a new intra prediction method named </w:t>
      </w:r>
      <w:r w:rsidRPr="00F66A91">
        <w:rPr>
          <w:szCs w:val="22"/>
          <w:lang w:val="en-CA"/>
        </w:rPr>
        <w:t>Adaptive Reference Region DIMD</w:t>
      </w:r>
      <w:r w:rsidR="00124B4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[2] is studied. In this method,</w:t>
      </w:r>
      <w:r>
        <w:rPr>
          <w:color w:val="000000"/>
          <w:szCs w:val="22"/>
          <w:lang w:val="en-CA"/>
        </w:rPr>
        <w:t xml:space="preserve"> </w:t>
      </w:r>
      <w:r w:rsidR="00124B4F">
        <w:rPr>
          <w:color w:val="000000"/>
          <w:szCs w:val="22"/>
          <w:lang w:val="en-CA"/>
        </w:rPr>
        <w:t>three DIMD</w:t>
      </w:r>
      <w:r>
        <w:rPr>
          <w:color w:val="000000"/>
          <w:szCs w:val="22"/>
          <w:lang w:val="en-CA"/>
        </w:rPr>
        <w:t xml:space="preserve"> modes</w:t>
      </w:r>
      <w:r w:rsidR="00124B4F">
        <w:rPr>
          <w:color w:val="000000"/>
          <w:szCs w:val="22"/>
          <w:lang w:val="en-CA"/>
        </w:rPr>
        <w:t xml:space="preserve"> (</w:t>
      </w:r>
      <w:r>
        <w:rPr>
          <w:color w:val="000000"/>
          <w:szCs w:val="22"/>
          <w:lang w:val="en-CA"/>
        </w:rPr>
        <w:t>DIMD_T</w:t>
      </w:r>
      <w:r w:rsidR="00124B4F">
        <w:rPr>
          <w:color w:val="000000"/>
          <w:szCs w:val="22"/>
          <w:lang w:val="en-CA"/>
        </w:rPr>
        <w:t>,</w:t>
      </w:r>
      <w:r>
        <w:rPr>
          <w:color w:val="000000"/>
          <w:szCs w:val="22"/>
          <w:lang w:val="en-CA"/>
        </w:rPr>
        <w:t xml:space="preserve"> DIMD_L</w:t>
      </w:r>
      <w:r w:rsidR="00124B4F">
        <w:rPr>
          <w:color w:val="000000"/>
          <w:szCs w:val="22"/>
          <w:lang w:val="en-CA"/>
        </w:rPr>
        <w:t xml:space="preserve">, and DIMD_TL) </w:t>
      </w:r>
      <w:r>
        <w:rPr>
          <w:color w:val="000000"/>
          <w:szCs w:val="22"/>
          <w:lang w:val="en-CA"/>
        </w:rPr>
        <w:t xml:space="preserve">are </w:t>
      </w:r>
      <w:r w:rsidR="00124B4F">
        <w:rPr>
          <w:color w:val="000000"/>
          <w:szCs w:val="22"/>
          <w:lang w:val="en-CA"/>
        </w:rPr>
        <w:t>made</w:t>
      </w:r>
      <w:r>
        <w:rPr>
          <w:color w:val="000000"/>
          <w:szCs w:val="22"/>
          <w:lang w:val="en-CA"/>
        </w:rPr>
        <w:t xml:space="preserve"> to select different neighborhoods (reference region). In the DIMD_T, top-left, top, and top-right neighborhoods are used as </w:t>
      </w:r>
      <w:r w:rsidR="005D511F">
        <w:rPr>
          <w:color w:val="000000"/>
          <w:szCs w:val="22"/>
          <w:lang w:val="en-CA"/>
        </w:rPr>
        <w:t>reference region. In DIMD_L</w:t>
      </w:r>
      <w:r>
        <w:rPr>
          <w:color w:val="000000"/>
          <w:szCs w:val="22"/>
          <w:lang w:val="en-CA"/>
        </w:rPr>
        <w:t>, top-left, left, and left-bottom neighborhoods are used a</w:t>
      </w:r>
      <w:r w:rsidR="00124B4F">
        <w:rPr>
          <w:color w:val="000000"/>
          <w:szCs w:val="22"/>
          <w:lang w:val="en-CA"/>
        </w:rPr>
        <w:t xml:space="preserve">s reference region. Moreover, </w:t>
      </w:r>
      <w:r>
        <w:rPr>
          <w:color w:val="000000"/>
          <w:szCs w:val="22"/>
          <w:lang w:val="en-CA"/>
        </w:rPr>
        <w:t>the number of lines in the reference area in DIMD_T and DIMD_L modes</w:t>
      </w:r>
      <w:r w:rsidR="00124B4F">
        <w:rPr>
          <w:color w:val="000000"/>
          <w:szCs w:val="22"/>
          <w:lang w:val="en-CA"/>
        </w:rPr>
        <w:t xml:space="preserve"> are set</w:t>
      </w:r>
      <w:r>
        <w:rPr>
          <w:color w:val="000000"/>
          <w:szCs w:val="22"/>
          <w:lang w:val="en-CA"/>
        </w:rPr>
        <w:t xml:space="preserve"> to 4.</w:t>
      </w:r>
      <w:r w:rsidR="00124B4F">
        <w:rPr>
          <w:color w:val="000000"/>
          <w:szCs w:val="22"/>
          <w:lang w:val="en-CA"/>
        </w:rPr>
        <w:t xml:space="preserve"> </w:t>
      </w:r>
      <w:r w:rsidR="00124B4F">
        <w:rPr>
          <w:color w:val="000000"/>
          <w:szCs w:val="22"/>
        </w:rPr>
        <w:t>The DIMD_TL is just the original DIMD.</w:t>
      </w:r>
    </w:p>
    <w:p w14:paraId="09EA65E9" w14:textId="218FAC94" w:rsidR="00D36C1F" w:rsidRDefault="00D36C1F" w:rsidP="00D36C1F">
      <w:pPr>
        <w:pStyle w:val="1"/>
        <w:rPr>
          <w:lang w:val="en-CA"/>
        </w:rPr>
      </w:pPr>
      <w:r>
        <w:rPr>
          <w:lang w:val="en-CA"/>
        </w:rPr>
        <w:t>Experiment Result</w:t>
      </w:r>
    </w:p>
    <w:p w14:paraId="369E992A" w14:textId="015069FC" w:rsidR="00A710A5" w:rsidRPr="00E6502A" w:rsidRDefault="00A710A5" w:rsidP="00A710A5">
      <w:pPr>
        <w:tabs>
          <w:tab w:val="clear" w:pos="720"/>
        </w:tabs>
        <w:rPr>
          <w:lang w:val="en-CA" w:eastAsia="ja-JP"/>
        </w:rPr>
      </w:pPr>
      <w:r>
        <w:rPr>
          <w:lang w:val="en-CA" w:eastAsia="ja-JP"/>
        </w:rPr>
        <w:t>The results of Test-1.7 in AI and RA experiment are show in table1 and table 2, respectively.</w:t>
      </w:r>
    </w:p>
    <w:p w14:paraId="5090969F" w14:textId="7ED97704" w:rsidR="006F4004" w:rsidRDefault="00A710A5" w:rsidP="006F4004">
      <w:pPr>
        <w:tabs>
          <w:tab w:val="clear" w:pos="720"/>
        </w:tabs>
        <w:jc w:val="center"/>
        <w:rPr>
          <w:lang w:val="en-CA" w:eastAsia="ja-JP"/>
        </w:rPr>
      </w:pPr>
      <w:r>
        <w:rPr>
          <w:lang w:val="en-CA" w:eastAsia="ja-JP"/>
        </w:rPr>
        <w:t>Table.1 The result of Test-1.7 in AI experiment</w:t>
      </w:r>
    </w:p>
    <w:tbl>
      <w:tblPr>
        <w:tblW w:w="934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57"/>
        <w:gridCol w:w="1680"/>
        <w:gridCol w:w="1679"/>
        <w:gridCol w:w="1679"/>
        <w:gridCol w:w="1373"/>
        <w:gridCol w:w="1376"/>
      </w:tblGrid>
      <w:tr w:rsidR="003331FB" w:rsidRPr="003331FB" w14:paraId="46AD0537" w14:textId="77777777" w:rsidTr="00501794">
        <w:trPr>
          <w:trHeight w:val="365"/>
        </w:trPr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F3A97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778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876150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3331FB" w:rsidRPr="003331FB" w14:paraId="2412AF72" w14:textId="77777777" w:rsidTr="00501794">
        <w:trPr>
          <w:trHeight w:val="365"/>
        </w:trPr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DEFEF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78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DAA5AE" w14:textId="4EDCA1C4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</w:t>
            </w:r>
            <w:r w:rsidR="00AA6A4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7</w:t>
            </w:r>
            <w:r w:rsidRPr="003331F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3331FB" w:rsidRPr="003331FB" w14:paraId="640D18AB" w14:textId="77777777" w:rsidTr="00501794">
        <w:trPr>
          <w:trHeight w:val="365"/>
        </w:trPr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17AD5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23617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1DBCE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A6AAB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AED1F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7B7A6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331FB" w:rsidRPr="003331FB" w14:paraId="36AD0567" w14:textId="77777777" w:rsidTr="00501794">
        <w:trPr>
          <w:trHeight w:val="365"/>
        </w:trPr>
        <w:tc>
          <w:tcPr>
            <w:tcW w:w="15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84F41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56979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C2046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EE4AF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803D0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70E51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331FB" w:rsidRPr="003331FB" w14:paraId="06C0C737" w14:textId="77777777" w:rsidTr="00501794">
        <w:trPr>
          <w:trHeight w:val="365"/>
        </w:trPr>
        <w:tc>
          <w:tcPr>
            <w:tcW w:w="15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5214D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B5B7F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1C66A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5C1F4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E6145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64D4F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331FB" w:rsidRPr="003331FB" w14:paraId="574F2946" w14:textId="77777777" w:rsidTr="00501794">
        <w:trPr>
          <w:trHeight w:val="365"/>
        </w:trPr>
        <w:tc>
          <w:tcPr>
            <w:tcW w:w="15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73198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658EE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E6B97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2647C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5C0B6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EF3E3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331FB" w:rsidRPr="003331FB" w14:paraId="758BCEE3" w14:textId="77777777" w:rsidTr="00501794">
        <w:trPr>
          <w:trHeight w:val="365"/>
        </w:trPr>
        <w:tc>
          <w:tcPr>
            <w:tcW w:w="15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F4C28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95953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480DE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0BBF0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6ABCB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98123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</w:tr>
      <w:tr w:rsidR="003331FB" w:rsidRPr="003331FB" w14:paraId="79661D8B" w14:textId="77777777" w:rsidTr="00501794">
        <w:trPr>
          <w:trHeight w:val="365"/>
        </w:trPr>
        <w:tc>
          <w:tcPr>
            <w:tcW w:w="15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CDCFE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6BFEF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E0E7C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EA302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05627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5C227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3331FB" w:rsidRPr="003331FB" w14:paraId="5B810C0F" w14:textId="77777777" w:rsidTr="00501794">
        <w:trPr>
          <w:trHeight w:val="365"/>
        </w:trPr>
        <w:tc>
          <w:tcPr>
            <w:tcW w:w="15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8535B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2BF9F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E1060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6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71601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40A1E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4EE26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331FB" w:rsidRPr="003331FB" w14:paraId="24A60E47" w14:textId="77777777" w:rsidTr="00501794">
        <w:trPr>
          <w:trHeight w:val="365"/>
        </w:trPr>
        <w:tc>
          <w:tcPr>
            <w:tcW w:w="15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876A4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C273A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9B802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6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50529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3C6F8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4E019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3331FB" w:rsidRPr="003331FB" w14:paraId="65D1EFD9" w14:textId="77777777" w:rsidTr="00501794">
        <w:trPr>
          <w:trHeight w:val="365"/>
        </w:trPr>
        <w:tc>
          <w:tcPr>
            <w:tcW w:w="15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E828D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F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31D03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CC200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B3F88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133D3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E0351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3331FB" w:rsidRPr="003331FB" w14:paraId="649916E9" w14:textId="77777777" w:rsidTr="00501794">
        <w:trPr>
          <w:trHeight w:val="365"/>
        </w:trPr>
        <w:tc>
          <w:tcPr>
            <w:tcW w:w="1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B453B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BBA67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AF6AF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65563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6B18B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627FE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27BA93EC" w14:textId="77777777" w:rsidR="003331FB" w:rsidRDefault="003331FB" w:rsidP="00E6502A">
      <w:pPr>
        <w:tabs>
          <w:tab w:val="clear" w:pos="720"/>
        </w:tabs>
        <w:jc w:val="center"/>
        <w:rPr>
          <w:lang w:val="en-CA" w:eastAsia="ja-JP"/>
        </w:rPr>
      </w:pPr>
    </w:p>
    <w:p w14:paraId="16D12D5C" w14:textId="3E593068" w:rsidR="00A710A5" w:rsidRDefault="00A710A5" w:rsidP="00E6502A">
      <w:pPr>
        <w:tabs>
          <w:tab w:val="clear" w:pos="720"/>
        </w:tabs>
        <w:jc w:val="center"/>
        <w:rPr>
          <w:lang w:val="en-CA" w:eastAsia="ja-JP"/>
        </w:rPr>
      </w:pPr>
      <w:r>
        <w:rPr>
          <w:lang w:val="en-CA" w:eastAsia="ja-JP"/>
        </w:rPr>
        <w:t>Table.2 The result of Test-1.7 in RA experiment</w:t>
      </w:r>
    </w:p>
    <w:tbl>
      <w:tblPr>
        <w:tblW w:w="947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77"/>
        <w:gridCol w:w="1703"/>
        <w:gridCol w:w="1702"/>
        <w:gridCol w:w="1702"/>
        <w:gridCol w:w="1391"/>
        <w:gridCol w:w="1399"/>
      </w:tblGrid>
      <w:tr w:rsidR="003331FB" w:rsidRPr="003331FB" w14:paraId="5A7FF99E" w14:textId="77777777" w:rsidTr="00501794">
        <w:trPr>
          <w:trHeight w:val="386"/>
        </w:trPr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97B34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78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087BBE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3331FB" w:rsidRPr="003331FB" w14:paraId="167E76B1" w14:textId="77777777" w:rsidTr="00501794">
        <w:trPr>
          <w:trHeight w:val="386"/>
        </w:trPr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81B2E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89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57AC6C" w14:textId="63B9180D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</w:t>
            </w:r>
            <w:r w:rsidR="00AA6A4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7</w:t>
            </w:r>
            <w:r w:rsidRPr="003331F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3331FB" w:rsidRPr="003331FB" w14:paraId="062043BC" w14:textId="77777777" w:rsidTr="00501794">
        <w:trPr>
          <w:trHeight w:val="386"/>
        </w:trPr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C1469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7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7A4C8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9860A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8115C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EED90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C5973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331FB" w:rsidRPr="003331FB" w14:paraId="4BB81B47" w14:textId="77777777" w:rsidTr="00501794">
        <w:trPr>
          <w:trHeight w:val="386"/>
        </w:trPr>
        <w:tc>
          <w:tcPr>
            <w:tcW w:w="15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32431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03BAD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E2773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C4B2F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D0CD6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24183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331FB" w:rsidRPr="003331FB" w14:paraId="511B5CF8" w14:textId="77777777" w:rsidTr="00501794">
        <w:trPr>
          <w:trHeight w:val="386"/>
        </w:trPr>
        <w:tc>
          <w:tcPr>
            <w:tcW w:w="15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B40B7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EA915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98D87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75A79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6931F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6EAD2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331FB" w:rsidRPr="003331FB" w14:paraId="69769884" w14:textId="77777777" w:rsidTr="00501794">
        <w:trPr>
          <w:trHeight w:val="386"/>
        </w:trPr>
        <w:tc>
          <w:tcPr>
            <w:tcW w:w="15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A7867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9C6E1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FA02C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08A55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7AA41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B7579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331FB" w:rsidRPr="003331FB" w14:paraId="1FD34BB1" w14:textId="77777777" w:rsidTr="00501794">
        <w:trPr>
          <w:trHeight w:val="386"/>
        </w:trPr>
        <w:tc>
          <w:tcPr>
            <w:tcW w:w="15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5FFEF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83098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CF69C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D8BC7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8013F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4B152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3331FB" w:rsidRPr="003331FB" w14:paraId="425A1686" w14:textId="77777777" w:rsidTr="00501794">
        <w:trPr>
          <w:trHeight w:val="386"/>
        </w:trPr>
        <w:tc>
          <w:tcPr>
            <w:tcW w:w="15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B81EC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3EC30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8C2C8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54839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09D2F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ACBD2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331FB" w:rsidRPr="003331FB" w14:paraId="0C856694" w14:textId="77777777" w:rsidTr="00501794">
        <w:trPr>
          <w:trHeight w:val="386"/>
        </w:trPr>
        <w:tc>
          <w:tcPr>
            <w:tcW w:w="15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EE75A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7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E24E9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AE7D9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D2435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2DDD2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3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48F97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331FB" w:rsidRPr="003331FB" w14:paraId="1B2C9E0E" w14:textId="77777777" w:rsidTr="00501794">
        <w:trPr>
          <w:trHeight w:val="386"/>
        </w:trPr>
        <w:tc>
          <w:tcPr>
            <w:tcW w:w="15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D039E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7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0CC06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FACF6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B4EB4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73A77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3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AB05B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3331FB" w:rsidRPr="003331FB" w14:paraId="666FF3FB" w14:textId="77777777" w:rsidTr="00501794">
        <w:trPr>
          <w:trHeight w:val="386"/>
        </w:trPr>
        <w:tc>
          <w:tcPr>
            <w:tcW w:w="15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83077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8139B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4FAFF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DF2BC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5F7EE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532EF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3331FB" w:rsidRPr="003331FB" w14:paraId="5D6D0F3B" w14:textId="77777777" w:rsidTr="00501794">
        <w:trPr>
          <w:trHeight w:val="386"/>
        </w:trPr>
        <w:tc>
          <w:tcPr>
            <w:tcW w:w="15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FD972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5CE84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09191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D4BED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6C4A6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2F064" w14:textId="77777777" w:rsidR="003331FB" w:rsidRPr="003331FB" w:rsidRDefault="003331FB" w:rsidP="00333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31F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7A18B6B7" w14:textId="77777777" w:rsidR="003331FB" w:rsidRDefault="003331FB" w:rsidP="00E6502A">
      <w:pPr>
        <w:tabs>
          <w:tab w:val="clear" w:pos="720"/>
        </w:tabs>
        <w:jc w:val="center"/>
        <w:rPr>
          <w:lang w:val="en-CA" w:eastAsia="ja-JP"/>
        </w:rPr>
      </w:pPr>
    </w:p>
    <w:p w14:paraId="5BA85171" w14:textId="0A18839D" w:rsidR="00D36C1F" w:rsidRPr="00DD3C64" w:rsidRDefault="00D36C1F" w:rsidP="00DD3C64">
      <w:pPr>
        <w:pStyle w:val="1"/>
      </w:pPr>
      <w:r w:rsidRPr="00DD3C64">
        <w:t>Conclusion</w:t>
      </w:r>
    </w:p>
    <w:p w14:paraId="4B465A90" w14:textId="0B8888B1" w:rsidR="00194DFF" w:rsidRDefault="00A710A5" w:rsidP="00124B4F">
      <w:pPr>
        <w:rPr>
          <w:color w:val="000000"/>
          <w:szCs w:val="22"/>
        </w:rPr>
      </w:pPr>
      <w:r>
        <w:rPr>
          <w:color w:val="000000"/>
          <w:szCs w:val="22"/>
        </w:rPr>
        <w:t xml:space="preserve">The EE2-Test-1.7 proves that the </w:t>
      </w:r>
      <w:r w:rsidRPr="00F66A91">
        <w:rPr>
          <w:szCs w:val="22"/>
          <w:lang w:val="en-CA"/>
        </w:rPr>
        <w:t>Adaptive Reference Region DIMD</w:t>
      </w:r>
      <w:r>
        <w:rPr>
          <w:color w:val="000000"/>
          <w:szCs w:val="22"/>
        </w:rPr>
        <w:t xml:space="preserve"> shows </w:t>
      </w:r>
      <w:r w:rsidR="00DF4C7D" w:rsidRPr="00501794">
        <w:rPr>
          <w:color w:val="000000"/>
          <w:szCs w:val="22"/>
        </w:rPr>
        <w:t>0.12</w:t>
      </w:r>
      <w:r w:rsidRPr="00501794">
        <w:rPr>
          <w:color w:val="000000"/>
          <w:szCs w:val="22"/>
        </w:rPr>
        <w:t>%</w:t>
      </w:r>
      <w:r>
        <w:rPr>
          <w:color w:val="000000"/>
          <w:szCs w:val="22"/>
        </w:rPr>
        <w:t xml:space="preserve"> </w:t>
      </w:r>
      <w:proofErr w:type="spellStart"/>
      <w:r>
        <w:rPr>
          <w:color w:val="000000"/>
          <w:szCs w:val="22"/>
        </w:rPr>
        <w:t>Bd</w:t>
      </w:r>
      <w:proofErr w:type="spellEnd"/>
      <w:r>
        <w:rPr>
          <w:color w:val="000000"/>
          <w:szCs w:val="22"/>
        </w:rPr>
        <w:t xml:space="preserve">-rate gain on </w:t>
      </w:r>
      <w:proofErr w:type="spellStart"/>
      <w:r w:rsidR="00DF4C7D">
        <w:rPr>
          <w:color w:val="000000"/>
          <w:szCs w:val="22"/>
        </w:rPr>
        <w:t>Luma</w:t>
      </w:r>
      <w:proofErr w:type="spellEnd"/>
      <w:r>
        <w:rPr>
          <w:color w:val="000000"/>
          <w:szCs w:val="22"/>
        </w:rPr>
        <w:t xml:space="preserve"> in AI experiment, </w:t>
      </w:r>
      <w:r w:rsidR="00DF4C7D" w:rsidRPr="00501794">
        <w:rPr>
          <w:color w:val="000000"/>
          <w:szCs w:val="22"/>
        </w:rPr>
        <w:t>0.05</w:t>
      </w:r>
      <w:r w:rsidRPr="00501794">
        <w:rPr>
          <w:color w:val="000000"/>
          <w:szCs w:val="22"/>
        </w:rPr>
        <w:t>%</w:t>
      </w:r>
      <w:bookmarkStart w:id="0" w:name="_GoBack"/>
      <w:bookmarkEnd w:id="0"/>
      <w:r>
        <w:rPr>
          <w:color w:val="000000"/>
          <w:szCs w:val="22"/>
        </w:rPr>
        <w:t xml:space="preserve"> </w:t>
      </w:r>
      <w:proofErr w:type="spellStart"/>
      <w:r>
        <w:rPr>
          <w:color w:val="000000"/>
          <w:szCs w:val="22"/>
        </w:rPr>
        <w:t>Bd</w:t>
      </w:r>
      <w:proofErr w:type="spellEnd"/>
      <w:r>
        <w:rPr>
          <w:color w:val="000000"/>
          <w:szCs w:val="22"/>
        </w:rPr>
        <w:t xml:space="preserve">-rate gain on </w:t>
      </w:r>
      <w:proofErr w:type="spellStart"/>
      <w:r w:rsidR="00577B3B">
        <w:rPr>
          <w:color w:val="000000"/>
          <w:szCs w:val="22"/>
        </w:rPr>
        <w:t>Luma</w:t>
      </w:r>
      <w:proofErr w:type="spellEnd"/>
      <w:r>
        <w:rPr>
          <w:color w:val="000000"/>
          <w:szCs w:val="22"/>
        </w:rPr>
        <w:t xml:space="preserve"> in RA experiment, respectively.</w:t>
      </w:r>
    </w:p>
    <w:p w14:paraId="0DC88D22" w14:textId="77777777" w:rsidR="00194DFF" w:rsidRDefault="00194DFF" w:rsidP="00194DFF">
      <w:pPr>
        <w:pStyle w:val="1"/>
        <w:rPr>
          <w:szCs w:val="22"/>
          <w:lang w:val="en-CA"/>
        </w:rPr>
      </w:pPr>
      <w:r>
        <w:rPr>
          <w:szCs w:val="22"/>
          <w:lang w:val="en-CA"/>
        </w:rPr>
        <w:t>Acknowledgements</w:t>
      </w:r>
    </w:p>
    <w:p w14:paraId="46322BD6" w14:textId="7E1AC885" w:rsidR="00194DFF" w:rsidRDefault="00194DFF" w:rsidP="00124B4F">
      <w:pPr>
        <w:rPr>
          <w:color w:val="000000"/>
          <w:szCs w:val="22"/>
        </w:rPr>
      </w:pPr>
      <w:r>
        <w:t>These research results were obtained from the commissioned research (No.05101) by National Institute of Information and Communications Technology (NICT), Japan.</w:t>
      </w:r>
    </w:p>
    <w:p w14:paraId="55E5CF29" w14:textId="77777777" w:rsidR="00DD3C64" w:rsidRPr="00D36C1F" w:rsidRDefault="00DD3C64" w:rsidP="00DD3C64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957BC77" w14:textId="51029414" w:rsidR="00DD3C64" w:rsidRPr="00DD3C64" w:rsidRDefault="00DD3C64" w:rsidP="00124B4F">
      <w:pPr>
        <w:rPr>
          <w:szCs w:val="22"/>
          <w:lang w:val="en-CA"/>
        </w:rPr>
      </w:pPr>
      <w:r>
        <w:rPr>
          <w:b/>
          <w:bCs/>
          <w:color w:val="000000"/>
          <w:szCs w:val="22"/>
        </w:rPr>
        <w:t>Sharp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19E1EFF8" w14:textId="217067C2" w:rsidR="00A26771" w:rsidRDefault="00A26771" w:rsidP="00DD3C64">
      <w:pPr>
        <w:pStyle w:val="1"/>
        <w:numPr>
          <w:ilvl w:val="0"/>
          <w:numId w:val="0"/>
        </w:numPr>
        <w:rPr>
          <w:rFonts w:eastAsia="メイリオ"/>
          <w:szCs w:val="22"/>
          <w:lang w:val="en-CA" w:eastAsia="ja-JP"/>
        </w:rPr>
      </w:pPr>
      <w:r>
        <w:rPr>
          <w:lang w:val="en-CA"/>
        </w:rPr>
        <w:t>Reference</w:t>
      </w:r>
    </w:p>
    <w:p w14:paraId="1944C6E4" w14:textId="58FACAFF" w:rsidR="00A26771" w:rsidRDefault="00A26771" w:rsidP="00A26771">
      <w:pPr>
        <w:rPr>
          <w:color w:val="000000"/>
          <w:szCs w:val="22"/>
        </w:rPr>
      </w:pPr>
      <w:r>
        <w:rPr>
          <w:szCs w:val="22"/>
          <w:lang w:val="en-CA" w:eastAsia="ja-JP"/>
        </w:rPr>
        <w:t xml:space="preserve">[1] </w:t>
      </w:r>
      <w:r w:rsidR="00DB3AD8">
        <w:rPr>
          <w:color w:val="000000"/>
          <w:szCs w:val="22"/>
        </w:rPr>
        <w:t>V. Seregin, J. Chen</w:t>
      </w:r>
      <w:r w:rsidR="00DB3AD8">
        <w:rPr>
          <w:szCs w:val="22"/>
          <w:lang w:val="en-CA" w:eastAsia="ja-JP"/>
        </w:rPr>
        <w:t xml:space="preserve"> </w:t>
      </w:r>
      <w:proofErr w:type="spellStart"/>
      <w:r w:rsidR="00DB3AD8">
        <w:rPr>
          <w:szCs w:val="22"/>
          <w:lang w:val="en-CA" w:eastAsia="ja-JP"/>
        </w:rPr>
        <w:t>etc</w:t>
      </w:r>
      <w:proofErr w:type="spellEnd"/>
      <w:r w:rsidR="00DB3AD8">
        <w:rPr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t>“</w:t>
      </w:r>
      <w:r w:rsidRPr="00A26771">
        <w:rPr>
          <w:rFonts w:hint="eastAsia"/>
          <w:szCs w:val="22"/>
          <w:lang w:val="en-CA" w:eastAsia="ja-JP"/>
        </w:rPr>
        <w:t>Exploration Experiment on Enhanced Compression beyond VVC capability (EE2)</w:t>
      </w:r>
      <w:r w:rsidR="00DB3AD8">
        <w:rPr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t>”</w:t>
      </w:r>
      <w:r>
        <w:rPr>
          <w:color w:val="000000"/>
          <w:szCs w:val="22"/>
        </w:rPr>
        <w:t xml:space="preserve"> </w:t>
      </w:r>
      <w:r w:rsidR="002654D7">
        <w:rPr>
          <w:color w:val="000000"/>
          <w:szCs w:val="22"/>
        </w:rPr>
        <w:t>JVET-AB2024</w:t>
      </w:r>
      <w:r w:rsidR="002654D7">
        <w:rPr>
          <w:rFonts w:hint="eastAsia"/>
          <w:color w:val="000000"/>
          <w:szCs w:val="22"/>
          <w:lang w:eastAsia="ja-JP"/>
        </w:rPr>
        <w:t>,</w:t>
      </w:r>
      <w:r w:rsidR="002654D7">
        <w:rPr>
          <w:color w:val="000000"/>
          <w:szCs w:val="22"/>
          <w:lang w:eastAsia="ja-JP"/>
        </w:rPr>
        <w:t xml:space="preserve"> </w:t>
      </w:r>
      <w:r w:rsidRPr="00A26771">
        <w:rPr>
          <w:color w:val="000000"/>
          <w:szCs w:val="22"/>
        </w:rPr>
        <w:t>Joint Video Experts Team (JVET) of ITU-T SG 16 WP 3 and ISO/IEC JTC 1/SC 29</w:t>
      </w:r>
      <w:r>
        <w:rPr>
          <w:color w:val="000000"/>
          <w:szCs w:val="22"/>
        </w:rPr>
        <w:t xml:space="preserve">, </w:t>
      </w:r>
      <w:r w:rsidRPr="00A26771">
        <w:rPr>
          <w:color w:val="000000"/>
          <w:szCs w:val="22"/>
        </w:rPr>
        <w:t>28th Meeting: Mainz, DE, 20–28 October 2022.</w:t>
      </w:r>
    </w:p>
    <w:p w14:paraId="1119FEC9" w14:textId="4734AEDC" w:rsidR="00A26771" w:rsidRPr="00D042EC" w:rsidRDefault="00A26771" w:rsidP="00A26771">
      <w:pPr>
        <w:rPr>
          <w:color w:val="000000"/>
          <w:szCs w:val="22"/>
        </w:rPr>
      </w:pPr>
      <w:r>
        <w:rPr>
          <w:color w:val="000000"/>
          <w:szCs w:val="22"/>
        </w:rPr>
        <w:lastRenderedPageBreak/>
        <w:t xml:space="preserve">[2] </w:t>
      </w:r>
      <w:r w:rsidR="00DB3AD8">
        <w:rPr>
          <w:color w:val="000000"/>
          <w:szCs w:val="22"/>
        </w:rPr>
        <w:t xml:space="preserve">Z. Fan, Y. </w:t>
      </w:r>
      <w:proofErr w:type="spellStart"/>
      <w:r w:rsidR="00DB3AD8">
        <w:rPr>
          <w:color w:val="000000"/>
          <w:szCs w:val="22"/>
        </w:rPr>
        <w:t>Yasugi</w:t>
      </w:r>
      <w:proofErr w:type="spellEnd"/>
      <w:r w:rsidR="00DB3AD8">
        <w:rPr>
          <w:color w:val="000000"/>
          <w:szCs w:val="22"/>
        </w:rPr>
        <w:t xml:space="preserve">, </w:t>
      </w:r>
      <w:r w:rsidR="00DB3AD8">
        <w:rPr>
          <w:color w:val="000000"/>
          <w:szCs w:val="22"/>
          <w:lang w:val="en-CA"/>
        </w:rPr>
        <w:t>T. Ikai,</w:t>
      </w:r>
      <w:r w:rsidR="00DB3AD8" w:rsidRPr="00A26771">
        <w:rPr>
          <w:color w:val="000000"/>
          <w:szCs w:val="22"/>
        </w:rPr>
        <w:t xml:space="preserve"> </w:t>
      </w:r>
      <w:r w:rsidRPr="00A26771">
        <w:rPr>
          <w:color w:val="000000"/>
          <w:szCs w:val="22"/>
        </w:rPr>
        <w:t>“</w:t>
      </w:r>
      <w:r w:rsidRPr="00A26771">
        <w:rPr>
          <w:bCs/>
          <w:color w:val="000000"/>
          <w:szCs w:val="22"/>
        </w:rPr>
        <w:t>Non-EE2: Adaptive reference region DIMD</w:t>
      </w:r>
      <w:r w:rsidR="00DB3AD8">
        <w:rPr>
          <w:bCs/>
          <w:color w:val="000000"/>
          <w:szCs w:val="22"/>
        </w:rPr>
        <w:t>,</w:t>
      </w:r>
      <w:r w:rsidRPr="00A26771">
        <w:rPr>
          <w:color w:val="000000"/>
          <w:szCs w:val="22"/>
        </w:rPr>
        <w:t>”</w:t>
      </w:r>
      <w:r w:rsidR="00D042EC">
        <w:rPr>
          <w:color w:val="000000"/>
          <w:szCs w:val="22"/>
          <w:lang w:val="en-CA"/>
        </w:rPr>
        <w:t xml:space="preserve"> </w:t>
      </w:r>
      <w:r w:rsidR="002654D7">
        <w:rPr>
          <w:color w:val="000000"/>
          <w:szCs w:val="22"/>
        </w:rPr>
        <w:t xml:space="preserve">JVET-AB0065, </w:t>
      </w:r>
      <w:r w:rsidR="00D042EC" w:rsidRPr="00A26771">
        <w:rPr>
          <w:color w:val="000000"/>
          <w:szCs w:val="22"/>
        </w:rPr>
        <w:t>Joint Video Experts Team (JVET) of ITU-T SG 16 WP 3 and ISO/IEC JTC 1/SC 29, 28th Meeting: Mainz, DE, 20–28 October 2022.</w:t>
      </w:r>
    </w:p>
    <w:sectPr w:rsidR="00A26771" w:rsidRPr="00D042EC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B48113" w14:textId="77777777" w:rsidR="0088318B" w:rsidRDefault="0088318B">
      <w:r>
        <w:separator/>
      </w:r>
    </w:p>
  </w:endnote>
  <w:endnote w:type="continuationSeparator" w:id="0">
    <w:p w14:paraId="11B543E8" w14:textId="77777777" w:rsidR="0088318B" w:rsidRDefault="00883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153069D" w:rsidR="00A710A5" w:rsidRPr="00C00DDE" w:rsidRDefault="00A710A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77B3B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77B3B">
      <w:rPr>
        <w:rStyle w:val="a5"/>
        <w:noProof/>
      </w:rPr>
      <w:t>2023-01-10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3F6799" w14:textId="77777777" w:rsidR="0088318B" w:rsidRDefault="0088318B">
      <w:r>
        <w:separator/>
      </w:r>
    </w:p>
  </w:footnote>
  <w:footnote w:type="continuationSeparator" w:id="0">
    <w:p w14:paraId="3AC39086" w14:textId="77777777" w:rsidR="0088318B" w:rsidRDefault="008831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B4F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4DFF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54D7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13E6"/>
    <w:rsid w:val="002F164D"/>
    <w:rsid w:val="003021BC"/>
    <w:rsid w:val="00306206"/>
    <w:rsid w:val="00317357"/>
    <w:rsid w:val="00317D85"/>
    <w:rsid w:val="00327C56"/>
    <w:rsid w:val="003315A1"/>
    <w:rsid w:val="003331FB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E74F2"/>
    <w:rsid w:val="004F61E3"/>
    <w:rsid w:val="00501794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77B3B"/>
    <w:rsid w:val="005801A2"/>
    <w:rsid w:val="005952A5"/>
    <w:rsid w:val="005A33A1"/>
    <w:rsid w:val="005A3742"/>
    <w:rsid w:val="005B217D"/>
    <w:rsid w:val="005C385F"/>
    <w:rsid w:val="005C7C26"/>
    <w:rsid w:val="005D511F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400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8318B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6771"/>
    <w:rsid w:val="00A46843"/>
    <w:rsid w:val="00A56B97"/>
    <w:rsid w:val="00A6093D"/>
    <w:rsid w:val="00A703CE"/>
    <w:rsid w:val="00A710A5"/>
    <w:rsid w:val="00A72017"/>
    <w:rsid w:val="00A767DC"/>
    <w:rsid w:val="00A76A6D"/>
    <w:rsid w:val="00A83253"/>
    <w:rsid w:val="00AA5063"/>
    <w:rsid w:val="00AA6A45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34AB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89F"/>
    <w:rsid w:val="00CE5E02"/>
    <w:rsid w:val="00CF34DB"/>
    <w:rsid w:val="00CF3917"/>
    <w:rsid w:val="00CF558F"/>
    <w:rsid w:val="00D010C0"/>
    <w:rsid w:val="00D042EC"/>
    <w:rsid w:val="00D06B8B"/>
    <w:rsid w:val="00D073E2"/>
    <w:rsid w:val="00D1555A"/>
    <w:rsid w:val="00D36C1F"/>
    <w:rsid w:val="00D446EC"/>
    <w:rsid w:val="00D51BF0"/>
    <w:rsid w:val="00D531DB"/>
    <w:rsid w:val="00D55942"/>
    <w:rsid w:val="00D807BF"/>
    <w:rsid w:val="00D82FCC"/>
    <w:rsid w:val="00DA17FC"/>
    <w:rsid w:val="00DA7887"/>
    <w:rsid w:val="00DB07F5"/>
    <w:rsid w:val="00DB29F6"/>
    <w:rsid w:val="00DB2C26"/>
    <w:rsid w:val="00DB3AD8"/>
    <w:rsid w:val="00DB45C3"/>
    <w:rsid w:val="00DD02F4"/>
    <w:rsid w:val="00DD3C64"/>
    <w:rsid w:val="00DD6622"/>
    <w:rsid w:val="00DE1C7C"/>
    <w:rsid w:val="00DE6B43"/>
    <w:rsid w:val="00DF4C7D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6502A"/>
    <w:rsid w:val="00E72B80"/>
    <w:rsid w:val="00E73C06"/>
    <w:rsid w:val="00E75FE3"/>
    <w:rsid w:val="00E86C4C"/>
    <w:rsid w:val="00E907A3"/>
    <w:rsid w:val="00E973DB"/>
    <w:rsid w:val="00EA5AE0"/>
    <w:rsid w:val="00EB067A"/>
    <w:rsid w:val="00EB56E1"/>
    <w:rsid w:val="00EB7AB1"/>
    <w:rsid w:val="00EC32BD"/>
    <w:rsid w:val="00ED536F"/>
    <w:rsid w:val="00EE7CD8"/>
    <w:rsid w:val="00EF37F6"/>
    <w:rsid w:val="00EF48CC"/>
    <w:rsid w:val="00F00801"/>
    <w:rsid w:val="00F20A78"/>
    <w:rsid w:val="00F2488D"/>
    <w:rsid w:val="00F601A0"/>
    <w:rsid w:val="00F66A91"/>
    <w:rsid w:val="00F712E9"/>
    <w:rsid w:val="00F73032"/>
    <w:rsid w:val="00F76CDF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cjk">
    <w:name w:val="cjk"/>
    <w:basedOn w:val="a"/>
    <w:rsid w:val="00F66A9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3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kai.tomohiro@sharp.co.jp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ikai.tomohiro@sharp.co.j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an.zheming@sharp.co.j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3</Pages>
  <Words>593</Words>
  <Characters>3460</Characters>
  <Application>Microsoft Office Word</Application>
  <DocSecurity>0</DocSecurity>
  <Lines>28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范哲銘</cp:lastModifiedBy>
  <cp:revision>26</cp:revision>
  <cp:lastPrinted>1900-01-01T08:00:00Z</cp:lastPrinted>
  <dcterms:created xsi:type="dcterms:W3CDTF">2022-05-18T09:53:00Z</dcterms:created>
  <dcterms:modified xsi:type="dcterms:W3CDTF">2023-01-10T03:32:00Z</dcterms:modified>
</cp:coreProperties>
</file>