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EC72F9"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796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80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750CB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432A0F">
              <w:rPr>
                <w:lang w:val="en-CA"/>
              </w:rPr>
              <w:t>0010</w:t>
            </w:r>
            <w:r w:rsidR="006A0E5C" w:rsidRPr="006A0E5C">
              <w:rPr>
                <w:lang w:val="en-CA"/>
              </w:rPr>
              <w:t>-v</w:t>
            </w:r>
            <w:r w:rsidR="007D7FB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B5DAA6" w:rsidR="00E61DAC" w:rsidRPr="005B217D" w:rsidRDefault="00432A0F" w:rsidP="009D7CE6">
            <w:pPr>
              <w:spacing w:before="60" w:after="60"/>
              <w:rPr>
                <w:b/>
                <w:szCs w:val="22"/>
                <w:lang w:val="en-CA"/>
              </w:rPr>
            </w:pPr>
            <w:r>
              <w:rPr>
                <w:b/>
                <w:szCs w:val="22"/>
                <w:lang w:val="en-CA"/>
              </w:rPr>
              <w:t>JVET AHG report: encoding algorithm optimization (AHG10)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67D242" w:rsidR="00E61DAC" w:rsidRPr="005B217D" w:rsidRDefault="00432A0F"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1C38C0" w:rsidR="00E61DAC" w:rsidRPr="005B217D" w:rsidRDefault="00432A0F" w:rsidP="005E1AC6">
            <w:pPr>
              <w:spacing w:before="60" w:after="60"/>
              <w:rPr>
                <w:szCs w:val="22"/>
                <w:lang w:val="en-CA"/>
              </w:rPr>
            </w:pPr>
            <w:r>
              <w:rPr>
                <w:szCs w:val="22"/>
                <w:lang w:val="en-CA"/>
              </w:rPr>
              <w:t>AHG report</w:t>
            </w:r>
          </w:p>
        </w:tc>
      </w:tr>
      <w:tr w:rsidR="00432A0F" w:rsidRPr="005B217D" w14:paraId="0B0F6031" w14:textId="77777777" w:rsidTr="00432A0F">
        <w:tc>
          <w:tcPr>
            <w:tcW w:w="1458" w:type="dxa"/>
          </w:tcPr>
          <w:p w14:paraId="66A94A8A" w14:textId="77777777" w:rsidR="00432A0F" w:rsidRPr="005B217D" w:rsidRDefault="00432A0F" w:rsidP="00463874">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079D8480" w14:textId="77777777" w:rsidR="00432A0F" w:rsidRDefault="00432A0F" w:rsidP="00463874">
            <w:pPr>
              <w:spacing w:before="60" w:after="60"/>
            </w:pPr>
            <w:r>
              <w:t>A. Duenas</w:t>
            </w:r>
          </w:p>
          <w:p w14:paraId="40F0D959" w14:textId="77777777" w:rsidR="00432A0F" w:rsidRDefault="00432A0F" w:rsidP="00463874">
            <w:pPr>
              <w:spacing w:before="60" w:after="60"/>
            </w:pPr>
            <w:r>
              <w:t>P. de Lagrange</w:t>
            </w:r>
          </w:p>
          <w:p w14:paraId="72CF03AB" w14:textId="77777777" w:rsidR="00432A0F" w:rsidRDefault="00432A0F" w:rsidP="00463874">
            <w:pPr>
              <w:spacing w:before="60" w:after="60"/>
              <w:rPr>
                <w:szCs w:val="22"/>
                <w:lang w:val="fr-FR"/>
              </w:rPr>
            </w:pPr>
            <w:r>
              <w:rPr>
                <w:szCs w:val="22"/>
                <w:lang w:val="fr-FR"/>
              </w:rPr>
              <w:t>R. Sjöberg</w:t>
            </w:r>
          </w:p>
          <w:p w14:paraId="0ACCBD3F" w14:textId="77777777" w:rsidR="00432A0F" w:rsidRPr="005B217D" w:rsidRDefault="00432A0F" w:rsidP="00463874">
            <w:pPr>
              <w:spacing w:before="60" w:after="60"/>
              <w:rPr>
                <w:szCs w:val="22"/>
                <w:lang w:val="en-CA"/>
              </w:rPr>
            </w:pPr>
            <w:r>
              <w:rPr>
                <w:szCs w:val="22"/>
                <w:lang w:val="en-CA"/>
              </w:rPr>
              <w:t>A. Tourapis</w:t>
            </w:r>
          </w:p>
        </w:tc>
        <w:tc>
          <w:tcPr>
            <w:tcW w:w="850" w:type="dxa"/>
          </w:tcPr>
          <w:p w14:paraId="6B84D2C1" w14:textId="77777777" w:rsidR="00432A0F" w:rsidRPr="005B217D" w:rsidRDefault="00432A0F" w:rsidP="00463874">
            <w:pPr>
              <w:spacing w:before="60" w:after="60"/>
              <w:rPr>
                <w:szCs w:val="22"/>
                <w:lang w:val="en-CA"/>
              </w:rPr>
            </w:pPr>
            <w:r w:rsidRPr="005B217D">
              <w:rPr>
                <w:szCs w:val="22"/>
                <w:lang w:val="en-CA"/>
              </w:rPr>
              <w:t>Email:</w:t>
            </w:r>
          </w:p>
        </w:tc>
        <w:tc>
          <w:tcPr>
            <w:tcW w:w="3690" w:type="dxa"/>
          </w:tcPr>
          <w:p w14:paraId="61963125" w14:textId="77777777" w:rsidR="00432A0F" w:rsidRDefault="00432A0F" w:rsidP="00463874">
            <w:pPr>
              <w:spacing w:before="60" w:after="60"/>
              <w:rPr>
                <w:szCs w:val="22"/>
                <w:lang w:val="en-CA"/>
              </w:rPr>
            </w:pPr>
            <w:r w:rsidRPr="00734598">
              <w:rPr>
                <w:szCs w:val="22"/>
                <w:lang w:val="en-CA"/>
              </w:rPr>
              <w:t>alberto.duenas@outlook.com</w:t>
            </w:r>
          </w:p>
          <w:p w14:paraId="59E83C2B" w14:textId="77777777" w:rsidR="00432A0F" w:rsidRPr="00734598" w:rsidRDefault="00432A0F" w:rsidP="00463874">
            <w:pPr>
              <w:spacing w:before="60" w:after="60"/>
              <w:rPr>
                <w:szCs w:val="22"/>
                <w:lang w:val="en-CA"/>
              </w:rPr>
            </w:pPr>
            <w:r w:rsidRPr="00734598">
              <w:rPr>
                <w:szCs w:val="22"/>
                <w:lang w:val="en-CA"/>
              </w:rPr>
              <w:t>philippe.delagrange@interdigital.com</w:t>
            </w:r>
          </w:p>
          <w:p w14:paraId="3D5934C2" w14:textId="77777777" w:rsidR="00432A0F" w:rsidRDefault="00432A0F" w:rsidP="00463874">
            <w:pPr>
              <w:spacing w:before="60" w:after="60"/>
              <w:rPr>
                <w:szCs w:val="22"/>
                <w:lang w:val="en-CA"/>
              </w:rPr>
            </w:pPr>
            <w:r w:rsidRPr="00734598">
              <w:rPr>
                <w:szCs w:val="22"/>
                <w:lang w:val="en-CA"/>
              </w:rPr>
              <w:t>rickard.sjoberg@ericsson.com</w:t>
            </w:r>
          </w:p>
          <w:p w14:paraId="2249C8FA" w14:textId="77777777" w:rsidR="00432A0F" w:rsidRDefault="00432A0F" w:rsidP="00463874">
            <w:pPr>
              <w:spacing w:before="60" w:after="60"/>
              <w:rPr>
                <w:szCs w:val="22"/>
                <w:lang w:val="en-CA"/>
              </w:rPr>
            </w:pPr>
            <w:r w:rsidRPr="00734598">
              <w:rPr>
                <w:szCs w:val="22"/>
                <w:lang w:val="en-CA"/>
              </w:rPr>
              <w:t>atourapis@apple.com</w:t>
            </w:r>
          </w:p>
          <w:p w14:paraId="03AFD1C7" w14:textId="77777777" w:rsidR="00432A0F" w:rsidRPr="005B217D" w:rsidRDefault="00432A0F" w:rsidP="00463874">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A27A7E" w:rsidR="00E61DAC" w:rsidRPr="005B217D" w:rsidRDefault="00432A0F">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4AAC3A0" w14:textId="77777777" w:rsidR="00432A0F" w:rsidRPr="005B217D" w:rsidRDefault="00432A0F" w:rsidP="00432A0F">
      <w:pPr>
        <w:pStyle w:val="Heading1"/>
        <w:numPr>
          <w:ilvl w:val="0"/>
          <w:numId w:val="0"/>
        </w:numPr>
        <w:ind w:left="432" w:hanging="432"/>
        <w:rPr>
          <w:lang w:val="en-CA"/>
        </w:rPr>
      </w:pPr>
      <w:r w:rsidRPr="005B217D">
        <w:rPr>
          <w:lang w:val="en-CA"/>
        </w:rPr>
        <w:t>Abstract</w:t>
      </w:r>
    </w:p>
    <w:p w14:paraId="061FC950" w14:textId="2934F289" w:rsidR="00432A0F" w:rsidRPr="005B217D" w:rsidRDefault="00432A0F" w:rsidP="00432A0F">
      <w:pPr>
        <w:rPr>
          <w:szCs w:val="22"/>
          <w:lang w:val="en-CA"/>
        </w:rPr>
      </w:pPr>
      <w:r>
        <w:rPr>
          <w:szCs w:val="22"/>
        </w:rPr>
        <w:t xml:space="preserve">This document summarizes the activities of AHG10 on encoding algorithm optimization, </w:t>
      </w:r>
      <w:r>
        <w:t>between the 28</w:t>
      </w:r>
      <w:r>
        <w:rPr>
          <w:vertAlign w:val="superscript"/>
        </w:rPr>
        <w:t>th</w:t>
      </w:r>
      <w:r>
        <w:t xml:space="preserve"> meeting (Mainz, DE, 20</w:t>
      </w:r>
      <w:r w:rsidRPr="00BE1D26">
        <w:t>–2</w:t>
      </w:r>
      <w:r>
        <w:t>8 October</w:t>
      </w:r>
      <w:r w:rsidRPr="00BE1D26">
        <w:t xml:space="preserve"> 2022</w:t>
      </w:r>
      <w:r>
        <w:rPr>
          <w:lang w:val="en-CA"/>
        </w:rPr>
        <w:t>)</w:t>
      </w:r>
      <w:r>
        <w:t xml:space="preserve"> and the 29</w:t>
      </w:r>
      <w:r>
        <w:rPr>
          <w:vertAlign w:val="superscript"/>
        </w:rPr>
        <w:t>th</w:t>
      </w:r>
      <w:r>
        <w:t xml:space="preserve"> meeting (</w:t>
      </w:r>
      <w:r>
        <w:rPr>
          <w:lang w:val="en-CA"/>
        </w:rPr>
        <w:t>teleconference, 11–20</w:t>
      </w:r>
      <w:r w:rsidRPr="00B648F1">
        <w:rPr>
          <w:lang w:val="en-CA"/>
        </w:rPr>
        <w:t xml:space="preserve"> </w:t>
      </w:r>
      <w:r>
        <w:rPr>
          <w:lang w:val="en-CA"/>
        </w:rPr>
        <w:t xml:space="preserve">January </w:t>
      </w:r>
      <w:r w:rsidRPr="00B648F1">
        <w:rPr>
          <w:lang w:val="en-CA"/>
        </w:rPr>
        <w:t>20</w:t>
      </w:r>
      <w:r>
        <w:rPr>
          <w:lang w:val="en-CA"/>
        </w:rPr>
        <w:t>23)</w:t>
      </w:r>
      <w:r>
        <w:t>.</w:t>
      </w:r>
    </w:p>
    <w:p w14:paraId="0C7AC307" w14:textId="77777777" w:rsidR="00432A0F" w:rsidRDefault="00432A0F" w:rsidP="00432A0F">
      <w:pPr>
        <w:pStyle w:val="Heading1"/>
        <w:rPr>
          <w:lang w:val="en-CA"/>
        </w:rPr>
      </w:pPr>
      <w:r>
        <w:rPr>
          <w:lang w:val="en-CA"/>
        </w:rPr>
        <w:t>Mandates</w:t>
      </w:r>
    </w:p>
    <w:p w14:paraId="5C98A986" w14:textId="67936C1D" w:rsidR="00432A0F" w:rsidRDefault="00432A0F" w:rsidP="00432A0F">
      <w:pPr>
        <w:rPr>
          <w:lang w:val="en-CA"/>
        </w:rPr>
      </w:pPr>
      <w:r>
        <w:rPr>
          <w:lang w:val="en-CA"/>
        </w:rPr>
        <w:t xml:space="preserve">At the </w:t>
      </w:r>
      <w:r>
        <w:t>28</w:t>
      </w:r>
      <w:r>
        <w:rPr>
          <w:vertAlign w:val="superscript"/>
        </w:rPr>
        <w:t>th</w:t>
      </w:r>
      <w:r>
        <w:rPr>
          <w:lang w:val="en-CA"/>
        </w:rPr>
        <w:t xml:space="preserve"> meeting of the ITU-T/ISO/IEC Joint Video Experts Team (JVET), an ad hoc group on encoding algorithm optimization was established with the following mandates:</w:t>
      </w:r>
    </w:p>
    <w:p w14:paraId="03C79596" w14:textId="77777777" w:rsidR="006663A4" w:rsidRDefault="006663A4" w:rsidP="006663A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impact of using techniques such as tool adaptation and configuration, and perceptually optimized adaptive quantization for encoder optimization.</w:t>
      </w:r>
    </w:p>
    <w:p w14:paraId="1AC24EF8" w14:textId="77777777" w:rsidR="006663A4" w:rsidRDefault="006663A4" w:rsidP="006663A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 xml:space="preserve">Study the impact of non-normative techniques of </w:t>
      </w:r>
      <w:proofErr w:type="spellStart"/>
      <w:proofErr w:type="gramStart"/>
      <w:r>
        <w:t>pre processing</w:t>
      </w:r>
      <w:proofErr w:type="spellEnd"/>
      <w:proofErr w:type="gramEnd"/>
      <w:r>
        <w:t xml:space="preserve"> for the benefit of encoder optimization.</w:t>
      </w:r>
    </w:p>
    <w:p w14:paraId="2B5C51C4" w14:textId="77777777" w:rsidR="006663A4" w:rsidRDefault="006663A4" w:rsidP="006663A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encoding techniques of optimization for objective quality metrics and their relationship to subjective quality.</w:t>
      </w:r>
    </w:p>
    <w:p w14:paraId="0FB9A599" w14:textId="77777777" w:rsidR="006663A4" w:rsidRDefault="006663A4" w:rsidP="006663A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for reference picture resampling and scalability modes in VTM.</w:t>
      </w:r>
    </w:p>
    <w:p w14:paraId="60128671" w14:textId="77777777" w:rsidR="006663A4" w:rsidRDefault="006663A4" w:rsidP="006663A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Consider neural network-based encoding optimization technologies for video coding standards.</w:t>
      </w:r>
    </w:p>
    <w:p w14:paraId="41BC8F2B" w14:textId="77777777" w:rsidR="006663A4" w:rsidRDefault="006663A4" w:rsidP="006663A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Investigate other methods of improving objective and/or subjective quality, including adaptive coding structures and multi-pass encoding.</w:t>
      </w:r>
    </w:p>
    <w:p w14:paraId="79CD3098" w14:textId="77777777" w:rsidR="006663A4" w:rsidRDefault="006663A4" w:rsidP="006663A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Study methods of rate control and rate-distortion optimization and their impact on performance, subjective and objective quality.</w:t>
      </w:r>
    </w:p>
    <w:p w14:paraId="4FCE3E77" w14:textId="77777777" w:rsidR="006663A4" w:rsidRDefault="006663A4" w:rsidP="006663A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potential of defining default or alternate software configuration settings and test conditions optimized for either subjective quality, or higher objective quality, and coordinate such efforts with AHG3 and AHG6.</w:t>
      </w:r>
    </w:p>
    <w:p w14:paraId="363F2FD3" w14:textId="77777777" w:rsidR="006663A4" w:rsidRDefault="006663A4" w:rsidP="006663A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effect of varying configuration parameters depending on temporal layer, such as those related to deblocking, partitioning, chroma QP.</w:t>
      </w:r>
    </w:p>
    <w:p w14:paraId="3F15DB68" w14:textId="77777777" w:rsidR="00432A0F" w:rsidRPr="00A079A9" w:rsidRDefault="00432A0F" w:rsidP="00432A0F">
      <w:pPr>
        <w:rPr>
          <w:lang w:val="en-CA"/>
        </w:rPr>
      </w:pPr>
      <w:r w:rsidRPr="00A079A9">
        <w:rPr>
          <w:lang w:val="en-CA"/>
        </w:rPr>
        <w:t>The regular JVET e-mail reflector was used for discussions (</w:t>
      </w:r>
      <w:hyperlink r:id="rId12" w:history="1">
        <w:r w:rsidRPr="00A079A9">
          <w:rPr>
            <w:lang w:val="en-CA"/>
          </w:rPr>
          <w:t>jvet@lists.rwth-aachen.de</w:t>
        </w:r>
      </w:hyperlink>
      <w:r w:rsidRPr="00A079A9">
        <w:rPr>
          <w:lang w:val="en-CA"/>
        </w:rPr>
        <w:t>). No e-mail related to AHG10 activity was sent to the JVET reflector during the AHG period.</w:t>
      </w:r>
    </w:p>
    <w:p w14:paraId="448EEB70" w14:textId="77777777" w:rsidR="00432A0F" w:rsidRPr="006043D4" w:rsidRDefault="00432A0F" w:rsidP="00432A0F">
      <w:pPr>
        <w:pStyle w:val="Heading1"/>
        <w:jc w:val="left"/>
      </w:pPr>
      <w:r w:rsidRPr="006043D4">
        <w:lastRenderedPageBreak/>
        <w:t>Related contributions</w:t>
      </w:r>
    </w:p>
    <w:p w14:paraId="39EB0C8B" w14:textId="792B8391" w:rsidR="00432A0F" w:rsidRDefault="00432A0F" w:rsidP="00432A0F">
      <w:pPr>
        <w:spacing w:after="240"/>
        <w:rPr>
          <w:szCs w:val="22"/>
        </w:rPr>
      </w:pPr>
      <w:r w:rsidRPr="00EF56A5">
        <w:rPr>
          <w:szCs w:val="22"/>
        </w:rPr>
        <w:t xml:space="preserve">A total of </w:t>
      </w:r>
      <w:r w:rsidR="00710B5A">
        <w:rPr>
          <w:szCs w:val="22"/>
        </w:rPr>
        <w:t>5</w:t>
      </w:r>
      <w:r w:rsidRPr="00EF56A5">
        <w:rPr>
          <w:szCs w:val="22"/>
        </w:rPr>
        <w:t xml:space="preserve"> contributions, not including cross-checks, are identified relating to AHG10, and summarized in the following sections.</w:t>
      </w:r>
    </w:p>
    <w:p w14:paraId="1563460B" w14:textId="4B4E6963" w:rsidR="002B40A3" w:rsidRPr="00EF56A5" w:rsidRDefault="002B40A3" w:rsidP="00432A0F">
      <w:pPr>
        <w:spacing w:after="240"/>
        <w:rPr>
          <w:szCs w:val="22"/>
        </w:rPr>
      </w:pPr>
      <w:r>
        <w:rPr>
          <w:szCs w:val="22"/>
        </w:rPr>
        <w:t>It is noted that some of the mandates of AHG15 are related to test conditions and encoder optimization, and that some level of coordination would probably be beneficial.</w:t>
      </w:r>
    </w:p>
    <w:p w14:paraId="36C532EF" w14:textId="6A19FAF8" w:rsidR="0021381B" w:rsidRPr="00EF56A5" w:rsidRDefault="0021381B" w:rsidP="0021381B">
      <w:pPr>
        <w:pStyle w:val="Heading2"/>
        <w:rPr>
          <w:lang w:val="en-CA"/>
        </w:rPr>
      </w:pPr>
      <w:bookmarkStart w:id="0" w:name="_Hlk92740951"/>
      <w:r w:rsidRPr="00EF56A5">
        <w:rPr>
          <w:lang w:val="en-CA"/>
        </w:rPr>
        <w:t>Test conditions</w:t>
      </w:r>
    </w:p>
    <w:p w14:paraId="63D26D82" w14:textId="5E6ABF29" w:rsidR="00A06D8D" w:rsidRDefault="00A06D8D" w:rsidP="0021381B">
      <w:pPr>
        <w:pStyle w:val="Heading3"/>
        <w:rPr>
          <w:szCs w:val="22"/>
          <w:lang w:val="en-CA"/>
        </w:rPr>
      </w:pPr>
      <w:bookmarkStart w:id="1" w:name="_Hlk124330772"/>
      <w:r w:rsidRPr="00D55852">
        <w:t>JVET-AC00</w:t>
      </w:r>
      <w:r>
        <w:t>78</w:t>
      </w:r>
      <w:r w:rsidRPr="00D55852">
        <w:t xml:space="preserve"> </w:t>
      </w:r>
      <w:r w:rsidRPr="00A06D8D">
        <w:t xml:space="preserve">– </w:t>
      </w:r>
      <w:r w:rsidRPr="00A06D8D">
        <w:rPr>
          <w:szCs w:val="22"/>
          <w:lang w:val="en-CA"/>
        </w:rPr>
        <w:t>EE1-2.1: Updates on RPR encoder and post-filter</w:t>
      </w:r>
    </w:p>
    <w:p w14:paraId="76353421" w14:textId="52FFE394" w:rsidR="00A06D8D" w:rsidRDefault="00A06D8D" w:rsidP="00A06D8D">
      <w:pPr>
        <w:rPr>
          <w:lang w:val="en-CA"/>
        </w:rPr>
      </w:pPr>
      <w:r>
        <w:rPr>
          <w:lang w:val="en-CA"/>
        </w:rPr>
        <w:t>The JVET-AB0102 contribution listed in the AHG10 report for previous JVET meeting proposed using a secondary anchor for EE1 super-resolution tests, that includes more intermediate resolutions (adding 4/5 ratio), GOP-based decision</w:t>
      </w:r>
      <w:r w:rsidR="00462F02">
        <w:rPr>
          <w:lang w:val="en-CA"/>
        </w:rPr>
        <w:t xml:space="preserve"> of coding resolution</w:t>
      </w:r>
      <w:r>
        <w:rPr>
          <w:lang w:val="en-CA"/>
        </w:rPr>
        <w:t xml:space="preserve"> based on </w:t>
      </w:r>
      <w:r w:rsidR="00462F02">
        <w:rPr>
          <w:lang w:val="en-CA"/>
        </w:rPr>
        <w:t xml:space="preserve">QP and </w:t>
      </w:r>
      <w:r>
        <w:rPr>
          <w:lang w:val="en-CA"/>
        </w:rPr>
        <w:t>high-frequency content</w:t>
      </w:r>
      <w:r w:rsidR="00462F02">
        <w:rPr>
          <w:lang w:val="en-CA"/>
        </w:rPr>
        <w:t xml:space="preserve"> in video source</w:t>
      </w:r>
      <w:r>
        <w:rPr>
          <w:lang w:val="en-CA"/>
        </w:rPr>
        <w:t>,</w:t>
      </w:r>
      <w:r w:rsidR="00462F02">
        <w:rPr>
          <w:lang w:val="en-CA"/>
        </w:rPr>
        <w:t xml:space="preserve"> and longer-tap filters for upscale.</w:t>
      </w:r>
    </w:p>
    <w:p w14:paraId="40347EA8" w14:textId="10BA4B25" w:rsidR="00A06D8D" w:rsidRPr="00A06D8D" w:rsidRDefault="00A06D8D" w:rsidP="00A06D8D">
      <w:pPr>
        <w:rPr>
          <w:lang w:val="en-CA"/>
        </w:rPr>
      </w:pPr>
      <w:r>
        <w:rPr>
          <w:lang w:val="en-CA"/>
        </w:rPr>
        <w:t xml:space="preserve">This contribution reports test results </w:t>
      </w:r>
      <w:r w:rsidR="00462F02">
        <w:rPr>
          <w:lang w:val="en-CA"/>
        </w:rPr>
        <w:t>in the EE1 context for these three aspects.</w:t>
      </w:r>
      <w:r>
        <w:rPr>
          <w:lang w:val="en-CA"/>
        </w:rPr>
        <w:t xml:space="preserve"> </w:t>
      </w:r>
      <w:r w:rsidR="00324EAB">
        <w:rPr>
          <w:lang w:val="en-CA"/>
        </w:rPr>
        <w:t xml:space="preserve">GOP-based decision brings 0.7% luma gain in RA using only 1/1 and 1/2 resolutions, 1.23% when adding 2/3 and 4/5 resolutions, and longer tap filters bring </w:t>
      </w:r>
      <w:r w:rsidR="00E759E1">
        <w:rPr>
          <w:lang w:val="en-CA"/>
        </w:rPr>
        <w:t>around 0.3% chroma gain</w:t>
      </w:r>
      <w:r w:rsidR="00324EAB">
        <w:rPr>
          <w:lang w:val="en-CA"/>
        </w:rPr>
        <w:t>.</w:t>
      </w:r>
    </w:p>
    <w:p w14:paraId="7DDC4D17" w14:textId="738F8446" w:rsidR="0021381B" w:rsidRPr="00D55852" w:rsidRDefault="0021381B" w:rsidP="0021381B">
      <w:pPr>
        <w:pStyle w:val="Heading3"/>
        <w:rPr>
          <w:szCs w:val="22"/>
          <w:lang w:val="en-CA"/>
        </w:rPr>
      </w:pPr>
      <w:r w:rsidRPr="00D55852">
        <w:t xml:space="preserve">JVET-AC0096 – </w:t>
      </w:r>
      <w:r w:rsidRPr="00D55852">
        <w:rPr>
          <w:szCs w:val="22"/>
          <w:lang w:val="en-CA"/>
        </w:rPr>
        <w:t>AHG10/12: Suggestion for new CTC for RPR in VTM and ECM</w:t>
      </w:r>
    </w:p>
    <w:p w14:paraId="7343C1E5" w14:textId="0D36A352" w:rsidR="0021381B" w:rsidRDefault="0021381B" w:rsidP="0021381B">
      <w:pPr>
        <w:rPr>
          <w:lang w:val="en-CA"/>
        </w:rPr>
      </w:pPr>
      <w:r>
        <w:rPr>
          <w:lang w:val="en-CA"/>
        </w:rPr>
        <w:t>This contribution proposes four changes to RPR CTCs for both VTM and ECM</w:t>
      </w:r>
      <w:r w:rsidR="00D55852">
        <w:rPr>
          <w:lang w:val="en-CA"/>
        </w:rPr>
        <w:t>, to exercise the tool more and adjust viewing conditions</w:t>
      </w:r>
      <w:r>
        <w:rPr>
          <w:lang w:val="en-CA"/>
        </w:rPr>
        <w:t>:</w:t>
      </w:r>
    </w:p>
    <w:p w14:paraId="52C21EFC" w14:textId="5D1ED9C9" w:rsidR="0021381B" w:rsidRDefault="0021381B" w:rsidP="0021381B">
      <w:pPr>
        <w:pStyle w:val="ListParagraph"/>
        <w:numPr>
          <w:ilvl w:val="0"/>
          <w:numId w:val="12"/>
        </w:numPr>
        <w:rPr>
          <w:lang w:val="en-CA"/>
        </w:rPr>
      </w:pPr>
      <w:r>
        <w:rPr>
          <w:lang w:val="en-CA"/>
        </w:rPr>
        <w:t>Introduce more resolution changes: more often, and more resolution variants (</w:t>
      </w:r>
      <w:r w:rsidR="00D55852">
        <w:rPr>
          <w:lang w:val="en-CA"/>
        </w:rPr>
        <w:t xml:space="preserve">switching </w:t>
      </w:r>
      <w:r>
        <w:rPr>
          <w:lang w:val="en-CA"/>
        </w:rPr>
        <w:t>every 32 frames</w:t>
      </w:r>
      <w:r w:rsidR="001643A4">
        <w:rPr>
          <w:lang w:val="en-CA"/>
        </w:rPr>
        <w:t xml:space="preserve"> and alternating between full resolution and one of the reduced resolutions: 4/5, 2/3, 1/2</w:t>
      </w:r>
      <w:r>
        <w:rPr>
          <w:lang w:val="en-CA"/>
        </w:rPr>
        <w:t>)</w:t>
      </w:r>
    </w:p>
    <w:p w14:paraId="0AADB805" w14:textId="101CA87B" w:rsidR="0021381B" w:rsidRDefault="0021381B" w:rsidP="0021381B">
      <w:pPr>
        <w:pStyle w:val="ListParagraph"/>
        <w:numPr>
          <w:ilvl w:val="0"/>
          <w:numId w:val="12"/>
        </w:numPr>
        <w:rPr>
          <w:lang w:val="en-CA"/>
        </w:rPr>
      </w:pPr>
      <w:r>
        <w:rPr>
          <w:lang w:val="en-CA"/>
        </w:rPr>
        <w:t>Harmonize bitrates between the different resolutions by adjusting QPs depending on resolution</w:t>
      </w:r>
      <w:r w:rsidR="001643A4">
        <w:rPr>
          <w:lang w:val="en-CA"/>
        </w:rPr>
        <w:t xml:space="preserve"> (-6 for 1/2, -4 for 2/3, -2 for 4/5)</w:t>
      </w:r>
    </w:p>
    <w:p w14:paraId="4F4885CA" w14:textId="3ED5F610" w:rsidR="0021381B" w:rsidRDefault="0021381B" w:rsidP="0021381B">
      <w:pPr>
        <w:pStyle w:val="ListParagraph"/>
        <w:numPr>
          <w:ilvl w:val="0"/>
          <w:numId w:val="12"/>
        </w:numPr>
        <w:rPr>
          <w:lang w:val="en-CA"/>
        </w:rPr>
      </w:pPr>
      <w:r>
        <w:rPr>
          <w:lang w:val="en-CA"/>
        </w:rPr>
        <w:t>Evaluate performance by using PSNR of upscaled reconstructed pictures only</w:t>
      </w:r>
    </w:p>
    <w:p w14:paraId="314D9483" w14:textId="38D0AE0B" w:rsidR="0021381B" w:rsidRDefault="0021381B" w:rsidP="0021381B">
      <w:pPr>
        <w:pStyle w:val="ListParagraph"/>
        <w:numPr>
          <w:ilvl w:val="0"/>
          <w:numId w:val="12"/>
        </w:numPr>
        <w:rPr>
          <w:lang w:val="en-CA"/>
        </w:rPr>
      </w:pPr>
      <w:r>
        <w:rPr>
          <w:lang w:val="en-CA"/>
        </w:rPr>
        <w:t>Test in RA configuration in addition to LDB</w:t>
      </w:r>
    </w:p>
    <w:p w14:paraId="38B19C23" w14:textId="58784EC7" w:rsidR="00D55852" w:rsidRDefault="00D55852" w:rsidP="00D55852">
      <w:pPr>
        <w:rPr>
          <w:lang w:val="en-CA"/>
        </w:rPr>
      </w:pPr>
      <w:r>
        <w:rPr>
          <w:lang w:val="en-CA"/>
        </w:rPr>
        <w:t xml:space="preserve">Performance numbers are reported using the proposed test conditions, for both VTM and ECM, </w:t>
      </w:r>
      <w:proofErr w:type="gramStart"/>
      <w:r>
        <w:rPr>
          <w:lang w:val="en-CA"/>
        </w:rPr>
        <w:t>and also</w:t>
      </w:r>
      <w:proofErr w:type="gramEnd"/>
      <w:r>
        <w:rPr>
          <w:lang w:val="en-CA"/>
        </w:rPr>
        <w:t xml:space="preserve"> for GOP-based RPR using VTM.</w:t>
      </w:r>
    </w:p>
    <w:p w14:paraId="50DAE954" w14:textId="16C0191F" w:rsidR="00E528E1" w:rsidRDefault="00E528E1" w:rsidP="00E528E1">
      <w:pPr>
        <w:pStyle w:val="Heading3"/>
      </w:pPr>
      <w:r w:rsidRPr="00EF56A5">
        <w:t>JVET-AC01</w:t>
      </w:r>
      <w:r>
        <w:t>38</w:t>
      </w:r>
      <w:r w:rsidRPr="00EF56A5">
        <w:t xml:space="preserve"> –</w:t>
      </w:r>
      <w:r>
        <w:t xml:space="preserve"> </w:t>
      </w:r>
      <w:r w:rsidRPr="00E528E1">
        <w:t>Adjusting luma/chroma BD-rate balance in ECM</w:t>
      </w:r>
    </w:p>
    <w:p w14:paraId="370C645B" w14:textId="457315A7" w:rsidR="00E528E1" w:rsidRDefault="00E528E1" w:rsidP="00E528E1">
      <w:pPr>
        <w:rPr>
          <w:lang w:val="en-CA"/>
        </w:rPr>
      </w:pPr>
      <w:r>
        <w:t>This contribution proposes updates of ECM CTCs to balance luma/chroma gains compared to VTM. More specifically, adjustments to “</w:t>
      </w:r>
      <w:proofErr w:type="spellStart"/>
      <w:r>
        <w:rPr>
          <w:lang w:val="en-CA"/>
        </w:rPr>
        <w:t>CbQpOffset</w:t>
      </w:r>
      <w:proofErr w:type="spellEnd"/>
      <w:r>
        <w:rPr>
          <w:lang w:val="en-CA"/>
        </w:rPr>
        <w:t>”, “</w:t>
      </w:r>
      <w:proofErr w:type="spellStart"/>
      <w:r>
        <w:rPr>
          <w:lang w:val="en-CA"/>
        </w:rPr>
        <w:t>CrQpOffset</w:t>
      </w:r>
      <w:proofErr w:type="spellEnd"/>
      <w:r>
        <w:rPr>
          <w:lang w:val="en-CA"/>
        </w:rPr>
        <w:t>” and “</w:t>
      </w:r>
      <w:proofErr w:type="spellStart"/>
      <w:r>
        <w:rPr>
          <w:lang w:val="en-CA"/>
        </w:rPr>
        <w:t>LMCSOffset</w:t>
      </w:r>
      <w:proofErr w:type="spellEnd"/>
      <w:r>
        <w:rPr>
          <w:lang w:val="en-CA"/>
        </w:rPr>
        <w:t>” parameters are proposed</w:t>
      </w:r>
      <w:r w:rsidR="009E2F24">
        <w:rPr>
          <w:lang w:val="en-CA"/>
        </w:rPr>
        <w:t>, depending on SDR/HDR and AI/others</w:t>
      </w:r>
      <w:r w:rsidR="006715A0">
        <w:rPr>
          <w:lang w:val="en-CA"/>
        </w:rPr>
        <w:t>.</w:t>
      </w:r>
    </w:p>
    <w:p w14:paraId="2EA255CA" w14:textId="372B4007" w:rsidR="00E528E1" w:rsidRPr="00E528E1" w:rsidRDefault="00E528E1" w:rsidP="00E528E1">
      <w:r>
        <w:rPr>
          <w:lang w:val="en-CA"/>
        </w:rPr>
        <w:t>For AI</w:t>
      </w:r>
      <w:r w:rsidR="00B844C8">
        <w:rPr>
          <w:lang w:val="en-CA"/>
        </w:rPr>
        <w:t xml:space="preserve"> / RA / LDB where imbalance was around +9% / +6% / +10% gain for chroma</w:t>
      </w:r>
      <w:r>
        <w:rPr>
          <w:lang w:val="en-CA"/>
        </w:rPr>
        <w:t xml:space="preserve">, </w:t>
      </w:r>
      <w:r w:rsidR="00B844C8">
        <w:rPr>
          <w:lang w:val="en-CA"/>
        </w:rPr>
        <w:t>im</w:t>
      </w:r>
      <w:r>
        <w:rPr>
          <w:lang w:val="en-CA"/>
        </w:rPr>
        <w:t xml:space="preserve">balance is </w:t>
      </w:r>
      <w:r w:rsidR="00B844C8">
        <w:rPr>
          <w:lang w:val="en-CA"/>
        </w:rPr>
        <w:t>reduced to +0% / +4% / +5% respectively, with luma gain improvement of +0.9% / +0.2% / +0.16%.</w:t>
      </w:r>
    </w:p>
    <w:p w14:paraId="12A66D43" w14:textId="1A51D812" w:rsidR="00D472C6" w:rsidRPr="00EF56A5" w:rsidRDefault="00D472C6" w:rsidP="00D472C6">
      <w:pPr>
        <w:pStyle w:val="Heading3"/>
      </w:pPr>
      <w:r w:rsidRPr="00EF56A5">
        <w:t xml:space="preserve">JVET-AC0149 – </w:t>
      </w:r>
      <w:r w:rsidRPr="00EF56A5">
        <w:rPr>
          <w:szCs w:val="22"/>
          <w:lang w:val="en-CA"/>
        </w:rPr>
        <w:t>AHG10/12: Reduced I-frame QP for RA</w:t>
      </w:r>
    </w:p>
    <w:p w14:paraId="15BA54F2" w14:textId="79AE8472" w:rsidR="00D472C6" w:rsidRDefault="007D6D4C" w:rsidP="00D472C6">
      <w:pPr>
        <w:rPr>
          <w:szCs w:val="22"/>
          <w:lang w:val="en-CA"/>
        </w:rPr>
      </w:pPr>
      <w:r>
        <w:rPr>
          <w:szCs w:val="22"/>
          <w:lang w:val="en-CA"/>
        </w:rPr>
        <w:t>This contribution proposes to change the QP offset for intra frames in RA CTCs for both VTM and ECM: changing the “</w:t>
      </w:r>
      <w:proofErr w:type="spellStart"/>
      <w:r>
        <w:rPr>
          <w:szCs w:val="22"/>
          <w:lang w:val="en-CA"/>
        </w:rPr>
        <w:t>IntraQPOffset</w:t>
      </w:r>
      <w:proofErr w:type="spellEnd"/>
      <w:r>
        <w:rPr>
          <w:szCs w:val="22"/>
          <w:lang w:val="en-CA"/>
        </w:rPr>
        <w:t xml:space="preserve">” config parameter from -3 to -4 is reported to bring </w:t>
      </w:r>
      <w:r w:rsidR="00E26C4C">
        <w:rPr>
          <w:lang w:val="en-CA"/>
        </w:rPr>
        <w:t>0.28%/2.62%/2.76% Y/</w:t>
      </w:r>
      <w:proofErr w:type="spellStart"/>
      <w:r w:rsidR="00E26C4C">
        <w:rPr>
          <w:lang w:val="en-CA"/>
        </w:rPr>
        <w:t>Cb</w:t>
      </w:r>
      <w:proofErr w:type="spellEnd"/>
      <w:r w:rsidR="00E26C4C">
        <w:rPr>
          <w:lang w:val="en-CA"/>
        </w:rPr>
        <w:t xml:space="preserve">/Cr </w:t>
      </w:r>
      <w:proofErr w:type="spellStart"/>
      <w:r w:rsidR="00E26C4C">
        <w:rPr>
          <w:lang w:val="en-CA"/>
        </w:rPr>
        <w:t>BDRate</w:t>
      </w:r>
      <w:proofErr w:type="spellEnd"/>
      <w:r w:rsidR="00E26C4C">
        <w:rPr>
          <w:lang w:val="en-CA"/>
        </w:rPr>
        <w:t xml:space="preserve"> gains in the VTM, and similar gains for ECM. </w:t>
      </w:r>
      <w:r w:rsidR="00E26C4C" w:rsidRPr="00E26C4C">
        <w:rPr>
          <w:lang w:val="en-CA"/>
        </w:rPr>
        <w:t xml:space="preserve">Subjective benefits are reported for static content, </w:t>
      </w:r>
      <w:r w:rsidR="00E26C4C">
        <w:rPr>
          <w:lang w:val="en-CA"/>
        </w:rPr>
        <w:t xml:space="preserve">with </w:t>
      </w:r>
      <w:r w:rsidR="00E26C4C" w:rsidRPr="00E26C4C">
        <w:rPr>
          <w:lang w:val="en-CA"/>
        </w:rPr>
        <w:t xml:space="preserve">no subjective problems </w:t>
      </w:r>
      <w:r w:rsidR="00E26C4C">
        <w:rPr>
          <w:lang w:val="en-CA"/>
        </w:rPr>
        <w:t>for other content.</w:t>
      </w:r>
    </w:p>
    <w:bookmarkEnd w:id="1"/>
    <w:p w14:paraId="094CF6B5" w14:textId="5B731608" w:rsidR="00432A0F" w:rsidRPr="002F15F1" w:rsidRDefault="002F15F1" w:rsidP="00432A0F">
      <w:pPr>
        <w:pStyle w:val="Heading2"/>
      </w:pPr>
      <w:r w:rsidRPr="002F15F1">
        <w:rPr>
          <w:lang w:val="en-CA"/>
        </w:rPr>
        <w:lastRenderedPageBreak/>
        <w:t>Encoder optimizations</w:t>
      </w:r>
    </w:p>
    <w:p w14:paraId="68A138CC" w14:textId="7C69A818" w:rsidR="00432A0F" w:rsidRPr="002F15F1" w:rsidRDefault="00432A0F" w:rsidP="00432A0F">
      <w:pPr>
        <w:pStyle w:val="Heading3"/>
      </w:pPr>
      <w:r w:rsidRPr="002F15F1">
        <w:t>JVET-A</w:t>
      </w:r>
      <w:r w:rsidR="00CC1EF0" w:rsidRPr="002F15F1">
        <w:t>C</w:t>
      </w:r>
      <w:r w:rsidR="002F15F1" w:rsidRPr="002F15F1">
        <w:t>0139</w:t>
      </w:r>
      <w:r w:rsidRPr="002F15F1">
        <w:t xml:space="preserve"> – </w:t>
      </w:r>
      <w:r w:rsidR="002F15F1" w:rsidRPr="002F15F1">
        <w:rPr>
          <w:szCs w:val="22"/>
          <w:lang w:val="en-CA"/>
        </w:rPr>
        <w:t>AHG10: Encoder Optimization of VTM Merge Functions</w:t>
      </w:r>
    </w:p>
    <w:p w14:paraId="49B73105" w14:textId="77777777" w:rsidR="002F15F1" w:rsidRDefault="002F15F1" w:rsidP="00CC1EF0">
      <w:pPr>
        <w:rPr>
          <w:szCs w:val="22"/>
          <w:lang w:val="en-CA"/>
        </w:rPr>
      </w:pPr>
      <w:r>
        <w:rPr>
          <w:szCs w:val="22"/>
          <w:lang w:val="en-CA"/>
        </w:rPr>
        <w:t>In this contribution, an encoder only optimization on merge is proposed for VTM software. 97%, 99% and 92% encoding time is reported with 0.02%, 0.01% and 0.03% luma BD-rate loss for RA, LDB and LDP configurations, respectively.</w:t>
      </w:r>
    </w:p>
    <w:p w14:paraId="03954543" w14:textId="2D47186C" w:rsidR="002F15F1" w:rsidRDefault="002F15F1" w:rsidP="00CC1EF0">
      <w:pPr>
        <w:rPr>
          <w:szCs w:val="22"/>
          <w:lang w:val="en-CA"/>
        </w:rPr>
      </w:pPr>
      <w:r>
        <w:rPr>
          <w:szCs w:val="22"/>
          <w:lang w:val="en-CA"/>
        </w:rPr>
        <w:t xml:space="preserve">Three merge functions on regular merge, sub-block merge and </w:t>
      </w:r>
      <w:r w:rsidR="00474105">
        <w:t>geometric</w:t>
      </w:r>
      <w:r>
        <w:t xml:space="preserve"> </w:t>
      </w:r>
      <w:r>
        <w:rPr>
          <w:szCs w:val="22"/>
          <w:lang w:val="en-CA"/>
        </w:rPr>
        <w:t>merge are replaced with one unified merge function</w:t>
      </w:r>
      <w:r w:rsidR="00F835BD">
        <w:rPr>
          <w:szCs w:val="22"/>
          <w:lang w:val="en-CA"/>
        </w:rPr>
        <w:t>,</w:t>
      </w:r>
      <w:r>
        <w:rPr>
          <w:szCs w:val="22"/>
          <w:lang w:val="en-CA"/>
        </w:rPr>
        <w:t xml:space="preserve"> which is said to remove redundant code</w:t>
      </w:r>
      <w:r w:rsidR="00F835BD">
        <w:rPr>
          <w:szCs w:val="22"/>
          <w:lang w:val="en-CA"/>
        </w:rPr>
        <w:t>. The code changes also include a new data structure to hold candidate information and prediction buffers, and memory optimization of prediction buffers. The maximum number of RDO checks after SATD-based</w:t>
      </w:r>
      <w:r w:rsidR="003C58E3">
        <w:rPr>
          <w:szCs w:val="22"/>
          <w:lang w:val="en-CA"/>
        </w:rPr>
        <w:t xml:space="preserve"> candidate</w:t>
      </w:r>
      <w:r w:rsidR="00F835BD">
        <w:rPr>
          <w:szCs w:val="22"/>
          <w:lang w:val="en-CA"/>
        </w:rPr>
        <w:t xml:space="preserve"> pruning is capped by a new configuration parameter (</w:t>
      </w:r>
      <w:proofErr w:type="spellStart"/>
      <w:r w:rsidR="00F835BD" w:rsidRPr="00F835BD">
        <w:rPr>
          <w:szCs w:val="22"/>
          <w:lang w:val="en-CA"/>
        </w:rPr>
        <w:t>Num</w:t>
      </w:r>
      <w:r w:rsidR="00F835BD" w:rsidRPr="00F835BD">
        <w:rPr>
          <w:szCs w:val="22"/>
          <w:vertAlign w:val="subscript"/>
          <w:lang w:val="en-CA"/>
        </w:rPr>
        <w:t>MaxRdCfg</w:t>
      </w:r>
      <w:proofErr w:type="spellEnd"/>
      <w:r w:rsidR="00F835BD">
        <w:rPr>
          <w:szCs w:val="22"/>
          <w:lang w:val="en-CA"/>
        </w:rPr>
        <w:t>).</w:t>
      </w:r>
      <w:r>
        <w:rPr>
          <w:szCs w:val="22"/>
          <w:lang w:val="en-CA"/>
        </w:rPr>
        <w:t xml:space="preserve"> </w:t>
      </w:r>
      <w:r w:rsidR="003C58E3">
        <w:rPr>
          <w:szCs w:val="22"/>
          <w:lang w:val="en-CA"/>
        </w:rPr>
        <w:t>The “Best Skip based Fast Merge” method is removed based on infrequent use in CTCs, marginal impact on encoding time, and losses in specific conditions.</w:t>
      </w:r>
    </w:p>
    <w:bookmarkEnd w:id="0"/>
    <w:p w14:paraId="5203B347" w14:textId="77777777" w:rsidR="00432A0F" w:rsidRPr="006043D4" w:rsidRDefault="00432A0F" w:rsidP="00432A0F">
      <w:pPr>
        <w:pStyle w:val="Heading1"/>
        <w:jc w:val="left"/>
      </w:pPr>
      <w:r w:rsidRPr="006043D4">
        <w:t>Recommendation</w:t>
      </w:r>
    </w:p>
    <w:p w14:paraId="730195F0" w14:textId="77777777" w:rsidR="00432A0F" w:rsidRPr="006043D4" w:rsidRDefault="00432A0F" w:rsidP="00432A0F">
      <w:r w:rsidRPr="006043D4">
        <w:t>The AHG recommends that the related input contributions are reviewed and to further continue the study of encoding algorithm optimizations in JVET.</w:t>
      </w:r>
    </w:p>
    <w:sectPr w:rsidR="00432A0F" w:rsidRPr="006043D4"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82EDDE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40A3">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31F90"/>
    <w:rsid w:val="0013458C"/>
    <w:rsid w:val="0013526E"/>
    <w:rsid w:val="00146152"/>
    <w:rsid w:val="00155526"/>
    <w:rsid w:val="001643A4"/>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381B"/>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669EA"/>
    <w:rsid w:val="003706CC"/>
    <w:rsid w:val="00377710"/>
    <w:rsid w:val="003A25F5"/>
    <w:rsid w:val="003A2D8E"/>
    <w:rsid w:val="003A7CE6"/>
    <w:rsid w:val="003C20E4"/>
    <w:rsid w:val="003C58E3"/>
    <w:rsid w:val="003D6342"/>
    <w:rsid w:val="003E6F90"/>
    <w:rsid w:val="003E73ED"/>
    <w:rsid w:val="003F5D0F"/>
    <w:rsid w:val="00412B7A"/>
    <w:rsid w:val="00414101"/>
    <w:rsid w:val="004219CF"/>
    <w:rsid w:val="004234F0"/>
    <w:rsid w:val="00427CB6"/>
    <w:rsid w:val="00427EEC"/>
    <w:rsid w:val="00432A0F"/>
    <w:rsid w:val="00433DDB"/>
    <w:rsid w:val="00435A29"/>
    <w:rsid w:val="00437619"/>
    <w:rsid w:val="00462F02"/>
    <w:rsid w:val="004656D0"/>
    <w:rsid w:val="00465A1E"/>
    <w:rsid w:val="00474105"/>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43D4"/>
    <w:rsid w:val="00615995"/>
    <w:rsid w:val="00616155"/>
    <w:rsid w:val="00624B33"/>
    <w:rsid w:val="0063041A"/>
    <w:rsid w:val="00630AA2"/>
    <w:rsid w:val="00631D8B"/>
    <w:rsid w:val="00646707"/>
    <w:rsid w:val="00657F7E"/>
    <w:rsid w:val="00662E58"/>
    <w:rsid w:val="006637F2"/>
    <w:rsid w:val="006642A5"/>
    <w:rsid w:val="00664DCF"/>
    <w:rsid w:val="006663A4"/>
    <w:rsid w:val="006715A0"/>
    <w:rsid w:val="006A0E5C"/>
    <w:rsid w:val="006A48E6"/>
    <w:rsid w:val="006C5D39"/>
    <w:rsid w:val="006D6D9B"/>
    <w:rsid w:val="006E2810"/>
    <w:rsid w:val="006E5417"/>
    <w:rsid w:val="006F0794"/>
    <w:rsid w:val="006F7528"/>
    <w:rsid w:val="007023DE"/>
    <w:rsid w:val="00710B5A"/>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D6D4C"/>
    <w:rsid w:val="007D7FB5"/>
    <w:rsid w:val="007E01A3"/>
    <w:rsid w:val="007F1F8B"/>
    <w:rsid w:val="007F6205"/>
    <w:rsid w:val="007F67A1"/>
    <w:rsid w:val="00801A7B"/>
    <w:rsid w:val="00811C05"/>
    <w:rsid w:val="008206C8"/>
    <w:rsid w:val="0086387C"/>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2F24"/>
    <w:rsid w:val="009E448E"/>
    <w:rsid w:val="009F496B"/>
    <w:rsid w:val="00A01439"/>
    <w:rsid w:val="00A02E61"/>
    <w:rsid w:val="00A05CFF"/>
    <w:rsid w:val="00A06D8D"/>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1EF0"/>
    <w:rsid w:val="00CC2AAE"/>
    <w:rsid w:val="00CC5A42"/>
    <w:rsid w:val="00CD0EAB"/>
    <w:rsid w:val="00CE5E02"/>
    <w:rsid w:val="00CF34DB"/>
    <w:rsid w:val="00CF3917"/>
    <w:rsid w:val="00CF558F"/>
    <w:rsid w:val="00D010C0"/>
    <w:rsid w:val="00D06B8B"/>
    <w:rsid w:val="00D073E2"/>
    <w:rsid w:val="00D1555A"/>
    <w:rsid w:val="00D446EC"/>
    <w:rsid w:val="00D472C6"/>
    <w:rsid w:val="00D51BF0"/>
    <w:rsid w:val="00D531DB"/>
    <w:rsid w:val="00D55852"/>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26C4C"/>
    <w:rsid w:val="00E36250"/>
    <w:rsid w:val="00E47F2D"/>
    <w:rsid w:val="00E528E1"/>
    <w:rsid w:val="00E54511"/>
    <w:rsid w:val="00E60EDC"/>
    <w:rsid w:val="00E61DAC"/>
    <w:rsid w:val="00E72B80"/>
    <w:rsid w:val="00E759E1"/>
    <w:rsid w:val="00E75FE3"/>
    <w:rsid w:val="00E86C4C"/>
    <w:rsid w:val="00E907A3"/>
    <w:rsid w:val="00EA5AE0"/>
    <w:rsid w:val="00EB56E1"/>
    <w:rsid w:val="00EB7AB1"/>
    <w:rsid w:val="00EC32BD"/>
    <w:rsid w:val="00ED536F"/>
    <w:rsid w:val="00EE7CD8"/>
    <w:rsid w:val="00EF37F6"/>
    <w:rsid w:val="00EF48CC"/>
    <w:rsid w:val="00EF56A5"/>
    <w:rsid w:val="00F00801"/>
    <w:rsid w:val="00F2488D"/>
    <w:rsid w:val="00F601A0"/>
    <w:rsid w:val="00F63074"/>
    <w:rsid w:val="00F712E9"/>
    <w:rsid w:val="00F73032"/>
    <w:rsid w:val="00F835BD"/>
    <w:rsid w:val="00F848FC"/>
    <w:rsid w:val="00F906F6"/>
    <w:rsid w:val="00F9282A"/>
    <w:rsid w:val="00F96BAD"/>
    <w:rsid w:val="00FA139D"/>
    <w:rsid w:val="00FA60F5"/>
    <w:rsid w:val="00FB0E84"/>
    <w:rsid w:val="00FC2405"/>
    <w:rsid w:val="00FD01C2"/>
    <w:rsid w:val="00FD69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2.xml><?xml version="1.0" encoding="utf-8"?>
<ds:datastoreItem xmlns:ds="http://schemas.openxmlformats.org/officeDocument/2006/customXml" ds:itemID="{CC86CE1F-BEAF-4AB8-9B81-C82F04643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885</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3</cp:revision>
  <cp:lastPrinted>1900-01-01T08:00:00Z</cp:lastPrinted>
  <dcterms:created xsi:type="dcterms:W3CDTF">2023-01-11T13:07:00Z</dcterms:created>
  <dcterms:modified xsi:type="dcterms:W3CDTF">2023-01-11T13:08:00Z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