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DBCFE9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94481B">
              <w:rPr>
                <w:lang w:val="en-CA"/>
              </w:rPr>
              <w:t>021</w:t>
            </w:r>
            <w:r w:rsidR="006015C7">
              <w:rPr>
                <w:lang w:val="en-CA"/>
              </w:rPr>
              <w:t>7</w:t>
            </w:r>
            <w:r w:rsidR="0094481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4434D6" w:rsidR="00E61DAC" w:rsidRPr="005B217D" w:rsidRDefault="000B4AC5" w:rsidP="009D7CE6">
            <w:pPr>
              <w:spacing w:before="60" w:after="60"/>
              <w:rPr>
                <w:b/>
                <w:szCs w:val="22"/>
                <w:lang w:val="en-CA"/>
              </w:rPr>
            </w:pPr>
            <w:r w:rsidRPr="000B4AC5">
              <w:rPr>
                <w:b/>
                <w:szCs w:val="22"/>
                <w:lang w:val="en-CA"/>
              </w:rPr>
              <w:t>Cross-check of JVET-AB0</w:t>
            </w:r>
            <w:r w:rsidR="00000FE8">
              <w:rPr>
                <w:b/>
                <w:szCs w:val="22"/>
                <w:lang w:val="en-CA"/>
              </w:rPr>
              <w:t>1</w:t>
            </w:r>
            <w:r w:rsidR="004D4B6C">
              <w:rPr>
                <w:b/>
                <w:szCs w:val="22"/>
                <w:lang w:val="en-CA"/>
              </w:rPr>
              <w:t>89</w:t>
            </w:r>
            <w:r w:rsidRPr="000B4AC5">
              <w:rPr>
                <w:b/>
                <w:szCs w:val="22"/>
                <w:lang w:val="en-CA"/>
              </w:rPr>
              <w:t>: "</w:t>
            </w:r>
            <w:r w:rsidR="004D4B6C" w:rsidRPr="004D4B6C">
              <w:rPr>
                <w:b/>
                <w:szCs w:val="22"/>
                <w:lang w:val="en-CA"/>
              </w:rPr>
              <w:t>AHG12: On bit length control of regression based affine merge candidate derivation</w:t>
            </w:r>
            <w:r w:rsidRPr="000B4AC5">
              <w:rPr>
                <w:b/>
                <w:szCs w:val="22"/>
                <w:lang w:val="en-CA"/>
              </w:rPr>
              <w:t>"</w:t>
            </w:r>
            <w:r w:rsidR="0086387C" w:rsidRPr="0086387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58D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A0C234" w:rsidR="00E61DAC" w:rsidRPr="005B217D" w:rsidRDefault="00E61DAC" w:rsidP="005E1AC6">
            <w:pPr>
              <w:spacing w:before="60" w:after="60"/>
              <w:rPr>
                <w:szCs w:val="22"/>
                <w:lang w:val="en-CA"/>
              </w:rPr>
            </w:pPr>
            <w:r w:rsidRPr="005B217D">
              <w:rPr>
                <w:szCs w:val="22"/>
                <w:lang w:val="en-CA"/>
              </w:rPr>
              <w:t>Report</w:t>
            </w:r>
          </w:p>
        </w:tc>
      </w:tr>
      <w:tr w:rsidR="00E61DAC" w:rsidRPr="002E4C64"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B5B3A7" w14:textId="789555B8" w:rsidR="00E61DAC" w:rsidRPr="00072C61" w:rsidRDefault="002E4C64">
            <w:pPr>
              <w:spacing w:before="60" w:after="60"/>
              <w:rPr>
                <w:szCs w:val="22"/>
                <w:lang w:val="fr-FR"/>
              </w:rPr>
            </w:pPr>
            <w:r w:rsidRPr="00072C61">
              <w:rPr>
                <w:szCs w:val="22"/>
                <w:lang w:val="fr-FR"/>
              </w:rPr>
              <w:t>F. Le Léannec</w:t>
            </w:r>
            <w:r w:rsidR="00E61DAC" w:rsidRPr="00072C61">
              <w:rPr>
                <w:szCs w:val="22"/>
                <w:lang w:val="fr-FR"/>
              </w:rPr>
              <w:br/>
            </w:r>
          </w:p>
          <w:p w14:paraId="49D81240" w14:textId="79CDF179" w:rsidR="002E4C64" w:rsidRPr="00072C61" w:rsidRDefault="002E4C64">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072C61">
              <w:rPr>
                <w:szCs w:val="22"/>
                <w:lang w:val="fr-FR"/>
              </w:rPr>
              <w:br/>
            </w:r>
            <w:r w:rsidRPr="005B217D">
              <w:rPr>
                <w:szCs w:val="22"/>
                <w:lang w:val="en-CA"/>
              </w:rPr>
              <w:t>Tel:</w:t>
            </w:r>
            <w:r w:rsidRPr="005B217D">
              <w:rPr>
                <w:szCs w:val="22"/>
                <w:lang w:val="en-CA"/>
              </w:rPr>
              <w:br/>
              <w:t>Email:</w:t>
            </w:r>
          </w:p>
        </w:tc>
        <w:tc>
          <w:tcPr>
            <w:tcW w:w="3060" w:type="dxa"/>
          </w:tcPr>
          <w:p w14:paraId="32C2ABFD" w14:textId="381F9040"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2E4C64" w:rsidRPr="003B1C62">
                <w:rPr>
                  <w:rStyle w:val="Lienhypertexte"/>
                  <w:szCs w:val="22"/>
                  <w:lang w:val="en-CA"/>
                </w:rPr>
                <w:t>fabricel@xiaomi.com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AD87426" w14:textId="77777777" w:rsidR="00E61DAC" w:rsidRDefault="002E4C64">
            <w:pPr>
              <w:spacing w:before="60" w:after="60"/>
              <w:rPr>
                <w:szCs w:val="22"/>
                <w:lang w:val="en-CA"/>
              </w:rPr>
            </w:pPr>
            <w:r>
              <w:rPr>
                <w:szCs w:val="22"/>
                <w:lang w:val="en-CA"/>
              </w:rPr>
              <w:t>Xiaomi</w:t>
            </w:r>
          </w:p>
          <w:p w14:paraId="643E6B85" w14:textId="238F4861" w:rsidR="000F517E" w:rsidRPr="005B217D" w:rsidRDefault="000F517E">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6F529537" w14:textId="44144209" w:rsidR="002D5956" w:rsidRDefault="00137061" w:rsidP="002979B9">
      <w:pPr>
        <w:rPr>
          <w:lang w:val="en-CA"/>
        </w:rPr>
      </w:pPr>
      <w:r>
        <w:rPr>
          <w:lang w:val="en-CA"/>
        </w:rPr>
        <w:t xml:space="preserve">This contribution is the cross-check reports of contribution </w:t>
      </w:r>
      <w:r w:rsidRPr="00137061">
        <w:rPr>
          <w:lang w:val="en-CA"/>
        </w:rPr>
        <w:t>JVET-AB0</w:t>
      </w:r>
      <w:r w:rsidR="00505085">
        <w:rPr>
          <w:lang w:val="en-CA"/>
        </w:rPr>
        <w:t>1</w:t>
      </w:r>
      <w:r w:rsidR="00DA767A">
        <w:rPr>
          <w:lang w:val="en-CA"/>
        </w:rPr>
        <w:t>89</w:t>
      </w:r>
      <w:r w:rsidRPr="00137061">
        <w:rPr>
          <w:lang w:val="en-CA"/>
        </w:rPr>
        <w:t>: "</w:t>
      </w:r>
      <w:r w:rsidR="00DA767A" w:rsidRPr="00DA767A">
        <w:rPr>
          <w:lang w:val="en-CA"/>
        </w:rPr>
        <w:t>AHG12: On bit length control of regression based affine merge candidate derivation</w:t>
      </w:r>
      <w:r w:rsidRPr="00137061">
        <w:rPr>
          <w:lang w:val="en-CA"/>
        </w:rPr>
        <w:t>"</w:t>
      </w:r>
      <w:r>
        <w:rPr>
          <w:lang w:val="en-CA"/>
        </w:rPr>
        <w:t xml:space="preserve">. </w:t>
      </w:r>
    </w:p>
    <w:p w14:paraId="4E0DE618" w14:textId="19958839" w:rsidR="006B4DDE" w:rsidRPr="00137061" w:rsidRDefault="002979B9" w:rsidP="002979B9">
      <w:pPr>
        <w:rPr>
          <w:lang w:val="en-CA"/>
        </w:rPr>
      </w:pPr>
      <w:r>
        <w:rPr>
          <w:lang w:val="en-CA"/>
        </w:rPr>
        <w:t xml:space="preserve">It is confirmed that the </w:t>
      </w:r>
      <w:r w:rsidR="002D5956">
        <w:rPr>
          <w:lang w:val="en-CA"/>
        </w:rPr>
        <w:t>provided source code conforms to the technical description of JVET-AB0</w:t>
      </w:r>
      <w:r w:rsidR="00596C65">
        <w:rPr>
          <w:lang w:val="en-CA"/>
        </w:rPr>
        <w:t>1</w:t>
      </w:r>
      <w:r w:rsidR="00505085">
        <w:rPr>
          <w:lang w:val="en-CA"/>
        </w:rPr>
        <w:t>8</w:t>
      </w:r>
      <w:r w:rsidR="008423C4">
        <w:rPr>
          <w:lang w:val="en-CA"/>
        </w:rPr>
        <w:t>9</w:t>
      </w:r>
      <w:r w:rsidR="002D5956">
        <w:rPr>
          <w:lang w:val="en-CA"/>
        </w:rPr>
        <w:t xml:space="preserve"> and identical results as in JVET-AB0</w:t>
      </w:r>
      <w:r w:rsidR="008D579C">
        <w:rPr>
          <w:lang w:val="en-CA"/>
        </w:rPr>
        <w:t>1</w:t>
      </w:r>
      <w:r w:rsidR="008423C4">
        <w:rPr>
          <w:lang w:val="en-CA"/>
        </w:rPr>
        <w:t>89</w:t>
      </w:r>
      <w:r w:rsidR="002D5956">
        <w:rPr>
          <w:lang w:val="en-CA"/>
        </w:rPr>
        <w:t xml:space="preserve"> have been reproduced with exact match.</w:t>
      </w:r>
    </w:p>
    <w:p w14:paraId="723883F2" w14:textId="1C8C6784" w:rsidR="00263398" w:rsidRPr="005B217D" w:rsidRDefault="00263398" w:rsidP="009234A5">
      <w:pPr>
        <w:rPr>
          <w:szCs w:val="22"/>
          <w:lang w:val="en-CA"/>
        </w:rPr>
      </w:pPr>
    </w:p>
    <w:p w14:paraId="43DEFB48" w14:textId="7B738C31" w:rsidR="002979B9" w:rsidRPr="002979B9" w:rsidRDefault="00745F6B" w:rsidP="002979B9">
      <w:pPr>
        <w:pStyle w:val="Titre1"/>
        <w:rPr>
          <w:lang w:val="en-CA"/>
        </w:rPr>
      </w:pPr>
      <w:r w:rsidRPr="005B217D">
        <w:rPr>
          <w:lang w:val="en-CA"/>
        </w:rPr>
        <w:t>Introduction</w:t>
      </w:r>
    </w:p>
    <w:p w14:paraId="4C064A48" w14:textId="02C39FD6" w:rsidR="00997ED1" w:rsidRDefault="001A6632" w:rsidP="00997ED1">
      <w:pPr>
        <w:rPr>
          <w:lang w:val="en-CA"/>
        </w:rPr>
      </w:pPr>
      <w:r>
        <w:rPr>
          <w:lang w:val="en-CA"/>
        </w:rPr>
        <w:t xml:space="preserve">Contribution JVET-AB0189 </w:t>
      </w:r>
      <w:r>
        <w:rPr>
          <w:lang w:val="en-CA"/>
        </w:rPr>
        <w:t>provides a solution for bit length control of regression based affine merge candidate derivation method. Certain thresholds are defined to reduce the bit length of the input data to the linear regression process.</w:t>
      </w:r>
      <w:r w:rsidR="00997ED1" w:rsidRPr="00997ED1">
        <w:rPr>
          <w:lang w:val="en-CA"/>
        </w:rPr>
        <w:t xml:space="preserve"> </w:t>
      </w:r>
      <w:r w:rsidR="00997ED1">
        <w:rPr>
          <w:lang w:val="en-CA"/>
        </w:rPr>
        <w:t>Threshold of bit length are defined for each of the three input data categories including delta coordinates x/y, delta motion vector components and number of input sub-blocks.</w:t>
      </w:r>
    </w:p>
    <w:p w14:paraId="31967DFE" w14:textId="05A2503E" w:rsidR="002979B9" w:rsidRDefault="002979B9" w:rsidP="002979B9">
      <w:pPr>
        <w:rPr>
          <w:lang w:val="en-CA"/>
        </w:rPr>
      </w:pPr>
      <w:r>
        <w:rPr>
          <w:lang w:val="en-CA"/>
        </w:rPr>
        <w:t>The source code has been carefully studied and it is confirmed it conforms to the technical description provided in JVET-AB0</w:t>
      </w:r>
      <w:r w:rsidR="001F2BC0">
        <w:rPr>
          <w:lang w:val="en-CA"/>
        </w:rPr>
        <w:t>1</w:t>
      </w:r>
      <w:r w:rsidR="005C5BE6">
        <w:rPr>
          <w:lang w:val="en-CA"/>
        </w:rPr>
        <w:t>89</w:t>
      </w:r>
      <w:r w:rsidR="00921898">
        <w:rPr>
          <w:lang w:val="en-CA"/>
        </w:rPr>
        <w:t xml:space="preserve">, </w:t>
      </w:r>
      <w:proofErr w:type="gramStart"/>
      <w:r w:rsidR="00921898">
        <w:rPr>
          <w:lang w:val="en-CA"/>
        </w:rPr>
        <w:t>in particular the</w:t>
      </w:r>
      <w:proofErr w:type="gramEnd"/>
      <w:r w:rsidR="00921898">
        <w:rPr>
          <w:lang w:val="en-CA"/>
        </w:rPr>
        <w:t xml:space="preserve"> thresholds values chosen for each category of input data to the linear regression process.</w:t>
      </w:r>
    </w:p>
    <w:p w14:paraId="3EED0FDF" w14:textId="0FEFDBA7" w:rsidR="00921898" w:rsidRDefault="00921898" w:rsidP="002979B9">
      <w:pPr>
        <w:rPr>
          <w:lang w:val="en-CA"/>
        </w:rPr>
      </w:pPr>
      <w:r>
        <w:rPr>
          <w:lang w:val="en-CA"/>
        </w:rPr>
        <w:t xml:space="preserve">Note also that this proposal </w:t>
      </w:r>
      <w:r w:rsidR="00867702">
        <w:rPr>
          <w:lang w:val="en-CA"/>
        </w:rPr>
        <w:t xml:space="preserve">is intended to </w:t>
      </w:r>
      <w:r>
        <w:rPr>
          <w:lang w:val="en-CA"/>
        </w:rPr>
        <w:t>replace</w:t>
      </w:r>
      <w:r w:rsidR="00867702">
        <w:rPr>
          <w:lang w:val="en-CA"/>
        </w:rPr>
        <w:t xml:space="preserve"> a </w:t>
      </w:r>
      <w:r w:rsidR="00742E82">
        <w:rPr>
          <w:lang w:val="en-CA"/>
        </w:rPr>
        <w:t xml:space="preserve">fix </w:t>
      </w:r>
      <w:r w:rsidR="00847BC7">
        <w:rPr>
          <w:lang w:val="en-CA"/>
        </w:rPr>
        <w:t xml:space="preserve">to the </w:t>
      </w:r>
      <w:r w:rsidR="00742E82">
        <w:rPr>
          <w:lang w:val="en-CA"/>
        </w:rPr>
        <w:t>o</w:t>
      </w:r>
      <w:r w:rsidR="00867702">
        <w:rPr>
          <w:lang w:val="en-CA"/>
        </w:rPr>
        <w:t xml:space="preserve">verflow </w:t>
      </w:r>
      <w:r w:rsidR="00710A4F">
        <w:rPr>
          <w:lang w:val="en-CA"/>
        </w:rPr>
        <w:t xml:space="preserve">in linear </w:t>
      </w:r>
      <w:r w:rsidR="002914C4">
        <w:rPr>
          <w:lang w:val="en-CA"/>
        </w:rPr>
        <w:t>regression</w:t>
      </w:r>
      <w:r w:rsidR="00E1518C">
        <w:rPr>
          <w:lang w:val="en-CA"/>
        </w:rPr>
        <w:t>, which is included in ECM-6.0, and which is known to bring slight coding efficiency loss.</w:t>
      </w:r>
      <w:r w:rsidR="00742E82">
        <w:rPr>
          <w:lang w:val="en-CA"/>
        </w:rPr>
        <w:t xml:space="preserve"> </w:t>
      </w:r>
    </w:p>
    <w:p w14:paraId="3B577906" w14:textId="66454660" w:rsidR="00547989" w:rsidRDefault="002979B9" w:rsidP="002979B9">
      <w:pPr>
        <w:rPr>
          <w:lang w:val="en-CA"/>
        </w:rPr>
      </w:pPr>
      <w:r>
        <w:rPr>
          <w:lang w:val="en-CA"/>
        </w:rPr>
        <w:t>Moreover, the source code has been run under JVET EE2 coding test conditions</w:t>
      </w:r>
      <w:r w:rsidR="00ED5DF5">
        <w:rPr>
          <w:lang w:val="en-CA"/>
        </w:rPr>
        <w:t xml:space="preserve"> </w:t>
      </w:r>
      <w:r w:rsidR="00ED5DF5">
        <w:rPr>
          <w:lang w:val="en-CA"/>
        </w:rPr>
        <w:fldChar w:fldCharType="begin"/>
      </w:r>
      <w:r w:rsidR="00ED5DF5">
        <w:rPr>
          <w:lang w:val="en-CA"/>
        </w:rPr>
        <w:instrText xml:space="preserve"> REF _Ref75786612 \r \h </w:instrText>
      </w:r>
      <w:r w:rsidR="00ED5DF5">
        <w:rPr>
          <w:lang w:val="en-CA"/>
        </w:rPr>
      </w:r>
      <w:r w:rsidR="00ED5DF5">
        <w:rPr>
          <w:lang w:val="en-CA"/>
        </w:rPr>
        <w:fldChar w:fldCharType="separate"/>
      </w:r>
      <w:r w:rsidR="00ED5DF5">
        <w:rPr>
          <w:lang w:val="en-CA"/>
        </w:rPr>
        <w:t>[1]</w:t>
      </w:r>
      <w:r w:rsidR="00ED5DF5">
        <w:rPr>
          <w:lang w:val="en-CA"/>
        </w:rPr>
        <w:fldChar w:fldCharType="end"/>
      </w:r>
      <w:r w:rsidR="00CC16EF">
        <w:rPr>
          <w:lang w:val="en-CA"/>
        </w:rPr>
        <w:t xml:space="preserve">, as shown in the following </w:t>
      </w:r>
      <w:r w:rsidR="00E51064">
        <w:rPr>
          <w:lang w:val="en-CA"/>
        </w:rPr>
        <w:fldChar w:fldCharType="begin"/>
      </w:r>
      <w:r w:rsidR="00E51064">
        <w:rPr>
          <w:lang w:val="en-CA"/>
        </w:rPr>
        <w:instrText xml:space="preserve"> REF _Ref117008268 \h </w:instrText>
      </w:r>
      <w:r w:rsidR="00E51064">
        <w:rPr>
          <w:lang w:val="en-CA"/>
        </w:rPr>
      </w:r>
      <w:r w:rsidR="00E51064">
        <w:rPr>
          <w:lang w:val="en-CA"/>
        </w:rPr>
        <w:fldChar w:fldCharType="separate"/>
      </w:r>
      <w:r w:rsidR="00E51064">
        <w:t xml:space="preserve">Table </w:t>
      </w:r>
      <w:r w:rsidR="00E51064">
        <w:rPr>
          <w:noProof/>
        </w:rPr>
        <w:t>1</w:t>
      </w:r>
      <w:r w:rsidR="00E51064">
        <w:rPr>
          <w:lang w:val="en-CA"/>
        </w:rPr>
        <w:fldChar w:fldCharType="end"/>
      </w:r>
      <w:r w:rsidR="00D57CEE">
        <w:rPr>
          <w:lang w:val="en-CA"/>
        </w:rPr>
        <w:t>.</w:t>
      </w:r>
    </w:p>
    <w:p w14:paraId="0AA9CE76" w14:textId="2F6230DA" w:rsidR="00C119FA" w:rsidRDefault="00C119FA" w:rsidP="002979B9">
      <w:pPr>
        <w:rPr>
          <w:lang w:val="en-CA"/>
        </w:rPr>
      </w:pPr>
    </w:p>
    <w:p w14:paraId="64F8E692" w14:textId="345B95A5" w:rsidR="00C119FA" w:rsidRDefault="00C119FA" w:rsidP="002979B9">
      <w:pPr>
        <w:rPr>
          <w:lang w:val="en-CA"/>
        </w:rPr>
      </w:pPr>
    </w:p>
    <w:p w14:paraId="38889BD5" w14:textId="54A8AFFC" w:rsidR="00C119FA" w:rsidRDefault="00C119FA" w:rsidP="002979B9">
      <w:pPr>
        <w:rPr>
          <w:lang w:val="en-CA"/>
        </w:rPr>
      </w:pPr>
    </w:p>
    <w:p w14:paraId="6674382D" w14:textId="78D91A9E" w:rsidR="00C119FA" w:rsidRDefault="00C119FA" w:rsidP="002979B9">
      <w:pPr>
        <w:rPr>
          <w:lang w:val="en-CA"/>
        </w:rPr>
      </w:pPr>
    </w:p>
    <w:p w14:paraId="3BDF22E6" w14:textId="158B5C93" w:rsidR="00C119FA" w:rsidRDefault="00C119FA" w:rsidP="002979B9">
      <w:pPr>
        <w:rPr>
          <w:lang w:val="en-CA"/>
        </w:rPr>
      </w:pPr>
    </w:p>
    <w:p w14:paraId="1E6B259B" w14:textId="0406728D" w:rsidR="00C119FA" w:rsidRDefault="00C119FA" w:rsidP="002979B9">
      <w:pPr>
        <w:rPr>
          <w:lang w:val="en-CA"/>
        </w:rPr>
      </w:pPr>
    </w:p>
    <w:p w14:paraId="0665461F" w14:textId="5BB94D24" w:rsidR="00C119FA" w:rsidRDefault="00C119FA" w:rsidP="002979B9">
      <w:pPr>
        <w:rPr>
          <w:lang w:val="en-CA"/>
        </w:rPr>
      </w:pPr>
    </w:p>
    <w:p w14:paraId="6ED156DC" w14:textId="77777777" w:rsidR="00C119FA" w:rsidRDefault="00C119FA" w:rsidP="002979B9">
      <w:pPr>
        <w:rPr>
          <w:lang w:val="en-CA"/>
        </w:rPr>
      </w:pPr>
    </w:p>
    <w:p w14:paraId="05BC6042" w14:textId="258BC0BD" w:rsidR="00921C2D" w:rsidRDefault="00921C2D" w:rsidP="00921C2D">
      <w:pPr>
        <w:pStyle w:val="Lgende"/>
        <w:jc w:val="center"/>
      </w:pPr>
      <w:bookmarkStart w:id="0" w:name="_Ref117008268"/>
      <w:r>
        <w:t xml:space="preserve">Table </w:t>
      </w:r>
      <w:r w:rsidR="00E3326E">
        <w:fldChar w:fldCharType="begin"/>
      </w:r>
      <w:r w:rsidR="00E3326E">
        <w:instrText xml:space="preserve"> SEQ Table \* ARABIC </w:instrText>
      </w:r>
      <w:r w:rsidR="00E3326E">
        <w:fldChar w:fldCharType="separate"/>
      </w:r>
      <w:r w:rsidR="004F4AAA">
        <w:rPr>
          <w:noProof/>
        </w:rPr>
        <w:t>1</w:t>
      </w:r>
      <w:r w:rsidR="00E3326E">
        <w:rPr>
          <w:noProof/>
        </w:rPr>
        <w:fldChar w:fldCharType="end"/>
      </w:r>
      <w:bookmarkEnd w:id="0"/>
      <w:r>
        <w:t xml:space="preserve">: performances results of cross-check simulations of </w:t>
      </w:r>
      <w:r w:rsidR="006E6B72">
        <w:t>contribution JVET-AB0189</w:t>
      </w:r>
    </w:p>
    <w:tbl>
      <w:tblPr>
        <w:tblW w:w="6360" w:type="dxa"/>
        <w:jc w:val="center"/>
        <w:tblCellMar>
          <w:left w:w="70" w:type="dxa"/>
          <w:right w:w="70" w:type="dxa"/>
        </w:tblCellMar>
        <w:tblLook w:val="04A0" w:firstRow="1" w:lastRow="0" w:firstColumn="1" w:lastColumn="0" w:noHBand="0" w:noVBand="1"/>
      </w:tblPr>
      <w:tblGrid>
        <w:gridCol w:w="1060"/>
        <w:gridCol w:w="1028"/>
        <w:gridCol w:w="1028"/>
        <w:gridCol w:w="1028"/>
        <w:gridCol w:w="1108"/>
        <w:gridCol w:w="1108"/>
      </w:tblGrid>
      <w:tr w:rsidR="00A36167" w:rsidRPr="00A36167" w14:paraId="45BCAAE1" w14:textId="77777777" w:rsidTr="00E3326E">
        <w:trPr>
          <w:trHeight w:val="255"/>
          <w:jc w:val="center"/>
        </w:trPr>
        <w:tc>
          <w:tcPr>
            <w:tcW w:w="1060" w:type="dxa"/>
            <w:tcBorders>
              <w:top w:val="nil"/>
              <w:left w:val="nil"/>
              <w:bottom w:val="nil"/>
              <w:right w:val="nil"/>
            </w:tcBorders>
            <w:shd w:val="clear" w:color="auto" w:fill="auto"/>
            <w:noWrap/>
            <w:vAlign w:val="center"/>
            <w:hideMark/>
          </w:tcPr>
          <w:p w14:paraId="70B1E42C"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8B655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36167">
              <w:rPr>
                <w:rFonts w:ascii="Arial" w:hAnsi="Arial" w:cs="Arial"/>
                <w:b/>
                <w:bCs/>
                <w:color w:val="000000"/>
                <w:sz w:val="18"/>
                <w:szCs w:val="18"/>
                <w:lang w:val="fr-FR" w:eastAsia="fr-FR"/>
              </w:rPr>
              <w:t>Random</w:t>
            </w:r>
            <w:proofErr w:type="spellEnd"/>
            <w:r w:rsidRPr="00A36167">
              <w:rPr>
                <w:rFonts w:ascii="Arial" w:hAnsi="Arial" w:cs="Arial"/>
                <w:b/>
                <w:bCs/>
                <w:color w:val="000000"/>
                <w:sz w:val="18"/>
                <w:szCs w:val="18"/>
                <w:lang w:val="fr-FR" w:eastAsia="fr-FR"/>
              </w:rPr>
              <w:t xml:space="preserve"> Access Main 10</w:t>
            </w:r>
          </w:p>
        </w:tc>
      </w:tr>
      <w:tr w:rsidR="00A36167" w:rsidRPr="00A36167" w14:paraId="3EC8CD59" w14:textId="77777777" w:rsidTr="00E3326E">
        <w:trPr>
          <w:trHeight w:val="255"/>
          <w:jc w:val="center"/>
        </w:trPr>
        <w:tc>
          <w:tcPr>
            <w:tcW w:w="1060" w:type="dxa"/>
            <w:tcBorders>
              <w:top w:val="nil"/>
              <w:left w:val="nil"/>
              <w:bottom w:val="nil"/>
              <w:right w:val="nil"/>
            </w:tcBorders>
            <w:shd w:val="clear" w:color="auto" w:fill="auto"/>
            <w:noWrap/>
            <w:vAlign w:val="center"/>
            <w:hideMark/>
          </w:tcPr>
          <w:p w14:paraId="71F44A9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E35F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36167">
              <w:rPr>
                <w:rFonts w:ascii="Arial" w:hAnsi="Arial" w:cs="Arial"/>
                <w:b/>
                <w:bCs/>
                <w:color w:val="000000"/>
                <w:sz w:val="18"/>
                <w:szCs w:val="18"/>
                <w:lang w:val="fr-FR" w:eastAsia="fr-FR"/>
              </w:rPr>
              <w:t>Over ECM-6.0</w:t>
            </w:r>
          </w:p>
        </w:tc>
      </w:tr>
      <w:tr w:rsidR="00A36167" w:rsidRPr="00A36167" w14:paraId="657E84D0" w14:textId="77777777" w:rsidTr="00E3326E">
        <w:trPr>
          <w:trHeight w:val="255"/>
          <w:jc w:val="center"/>
        </w:trPr>
        <w:tc>
          <w:tcPr>
            <w:tcW w:w="1060" w:type="dxa"/>
            <w:tcBorders>
              <w:top w:val="nil"/>
              <w:left w:val="nil"/>
              <w:bottom w:val="nil"/>
              <w:right w:val="nil"/>
            </w:tcBorders>
            <w:shd w:val="clear" w:color="auto" w:fill="auto"/>
            <w:noWrap/>
            <w:vAlign w:val="center"/>
            <w:hideMark/>
          </w:tcPr>
          <w:p w14:paraId="387AA4E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5414F60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432F48A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08030DE8"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78392B9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361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4449FD1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36167">
              <w:rPr>
                <w:rFonts w:ascii="Arial" w:hAnsi="Arial" w:cs="Arial"/>
                <w:color w:val="000000"/>
                <w:sz w:val="18"/>
                <w:szCs w:val="18"/>
                <w:lang w:val="fr-FR" w:eastAsia="fr-FR"/>
              </w:rPr>
              <w:t>DecT</w:t>
            </w:r>
            <w:proofErr w:type="spellEnd"/>
          </w:p>
        </w:tc>
      </w:tr>
      <w:tr w:rsidR="00A36167" w:rsidRPr="00A36167" w14:paraId="53A5E385" w14:textId="77777777" w:rsidTr="00E332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BA014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A1</w:t>
            </w:r>
          </w:p>
        </w:tc>
        <w:tc>
          <w:tcPr>
            <w:tcW w:w="1028" w:type="dxa"/>
            <w:tcBorders>
              <w:top w:val="nil"/>
              <w:left w:val="nil"/>
              <w:bottom w:val="nil"/>
              <w:right w:val="nil"/>
            </w:tcBorders>
            <w:shd w:val="clear" w:color="auto" w:fill="auto"/>
            <w:noWrap/>
            <w:vAlign w:val="center"/>
            <w:hideMark/>
          </w:tcPr>
          <w:p w14:paraId="17CF8883"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0FB4D84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27D977E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5CD9B288"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26A2EE8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r>
      <w:tr w:rsidR="00A36167" w:rsidRPr="00A36167" w14:paraId="4CD067FA"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1658C9"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A2</w:t>
            </w:r>
          </w:p>
        </w:tc>
        <w:tc>
          <w:tcPr>
            <w:tcW w:w="1028" w:type="dxa"/>
            <w:tcBorders>
              <w:top w:val="nil"/>
              <w:left w:val="nil"/>
              <w:bottom w:val="nil"/>
              <w:right w:val="nil"/>
            </w:tcBorders>
            <w:shd w:val="clear" w:color="auto" w:fill="auto"/>
            <w:noWrap/>
            <w:vAlign w:val="center"/>
            <w:hideMark/>
          </w:tcPr>
          <w:p w14:paraId="5A58C6F9"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1AD621E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23DEDCBB"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37C6AE8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5C232F0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r>
      <w:tr w:rsidR="00A36167" w:rsidRPr="00A36167" w14:paraId="76897468"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31B763"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B</w:t>
            </w:r>
          </w:p>
        </w:tc>
        <w:tc>
          <w:tcPr>
            <w:tcW w:w="1028" w:type="dxa"/>
            <w:tcBorders>
              <w:top w:val="nil"/>
              <w:left w:val="nil"/>
              <w:bottom w:val="nil"/>
              <w:right w:val="nil"/>
            </w:tcBorders>
            <w:shd w:val="clear" w:color="auto" w:fill="auto"/>
            <w:noWrap/>
            <w:vAlign w:val="center"/>
            <w:hideMark/>
          </w:tcPr>
          <w:p w14:paraId="78553B6F"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78D615DF"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4811F24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7388D879"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63E580C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r>
      <w:tr w:rsidR="00A36167" w:rsidRPr="00A36167" w14:paraId="46D2F273"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43A32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C</w:t>
            </w:r>
          </w:p>
        </w:tc>
        <w:tc>
          <w:tcPr>
            <w:tcW w:w="1028" w:type="dxa"/>
            <w:tcBorders>
              <w:top w:val="nil"/>
              <w:left w:val="nil"/>
              <w:bottom w:val="nil"/>
              <w:right w:val="nil"/>
            </w:tcBorders>
            <w:shd w:val="clear" w:color="auto" w:fill="auto"/>
            <w:noWrap/>
            <w:vAlign w:val="center"/>
            <w:hideMark/>
          </w:tcPr>
          <w:p w14:paraId="47D611D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-0.05%</w:t>
            </w:r>
          </w:p>
        </w:tc>
        <w:tc>
          <w:tcPr>
            <w:tcW w:w="1028" w:type="dxa"/>
            <w:tcBorders>
              <w:top w:val="nil"/>
              <w:left w:val="nil"/>
              <w:bottom w:val="nil"/>
              <w:right w:val="nil"/>
            </w:tcBorders>
            <w:shd w:val="clear" w:color="auto" w:fill="auto"/>
            <w:noWrap/>
            <w:vAlign w:val="center"/>
            <w:hideMark/>
          </w:tcPr>
          <w:p w14:paraId="7A7636D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-0.03%</w:t>
            </w:r>
          </w:p>
        </w:tc>
        <w:tc>
          <w:tcPr>
            <w:tcW w:w="1028" w:type="dxa"/>
            <w:tcBorders>
              <w:top w:val="nil"/>
              <w:left w:val="nil"/>
              <w:bottom w:val="nil"/>
              <w:right w:val="single" w:sz="4" w:space="0" w:color="auto"/>
            </w:tcBorders>
            <w:shd w:val="clear" w:color="auto" w:fill="auto"/>
            <w:noWrap/>
            <w:vAlign w:val="center"/>
            <w:hideMark/>
          </w:tcPr>
          <w:p w14:paraId="24220376"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-0.05%</w:t>
            </w:r>
          </w:p>
        </w:tc>
        <w:tc>
          <w:tcPr>
            <w:tcW w:w="1108" w:type="dxa"/>
            <w:tcBorders>
              <w:top w:val="nil"/>
              <w:left w:val="nil"/>
              <w:bottom w:val="nil"/>
              <w:right w:val="nil"/>
            </w:tcBorders>
            <w:shd w:val="clear" w:color="auto" w:fill="auto"/>
            <w:noWrap/>
            <w:vAlign w:val="center"/>
            <w:hideMark/>
          </w:tcPr>
          <w:p w14:paraId="47EB925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96%</w:t>
            </w:r>
          </w:p>
        </w:tc>
        <w:tc>
          <w:tcPr>
            <w:tcW w:w="1108" w:type="dxa"/>
            <w:tcBorders>
              <w:top w:val="nil"/>
              <w:left w:val="nil"/>
              <w:bottom w:val="nil"/>
              <w:right w:val="single" w:sz="8" w:space="0" w:color="auto"/>
            </w:tcBorders>
            <w:shd w:val="clear" w:color="auto" w:fill="auto"/>
            <w:noWrap/>
            <w:vAlign w:val="center"/>
            <w:hideMark/>
          </w:tcPr>
          <w:p w14:paraId="335B0B7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97%</w:t>
            </w:r>
          </w:p>
        </w:tc>
      </w:tr>
      <w:tr w:rsidR="00A36167" w:rsidRPr="00A36167" w14:paraId="35B19B6F"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ABFE0B"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E</w:t>
            </w:r>
          </w:p>
        </w:tc>
        <w:tc>
          <w:tcPr>
            <w:tcW w:w="1028" w:type="dxa"/>
            <w:tcBorders>
              <w:top w:val="nil"/>
              <w:left w:val="nil"/>
              <w:bottom w:val="nil"/>
              <w:right w:val="nil"/>
            </w:tcBorders>
            <w:shd w:val="clear" w:color="auto" w:fill="auto"/>
            <w:noWrap/>
            <w:vAlign w:val="center"/>
            <w:hideMark/>
          </w:tcPr>
          <w:p w14:paraId="523DC4C9"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028" w:type="dxa"/>
            <w:tcBorders>
              <w:top w:val="nil"/>
              <w:left w:val="nil"/>
              <w:bottom w:val="nil"/>
              <w:right w:val="nil"/>
            </w:tcBorders>
            <w:shd w:val="clear" w:color="auto" w:fill="auto"/>
            <w:noWrap/>
            <w:vAlign w:val="center"/>
            <w:hideMark/>
          </w:tcPr>
          <w:p w14:paraId="26B3363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nil"/>
              <w:bottom w:val="nil"/>
              <w:right w:val="single" w:sz="4" w:space="0" w:color="auto"/>
            </w:tcBorders>
            <w:shd w:val="clear" w:color="auto" w:fill="auto"/>
            <w:noWrap/>
            <w:vAlign w:val="center"/>
            <w:hideMark/>
          </w:tcPr>
          <w:p w14:paraId="4434156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108" w:type="dxa"/>
            <w:tcBorders>
              <w:top w:val="nil"/>
              <w:left w:val="nil"/>
              <w:bottom w:val="nil"/>
              <w:right w:val="nil"/>
            </w:tcBorders>
            <w:shd w:val="clear" w:color="auto" w:fill="auto"/>
            <w:noWrap/>
            <w:vAlign w:val="center"/>
            <w:hideMark/>
          </w:tcPr>
          <w:p w14:paraId="1D26E5F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108" w:type="dxa"/>
            <w:tcBorders>
              <w:top w:val="nil"/>
              <w:left w:val="nil"/>
              <w:bottom w:val="nil"/>
              <w:right w:val="single" w:sz="8" w:space="0" w:color="auto"/>
            </w:tcBorders>
            <w:shd w:val="clear" w:color="auto" w:fill="auto"/>
            <w:noWrap/>
            <w:vAlign w:val="center"/>
            <w:hideMark/>
          </w:tcPr>
          <w:p w14:paraId="7850253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r>
      <w:tr w:rsidR="00A36167" w:rsidRPr="00A36167" w14:paraId="6F50868B" w14:textId="77777777" w:rsidTr="00E332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A4B7F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36167">
              <w:rPr>
                <w:rFonts w:ascii="Arial" w:hAnsi="Arial" w:cs="Arial"/>
                <w:b/>
                <w:bCs/>
                <w:color w:val="000000"/>
                <w:sz w:val="18"/>
                <w:szCs w:val="18"/>
                <w:lang w:val="fr-FR" w:eastAsia="fr-FR"/>
              </w:rPr>
              <w:t>Overall</w:t>
            </w:r>
            <w:proofErr w:type="spellEnd"/>
          </w:p>
        </w:tc>
        <w:tc>
          <w:tcPr>
            <w:tcW w:w="1028" w:type="dxa"/>
            <w:tcBorders>
              <w:top w:val="single" w:sz="8" w:space="0" w:color="auto"/>
              <w:left w:val="nil"/>
              <w:bottom w:val="nil"/>
              <w:right w:val="nil"/>
            </w:tcBorders>
            <w:shd w:val="clear" w:color="auto" w:fill="auto"/>
            <w:noWrap/>
            <w:vAlign w:val="center"/>
            <w:hideMark/>
          </w:tcPr>
          <w:p w14:paraId="3F32FD0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nil"/>
            </w:tcBorders>
            <w:shd w:val="clear" w:color="auto" w:fill="auto"/>
            <w:noWrap/>
            <w:vAlign w:val="center"/>
            <w:hideMark/>
          </w:tcPr>
          <w:p w14:paraId="22222EF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single" w:sz="4" w:space="0" w:color="auto"/>
            </w:tcBorders>
            <w:shd w:val="clear" w:color="auto" w:fill="auto"/>
            <w:noWrap/>
            <w:vAlign w:val="center"/>
            <w:hideMark/>
          </w:tcPr>
          <w:p w14:paraId="14718F4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108" w:type="dxa"/>
            <w:tcBorders>
              <w:top w:val="single" w:sz="8" w:space="0" w:color="auto"/>
              <w:left w:val="nil"/>
              <w:bottom w:val="nil"/>
              <w:right w:val="nil"/>
            </w:tcBorders>
            <w:shd w:val="clear" w:color="auto" w:fill="auto"/>
            <w:noWrap/>
            <w:vAlign w:val="center"/>
            <w:hideMark/>
          </w:tcPr>
          <w:p w14:paraId="6391874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c>
          <w:tcPr>
            <w:tcW w:w="1108" w:type="dxa"/>
            <w:tcBorders>
              <w:top w:val="single" w:sz="8" w:space="0" w:color="auto"/>
              <w:left w:val="nil"/>
              <w:bottom w:val="nil"/>
              <w:right w:val="single" w:sz="8" w:space="0" w:color="auto"/>
            </w:tcBorders>
            <w:shd w:val="clear" w:color="auto" w:fill="auto"/>
            <w:noWrap/>
            <w:vAlign w:val="center"/>
            <w:hideMark/>
          </w:tcPr>
          <w:p w14:paraId="61009B3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r>
      <w:tr w:rsidR="00A36167" w:rsidRPr="00A36167" w14:paraId="09BDA089" w14:textId="77777777" w:rsidTr="00E332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466759"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shd w:val="clear" w:color="auto" w:fill="auto"/>
            <w:noWrap/>
            <w:vAlign w:val="center"/>
            <w:hideMark/>
          </w:tcPr>
          <w:p w14:paraId="4AF7AE0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-0.03%</w:t>
            </w:r>
          </w:p>
        </w:tc>
        <w:tc>
          <w:tcPr>
            <w:tcW w:w="1028" w:type="dxa"/>
            <w:tcBorders>
              <w:top w:val="single" w:sz="8" w:space="0" w:color="auto"/>
              <w:left w:val="nil"/>
              <w:bottom w:val="nil"/>
              <w:right w:val="nil"/>
            </w:tcBorders>
            <w:shd w:val="clear" w:color="auto" w:fill="auto"/>
            <w:noWrap/>
            <w:vAlign w:val="center"/>
            <w:hideMark/>
          </w:tcPr>
          <w:p w14:paraId="1ADD182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-0.13%</w:t>
            </w:r>
          </w:p>
        </w:tc>
        <w:tc>
          <w:tcPr>
            <w:tcW w:w="1028" w:type="dxa"/>
            <w:tcBorders>
              <w:top w:val="single" w:sz="8" w:space="0" w:color="auto"/>
              <w:left w:val="nil"/>
              <w:bottom w:val="nil"/>
              <w:right w:val="single" w:sz="4" w:space="0" w:color="auto"/>
            </w:tcBorders>
            <w:shd w:val="clear" w:color="auto" w:fill="auto"/>
            <w:noWrap/>
            <w:vAlign w:val="center"/>
            <w:hideMark/>
          </w:tcPr>
          <w:p w14:paraId="2EF3FAB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-0.03%</w:t>
            </w:r>
          </w:p>
        </w:tc>
        <w:tc>
          <w:tcPr>
            <w:tcW w:w="1108" w:type="dxa"/>
            <w:tcBorders>
              <w:top w:val="single" w:sz="8" w:space="0" w:color="auto"/>
              <w:left w:val="nil"/>
              <w:bottom w:val="nil"/>
              <w:right w:val="nil"/>
            </w:tcBorders>
            <w:shd w:val="clear" w:color="auto" w:fill="auto"/>
            <w:noWrap/>
            <w:vAlign w:val="center"/>
            <w:hideMark/>
          </w:tcPr>
          <w:p w14:paraId="60E7007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98%</w:t>
            </w:r>
          </w:p>
        </w:tc>
        <w:tc>
          <w:tcPr>
            <w:tcW w:w="1108" w:type="dxa"/>
            <w:tcBorders>
              <w:top w:val="single" w:sz="8" w:space="0" w:color="auto"/>
              <w:left w:val="nil"/>
              <w:bottom w:val="nil"/>
              <w:right w:val="single" w:sz="8" w:space="0" w:color="auto"/>
            </w:tcBorders>
            <w:shd w:val="clear" w:color="auto" w:fill="auto"/>
            <w:noWrap/>
            <w:vAlign w:val="center"/>
            <w:hideMark/>
          </w:tcPr>
          <w:p w14:paraId="190902D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94%</w:t>
            </w:r>
          </w:p>
        </w:tc>
      </w:tr>
      <w:tr w:rsidR="00A36167" w:rsidRPr="00A36167" w14:paraId="19D75D9D"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C4595F"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F</w:t>
            </w:r>
          </w:p>
        </w:tc>
        <w:tc>
          <w:tcPr>
            <w:tcW w:w="1028" w:type="dxa"/>
            <w:tcBorders>
              <w:top w:val="nil"/>
              <w:left w:val="nil"/>
              <w:bottom w:val="nil"/>
              <w:right w:val="nil"/>
            </w:tcBorders>
            <w:shd w:val="clear" w:color="auto" w:fill="auto"/>
            <w:noWrap/>
            <w:vAlign w:val="center"/>
            <w:hideMark/>
          </w:tcPr>
          <w:p w14:paraId="69A574C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-0.06%</w:t>
            </w:r>
          </w:p>
        </w:tc>
        <w:tc>
          <w:tcPr>
            <w:tcW w:w="1028" w:type="dxa"/>
            <w:tcBorders>
              <w:top w:val="nil"/>
              <w:left w:val="nil"/>
              <w:bottom w:val="nil"/>
              <w:right w:val="nil"/>
            </w:tcBorders>
            <w:shd w:val="clear" w:color="auto" w:fill="auto"/>
            <w:noWrap/>
            <w:vAlign w:val="center"/>
            <w:hideMark/>
          </w:tcPr>
          <w:p w14:paraId="0B7E5D13"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-0.03%</w:t>
            </w:r>
          </w:p>
        </w:tc>
        <w:tc>
          <w:tcPr>
            <w:tcW w:w="1028" w:type="dxa"/>
            <w:tcBorders>
              <w:top w:val="nil"/>
              <w:left w:val="nil"/>
              <w:bottom w:val="nil"/>
              <w:right w:val="single" w:sz="4" w:space="0" w:color="auto"/>
            </w:tcBorders>
            <w:shd w:val="clear" w:color="auto" w:fill="auto"/>
            <w:noWrap/>
            <w:vAlign w:val="center"/>
            <w:hideMark/>
          </w:tcPr>
          <w:p w14:paraId="09C566C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0.11%</w:t>
            </w:r>
          </w:p>
        </w:tc>
        <w:tc>
          <w:tcPr>
            <w:tcW w:w="1108" w:type="dxa"/>
            <w:tcBorders>
              <w:top w:val="nil"/>
              <w:left w:val="nil"/>
              <w:bottom w:val="nil"/>
              <w:right w:val="nil"/>
            </w:tcBorders>
            <w:shd w:val="clear" w:color="auto" w:fill="auto"/>
            <w:noWrap/>
            <w:vAlign w:val="center"/>
            <w:hideMark/>
          </w:tcPr>
          <w:p w14:paraId="75041DE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96%</w:t>
            </w:r>
          </w:p>
        </w:tc>
        <w:tc>
          <w:tcPr>
            <w:tcW w:w="1108" w:type="dxa"/>
            <w:tcBorders>
              <w:top w:val="nil"/>
              <w:left w:val="nil"/>
              <w:bottom w:val="nil"/>
              <w:right w:val="single" w:sz="8" w:space="0" w:color="auto"/>
            </w:tcBorders>
            <w:shd w:val="clear" w:color="auto" w:fill="auto"/>
            <w:noWrap/>
            <w:vAlign w:val="center"/>
            <w:hideMark/>
          </w:tcPr>
          <w:p w14:paraId="39FC29AB"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93%</w:t>
            </w:r>
          </w:p>
        </w:tc>
      </w:tr>
      <w:tr w:rsidR="00A36167" w:rsidRPr="00A36167" w14:paraId="0F6F9058" w14:textId="77777777" w:rsidTr="00E3326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62F175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shd w:val="clear" w:color="auto" w:fill="auto"/>
            <w:noWrap/>
            <w:vAlign w:val="center"/>
            <w:hideMark/>
          </w:tcPr>
          <w:p w14:paraId="07A047F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-0.02%</w:t>
            </w:r>
          </w:p>
        </w:tc>
        <w:tc>
          <w:tcPr>
            <w:tcW w:w="1028" w:type="dxa"/>
            <w:tcBorders>
              <w:top w:val="nil"/>
              <w:left w:val="nil"/>
              <w:bottom w:val="single" w:sz="8" w:space="0" w:color="auto"/>
              <w:right w:val="nil"/>
            </w:tcBorders>
            <w:shd w:val="clear" w:color="auto" w:fill="auto"/>
            <w:noWrap/>
            <w:vAlign w:val="center"/>
            <w:hideMark/>
          </w:tcPr>
          <w:p w14:paraId="2AF6A2D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-0.04%</w:t>
            </w:r>
          </w:p>
        </w:tc>
        <w:tc>
          <w:tcPr>
            <w:tcW w:w="1028" w:type="dxa"/>
            <w:tcBorders>
              <w:top w:val="nil"/>
              <w:left w:val="nil"/>
              <w:bottom w:val="single" w:sz="8" w:space="0" w:color="auto"/>
              <w:right w:val="single" w:sz="4" w:space="0" w:color="auto"/>
            </w:tcBorders>
            <w:shd w:val="clear" w:color="auto" w:fill="auto"/>
            <w:noWrap/>
            <w:vAlign w:val="center"/>
            <w:hideMark/>
          </w:tcPr>
          <w:p w14:paraId="52D18AC3"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0.05%</w:t>
            </w:r>
          </w:p>
        </w:tc>
        <w:tc>
          <w:tcPr>
            <w:tcW w:w="1108" w:type="dxa"/>
            <w:tcBorders>
              <w:top w:val="nil"/>
              <w:left w:val="nil"/>
              <w:bottom w:val="single" w:sz="8" w:space="0" w:color="auto"/>
              <w:right w:val="nil"/>
            </w:tcBorders>
            <w:shd w:val="clear" w:color="auto" w:fill="auto"/>
            <w:noWrap/>
            <w:vAlign w:val="center"/>
            <w:hideMark/>
          </w:tcPr>
          <w:p w14:paraId="4BC53C5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99%</w:t>
            </w:r>
          </w:p>
        </w:tc>
        <w:tc>
          <w:tcPr>
            <w:tcW w:w="1108" w:type="dxa"/>
            <w:tcBorders>
              <w:top w:val="nil"/>
              <w:left w:val="nil"/>
              <w:bottom w:val="single" w:sz="8" w:space="0" w:color="auto"/>
              <w:right w:val="single" w:sz="8" w:space="0" w:color="auto"/>
            </w:tcBorders>
            <w:shd w:val="clear" w:color="auto" w:fill="auto"/>
            <w:noWrap/>
            <w:vAlign w:val="center"/>
            <w:hideMark/>
          </w:tcPr>
          <w:p w14:paraId="68A7FBB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98%</w:t>
            </w:r>
          </w:p>
        </w:tc>
      </w:tr>
      <w:tr w:rsidR="00A36167" w:rsidRPr="00A36167" w14:paraId="123DD622" w14:textId="77777777" w:rsidTr="00E3326E">
        <w:trPr>
          <w:trHeight w:val="255"/>
          <w:jc w:val="center"/>
        </w:trPr>
        <w:tc>
          <w:tcPr>
            <w:tcW w:w="1060" w:type="dxa"/>
            <w:tcBorders>
              <w:top w:val="nil"/>
              <w:left w:val="nil"/>
              <w:bottom w:val="nil"/>
              <w:right w:val="nil"/>
            </w:tcBorders>
            <w:shd w:val="clear" w:color="auto" w:fill="auto"/>
            <w:noWrap/>
            <w:vAlign w:val="center"/>
            <w:hideMark/>
          </w:tcPr>
          <w:p w14:paraId="460127A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nil"/>
              <w:bottom w:val="nil"/>
              <w:right w:val="nil"/>
            </w:tcBorders>
            <w:shd w:val="clear" w:color="auto" w:fill="auto"/>
            <w:noWrap/>
            <w:vAlign w:val="center"/>
            <w:hideMark/>
          </w:tcPr>
          <w:p w14:paraId="355C226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8" w:type="dxa"/>
            <w:tcBorders>
              <w:top w:val="nil"/>
              <w:left w:val="nil"/>
              <w:bottom w:val="nil"/>
              <w:right w:val="nil"/>
            </w:tcBorders>
            <w:shd w:val="clear" w:color="auto" w:fill="auto"/>
            <w:noWrap/>
            <w:vAlign w:val="center"/>
            <w:hideMark/>
          </w:tcPr>
          <w:p w14:paraId="2AA02A8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8" w:type="dxa"/>
            <w:tcBorders>
              <w:top w:val="nil"/>
              <w:left w:val="nil"/>
              <w:bottom w:val="nil"/>
              <w:right w:val="nil"/>
            </w:tcBorders>
            <w:shd w:val="clear" w:color="auto" w:fill="auto"/>
            <w:noWrap/>
            <w:vAlign w:val="center"/>
            <w:hideMark/>
          </w:tcPr>
          <w:p w14:paraId="5D8D1CF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08" w:type="dxa"/>
            <w:tcBorders>
              <w:top w:val="nil"/>
              <w:left w:val="nil"/>
              <w:bottom w:val="nil"/>
              <w:right w:val="nil"/>
            </w:tcBorders>
            <w:shd w:val="clear" w:color="auto" w:fill="auto"/>
            <w:noWrap/>
            <w:vAlign w:val="center"/>
            <w:hideMark/>
          </w:tcPr>
          <w:p w14:paraId="099E17D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08" w:type="dxa"/>
            <w:tcBorders>
              <w:top w:val="nil"/>
              <w:left w:val="nil"/>
              <w:bottom w:val="nil"/>
              <w:right w:val="nil"/>
            </w:tcBorders>
            <w:shd w:val="clear" w:color="auto" w:fill="auto"/>
            <w:noWrap/>
            <w:vAlign w:val="center"/>
            <w:hideMark/>
          </w:tcPr>
          <w:p w14:paraId="1105453C"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36167" w:rsidRPr="00A36167" w14:paraId="42D9BCB3" w14:textId="77777777" w:rsidTr="00E3326E">
        <w:trPr>
          <w:trHeight w:val="255"/>
          <w:jc w:val="center"/>
        </w:trPr>
        <w:tc>
          <w:tcPr>
            <w:tcW w:w="1060" w:type="dxa"/>
            <w:tcBorders>
              <w:top w:val="nil"/>
              <w:left w:val="nil"/>
              <w:bottom w:val="nil"/>
              <w:right w:val="nil"/>
            </w:tcBorders>
            <w:shd w:val="clear" w:color="auto" w:fill="auto"/>
            <w:noWrap/>
            <w:vAlign w:val="center"/>
            <w:hideMark/>
          </w:tcPr>
          <w:p w14:paraId="694C86D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DD60DC"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36167">
              <w:rPr>
                <w:rFonts w:ascii="Arial" w:hAnsi="Arial" w:cs="Arial"/>
                <w:b/>
                <w:bCs/>
                <w:color w:val="000000"/>
                <w:sz w:val="18"/>
                <w:szCs w:val="18"/>
                <w:lang w:val="fr-FR" w:eastAsia="fr-FR"/>
              </w:rPr>
              <w:t xml:space="preserve">Low </w:t>
            </w:r>
            <w:proofErr w:type="spellStart"/>
            <w:r w:rsidRPr="00A36167">
              <w:rPr>
                <w:rFonts w:ascii="Arial" w:hAnsi="Arial" w:cs="Arial"/>
                <w:b/>
                <w:bCs/>
                <w:color w:val="000000"/>
                <w:sz w:val="18"/>
                <w:szCs w:val="18"/>
                <w:lang w:val="fr-FR" w:eastAsia="fr-FR"/>
              </w:rPr>
              <w:t>delay</w:t>
            </w:r>
            <w:proofErr w:type="spellEnd"/>
            <w:r w:rsidRPr="00A36167">
              <w:rPr>
                <w:rFonts w:ascii="Arial" w:hAnsi="Arial" w:cs="Arial"/>
                <w:b/>
                <w:bCs/>
                <w:color w:val="000000"/>
                <w:sz w:val="18"/>
                <w:szCs w:val="18"/>
                <w:lang w:val="fr-FR" w:eastAsia="fr-FR"/>
              </w:rPr>
              <w:t xml:space="preserve"> B Main 10 </w:t>
            </w:r>
          </w:p>
        </w:tc>
      </w:tr>
      <w:tr w:rsidR="00A36167" w:rsidRPr="00A36167" w14:paraId="408CCA03" w14:textId="77777777" w:rsidTr="00E3326E">
        <w:trPr>
          <w:trHeight w:val="255"/>
          <w:jc w:val="center"/>
        </w:trPr>
        <w:tc>
          <w:tcPr>
            <w:tcW w:w="1060" w:type="dxa"/>
            <w:tcBorders>
              <w:top w:val="nil"/>
              <w:left w:val="nil"/>
              <w:bottom w:val="nil"/>
              <w:right w:val="nil"/>
            </w:tcBorders>
            <w:shd w:val="clear" w:color="auto" w:fill="auto"/>
            <w:noWrap/>
            <w:vAlign w:val="center"/>
            <w:hideMark/>
          </w:tcPr>
          <w:p w14:paraId="362904A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A37A0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36167">
              <w:rPr>
                <w:rFonts w:ascii="Arial" w:hAnsi="Arial" w:cs="Arial"/>
                <w:b/>
                <w:bCs/>
                <w:color w:val="000000"/>
                <w:sz w:val="18"/>
                <w:szCs w:val="18"/>
                <w:lang w:val="fr-FR" w:eastAsia="fr-FR"/>
              </w:rPr>
              <w:t>Over ECM-6.0</w:t>
            </w:r>
          </w:p>
        </w:tc>
      </w:tr>
      <w:tr w:rsidR="00A36167" w:rsidRPr="00A36167" w14:paraId="37BCEFA9" w14:textId="77777777" w:rsidTr="00E3326E">
        <w:trPr>
          <w:trHeight w:val="255"/>
          <w:jc w:val="center"/>
        </w:trPr>
        <w:tc>
          <w:tcPr>
            <w:tcW w:w="1060" w:type="dxa"/>
            <w:tcBorders>
              <w:top w:val="nil"/>
              <w:left w:val="nil"/>
              <w:bottom w:val="nil"/>
              <w:right w:val="nil"/>
            </w:tcBorders>
            <w:shd w:val="clear" w:color="auto" w:fill="auto"/>
            <w:noWrap/>
            <w:vAlign w:val="center"/>
            <w:hideMark/>
          </w:tcPr>
          <w:p w14:paraId="742EB7C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3F4CE2DF"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03A86AD8"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6F178E2C"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75B6268B"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361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67F1866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36167">
              <w:rPr>
                <w:rFonts w:ascii="Arial" w:hAnsi="Arial" w:cs="Arial"/>
                <w:color w:val="000000"/>
                <w:sz w:val="18"/>
                <w:szCs w:val="18"/>
                <w:lang w:val="fr-FR" w:eastAsia="fr-FR"/>
              </w:rPr>
              <w:t>DecT</w:t>
            </w:r>
            <w:proofErr w:type="spellEnd"/>
          </w:p>
        </w:tc>
      </w:tr>
      <w:tr w:rsidR="00A36167" w:rsidRPr="00A36167" w14:paraId="3D687C58" w14:textId="77777777" w:rsidTr="00E332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42F79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A1</w:t>
            </w:r>
          </w:p>
        </w:tc>
        <w:tc>
          <w:tcPr>
            <w:tcW w:w="1028" w:type="dxa"/>
            <w:tcBorders>
              <w:top w:val="nil"/>
              <w:left w:val="nil"/>
              <w:bottom w:val="nil"/>
              <w:right w:val="nil"/>
            </w:tcBorders>
            <w:shd w:val="clear" w:color="auto" w:fill="auto"/>
            <w:noWrap/>
            <w:vAlign w:val="center"/>
            <w:hideMark/>
          </w:tcPr>
          <w:p w14:paraId="32223E58"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028" w:type="dxa"/>
            <w:tcBorders>
              <w:top w:val="nil"/>
              <w:left w:val="nil"/>
              <w:bottom w:val="nil"/>
              <w:right w:val="nil"/>
            </w:tcBorders>
            <w:shd w:val="clear" w:color="auto" w:fill="auto"/>
            <w:noWrap/>
            <w:vAlign w:val="center"/>
            <w:hideMark/>
          </w:tcPr>
          <w:p w14:paraId="66BE768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028" w:type="dxa"/>
            <w:tcBorders>
              <w:top w:val="nil"/>
              <w:left w:val="nil"/>
              <w:bottom w:val="nil"/>
              <w:right w:val="single" w:sz="4" w:space="0" w:color="auto"/>
            </w:tcBorders>
            <w:shd w:val="clear" w:color="auto" w:fill="auto"/>
            <w:noWrap/>
            <w:vAlign w:val="center"/>
            <w:hideMark/>
          </w:tcPr>
          <w:p w14:paraId="33D7157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108" w:type="dxa"/>
            <w:tcBorders>
              <w:top w:val="nil"/>
              <w:left w:val="nil"/>
              <w:bottom w:val="nil"/>
              <w:right w:val="nil"/>
            </w:tcBorders>
            <w:shd w:val="clear" w:color="auto" w:fill="auto"/>
            <w:noWrap/>
            <w:vAlign w:val="center"/>
            <w:hideMark/>
          </w:tcPr>
          <w:p w14:paraId="5D5EE43F"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108" w:type="dxa"/>
            <w:tcBorders>
              <w:top w:val="nil"/>
              <w:left w:val="nil"/>
              <w:bottom w:val="nil"/>
              <w:right w:val="single" w:sz="8" w:space="0" w:color="auto"/>
            </w:tcBorders>
            <w:shd w:val="clear" w:color="auto" w:fill="auto"/>
            <w:noWrap/>
            <w:vAlign w:val="center"/>
            <w:hideMark/>
          </w:tcPr>
          <w:p w14:paraId="1C672E5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r>
      <w:tr w:rsidR="00A36167" w:rsidRPr="00A36167" w14:paraId="4CF6BD59"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77082B"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A2</w:t>
            </w:r>
          </w:p>
        </w:tc>
        <w:tc>
          <w:tcPr>
            <w:tcW w:w="1028" w:type="dxa"/>
            <w:tcBorders>
              <w:top w:val="nil"/>
              <w:left w:val="nil"/>
              <w:bottom w:val="nil"/>
              <w:right w:val="nil"/>
            </w:tcBorders>
            <w:shd w:val="clear" w:color="auto" w:fill="auto"/>
            <w:noWrap/>
            <w:vAlign w:val="center"/>
            <w:hideMark/>
          </w:tcPr>
          <w:p w14:paraId="2D814F69"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028" w:type="dxa"/>
            <w:tcBorders>
              <w:top w:val="nil"/>
              <w:left w:val="nil"/>
              <w:bottom w:val="nil"/>
              <w:right w:val="nil"/>
            </w:tcBorders>
            <w:shd w:val="clear" w:color="auto" w:fill="auto"/>
            <w:noWrap/>
            <w:vAlign w:val="center"/>
            <w:hideMark/>
          </w:tcPr>
          <w:p w14:paraId="54D0374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nil"/>
              <w:bottom w:val="nil"/>
              <w:right w:val="single" w:sz="4" w:space="0" w:color="auto"/>
            </w:tcBorders>
            <w:shd w:val="clear" w:color="auto" w:fill="auto"/>
            <w:noWrap/>
            <w:vAlign w:val="center"/>
            <w:hideMark/>
          </w:tcPr>
          <w:p w14:paraId="52E65BB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108" w:type="dxa"/>
            <w:tcBorders>
              <w:top w:val="nil"/>
              <w:left w:val="nil"/>
              <w:bottom w:val="nil"/>
              <w:right w:val="nil"/>
            </w:tcBorders>
            <w:shd w:val="clear" w:color="auto" w:fill="auto"/>
            <w:noWrap/>
            <w:vAlign w:val="center"/>
            <w:hideMark/>
          </w:tcPr>
          <w:p w14:paraId="6A5A4889"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c>
          <w:tcPr>
            <w:tcW w:w="1108" w:type="dxa"/>
            <w:tcBorders>
              <w:top w:val="nil"/>
              <w:left w:val="nil"/>
              <w:bottom w:val="nil"/>
              <w:right w:val="single" w:sz="8" w:space="0" w:color="auto"/>
            </w:tcBorders>
            <w:shd w:val="clear" w:color="auto" w:fill="auto"/>
            <w:noWrap/>
            <w:vAlign w:val="center"/>
            <w:hideMark/>
          </w:tcPr>
          <w:p w14:paraId="249D98AC"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 </w:t>
            </w:r>
          </w:p>
        </w:tc>
      </w:tr>
      <w:tr w:rsidR="00A36167" w:rsidRPr="00A36167" w14:paraId="3D6C1CA4"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CAE86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B</w:t>
            </w:r>
          </w:p>
        </w:tc>
        <w:tc>
          <w:tcPr>
            <w:tcW w:w="1028" w:type="dxa"/>
            <w:tcBorders>
              <w:top w:val="nil"/>
              <w:left w:val="nil"/>
              <w:bottom w:val="nil"/>
              <w:right w:val="nil"/>
            </w:tcBorders>
            <w:shd w:val="clear" w:color="auto" w:fill="auto"/>
            <w:noWrap/>
            <w:vAlign w:val="center"/>
            <w:hideMark/>
          </w:tcPr>
          <w:p w14:paraId="7341C466"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3D18843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7095729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305B178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31A260E6"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r>
      <w:tr w:rsidR="00A36167" w:rsidRPr="00A36167" w14:paraId="602DE3F4"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93852F"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C</w:t>
            </w:r>
          </w:p>
        </w:tc>
        <w:tc>
          <w:tcPr>
            <w:tcW w:w="1028" w:type="dxa"/>
            <w:tcBorders>
              <w:top w:val="nil"/>
              <w:left w:val="nil"/>
              <w:bottom w:val="nil"/>
              <w:right w:val="nil"/>
            </w:tcBorders>
            <w:shd w:val="clear" w:color="auto" w:fill="auto"/>
            <w:noWrap/>
            <w:vAlign w:val="center"/>
            <w:hideMark/>
          </w:tcPr>
          <w:p w14:paraId="7169527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-0.11%</w:t>
            </w:r>
          </w:p>
        </w:tc>
        <w:tc>
          <w:tcPr>
            <w:tcW w:w="1028" w:type="dxa"/>
            <w:tcBorders>
              <w:top w:val="nil"/>
              <w:left w:val="nil"/>
              <w:bottom w:val="nil"/>
              <w:right w:val="nil"/>
            </w:tcBorders>
            <w:shd w:val="clear" w:color="auto" w:fill="auto"/>
            <w:noWrap/>
            <w:vAlign w:val="center"/>
            <w:hideMark/>
          </w:tcPr>
          <w:p w14:paraId="708D526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-0.16%</w:t>
            </w:r>
          </w:p>
        </w:tc>
        <w:tc>
          <w:tcPr>
            <w:tcW w:w="1028" w:type="dxa"/>
            <w:tcBorders>
              <w:top w:val="nil"/>
              <w:left w:val="nil"/>
              <w:bottom w:val="nil"/>
              <w:right w:val="single" w:sz="4" w:space="0" w:color="auto"/>
            </w:tcBorders>
            <w:shd w:val="clear" w:color="auto" w:fill="auto"/>
            <w:noWrap/>
            <w:vAlign w:val="center"/>
            <w:hideMark/>
          </w:tcPr>
          <w:p w14:paraId="789F3C0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0.25%</w:t>
            </w:r>
          </w:p>
        </w:tc>
        <w:tc>
          <w:tcPr>
            <w:tcW w:w="1108" w:type="dxa"/>
            <w:tcBorders>
              <w:top w:val="nil"/>
              <w:left w:val="nil"/>
              <w:bottom w:val="nil"/>
              <w:right w:val="nil"/>
            </w:tcBorders>
            <w:shd w:val="clear" w:color="auto" w:fill="auto"/>
            <w:noWrap/>
            <w:vAlign w:val="center"/>
            <w:hideMark/>
          </w:tcPr>
          <w:p w14:paraId="0FCE566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98%</w:t>
            </w:r>
          </w:p>
        </w:tc>
        <w:tc>
          <w:tcPr>
            <w:tcW w:w="1108" w:type="dxa"/>
            <w:tcBorders>
              <w:top w:val="nil"/>
              <w:left w:val="nil"/>
              <w:bottom w:val="nil"/>
              <w:right w:val="single" w:sz="8" w:space="0" w:color="auto"/>
            </w:tcBorders>
            <w:shd w:val="clear" w:color="auto" w:fill="auto"/>
            <w:noWrap/>
            <w:vAlign w:val="center"/>
            <w:hideMark/>
          </w:tcPr>
          <w:p w14:paraId="79D44A28"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96%</w:t>
            </w:r>
          </w:p>
        </w:tc>
      </w:tr>
      <w:tr w:rsidR="00A36167" w:rsidRPr="00A36167" w14:paraId="71D92CD4"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8EF88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E</w:t>
            </w:r>
          </w:p>
        </w:tc>
        <w:tc>
          <w:tcPr>
            <w:tcW w:w="1028" w:type="dxa"/>
            <w:tcBorders>
              <w:top w:val="nil"/>
              <w:left w:val="nil"/>
              <w:bottom w:val="nil"/>
              <w:right w:val="nil"/>
            </w:tcBorders>
            <w:shd w:val="clear" w:color="auto" w:fill="auto"/>
            <w:noWrap/>
            <w:vAlign w:val="center"/>
            <w:hideMark/>
          </w:tcPr>
          <w:p w14:paraId="16E2558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-0.06%</w:t>
            </w:r>
          </w:p>
        </w:tc>
        <w:tc>
          <w:tcPr>
            <w:tcW w:w="1028" w:type="dxa"/>
            <w:tcBorders>
              <w:top w:val="nil"/>
              <w:left w:val="nil"/>
              <w:bottom w:val="nil"/>
              <w:right w:val="nil"/>
            </w:tcBorders>
            <w:shd w:val="clear" w:color="auto" w:fill="auto"/>
            <w:noWrap/>
            <w:vAlign w:val="center"/>
            <w:hideMark/>
          </w:tcPr>
          <w:p w14:paraId="03F7CBC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0.31%</w:t>
            </w:r>
          </w:p>
        </w:tc>
        <w:tc>
          <w:tcPr>
            <w:tcW w:w="1028" w:type="dxa"/>
            <w:tcBorders>
              <w:top w:val="nil"/>
              <w:left w:val="nil"/>
              <w:bottom w:val="nil"/>
              <w:right w:val="single" w:sz="4" w:space="0" w:color="auto"/>
            </w:tcBorders>
            <w:shd w:val="clear" w:color="auto" w:fill="auto"/>
            <w:noWrap/>
            <w:vAlign w:val="center"/>
            <w:hideMark/>
          </w:tcPr>
          <w:p w14:paraId="5451397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0.40%</w:t>
            </w:r>
          </w:p>
        </w:tc>
        <w:tc>
          <w:tcPr>
            <w:tcW w:w="1108" w:type="dxa"/>
            <w:tcBorders>
              <w:top w:val="nil"/>
              <w:left w:val="nil"/>
              <w:bottom w:val="nil"/>
              <w:right w:val="nil"/>
            </w:tcBorders>
            <w:shd w:val="clear" w:color="auto" w:fill="auto"/>
            <w:noWrap/>
            <w:vAlign w:val="center"/>
            <w:hideMark/>
          </w:tcPr>
          <w:p w14:paraId="4B15FEC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101%</w:t>
            </w:r>
          </w:p>
        </w:tc>
        <w:tc>
          <w:tcPr>
            <w:tcW w:w="1108" w:type="dxa"/>
            <w:tcBorders>
              <w:top w:val="nil"/>
              <w:left w:val="nil"/>
              <w:bottom w:val="nil"/>
              <w:right w:val="single" w:sz="8" w:space="0" w:color="auto"/>
            </w:tcBorders>
            <w:shd w:val="clear" w:color="auto" w:fill="auto"/>
            <w:noWrap/>
            <w:vAlign w:val="center"/>
            <w:hideMark/>
          </w:tcPr>
          <w:p w14:paraId="25DB871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98%</w:t>
            </w:r>
          </w:p>
        </w:tc>
      </w:tr>
      <w:tr w:rsidR="00A36167" w:rsidRPr="00A36167" w14:paraId="1EEE15B7" w14:textId="77777777" w:rsidTr="00E332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99ADD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36167">
              <w:rPr>
                <w:rFonts w:ascii="Arial" w:hAnsi="Arial" w:cs="Arial"/>
                <w:b/>
                <w:bCs/>
                <w:color w:val="000000"/>
                <w:sz w:val="18"/>
                <w:szCs w:val="18"/>
                <w:lang w:val="fr-FR" w:eastAsia="fr-FR"/>
              </w:rPr>
              <w:t>Overall</w:t>
            </w:r>
            <w:proofErr w:type="spellEnd"/>
          </w:p>
        </w:tc>
        <w:tc>
          <w:tcPr>
            <w:tcW w:w="1028" w:type="dxa"/>
            <w:tcBorders>
              <w:top w:val="single" w:sz="8" w:space="0" w:color="auto"/>
              <w:left w:val="nil"/>
              <w:bottom w:val="nil"/>
              <w:right w:val="nil"/>
            </w:tcBorders>
            <w:shd w:val="clear" w:color="auto" w:fill="auto"/>
            <w:noWrap/>
            <w:vAlign w:val="center"/>
            <w:hideMark/>
          </w:tcPr>
          <w:p w14:paraId="29ADD483"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nil"/>
            </w:tcBorders>
            <w:shd w:val="clear" w:color="auto" w:fill="auto"/>
            <w:noWrap/>
            <w:vAlign w:val="center"/>
            <w:hideMark/>
          </w:tcPr>
          <w:p w14:paraId="0CBE782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single" w:sz="4" w:space="0" w:color="auto"/>
            </w:tcBorders>
            <w:shd w:val="clear" w:color="auto" w:fill="auto"/>
            <w:noWrap/>
            <w:vAlign w:val="center"/>
            <w:hideMark/>
          </w:tcPr>
          <w:p w14:paraId="02149D2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108" w:type="dxa"/>
            <w:tcBorders>
              <w:top w:val="single" w:sz="8" w:space="0" w:color="auto"/>
              <w:left w:val="nil"/>
              <w:bottom w:val="nil"/>
              <w:right w:val="nil"/>
            </w:tcBorders>
            <w:shd w:val="clear" w:color="auto" w:fill="auto"/>
            <w:noWrap/>
            <w:vAlign w:val="center"/>
            <w:hideMark/>
          </w:tcPr>
          <w:p w14:paraId="6BDEB0D8"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c>
          <w:tcPr>
            <w:tcW w:w="1108" w:type="dxa"/>
            <w:tcBorders>
              <w:top w:val="single" w:sz="8" w:space="0" w:color="auto"/>
              <w:left w:val="nil"/>
              <w:bottom w:val="nil"/>
              <w:right w:val="single" w:sz="8" w:space="0" w:color="auto"/>
            </w:tcBorders>
            <w:shd w:val="clear" w:color="auto" w:fill="auto"/>
            <w:noWrap/>
            <w:vAlign w:val="center"/>
            <w:hideMark/>
          </w:tcPr>
          <w:p w14:paraId="5933451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r>
      <w:tr w:rsidR="00A36167" w:rsidRPr="00A36167" w14:paraId="54D5D7DE" w14:textId="77777777" w:rsidTr="00E332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C3D437"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shd w:val="clear" w:color="auto" w:fill="auto"/>
            <w:noWrap/>
            <w:vAlign w:val="center"/>
            <w:hideMark/>
          </w:tcPr>
          <w:p w14:paraId="29B10771"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-0.26%</w:t>
            </w:r>
          </w:p>
        </w:tc>
        <w:tc>
          <w:tcPr>
            <w:tcW w:w="1028" w:type="dxa"/>
            <w:tcBorders>
              <w:top w:val="single" w:sz="8" w:space="0" w:color="auto"/>
              <w:left w:val="nil"/>
              <w:bottom w:val="nil"/>
              <w:right w:val="nil"/>
            </w:tcBorders>
            <w:shd w:val="clear" w:color="auto" w:fill="auto"/>
            <w:noWrap/>
            <w:vAlign w:val="center"/>
            <w:hideMark/>
          </w:tcPr>
          <w:p w14:paraId="07773C2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0.14%</w:t>
            </w:r>
          </w:p>
        </w:tc>
        <w:tc>
          <w:tcPr>
            <w:tcW w:w="1028" w:type="dxa"/>
            <w:tcBorders>
              <w:top w:val="single" w:sz="8" w:space="0" w:color="auto"/>
              <w:left w:val="nil"/>
              <w:bottom w:val="nil"/>
              <w:right w:val="single" w:sz="4" w:space="0" w:color="auto"/>
            </w:tcBorders>
            <w:shd w:val="clear" w:color="auto" w:fill="auto"/>
            <w:noWrap/>
            <w:vAlign w:val="center"/>
            <w:hideMark/>
          </w:tcPr>
          <w:p w14:paraId="044AEC80"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-0.28%</w:t>
            </w:r>
          </w:p>
        </w:tc>
        <w:tc>
          <w:tcPr>
            <w:tcW w:w="1108" w:type="dxa"/>
            <w:tcBorders>
              <w:top w:val="single" w:sz="8" w:space="0" w:color="auto"/>
              <w:left w:val="nil"/>
              <w:bottom w:val="nil"/>
              <w:right w:val="nil"/>
            </w:tcBorders>
            <w:shd w:val="clear" w:color="auto" w:fill="auto"/>
            <w:noWrap/>
            <w:vAlign w:val="center"/>
            <w:hideMark/>
          </w:tcPr>
          <w:p w14:paraId="495F9F8D"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98%</w:t>
            </w:r>
          </w:p>
        </w:tc>
        <w:tc>
          <w:tcPr>
            <w:tcW w:w="1108" w:type="dxa"/>
            <w:tcBorders>
              <w:top w:val="single" w:sz="8" w:space="0" w:color="auto"/>
              <w:left w:val="nil"/>
              <w:bottom w:val="nil"/>
              <w:right w:val="single" w:sz="8" w:space="0" w:color="auto"/>
            </w:tcBorders>
            <w:shd w:val="clear" w:color="auto" w:fill="auto"/>
            <w:noWrap/>
            <w:vAlign w:val="center"/>
            <w:hideMark/>
          </w:tcPr>
          <w:p w14:paraId="7478AEC6"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98%</w:t>
            </w:r>
          </w:p>
        </w:tc>
      </w:tr>
      <w:tr w:rsidR="00A36167" w:rsidRPr="00A36167" w14:paraId="1E0D0DE9" w14:textId="77777777" w:rsidTr="00E332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C735E4"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F</w:t>
            </w:r>
          </w:p>
        </w:tc>
        <w:tc>
          <w:tcPr>
            <w:tcW w:w="1028" w:type="dxa"/>
            <w:tcBorders>
              <w:top w:val="nil"/>
              <w:left w:val="nil"/>
              <w:bottom w:val="nil"/>
              <w:right w:val="nil"/>
            </w:tcBorders>
            <w:shd w:val="clear" w:color="auto" w:fill="auto"/>
            <w:noWrap/>
            <w:vAlign w:val="center"/>
            <w:hideMark/>
          </w:tcPr>
          <w:p w14:paraId="376B484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29C11E45"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70B2F94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1D13270A"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02CD6E4C"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r>
      <w:tr w:rsidR="00A36167" w:rsidRPr="00A36167" w14:paraId="7F47DC36" w14:textId="77777777" w:rsidTr="00E3326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5DB753E"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shd w:val="clear" w:color="auto" w:fill="auto"/>
            <w:noWrap/>
            <w:vAlign w:val="center"/>
            <w:hideMark/>
          </w:tcPr>
          <w:p w14:paraId="7F2DB4F2"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nil"/>
            </w:tcBorders>
            <w:shd w:val="clear" w:color="auto" w:fill="auto"/>
            <w:noWrap/>
            <w:vAlign w:val="center"/>
            <w:hideMark/>
          </w:tcPr>
          <w:p w14:paraId="178397A3"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single" w:sz="4" w:space="0" w:color="auto"/>
            </w:tcBorders>
            <w:shd w:val="clear" w:color="auto" w:fill="auto"/>
            <w:noWrap/>
            <w:vAlign w:val="center"/>
            <w:hideMark/>
          </w:tcPr>
          <w:p w14:paraId="2E5CF519"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VALEUR!</w:t>
            </w:r>
            <w:proofErr w:type="gramEnd"/>
          </w:p>
        </w:tc>
        <w:tc>
          <w:tcPr>
            <w:tcW w:w="1108" w:type="dxa"/>
            <w:tcBorders>
              <w:top w:val="nil"/>
              <w:left w:val="nil"/>
              <w:bottom w:val="single" w:sz="8" w:space="0" w:color="auto"/>
              <w:right w:val="nil"/>
            </w:tcBorders>
            <w:shd w:val="clear" w:color="auto" w:fill="auto"/>
            <w:noWrap/>
            <w:vAlign w:val="center"/>
            <w:hideMark/>
          </w:tcPr>
          <w:p w14:paraId="3F33925B"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c>
          <w:tcPr>
            <w:tcW w:w="1108" w:type="dxa"/>
            <w:tcBorders>
              <w:top w:val="nil"/>
              <w:left w:val="nil"/>
              <w:bottom w:val="single" w:sz="8" w:space="0" w:color="auto"/>
              <w:right w:val="single" w:sz="8" w:space="0" w:color="auto"/>
            </w:tcBorders>
            <w:shd w:val="clear" w:color="auto" w:fill="auto"/>
            <w:noWrap/>
            <w:vAlign w:val="center"/>
            <w:hideMark/>
          </w:tcPr>
          <w:p w14:paraId="38827178" w14:textId="77777777" w:rsidR="00A36167" w:rsidRPr="00A36167"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36167">
              <w:rPr>
                <w:rFonts w:ascii="Arial" w:hAnsi="Arial" w:cs="Arial"/>
                <w:color w:val="000000"/>
                <w:sz w:val="18"/>
                <w:szCs w:val="18"/>
                <w:lang w:val="fr-FR" w:eastAsia="fr-FR"/>
              </w:rPr>
              <w:t>#</w:t>
            </w:r>
            <w:proofErr w:type="gramStart"/>
            <w:r w:rsidRPr="00A36167">
              <w:rPr>
                <w:rFonts w:ascii="Arial" w:hAnsi="Arial" w:cs="Arial"/>
                <w:color w:val="000000"/>
                <w:sz w:val="18"/>
                <w:szCs w:val="18"/>
                <w:lang w:val="fr-FR" w:eastAsia="fr-FR"/>
              </w:rPr>
              <w:t>NOMBRE!</w:t>
            </w:r>
            <w:proofErr w:type="gramEnd"/>
          </w:p>
        </w:tc>
      </w:tr>
    </w:tbl>
    <w:p w14:paraId="4F224B8D" w14:textId="77777777" w:rsidR="00547989" w:rsidRDefault="00547989" w:rsidP="00547989">
      <w:pPr>
        <w:jc w:val="center"/>
      </w:pPr>
    </w:p>
    <w:p w14:paraId="73ACCED3" w14:textId="77777777" w:rsidR="004F4AAA" w:rsidRPr="00547989" w:rsidRDefault="004F4AAA" w:rsidP="00547989">
      <w:pPr>
        <w:jc w:val="center"/>
      </w:pPr>
    </w:p>
    <w:p w14:paraId="040B0B5D" w14:textId="434DB528" w:rsidR="00ED5DF5" w:rsidRDefault="00ED5DF5" w:rsidP="00E11923">
      <w:pPr>
        <w:pStyle w:val="Titre1"/>
        <w:rPr>
          <w:lang w:val="en-CA"/>
        </w:rPr>
      </w:pPr>
      <w:r>
        <w:rPr>
          <w:lang w:val="en-CA"/>
        </w:rPr>
        <w:t>References</w:t>
      </w:r>
    </w:p>
    <w:p w14:paraId="49B2CD66" w14:textId="77777777" w:rsidR="00ED5DF5" w:rsidRDefault="00ED5DF5" w:rsidP="00ED5DF5">
      <w:pPr>
        <w:pStyle w:val="Paragraphedeliste"/>
        <w:numPr>
          <w:ilvl w:val="0"/>
          <w:numId w:val="12"/>
        </w:numPr>
        <w:tabs>
          <w:tab w:val="clear" w:pos="360"/>
        </w:tabs>
        <w:overflowPunct/>
        <w:autoSpaceDE/>
        <w:adjustRightInd/>
        <w:spacing w:before="0"/>
        <w:textAlignment w:val="auto"/>
        <w:rPr>
          <w:rFonts w:eastAsia="PMingLiU"/>
          <w:lang w:val="en-CA"/>
        </w:rPr>
      </w:pPr>
      <w:bookmarkStart w:id="1" w:name="_Ref75786612"/>
      <w:r>
        <w:rPr>
          <w:rFonts w:eastAsia="SimSun"/>
          <w:lang w:val="en-CA"/>
        </w:rPr>
        <w:t>M. Karczewicz, Y. Ye, “Common Test Conditions and evaluation procedures for enhanced compression tool testing”</w:t>
      </w:r>
      <w:r>
        <w:rPr>
          <w:rFonts w:eastAsia="SimSun"/>
        </w:rPr>
        <w:t>,</w:t>
      </w:r>
      <w:r>
        <w:rPr>
          <w:rFonts w:eastAsia="SimSun"/>
          <w:lang w:val="en-CA"/>
        </w:rPr>
        <w:t xml:space="preserve"> JVET-Y2017, Jan. 2022.</w:t>
      </w:r>
      <w:bookmarkEnd w:id="1"/>
    </w:p>
    <w:p w14:paraId="703F5BD4" w14:textId="77777777" w:rsidR="00ED5DF5" w:rsidRPr="00ED5DF5" w:rsidRDefault="00ED5DF5" w:rsidP="00ED5DF5">
      <w:pPr>
        <w:rPr>
          <w:lang w:val="en-CA"/>
        </w:rPr>
      </w:pPr>
    </w:p>
    <w:p w14:paraId="5F0CF8E4" w14:textId="5B66710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0FB5322D" w14:textId="1831D5B1" w:rsidR="00712F60" w:rsidRPr="005B217D" w:rsidRDefault="00712F60" w:rsidP="00A83253">
      <w:pPr>
        <w:rPr>
          <w:szCs w:val="22"/>
          <w:lang w:val="en-CA"/>
        </w:rPr>
      </w:pPr>
    </w:p>
    <w:p w14:paraId="355298AD" w14:textId="245DE573" w:rsidR="005801A2" w:rsidRPr="005B217D" w:rsidRDefault="00533B53" w:rsidP="005801A2">
      <w:pPr>
        <w:rPr>
          <w:szCs w:val="22"/>
          <w:lang w:val="en-CA"/>
        </w:rPr>
      </w:pPr>
      <w:r>
        <w:rPr>
          <w:b/>
          <w:szCs w:val="22"/>
          <w:lang w:val="en-CA"/>
        </w:rPr>
        <w:t>Xiao</w:t>
      </w:r>
      <w:r w:rsidR="008C2688">
        <w:rPr>
          <w:b/>
          <w:szCs w:val="22"/>
          <w:lang w:val="en-CA"/>
        </w:rPr>
        <w:t>mi</w:t>
      </w:r>
      <w:r w:rsidR="005801A2" w:rsidRPr="005B217D">
        <w:rPr>
          <w:b/>
          <w:szCs w:val="22"/>
          <w:lang w:val="en-CA"/>
        </w:rPr>
        <w:t xml:space="preserve"> does not have any current or pending patent rights relating to the technology described in this contribution.</w:t>
      </w:r>
    </w:p>
    <w:p w14:paraId="7A9B4D21" w14:textId="37BB489E"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BD9E" w14:textId="77777777" w:rsidR="00F67481" w:rsidRDefault="00F67481">
      <w:r>
        <w:separator/>
      </w:r>
    </w:p>
  </w:endnote>
  <w:endnote w:type="continuationSeparator" w:id="0">
    <w:p w14:paraId="1D23AB27" w14:textId="77777777" w:rsidR="00F67481" w:rsidRDefault="00F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138B32"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6015C7">
      <w:rPr>
        <w:rStyle w:val="Numrodepage"/>
        <w:noProof/>
      </w:rPr>
      <w:t>2022-10-18</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D0FA" w14:textId="77777777" w:rsidR="00F67481" w:rsidRDefault="00F67481">
      <w:r>
        <w:separator/>
      </w:r>
    </w:p>
  </w:footnote>
  <w:footnote w:type="continuationSeparator" w:id="0">
    <w:p w14:paraId="02F47696" w14:textId="77777777" w:rsidR="00F67481" w:rsidRDefault="00F67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110763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222661">
    <w:abstractNumId w:val="10"/>
  </w:num>
  <w:num w:numId="3" w16cid:durableId="1858152734">
    <w:abstractNumId w:val="9"/>
  </w:num>
  <w:num w:numId="4" w16cid:durableId="769354329">
    <w:abstractNumId w:val="6"/>
  </w:num>
  <w:num w:numId="5" w16cid:durableId="582378439">
    <w:abstractNumId w:val="7"/>
  </w:num>
  <w:num w:numId="6" w16cid:durableId="1854030614">
    <w:abstractNumId w:val="4"/>
  </w:num>
  <w:num w:numId="7" w16cid:durableId="1963263651">
    <w:abstractNumId w:val="5"/>
  </w:num>
  <w:num w:numId="8" w16cid:durableId="612401047">
    <w:abstractNumId w:val="4"/>
  </w:num>
  <w:num w:numId="9" w16cid:durableId="350188157">
    <w:abstractNumId w:val="1"/>
  </w:num>
  <w:num w:numId="10" w16cid:durableId="1747918927">
    <w:abstractNumId w:val="3"/>
  </w:num>
  <w:num w:numId="11" w16cid:durableId="1237209504">
    <w:abstractNumId w:val="2"/>
  </w:num>
  <w:num w:numId="12" w16cid:durableId="4123552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E8"/>
    <w:rsid w:val="000127ED"/>
    <w:rsid w:val="000308A3"/>
    <w:rsid w:val="0004543A"/>
    <w:rsid w:val="000458BC"/>
    <w:rsid w:val="00045C41"/>
    <w:rsid w:val="00046C03"/>
    <w:rsid w:val="000532EC"/>
    <w:rsid w:val="00065039"/>
    <w:rsid w:val="00072C61"/>
    <w:rsid w:val="0007614F"/>
    <w:rsid w:val="00076343"/>
    <w:rsid w:val="00081398"/>
    <w:rsid w:val="00084393"/>
    <w:rsid w:val="000865E1"/>
    <w:rsid w:val="00092AF4"/>
    <w:rsid w:val="00094479"/>
    <w:rsid w:val="00094DCD"/>
    <w:rsid w:val="000962AC"/>
    <w:rsid w:val="000B0C0F"/>
    <w:rsid w:val="000B1C6B"/>
    <w:rsid w:val="000B4142"/>
    <w:rsid w:val="000B4AC5"/>
    <w:rsid w:val="000B4FF9"/>
    <w:rsid w:val="000C09AC"/>
    <w:rsid w:val="000C228D"/>
    <w:rsid w:val="000C2BAA"/>
    <w:rsid w:val="000C5F4C"/>
    <w:rsid w:val="000E00F3"/>
    <w:rsid w:val="000F158C"/>
    <w:rsid w:val="000F40C6"/>
    <w:rsid w:val="000F517E"/>
    <w:rsid w:val="00102F3D"/>
    <w:rsid w:val="00124E38"/>
    <w:rsid w:val="0012580B"/>
    <w:rsid w:val="00131F90"/>
    <w:rsid w:val="0013458C"/>
    <w:rsid w:val="0013526E"/>
    <w:rsid w:val="001364EC"/>
    <w:rsid w:val="00137061"/>
    <w:rsid w:val="00146152"/>
    <w:rsid w:val="001461F8"/>
    <w:rsid w:val="00155526"/>
    <w:rsid w:val="0015736D"/>
    <w:rsid w:val="00171371"/>
    <w:rsid w:val="00175A24"/>
    <w:rsid w:val="00177107"/>
    <w:rsid w:val="00187E58"/>
    <w:rsid w:val="001A297E"/>
    <w:rsid w:val="001A368E"/>
    <w:rsid w:val="001A6632"/>
    <w:rsid w:val="001A7329"/>
    <w:rsid w:val="001A792F"/>
    <w:rsid w:val="001B4E28"/>
    <w:rsid w:val="001C3525"/>
    <w:rsid w:val="001C3AFB"/>
    <w:rsid w:val="001D07F0"/>
    <w:rsid w:val="001D1BD2"/>
    <w:rsid w:val="001E0248"/>
    <w:rsid w:val="001E02BE"/>
    <w:rsid w:val="001E3B37"/>
    <w:rsid w:val="001F2594"/>
    <w:rsid w:val="001F2BC0"/>
    <w:rsid w:val="001F6A5E"/>
    <w:rsid w:val="002055A6"/>
    <w:rsid w:val="00206460"/>
    <w:rsid w:val="002069B4"/>
    <w:rsid w:val="00215DFC"/>
    <w:rsid w:val="002212DF"/>
    <w:rsid w:val="00222CD4"/>
    <w:rsid w:val="00225016"/>
    <w:rsid w:val="002253CA"/>
    <w:rsid w:val="002264A6"/>
    <w:rsid w:val="00227BA7"/>
    <w:rsid w:val="0023011C"/>
    <w:rsid w:val="002375C1"/>
    <w:rsid w:val="002467F9"/>
    <w:rsid w:val="00247E1E"/>
    <w:rsid w:val="00263398"/>
    <w:rsid w:val="00263B99"/>
    <w:rsid w:val="002647D8"/>
    <w:rsid w:val="002668E3"/>
    <w:rsid w:val="00266F06"/>
    <w:rsid w:val="00275BCF"/>
    <w:rsid w:val="00280613"/>
    <w:rsid w:val="002914C4"/>
    <w:rsid w:val="00291E36"/>
    <w:rsid w:val="00292257"/>
    <w:rsid w:val="002979B9"/>
    <w:rsid w:val="002A54E0"/>
    <w:rsid w:val="002B1595"/>
    <w:rsid w:val="002B191D"/>
    <w:rsid w:val="002B2E83"/>
    <w:rsid w:val="002C7711"/>
    <w:rsid w:val="002D0AF6"/>
    <w:rsid w:val="002D5956"/>
    <w:rsid w:val="002E4C64"/>
    <w:rsid w:val="002F164D"/>
    <w:rsid w:val="003021BC"/>
    <w:rsid w:val="00306206"/>
    <w:rsid w:val="00317D85"/>
    <w:rsid w:val="00320131"/>
    <w:rsid w:val="00327C56"/>
    <w:rsid w:val="003315A1"/>
    <w:rsid w:val="003373EC"/>
    <w:rsid w:val="00342FF4"/>
    <w:rsid w:val="00344E5A"/>
    <w:rsid w:val="00346148"/>
    <w:rsid w:val="00360DB2"/>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79A4"/>
    <w:rsid w:val="00465A1E"/>
    <w:rsid w:val="0049445A"/>
    <w:rsid w:val="004957D9"/>
    <w:rsid w:val="004A2A63"/>
    <w:rsid w:val="004B0B62"/>
    <w:rsid w:val="004B14C5"/>
    <w:rsid w:val="004B210C"/>
    <w:rsid w:val="004B6170"/>
    <w:rsid w:val="004C36F3"/>
    <w:rsid w:val="004D405F"/>
    <w:rsid w:val="004D4B6C"/>
    <w:rsid w:val="004E4F4F"/>
    <w:rsid w:val="004E6789"/>
    <w:rsid w:val="004F4AAA"/>
    <w:rsid w:val="004F61E3"/>
    <w:rsid w:val="00502E10"/>
    <w:rsid w:val="0050354E"/>
    <w:rsid w:val="00505085"/>
    <w:rsid w:val="0051015C"/>
    <w:rsid w:val="005106E9"/>
    <w:rsid w:val="00516CF1"/>
    <w:rsid w:val="00530D42"/>
    <w:rsid w:val="00531AE9"/>
    <w:rsid w:val="00531B3E"/>
    <w:rsid w:val="00533B53"/>
    <w:rsid w:val="00536188"/>
    <w:rsid w:val="00547989"/>
    <w:rsid w:val="00550A66"/>
    <w:rsid w:val="00567EC7"/>
    <w:rsid w:val="00570013"/>
    <w:rsid w:val="005753EC"/>
    <w:rsid w:val="005801A2"/>
    <w:rsid w:val="00585F62"/>
    <w:rsid w:val="005952A5"/>
    <w:rsid w:val="00596C65"/>
    <w:rsid w:val="005A33A1"/>
    <w:rsid w:val="005B217D"/>
    <w:rsid w:val="005C385F"/>
    <w:rsid w:val="005C5BE6"/>
    <w:rsid w:val="005C7C26"/>
    <w:rsid w:val="005D1CCD"/>
    <w:rsid w:val="005E1AC6"/>
    <w:rsid w:val="005E3F2B"/>
    <w:rsid w:val="005E7E68"/>
    <w:rsid w:val="005F3D48"/>
    <w:rsid w:val="005F6F1B"/>
    <w:rsid w:val="006015C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4DDE"/>
    <w:rsid w:val="006C5D39"/>
    <w:rsid w:val="006D6D9B"/>
    <w:rsid w:val="006E2810"/>
    <w:rsid w:val="006E5417"/>
    <w:rsid w:val="006E6B72"/>
    <w:rsid w:val="006F0794"/>
    <w:rsid w:val="006F7528"/>
    <w:rsid w:val="007023DE"/>
    <w:rsid w:val="00703846"/>
    <w:rsid w:val="00710A4F"/>
    <w:rsid w:val="00712F60"/>
    <w:rsid w:val="00720E3B"/>
    <w:rsid w:val="00742E82"/>
    <w:rsid w:val="0074393F"/>
    <w:rsid w:val="00745F6B"/>
    <w:rsid w:val="0075175B"/>
    <w:rsid w:val="0075585E"/>
    <w:rsid w:val="00770571"/>
    <w:rsid w:val="007768FF"/>
    <w:rsid w:val="007801F1"/>
    <w:rsid w:val="007824D3"/>
    <w:rsid w:val="00796EE3"/>
    <w:rsid w:val="007A7D29"/>
    <w:rsid w:val="007B4AB8"/>
    <w:rsid w:val="007C081C"/>
    <w:rsid w:val="007D1181"/>
    <w:rsid w:val="007E01A3"/>
    <w:rsid w:val="007F1F8B"/>
    <w:rsid w:val="007F6205"/>
    <w:rsid w:val="007F67A1"/>
    <w:rsid w:val="00801A7B"/>
    <w:rsid w:val="00811C05"/>
    <w:rsid w:val="008206C8"/>
    <w:rsid w:val="008423C4"/>
    <w:rsid w:val="00847BC7"/>
    <w:rsid w:val="0086387C"/>
    <w:rsid w:val="00867702"/>
    <w:rsid w:val="00874A6C"/>
    <w:rsid w:val="00876C65"/>
    <w:rsid w:val="00882F72"/>
    <w:rsid w:val="00893DC4"/>
    <w:rsid w:val="008A147E"/>
    <w:rsid w:val="008A4B4C"/>
    <w:rsid w:val="008C239F"/>
    <w:rsid w:val="008C2688"/>
    <w:rsid w:val="008D579C"/>
    <w:rsid w:val="008E480C"/>
    <w:rsid w:val="00907757"/>
    <w:rsid w:val="009212B0"/>
    <w:rsid w:val="00921898"/>
    <w:rsid w:val="00921C2D"/>
    <w:rsid w:val="00921FA1"/>
    <w:rsid w:val="009234A5"/>
    <w:rsid w:val="00933453"/>
    <w:rsid w:val="009336F7"/>
    <w:rsid w:val="0093636C"/>
    <w:rsid w:val="009374A7"/>
    <w:rsid w:val="00937F03"/>
    <w:rsid w:val="0094481B"/>
    <w:rsid w:val="00955F6D"/>
    <w:rsid w:val="00977C16"/>
    <w:rsid w:val="0098551D"/>
    <w:rsid w:val="00985DCB"/>
    <w:rsid w:val="0099518F"/>
    <w:rsid w:val="00997ED1"/>
    <w:rsid w:val="009A523D"/>
    <w:rsid w:val="009B02A1"/>
    <w:rsid w:val="009B3361"/>
    <w:rsid w:val="009B7F3F"/>
    <w:rsid w:val="009C7E01"/>
    <w:rsid w:val="009D7CE6"/>
    <w:rsid w:val="009E448E"/>
    <w:rsid w:val="009F496B"/>
    <w:rsid w:val="00A01439"/>
    <w:rsid w:val="00A02E61"/>
    <w:rsid w:val="00A05CFF"/>
    <w:rsid w:val="00A13048"/>
    <w:rsid w:val="00A36167"/>
    <w:rsid w:val="00A46843"/>
    <w:rsid w:val="00A56B97"/>
    <w:rsid w:val="00A6093D"/>
    <w:rsid w:val="00A65975"/>
    <w:rsid w:val="00A703CE"/>
    <w:rsid w:val="00A713D1"/>
    <w:rsid w:val="00A72017"/>
    <w:rsid w:val="00A767DC"/>
    <w:rsid w:val="00A76A6D"/>
    <w:rsid w:val="00A83253"/>
    <w:rsid w:val="00AA61E4"/>
    <w:rsid w:val="00AA6E84"/>
    <w:rsid w:val="00AB1A1C"/>
    <w:rsid w:val="00AB4721"/>
    <w:rsid w:val="00AB7405"/>
    <w:rsid w:val="00AD05A8"/>
    <w:rsid w:val="00AE341B"/>
    <w:rsid w:val="00AF51C5"/>
    <w:rsid w:val="00B01905"/>
    <w:rsid w:val="00B07CA7"/>
    <w:rsid w:val="00B1279A"/>
    <w:rsid w:val="00B23F25"/>
    <w:rsid w:val="00B3640F"/>
    <w:rsid w:val="00B4194A"/>
    <w:rsid w:val="00B437E8"/>
    <w:rsid w:val="00B51F2C"/>
    <w:rsid w:val="00B5222E"/>
    <w:rsid w:val="00B53179"/>
    <w:rsid w:val="00B532EA"/>
    <w:rsid w:val="00B55685"/>
    <w:rsid w:val="00B57A23"/>
    <w:rsid w:val="00B600CD"/>
    <w:rsid w:val="00B61C96"/>
    <w:rsid w:val="00B73A2A"/>
    <w:rsid w:val="00B75A51"/>
    <w:rsid w:val="00B827C6"/>
    <w:rsid w:val="00B94B06"/>
    <w:rsid w:val="00B94C28"/>
    <w:rsid w:val="00BC10BA"/>
    <w:rsid w:val="00BC5AFD"/>
    <w:rsid w:val="00C00DDE"/>
    <w:rsid w:val="00C04F43"/>
    <w:rsid w:val="00C05271"/>
    <w:rsid w:val="00C05D19"/>
    <w:rsid w:val="00C0609D"/>
    <w:rsid w:val="00C115AB"/>
    <w:rsid w:val="00C119FA"/>
    <w:rsid w:val="00C26CCB"/>
    <w:rsid w:val="00C30249"/>
    <w:rsid w:val="00C35F74"/>
    <w:rsid w:val="00C3723B"/>
    <w:rsid w:val="00C42466"/>
    <w:rsid w:val="00C606C9"/>
    <w:rsid w:val="00C80288"/>
    <w:rsid w:val="00C836F0"/>
    <w:rsid w:val="00C84003"/>
    <w:rsid w:val="00C90650"/>
    <w:rsid w:val="00C97D78"/>
    <w:rsid w:val="00CC16EF"/>
    <w:rsid w:val="00CC2AAE"/>
    <w:rsid w:val="00CC5A42"/>
    <w:rsid w:val="00CD0EAB"/>
    <w:rsid w:val="00CE5E02"/>
    <w:rsid w:val="00CF34DB"/>
    <w:rsid w:val="00CF3917"/>
    <w:rsid w:val="00CF558F"/>
    <w:rsid w:val="00CF7B0F"/>
    <w:rsid w:val="00D010C0"/>
    <w:rsid w:val="00D06B8B"/>
    <w:rsid w:val="00D073E2"/>
    <w:rsid w:val="00D1555A"/>
    <w:rsid w:val="00D24ED7"/>
    <w:rsid w:val="00D446EC"/>
    <w:rsid w:val="00D51BF0"/>
    <w:rsid w:val="00D531DB"/>
    <w:rsid w:val="00D55942"/>
    <w:rsid w:val="00D57CEE"/>
    <w:rsid w:val="00D807BF"/>
    <w:rsid w:val="00D82FCC"/>
    <w:rsid w:val="00DA17FC"/>
    <w:rsid w:val="00DA767A"/>
    <w:rsid w:val="00DA7887"/>
    <w:rsid w:val="00DB2C26"/>
    <w:rsid w:val="00DB45C3"/>
    <w:rsid w:val="00DD02F4"/>
    <w:rsid w:val="00DD2D1C"/>
    <w:rsid w:val="00DD6622"/>
    <w:rsid w:val="00DE1C7C"/>
    <w:rsid w:val="00DE6B43"/>
    <w:rsid w:val="00E041C6"/>
    <w:rsid w:val="00E11923"/>
    <w:rsid w:val="00E1518C"/>
    <w:rsid w:val="00E207D8"/>
    <w:rsid w:val="00E262D4"/>
    <w:rsid w:val="00E3326E"/>
    <w:rsid w:val="00E36250"/>
    <w:rsid w:val="00E47F2D"/>
    <w:rsid w:val="00E51064"/>
    <w:rsid w:val="00E524EB"/>
    <w:rsid w:val="00E54511"/>
    <w:rsid w:val="00E60EDC"/>
    <w:rsid w:val="00E61DAC"/>
    <w:rsid w:val="00E72B80"/>
    <w:rsid w:val="00E75FE3"/>
    <w:rsid w:val="00E86C4C"/>
    <w:rsid w:val="00E907A3"/>
    <w:rsid w:val="00EA5AE0"/>
    <w:rsid w:val="00EB56E1"/>
    <w:rsid w:val="00EB7AB1"/>
    <w:rsid w:val="00EC32BD"/>
    <w:rsid w:val="00ED5DF5"/>
    <w:rsid w:val="00EE7CD8"/>
    <w:rsid w:val="00EF1D52"/>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2E4C64"/>
    <w:rPr>
      <w:color w:val="605E5C"/>
      <w:shd w:val="clear" w:color="auto" w:fill="E1DFDD"/>
    </w:rPr>
  </w:style>
  <w:style w:type="paragraph" w:styleId="Paragraphedeliste">
    <w:name w:val="List Paragraph"/>
    <w:basedOn w:val="Normal"/>
    <w:link w:val="ParagraphedelisteCar"/>
    <w:uiPriority w:val="34"/>
    <w:qFormat/>
    <w:rsid w:val="00ED5DF5"/>
    <w:pPr>
      <w:ind w:left="720"/>
      <w:contextualSpacing/>
    </w:pPr>
  </w:style>
  <w:style w:type="character" w:customStyle="1" w:styleId="ParagraphedelisteCar">
    <w:name w:val="Paragraphe de liste Car"/>
    <w:link w:val="Paragraphedeliste"/>
    <w:uiPriority w:val="34"/>
    <w:locked/>
    <w:rsid w:val="00ED5DF5"/>
    <w:rPr>
      <w:sz w:val="22"/>
    </w:rPr>
  </w:style>
  <w:style w:type="paragraph" w:styleId="Lgende">
    <w:name w:val="caption"/>
    <w:basedOn w:val="Normal"/>
    <w:next w:val="Normal"/>
    <w:unhideWhenUsed/>
    <w:qFormat/>
    <w:rsid w:val="00921C2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68494">
      <w:bodyDiv w:val="1"/>
      <w:marLeft w:val="0"/>
      <w:marRight w:val="0"/>
      <w:marTop w:val="0"/>
      <w:marBottom w:val="0"/>
      <w:divBdr>
        <w:top w:val="none" w:sz="0" w:space="0" w:color="auto"/>
        <w:left w:val="none" w:sz="0" w:space="0" w:color="auto"/>
        <w:bottom w:val="none" w:sz="0" w:space="0" w:color="auto"/>
        <w:right w:val="none" w:sz="0" w:space="0" w:color="auto"/>
      </w:divBdr>
    </w:div>
    <w:div w:id="489370460">
      <w:bodyDiv w:val="1"/>
      <w:marLeft w:val="0"/>
      <w:marRight w:val="0"/>
      <w:marTop w:val="0"/>
      <w:marBottom w:val="0"/>
      <w:divBdr>
        <w:top w:val="none" w:sz="0" w:space="0" w:color="auto"/>
        <w:left w:val="none" w:sz="0" w:space="0" w:color="auto"/>
        <w:bottom w:val="none" w:sz="0" w:space="0" w:color="auto"/>
        <w:right w:val="none" w:sz="0" w:space="0" w:color="auto"/>
      </w:divBdr>
    </w:div>
    <w:div w:id="640771254">
      <w:bodyDiv w:val="1"/>
      <w:marLeft w:val="0"/>
      <w:marRight w:val="0"/>
      <w:marTop w:val="0"/>
      <w:marBottom w:val="0"/>
      <w:divBdr>
        <w:top w:val="none" w:sz="0" w:space="0" w:color="auto"/>
        <w:left w:val="none" w:sz="0" w:space="0" w:color="auto"/>
        <w:bottom w:val="none" w:sz="0" w:space="0" w:color="auto"/>
        <w:right w:val="none" w:sz="0" w:space="0" w:color="auto"/>
      </w:divBdr>
    </w:div>
    <w:div w:id="935359039">
      <w:bodyDiv w:val="1"/>
      <w:marLeft w:val="0"/>
      <w:marRight w:val="0"/>
      <w:marTop w:val="0"/>
      <w:marBottom w:val="0"/>
      <w:divBdr>
        <w:top w:val="none" w:sz="0" w:space="0" w:color="auto"/>
        <w:left w:val="none" w:sz="0" w:space="0" w:color="auto"/>
        <w:bottom w:val="none" w:sz="0" w:space="0" w:color="auto"/>
        <w:right w:val="none" w:sz="0" w:space="0" w:color="auto"/>
      </w:divBdr>
    </w:div>
    <w:div w:id="1108240278">
      <w:bodyDiv w:val="1"/>
      <w:marLeft w:val="0"/>
      <w:marRight w:val="0"/>
      <w:marTop w:val="0"/>
      <w:marBottom w:val="0"/>
      <w:divBdr>
        <w:top w:val="none" w:sz="0" w:space="0" w:color="auto"/>
        <w:left w:val="none" w:sz="0" w:space="0" w:color="auto"/>
        <w:bottom w:val="none" w:sz="0" w:space="0" w:color="auto"/>
        <w:right w:val="none" w:sz="0" w:space="0" w:color="auto"/>
      </w:divBdr>
    </w:div>
    <w:div w:id="1358965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89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ricel@xiaom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B2BB6-DA58-42E2-B687-DAD3B9DA9AB3}">
  <ds:schemaRefs>
    <ds:schemaRef ds:uri="http://schemas.microsoft.com/sharepoint/v3/contenttype/forms"/>
  </ds:schemaRefs>
</ds:datastoreItem>
</file>

<file path=customXml/itemProps2.xml><?xml version="1.0" encoding="utf-8"?>
<ds:datastoreItem xmlns:ds="http://schemas.openxmlformats.org/officeDocument/2006/customXml" ds:itemID="{F76595A0-BF37-4A8B-A65F-C7E9A12B99DF}">
  <ds:schemaRefs>
    <ds:schemaRef ds:uri="http://schemas.openxmlformats.org/officeDocument/2006/bibliography"/>
  </ds:schemaRefs>
</ds:datastoreItem>
</file>

<file path=customXml/itemProps3.xml><?xml version="1.0" encoding="utf-8"?>
<ds:datastoreItem xmlns:ds="http://schemas.openxmlformats.org/officeDocument/2006/customXml" ds:itemID="{8C0E13AC-936A-47BD-A696-4384F47EF82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177FBA37-B0C1-48E4-8063-6C3FA171A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449</Words>
  <Characters>2701</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80</cp:revision>
  <cp:lastPrinted>1900-01-01T08:00:00Z</cp:lastPrinted>
  <dcterms:created xsi:type="dcterms:W3CDTF">2022-10-14T13:59:00Z</dcterms:created>
  <dcterms:modified xsi:type="dcterms:W3CDTF">2022-10-21T07:47:00Z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