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6B2A50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063D3B">
              <w:rPr>
                <w:lang w:val="en-CA"/>
              </w:rPr>
              <w:t>0144</w:t>
            </w:r>
            <w:r w:rsidR="006A0E5C" w:rsidRPr="006A0E5C">
              <w:rPr>
                <w:lang w:val="en-CA"/>
              </w:rPr>
              <w:t>-v</w:t>
            </w:r>
            <w:r w:rsidR="00063D3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F1CDC4" w:rsidR="00E61DAC" w:rsidRPr="005B217D" w:rsidRDefault="00CE4A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 related: Extension of test EE2-3.3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029B4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FB98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6A3480" w:rsidR="00E61DAC" w:rsidRPr="00B42BC6" w:rsidRDefault="00D916F8">
            <w:pPr>
              <w:spacing w:before="60" w:after="60"/>
              <w:rPr>
                <w:szCs w:val="22"/>
                <w:lang w:val="fr-FR"/>
              </w:rPr>
            </w:pPr>
            <w:r w:rsidRPr="00B42BC6">
              <w:rPr>
                <w:szCs w:val="22"/>
                <w:lang w:val="fr-FR"/>
              </w:rPr>
              <w:t xml:space="preserve">F. Le Léannec, </w:t>
            </w:r>
            <w:r w:rsidR="006D22CE" w:rsidRPr="00B42BC6">
              <w:rPr>
                <w:szCs w:val="22"/>
                <w:lang w:val="fr-FR"/>
              </w:rPr>
              <w:t xml:space="preserve">P. Andrivon, M. </w:t>
            </w:r>
            <w:r w:rsidR="005B40AE" w:rsidRPr="00B42BC6">
              <w:rPr>
                <w:szCs w:val="22"/>
                <w:lang w:val="fr-FR"/>
              </w:rPr>
              <w:t>Radosavljević , M. Blestel</w:t>
            </w:r>
            <w:r w:rsidR="00E61DAC" w:rsidRPr="00B42BC6">
              <w:rPr>
                <w:szCs w:val="22"/>
                <w:lang w:val="fr-FR"/>
              </w:rPr>
              <w:br/>
            </w:r>
            <w:r w:rsidR="00E61DAC" w:rsidRPr="00B42BC6">
              <w:rPr>
                <w:szCs w:val="22"/>
                <w:lang w:val="fr-FR"/>
              </w:rPr>
              <w:br/>
            </w:r>
            <w:r w:rsidR="00E61DAC" w:rsidRPr="00B42BC6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42BC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3A3A4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5B40AE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1B102" w:rsidR="00E61DAC" w:rsidRPr="005B217D" w:rsidRDefault="008D76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194C8E" w14:textId="18388113" w:rsidR="003F4BC4" w:rsidRDefault="00E725E6" w:rsidP="003F4BC4">
      <w:pPr>
        <w:rPr>
          <w:lang w:val="en-CA"/>
        </w:rPr>
      </w:pPr>
      <w:r>
        <w:rPr>
          <w:lang w:val="en-CA"/>
        </w:rPr>
        <w:t xml:space="preserve">This contribution </w:t>
      </w:r>
      <w:r w:rsidR="00751C34">
        <w:rPr>
          <w:lang w:val="en-CA"/>
        </w:rPr>
        <w:t xml:space="preserve">is based on EE2 test 3.3 on the combination of Intra template matching prediction (ITMP) for chroma component, and the re-use of block vectors derived during ITMP </w:t>
      </w:r>
      <w:r w:rsidR="008930A7">
        <w:rPr>
          <w:lang w:val="en-CA"/>
        </w:rPr>
        <w:t>predictor as candidate predictors for the prediction of block vectors of IBC</w:t>
      </w:r>
      <w:r w:rsidR="009954AF">
        <w:rPr>
          <w:lang w:val="en-CA"/>
        </w:rPr>
        <w:t xml:space="preserve"> coding units. </w:t>
      </w:r>
    </w:p>
    <w:p w14:paraId="0F838C85" w14:textId="7545AAA8" w:rsidR="009954AF" w:rsidRDefault="006E63F5" w:rsidP="003F4BC4">
      <w:pPr>
        <w:rPr>
          <w:lang w:val="en-CA"/>
        </w:rPr>
      </w:pPr>
      <w:r>
        <w:rPr>
          <w:lang w:val="en-CA"/>
        </w:rPr>
        <w:t xml:space="preserve">First </w:t>
      </w:r>
      <w:r w:rsidR="009954AF">
        <w:rPr>
          <w:lang w:val="en-CA"/>
        </w:rPr>
        <w:t xml:space="preserve">aspect </w:t>
      </w:r>
      <w:r>
        <w:rPr>
          <w:lang w:val="en-CA"/>
        </w:rPr>
        <w:t>consists</w:t>
      </w:r>
      <w:r w:rsidR="009954AF">
        <w:rPr>
          <w:lang w:val="en-CA"/>
        </w:rPr>
        <w:t xml:space="preserve"> </w:t>
      </w:r>
      <w:r w:rsidR="00A26883">
        <w:rPr>
          <w:lang w:val="en-CA"/>
        </w:rPr>
        <w:t xml:space="preserve">in </w:t>
      </w:r>
      <w:r w:rsidR="009B2612">
        <w:rPr>
          <w:lang w:val="en-CA"/>
        </w:rPr>
        <w:t>storing ITMP-derived block vector</w:t>
      </w:r>
      <w:r w:rsidR="001068AE">
        <w:rPr>
          <w:lang w:val="en-CA"/>
        </w:rPr>
        <w:t xml:space="preserve">s </w:t>
      </w:r>
      <w:r w:rsidR="009B2612">
        <w:rPr>
          <w:lang w:val="en-CA"/>
        </w:rPr>
        <w:t xml:space="preserve">into the </w:t>
      </w:r>
      <w:r>
        <w:rPr>
          <w:lang w:val="en-CA"/>
        </w:rPr>
        <w:t xml:space="preserve">IBC </w:t>
      </w:r>
      <w:r w:rsidR="009B2612">
        <w:rPr>
          <w:lang w:val="en-CA"/>
        </w:rPr>
        <w:t>HMVP</w:t>
      </w:r>
      <w:r w:rsidR="003F3730">
        <w:rPr>
          <w:lang w:val="en-CA"/>
        </w:rPr>
        <w:t xml:space="preserve"> table</w:t>
      </w:r>
      <w:r>
        <w:rPr>
          <w:lang w:val="en-CA"/>
        </w:rPr>
        <w:t xml:space="preserve">, </w:t>
      </w:r>
      <w:r w:rsidR="00FC73B1">
        <w:rPr>
          <w:lang w:val="en-CA"/>
        </w:rPr>
        <w:t xml:space="preserve">that is </w:t>
      </w:r>
      <w:r>
        <w:rPr>
          <w:lang w:val="en-CA"/>
        </w:rPr>
        <w:t>the table used</w:t>
      </w:r>
      <w:r w:rsidR="003F3730">
        <w:rPr>
          <w:lang w:val="en-CA"/>
        </w:rPr>
        <w:t xml:space="preserve"> to </w:t>
      </w:r>
      <w:r w:rsidR="00FC73B1">
        <w:rPr>
          <w:lang w:val="en-CA"/>
        </w:rPr>
        <w:t>history-based</w:t>
      </w:r>
      <w:r w:rsidR="003F3730">
        <w:rPr>
          <w:lang w:val="en-CA"/>
        </w:rPr>
        <w:t xml:space="preserve"> block vector </w:t>
      </w:r>
      <w:r>
        <w:rPr>
          <w:lang w:val="en-CA"/>
        </w:rPr>
        <w:t xml:space="preserve">prediction of IBC. </w:t>
      </w:r>
    </w:p>
    <w:p w14:paraId="798F3174" w14:textId="3E98CE5F" w:rsidR="002D36AA" w:rsidRDefault="00A26883" w:rsidP="003F4BC4">
      <w:pPr>
        <w:rPr>
          <w:lang w:val="en-CA"/>
        </w:rPr>
      </w:pPr>
      <w:r>
        <w:rPr>
          <w:lang w:val="en-CA"/>
        </w:rPr>
        <w:t>S</w:t>
      </w:r>
      <w:r w:rsidR="00FC73B1">
        <w:rPr>
          <w:lang w:val="en-CA"/>
        </w:rPr>
        <w:t xml:space="preserve">econd aspect </w:t>
      </w:r>
      <w:r w:rsidR="00BB0F99">
        <w:rPr>
          <w:lang w:val="en-CA"/>
        </w:rPr>
        <w:t>increas</w:t>
      </w:r>
      <w:r>
        <w:rPr>
          <w:lang w:val="en-CA"/>
        </w:rPr>
        <w:t>es</w:t>
      </w:r>
      <w:r w:rsidR="00BB0F99">
        <w:rPr>
          <w:lang w:val="en-CA"/>
        </w:rPr>
        <w:t xml:space="preserve"> the </w:t>
      </w:r>
      <w:r w:rsidR="000D00BB">
        <w:rPr>
          <w:lang w:val="en-CA"/>
        </w:rPr>
        <w:t xml:space="preserve">number of </w:t>
      </w:r>
      <w:r w:rsidR="005A42F4">
        <w:rPr>
          <w:lang w:val="en-CA"/>
        </w:rPr>
        <w:t xml:space="preserve">IBC merge candidates derived before reordering during the </w:t>
      </w:r>
      <w:r w:rsidR="002D36AA">
        <w:rPr>
          <w:lang w:val="en-CA"/>
        </w:rPr>
        <w:t xml:space="preserve">IBC candidate list construction for IBC merge and </w:t>
      </w:r>
      <w:r w:rsidR="00CF1071">
        <w:rPr>
          <w:lang w:val="en-CA"/>
        </w:rPr>
        <w:t>AMVP</w:t>
      </w:r>
      <w:r w:rsidR="002D36AA">
        <w:rPr>
          <w:lang w:val="en-CA"/>
        </w:rPr>
        <w:t>.</w:t>
      </w:r>
    </w:p>
    <w:p w14:paraId="09A8273A" w14:textId="09C592D5" w:rsidR="00A55D7C" w:rsidRDefault="002D36AA" w:rsidP="003F4BC4">
      <w:pPr>
        <w:rPr>
          <w:lang w:val="en-CA"/>
        </w:rPr>
      </w:pPr>
      <w:r>
        <w:rPr>
          <w:lang w:val="en-CA"/>
        </w:rPr>
        <w:t xml:space="preserve">The proposed </w:t>
      </w:r>
      <w:r w:rsidR="00A51654">
        <w:rPr>
          <w:lang w:val="en-CA"/>
        </w:rPr>
        <w:t>exten</w:t>
      </w:r>
      <w:r w:rsidR="00A55D7C">
        <w:rPr>
          <w:lang w:val="en-CA"/>
        </w:rPr>
        <w:t xml:space="preserve">sion of </w:t>
      </w:r>
      <w:r w:rsidR="00A51654">
        <w:rPr>
          <w:lang w:val="en-CA"/>
        </w:rPr>
        <w:t xml:space="preserve">test EE2-3.3 leads to </w:t>
      </w:r>
      <w:r w:rsidR="00A55D7C">
        <w:rPr>
          <w:lang w:val="en-CA"/>
        </w:rPr>
        <w:t>the following gain over ECM-6.0:</w:t>
      </w:r>
    </w:p>
    <w:p w14:paraId="31C23E24" w14:textId="34775FBA" w:rsidR="004E4AD5" w:rsidRDefault="00A55D7C" w:rsidP="00A55D7C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>AI</w:t>
      </w:r>
      <w:r w:rsidR="00E818EF">
        <w:rPr>
          <w:lang w:val="en-CA"/>
        </w:rPr>
        <w:t xml:space="preserve"> class TGM: -0.46% / </w:t>
      </w:r>
      <w:r w:rsidR="000C667C">
        <w:rPr>
          <w:lang w:val="en-CA"/>
        </w:rPr>
        <w:t xml:space="preserve">-0.42% / -0.52% </w:t>
      </w:r>
      <w:r w:rsidR="00517FA2">
        <w:rPr>
          <w:lang w:val="en-CA"/>
        </w:rPr>
        <w:t xml:space="preserve">  </w:t>
      </w:r>
      <w:r w:rsidR="00E818EF">
        <w:rPr>
          <w:lang w:val="en-CA"/>
        </w:rPr>
        <w:t>(</w:t>
      </w:r>
      <w:r w:rsidR="000C667C">
        <w:rPr>
          <w:lang w:val="en-CA"/>
        </w:rPr>
        <w:t>Y</w:t>
      </w:r>
      <w:r w:rsidR="00517FA2">
        <w:rPr>
          <w:lang w:val="en-CA"/>
        </w:rPr>
        <w:t xml:space="preserve"> </w:t>
      </w:r>
      <w:r w:rsidR="000C667C">
        <w:rPr>
          <w:lang w:val="en-CA"/>
        </w:rPr>
        <w:t>/</w:t>
      </w:r>
      <w:r w:rsidR="00517FA2">
        <w:rPr>
          <w:lang w:val="en-CA"/>
        </w:rPr>
        <w:t xml:space="preserve"> </w:t>
      </w:r>
      <w:r w:rsidR="000C667C">
        <w:rPr>
          <w:lang w:val="en-CA"/>
        </w:rPr>
        <w:t>Cb</w:t>
      </w:r>
      <w:r w:rsidR="00517FA2">
        <w:rPr>
          <w:lang w:val="en-CA"/>
        </w:rPr>
        <w:t xml:space="preserve"> </w:t>
      </w:r>
      <w:r w:rsidR="000C667C">
        <w:rPr>
          <w:lang w:val="en-CA"/>
        </w:rPr>
        <w:t>/</w:t>
      </w:r>
      <w:r w:rsidR="00517FA2">
        <w:rPr>
          <w:lang w:val="en-CA"/>
        </w:rPr>
        <w:t xml:space="preserve"> </w:t>
      </w:r>
      <w:r w:rsidR="000C667C">
        <w:rPr>
          <w:lang w:val="en-CA"/>
        </w:rPr>
        <w:t>Cr)</w:t>
      </w:r>
      <w:r w:rsidR="00E818EF">
        <w:rPr>
          <w:lang w:val="en-CA"/>
        </w:rPr>
        <w:t xml:space="preserve"> </w:t>
      </w:r>
    </w:p>
    <w:p w14:paraId="439335E4" w14:textId="688B23AD" w:rsidR="004E4AD5" w:rsidRDefault="00607ED1" w:rsidP="002C6343">
      <w:pPr>
        <w:pStyle w:val="Paragraphedeliste"/>
        <w:numPr>
          <w:ilvl w:val="0"/>
          <w:numId w:val="12"/>
        </w:numPr>
        <w:rPr>
          <w:lang w:val="en-CA"/>
        </w:rPr>
      </w:pPr>
      <w:r w:rsidRPr="00DD51D4">
        <w:rPr>
          <w:lang w:val="en-CA"/>
        </w:rPr>
        <w:t xml:space="preserve">AI </w:t>
      </w:r>
      <w:r w:rsidR="000C667C" w:rsidRPr="00DD51D4">
        <w:rPr>
          <w:lang w:val="en-CA"/>
        </w:rPr>
        <w:t xml:space="preserve">class F: </w:t>
      </w:r>
      <w:r w:rsidR="00E818EF" w:rsidRPr="00DD51D4">
        <w:rPr>
          <w:lang w:val="en-CA"/>
        </w:rPr>
        <w:t>-0.11%</w:t>
      </w:r>
      <w:r w:rsidR="000C667C" w:rsidRPr="00DD51D4">
        <w:rPr>
          <w:lang w:val="en-CA"/>
        </w:rPr>
        <w:t xml:space="preserve"> / </w:t>
      </w:r>
      <w:r w:rsidRPr="00DD51D4">
        <w:rPr>
          <w:lang w:val="en-CA"/>
        </w:rPr>
        <w:t xml:space="preserve">-0.15% / 0.06% </w:t>
      </w:r>
    </w:p>
    <w:p w14:paraId="79C2CA33" w14:textId="77777777" w:rsidR="00DD51D4" w:rsidRPr="00DD51D4" w:rsidRDefault="00DD51D4" w:rsidP="00DD51D4">
      <w:pPr>
        <w:pStyle w:val="Paragraphedeliste"/>
        <w:rPr>
          <w:lang w:val="en-CA"/>
        </w:rPr>
      </w:pPr>
    </w:p>
    <w:p w14:paraId="690AA634" w14:textId="72934471" w:rsidR="00DD51D4" w:rsidRPr="00DD51D4" w:rsidRDefault="004E4AD5" w:rsidP="00DD51D4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RA class TGM: </w:t>
      </w:r>
      <w:r w:rsidR="002A6874">
        <w:rPr>
          <w:lang w:val="en-CA"/>
        </w:rPr>
        <w:t xml:space="preserve">-0.20% / </w:t>
      </w:r>
      <w:r w:rsidR="00DD51D4">
        <w:rPr>
          <w:lang w:val="en-CA"/>
        </w:rPr>
        <w:t>-0.22% / -0.24%</w:t>
      </w:r>
    </w:p>
    <w:p w14:paraId="4E36E989" w14:textId="43F06F4E" w:rsidR="00DD51D4" w:rsidRPr="00DD51D4" w:rsidRDefault="00DD51D4" w:rsidP="00DD51D4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>RA class F: -0.08% / -0.10% / -0.</w:t>
      </w:r>
      <w:r w:rsidR="000F230B">
        <w:rPr>
          <w:lang w:val="en-CA"/>
        </w:rPr>
        <w:t>01</w:t>
      </w:r>
      <w:r>
        <w:rPr>
          <w:lang w:val="en-CA"/>
        </w:rPr>
        <w:t>%</w:t>
      </w:r>
    </w:p>
    <w:p w14:paraId="7D9F72F9" w14:textId="7D604B84" w:rsidR="00DD51D4" w:rsidRPr="001068AE" w:rsidRDefault="00517FA2" w:rsidP="001068AE">
      <w:pPr>
        <w:rPr>
          <w:lang w:val="en-CA"/>
        </w:rPr>
      </w:pPr>
      <w:r>
        <w:rPr>
          <w:lang w:val="en-CA"/>
        </w:rPr>
        <w:t xml:space="preserve">The encoder and decoder runtimes </w:t>
      </w:r>
      <w:r w:rsidR="004C47DC">
        <w:rPr>
          <w:lang w:val="en-CA"/>
        </w:rPr>
        <w:t>are reportedly unchanged compared to ECM-6.0 anchor.</w:t>
      </w:r>
    </w:p>
    <w:p w14:paraId="1539A21D" w14:textId="2BB4E1B9" w:rsidR="001F2594" w:rsidRDefault="00745F6B" w:rsidP="003F4BC4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FB20A14" w14:textId="34D1760C" w:rsidR="00872D71" w:rsidRDefault="00F76922" w:rsidP="00F76922">
      <w:pPr>
        <w:rPr>
          <w:lang w:val="en-CA"/>
        </w:rPr>
      </w:pPr>
      <w:r>
        <w:rPr>
          <w:lang w:val="en-CA"/>
        </w:rPr>
        <w:t>In EE2 test</w:t>
      </w:r>
      <w:r w:rsidR="000375E8">
        <w:rPr>
          <w:lang w:val="en-CA"/>
        </w:rPr>
        <w:t>s</w:t>
      </w:r>
      <w:r>
        <w:rPr>
          <w:lang w:val="en-CA"/>
        </w:rPr>
        <w:t xml:space="preserve"> 3.2</w:t>
      </w:r>
      <w:r w:rsidR="000375E8">
        <w:rPr>
          <w:lang w:val="en-CA"/>
        </w:rPr>
        <w:t xml:space="preserve"> and 3.3</w:t>
      </w:r>
      <w:r w:rsidR="003350A9">
        <w:rPr>
          <w:lang w:val="en-CA"/>
        </w:rPr>
        <w:t xml:space="preserve"> </w:t>
      </w:r>
      <w:r w:rsidR="003350A9">
        <w:rPr>
          <w:lang w:val="en-CA"/>
        </w:rPr>
        <w:fldChar w:fldCharType="begin"/>
      </w:r>
      <w:r w:rsidR="003350A9">
        <w:rPr>
          <w:lang w:val="en-CA"/>
        </w:rPr>
        <w:instrText xml:space="preserve"> REF _Ref116476989 \r \h </w:instrText>
      </w:r>
      <w:r w:rsidR="003350A9">
        <w:rPr>
          <w:lang w:val="en-CA"/>
        </w:rPr>
      </w:r>
      <w:r w:rsidR="003350A9">
        <w:rPr>
          <w:lang w:val="en-CA"/>
        </w:rPr>
        <w:fldChar w:fldCharType="separate"/>
      </w:r>
      <w:r w:rsidR="003350A9">
        <w:rPr>
          <w:lang w:val="en-CA"/>
        </w:rPr>
        <w:t>[1]</w:t>
      </w:r>
      <w:r w:rsidR="003350A9">
        <w:rPr>
          <w:lang w:val="en-CA"/>
        </w:rPr>
        <w:fldChar w:fldCharType="end"/>
      </w:r>
      <w:r w:rsidR="000375E8">
        <w:rPr>
          <w:lang w:val="en-CA"/>
        </w:rPr>
        <w:t>, it is proposed to re</w:t>
      </w:r>
      <w:r w:rsidR="002666B7">
        <w:rPr>
          <w:lang w:val="en-CA"/>
        </w:rPr>
        <w:t>-</w:t>
      </w:r>
      <w:r w:rsidR="000375E8">
        <w:rPr>
          <w:lang w:val="en-CA"/>
        </w:rPr>
        <w:t xml:space="preserve">use </w:t>
      </w:r>
      <w:r w:rsidR="00E13C62">
        <w:rPr>
          <w:lang w:val="en-CA"/>
        </w:rPr>
        <w:t xml:space="preserve">block vector information extracted from the ITMP predictor search, as a candidate for the prediction of </w:t>
      </w:r>
      <w:r w:rsidR="002021CD">
        <w:rPr>
          <w:lang w:val="en-CA"/>
        </w:rPr>
        <w:t xml:space="preserve">block vectors of future coding units coded in IBC mode in same </w:t>
      </w:r>
      <w:r w:rsidR="00170B86">
        <w:rPr>
          <w:lang w:val="en-CA"/>
        </w:rPr>
        <w:t>picture</w:t>
      </w:r>
      <w:r w:rsidR="002021CD">
        <w:rPr>
          <w:lang w:val="en-CA"/>
        </w:rPr>
        <w:t xml:space="preserve">. </w:t>
      </w:r>
    </w:p>
    <w:p w14:paraId="338255AF" w14:textId="26E91EC3" w:rsidR="002021CD" w:rsidRDefault="002021CD" w:rsidP="00F76922">
      <w:pPr>
        <w:rPr>
          <w:lang w:val="en-CA"/>
        </w:rPr>
      </w:pPr>
      <w:r>
        <w:rPr>
          <w:lang w:val="en-CA"/>
        </w:rPr>
        <w:t xml:space="preserve">To do so, </w:t>
      </w:r>
      <w:r w:rsidR="00EA3ABC">
        <w:rPr>
          <w:lang w:val="en-CA"/>
        </w:rPr>
        <w:t xml:space="preserve">the </w:t>
      </w:r>
      <w:r w:rsidR="00217D32">
        <w:rPr>
          <w:lang w:val="en-CA"/>
        </w:rPr>
        <w:t xml:space="preserve">estimated </w:t>
      </w:r>
      <w:r w:rsidR="00EA3ABC">
        <w:rPr>
          <w:lang w:val="en-CA"/>
        </w:rPr>
        <w:t>block vector</w:t>
      </w:r>
      <w:r w:rsidR="00BD77CA">
        <w:rPr>
          <w:lang w:val="en-CA"/>
        </w:rPr>
        <w:t>s</w:t>
      </w:r>
      <w:r w:rsidR="00EA3ABC">
        <w:rPr>
          <w:lang w:val="en-CA"/>
        </w:rPr>
        <w:t xml:space="preserve"> of ITMP C</w:t>
      </w:r>
      <w:r w:rsidR="00217D32">
        <w:rPr>
          <w:lang w:val="en-CA"/>
        </w:rPr>
        <w:t>U</w:t>
      </w:r>
      <w:r w:rsidR="00EA3ABC">
        <w:rPr>
          <w:lang w:val="en-CA"/>
        </w:rPr>
        <w:t xml:space="preserve">s </w:t>
      </w:r>
      <w:r w:rsidR="00BD77CA">
        <w:rPr>
          <w:lang w:val="en-CA"/>
        </w:rPr>
        <w:t>are</w:t>
      </w:r>
      <w:r w:rsidR="00EA3ABC">
        <w:rPr>
          <w:lang w:val="en-CA"/>
        </w:rPr>
        <w:t xml:space="preserve"> stored as usual motion information</w:t>
      </w:r>
      <w:r w:rsidR="00872D71">
        <w:rPr>
          <w:lang w:val="en-CA"/>
        </w:rPr>
        <w:t xml:space="preserve">. Later, when coding/decoding a CU in intra-block-copy mode (IBC), the </w:t>
      </w:r>
      <w:r w:rsidR="007C0108">
        <w:rPr>
          <w:lang w:val="en-CA"/>
        </w:rPr>
        <w:t>block vector</w:t>
      </w:r>
      <w:r w:rsidR="00E51D5E">
        <w:rPr>
          <w:lang w:val="en-CA"/>
        </w:rPr>
        <w:t>s</w:t>
      </w:r>
      <w:r w:rsidR="007C0108">
        <w:rPr>
          <w:lang w:val="en-CA"/>
        </w:rPr>
        <w:t xml:space="preserve"> issued from </w:t>
      </w:r>
      <w:r w:rsidR="00E51D5E">
        <w:rPr>
          <w:lang w:val="en-CA"/>
        </w:rPr>
        <w:t xml:space="preserve">both IBC and ITMP </w:t>
      </w:r>
      <w:r w:rsidR="007C0108">
        <w:rPr>
          <w:lang w:val="en-CA"/>
        </w:rPr>
        <w:t>neighboring CU</w:t>
      </w:r>
      <w:r w:rsidR="00E51D5E">
        <w:rPr>
          <w:lang w:val="en-CA"/>
        </w:rPr>
        <w:t xml:space="preserve">s are </w:t>
      </w:r>
      <w:r w:rsidR="007C0108">
        <w:rPr>
          <w:lang w:val="en-CA"/>
        </w:rPr>
        <w:t>considered as candidate</w:t>
      </w:r>
      <w:r w:rsidR="00E51D5E">
        <w:rPr>
          <w:lang w:val="en-CA"/>
        </w:rPr>
        <w:t>s</w:t>
      </w:r>
      <w:r w:rsidR="007C0108">
        <w:rPr>
          <w:lang w:val="en-CA"/>
        </w:rPr>
        <w:t xml:space="preserve"> </w:t>
      </w:r>
      <w:r w:rsidR="003C0DF0">
        <w:rPr>
          <w:lang w:val="en-CA"/>
        </w:rPr>
        <w:t>for predict</w:t>
      </w:r>
      <w:r w:rsidR="00E51D5E">
        <w:rPr>
          <w:lang w:val="en-CA"/>
        </w:rPr>
        <w:t xml:space="preserve">ing the block vector of </w:t>
      </w:r>
      <w:r w:rsidR="003C0DF0">
        <w:rPr>
          <w:lang w:val="en-CA"/>
        </w:rPr>
        <w:t xml:space="preserve">current CU. </w:t>
      </w:r>
      <w:r w:rsidR="00470AF4">
        <w:rPr>
          <w:lang w:val="en-CA"/>
        </w:rPr>
        <w:t xml:space="preserve">ITMP block are </w:t>
      </w:r>
      <w:r w:rsidR="008F05EF">
        <w:rPr>
          <w:lang w:val="en-CA"/>
        </w:rPr>
        <w:t xml:space="preserve">thus </w:t>
      </w:r>
      <w:r w:rsidR="00470AF4">
        <w:rPr>
          <w:lang w:val="en-CA"/>
        </w:rPr>
        <w:t xml:space="preserve">used for </w:t>
      </w:r>
      <w:r w:rsidR="008F05EF">
        <w:rPr>
          <w:lang w:val="en-CA"/>
        </w:rPr>
        <w:t xml:space="preserve">both Merge and AMVP </w:t>
      </w:r>
    </w:p>
    <w:p w14:paraId="7F0B04C3" w14:textId="06ACD476" w:rsidR="00E51D5E" w:rsidRDefault="00BD77CA" w:rsidP="00F76922">
      <w:pPr>
        <w:rPr>
          <w:lang w:val="en-CA"/>
        </w:rPr>
      </w:pPr>
      <w:r>
        <w:rPr>
          <w:lang w:val="en-CA"/>
        </w:rPr>
        <w:t xml:space="preserve">In this contribution, it is proposed to further </w:t>
      </w:r>
      <w:r w:rsidR="00733CFF">
        <w:rPr>
          <w:lang w:val="en-CA"/>
        </w:rPr>
        <w:t xml:space="preserve">emphasize the synergy </w:t>
      </w:r>
      <w:r w:rsidR="001B3728">
        <w:rPr>
          <w:lang w:val="en-CA"/>
        </w:rPr>
        <w:t>between ITMP</w:t>
      </w:r>
      <w:r w:rsidR="00DE3D9D">
        <w:rPr>
          <w:lang w:val="en-CA"/>
        </w:rPr>
        <w:t xml:space="preserve"> and IBC coding modes in ECM, by also storing the block vectors computed for ITMP coding unit into the IBC HMVP table. </w:t>
      </w:r>
    </w:p>
    <w:p w14:paraId="7A112DB3" w14:textId="2C491A58" w:rsidR="00DE3D9D" w:rsidRDefault="0067628F" w:rsidP="00F76922">
      <w:pPr>
        <w:rPr>
          <w:lang w:val="en-CA"/>
        </w:rPr>
      </w:pPr>
      <w:r>
        <w:rPr>
          <w:lang w:val="en-CA"/>
        </w:rPr>
        <w:t xml:space="preserve">It is stated that </w:t>
      </w:r>
      <w:r w:rsidR="00F3321C">
        <w:rPr>
          <w:lang w:val="en-CA"/>
        </w:rPr>
        <w:t xml:space="preserve">this additional propagation of block vector information from ITMP blocks to subsequent </w:t>
      </w:r>
      <w:r w:rsidR="008979BD">
        <w:rPr>
          <w:lang w:val="en-CA"/>
        </w:rPr>
        <w:t xml:space="preserve">IBC blocks makes the synergy between ITMP and IBC more </w:t>
      </w:r>
      <w:r w:rsidR="002666B7">
        <w:rPr>
          <w:lang w:val="en-CA"/>
        </w:rPr>
        <w:t>consistent and</w:t>
      </w:r>
      <w:r w:rsidR="008979BD">
        <w:rPr>
          <w:lang w:val="en-CA"/>
        </w:rPr>
        <w:t xml:space="preserve"> </w:t>
      </w:r>
      <w:r w:rsidR="00761347">
        <w:rPr>
          <w:lang w:val="en-CA"/>
        </w:rPr>
        <w:t xml:space="preserve">is likely to </w:t>
      </w:r>
      <w:r w:rsidR="008979BD">
        <w:rPr>
          <w:lang w:val="en-CA"/>
        </w:rPr>
        <w:t xml:space="preserve">provide </w:t>
      </w:r>
      <w:r w:rsidR="00761347">
        <w:rPr>
          <w:lang w:val="en-CA"/>
        </w:rPr>
        <w:t xml:space="preserve">relevant additional candidates for predicting the block vector of IBC coding units. </w:t>
      </w:r>
    </w:p>
    <w:p w14:paraId="7CF3E1E0" w14:textId="77777777" w:rsidR="006E30E4" w:rsidRDefault="002666B7" w:rsidP="00F76922">
      <w:pPr>
        <w:rPr>
          <w:lang w:val="en-CA"/>
        </w:rPr>
      </w:pPr>
      <w:r>
        <w:rPr>
          <w:lang w:val="en-CA"/>
        </w:rPr>
        <w:lastRenderedPageBreak/>
        <w:t xml:space="preserve">In addition, </w:t>
      </w:r>
      <w:r w:rsidR="0013709E">
        <w:rPr>
          <w:lang w:val="en-CA"/>
        </w:rPr>
        <w:t xml:space="preserve">since </w:t>
      </w:r>
      <w:r w:rsidR="00A638DF">
        <w:rPr>
          <w:lang w:val="en-CA"/>
        </w:rPr>
        <w:t xml:space="preserve">additional types of IBC merge candidates are </w:t>
      </w:r>
      <w:r w:rsidR="00E0472D">
        <w:rPr>
          <w:lang w:val="en-CA"/>
        </w:rPr>
        <w:t xml:space="preserve">brought by the first aspect, </w:t>
      </w:r>
      <w:r>
        <w:rPr>
          <w:lang w:val="en-CA"/>
        </w:rPr>
        <w:t xml:space="preserve">it is also proposed </w:t>
      </w:r>
      <w:r w:rsidR="00E0472D">
        <w:rPr>
          <w:lang w:val="en-CA"/>
        </w:rPr>
        <w:t xml:space="preserve">to increase the number of </w:t>
      </w:r>
      <w:r w:rsidR="004D35FE">
        <w:rPr>
          <w:lang w:val="en-CA"/>
        </w:rPr>
        <w:t xml:space="preserve">IBC </w:t>
      </w:r>
      <w:r w:rsidR="00B8556D">
        <w:rPr>
          <w:lang w:val="en-CA"/>
        </w:rPr>
        <w:t xml:space="preserve">merge candidates </w:t>
      </w:r>
      <w:r w:rsidR="004D35FE">
        <w:rPr>
          <w:lang w:val="en-CA"/>
        </w:rPr>
        <w:t xml:space="preserve">derived and pruned, before being re-ordered, </w:t>
      </w:r>
      <w:r w:rsidR="006E30E4">
        <w:rPr>
          <w:lang w:val="en-CA"/>
        </w:rPr>
        <w:t xml:space="preserve">from 20 to a higher value. </w:t>
      </w:r>
    </w:p>
    <w:p w14:paraId="0923441B" w14:textId="0B2F964C" w:rsidR="00761347" w:rsidRPr="00F76922" w:rsidRDefault="006E30E4" w:rsidP="00F76922">
      <w:pPr>
        <w:rPr>
          <w:lang w:val="en-CA"/>
        </w:rPr>
      </w:pPr>
      <w:r>
        <w:rPr>
          <w:lang w:val="en-CA"/>
        </w:rPr>
        <w:t xml:space="preserve">Several increased numbers of candidates are tested </w:t>
      </w:r>
      <w:r w:rsidR="007F17E9">
        <w:rPr>
          <w:lang w:val="en-CA"/>
        </w:rPr>
        <w:t>in following section.</w:t>
      </w:r>
    </w:p>
    <w:p w14:paraId="0B244065" w14:textId="26F22C0A" w:rsidR="00AC0710" w:rsidRDefault="00AC0710" w:rsidP="00E11923">
      <w:pPr>
        <w:pStyle w:val="Titre1"/>
        <w:rPr>
          <w:lang w:val="en-CA"/>
        </w:rPr>
      </w:pPr>
      <w:r>
        <w:rPr>
          <w:lang w:val="en-CA"/>
        </w:rPr>
        <w:t>Experimental Results</w:t>
      </w:r>
    </w:p>
    <w:p w14:paraId="43A9BE2C" w14:textId="70349082" w:rsidR="003350A9" w:rsidRDefault="003350A9" w:rsidP="003350A9">
      <w:pPr>
        <w:rPr>
          <w:lang w:val="en-CA"/>
        </w:rPr>
      </w:pPr>
      <w:r>
        <w:rPr>
          <w:lang w:val="en-CA"/>
        </w:rPr>
        <w:t xml:space="preserve">The proposed additional aspects on top of test EE2-3.3 have been tested in ECM-6.0, according to Ahg 12 testing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1E5AA235" w14:textId="3CA5B118" w:rsidR="00357FE5" w:rsidRDefault="00357FE5" w:rsidP="003350A9">
      <w:pPr>
        <w:rPr>
          <w:lang w:val="en-CA"/>
        </w:rPr>
      </w:pPr>
      <w:r>
        <w:rPr>
          <w:lang w:val="en-CA"/>
        </w:rPr>
        <w:t xml:space="preserve">The following two tables </w:t>
      </w:r>
      <w:r w:rsidR="00A5078C">
        <w:rPr>
          <w:lang w:val="en-CA"/>
        </w:rPr>
        <w:t>show the performances obtained with proposed modified to method EE2-3.3 with a number of considered IBC merge candidate</w:t>
      </w:r>
      <w:r w:rsidR="002A3CEA">
        <w:rPr>
          <w:lang w:val="en-CA"/>
        </w:rPr>
        <w:t>s</w:t>
      </w:r>
      <w:r w:rsidR="00A5078C">
        <w:rPr>
          <w:lang w:val="en-CA"/>
        </w:rPr>
        <w:t xml:space="preserve"> </w:t>
      </w:r>
      <w:r w:rsidR="002A3CEA">
        <w:rPr>
          <w:lang w:val="en-CA"/>
        </w:rPr>
        <w:t>before reordering increased respectively to 28 and 22 in the IBC merge candidate list derivation</w:t>
      </w:r>
      <w:r w:rsidR="007F3426">
        <w:rPr>
          <w:lang w:val="en-CA"/>
        </w:rPr>
        <w:t>.</w:t>
      </w:r>
    </w:p>
    <w:p w14:paraId="5FD59940" w14:textId="6846CB12" w:rsidR="007F3426" w:rsidRDefault="007F3426" w:rsidP="003350A9">
      <w:pPr>
        <w:rPr>
          <w:lang w:val="en-CA"/>
        </w:rPr>
      </w:pPr>
      <w:r>
        <w:rPr>
          <w:lang w:val="en-CA"/>
        </w:rPr>
        <w:t xml:space="preserve">It can be seen that </w:t>
      </w:r>
      <w:r w:rsidR="003644AF">
        <w:rPr>
          <w:lang w:val="en-CA"/>
        </w:rPr>
        <w:t xml:space="preserve">in AI, </w:t>
      </w:r>
      <w:r>
        <w:rPr>
          <w:lang w:val="en-CA"/>
        </w:rPr>
        <w:t xml:space="preserve">-0.40% </w:t>
      </w:r>
      <w:r w:rsidR="00210E58">
        <w:rPr>
          <w:lang w:val="en-CA"/>
        </w:rPr>
        <w:t xml:space="preserve">and </w:t>
      </w:r>
      <w:r w:rsidR="003968F4">
        <w:rPr>
          <w:lang w:val="en-CA"/>
        </w:rPr>
        <w:t xml:space="preserve">-0.11% luma coding gain is obtained </w:t>
      </w:r>
      <w:r w:rsidR="003644AF">
        <w:rPr>
          <w:lang w:val="en-CA"/>
        </w:rPr>
        <w:t xml:space="preserve">classes TGM and F, </w:t>
      </w:r>
      <w:r w:rsidR="003968F4">
        <w:rPr>
          <w:lang w:val="en-CA"/>
        </w:rPr>
        <w:t>with a number of merge candidate increased to 22</w:t>
      </w:r>
      <w:r w:rsidR="00215702">
        <w:rPr>
          <w:lang w:val="en-CA"/>
        </w:rPr>
        <w:t>. No impact on runtime is observed.</w:t>
      </w:r>
      <w:r w:rsidR="00E65426">
        <w:rPr>
          <w:lang w:val="en-CA"/>
        </w:rPr>
        <w:t xml:space="preserve"> </w:t>
      </w:r>
    </w:p>
    <w:p w14:paraId="2198A7BA" w14:textId="068FDAC2" w:rsidR="000D6591" w:rsidRDefault="00A46785" w:rsidP="000D6591">
      <w:pPr>
        <w:rPr>
          <w:lang w:val="en-CA"/>
        </w:rPr>
      </w:pPr>
      <w:r>
        <w:rPr>
          <w:lang w:val="en-CA"/>
        </w:rPr>
        <w:t xml:space="preserve">Moreover, </w:t>
      </w:r>
      <w:r w:rsidR="000D6591">
        <w:rPr>
          <w:lang w:val="en-CA"/>
        </w:rPr>
        <w:t>in AI, -0.4</w:t>
      </w:r>
      <w:r w:rsidR="000D6591">
        <w:rPr>
          <w:lang w:val="en-CA"/>
        </w:rPr>
        <w:t>6</w:t>
      </w:r>
      <w:r w:rsidR="000D6591">
        <w:rPr>
          <w:lang w:val="en-CA"/>
        </w:rPr>
        <w:t>% and -0.</w:t>
      </w:r>
      <w:r w:rsidR="000D6591">
        <w:rPr>
          <w:lang w:val="en-CA"/>
        </w:rPr>
        <w:t>20</w:t>
      </w:r>
      <w:r w:rsidR="000D6591">
        <w:rPr>
          <w:lang w:val="en-CA"/>
        </w:rPr>
        <w:t>% luma coding gain is obtained classes TGM and F, with a number of merge candidate increased to 2</w:t>
      </w:r>
      <w:r w:rsidR="008A0034">
        <w:rPr>
          <w:lang w:val="en-CA"/>
        </w:rPr>
        <w:t>8</w:t>
      </w:r>
      <w:r w:rsidR="000D6591">
        <w:rPr>
          <w:lang w:val="en-CA"/>
        </w:rPr>
        <w:t>.</w:t>
      </w:r>
      <w:r w:rsidR="00397015">
        <w:rPr>
          <w:lang w:val="en-CA"/>
        </w:rPr>
        <w:t xml:space="preserve"> Some </w:t>
      </w:r>
      <w:r w:rsidR="000D6591">
        <w:rPr>
          <w:lang w:val="en-CA"/>
        </w:rPr>
        <w:t xml:space="preserve">impact on </w:t>
      </w:r>
      <w:r w:rsidR="00397015">
        <w:rPr>
          <w:lang w:val="en-CA"/>
        </w:rPr>
        <w:t xml:space="preserve">decoder </w:t>
      </w:r>
      <w:r w:rsidR="000D6591">
        <w:rPr>
          <w:lang w:val="en-CA"/>
        </w:rPr>
        <w:t xml:space="preserve">runtime </w:t>
      </w:r>
      <w:r w:rsidR="00397015">
        <w:rPr>
          <w:lang w:val="en-CA"/>
        </w:rPr>
        <w:t>may be due to cluste</w:t>
      </w:r>
      <w:r>
        <w:rPr>
          <w:lang w:val="en-CA"/>
        </w:rPr>
        <w:t>r</w:t>
      </w:r>
      <w:r w:rsidR="00397015">
        <w:rPr>
          <w:lang w:val="en-CA"/>
        </w:rPr>
        <w:t xml:space="preserve"> noise.</w:t>
      </w:r>
      <w:r w:rsidR="000D6591">
        <w:rPr>
          <w:lang w:val="en-CA"/>
        </w:rPr>
        <w:t xml:space="preserve"> </w:t>
      </w:r>
    </w:p>
    <w:p w14:paraId="61AF6A94" w14:textId="77777777" w:rsidR="000D6591" w:rsidRDefault="000D6591" w:rsidP="003350A9">
      <w:pPr>
        <w:rPr>
          <w:lang w:val="en-CA"/>
        </w:rPr>
      </w:pPr>
    </w:p>
    <w:p w14:paraId="060AC9B4" w14:textId="77777777" w:rsidR="003350A9" w:rsidRPr="003350A9" w:rsidRDefault="003350A9" w:rsidP="003350A9">
      <w:pPr>
        <w:rPr>
          <w:lang w:val="en-CA"/>
        </w:rPr>
      </w:pPr>
    </w:p>
    <w:p w14:paraId="455DBE82" w14:textId="085E2217" w:rsidR="00B42BC6" w:rsidRPr="00B42BC6" w:rsidRDefault="00B42BC6" w:rsidP="00B42BC6">
      <w:pPr>
        <w:pStyle w:val="Lgende"/>
        <w:jc w:val="center"/>
        <w:rPr>
          <w:lang w:val="en-CA"/>
        </w:rPr>
      </w:pPr>
      <w:r>
        <w:t xml:space="preserve">Table </w:t>
      </w:r>
      <w:fldSimple w:instr=" SEQ Table \* ARABIC ">
        <w:r w:rsidR="00FC1B99">
          <w:rPr>
            <w:noProof/>
          </w:rPr>
          <w:t>1</w:t>
        </w:r>
      </w:fldSimple>
      <w:r>
        <w:t xml:space="preserve">: performances of proposed extended </w:t>
      </w:r>
      <w:r w:rsidR="00E13DFA">
        <w:t xml:space="preserve">test </w:t>
      </w:r>
      <w:r>
        <w:t>EE2</w:t>
      </w:r>
      <w:r w:rsidR="00E13DFA">
        <w:t>-</w:t>
      </w:r>
      <w:r>
        <w:t xml:space="preserve">3.3 </w:t>
      </w:r>
      <w:r w:rsidR="00E13DFA">
        <w:t xml:space="preserve">with </w:t>
      </w:r>
      <w:r w:rsidR="00FC1B99">
        <w:t xml:space="preserve">number of derived </w:t>
      </w:r>
      <w:r w:rsidR="00E13DFA">
        <w:t>IBC merge candidate</w:t>
      </w:r>
      <w:r w:rsidR="00FC1B99">
        <w:t xml:space="preserve"> increased to 28 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B42BC6" w:rsidRPr="00B42BC6" w14:paraId="7003840C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08CF6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C8412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42BC6" w:rsidRPr="00B42BC6" w14:paraId="401BBF4D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B493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53AC1" w14:textId="0DFF4CAD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6</w:t>
            </w:r>
            <w:r w:rsidRPr="00B42B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B42BC6" w:rsidRPr="00B42BC6" w14:paraId="4ABAD497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C7DD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E296C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800A9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007F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615AD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A6C56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42BC6" w:rsidRPr="00B42BC6" w14:paraId="2415353A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A8B48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459E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66A2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4373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74A27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4768F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42BC6" w:rsidRPr="00B42BC6" w14:paraId="7BF2C322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7AD69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48FF4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35250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BC9F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1FBE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C78CB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42BC6" w:rsidRPr="00B42BC6" w14:paraId="100675C4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E2D1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4252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07D4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00CB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4F1A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66CBE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42BC6" w:rsidRPr="00B42BC6" w14:paraId="4A8CCF72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9148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5005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B9FE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0783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F5F1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41815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42BC6" w:rsidRPr="00B42BC6" w14:paraId="2BB169A5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F1EE2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8F1B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D1D5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95BF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9128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A465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42BC6" w:rsidRPr="00B42BC6" w14:paraId="1A536D79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EA633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C267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B505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6538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FE78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F155E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42BC6" w:rsidRPr="00B42BC6" w14:paraId="5502F79C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B88E3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1C59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386E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B358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1993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EF7BE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42BC6" w:rsidRPr="00B42BC6" w14:paraId="02CAC53F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EF5D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BEDF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1CB2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AE87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7763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10507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B42BC6" w:rsidRPr="00B42BC6" w14:paraId="375EB380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C459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26899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36D07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8F45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708DB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B9BA3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</w:tr>
      <w:tr w:rsidR="00B42BC6" w:rsidRPr="00B42BC6" w14:paraId="15114556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15EF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42E6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3990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1225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DE32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0C50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B42BC6" w:rsidRPr="00B42BC6" w14:paraId="11482DE3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DB9DA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FB039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B42BC6" w:rsidRPr="00B42BC6" w14:paraId="483699B5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1344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0DB36" w14:textId="60A0EBA0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6</w:t>
            </w:r>
            <w:r w:rsidRPr="00B42B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B42BC6" w:rsidRPr="00B42BC6" w14:paraId="6C7403C5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8E97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22EE5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DBA5F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844F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7B492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73835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42BC6" w:rsidRPr="00B42BC6" w14:paraId="6AB31C84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9773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EC6B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B650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F50D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CD355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43508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42BC6" w:rsidRPr="00B42BC6" w14:paraId="1C2BC83E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DF06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EFAD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9B7D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9C382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1570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40E7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42BC6" w:rsidRPr="00B42BC6" w14:paraId="16CB5981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DC2C5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EE02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8B8E3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9C776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E264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AFF28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42BC6" w:rsidRPr="00B42BC6" w14:paraId="62864BF4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577A4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96E3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840CF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FD78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CE3F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6FEB6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42BC6" w:rsidRPr="00B42BC6" w14:paraId="61ADC12F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CC68D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F32D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EB06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31AD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944A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9793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42BC6" w:rsidRPr="00B42BC6" w14:paraId="6152556A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91FA8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6C56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0631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75AA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023B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C547E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42BC6" w:rsidRPr="00B42BC6" w14:paraId="7DA268E8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3B613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C653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4CAD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3941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3320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23B87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42BC6" w:rsidRPr="00B42BC6" w14:paraId="74B91670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7554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0AD5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55C2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DF26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8F51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0074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B42BC6" w:rsidRPr="00B42BC6" w14:paraId="30811DAB" w14:textId="77777777" w:rsidTr="00B42B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BEA5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4B8CE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69DD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1182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09A58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EE05" w14:textId="77777777" w:rsidR="00B42BC6" w:rsidRPr="00B42BC6" w:rsidRDefault="00B42BC6" w:rsidP="00B42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2B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91%</w:t>
            </w:r>
          </w:p>
        </w:tc>
      </w:tr>
    </w:tbl>
    <w:p w14:paraId="3D27F33F" w14:textId="77777777" w:rsidR="008777F1" w:rsidRDefault="008777F1" w:rsidP="00B42BC6">
      <w:pPr>
        <w:jc w:val="center"/>
        <w:rPr>
          <w:lang w:val="en-CA"/>
        </w:rPr>
      </w:pPr>
    </w:p>
    <w:p w14:paraId="17460B97" w14:textId="77777777" w:rsidR="00CC51B6" w:rsidRDefault="00CC51B6" w:rsidP="00B42BC6">
      <w:pPr>
        <w:jc w:val="center"/>
        <w:rPr>
          <w:lang w:val="en-CA"/>
        </w:rPr>
      </w:pPr>
    </w:p>
    <w:p w14:paraId="67D7E64A" w14:textId="77777777" w:rsidR="00CC51B6" w:rsidRDefault="00CC51B6" w:rsidP="00B42BC6">
      <w:pPr>
        <w:jc w:val="center"/>
        <w:rPr>
          <w:lang w:val="en-CA"/>
        </w:rPr>
      </w:pPr>
    </w:p>
    <w:p w14:paraId="4045399A" w14:textId="2E82C78B" w:rsidR="007F2B26" w:rsidRPr="008777F1" w:rsidRDefault="00FC1B99" w:rsidP="00FC1B99">
      <w:pPr>
        <w:pStyle w:val="Lgende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</w:t>
      </w:r>
      <w:r>
        <w:t>performances of proposed extended test EE2-3.3 with number of derived IBC merge candidate increased to 2</w:t>
      </w:r>
      <w:r>
        <w:t>2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7F2B26" w:rsidRPr="007F2B26" w14:paraId="61A60174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86CE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D7FA0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F2B26" w:rsidRPr="007F2B26" w14:paraId="56ACE2D0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A14C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2B87F" w14:textId="44CBAE99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E87A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6</w:t>
            </w:r>
            <w:r w:rsidRPr="007F2B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7F2B26" w:rsidRPr="007F2B26" w14:paraId="16DEB828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1703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D9293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CEBFD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39E7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82975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65D6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F2B26" w:rsidRPr="007F2B26" w14:paraId="012E6BB4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A235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B6A0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FD33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8F01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EE68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2EBD7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F2B26" w:rsidRPr="007F2B26" w14:paraId="7FB33CD5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68EA3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F089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9DC0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8A65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0EA5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2B47E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F2B26" w:rsidRPr="007F2B26" w14:paraId="6E5D48B3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A946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9980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B0BF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62F0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329B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3E9A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F2B26" w:rsidRPr="007F2B26" w14:paraId="724CF9E7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E20F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03A3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41CE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6184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CB29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BC54D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F2B26" w:rsidRPr="007F2B26" w14:paraId="32C2E70E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C1872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74E6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9132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E563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BF9D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A9CD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F2B26" w:rsidRPr="007F2B26" w14:paraId="6286464E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C5CB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086A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9429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D7EF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F386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D0D5B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F2B26" w:rsidRPr="007F2B26" w14:paraId="514E6A6E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40E0E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0241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6949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B7B1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AE30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21B7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F2B26" w:rsidRPr="007F2B26" w14:paraId="002D5B27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5EF07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BD0E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8FF1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B976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C473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A4EC9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F2B26" w:rsidRPr="007F2B26" w14:paraId="11A9D7B1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8A62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FB9AE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3158A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13FE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1CE57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5BBFF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7F2B26" w:rsidRPr="007F2B26" w14:paraId="49C7D457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461AA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91B8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2D50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3E70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2994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D2E8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F2B26" w:rsidRPr="007F2B26" w14:paraId="11B8431D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F815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EF55F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F2B26" w:rsidRPr="007F2B26" w14:paraId="6C8F60A9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5DEA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6C48E" w14:textId="1A683F4E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E87A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6</w:t>
            </w:r>
            <w:r w:rsidRPr="007F2B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7F2B26" w:rsidRPr="007F2B26" w14:paraId="23BE24D1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34DF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5240E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50D24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1908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B4AE1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48710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F2B26" w:rsidRPr="007F2B26" w14:paraId="0229B7F1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1BA6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9236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F278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98B3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B9DD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3F48D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F2B26" w:rsidRPr="007F2B26" w14:paraId="42A6B278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24F8D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29424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F13D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6191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B830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DF257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F2B26" w:rsidRPr="007F2B26" w14:paraId="26435334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98EA5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1CBE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85D4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09ED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C94D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860B8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F2B26" w:rsidRPr="007F2B26" w14:paraId="22F33D13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BBFE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7F1C4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B4A9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983AD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33E0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02C6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F2B26" w:rsidRPr="007F2B26" w14:paraId="29E3A214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BEE4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2B7C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1B25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583E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41C1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4D14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F2B26" w:rsidRPr="007F2B26" w14:paraId="05B6C2EA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D9A61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4F29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9C27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7037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DC4F9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A59E0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F2B26" w:rsidRPr="007F2B26" w14:paraId="2FF33C27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04AFF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F71F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3BFA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A5E3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B48E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6832E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F2B26" w:rsidRPr="007F2B26" w14:paraId="560AB80A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5FBD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98A6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DA9E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AFB9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1B43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7EA7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7F2B26" w:rsidRPr="007F2B26" w14:paraId="6829BB50" w14:textId="77777777" w:rsidTr="007F2B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33CA2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A0D5C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F5BAA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490B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B255B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4DF5C" w14:textId="77777777" w:rsidR="007F2B26" w:rsidRPr="007F2B26" w:rsidRDefault="007F2B26" w:rsidP="007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2B2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</w:tbl>
    <w:p w14:paraId="40B37115" w14:textId="77777777" w:rsidR="00AC0710" w:rsidRPr="00AC0710" w:rsidRDefault="00AC0710" w:rsidP="00AC0710">
      <w:pPr>
        <w:rPr>
          <w:lang w:val="en-CA"/>
        </w:rPr>
      </w:pPr>
    </w:p>
    <w:p w14:paraId="7D0415FD" w14:textId="7BCC3FF4" w:rsidR="005D6C5C" w:rsidRDefault="005D6C5C" w:rsidP="00E11923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5560C35F" w14:textId="1824065C" w:rsidR="005D6C5C" w:rsidRDefault="00A63EAA" w:rsidP="005D6C5C">
      <w:pPr>
        <w:rPr>
          <w:lang w:val="en-CA"/>
        </w:rPr>
      </w:pPr>
      <w:r>
        <w:rPr>
          <w:lang w:val="en-CA"/>
        </w:rPr>
        <w:t>This contribution</w:t>
      </w:r>
      <w:r w:rsidR="005D6C5C">
        <w:rPr>
          <w:lang w:val="en-CA"/>
        </w:rPr>
        <w:t xml:space="preserve"> propose</w:t>
      </w:r>
      <w:r w:rsidR="00D62B98">
        <w:rPr>
          <w:lang w:val="en-CA"/>
        </w:rPr>
        <w:t>s</w:t>
      </w:r>
      <w:r w:rsidR="005D6C5C">
        <w:rPr>
          <w:lang w:val="en-CA"/>
        </w:rPr>
        <w:t xml:space="preserve"> to extend the ITMP/IBC synergy mechanism proposed in tests EE2-3.2 and EE2-3.3 by </w:t>
      </w:r>
      <w:r w:rsidR="00F31ACE">
        <w:rPr>
          <w:lang w:val="en-CA"/>
        </w:rPr>
        <w:t>using</w:t>
      </w:r>
      <w:r>
        <w:rPr>
          <w:lang w:val="en-CA"/>
        </w:rPr>
        <w:t xml:space="preserve"> block vectors issued from Intra Template Matching Prediction mode into </w:t>
      </w:r>
      <w:r w:rsidR="00F31ACE">
        <w:rPr>
          <w:lang w:val="en-CA"/>
        </w:rPr>
        <w:t xml:space="preserve">the motion as potential predictors for deriving the block vector of IBC blocks. </w:t>
      </w:r>
    </w:p>
    <w:p w14:paraId="69B028F9" w14:textId="2EF0B424" w:rsidR="00715E34" w:rsidRDefault="00715E34" w:rsidP="005D6C5C">
      <w:pPr>
        <w:rPr>
          <w:lang w:val="en-CA"/>
        </w:rPr>
      </w:pPr>
      <w:r>
        <w:rPr>
          <w:lang w:val="en-CA"/>
        </w:rPr>
        <w:t xml:space="preserve">The proposed extension consists in storing the block vector of ITMP coding units not only into the </w:t>
      </w:r>
      <w:r w:rsidR="00027001">
        <w:rPr>
          <w:lang w:val="en-CA"/>
        </w:rPr>
        <w:t xml:space="preserve">buffer of stored motion information, but also in the IBC HMVP table. </w:t>
      </w:r>
      <w:r w:rsidR="00592C3B">
        <w:rPr>
          <w:lang w:val="en-CA"/>
        </w:rPr>
        <w:t xml:space="preserve">Also, the number of candidates </w:t>
      </w:r>
      <w:r w:rsidR="00B3209B">
        <w:rPr>
          <w:lang w:val="en-CA"/>
        </w:rPr>
        <w:t xml:space="preserve">considered </w:t>
      </w:r>
      <w:r w:rsidR="00B3209B">
        <w:rPr>
          <w:lang w:val="en-CA"/>
        </w:rPr>
        <w:t xml:space="preserve">before reordering </w:t>
      </w:r>
      <w:r w:rsidR="00B3209B">
        <w:rPr>
          <w:lang w:val="en-CA"/>
        </w:rPr>
        <w:t xml:space="preserve">during the IBC merge list construction </w:t>
      </w:r>
      <w:r w:rsidR="00743927">
        <w:rPr>
          <w:lang w:val="en-CA"/>
        </w:rPr>
        <w:t>is increased</w:t>
      </w:r>
      <w:r w:rsidR="0071016C">
        <w:rPr>
          <w:lang w:val="en-CA"/>
        </w:rPr>
        <w:t xml:space="preserve"> from 20 to a </w:t>
      </w:r>
      <w:r w:rsidR="00B3209B">
        <w:rPr>
          <w:lang w:val="en-CA"/>
        </w:rPr>
        <w:t>higher value.</w:t>
      </w:r>
    </w:p>
    <w:p w14:paraId="0286DBCE" w14:textId="052E3487" w:rsidR="00B3209B" w:rsidRPr="005D6C5C" w:rsidRDefault="00B3209B" w:rsidP="005D6C5C">
      <w:pPr>
        <w:rPr>
          <w:lang w:val="en-CA"/>
        </w:rPr>
      </w:pPr>
      <w:r>
        <w:rPr>
          <w:lang w:val="en-CA"/>
        </w:rPr>
        <w:t xml:space="preserve">It is shown </w:t>
      </w:r>
      <w:r w:rsidR="00DF0442">
        <w:rPr>
          <w:lang w:val="en-CA"/>
        </w:rPr>
        <w:t xml:space="preserve">that when combined with test EE2-3.3, </w:t>
      </w:r>
      <w:r w:rsidR="009F6FEE">
        <w:rPr>
          <w:lang w:val="en-CA"/>
        </w:rPr>
        <w:t xml:space="preserve">luma </w:t>
      </w:r>
      <w:r>
        <w:rPr>
          <w:lang w:val="en-CA"/>
        </w:rPr>
        <w:t xml:space="preserve">coding gain </w:t>
      </w:r>
      <w:r w:rsidR="009F6FEE">
        <w:rPr>
          <w:lang w:val="en-CA"/>
        </w:rPr>
        <w:t xml:space="preserve">of -0.46% and -0.11% </w:t>
      </w:r>
      <w:r w:rsidR="00243584">
        <w:rPr>
          <w:lang w:val="en-CA"/>
        </w:rPr>
        <w:t xml:space="preserve">can </w:t>
      </w:r>
      <w:r w:rsidR="00243584">
        <w:rPr>
          <w:lang w:val="en-CA"/>
        </w:rPr>
        <w:t xml:space="preserve">be obtained </w:t>
      </w:r>
      <w:r w:rsidR="009F6FEE">
        <w:rPr>
          <w:lang w:val="en-CA"/>
        </w:rPr>
        <w:t xml:space="preserve">over </w:t>
      </w:r>
      <w:r w:rsidR="00243584">
        <w:rPr>
          <w:lang w:val="en-CA"/>
        </w:rPr>
        <w:t xml:space="preserve">ECM-6.0, respectively in classes TGM and F. </w:t>
      </w:r>
    </w:p>
    <w:p w14:paraId="3C3A8F44" w14:textId="4E931E74" w:rsidR="00D915C8" w:rsidRDefault="00D915C8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07361B32" w14:textId="77777777" w:rsidR="00D915C8" w:rsidRDefault="00D915C8" w:rsidP="00D915C8">
      <w:pPr>
        <w:pStyle w:val="Paragraphedeliste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bookmarkStart w:id="0" w:name="_Ref75786603"/>
      <w:bookmarkStart w:id="1" w:name="_Ref116476989"/>
      <w:r>
        <w:rPr>
          <w:rFonts w:eastAsia="SimSun"/>
          <w:lang w:val="en-CA"/>
        </w:rPr>
        <w:t>V. Seregin, J. Chen, G. Li, K. Naser, J. Str</w:t>
      </w:r>
      <w:r>
        <w:rPr>
          <w:szCs w:val="22"/>
          <w:lang w:val="en-CA"/>
        </w:rPr>
        <w:t>ö</w:t>
      </w:r>
      <w:r>
        <w:rPr>
          <w:rFonts w:eastAsia="SimSun"/>
          <w:lang w:val="en-CA"/>
        </w:rPr>
        <w:t>m, M. Wiken, X. Xiu, K. Zhang, “Exploration Experiment on Enhanced Compression beyond VVC capability (EE2),”</w:t>
      </w:r>
      <w:bookmarkEnd w:id="0"/>
      <w:r>
        <w:rPr>
          <w:rFonts w:eastAsia="SimSun"/>
          <w:lang w:val="en-CA"/>
        </w:rPr>
        <w:t xml:space="preserve"> JVET-AA2024, Jul. 2022.</w:t>
      </w:r>
      <w:bookmarkEnd w:id="1"/>
    </w:p>
    <w:p w14:paraId="41BDF194" w14:textId="77777777" w:rsidR="00D915C8" w:rsidRDefault="00D915C8" w:rsidP="00D915C8">
      <w:pPr>
        <w:pStyle w:val="Paragraphedeliste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PMingLiU"/>
          <w:lang w:val="en-CA"/>
        </w:rPr>
      </w:pPr>
      <w:bookmarkStart w:id="2" w:name="_Ref75786612"/>
      <w:r>
        <w:rPr>
          <w:rFonts w:eastAsia="SimSun"/>
          <w:lang w:val="en-CA"/>
        </w:rPr>
        <w:t>M. Karczewicz, Y. Ye, “Common Test Conditions and evaluation procedures for enhanced compression tool testing”</w:t>
      </w:r>
      <w:r>
        <w:rPr>
          <w:rFonts w:eastAsia="SimSun"/>
        </w:rPr>
        <w:t>,</w:t>
      </w:r>
      <w:r>
        <w:rPr>
          <w:rFonts w:eastAsia="SimSun"/>
          <w:lang w:val="en-CA"/>
        </w:rPr>
        <w:t xml:space="preserve"> JVET-Y2017, Jan. 2022.</w:t>
      </w:r>
      <w:bookmarkEnd w:id="2"/>
    </w:p>
    <w:p w14:paraId="74C3CB26" w14:textId="77777777" w:rsidR="00D915C8" w:rsidRPr="00D915C8" w:rsidRDefault="00D915C8" w:rsidP="00D915C8">
      <w:pPr>
        <w:rPr>
          <w:lang w:val="en-CA"/>
        </w:rPr>
      </w:pPr>
    </w:p>
    <w:p w14:paraId="5F0CF8E4" w14:textId="1F73E590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EBFA5C4" w:rsidR="00342FF4" w:rsidRPr="005B217D" w:rsidRDefault="004C47D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6BD9E" w14:textId="77777777" w:rsidR="00F67481" w:rsidRDefault="00F67481">
      <w:r>
        <w:separator/>
      </w:r>
    </w:p>
  </w:endnote>
  <w:endnote w:type="continuationSeparator" w:id="0">
    <w:p w14:paraId="1D23AB27" w14:textId="77777777" w:rsidR="00F67481" w:rsidRDefault="00F6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6C7C878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B42BC6">
      <w:rPr>
        <w:rStyle w:val="Numrodepage"/>
        <w:noProof/>
      </w:rPr>
      <w:t>2022-10-14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2D0FA" w14:textId="77777777" w:rsidR="00F67481" w:rsidRDefault="00F67481">
      <w:r>
        <w:separator/>
      </w:r>
    </w:p>
  </w:footnote>
  <w:footnote w:type="continuationSeparator" w:id="0">
    <w:p w14:paraId="02F47696" w14:textId="77777777" w:rsidR="00F67481" w:rsidRDefault="00F67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4B0405"/>
    <w:multiLevelType w:val="hybridMultilevel"/>
    <w:tmpl w:val="C5F2494C"/>
    <w:lvl w:ilvl="0" w:tplc="4514651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110763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222661">
    <w:abstractNumId w:val="11"/>
  </w:num>
  <w:num w:numId="3" w16cid:durableId="1858152734">
    <w:abstractNumId w:val="10"/>
  </w:num>
  <w:num w:numId="4" w16cid:durableId="769354329">
    <w:abstractNumId w:val="7"/>
  </w:num>
  <w:num w:numId="5" w16cid:durableId="582378439">
    <w:abstractNumId w:val="8"/>
  </w:num>
  <w:num w:numId="6" w16cid:durableId="1854030614">
    <w:abstractNumId w:val="4"/>
  </w:num>
  <w:num w:numId="7" w16cid:durableId="1963263651">
    <w:abstractNumId w:val="6"/>
  </w:num>
  <w:num w:numId="8" w16cid:durableId="612401047">
    <w:abstractNumId w:val="4"/>
  </w:num>
  <w:num w:numId="9" w16cid:durableId="350188157">
    <w:abstractNumId w:val="1"/>
  </w:num>
  <w:num w:numId="10" w16cid:durableId="1747918927">
    <w:abstractNumId w:val="3"/>
  </w:num>
  <w:num w:numId="11" w16cid:durableId="1237209504">
    <w:abstractNumId w:val="2"/>
  </w:num>
  <w:num w:numId="12" w16cid:durableId="1229461285">
    <w:abstractNumId w:val="5"/>
  </w:num>
  <w:num w:numId="13" w16cid:durableId="4123552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001"/>
    <w:rsid w:val="000308A3"/>
    <w:rsid w:val="000375E8"/>
    <w:rsid w:val="0004543A"/>
    <w:rsid w:val="000458BC"/>
    <w:rsid w:val="00045C41"/>
    <w:rsid w:val="00046C03"/>
    <w:rsid w:val="00063D3B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67C"/>
    <w:rsid w:val="000D00BB"/>
    <w:rsid w:val="000D6591"/>
    <w:rsid w:val="000E00F3"/>
    <w:rsid w:val="000F158C"/>
    <w:rsid w:val="000F230B"/>
    <w:rsid w:val="00102F3D"/>
    <w:rsid w:val="001068AE"/>
    <w:rsid w:val="00124E38"/>
    <w:rsid w:val="0012580B"/>
    <w:rsid w:val="00131F90"/>
    <w:rsid w:val="0013458C"/>
    <w:rsid w:val="0013526E"/>
    <w:rsid w:val="0013709E"/>
    <w:rsid w:val="00146152"/>
    <w:rsid w:val="00155526"/>
    <w:rsid w:val="0015736D"/>
    <w:rsid w:val="00170B86"/>
    <w:rsid w:val="00171371"/>
    <w:rsid w:val="00175A24"/>
    <w:rsid w:val="00187E58"/>
    <w:rsid w:val="001A297E"/>
    <w:rsid w:val="001A368E"/>
    <w:rsid w:val="001A7329"/>
    <w:rsid w:val="001A792F"/>
    <w:rsid w:val="001B3728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21CD"/>
    <w:rsid w:val="002055A6"/>
    <w:rsid w:val="00206460"/>
    <w:rsid w:val="002069B4"/>
    <w:rsid w:val="00210E58"/>
    <w:rsid w:val="00215702"/>
    <w:rsid w:val="00215DFC"/>
    <w:rsid w:val="00217D32"/>
    <w:rsid w:val="002212DF"/>
    <w:rsid w:val="00222CD4"/>
    <w:rsid w:val="00225016"/>
    <w:rsid w:val="002253CA"/>
    <w:rsid w:val="002264A6"/>
    <w:rsid w:val="00227BA7"/>
    <w:rsid w:val="0023011C"/>
    <w:rsid w:val="002375C1"/>
    <w:rsid w:val="00243584"/>
    <w:rsid w:val="00247E1E"/>
    <w:rsid w:val="00263398"/>
    <w:rsid w:val="00263B99"/>
    <w:rsid w:val="002647D8"/>
    <w:rsid w:val="002666B7"/>
    <w:rsid w:val="002668E3"/>
    <w:rsid w:val="00266F06"/>
    <w:rsid w:val="00275BCF"/>
    <w:rsid w:val="00280613"/>
    <w:rsid w:val="00291E36"/>
    <w:rsid w:val="00292257"/>
    <w:rsid w:val="002A3CEA"/>
    <w:rsid w:val="002A54E0"/>
    <w:rsid w:val="002A6874"/>
    <w:rsid w:val="002B1595"/>
    <w:rsid w:val="002B191D"/>
    <w:rsid w:val="002B2E83"/>
    <w:rsid w:val="002D0AF6"/>
    <w:rsid w:val="002D36AA"/>
    <w:rsid w:val="002F164D"/>
    <w:rsid w:val="003021BC"/>
    <w:rsid w:val="00306206"/>
    <w:rsid w:val="00317D85"/>
    <w:rsid w:val="00327C56"/>
    <w:rsid w:val="003315A1"/>
    <w:rsid w:val="003350A9"/>
    <w:rsid w:val="003373EC"/>
    <w:rsid w:val="00342FF4"/>
    <w:rsid w:val="00344E5A"/>
    <w:rsid w:val="00346148"/>
    <w:rsid w:val="00357FE5"/>
    <w:rsid w:val="003644AF"/>
    <w:rsid w:val="00365227"/>
    <w:rsid w:val="003669EA"/>
    <w:rsid w:val="003706CC"/>
    <w:rsid w:val="00377710"/>
    <w:rsid w:val="003968F4"/>
    <w:rsid w:val="00397015"/>
    <w:rsid w:val="003A2D8E"/>
    <w:rsid w:val="003A7CE6"/>
    <w:rsid w:val="003C0DF0"/>
    <w:rsid w:val="003C20E4"/>
    <w:rsid w:val="003D6342"/>
    <w:rsid w:val="003E6F90"/>
    <w:rsid w:val="003E73ED"/>
    <w:rsid w:val="003F3730"/>
    <w:rsid w:val="003F4BC4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0AF4"/>
    <w:rsid w:val="0049445A"/>
    <w:rsid w:val="004957D9"/>
    <w:rsid w:val="004A2A63"/>
    <w:rsid w:val="004B210C"/>
    <w:rsid w:val="004B6170"/>
    <w:rsid w:val="004C47DC"/>
    <w:rsid w:val="004D35FE"/>
    <w:rsid w:val="004D405F"/>
    <w:rsid w:val="004E4AD5"/>
    <w:rsid w:val="004E4F4F"/>
    <w:rsid w:val="004E6789"/>
    <w:rsid w:val="004F61E3"/>
    <w:rsid w:val="00502E10"/>
    <w:rsid w:val="0050354E"/>
    <w:rsid w:val="0051015C"/>
    <w:rsid w:val="00516CF1"/>
    <w:rsid w:val="00517FA2"/>
    <w:rsid w:val="00531AE9"/>
    <w:rsid w:val="00536188"/>
    <w:rsid w:val="00550A66"/>
    <w:rsid w:val="00567EC7"/>
    <w:rsid w:val="00570013"/>
    <w:rsid w:val="005753EC"/>
    <w:rsid w:val="005801A2"/>
    <w:rsid w:val="00592C3B"/>
    <w:rsid w:val="005952A5"/>
    <w:rsid w:val="005A33A1"/>
    <w:rsid w:val="005A42F4"/>
    <w:rsid w:val="005B217D"/>
    <w:rsid w:val="005B40AE"/>
    <w:rsid w:val="005C385F"/>
    <w:rsid w:val="005C7C26"/>
    <w:rsid w:val="005D6C5C"/>
    <w:rsid w:val="005E1AC6"/>
    <w:rsid w:val="005E3F2B"/>
    <w:rsid w:val="005F6F1B"/>
    <w:rsid w:val="00607ED1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28F"/>
    <w:rsid w:val="006A0E5C"/>
    <w:rsid w:val="006A48E6"/>
    <w:rsid w:val="006C5D39"/>
    <w:rsid w:val="006D22CE"/>
    <w:rsid w:val="006D6D9B"/>
    <w:rsid w:val="006E2810"/>
    <w:rsid w:val="006E30E4"/>
    <w:rsid w:val="006E5417"/>
    <w:rsid w:val="006E63F5"/>
    <w:rsid w:val="006F0794"/>
    <w:rsid w:val="006F7528"/>
    <w:rsid w:val="007023DE"/>
    <w:rsid w:val="0071016C"/>
    <w:rsid w:val="00712F60"/>
    <w:rsid w:val="00715E34"/>
    <w:rsid w:val="00720E3B"/>
    <w:rsid w:val="00733CFF"/>
    <w:rsid w:val="00743927"/>
    <w:rsid w:val="0074393F"/>
    <w:rsid w:val="00745F6B"/>
    <w:rsid w:val="0075175B"/>
    <w:rsid w:val="00751C34"/>
    <w:rsid w:val="0075585E"/>
    <w:rsid w:val="00761347"/>
    <w:rsid w:val="00770571"/>
    <w:rsid w:val="007768FF"/>
    <w:rsid w:val="007824D3"/>
    <w:rsid w:val="00796EE3"/>
    <w:rsid w:val="007A7D29"/>
    <w:rsid w:val="007B4AB8"/>
    <w:rsid w:val="007C0108"/>
    <w:rsid w:val="007C081C"/>
    <w:rsid w:val="007D1181"/>
    <w:rsid w:val="007E01A3"/>
    <w:rsid w:val="007F17E9"/>
    <w:rsid w:val="007F1F8B"/>
    <w:rsid w:val="007F2B26"/>
    <w:rsid w:val="007F3426"/>
    <w:rsid w:val="007F6205"/>
    <w:rsid w:val="007F67A1"/>
    <w:rsid w:val="00801A7B"/>
    <w:rsid w:val="00811C05"/>
    <w:rsid w:val="008206C8"/>
    <w:rsid w:val="0086387C"/>
    <w:rsid w:val="00872D71"/>
    <w:rsid w:val="00874A6C"/>
    <w:rsid w:val="00876C65"/>
    <w:rsid w:val="008777F1"/>
    <w:rsid w:val="00882F72"/>
    <w:rsid w:val="008930A7"/>
    <w:rsid w:val="00893DC4"/>
    <w:rsid w:val="008979BD"/>
    <w:rsid w:val="008A0034"/>
    <w:rsid w:val="008A147E"/>
    <w:rsid w:val="008A4B4C"/>
    <w:rsid w:val="008C239F"/>
    <w:rsid w:val="008D7673"/>
    <w:rsid w:val="008E480C"/>
    <w:rsid w:val="008F05E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54AF"/>
    <w:rsid w:val="009A523D"/>
    <w:rsid w:val="009B02A1"/>
    <w:rsid w:val="009B2612"/>
    <w:rsid w:val="009B3361"/>
    <w:rsid w:val="009B7F3F"/>
    <w:rsid w:val="009D7CE6"/>
    <w:rsid w:val="009E448E"/>
    <w:rsid w:val="009F496B"/>
    <w:rsid w:val="009F6FEE"/>
    <w:rsid w:val="00A01439"/>
    <w:rsid w:val="00A02E61"/>
    <w:rsid w:val="00A05CFF"/>
    <w:rsid w:val="00A13048"/>
    <w:rsid w:val="00A20753"/>
    <w:rsid w:val="00A26883"/>
    <w:rsid w:val="00A46785"/>
    <w:rsid w:val="00A46843"/>
    <w:rsid w:val="00A5078C"/>
    <w:rsid w:val="00A51654"/>
    <w:rsid w:val="00A55D7C"/>
    <w:rsid w:val="00A56B97"/>
    <w:rsid w:val="00A6093D"/>
    <w:rsid w:val="00A638DF"/>
    <w:rsid w:val="00A63EAA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0710"/>
    <w:rsid w:val="00AD05A8"/>
    <w:rsid w:val="00AE341B"/>
    <w:rsid w:val="00AF51C5"/>
    <w:rsid w:val="00B01905"/>
    <w:rsid w:val="00B07CA7"/>
    <w:rsid w:val="00B1279A"/>
    <w:rsid w:val="00B3209B"/>
    <w:rsid w:val="00B3640F"/>
    <w:rsid w:val="00B4194A"/>
    <w:rsid w:val="00B42BC6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6D"/>
    <w:rsid w:val="00B94B06"/>
    <w:rsid w:val="00B94C28"/>
    <w:rsid w:val="00BB0F99"/>
    <w:rsid w:val="00BC10BA"/>
    <w:rsid w:val="00BC5AFD"/>
    <w:rsid w:val="00BD77CA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1B6"/>
    <w:rsid w:val="00CC5A42"/>
    <w:rsid w:val="00CD0EAB"/>
    <w:rsid w:val="00CE4A0E"/>
    <w:rsid w:val="00CE5E02"/>
    <w:rsid w:val="00CF1071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2B98"/>
    <w:rsid w:val="00D807BF"/>
    <w:rsid w:val="00D82FCC"/>
    <w:rsid w:val="00D915C8"/>
    <w:rsid w:val="00D916F8"/>
    <w:rsid w:val="00DA17FC"/>
    <w:rsid w:val="00DA7887"/>
    <w:rsid w:val="00DB2C26"/>
    <w:rsid w:val="00DB45C3"/>
    <w:rsid w:val="00DD02F4"/>
    <w:rsid w:val="00DD51D4"/>
    <w:rsid w:val="00DD6622"/>
    <w:rsid w:val="00DE1C7C"/>
    <w:rsid w:val="00DE3D9D"/>
    <w:rsid w:val="00DE6B43"/>
    <w:rsid w:val="00DF0442"/>
    <w:rsid w:val="00E041C6"/>
    <w:rsid w:val="00E0472D"/>
    <w:rsid w:val="00E11923"/>
    <w:rsid w:val="00E13C62"/>
    <w:rsid w:val="00E13DFA"/>
    <w:rsid w:val="00E207D8"/>
    <w:rsid w:val="00E262D4"/>
    <w:rsid w:val="00E33673"/>
    <w:rsid w:val="00E36250"/>
    <w:rsid w:val="00E47F2D"/>
    <w:rsid w:val="00E51D5E"/>
    <w:rsid w:val="00E54511"/>
    <w:rsid w:val="00E60EDC"/>
    <w:rsid w:val="00E61DAC"/>
    <w:rsid w:val="00E65426"/>
    <w:rsid w:val="00E725E6"/>
    <w:rsid w:val="00E72B80"/>
    <w:rsid w:val="00E75FE3"/>
    <w:rsid w:val="00E818EF"/>
    <w:rsid w:val="00E86C4C"/>
    <w:rsid w:val="00E87AF9"/>
    <w:rsid w:val="00E907A3"/>
    <w:rsid w:val="00EA3ABC"/>
    <w:rsid w:val="00EA5AE0"/>
    <w:rsid w:val="00EA7757"/>
    <w:rsid w:val="00EB56E1"/>
    <w:rsid w:val="00EB7AB1"/>
    <w:rsid w:val="00EC32BD"/>
    <w:rsid w:val="00EE7CD8"/>
    <w:rsid w:val="00EF37F6"/>
    <w:rsid w:val="00EF48CC"/>
    <w:rsid w:val="00F00801"/>
    <w:rsid w:val="00F2488D"/>
    <w:rsid w:val="00F31ACE"/>
    <w:rsid w:val="00F3321C"/>
    <w:rsid w:val="00F601A0"/>
    <w:rsid w:val="00F67481"/>
    <w:rsid w:val="00F712E9"/>
    <w:rsid w:val="00F73032"/>
    <w:rsid w:val="00F76922"/>
    <w:rsid w:val="00F848FC"/>
    <w:rsid w:val="00F906F6"/>
    <w:rsid w:val="00F9282A"/>
    <w:rsid w:val="00F96BAD"/>
    <w:rsid w:val="00FA139D"/>
    <w:rsid w:val="00FA60F5"/>
    <w:rsid w:val="00FB0E84"/>
    <w:rsid w:val="00FC1B99"/>
    <w:rsid w:val="00FC2405"/>
    <w:rsid w:val="00FC73B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Paragraphedeliste">
    <w:name w:val="List Paragraph"/>
    <w:basedOn w:val="Normal"/>
    <w:link w:val="ParagraphedelisteCar"/>
    <w:uiPriority w:val="34"/>
    <w:qFormat/>
    <w:rsid w:val="00A55D7C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locked/>
    <w:rsid w:val="00D915C8"/>
    <w:rPr>
      <w:sz w:val="22"/>
    </w:rPr>
  </w:style>
  <w:style w:type="paragraph" w:styleId="Lgende">
    <w:name w:val="caption"/>
    <w:basedOn w:val="Normal"/>
    <w:next w:val="Normal"/>
    <w:unhideWhenUsed/>
    <w:qFormat/>
    <w:rsid w:val="00B42BC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B2BB6-DA58-42E2-B687-DAD3B9DA9A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0E13AC-936A-47BD-A696-4384F47EF8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177FBA37-B0C1-48E4-8063-6C3FA171A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19DE3C-E03F-4421-BE95-AFF88A8FC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1123</Words>
  <Characters>6225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106</cp:revision>
  <cp:lastPrinted>1900-01-01T08:00:00Z</cp:lastPrinted>
  <dcterms:created xsi:type="dcterms:W3CDTF">2022-10-14T13:59:00Z</dcterms:created>
  <dcterms:modified xsi:type="dcterms:W3CDTF">2022-10-14T16:19:00Z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