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904C1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8B1C03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D828B1" w:rsidRPr="00D828B1">
              <w:rPr>
                <w:lang w:val="en-CA"/>
              </w:rPr>
              <w:t>0194</w:t>
            </w:r>
            <w:bookmarkStart w:id="0" w:name="_GoBack"/>
            <w:bookmarkEnd w:id="0"/>
            <w:r w:rsidR="006A0E5C" w:rsidRPr="006A0E5C">
              <w:rPr>
                <w:lang w:val="en-CA"/>
              </w:rPr>
              <w:t>-v</w:t>
            </w:r>
            <w:r w:rsidR="00F42BA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DC03C" w:rsidR="00E61DAC" w:rsidRPr="005B217D" w:rsidRDefault="00C40772" w:rsidP="009D7CE6">
            <w:pPr>
              <w:spacing w:before="60" w:after="60"/>
              <w:rPr>
                <w:b/>
                <w:szCs w:val="22"/>
                <w:lang w:val="en-CA"/>
              </w:rPr>
            </w:pPr>
            <w:r>
              <w:rPr>
                <w:b/>
                <w:szCs w:val="22"/>
                <w:lang w:val="en-CA"/>
              </w:rPr>
              <w:t>On VTM results for HDR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44473F" w:rsidR="00E61DAC" w:rsidRPr="005B217D" w:rsidRDefault="0013458C" w:rsidP="00C4077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86C97D" w:rsidR="00E61DAC" w:rsidRPr="005B217D" w:rsidRDefault="00C4077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339E2E" w14:textId="77777777" w:rsidR="00C40772" w:rsidRDefault="00C40772" w:rsidP="00C40772">
            <w:pPr>
              <w:spacing w:before="60" w:after="60"/>
              <w:rPr>
                <w:szCs w:val="22"/>
                <w:lang w:val="en-CA"/>
              </w:rPr>
            </w:pPr>
            <w:r>
              <w:rPr>
                <w:szCs w:val="22"/>
                <w:lang w:val="en-CA"/>
              </w:rPr>
              <w:t>Adrian Browne</w:t>
            </w:r>
          </w:p>
          <w:p w14:paraId="5A7B59AA" w14:textId="77777777" w:rsidR="00C40772" w:rsidRDefault="00C40772" w:rsidP="00C40772">
            <w:pPr>
              <w:spacing w:before="60" w:after="60"/>
              <w:rPr>
                <w:szCs w:val="22"/>
                <w:lang w:val="en-CA"/>
              </w:rPr>
            </w:pPr>
            <w:r>
              <w:rPr>
                <w:szCs w:val="22"/>
                <w:lang w:val="en-CA"/>
              </w:rPr>
              <w:t>Steve Keating</w:t>
            </w:r>
          </w:p>
          <w:p w14:paraId="49D81240" w14:textId="74AAC544" w:rsidR="00E61DAC" w:rsidRPr="005B217D" w:rsidRDefault="00C40772" w:rsidP="00C40772">
            <w:pPr>
              <w:spacing w:before="60" w:after="60"/>
              <w:rPr>
                <w:szCs w:val="22"/>
                <w:lang w:val="en-CA"/>
              </w:rPr>
            </w:pPr>
            <w:r>
              <w:rPr>
                <w:szCs w:val="22"/>
                <w:lang w:val="en-CA"/>
              </w:rPr>
              <w:t>Karl Sharman</w:t>
            </w:r>
            <w:r w:rsidR="00E61DAC" w:rsidRPr="005B217D">
              <w:rPr>
                <w:szCs w:val="22"/>
                <w:lang w:val="en-CA"/>
              </w:rPr>
              <w:br/>
            </w:r>
          </w:p>
        </w:tc>
        <w:tc>
          <w:tcPr>
            <w:tcW w:w="900" w:type="dxa"/>
          </w:tcPr>
          <w:p w14:paraId="0140ECA2" w14:textId="2551465B" w:rsidR="00E61DAC" w:rsidRPr="005B217D" w:rsidRDefault="00E61DAC" w:rsidP="00C40772">
            <w:pPr>
              <w:spacing w:before="60" w:after="60"/>
              <w:rPr>
                <w:szCs w:val="22"/>
                <w:lang w:val="en-CA"/>
              </w:rPr>
            </w:pPr>
            <w:r w:rsidRPr="005B217D">
              <w:rPr>
                <w:szCs w:val="22"/>
                <w:lang w:val="en-CA"/>
              </w:rPr>
              <w:t>Email:</w:t>
            </w:r>
          </w:p>
        </w:tc>
        <w:tc>
          <w:tcPr>
            <w:tcW w:w="3060" w:type="dxa"/>
          </w:tcPr>
          <w:p w14:paraId="32C2ABFD" w14:textId="71B95B34" w:rsidR="00E61DAC" w:rsidRPr="005B217D" w:rsidRDefault="00C40772" w:rsidP="005952A5">
            <w:pPr>
              <w:spacing w:before="60" w:after="60"/>
              <w:rPr>
                <w:szCs w:val="22"/>
                <w:lang w:val="en-CA"/>
              </w:rPr>
            </w:pPr>
            <w:r>
              <w:rPr>
                <w:szCs w:val="22"/>
                <w:lang w:val="en-CA"/>
              </w:rPr>
              <w:t>adrian.browne@sony.com</w:t>
            </w:r>
            <w:r w:rsidR="00E61DAC" w:rsidRPr="005B217D">
              <w:rPr>
                <w:szCs w:val="22"/>
                <w:lang w:val="en-CA"/>
              </w:rPr>
              <w:br/>
            </w:r>
            <w:r>
              <w:rPr>
                <w:szCs w:val="22"/>
                <w:lang w:val="en-CA"/>
              </w:rPr>
              <w:t>steve.keating@sony.com</w:t>
            </w:r>
            <w:r w:rsidR="00E61DAC" w:rsidRPr="005B217D">
              <w:rPr>
                <w:szCs w:val="22"/>
                <w:lang w:val="en-CA"/>
              </w:rPr>
              <w:br/>
            </w:r>
            <w:r>
              <w:rPr>
                <w:szCs w:val="22"/>
                <w:lang w:val="en-CA"/>
              </w:rPr>
              <w:t>karl.sharman@sony.com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F2B84F" w:rsidR="00E61DAC" w:rsidRPr="005B217D" w:rsidRDefault="00C40772">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66CC98FB" w:rsidR="00C40772" w:rsidRDefault="00913E15" w:rsidP="00C40772">
      <w:r>
        <w:rPr>
          <w:lang w:val="en-CA"/>
        </w:rPr>
        <w:t xml:space="preserve">This contribution reports results for VTM 17.0 vs VTM 16.0 for both the HDR CTC (JVET-Z2011) and the high bit depth CTC (JVET-U2018). </w:t>
      </w:r>
      <w:r w:rsidR="006569AB">
        <w:rPr>
          <w:lang w:val="en-CA"/>
        </w:rPr>
        <w:t>It is reported that t</w:t>
      </w:r>
      <w:r>
        <w:rPr>
          <w:lang w:val="en-CA"/>
        </w:rPr>
        <w:t xml:space="preserve">hese results show differences between </w:t>
      </w:r>
      <w:r w:rsidR="00D10C34">
        <w:rPr>
          <w:lang w:val="en-CA"/>
        </w:rPr>
        <w:t>BD</w:t>
      </w:r>
      <w:r>
        <w:rPr>
          <w:lang w:val="en-CA"/>
        </w:rPr>
        <w:t>-rate changes for the PSNR and wPSNR metrics. Further</w:t>
      </w:r>
      <w:r w:rsidR="0025336C">
        <w:rPr>
          <w:lang w:val="en-CA"/>
        </w:rPr>
        <w:t>,</w:t>
      </w:r>
      <w:r>
        <w:rPr>
          <w:lang w:val="en-CA"/>
        </w:rPr>
        <w:t xml:space="preserve"> </w:t>
      </w:r>
      <w:r w:rsidR="000C1C52">
        <w:rPr>
          <w:lang w:val="en-CA"/>
        </w:rPr>
        <w:t xml:space="preserve">it is reported that </w:t>
      </w:r>
      <w:r>
        <w:rPr>
          <w:lang w:val="en-CA"/>
        </w:rPr>
        <w:t>the results show that there are also different results in terms of these metrics on a per sequence basis, with some sequences performing much better than others. It is suggested that if HDR is considered an important future use case of VVC that it should be strongly encouraged that any proposal is backed with results for both HDR and SDR CTCs.</w:t>
      </w:r>
    </w:p>
    <w:p w14:paraId="7D2AC1F0" w14:textId="7B684409" w:rsidR="00745F6B" w:rsidRPr="005B217D" w:rsidRDefault="00745F6B" w:rsidP="00E11923">
      <w:pPr>
        <w:pStyle w:val="Heading1"/>
        <w:rPr>
          <w:lang w:val="en-CA"/>
        </w:rPr>
      </w:pPr>
      <w:r w:rsidRPr="005B217D">
        <w:rPr>
          <w:lang w:val="en-CA"/>
        </w:rPr>
        <w:t xml:space="preserve">Introduction </w:t>
      </w:r>
    </w:p>
    <w:p w14:paraId="094299F4" w14:textId="455E0ED4" w:rsidR="00722233" w:rsidRDefault="00980801" w:rsidP="009234A5">
      <w:pPr>
        <w:rPr>
          <w:szCs w:val="22"/>
          <w:lang w:val="en-CA"/>
        </w:rPr>
      </w:pPr>
      <w:r>
        <w:rPr>
          <w:szCs w:val="22"/>
          <w:lang w:val="en-CA"/>
        </w:rPr>
        <w:t xml:space="preserve">Since VVC v1 and more recently v2 </w:t>
      </w:r>
      <w:r w:rsidR="003A3162">
        <w:rPr>
          <w:szCs w:val="22"/>
          <w:lang w:val="en-CA"/>
        </w:rPr>
        <w:t>were</w:t>
      </w:r>
      <w:r>
        <w:rPr>
          <w:szCs w:val="22"/>
          <w:lang w:val="en-CA"/>
        </w:rPr>
        <w:t xml:space="preserve"> standardized, a number of non-normative encoder optimizations have been adopted. </w:t>
      </w:r>
      <w:r w:rsidR="00722233">
        <w:rPr>
          <w:szCs w:val="22"/>
          <w:lang w:val="en-CA"/>
        </w:rPr>
        <w:t>These optimizations have typically consisted of configuration updates</w:t>
      </w:r>
      <w:r w:rsidR="000F69B7">
        <w:rPr>
          <w:szCs w:val="22"/>
          <w:lang w:val="en-CA"/>
        </w:rPr>
        <w:t xml:space="preserve"> and </w:t>
      </w:r>
      <w:r>
        <w:rPr>
          <w:szCs w:val="22"/>
          <w:lang w:val="en-CA"/>
        </w:rPr>
        <w:t>have typically reported results for the 10 bit SDR CTC [1] or it</w:t>
      </w:r>
      <w:r w:rsidR="00D10C34">
        <w:rPr>
          <w:szCs w:val="22"/>
          <w:lang w:val="en-CA"/>
        </w:rPr>
        <w:t>s</w:t>
      </w:r>
      <w:r>
        <w:rPr>
          <w:szCs w:val="22"/>
          <w:lang w:val="en-CA"/>
        </w:rPr>
        <w:t xml:space="preserve"> predecessors and n</w:t>
      </w:r>
      <w:r w:rsidR="00722233">
        <w:rPr>
          <w:szCs w:val="22"/>
          <w:lang w:val="en-CA"/>
        </w:rPr>
        <w:t xml:space="preserve">ot for </w:t>
      </w:r>
      <w:r>
        <w:rPr>
          <w:szCs w:val="22"/>
          <w:lang w:val="en-CA"/>
        </w:rPr>
        <w:t>either the 10</w:t>
      </w:r>
      <w:r w:rsidR="00722233">
        <w:rPr>
          <w:szCs w:val="22"/>
          <w:lang w:val="en-CA"/>
        </w:rPr>
        <w:t xml:space="preserve"> </w:t>
      </w:r>
      <w:r>
        <w:rPr>
          <w:szCs w:val="22"/>
          <w:lang w:val="en-CA"/>
        </w:rPr>
        <w:t>bit</w:t>
      </w:r>
      <w:r w:rsidR="00722233">
        <w:rPr>
          <w:szCs w:val="22"/>
          <w:lang w:val="en-CA"/>
        </w:rPr>
        <w:t xml:space="preserve"> HDR CTC [2] or it</w:t>
      </w:r>
      <w:r w:rsidR="00BD4BC7">
        <w:rPr>
          <w:szCs w:val="22"/>
          <w:lang w:val="en-CA"/>
        </w:rPr>
        <w:t>s</w:t>
      </w:r>
      <w:r w:rsidR="00722233">
        <w:rPr>
          <w:szCs w:val="22"/>
          <w:lang w:val="en-CA"/>
        </w:rPr>
        <w:t xml:space="preserve"> predecessors or the high bit depth CTC [3].</w:t>
      </w:r>
      <w:r w:rsidR="003A3162">
        <w:rPr>
          <w:szCs w:val="22"/>
          <w:lang w:val="en-CA"/>
        </w:rPr>
        <w:t xml:space="preserve"> Unlike the SDR CTC which only reports coding efficiency changes in terms of PSNR, HDR content also reports wPSNR, DE100 and PSNR-L100</w:t>
      </w:r>
      <w:r w:rsidR="000F69B7">
        <w:rPr>
          <w:szCs w:val="22"/>
          <w:lang w:val="en-CA"/>
        </w:rPr>
        <w:t xml:space="preserve"> for PQ content</w:t>
      </w:r>
      <w:r w:rsidR="003A3162">
        <w:rPr>
          <w:szCs w:val="22"/>
          <w:lang w:val="en-CA"/>
        </w:rPr>
        <w:t xml:space="preserve">. </w:t>
      </w:r>
      <w:r w:rsidR="000F69B7">
        <w:rPr>
          <w:szCs w:val="22"/>
          <w:lang w:val="en-CA"/>
        </w:rPr>
        <w:t>One purpose of this contribution is to identify occasions when a coding efficiency improvement in PSNR is not matched with one for the other metrics.</w:t>
      </w:r>
    </w:p>
    <w:p w14:paraId="2FA38EEF" w14:textId="27DB3FBF" w:rsidR="00C40772" w:rsidRPr="005B217D" w:rsidRDefault="00722233" w:rsidP="009234A5">
      <w:pPr>
        <w:rPr>
          <w:szCs w:val="22"/>
          <w:lang w:val="en-CA"/>
        </w:rPr>
      </w:pPr>
      <w:r>
        <w:rPr>
          <w:szCs w:val="22"/>
          <w:lang w:val="en-CA"/>
        </w:rPr>
        <w:t xml:space="preserve">This contribution reports results for VTM 17 against an anchor of VTM 16 for the HDR </w:t>
      </w:r>
      <w:r w:rsidR="003A3162">
        <w:rPr>
          <w:szCs w:val="22"/>
          <w:lang w:val="en-CA"/>
        </w:rPr>
        <w:t xml:space="preserve">CTC </w:t>
      </w:r>
      <w:r>
        <w:rPr>
          <w:szCs w:val="22"/>
          <w:lang w:val="en-CA"/>
        </w:rPr>
        <w:t xml:space="preserve">and </w:t>
      </w:r>
      <w:r w:rsidR="003A3162">
        <w:rPr>
          <w:szCs w:val="22"/>
          <w:lang w:val="en-CA"/>
        </w:rPr>
        <w:t xml:space="preserve">standard QP range of the </w:t>
      </w:r>
      <w:r>
        <w:rPr>
          <w:szCs w:val="22"/>
          <w:lang w:val="en-CA"/>
        </w:rPr>
        <w:t>high bit depth CTC.</w:t>
      </w:r>
    </w:p>
    <w:p w14:paraId="18382204" w14:textId="6E995E8A" w:rsidR="00C40772" w:rsidRDefault="00722233" w:rsidP="00E11923">
      <w:pPr>
        <w:pStyle w:val="Heading1"/>
        <w:rPr>
          <w:lang w:val="en-CA"/>
        </w:rPr>
      </w:pPr>
      <w:r>
        <w:rPr>
          <w:lang w:val="en-CA"/>
        </w:rPr>
        <w:t>VTM 17.0 vs VTM 16.0</w:t>
      </w:r>
    </w:p>
    <w:p w14:paraId="0CCCBEAF" w14:textId="25D3B2EE" w:rsidR="000A2953" w:rsidRDefault="000A2953" w:rsidP="000A2953">
      <w:pPr>
        <w:rPr>
          <w:lang w:val="en-CA"/>
        </w:rPr>
      </w:pPr>
      <w:r>
        <w:rPr>
          <w:lang w:val="en-CA"/>
        </w:rPr>
        <w:t>The two proposals that were adopted at the JVET Z Meeting which affect the configuration of VTM were as follows:</w:t>
      </w:r>
    </w:p>
    <w:p w14:paraId="3011CD67" w14:textId="702E9671" w:rsidR="000A2953" w:rsidRDefault="000A2953" w:rsidP="000A2953">
      <w:pPr>
        <w:rPr>
          <w:lang w:val="en-CA"/>
        </w:rPr>
      </w:pPr>
      <w:r>
        <w:rPr>
          <w:lang w:val="en-CA"/>
        </w:rPr>
        <w:t>JVET-Z0072 “</w:t>
      </w:r>
      <w:r w:rsidRPr="000A2953">
        <w:rPr>
          <w:lang w:val="en-CA"/>
        </w:rPr>
        <w:t>AHG10/AHG12: Enhanced reference picture structures for ECM and VTM</w:t>
      </w:r>
      <w:r>
        <w:rPr>
          <w:lang w:val="en-CA"/>
        </w:rPr>
        <w:t>”</w:t>
      </w:r>
    </w:p>
    <w:p w14:paraId="5F61C620" w14:textId="1F7D77F5" w:rsidR="000A2953" w:rsidRDefault="000A2953" w:rsidP="000A2953">
      <w:pPr>
        <w:rPr>
          <w:lang w:val="en-CA"/>
        </w:rPr>
      </w:pPr>
      <w:r>
        <w:rPr>
          <w:lang w:val="en-CA"/>
        </w:rPr>
        <w:t>JVET-Z0099 “</w:t>
      </w:r>
      <w:r w:rsidR="00913E15">
        <w:rPr>
          <w:rFonts w:ascii="Arial" w:hAnsi="Arial" w:cs="Arial"/>
          <w:color w:val="000000"/>
          <w:sz w:val="20"/>
          <w:shd w:val="clear" w:color="auto" w:fill="FFFFFF"/>
        </w:rPr>
        <w:t>AHG10: Deblocking in RDO and beta offset minus 2 for VTM</w:t>
      </w:r>
      <w:r>
        <w:rPr>
          <w:lang w:val="en-CA"/>
        </w:rPr>
        <w:t>”</w:t>
      </w:r>
    </w:p>
    <w:p w14:paraId="627A6EE4" w14:textId="11C95674" w:rsidR="00D94514" w:rsidRPr="000A2953" w:rsidRDefault="00D94514" w:rsidP="000A2953">
      <w:pPr>
        <w:rPr>
          <w:lang w:val="en-CA"/>
        </w:rPr>
      </w:pPr>
      <w:r>
        <w:rPr>
          <w:lang w:val="en-CA"/>
        </w:rPr>
        <w:t>The</w:t>
      </w:r>
      <w:r w:rsidR="00CA0CF1">
        <w:rPr>
          <w:lang w:val="en-CA"/>
        </w:rPr>
        <w:t xml:space="preserve"> impact of these configuration changes </w:t>
      </w:r>
      <w:r w:rsidR="009C4F74">
        <w:rPr>
          <w:lang w:val="en-CA"/>
        </w:rPr>
        <w:t>is explored in the next sections.</w:t>
      </w:r>
    </w:p>
    <w:p w14:paraId="5BD0C26D" w14:textId="33BDAE79" w:rsidR="00722233" w:rsidRDefault="00722233" w:rsidP="00722233">
      <w:pPr>
        <w:pStyle w:val="Heading2"/>
        <w:rPr>
          <w:lang w:val="en-CA"/>
        </w:rPr>
      </w:pPr>
      <w:r>
        <w:rPr>
          <w:lang w:val="en-CA"/>
        </w:rPr>
        <w:lastRenderedPageBreak/>
        <w:t>HDR CTC</w:t>
      </w:r>
    </w:p>
    <w:tbl>
      <w:tblPr>
        <w:tblW w:w="9350" w:type="dxa"/>
        <w:tblLook w:val="04A0" w:firstRow="1" w:lastRow="0" w:firstColumn="1" w:lastColumn="0" w:noHBand="0" w:noVBand="1"/>
      </w:tblPr>
      <w:tblGrid>
        <w:gridCol w:w="1224"/>
        <w:gridCol w:w="815"/>
        <w:gridCol w:w="1345"/>
        <w:gridCol w:w="762"/>
        <w:gridCol w:w="762"/>
        <w:gridCol w:w="762"/>
        <w:gridCol w:w="762"/>
        <w:gridCol w:w="762"/>
        <w:gridCol w:w="762"/>
        <w:gridCol w:w="697"/>
        <w:gridCol w:w="697"/>
      </w:tblGrid>
      <w:tr w:rsidR="00722233" w:rsidRPr="00722233" w14:paraId="08310139" w14:textId="77777777" w:rsidTr="007E737B">
        <w:trPr>
          <w:trHeight w:val="255"/>
        </w:trPr>
        <w:tc>
          <w:tcPr>
            <w:tcW w:w="1224" w:type="dxa"/>
            <w:tcBorders>
              <w:top w:val="nil"/>
              <w:left w:val="nil"/>
              <w:bottom w:val="nil"/>
              <w:right w:val="nil"/>
            </w:tcBorders>
            <w:shd w:val="clear" w:color="auto" w:fill="auto"/>
            <w:noWrap/>
            <w:vAlign w:val="center"/>
            <w:hideMark/>
          </w:tcPr>
          <w:p w14:paraId="4263EDB1"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12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26CB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All Intra</w:t>
            </w:r>
          </w:p>
        </w:tc>
      </w:tr>
      <w:tr w:rsidR="00722233" w:rsidRPr="00722233" w14:paraId="3BEB09D6" w14:textId="77777777" w:rsidTr="007E737B">
        <w:trPr>
          <w:trHeight w:val="255"/>
        </w:trPr>
        <w:tc>
          <w:tcPr>
            <w:tcW w:w="1224" w:type="dxa"/>
            <w:tcBorders>
              <w:top w:val="nil"/>
              <w:left w:val="nil"/>
              <w:bottom w:val="nil"/>
              <w:right w:val="nil"/>
            </w:tcBorders>
            <w:shd w:val="clear" w:color="auto" w:fill="auto"/>
            <w:noWrap/>
            <w:vAlign w:val="center"/>
            <w:hideMark/>
          </w:tcPr>
          <w:p w14:paraId="5B08944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2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32DB7A4" w14:textId="4E81BDEB"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Over VTM16.0</w:t>
            </w:r>
          </w:p>
        </w:tc>
      </w:tr>
      <w:tr w:rsidR="00722233" w:rsidRPr="00722233" w14:paraId="569D15D7" w14:textId="77777777" w:rsidTr="007E737B">
        <w:trPr>
          <w:trHeight w:val="255"/>
        </w:trPr>
        <w:tc>
          <w:tcPr>
            <w:tcW w:w="1224" w:type="dxa"/>
            <w:tcBorders>
              <w:top w:val="nil"/>
              <w:left w:val="nil"/>
              <w:bottom w:val="nil"/>
              <w:right w:val="nil"/>
            </w:tcBorders>
            <w:shd w:val="clear" w:color="auto" w:fill="auto"/>
            <w:noWrap/>
            <w:vAlign w:val="center"/>
            <w:hideMark/>
          </w:tcPr>
          <w:p w14:paraId="42E528F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5" w:type="dxa"/>
            <w:tcBorders>
              <w:top w:val="nil"/>
              <w:left w:val="single" w:sz="8" w:space="0" w:color="auto"/>
              <w:bottom w:val="nil"/>
              <w:right w:val="nil"/>
            </w:tcBorders>
            <w:shd w:val="clear" w:color="auto" w:fill="auto"/>
            <w:noWrap/>
            <w:vAlign w:val="center"/>
            <w:hideMark/>
          </w:tcPr>
          <w:p w14:paraId="6C6062FD"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 </w:t>
            </w:r>
          </w:p>
        </w:tc>
        <w:tc>
          <w:tcPr>
            <w:tcW w:w="1345" w:type="dxa"/>
            <w:tcBorders>
              <w:top w:val="nil"/>
              <w:left w:val="nil"/>
              <w:bottom w:val="nil"/>
              <w:right w:val="nil"/>
            </w:tcBorders>
            <w:shd w:val="clear" w:color="auto" w:fill="auto"/>
            <w:noWrap/>
            <w:vAlign w:val="center"/>
            <w:hideMark/>
          </w:tcPr>
          <w:p w14:paraId="48C2820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286" w:type="dxa"/>
            <w:gridSpan w:val="3"/>
            <w:tcBorders>
              <w:top w:val="nil"/>
              <w:left w:val="single" w:sz="4" w:space="0" w:color="auto"/>
              <w:bottom w:val="nil"/>
              <w:right w:val="single" w:sz="4" w:space="0" w:color="000000"/>
            </w:tcBorders>
            <w:shd w:val="clear" w:color="auto" w:fill="auto"/>
            <w:noWrap/>
            <w:vAlign w:val="center"/>
            <w:hideMark/>
          </w:tcPr>
          <w:p w14:paraId="6902A1E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wPSNR</w:t>
            </w:r>
          </w:p>
        </w:tc>
        <w:tc>
          <w:tcPr>
            <w:tcW w:w="2286" w:type="dxa"/>
            <w:gridSpan w:val="3"/>
            <w:tcBorders>
              <w:top w:val="nil"/>
              <w:left w:val="nil"/>
              <w:bottom w:val="nil"/>
              <w:right w:val="single" w:sz="4" w:space="0" w:color="000000"/>
            </w:tcBorders>
            <w:shd w:val="clear" w:color="auto" w:fill="auto"/>
            <w:noWrap/>
            <w:vAlign w:val="center"/>
            <w:hideMark/>
          </w:tcPr>
          <w:p w14:paraId="2509FB9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PSNR</w:t>
            </w:r>
          </w:p>
        </w:tc>
        <w:tc>
          <w:tcPr>
            <w:tcW w:w="697" w:type="dxa"/>
            <w:tcBorders>
              <w:top w:val="nil"/>
              <w:left w:val="nil"/>
              <w:bottom w:val="nil"/>
              <w:right w:val="nil"/>
            </w:tcBorders>
            <w:shd w:val="clear" w:color="auto" w:fill="auto"/>
            <w:noWrap/>
            <w:vAlign w:val="center"/>
            <w:hideMark/>
          </w:tcPr>
          <w:p w14:paraId="0B051C6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97" w:type="dxa"/>
            <w:tcBorders>
              <w:top w:val="nil"/>
              <w:left w:val="nil"/>
              <w:bottom w:val="nil"/>
              <w:right w:val="single" w:sz="8" w:space="0" w:color="auto"/>
            </w:tcBorders>
            <w:shd w:val="clear" w:color="auto" w:fill="auto"/>
            <w:noWrap/>
            <w:vAlign w:val="center"/>
            <w:hideMark/>
          </w:tcPr>
          <w:p w14:paraId="5E1E973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 </w:t>
            </w:r>
          </w:p>
        </w:tc>
      </w:tr>
      <w:tr w:rsidR="00722233" w:rsidRPr="00722233" w14:paraId="186F6CF1" w14:textId="77777777" w:rsidTr="007E737B">
        <w:trPr>
          <w:trHeight w:val="255"/>
        </w:trPr>
        <w:tc>
          <w:tcPr>
            <w:tcW w:w="1224" w:type="dxa"/>
            <w:tcBorders>
              <w:top w:val="nil"/>
              <w:left w:val="nil"/>
              <w:bottom w:val="nil"/>
              <w:right w:val="nil"/>
            </w:tcBorders>
            <w:shd w:val="clear" w:color="auto" w:fill="auto"/>
            <w:noWrap/>
            <w:vAlign w:val="center"/>
            <w:hideMark/>
          </w:tcPr>
          <w:p w14:paraId="635BBDA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5" w:type="dxa"/>
            <w:tcBorders>
              <w:top w:val="nil"/>
              <w:left w:val="single" w:sz="8" w:space="0" w:color="auto"/>
              <w:bottom w:val="single" w:sz="8" w:space="0" w:color="auto"/>
              <w:right w:val="nil"/>
            </w:tcBorders>
            <w:shd w:val="clear" w:color="auto" w:fill="auto"/>
            <w:noWrap/>
            <w:vAlign w:val="center"/>
            <w:hideMark/>
          </w:tcPr>
          <w:p w14:paraId="5187CD1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DE100</w:t>
            </w:r>
          </w:p>
        </w:tc>
        <w:tc>
          <w:tcPr>
            <w:tcW w:w="1345" w:type="dxa"/>
            <w:tcBorders>
              <w:top w:val="nil"/>
              <w:left w:val="nil"/>
              <w:bottom w:val="single" w:sz="8" w:space="0" w:color="auto"/>
              <w:right w:val="nil"/>
            </w:tcBorders>
            <w:shd w:val="clear" w:color="auto" w:fill="auto"/>
            <w:noWrap/>
            <w:vAlign w:val="center"/>
            <w:hideMark/>
          </w:tcPr>
          <w:p w14:paraId="61D3DD3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PSNR-L100</w:t>
            </w:r>
          </w:p>
        </w:tc>
        <w:tc>
          <w:tcPr>
            <w:tcW w:w="762" w:type="dxa"/>
            <w:tcBorders>
              <w:top w:val="nil"/>
              <w:left w:val="single" w:sz="4" w:space="0" w:color="auto"/>
              <w:bottom w:val="single" w:sz="8" w:space="0" w:color="auto"/>
              <w:right w:val="nil"/>
            </w:tcBorders>
            <w:shd w:val="clear" w:color="auto" w:fill="auto"/>
            <w:noWrap/>
            <w:vAlign w:val="center"/>
            <w:hideMark/>
          </w:tcPr>
          <w:p w14:paraId="17DB9753"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Y</w:t>
            </w:r>
          </w:p>
        </w:tc>
        <w:tc>
          <w:tcPr>
            <w:tcW w:w="762" w:type="dxa"/>
            <w:tcBorders>
              <w:top w:val="nil"/>
              <w:left w:val="nil"/>
              <w:bottom w:val="single" w:sz="8" w:space="0" w:color="auto"/>
              <w:right w:val="nil"/>
            </w:tcBorders>
            <w:shd w:val="clear" w:color="auto" w:fill="auto"/>
            <w:noWrap/>
            <w:vAlign w:val="center"/>
            <w:hideMark/>
          </w:tcPr>
          <w:p w14:paraId="5E49120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U</w:t>
            </w:r>
          </w:p>
        </w:tc>
        <w:tc>
          <w:tcPr>
            <w:tcW w:w="762" w:type="dxa"/>
            <w:tcBorders>
              <w:top w:val="nil"/>
              <w:left w:val="nil"/>
              <w:bottom w:val="single" w:sz="8" w:space="0" w:color="auto"/>
              <w:right w:val="single" w:sz="4" w:space="0" w:color="auto"/>
            </w:tcBorders>
            <w:shd w:val="clear" w:color="auto" w:fill="auto"/>
            <w:noWrap/>
            <w:vAlign w:val="center"/>
            <w:hideMark/>
          </w:tcPr>
          <w:p w14:paraId="3445B6A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V</w:t>
            </w:r>
          </w:p>
        </w:tc>
        <w:tc>
          <w:tcPr>
            <w:tcW w:w="762" w:type="dxa"/>
            <w:tcBorders>
              <w:top w:val="nil"/>
              <w:left w:val="nil"/>
              <w:bottom w:val="single" w:sz="8" w:space="0" w:color="auto"/>
              <w:right w:val="nil"/>
            </w:tcBorders>
            <w:shd w:val="clear" w:color="auto" w:fill="auto"/>
            <w:noWrap/>
            <w:vAlign w:val="center"/>
            <w:hideMark/>
          </w:tcPr>
          <w:p w14:paraId="717D77F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Y</w:t>
            </w:r>
          </w:p>
        </w:tc>
        <w:tc>
          <w:tcPr>
            <w:tcW w:w="762" w:type="dxa"/>
            <w:tcBorders>
              <w:top w:val="nil"/>
              <w:left w:val="nil"/>
              <w:bottom w:val="single" w:sz="8" w:space="0" w:color="auto"/>
              <w:right w:val="nil"/>
            </w:tcBorders>
            <w:shd w:val="clear" w:color="auto" w:fill="auto"/>
            <w:noWrap/>
            <w:vAlign w:val="center"/>
            <w:hideMark/>
          </w:tcPr>
          <w:p w14:paraId="7570214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U</w:t>
            </w:r>
          </w:p>
        </w:tc>
        <w:tc>
          <w:tcPr>
            <w:tcW w:w="762" w:type="dxa"/>
            <w:tcBorders>
              <w:top w:val="nil"/>
              <w:left w:val="nil"/>
              <w:bottom w:val="single" w:sz="8" w:space="0" w:color="auto"/>
              <w:right w:val="single" w:sz="4" w:space="0" w:color="auto"/>
            </w:tcBorders>
            <w:shd w:val="clear" w:color="auto" w:fill="auto"/>
            <w:noWrap/>
            <w:vAlign w:val="center"/>
            <w:hideMark/>
          </w:tcPr>
          <w:p w14:paraId="69B8DBC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V</w:t>
            </w:r>
          </w:p>
        </w:tc>
        <w:tc>
          <w:tcPr>
            <w:tcW w:w="697" w:type="dxa"/>
            <w:tcBorders>
              <w:top w:val="nil"/>
              <w:left w:val="nil"/>
              <w:bottom w:val="single" w:sz="8" w:space="0" w:color="auto"/>
              <w:right w:val="nil"/>
            </w:tcBorders>
            <w:shd w:val="clear" w:color="auto" w:fill="auto"/>
            <w:noWrap/>
            <w:vAlign w:val="center"/>
            <w:hideMark/>
          </w:tcPr>
          <w:p w14:paraId="73D47CC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39C367B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DecT</w:t>
            </w:r>
          </w:p>
        </w:tc>
      </w:tr>
      <w:tr w:rsidR="00722233" w:rsidRPr="00722233" w14:paraId="41CB155D" w14:textId="77777777" w:rsidTr="007E737B">
        <w:trPr>
          <w:trHeight w:val="255"/>
        </w:trPr>
        <w:tc>
          <w:tcPr>
            <w:tcW w:w="1224" w:type="dxa"/>
            <w:tcBorders>
              <w:top w:val="single" w:sz="8" w:space="0" w:color="auto"/>
              <w:left w:val="single" w:sz="8" w:space="0" w:color="auto"/>
              <w:bottom w:val="nil"/>
              <w:right w:val="single" w:sz="8" w:space="0" w:color="auto"/>
            </w:tcBorders>
            <w:shd w:val="clear" w:color="auto" w:fill="auto"/>
            <w:noWrap/>
            <w:vAlign w:val="center"/>
            <w:hideMark/>
          </w:tcPr>
          <w:p w14:paraId="05B324A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Class H1</w:t>
            </w:r>
          </w:p>
        </w:tc>
        <w:tc>
          <w:tcPr>
            <w:tcW w:w="815" w:type="dxa"/>
            <w:tcBorders>
              <w:top w:val="nil"/>
              <w:left w:val="nil"/>
              <w:bottom w:val="nil"/>
              <w:right w:val="nil"/>
            </w:tcBorders>
            <w:shd w:val="clear" w:color="auto" w:fill="auto"/>
            <w:noWrap/>
            <w:vAlign w:val="center"/>
            <w:hideMark/>
          </w:tcPr>
          <w:p w14:paraId="44910E7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1345" w:type="dxa"/>
            <w:tcBorders>
              <w:top w:val="nil"/>
              <w:left w:val="nil"/>
              <w:bottom w:val="nil"/>
              <w:right w:val="nil"/>
            </w:tcBorders>
            <w:shd w:val="clear" w:color="auto" w:fill="auto"/>
            <w:noWrap/>
            <w:vAlign w:val="center"/>
            <w:hideMark/>
          </w:tcPr>
          <w:p w14:paraId="0BE53DE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single" w:sz="4" w:space="0" w:color="auto"/>
              <w:bottom w:val="nil"/>
              <w:right w:val="nil"/>
            </w:tcBorders>
            <w:shd w:val="clear" w:color="auto" w:fill="auto"/>
            <w:noWrap/>
            <w:vAlign w:val="center"/>
            <w:hideMark/>
          </w:tcPr>
          <w:p w14:paraId="7485A49B"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4608C3A5"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single" w:sz="4" w:space="0" w:color="auto"/>
            </w:tcBorders>
            <w:shd w:val="clear" w:color="auto" w:fill="auto"/>
            <w:noWrap/>
            <w:vAlign w:val="center"/>
            <w:hideMark/>
          </w:tcPr>
          <w:p w14:paraId="59467C2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00162E5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6DFC0289"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single" w:sz="4" w:space="0" w:color="auto"/>
            </w:tcBorders>
            <w:shd w:val="clear" w:color="auto" w:fill="auto"/>
            <w:noWrap/>
            <w:vAlign w:val="center"/>
            <w:hideMark/>
          </w:tcPr>
          <w:p w14:paraId="77FA408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697" w:type="dxa"/>
            <w:tcBorders>
              <w:top w:val="nil"/>
              <w:left w:val="nil"/>
              <w:bottom w:val="nil"/>
              <w:right w:val="nil"/>
            </w:tcBorders>
            <w:shd w:val="clear" w:color="auto" w:fill="auto"/>
            <w:noWrap/>
            <w:vAlign w:val="center"/>
            <w:hideMark/>
          </w:tcPr>
          <w:p w14:paraId="568B2F5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101%</w:t>
            </w:r>
          </w:p>
        </w:tc>
        <w:tc>
          <w:tcPr>
            <w:tcW w:w="697" w:type="dxa"/>
            <w:tcBorders>
              <w:top w:val="nil"/>
              <w:left w:val="nil"/>
              <w:bottom w:val="nil"/>
              <w:right w:val="single" w:sz="8" w:space="0" w:color="auto"/>
            </w:tcBorders>
            <w:shd w:val="clear" w:color="auto" w:fill="auto"/>
            <w:noWrap/>
            <w:vAlign w:val="center"/>
            <w:hideMark/>
          </w:tcPr>
          <w:p w14:paraId="34A53AB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101%</w:t>
            </w:r>
          </w:p>
        </w:tc>
      </w:tr>
      <w:tr w:rsidR="00722233" w:rsidRPr="00722233" w14:paraId="5467296B" w14:textId="77777777" w:rsidTr="007E737B">
        <w:trPr>
          <w:trHeight w:val="255"/>
        </w:trPr>
        <w:tc>
          <w:tcPr>
            <w:tcW w:w="1224" w:type="dxa"/>
            <w:tcBorders>
              <w:top w:val="nil"/>
              <w:left w:val="single" w:sz="8" w:space="0" w:color="auto"/>
              <w:bottom w:val="nil"/>
              <w:right w:val="single" w:sz="8" w:space="0" w:color="auto"/>
            </w:tcBorders>
            <w:shd w:val="clear" w:color="auto" w:fill="auto"/>
            <w:noWrap/>
            <w:vAlign w:val="center"/>
            <w:hideMark/>
          </w:tcPr>
          <w:p w14:paraId="26FF6D2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Class H2</w:t>
            </w:r>
          </w:p>
        </w:tc>
        <w:tc>
          <w:tcPr>
            <w:tcW w:w="815" w:type="dxa"/>
            <w:tcBorders>
              <w:top w:val="nil"/>
              <w:left w:val="nil"/>
              <w:bottom w:val="nil"/>
              <w:right w:val="nil"/>
            </w:tcBorders>
            <w:shd w:val="clear" w:color="000000" w:fill="D9D9D9"/>
            <w:noWrap/>
            <w:vAlign w:val="center"/>
            <w:hideMark/>
          </w:tcPr>
          <w:p w14:paraId="300C096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1345" w:type="dxa"/>
            <w:tcBorders>
              <w:top w:val="nil"/>
              <w:left w:val="nil"/>
              <w:bottom w:val="nil"/>
              <w:right w:val="nil"/>
            </w:tcBorders>
            <w:shd w:val="clear" w:color="000000" w:fill="D9D9D9"/>
            <w:noWrap/>
            <w:vAlign w:val="center"/>
            <w:hideMark/>
          </w:tcPr>
          <w:p w14:paraId="58D174C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single" w:sz="4" w:space="0" w:color="auto"/>
              <w:bottom w:val="nil"/>
              <w:right w:val="nil"/>
            </w:tcBorders>
            <w:shd w:val="clear" w:color="000000" w:fill="D9D9D9"/>
            <w:noWrap/>
            <w:vAlign w:val="center"/>
            <w:hideMark/>
          </w:tcPr>
          <w:p w14:paraId="7679F79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nil"/>
              <w:bottom w:val="nil"/>
              <w:right w:val="nil"/>
            </w:tcBorders>
            <w:shd w:val="clear" w:color="000000" w:fill="D9D9D9"/>
            <w:noWrap/>
            <w:vAlign w:val="center"/>
            <w:hideMark/>
          </w:tcPr>
          <w:p w14:paraId="401D55D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nil"/>
              <w:bottom w:val="nil"/>
              <w:right w:val="single" w:sz="4" w:space="0" w:color="auto"/>
            </w:tcBorders>
            <w:shd w:val="clear" w:color="000000" w:fill="D9D9D9"/>
            <w:noWrap/>
            <w:vAlign w:val="center"/>
            <w:hideMark/>
          </w:tcPr>
          <w:p w14:paraId="40740E06"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nil"/>
              <w:bottom w:val="nil"/>
              <w:right w:val="nil"/>
            </w:tcBorders>
            <w:shd w:val="clear" w:color="auto" w:fill="auto"/>
            <w:noWrap/>
            <w:vAlign w:val="center"/>
            <w:hideMark/>
          </w:tcPr>
          <w:p w14:paraId="3F4AD6F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3526ADC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single" w:sz="4" w:space="0" w:color="auto"/>
            </w:tcBorders>
            <w:shd w:val="clear" w:color="auto" w:fill="auto"/>
            <w:noWrap/>
            <w:vAlign w:val="center"/>
            <w:hideMark/>
          </w:tcPr>
          <w:p w14:paraId="27E6A861"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697" w:type="dxa"/>
            <w:tcBorders>
              <w:top w:val="nil"/>
              <w:left w:val="nil"/>
              <w:bottom w:val="nil"/>
              <w:right w:val="nil"/>
            </w:tcBorders>
            <w:shd w:val="clear" w:color="auto" w:fill="auto"/>
            <w:noWrap/>
            <w:vAlign w:val="center"/>
            <w:hideMark/>
          </w:tcPr>
          <w:p w14:paraId="56D66455"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99%</w:t>
            </w:r>
          </w:p>
        </w:tc>
        <w:tc>
          <w:tcPr>
            <w:tcW w:w="697" w:type="dxa"/>
            <w:tcBorders>
              <w:top w:val="nil"/>
              <w:left w:val="nil"/>
              <w:bottom w:val="nil"/>
              <w:right w:val="single" w:sz="8" w:space="0" w:color="auto"/>
            </w:tcBorders>
            <w:shd w:val="clear" w:color="auto" w:fill="auto"/>
            <w:noWrap/>
            <w:vAlign w:val="center"/>
            <w:hideMark/>
          </w:tcPr>
          <w:p w14:paraId="79D3FB93"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100%</w:t>
            </w:r>
          </w:p>
        </w:tc>
      </w:tr>
      <w:tr w:rsidR="00722233" w:rsidRPr="00722233" w14:paraId="03BC5936" w14:textId="77777777" w:rsidTr="007E737B">
        <w:trPr>
          <w:trHeight w:val="255"/>
        </w:trPr>
        <w:tc>
          <w:tcPr>
            <w:tcW w:w="122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ACC0D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 xml:space="preserve">Overall </w:t>
            </w:r>
          </w:p>
        </w:tc>
        <w:tc>
          <w:tcPr>
            <w:tcW w:w="815" w:type="dxa"/>
            <w:tcBorders>
              <w:top w:val="single" w:sz="8" w:space="0" w:color="auto"/>
              <w:left w:val="nil"/>
              <w:bottom w:val="single" w:sz="8" w:space="0" w:color="auto"/>
              <w:right w:val="nil"/>
            </w:tcBorders>
            <w:shd w:val="clear" w:color="auto" w:fill="auto"/>
            <w:noWrap/>
            <w:vAlign w:val="center"/>
            <w:hideMark/>
          </w:tcPr>
          <w:p w14:paraId="426DEEB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1345" w:type="dxa"/>
            <w:tcBorders>
              <w:top w:val="single" w:sz="8" w:space="0" w:color="auto"/>
              <w:left w:val="nil"/>
              <w:bottom w:val="single" w:sz="8" w:space="0" w:color="auto"/>
              <w:right w:val="nil"/>
            </w:tcBorders>
            <w:shd w:val="clear" w:color="auto" w:fill="auto"/>
            <w:noWrap/>
            <w:vAlign w:val="center"/>
            <w:hideMark/>
          </w:tcPr>
          <w:p w14:paraId="0E6AAAD6"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single" w:sz="4" w:space="0" w:color="auto"/>
              <w:bottom w:val="single" w:sz="8" w:space="0" w:color="auto"/>
              <w:right w:val="nil"/>
            </w:tcBorders>
            <w:shd w:val="clear" w:color="auto" w:fill="auto"/>
            <w:noWrap/>
            <w:vAlign w:val="center"/>
            <w:hideMark/>
          </w:tcPr>
          <w:p w14:paraId="2D287F8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nil"/>
            </w:tcBorders>
            <w:shd w:val="clear" w:color="auto" w:fill="auto"/>
            <w:noWrap/>
            <w:vAlign w:val="center"/>
            <w:hideMark/>
          </w:tcPr>
          <w:p w14:paraId="05B02E5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single" w:sz="4" w:space="0" w:color="auto"/>
            </w:tcBorders>
            <w:shd w:val="clear" w:color="auto" w:fill="auto"/>
            <w:noWrap/>
            <w:vAlign w:val="center"/>
            <w:hideMark/>
          </w:tcPr>
          <w:p w14:paraId="52EE751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nil"/>
            </w:tcBorders>
            <w:shd w:val="clear" w:color="auto" w:fill="auto"/>
            <w:noWrap/>
            <w:vAlign w:val="center"/>
            <w:hideMark/>
          </w:tcPr>
          <w:p w14:paraId="210F5AD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nil"/>
            </w:tcBorders>
            <w:shd w:val="clear" w:color="auto" w:fill="auto"/>
            <w:noWrap/>
            <w:vAlign w:val="center"/>
            <w:hideMark/>
          </w:tcPr>
          <w:p w14:paraId="651B946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single" w:sz="4" w:space="0" w:color="auto"/>
            </w:tcBorders>
            <w:shd w:val="clear" w:color="auto" w:fill="auto"/>
            <w:noWrap/>
            <w:vAlign w:val="center"/>
            <w:hideMark/>
          </w:tcPr>
          <w:p w14:paraId="6E19587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697" w:type="dxa"/>
            <w:tcBorders>
              <w:top w:val="single" w:sz="8" w:space="0" w:color="auto"/>
              <w:left w:val="nil"/>
              <w:bottom w:val="single" w:sz="8" w:space="0" w:color="auto"/>
              <w:right w:val="nil"/>
            </w:tcBorders>
            <w:shd w:val="clear" w:color="auto" w:fill="auto"/>
            <w:noWrap/>
            <w:vAlign w:val="center"/>
            <w:hideMark/>
          </w:tcPr>
          <w:p w14:paraId="5D646CC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70AEFA11"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101%</w:t>
            </w:r>
          </w:p>
        </w:tc>
      </w:tr>
    </w:tbl>
    <w:p w14:paraId="38496238" w14:textId="64C8A77F" w:rsidR="007E737B" w:rsidRPr="007E737B" w:rsidRDefault="007E737B" w:rsidP="00913E15">
      <w:pPr>
        <w:keepNext/>
        <w:keepLines/>
        <w:jc w:val="center"/>
        <w:rPr>
          <w:i/>
          <w:lang w:val="en-CA"/>
        </w:rPr>
      </w:pPr>
      <w:r w:rsidRPr="007E737B">
        <w:rPr>
          <w:i/>
          <w:lang w:val="en-CA"/>
        </w:rPr>
        <w:t xml:space="preserve">Figure </w:t>
      </w:r>
      <w:r>
        <w:rPr>
          <w:i/>
          <w:lang w:val="en-CA"/>
        </w:rPr>
        <w:t>1</w:t>
      </w:r>
      <w:r w:rsidRPr="007E737B">
        <w:rPr>
          <w:i/>
          <w:lang w:val="en-CA"/>
        </w:rPr>
        <w:t>. VTM 17.0 vs VTM 16.0 for JVET-Z2011</w:t>
      </w:r>
      <w:r>
        <w:rPr>
          <w:i/>
          <w:lang w:val="en-CA"/>
        </w:rPr>
        <w:t xml:space="preserve"> (AI)</w:t>
      </w:r>
    </w:p>
    <w:p w14:paraId="0EDB24C3" w14:textId="54320233" w:rsidR="00722233" w:rsidRDefault="00722233" w:rsidP="00722233">
      <w:pPr>
        <w:rPr>
          <w:lang w:val="en-CA"/>
        </w:rPr>
      </w:pPr>
      <w:r>
        <w:rPr>
          <w:lang w:val="en-CA"/>
        </w:rPr>
        <w:t xml:space="preserve">No contributions had any effect on the </w:t>
      </w:r>
      <w:r w:rsidR="00D1768D">
        <w:rPr>
          <w:lang w:val="en-CA"/>
        </w:rPr>
        <w:t>A</w:t>
      </w:r>
      <w:r w:rsidR="003A3162">
        <w:rPr>
          <w:lang w:val="en-CA"/>
        </w:rPr>
        <w:t xml:space="preserve">ll </w:t>
      </w:r>
      <w:r w:rsidR="00D1768D">
        <w:rPr>
          <w:lang w:val="en-CA"/>
        </w:rPr>
        <w:t>I</w:t>
      </w:r>
      <w:r w:rsidR="003A3162">
        <w:rPr>
          <w:lang w:val="en-CA"/>
        </w:rPr>
        <w:t>ntra configuration and therefore as expected the results are unchanged.</w:t>
      </w:r>
    </w:p>
    <w:tbl>
      <w:tblPr>
        <w:tblW w:w="8505" w:type="dxa"/>
        <w:tblLook w:val="04A0" w:firstRow="1" w:lastRow="0" w:firstColumn="1" w:lastColumn="0" w:noHBand="0" w:noVBand="1"/>
      </w:tblPr>
      <w:tblGrid>
        <w:gridCol w:w="1250"/>
        <w:gridCol w:w="773"/>
        <w:gridCol w:w="1306"/>
        <w:gridCol w:w="887"/>
        <w:gridCol w:w="722"/>
        <w:gridCol w:w="717"/>
        <w:gridCol w:w="796"/>
        <w:gridCol w:w="800"/>
        <w:gridCol w:w="796"/>
        <w:gridCol w:w="651"/>
        <w:gridCol w:w="652"/>
      </w:tblGrid>
      <w:tr w:rsidR="003A3162" w:rsidRPr="003A3162" w14:paraId="42F1A4C9"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center"/>
            <w:hideMark/>
          </w:tcPr>
          <w:p w14:paraId="0F671330"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2"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0057CA1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Random Access</w:t>
            </w:r>
          </w:p>
        </w:tc>
      </w:tr>
      <w:tr w:rsidR="003A3162" w:rsidRPr="003A3162" w14:paraId="0060A50E"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center"/>
            <w:hideMark/>
          </w:tcPr>
          <w:p w14:paraId="4B4B7C3A"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2"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29E990B1" w14:textId="6DEC5433"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Over VTM16.0</w:t>
            </w:r>
          </w:p>
        </w:tc>
      </w:tr>
      <w:tr w:rsidR="003A3162" w:rsidRPr="003A3162" w14:paraId="3B382D8B"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center"/>
            <w:hideMark/>
          </w:tcPr>
          <w:p w14:paraId="16A8B9E5"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nil"/>
              <w:right w:val="nil"/>
            </w:tcBorders>
            <w:shd w:val="clear" w:color="auto" w:fill="auto"/>
            <w:noWrap/>
            <w:tcMar>
              <w:left w:w="0" w:type="dxa"/>
              <w:right w:w="0" w:type="dxa"/>
            </w:tcMar>
            <w:vAlign w:val="center"/>
            <w:hideMark/>
          </w:tcPr>
          <w:p w14:paraId="61F0355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c>
          <w:tcPr>
            <w:tcW w:w="1719" w:type="dxa"/>
            <w:tcBorders>
              <w:top w:val="nil"/>
              <w:left w:val="nil"/>
              <w:bottom w:val="nil"/>
              <w:right w:val="nil"/>
            </w:tcBorders>
            <w:shd w:val="clear" w:color="auto" w:fill="auto"/>
            <w:noWrap/>
            <w:tcMar>
              <w:left w:w="0" w:type="dxa"/>
              <w:right w:w="0" w:type="dxa"/>
            </w:tcMar>
            <w:vAlign w:val="center"/>
            <w:hideMark/>
          </w:tcPr>
          <w:p w14:paraId="573A7CA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64" w:type="dxa"/>
            <w:tcBorders>
              <w:top w:val="nil"/>
              <w:left w:val="single" w:sz="4" w:space="0" w:color="auto"/>
              <w:bottom w:val="nil"/>
              <w:right w:val="nil"/>
            </w:tcBorders>
            <w:shd w:val="clear" w:color="auto" w:fill="auto"/>
            <w:noWrap/>
            <w:tcMar>
              <w:left w:w="0" w:type="dxa"/>
              <w:right w:w="0" w:type="dxa"/>
            </w:tcMar>
            <w:vAlign w:val="center"/>
            <w:hideMark/>
          </w:tcPr>
          <w:p w14:paraId="79CD44B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wPSNR</w:t>
            </w:r>
          </w:p>
        </w:tc>
        <w:tc>
          <w:tcPr>
            <w:tcW w:w="939" w:type="dxa"/>
            <w:tcBorders>
              <w:top w:val="nil"/>
              <w:left w:val="nil"/>
              <w:bottom w:val="nil"/>
              <w:right w:val="nil"/>
            </w:tcBorders>
            <w:shd w:val="clear" w:color="auto" w:fill="auto"/>
            <w:noWrap/>
            <w:tcMar>
              <w:left w:w="0" w:type="dxa"/>
              <w:right w:w="0" w:type="dxa"/>
            </w:tcMar>
            <w:vAlign w:val="center"/>
            <w:hideMark/>
          </w:tcPr>
          <w:p w14:paraId="52D150A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39" w:type="dxa"/>
            <w:tcBorders>
              <w:top w:val="nil"/>
              <w:left w:val="nil"/>
              <w:bottom w:val="nil"/>
              <w:right w:val="single" w:sz="4" w:space="0" w:color="auto"/>
            </w:tcBorders>
            <w:shd w:val="clear" w:color="auto" w:fill="auto"/>
            <w:noWrap/>
            <w:tcMar>
              <w:left w:w="0" w:type="dxa"/>
              <w:right w:w="0" w:type="dxa"/>
            </w:tcMar>
            <w:vAlign w:val="center"/>
            <w:hideMark/>
          </w:tcPr>
          <w:p w14:paraId="4311125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c>
          <w:tcPr>
            <w:tcW w:w="1043" w:type="dxa"/>
            <w:tcBorders>
              <w:top w:val="nil"/>
              <w:left w:val="nil"/>
              <w:bottom w:val="nil"/>
              <w:right w:val="nil"/>
            </w:tcBorders>
            <w:shd w:val="clear" w:color="auto" w:fill="auto"/>
            <w:noWrap/>
            <w:tcMar>
              <w:left w:w="0" w:type="dxa"/>
              <w:right w:w="0" w:type="dxa"/>
            </w:tcMar>
            <w:vAlign w:val="center"/>
            <w:hideMark/>
          </w:tcPr>
          <w:p w14:paraId="00F908AC"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PSNR</w:t>
            </w:r>
          </w:p>
        </w:tc>
        <w:tc>
          <w:tcPr>
            <w:tcW w:w="1043" w:type="dxa"/>
            <w:tcBorders>
              <w:top w:val="nil"/>
              <w:left w:val="nil"/>
              <w:bottom w:val="nil"/>
              <w:right w:val="nil"/>
            </w:tcBorders>
            <w:shd w:val="clear" w:color="auto" w:fill="auto"/>
            <w:noWrap/>
            <w:tcMar>
              <w:left w:w="0" w:type="dxa"/>
              <w:right w:w="0" w:type="dxa"/>
            </w:tcMar>
            <w:vAlign w:val="center"/>
            <w:hideMark/>
          </w:tcPr>
          <w:p w14:paraId="6CCE4E0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43" w:type="dxa"/>
            <w:tcBorders>
              <w:top w:val="nil"/>
              <w:left w:val="nil"/>
              <w:bottom w:val="nil"/>
              <w:right w:val="single" w:sz="4" w:space="0" w:color="auto"/>
            </w:tcBorders>
            <w:shd w:val="clear" w:color="auto" w:fill="auto"/>
            <w:noWrap/>
            <w:tcMar>
              <w:left w:w="0" w:type="dxa"/>
              <w:right w:w="0" w:type="dxa"/>
            </w:tcMar>
            <w:vAlign w:val="center"/>
            <w:hideMark/>
          </w:tcPr>
          <w:p w14:paraId="41944E71"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c>
          <w:tcPr>
            <w:tcW w:w="852" w:type="dxa"/>
            <w:tcBorders>
              <w:top w:val="nil"/>
              <w:left w:val="nil"/>
              <w:bottom w:val="nil"/>
              <w:right w:val="nil"/>
            </w:tcBorders>
            <w:shd w:val="clear" w:color="auto" w:fill="auto"/>
            <w:noWrap/>
            <w:tcMar>
              <w:left w:w="0" w:type="dxa"/>
              <w:right w:w="0" w:type="dxa"/>
            </w:tcMar>
            <w:vAlign w:val="center"/>
            <w:hideMark/>
          </w:tcPr>
          <w:p w14:paraId="719219A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2" w:type="dxa"/>
            <w:tcBorders>
              <w:top w:val="nil"/>
              <w:left w:val="nil"/>
              <w:bottom w:val="nil"/>
              <w:right w:val="single" w:sz="8" w:space="0" w:color="auto"/>
            </w:tcBorders>
            <w:shd w:val="clear" w:color="auto" w:fill="auto"/>
            <w:noWrap/>
            <w:tcMar>
              <w:left w:w="0" w:type="dxa"/>
              <w:right w:w="0" w:type="dxa"/>
            </w:tcMar>
            <w:vAlign w:val="center"/>
            <w:hideMark/>
          </w:tcPr>
          <w:p w14:paraId="0CEEAB8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r>
      <w:tr w:rsidR="003A3162" w:rsidRPr="003A3162" w14:paraId="027C8FAC"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bottom"/>
            <w:hideMark/>
          </w:tcPr>
          <w:p w14:paraId="753807D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1925F03"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DE100</w:t>
            </w:r>
          </w:p>
        </w:tc>
        <w:tc>
          <w:tcPr>
            <w:tcW w:w="1719" w:type="dxa"/>
            <w:tcBorders>
              <w:top w:val="nil"/>
              <w:left w:val="nil"/>
              <w:bottom w:val="single" w:sz="8" w:space="0" w:color="auto"/>
              <w:right w:val="nil"/>
            </w:tcBorders>
            <w:shd w:val="clear" w:color="auto" w:fill="auto"/>
            <w:noWrap/>
            <w:tcMar>
              <w:left w:w="0" w:type="dxa"/>
              <w:right w:w="0" w:type="dxa"/>
            </w:tcMar>
            <w:vAlign w:val="center"/>
            <w:hideMark/>
          </w:tcPr>
          <w:p w14:paraId="6753B2B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PSNR-L100</w:t>
            </w:r>
          </w:p>
        </w:tc>
        <w:tc>
          <w:tcPr>
            <w:tcW w:w="116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10FBA193"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Y</w:t>
            </w:r>
          </w:p>
        </w:tc>
        <w:tc>
          <w:tcPr>
            <w:tcW w:w="939" w:type="dxa"/>
            <w:tcBorders>
              <w:top w:val="nil"/>
              <w:left w:val="nil"/>
              <w:bottom w:val="single" w:sz="8" w:space="0" w:color="auto"/>
              <w:right w:val="nil"/>
            </w:tcBorders>
            <w:shd w:val="clear" w:color="auto" w:fill="auto"/>
            <w:noWrap/>
            <w:tcMar>
              <w:left w:w="0" w:type="dxa"/>
              <w:right w:w="0" w:type="dxa"/>
            </w:tcMar>
            <w:vAlign w:val="center"/>
            <w:hideMark/>
          </w:tcPr>
          <w:p w14:paraId="20723ED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U</w:t>
            </w:r>
          </w:p>
        </w:tc>
        <w:tc>
          <w:tcPr>
            <w:tcW w:w="93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9E1D86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V</w:t>
            </w:r>
          </w:p>
        </w:tc>
        <w:tc>
          <w:tcPr>
            <w:tcW w:w="1043" w:type="dxa"/>
            <w:tcBorders>
              <w:top w:val="nil"/>
              <w:left w:val="nil"/>
              <w:bottom w:val="single" w:sz="8" w:space="0" w:color="auto"/>
              <w:right w:val="nil"/>
            </w:tcBorders>
            <w:shd w:val="clear" w:color="auto" w:fill="auto"/>
            <w:noWrap/>
            <w:tcMar>
              <w:left w:w="0" w:type="dxa"/>
              <w:right w:w="0" w:type="dxa"/>
            </w:tcMar>
            <w:vAlign w:val="center"/>
            <w:hideMark/>
          </w:tcPr>
          <w:p w14:paraId="4837015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Y</w:t>
            </w:r>
          </w:p>
        </w:tc>
        <w:tc>
          <w:tcPr>
            <w:tcW w:w="1043" w:type="dxa"/>
            <w:tcBorders>
              <w:top w:val="nil"/>
              <w:left w:val="nil"/>
              <w:bottom w:val="single" w:sz="8" w:space="0" w:color="auto"/>
              <w:right w:val="nil"/>
            </w:tcBorders>
            <w:shd w:val="clear" w:color="auto" w:fill="auto"/>
            <w:noWrap/>
            <w:tcMar>
              <w:left w:w="0" w:type="dxa"/>
              <w:right w:w="0" w:type="dxa"/>
            </w:tcMar>
            <w:vAlign w:val="center"/>
            <w:hideMark/>
          </w:tcPr>
          <w:p w14:paraId="013C3DD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U</w:t>
            </w:r>
          </w:p>
        </w:tc>
        <w:tc>
          <w:tcPr>
            <w:tcW w:w="1043"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F1DB1B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V</w:t>
            </w:r>
          </w:p>
        </w:tc>
        <w:tc>
          <w:tcPr>
            <w:tcW w:w="852" w:type="dxa"/>
            <w:tcBorders>
              <w:top w:val="nil"/>
              <w:left w:val="nil"/>
              <w:bottom w:val="single" w:sz="8" w:space="0" w:color="auto"/>
              <w:right w:val="nil"/>
            </w:tcBorders>
            <w:shd w:val="clear" w:color="auto" w:fill="auto"/>
            <w:noWrap/>
            <w:tcMar>
              <w:left w:w="0" w:type="dxa"/>
              <w:right w:w="0" w:type="dxa"/>
            </w:tcMar>
            <w:vAlign w:val="center"/>
            <w:hideMark/>
          </w:tcPr>
          <w:p w14:paraId="31373A9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EncT</w:t>
            </w:r>
          </w:p>
        </w:tc>
        <w:tc>
          <w:tcPr>
            <w:tcW w:w="85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ED02733"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DecT</w:t>
            </w:r>
          </w:p>
        </w:tc>
      </w:tr>
      <w:tr w:rsidR="003A3162" w:rsidRPr="003A3162" w14:paraId="79F19B92" w14:textId="77777777" w:rsidTr="003A3162">
        <w:trPr>
          <w:trHeight w:val="255"/>
        </w:trPr>
        <w:tc>
          <w:tcPr>
            <w:tcW w:w="16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7FA0592D"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Class H1</w:t>
            </w:r>
          </w:p>
        </w:tc>
        <w:tc>
          <w:tcPr>
            <w:tcW w:w="1008" w:type="dxa"/>
            <w:tcBorders>
              <w:top w:val="nil"/>
              <w:left w:val="nil"/>
              <w:bottom w:val="nil"/>
              <w:right w:val="nil"/>
            </w:tcBorders>
            <w:shd w:val="clear" w:color="auto" w:fill="auto"/>
            <w:noWrap/>
            <w:tcMar>
              <w:left w:w="0" w:type="dxa"/>
              <w:right w:w="0" w:type="dxa"/>
            </w:tcMar>
            <w:vAlign w:val="center"/>
            <w:hideMark/>
          </w:tcPr>
          <w:p w14:paraId="458A0D2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2.47%</w:t>
            </w:r>
          </w:p>
        </w:tc>
        <w:tc>
          <w:tcPr>
            <w:tcW w:w="1719" w:type="dxa"/>
            <w:tcBorders>
              <w:top w:val="nil"/>
              <w:left w:val="nil"/>
              <w:bottom w:val="nil"/>
              <w:right w:val="nil"/>
            </w:tcBorders>
            <w:shd w:val="clear" w:color="auto" w:fill="auto"/>
            <w:noWrap/>
            <w:tcMar>
              <w:left w:w="0" w:type="dxa"/>
              <w:right w:w="0" w:type="dxa"/>
            </w:tcMar>
            <w:vAlign w:val="center"/>
            <w:hideMark/>
          </w:tcPr>
          <w:p w14:paraId="5C289BF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-0.53%</w:t>
            </w:r>
          </w:p>
        </w:tc>
        <w:tc>
          <w:tcPr>
            <w:tcW w:w="1164" w:type="dxa"/>
            <w:tcBorders>
              <w:top w:val="nil"/>
              <w:left w:val="single" w:sz="4" w:space="0" w:color="auto"/>
              <w:bottom w:val="nil"/>
              <w:right w:val="nil"/>
            </w:tcBorders>
            <w:shd w:val="clear" w:color="auto" w:fill="auto"/>
            <w:noWrap/>
            <w:tcMar>
              <w:left w:w="0" w:type="dxa"/>
              <w:right w:w="0" w:type="dxa"/>
            </w:tcMar>
            <w:vAlign w:val="center"/>
            <w:hideMark/>
          </w:tcPr>
          <w:p w14:paraId="1CF42F0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-0.41%</w:t>
            </w:r>
          </w:p>
        </w:tc>
        <w:tc>
          <w:tcPr>
            <w:tcW w:w="939" w:type="dxa"/>
            <w:tcBorders>
              <w:top w:val="single" w:sz="8" w:space="0" w:color="auto"/>
              <w:left w:val="nil"/>
              <w:bottom w:val="nil"/>
              <w:right w:val="nil"/>
            </w:tcBorders>
            <w:shd w:val="clear" w:color="000000" w:fill="FFC7CE"/>
            <w:noWrap/>
            <w:tcMar>
              <w:left w:w="0" w:type="dxa"/>
              <w:right w:w="0" w:type="dxa"/>
            </w:tcMar>
            <w:vAlign w:val="center"/>
            <w:hideMark/>
          </w:tcPr>
          <w:p w14:paraId="5EBD8A71"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3.70%</w:t>
            </w:r>
          </w:p>
        </w:tc>
        <w:tc>
          <w:tcPr>
            <w:tcW w:w="939" w:type="dxa"/>
            <w:tcBorders>
              <w:top w:val="nil"/>
              <w:left w:val="nil"/>
              <w:bottom w:val="nil"/>
              <w:right w:val="single" w:sz="4" w:space="0" w:color="auto"/>
            </w:tcBorders>
            <w:shd w:val="clear" w:color="auto" w:fill="auto"/>
            <w:noWrap/>
            <w:tcMar>
              <w:left w:w="0" w:type="dxa"/>
              <w:right w:w="0" w:type="dxa"/>
            </w:tcMar>
            <w:vAlign w:val="center"/>
            <w:hideMark/>
          </w:tcPr>
          <w:p w14:paraId="2874FBE6"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0.48%</w:t>
            </w:r>
          </w:p>
        </w:tc>
        <w:tc>
          <w:tcPr>
            <w:tcW w:w="1043" w:type="dxa"/>
            <w:tcBorders>
              <w:top w:val="nil"/>
              <w:left w:val="nil"/>
              <w:bottom w:val="nil"/>
              <w:right w:val="nil"/>
            </w:tcBorders>
            <w:shd w:val="clear" w:color="auto" w:fill="auto"/>
            <w:noWrap/>
            <w:tcMar>
              <w:left w:w="0" w:type="dxa"/>
              <w:right w:w="0" w:type="dxa"/>
            </w:tcMar>
            <w:vAlign w:val="center"/>
            <w:hideMark/>
          </w:tcPr>
          <w:p w14:paraId="2AF08125"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-0.40%</w:t>
            </w:r>
          </w:p>
        </w:tc>
        <w:tc>
          <w:tcPr>
            <w:tcW w:w="1043" w:type="dxa"/>
            <w:tcBorders>
              <w:top w:val="single" w:sz="8" w:space="0" w:color="auto"/>
              <w:left w:val="nil"/>
              <w:bottom w:val="nil"/>
              <w:right w:val="nil"/>
            </w:tcBorders>
            <w:shd w:val="clear" w:color="000000" w:fill="CCFFCC"/>
            <w:noWrap/>
            <w:tcMar>
              <w:left w:w="0" w:type="dxa"/>
              <w:right w:w="0" w:type="dxa"/>
            </w:tcMar>
            <w:vAlign w:val="center"/>
            <w:hideMark/>
          </w:tcPr>
          <w:p w14:paraId="67973311"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-3.37%</w:t>
            </w:r>
          </w:p>
        </w:tc>
        <w:tc>
          <w:tcPr>
            <w:tcW w:w="1043" w:type="dxa"/>
            <w:tcBorders>
              <w:top w:val="single" w:sz="8" w:space="0" w:color="auto"/>
              <w:left w:val="nil"/>
              <w:bottom w:val="nil"/>
              <w:right w:val="single" w:sz="4" w:space="0" w:color="auto"/>
            </w:tcBorders>
            <w:shd w:val="clear" w:color="000000" w:fill="CCFFCC"/>
            <w:noWrap/>
            <w:tcMar>
              <w:left w:w="0" w:type="dxa"/>
              <w:right w:w="0" w:type="dxa"/>
            </w:tcMar>
            <w:vAlign w:val="center"/>
            <w:hideMark/>
          </w:tcPr>
          <w:p w14:paraId="2E8F1015"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-6.23%</w:t>
            </w:r>
          </w:p>
        </w:tc>
        <w:tc>
          <w:tcPr>
            <w:tcW w:w="852" w:type="dxa"/>
            <w:tcBorders>
              <w:top w:val="nil"/>
              <w:left w:val="nil"/>
              <w:bottom w:val="nil"/>
              <w:right w:val="nil"/>
            </w:tcBorders>
            <w:shd w:val="clear" w:color="auto" w:fill="auto"/>
            <w:noWrap/>
            <w:tcMar>
              <w:left w:w="0" w:type="dxa"/>
              <w:right w:w="0" w:type="dxa"/>
            </w:tcMar>
            <w:vAlign w:val="center"/>
            <w:hideMark/>
          </w:tcPr>
          <w:p w14:paraId="4168C79A"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110%</w:t>
            </w:r>
          </w:p>
        </w:tc>
        <w:tc>
          <w:tcPr>
            <w:tcW w:w="852" w:type="dxa"/>
            <w:tcBorders>
              <w:top w:val="nil"/>
              <w:left w:val="nil"/>
              <w:bottom w:val="nil"/>
              <w:right w:val="single" w:sz="8" w:space="0" w:color="auto"/>
            </w:tcBorders>
            <w:shd w:val="clear" w:color="auto" w:fill="auto"/>
            <w:noWrap/>
            <w:tcMar>
              <w:left w:w="0" w:type="dxa"/>
              <w:right w:w="0" w:type="dxa"/>
            </w:tcMar>
            <w:vAlign w:val="center"/>
            <w:hideMark/>
          </w:tcPr>
          <w:p w14:paraId="6BBE2DD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102%</w:t>
            </w:r>
          </w:p>
        </w:tc>
      </w:tr>
      <w:tr w:rsidR="003A3162" w:rsidRPr="003A3162" w14:paraId="28CF61E4" w14:textId="77777777" w:rsidTr="003A3162">
        <w:trPr>
          <w:trHeight w:val="255"/>
        </w:trPr>
        <w:tc>
          <w:tcPr>
            <w:tcW w:w="16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4EA23A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Class H2</w:t>
            </w:r>
          </w:p>
        </w:tc>
        <w:tc>
          <w:tcPr>
            <w:tcW w:w="1008" w:type="dxa"/>
            <w:tcBorders>
              <w:top w:val="nil"/>
              <w:left w:val="nil"/>
              <w:bottom w:val="nil"/>
              <w:right w:val="nil"/>
            </w:tcBorders>
            <w:shd w:val="clear" w:color="000000" w:fill="D9D9D9"/>
            <w:noWrap/>
            <w:tcMar>
              <w:left w:w="0" w:type="dxa"/>
              <w:right w:w="0" w:type="dxa"/>
            </w:tcMar>
            <w:vAlign w:val="center"/>
            <w:hideMark/>
          </w:tcPr>
          <w:p w14:paraId="6566A1F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1719" w:type="dxa"/>
            <w:tcBorders>
              <w:top w:val="nil"/>
              <w:left w:val="nil"/>
              <w:bottom w:val="nil"/>
              <w:right w:val="nil"/>
            </w:tcBorders>
            <w:shd w:val="clear" w:color="000000" w:fill="D9D9D9"/>
            <w:noWrap/>
            <w:tcMar>
              <w:left w:w="0" w:type="dxa"/>
              <w:right w:w="0" w:type="dxa"/>
            </w:tcMar>
            <w:vAlign w:val="center"/>
            <w:hideMark/>
          </w:tcPr>
          <w:p w14:paraId="2D6195C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1164" w:type="dxa"/>
            <w:tcBorders>
              <w:top w:val="nil"/>
              <w:left w:val="single" w:sz="4" w:space="0" w:color="auto"/>
              <w:bottom w:val="nil"/>
              <w:right w:val="nil"/>
            </w:tcBorders>
            <w:shd w:val="clear" w:color="000000" w:fill="D9D9D9"/>
            <w:noWrap/>
            <w:tcMar>
              <w:left w:w="0" w:type="dxa"/>
              <w:right w:w="0" w:type="dxa"/>
            </w:tcMar>
            <w:vAlign w:val="center"/>
            <w:hideMark/>
          </w:tcPr>
          <w:p w14:paraId="13BC64A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939" w:type="dxa"/>
            <w:tcBorders>
              <w:top w:val="nil"/>
              <w:left w:val="nil"/>
              <w:bottom w:val="nil"/>
              <w:right w:val="nil"/>
            </w:tcBorders>
            <w:shd w:val="clear" w:color="000000" w:fill="D9D9D9"/>
            <w:noWrap/>
            <w:tcMar>
              <w:left w:w="0" w:type="dxa"/>
              <w:right w:w="0" w:type="dxa"/>
            </w:tcMar>
            <w:vAlign w:val="center"/>
            <w:hideMark/>
          </w:tcPr>
          <w:p w14:paraId="3D6D9D8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939" w:type="dxa"/>
            <w:tcBorders>
              <w:top w:val="nil"/>
              <w:left w:val="nil"/>
              <w:bottom w:val="nil"/>
              <w:right w:val="single" w:sz="4" w:space="0" w:color="auto"/>
            </w:tcBorders>
            <w:shd w:val="clear" w:color="000000" w:fill="D9D9D9"/>
            <w:noWrap/>
            <w:tcMar>
              <w:left w:w="0" w:type="dxa"/>
              <w:right w:w="0" w:type="dxa"/>
            </w:tcMar>
            <w:vAlign w:val="center"/>
            <w:hideMark/>
          </w:tcPr>
          <w:p w14:paraId="3141157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1043" w:type="dxa"/>
            <w:tcBorders>
              <w:top w:val="nil"/>
              <w:left w:val="nil"/>
              <w:bottom w:val="nil"/>
              <w:right w:val="nil"/>
            </w:tcBorders>
            <w:shd w:val="clear" w:color="auto" w:fill="auto"/>
            <w:noWrap/>
            <w:tcMar>
              <w:left w:w="0" w:type="dxa"/>
              <w:right w:w="0" w:type="dxa"/>
            </w:tcMar>
            <w:vAlign w:val="center"/>
            <w:hideMark/>
          </w:tcPr>
          <w:p w14:paraId="28E2474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-0.96%</w:t>
            </w:r>
          </w:p>
        </w:tc>
        <w:tc>
          <w:tcPr>
            <w:tcW w:w="1043" w:type="dxa"/>
            <w:tcBorders>
              <w:top w:val="nil"/>
              <w:left w:val="nil"/>
              <w:bottom w:val="nil"/>
              <w:right w:val="nil"/>
            </w:tcBorders>
            <w:shd w:val="clear" w:color="auto" w:fill="auto"/>
            <w:noWrap/>
            <w:tcMar>
              <w:left w:w="0" w:type="dxa"/>
              <w:right w:w="0" w:type="dxa"/>
            </w:tcMar>
            <w:vAlign w:val="center"/>
            <w:hideMark/>
          </w:tcPr>
          <w:p w14:paraId="0BD4899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-1.89%</w:t>
            </w:r>
          </w:p>
        </w:tc>
        <w:tc>
          <w:tcPr>
            <w:tcW w:w="1043" w:type="dxa"/>
            <w:tcBorders>
              <w:top w:val="nil"/>
              <w:left w:val="nil"/>
              <w:bottom w:val="nil"/>
              <w:right w:val="single" w:sz="4" w:space="0" w:color="auto"/>
            </w:tcBorders>
            <w:shd w:val="clear" w:color="auto" w:fill="auto"/>
            <w:noWrap/>
            <w:tcMar>
              <w:left w:w="0" w:type="dxa"/>
              <w:right w:w="0" w:type="dxa"/>
            </w:tcMar>
            <w:vAlign w:val="center"/>
            <w:hideMark/>
          </w:tcPr>
          <w:p w14:paraId="73AE4A4D"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-2.19%</w:t>
            </w:r>
          </w:p>
        </w:tc>
        <w:tc>
          <w:tcPr>
            <w:tcW w:w="852" w:type="dxa"/>
            <w:tcBorders>
              <w:top w:val="nil"/>
              <w:left w:val="nil"/>
              <w:bottom w:val="nil"/>
              <w:right w:val="nil"/>
            </w:tcBorders>
            <w:shd w:val="clear" w:color="auto" w:fill="auto"/>
            <w:noWrap/>
            <w:tcMar>
              <w:left w:w="0" w:type="dxa"/>
              <w:right w:w="0" w:type="dxa"/>
            </w:tcMar>
            <w:vAlign w:val="center"/>
            <w:hideMark/>
          </w:tcPr>
          <w:p w14:paraId="006568E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109%</w:t>
            </w:r>
          </w:p>
        </w:tc>
        <w:tc>
          <w:tcPr>
            <w:tcW w:w="852" w:type="dxa"/>
            <w:tcBorders>
              <w:top w:val="nil"/>
              <w:left w:val="nil"/>
              <w:bottom w:val="nil"/>
              <w:right w:val="single" w:sz="8" w:space="0" w:color="auto"/>
            </w:tcBorders>
            <w:shd w:val="clear" w:color="auto" w:fill="auto"/>
            <w:noWrap/>
            <w:tcMar>
              <w:left w:w="0" w:type="dxa"/>
              <w:right w:w="0" w:type="dxa"/>
            </w:tcMar>
            <w:vAlign w:val="center"/>
            <w:hideMark/>
          </w:tcPr>
          <w:p w14:paraId="4D7551C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102%</w:t>
            </w:r>
          </w:p>
        </w:tc>
      </w:tr>
      <w:tr w:rsidR="003A3162" w:rsidRPr="003A3162" w14:paraId="77DC352A" w14:textId="77777777" w:rsidTr="003A316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6EB2FD6"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Overall</w:t>
            </w:r>
          </w:p>
        </w:tc>
        <w:tc>
          <w:tcPr>
            <w:tcW w:w="1008"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796ED9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2.47%</w:t>
            </w:r>
          </w:p>
        </w:tc>
        <w:tc>
          <w:tcPr>
            <w:tcW w:w="1719"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424E92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-0.53%</w:t>
            </w:r>
          </w:p>
        </w:tc>
        <w:tc>
          <w:tcPr>
            <w:tcW w:w="116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47118BC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-0.41%</w:t>
            </w:r>
          </w:p>
        </w:tc>
        <w:tc>
          <w:tcPr>
            <w:tcW w:w="939" w:type="dxa"/>
            <w:tcBorders>
              <w:top w:val="single" w:sz="8" w:space="0" w:color="auto"/>
              <w:left w:val="nil"/>
              <w:bottom w:val="single" w:sz="8" w:space="0" w:color="auto"/>
              <w:right w:val="nil"/>
            </w:tcBorders>
            <w:shd w:val="clear" w:color="000000" w:fill="FFC7CE"/>
            <w:noWrap/>
            <w:tcMar>
              <w:left w:w="0" w:type="dxa"/>
              <w:right w:w="0" w:type="dxa"/>
            </w:tcMar>
            <w:vAlign w:val="center"/>
            <w:hideMark/>
          </w:tcPr>
          <w:p w14:paraId="072B5E6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3.70%</w:t>
            </w:r>
          </w:p>
        </w:tc>
        <w:tc>
          <w:tcPr>
            <w:tcW w:w="939"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25D26A5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0.48%</w:t>
            </w:r>
          </w:p>
        </w:tc>
        <w:tc>
          <w:tcPr>
            <w:tcW w:w="1043"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446774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-0.60%</w:t>
            </w:r>
          </w:p>
        </w:tc>
        <w:tc>
          <w:tcPr>
            <w:tcW w:w="1043"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E5AB94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-2.83%</w:t>
            </w:r>
          </w:p>
        </w:tc>
        <w:tc>
          <w:tcPr>
            <w:tcW w:w="1043" w:type="dxa"/>
            <w:tcBorders>
              <w:top w:val="single" w:sz="8" w:space="0" w:color="auto"/>
              <w:left w:val="nil"/>
              <w:bottom w:val="single" w:sz="8" w:space="0" w:color="auto"/>
              <w:right w:val="single" w:sz="4" w:space="0" w:color="auto"/>
            </w:tcBorders>
            <w:shd w:val="clear" w:color="000000" w:fill="CCFFCC"/>
            <w:noWrap/>
            <w:tcMar>
              <w:left w:w="0" w:type="dxa"/>
              <w:right w:w="0" w:type="dxa"/>
            </w:tcMar>
            <w:vAlign w:val="center"/>
            <w:hideMark/>
          </w:tcPr>
          <w:p w14:paraId="2983CF5C"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-4.76%</w:t>
            </w:r>
          </w:p>
        </w:tc>
        <w:tc>
          <w:tcPr>
            <w:tcW w:w="852"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0B6D72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109%</w:t>
            </w:r>
          </w:p>
        </w:tc>
        <w:tc>
          <w:tcPr>
            <w:tcW w:w="852"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1691876"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102%</w:t>
            </w:r>
          </w:p>
        </w:tc>
      </w:tr>
    </w:tbl>
    <w:p w14:paraId="7AB3EA36" w14:textId="0E005338" w:rsidR="007E737B" w:rsidRPr="007E737B" w:rsidRDefault="007E737B" w:rsidP="007E737B">
      <w:pPr>
        <w:jc w:val="center"/>
        <w:rPr>
          <w:i/>
          <w:lang w:val="en-CA"/>
        </w:rPr>
      </w:pPr>
      <w:r w:rsidRPr="007E737B">
        <w:rPr>
          <w:i/>
          <w:lang w:val="en-CA"/>
        </w:rPr>
        <w:t>Figure 2. VTM 17.0 vs VTM 16.0 for JVET-Z2011</w:t>
      </w:r>
      <w:r>
        <w:rPr>
          <w:i/>
          <w:lang w:val="en-CA"/>
        </w:rPr>
        <w:t xml:space="preserve"> (RA)</w:t>
      </w:r>
    </w:p>
    <w:p w14:paraId="405CBB24" w14:textId="25243FE5" w:rsidR="000F69B7" w:rsidRDefault="000F69B7" w:rsidP="00722233">
      <w:pPr>
        <w:rPr>
          <w:lang w:val="en-CA"/>
        </w:rPr>
      </w:pPr>
      <w:r>
        <w:rPr>
          <w:lang w:val="en-CA"/>
        </w:rPr>
        <w:t>The results for VTM 17.0 show gains for PSNR across all summary figures, but these are not matched when using the wPSNR metric for the chroma channels. On average the difference between PSNR and wPSNR figures is almost 7%.</w:t>
      </w:r>
    </w:p>
    <w:p w14:paraId="181EECAB" w14:textId="5B3D0F44" w:rsidR="000F69B7" w:rsidRDefault="000F69B7" w:rsidP="00722233">
      <w:pPr>
        <w:rPr>
          <w:lang w:val="en-CA"/>
        </w:rPr>
      </w:pPr>
      <w:r>
        <w:rPr>
          <w:lang w:val="en-CA"/>
        </w:rPr>
        <w:t>Looking at more detail into the results for PQ content the following results were obtained</w:t>
      </w:r>
      <w:r w:rsidR="007E737B">
        <w:rPr>
          <w:lang w:val="en-CA"/>
        </w:rPr>
        <w:t>.</w:t>
      </w:r>
    </w:p>
    <w:p w14:paraId="20282F20" w14:textId="77777777" w:rsidR="000F69B7" w:rsidRDefault="000F69B7" w:rsidP="00722233">
      <w:pPr>
        <w:rPr>
          <w:lang w:val="en-CA"/>
        </w:rPr>
      </w:pPr>
      <w:r>
        <w:rPr>
          <w:lang w:val="en-CA"/>
        </w:rPr>
        <w:t xml:space="preserve"> </w:t>
      </w:r>
    </w:p>
    <w:tbl>
      <w:tblPr>
        <w:tblW w:w="8223" w:type="dxa"/>
        <w:tblLook w:val="04A0" w:firstRow="1" w:lastRow="0" w:firstColumn="1" w:lastColumn="0" w:noHBand="0" w:noVBand="1"/>
      </w:tblPr>
      <w:tblGrid>
        <w:gridCol w:w="1437"/>
        <w:gridCol w:w="767"/>
        <w:gridCol w:w="1117"/>
        <w:gridCol w:w="837"/>
        <w:gridCol w:w="847"/>
        <w:gridCol w:w="837"/>
        <w:gridCol w:w="727"/>
        <w:gridCol w:w="827"/>
        <w:gridCol w:w="827"/>
      </w:tblGrid>
      <w:tr w:rsidR="0098107B" w:rsidRPr="000F69B7" w14:paraId="15C8249F" w14:textId="77777777" w:rsidTr="0098107B">
        <w:trPr>
          <w:trHeight w:val="255"/>
        </w:trPr>
        <w:tc>
          <w:tcPr>
            <w:tcW w:w="1437" w:type="dxa"/>
            <w:tcBorders>
              <w:top w:val="single" w:sz="8" w:space="0" w:color="auto"/>
              <w:left w:val="nil"/>
              <w:bottom w:val="nil"/>
              <w:right w:val="nil"/>
            </w:tcBorders>
            <w:shd w:val="clear" w:color="auto" w:fill="auto"/>
            <w:noWrap/>
            <w:vAlign w:val="bottom"/>
            <w:hideMark/>
          </w:tcPr>
          <w:p w14:paraId="40A4AEC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single" w:sz="8" w:space="0" w:color="auto"/>
              <w:left w:val="nil"/>
              <w:bottom w:val="nil"/>
              <w:right w:val="nil"/>
            </w:tcBorders>
            <w:shd w:val="clear" w:color="auto" w:fill="auto"/>
            <w:noWrap/>
            <w:vAlign w:val="bottom"/>
            <w:hideMark/>
          </w:tcPr>
          <w:p w14:paraId="30FFF64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DE100</w:t>
            </w:r>
          </w:p>
        </w:tc>
        <w:tc>
          <w:tcPr>
            <w:tcW w:w="1117" w:type="dxa"/>
            <w:tcBorders>
              <w:top w:val="single" w:sz="8" w:space="0" w:color="auto"/>
              <w:left w:val="nil"/>
              <w:bottom w:val="nil"/>
              <w:right w:val="nil"/>
            </w:tcBorders>
            <w:shd w:val="clear" w:color="auto" w:fill="auto"/>
            <w:noWrap/>
            <w:vAlign w:val="bottom"/>
            <w:hideMark/>
          </w:tcPr>
          <w:p w14:paraId="6696E3E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PSNRL100</w:t>
            </w:r>
          </w:p>
        </w:tc>
        <w:tc>
          <w:tcPr>
            <w:tcW w:w="837" w:type="dxa"/>
            <w:tcBorders>
              <w:top w:val="single" w:sz="8" w:space="0" w:color="auto"/>
              <w:left w:val="single" w:sz="4" w:space="0" w:color="auto"/>
              <w:bottom w:val="nil"/>
              <w:right w:val="nil"/>
            </w:tcBorders>
            <w:shd w:val="clear" w:color="auto" w:fill="auto"/>
            <w:noWrap/>
            <w:vAlign w:val="bottom"/>
            <w:hideMark/>
          </w:tcPr>
          <w:p w14:paraId="45B2931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wPsnrY</w:t>
            </w:r>
          </w:p>
        </w:tc>
        <w:tc>
          <w:tcPr>
            <w:tcW w:w="847" w:type="dxa"/>
            <w:tcBorders>
              <w:top w:val="single" w:sz="8" w:space="0" w:color="auto"/>
              <w:left w:val="nil"/>
              <w:bottom w:val="nil"/>
              <w:right w:val="nil"/>
            </w:tcBorders>
            <w:shd w:val="clear" w:color="auto" w:fill="auto"/>
            <w:noWrap/>
            <w:vAlign w:val="bottom"/>
            <w:hideMark/>
          </w:tcPr>
          <w:p w14:paraId="6EC11E8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wPsnrU</w:t>
            </w:r>
          </w:p>
        </w:tc>
        <w:tc>
          <w:tcPr>
            <w:tcW w:w="837" w:type="dxa"/>
            <w:tcBorders>
              <w:top w:val="single" w:sz="8" w:space="0" w:color="auto"/>
              <w:left w:val="nil"/>
              <w:bottom w:val="nil"/>
              <w:right w:val="single" w:sz="4" w:space="0" w:color="auto"/>
            </w:tcBorders>
            <w:shd w:val="clear" w:color="auto" w:fill="auto"/>
            <w:noWrap/>
            <w:vAlign w:val="bottom"/>
            <w:hideMark/>
          </w:tcPr>
          <w:p w14:paraId="01BD576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wPsnrV</w:t>
            </w:r>
          </w:p>
        </w:tc>
        <w:tc>
          <w:tcPr>
            <w:tcW w:w="727" w:type="dxa"/>
            <w:tcBorders>
              <w:top w:val="single" w:sz="8" w:space="0" w:color="auto"/>
              <w:left w:val="nil"/>
              <w:bottom w:val="nil"/>
              <w:right w:val="nil"/>
            </w:tcBorders>
            <w:shd w:val="clear" w:color="auto" w:fill="auto"/>
            <w:noWrap/>
            <w:vAlign w:val="bottom"/>
            <w:hideMark/>
          </w:tcPr>
          <w:p w14:paraId="57CF823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psnrY</w:t>
            </w:r>
          </w:p>
        </w:tc>
        <w:tc>
          <w:tcPr>
            <w:tcW w:w="827" w:type="dxa"/>
            <w:tcBorders>
              <w:top w:val="single" w:sz="8" w:space="0" w:color="auto"/>
              <w:left w:val="nil"/>
              <w:bottom w:val="nil"/>
              <w:right w:val="nil"/>
            </w:tcBorders>
            <w:shd w:val="clear" w:color="auto" w:fill="auto"/>
            <w:noWrap/>
            <w:vAlign w:val="bottom"/>
            <w:hideMark/>
          </w:tcPr>
          <w:p w14:paraId="4EC2F90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psnrU</w:t>
            </w:r>
          </w:p>
        </w:tc>
        <w:tc>
          <w:tcPr>
            <w:tcW w:w="827" w:type="dxa"/>
            <w:tcBorders>
              <w:top w:val="single" w:sz="8" w:space="0" w:color="auto"/>
              <w:left w:val="nil"/>
              <w:bottom w:val="nil"/>
              <w:right w:val="single" w:sz="8" w:space="0" w:color="auto"/>
            </w:tcBorders>
            <w:shd w:val="clear" w:color="auto" w:fill="auto"/>
            <w:noWrap/>
            <w:vAlign w:val="bottom"/>
            <w:hideMark/>
          </w:tcPr>
          <w:p w14:paraId="28D8873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psnrV</w:t>
            </w:r>
          </w:p>
        </w:tc>
      </w:tr>
      <w:tr w:rsidR="0098107B" w:rsidRPr="000F69B7" w14:paraId="064A8AFC" w14:textId="77777777" w:rsidTr="0098107B">
        <w:trPr>
          <w:trHeight w:val="240"/>
        </w:trPr>
        <w:tc>
          <w:tcPr>
            <w:tcW w:w="1437" w:type="dxa"/>
            <w:tcBorders>
              <w:top w:val="single" w:sz="8" w:space="0" w:color="auto"/>
              <w:left w:val="single" w:sz="8" w:space="0" w:color="auto"/>
              <w:bottom w:val="nil"/>
              <w:right w:val="single" w:sz="8" w:space="0" w:color="auto"/>
            </w:tcBorders>
            <w:shd w:val="clear" w:color="auto" w:fill="auto"/>
            <w:noWrap/>
            <w:vAlign w:val="bottom"/>
            <w:hideMark/>
          </w:tcPr>
          <w:p w14:paraId="3A31A0D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Market</w:t>
            </w:r>
          </w:p>
        </w:tc>
        <w:tc>
          <w:tcPr>
            <w:tcW w:w="767" w:type="dxa"/>
            <w:tcBorders>
              <w:top w:val="single" w:sz="8" w:space="0" w:color="auto"/>
              <w:left w:val="single" w:sz="8" w:space="0" w:color="auto"/>
              <w:bottom w:val="nil"/>
              <w:right w:val="nil"/>
            </w:tcBorders>
            <w:shd w:val="clear" w:color="000000" w:fill="FFC7CE"/>
            <w:noWrap/>
            <w:vAlign w:val="bottom"/>
            <w:hideMark/>
          </w:tcPr>
          <w:p w14:paraId="15F65F3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4.60%</w:t>
            </w:r>
          </w:p>
        </w:tc>
        <w:tc>
          <w:tcPr>
            <w:tcW w:w="1117" w:type="dxa"/>
            <w:tcBorders>
              <w:top w:val="single" w:sz="8" w:space="0" w:color="auto"/>
              <w:left w:val="nil"/>
              <w:bottom w:val="nil"/>
              <w:right w:val="nil"/>
            </w:tcBorders>
            <w:shd w:val="clear" w:color="auto" w:fill="auto"/>
            <w:noWrap/>
            <w:vAlign w:val="bottom"/>
            <w:hideMark/>
          </w:tcPr>
          <w:p w14:paraId="27AF8AC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-0.57%</w:t>
            </w:r>
          </w:p>
        </w:tc>
        <w:tc>
          <w:tcPr>
            <w:tcW w:w="837" w:type="dxa"/>
            <w:tcBorders>
              <w:top w:val="single" w:sz="8" w:space="0" w:color="auto"/>
              <w:left w:val="single" w:sz="4" w:space="0" w:color="auto"/>
              <w:bottom w:val="nil"/>
              <w:right w:val="nil"/>
            </w:tcBorders>
            <w:shd w:val="clear" w:color="auto" w:fill="auto"/>
            <w:noWrap/>
            <w:vAlign w:val="bottom"/>
            <w:hideMark/>
          </w:tcPr>
          <w:p w14:paraId="146C17A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-0.54%</w:t>
            </w:r>
          </w:p>
        </w:tc>
        <w:tc>
          <w:tcPr>
            <w:tcW w:w="847" w:type="dxa"/>
            <w:tcBorders>
              <w:top w:val="single" w:sz="8" w:space="0" w:color="auto"/>
              <w:left w:val="nil"/>
              <w:bottom w:val="nil"/>
              <w:right w:val="nil"/>
            </w:tcBorders>
            <w:shd w:val="clear" w:color="000000" w:fill="FFC7CE"/>
            <w:noWrap/>
            <w:vAlign w:val="bottom"/>
            <w:hideMark/>
          </w:tcPr>
          <w:p w14:paraId="11D3A12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10.74%</w:t>
            </w:r>
          </w:p>
        </w:tc>
        <w:tc>
          <w:tcPr>
            <w:tcW w:w="837" w:type="dxa"/>
            <w:tcBorders>
              <w:top w:val="single" w:sz="8" w:space="0" w:color="auto"/>
              <w:left w:val="nil"/>
              <w:bottom w:val="nil"/>
              <w:right w:val="single" w:sz="4" w:space="0" w:color="auto"/>
            </w:tcBorders>
            <w:shd w:val="clear" w:color="auto" w:fill="auto"/>
            <w:noWrap/>
            <w:vAlign w:val="bottom"/>
            <w:hideMark/>
          </w:tcPr>
          <w:p w14:paraId="7EDA464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2.98%</w:t>
            </w:r>
          </w:p>
        </w:tc>
        <w:tc>
          <w:tcPr>
            <w:tcW w:w="727" w:type="dxa"/>
            <w:tcBorders>
              <w:top w:val="single" w:sz="8" w:space="0" w:color="auto"/>
              <w:left w:val="nil"/>
              <w:bottom w:val="nil"/>
              <w:right w:val="nil"/>
            </w:tcBorders>
            <w:shd w:val="clear" w:color="auto" w:fill="auto"/>
            <w:noWrap/>
            <w:vAlign w:val="bottom"/>
            <w:hideMark/>
          </w:tcPr>
          <w:p w14:paraId="16C829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-0.55%</w:t>
            </w:r>
          </w:p>
        </w:tc>
        <w:tc>
          <w:tcPr>
            <w:tcW w:w="827" w:type="dxa"/>
            <w:tcBorders>
              <w:top w:val="single" w:sz="8" w:space="0" w:color="auto"/>
              <w:left w:val="nil"/>
              <w:bottom w:val="nil"/>
              <w:right w:val="nil"/>
            </w:tcBorders>
            <w:shd w:val="clear" w:color="auto" w:fill="auto"/>
            <w:noWrap/>
            <w:vAlign w:val="bottom"/>
            <w:hideMark/>
          </w:tcPr>
          <w:p w14:paraId="17E0938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-2.60%</w:t>
            </w:r>
          </w:p>
        </w:tc>
        <w:tc>
          <w:tcPr>
            <w:tcW w:w="827" w:type="dxa"/>
            <w:tcBorders>
              <w:top w:val="single" w:sz="8" w:space="0" w:color="auto"/>
              <w:left w:val="nil"/>
              <w:bottom w:val="nil"/>
              <w:right w:val="single" w:sz="8" w:space="0" w:color="auto"/>
            </w:tcBorders>
            <w:shd w:val="clear" w:color="000000" w:fill="CCFFCC"/>
            <w:noWrap/>
            <w:vAlign w:val="bottom"/>
            <w:hideMark/>
          </w:tcPr>
          <w:p w14:paraId="1D88059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-6.66%</w:t>
            </w:r>
          </w:p>
        </w:tc>
      </w:tr>
      <w:tr w:rsidR="0098107B" w:rsidRPr="000F69B7" w14:paraId="6F5752A4"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02A70F4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3644A4F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027980E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0A54053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54584E1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5AB8D40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7FAA57D2"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44F8003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792DDBD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540B4F86" w14:textId="77777777" w:rsidTr="0098107B">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040A5CE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SunRise</w:t>
            </w:r>
          </w:p>
        </w:tc>
        <w:tc>
          <w:tcPr>
            <w:tcW w:w="767" w:type="dxa"/>
            <w:tcBorders>
              <w:top w:val="nil"/>
              <w:left w:val="single" w:sz="8" w:space="0" w:color="auto"/>
              <w:bottom w:val="nil"/>
              <w:right w:val="nil"/>
            </w:tcBorders>
            <w:shd w:val="clear" w:color="auto" w:fill="auto"/>
            <w:noWrap/>
            <w:vAlign w:val="bottom"/>
            <w:hideMark/>
          </w:tcPr>
          <w:p w14:paraId="7EFA022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0.30%</w:t>
            </w:r>
          </w:p>
        </w:tc>
        <w:tc>
          <w:tcPr>
            <w:tcW w:w="1117" w:type="dxa"/>
            <w:tcBorders>
              <w:top w:val="nil"/>
              <w:left w:val="nil"/>
              <w:bottom w:val="nil"/>
              <w:right w:val="nil"/>
            </w:tcBorders>
            <w:shd w:val="clear" w:color="auto" w:fill="auto"/>
            <w:noWrap/>
            <w:vAlign w:val="bottom"/>
            <w:hideMark/>
          </w:tcPr>
          <w:p w14:paraId="5830EC6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-0.25%</w:t>
            </w:r>
          </w:p>
        </w:tc>
        <w:tc>
          <w:tcPr>
            <w:tcW w:w="837" w:type="dxa"/>
            <w:tcBorders>
              <w:top w:val="nil"/>
              <w:left w:val="single" w:sz="4" w:space="0" w:color="auto"/>
              <w:bottom w:val="nil"/>
              <w:right w:val="nil"/>
            </w:tcBorders>
            <w:shd w:val="clear" w:color="auto" w:fill="auto"/>
            <w:noWrap/>
            <w:vAlign w:val="bottom"/>
            <w:hideMark/>
          </w:tcPr>
          <w:p w14:paraId="67EA16A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0.06%</w:t>
            </w:r>
          </w:p>
        </w:tc>
        <w:tc>
          <w:tcPr>
            <w:tcW w:w="847" w:type="dxa"/>
            <w:tcBorders>
              <w:top w:val="nil"/>
              <w:left w:val="nil"/>
              <w:bottom w:val="nil"/>
              <w:right w:val="nil"/>
            </w:tcBorders>
            <w:shd w:val="clear" w:color="auto" w:fill="auto"/>
            <w:noWrap/>
            <w:vAlign w:val="bottom"/>
            <w:hideMark/>
          </w:tcPr>
          <w:p w14:paraId="1A7368A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1.18%</w:t>
            </w:r>
          </w:p>
        </w:tc>
        <w:tc>
          <w:tcPr>
            <w:tcW w:w="837" w:type="dxa"/>
            <w:tcBorders>
              <w:top w:val="nil"/>
              <w:left w:val="nil"/>
              <w:bottom w:val="nil"/>
              <w:right w:val="single" w:sz="4" w:space="0" w:color="auto"/>
            </w:tcBorders>
            <w:shd w:val="clear" w:color="auto" w:fill="auto"/>
            <w:noWrap/>
            <w:vAlign w:val="bottom"/>
            <w:hideMark/>
          </w:tcPr>
          <w:p w14:paraId="58825E5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0.24%</w:t>
            </w:r>
          </w:p>
        </w:tc>
        <w:tc>
          <w:tcPr>
            <w:tcW w:w="727" w:type="dxa"/>
            <w:tcBorders>
              <w:top w:val="nil"/>
              <w:left w:val="nil"/>
              <w:bottom w:val="nil"/>
              <w:right w:val="nil"/>
            </w:tcBorders>
            <w:shd w:val="clear" w:color="auto" w:fill="auto"/>
            <w:noWrap/>
            <w:vAlign w:val="bottom"/>
            <w:hideMark/>
          </w:tcPr>
          <w:p w14:paraId="1C6994E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0.22%</w:t>
            </w:r>
          </w:p>
        </w:tc>
        <w:tc>
          <w:tcPr>
            <w:tcW w:w="827" w:type="dxa"/>
            <w:tcBorders>
              <w:top w:val="single" w:sz="8" w:space="0" w:color="auto"/>
              <w:left w:val="nil"/>
              <w:bottom w:val="nil"/>
              <w:right w:val="nil"/>
            </w:tcBorders>
            <w:shd w:val="clear" w:color="000000" w:fill="CCFFCC"/>
            <w:noWrap/>
            <w:vAlign w:val="bottom"/>
            <w:hideMark/>
          </w:tcPr>
          <w:p w14:paraId="1983553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-6.99%</w:t>
            </w:r>
          </w:p>
        </w:tc>
        <w:tc>
          <w:tcPr>
            <w:tcW w:w="827" w:type="dxa"/>
            <w:tcBorders>
              <w:top w:val="single" w:sz="8" w:space="0" w:color="auto"/>
              <w:left w:val="nil"/>
              <w:bottom w:val="nil"/>
              <w:right w:val="single" w:sz="8" w:space="0" w:color="auto"/>
            </w:tcBorders>
            <w:shd w:val="clear" w:color="000000" w:fill="CCFFCC"/>
            <w:noWrap/>
            <w:vAlign w:val="bottom"/>
            <w:hideMark/>
          </w:tcPr>
          <w:p w14:paraId="5E67ED6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-9.22%</w:t>
            </w:r>
          </w:p>
        </w:tc>
      </w:tr>
      <w:tr w:rsidR="0098107B" w:rsidRPr="000F69B7" w14:paraId="179AD174" w14:textId="77777777" w:rsidTr="0098107B">
        <w:trPr>
          <w:trHeight w:val="255"/>
        </w:trPr>
        <w:tc>
          <w:tcPr>
            <w:tcW w:w="1437" w:type="dxa"/>
            <w:tcBorders>
              <w:top w:val="nil"/>
              <w:left w:val="single" w:sz="8" w:space="0" w:color="auto"/>
              <w:bottom w:val="nil"/>
              <w:right w:val="single" w:sz="8" w:space="0" w:color="auto"/>
            </w:tcBorders>
            <w:shd w:val="clear" w:color="auto" w:fill="auto"/>
            <w:noWrap/>
            <w:vAlign w:val="bottom"/>
            <w:hideMark/>
          </w:tcPr>
          <w:p w14:paraId="2CF7968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57570C4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417F901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55C7529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5AB93AD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0F12E98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6394B17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5A68CD2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0193A12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792CE23B" w14:textId="77777777" w:rsidTr="0098107B">
        <w:trPr>
          <w:trHeight w:val="240"/>
        </w:trPr>
        <w:tc>
          <w:tcPr>
            <w:tcW w:w="1437" w:type="dxa"/>
            <w:tcBorders>
              <w:top w:val="single" w:sz="8" w:space="0" w:color="auto"/>
              <w:left w:val="single" w:sz="8" w:space="0" w:color="auto"/>
              <w:bottom w:val="nil"/>
              <w:right w:val="single" w:sz="8" w:space="0" w:color="auto"/>
            </w:tcBorders>
            <w:shd w:val="clear" w:color="auto" w:fill="auto"/>
            <w:noWrap/>
            <w:vAlign w:val="bottom"/>
            <w:hideMark/>
          </w:tcPr>
          <w:p w14:paraId="2962190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ShowGirl2</w:t>
            </w:r>
          </w:p>
        </w:tc>
        <w:tc>
          <w:tcPr>
            <w:tcW w:w="767" w:type="dxa"/>
            <w:tcBorders>
              <w:top w:val="nil"/>
              <w:left w:val="single" w:sz="8" w:space="0" w:color="auto"/>
              <w:bottom w:val="nil"/>
              <w:right w:val="nil"/>
            </w:tcBorders>
            <w:shd w:val="clear" w:color="auto" w:fill="auto"/>
            <w:noWrap/>
            <w:vAlign w:val="bottom"/>
            <w:hideMark/>
          </w:tcPr>
          <w:p w14:paraId="5EF173E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-0.85%</w:t>
            </w:r>
          </w:p>
        </w:tc>
        <w:tc>
          <w:tcPr>
            <w:tcW w:w="1117" w:type="dxa"/>
            <w:tcBorders>
              <w:top w:val="nil"/>
              <w:left w:val="nil"/>
              <w:bottom w:val="nil"/>
              <w:right w:val="nil"/>
            </w:tcBorders>
            <w:shd w:val="clear" w:color="auto" w:fill="auto"/>
            <w:noWrap/>
            <w:vAlign w:val="bottom"/>
            <w:hideMark/>
          </w:tcPr>
          <w:p w14:paraId="6FF76BE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-0.66%</w:t>
            </w:r>
          </w:p>
        </w:tc>
        <w:tc>
          <w:tcPr>
            <w:tcW w:w="837" w:type="dxa"/>
            <w:tcBorders>
              <w:top w:val="nil"/>
              <w:left w:val="single" w:sz="4" w:space="0" w:color="auto"/>
              <w:bottom w:val="nil"/>
              <w:right w:val="nil"/>
            </w:tcBorders>
            <w:shd w:val="clear" w:color="auto" w:fill="auto"/>
            <w:noWrap/>
            <w:vAlign w:val="bottom"/>
            <w:hideMark/>
          </w:tcPr>
          <w:p w14:paraId="01F3961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-0.46%</w:t>
            </w:r>
          </w:p>
        </w:tc>
        <w:tc>
          <w:tcPr>
            <w:tcW w:w="847" w:type="dxa"/>
            <w:tcBorders>
              <w:top w:val="nil"/>
              <w:left w:val="nil"/>
              <w:bottom w:val="nil"/>
              <w:right w:val="nil"/>
            </w:tcBorders>
            <w:shd w:val="clear" w:color="auto" w:fill="auto"/>
            <w:noWrap/>
            <w:vAlign w:val="bottom"/>
            <w:hideMark/>
          </w:tcPr>
          <w:p w14:paraId="78D114D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1.69%</w:t>
            </w:r>
          </w:p>
        </w:tc>
        <w:tc>
          <w:tcPr>
            <w:tcW w:w="837" w:type="dxa"/>
            <w:tcBorders>
              <w:top w:val="nil"/>
              <w:left w:val="nil"/>
              <w:bottom w:val="nil"/>
              <w:right w:val="single" w:sz="4" w:space="0" w:color="auto"/>
            </w:tcBorders>
            <w:shd w:val="clear" w:color="000000" w:fill="CCFFCC"/>
            <w:noWrap/>
            <w:vAlign w:val="bottom"/>
            <w:hideMark/>
          </w:tcPr>
          <w:p w14:paraId="081A6AD0"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-6.22%</w:t>
            </w:r>
          </w:p>
        </w:tc>
        <w:tc>
          <w:tcPr>
            <w:tcW w:w="727" w:type="dxa"/>
            <w:tcBorders>
              <w:top w:val="nil"/>
              <w:left w:val="nil"/>
              <w:bottom w:val="nil"/>
              <w:right w:val="nil"/>
            </w:tcBorders>
            <w:shd w:val="clear" w:color="auto" w:fill="auto"/>
            <w:noWrap/>
            <w:vAlign w:val="bottom"/>
            <w:hideMark/>
          </w:tcPr>
          <w:p w14:paraId="78804FC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-0.40%</w:t>
            </w:r>
          </w:p>
        </w:tc>
        <w:tc>
          <w:tcPr>
            <w:tcW w:w="827" w:type="dxa"/>
            <w:tcBorders>
              <w:top w:val="nil"/>
              <w:left w:val="nil"/>
              <w:bottom w:val="nil"/>
              <w:right w:val="nil"/>
            </w:tcBorders>
            <w:shd w:val="clear" w:color="000000" w:fill="CCFFCC"/>
            <w:noWrap/>
            <w:vAlign w:val="bottom"/>
            <w:hideMark/>
          </w:tcPr>
          <w:p w14:paraId="6D826C0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-5.95%</w:t>
            </w:r>
          </w:p>
        </w:tc>
        <w:tc>
          <w:tcPr>
            <w:tcW w:w="827" w:type="dxa"/>
            <w:tcBorders>
              <w:top w:val="nil"/>
              <w:left w:val="nil"/>
              <w:bottom w:val="nil"/>
              <w:right w:val="single" w:sz="8" w:space="0" w:color="auto"/>
            </w:tcBorders>
            <w:shd w:val="clear" w:color="000000" w:fill="CCFFCC"/>
            <w:noWrap/>
            <w:vAlign w:val="bottom"/>
            <w:hideMark/>
          </w:tcPr>
          <w:p w14:paraId="3F77FCE0"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-14.75%</w:t>
            </w:r>
          </w:p>
        </w:tc>
      </w:tr>
      <w:tr w:rsidR="0098107B" w:rsidRPr="000F69B7" w14:paraId="03CC58DE"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16D9B7D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529AD62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1916919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11DB947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2FDB477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0A51567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6D6F73A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67B434F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075FDDC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3F9F930B" w14:textId="77777777" w:rsidTr="0098107B">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5179DEE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BalloonFestival</w:t>
            </w:r>
          </w:p>
        </w:tc>
        <w:tc>
          <w:tcPr>
            <w:tcW w:w="767" w:type="dxa"/>
            <w:tcBorders>
              <w:top w:val="nil"/>
              <w:left w:val="single" w:sz="8" w:space="0" w:color="auto"/>
              <w:bottom w:val="nil"/>
              <w:right w:val="nil"/>
            </w:tcBorders>
            <w:shd w:val="clear" w:color="auto" w:fill="auto"/>
            <w:noWrap/>
            <w:vAlign w:val="bottom"/>
            <w:hideMark/>
          </w:tcPr>
          <w:p w14:paraId="2576F65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0.52%</w:t>
            </w:r>
          </w:p>
        </w:tc>
        <w:tc>
          <w:tcPr>
            <w:tcW w:w="1117" w:type="dxa"/>
            <w:tcBorders>
              <w:top w:val="nil"/>
              <w:left w:val="nil"/>
              <w:bottom w:val="nil"/>
              <w:right w:val="nil"/>
            </w:tcBorders>
            <w:shd w:val="clear" w:color="auto" w:fill="auto"/>
            <w:noWrap/>
            <w:vAlign w:val="bottom"/>
            <w:hideMark/>
          </w:tcPr>
          <w:p w14:paraId="5FD5D92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-0.57%</w:t>
            </w:r>
          </w:p>
        </w:tc>
        <w:tc>
          <w:tcPr>
            <w:tcW w:w="837" w:type="dxa"/>
            <w:tcBorders>
              <w:top w:val="nil"/>
              <w:left w:val="single" w:sz="4" w:space="0" w:color="auto"/>
              <w:bottom w:val="nil"/>
              <w:right w:val="nil"/>
            </w:tcBorders>
            <w:shd w:val="clear" w:color="auto" w:fill="auto"/>
            <w:noWrap/>
            <w:vAlign w:val="bottom"/>
            <w:hideMark/>
          </w:tcPr>
          <w:p w14:paraId="29F95E3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-0.29%</w:t>
            </w:r>
          </w:p>
        </w:tc>
        <w:tc>
          <w:tcPr>
            <w:tcW w:w="847" w:type="dxa"/>
            <w:tcBorders>
              <w:top w:val="nil"/>
              <w:left w:val="nil"/>
              <w:bottom w:val="nil"/>
              <w:right w:val="nil"/>
            </w:tcBorders>
            <w:shd w:val="clear" w:color="auto" w:fill="auto"/>
            <w:noWrap/>
            <w:vAlign w:val="bottom"/>
            <w:hideMark/>
          </w:tcPr>
          <w:p w14:paraId="5E9FB5F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0.94%</w:t>
            </w:r>
          </w:p>
        </w:tc>
        <w:tc>
          <w:tcPr>
            <w:tcW w:w="837" w:type="dxa"/>
            <w:tcBorders>
              <w:top w:val="nil"/>
              <w:left w:val="nil"/>
              <w:bottom w:val="nil"/>
              <w:right w:val="single" w:sz="4" w:space="0" w:color="auto"/>
            </w:tcBorders>
            <w:shd w:val="clear" w:color="auto" w:fill="auto"/>
            <w:noWrap/>
            <w:vAlign w:val="bottom"/>
            <w:hideMark/>
          </w:tcPr>
          <w:p w14:paraId="3014FD6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0.72%</w:t>
            </w:r>
          </w:p>
        </w:tc>
        <w:tc>
          <w:tcPr>
            <w:tcW w:w="727" w:type="dxa"/>
            <w:tcBorders>
              <w:top w:val="nil"/>
              <w:left w:val="nil"/>
              <w:bottom w:val="nil"/>
              <w:right w:val="nil"/>
            </w:tcBorders>
            <w:shd w:val="clear" w:color="auto" w:fill="auto"/>
            <w:noWrap/>
            <w:vAlign w:val="bottom"/>
            <w:hideMark/>
          </w:tcPr>
          <w:p w14:paraId="304B34F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-0.26%</w:t>
            </w:r>
          </w:p>
        </w:tc>
        <w:tc>
          <w:tcPr>
            <w:tcW w:w="827" w:type="dxa"/>
            <w:tcBorders>
              <w:top w:val="nil"/>
              <w:left w:val="nil"/>
              <w:bottom w:val="nil"/>
              <w:right w:val="nil"/>
            </w:tcBorders>
            <w:shd w:val="clear" w:color="000000" w:fill="CCFFCC"/>
            <w:noWrap/>
            <w:vAlign w:val="bottom"/>
            <w:hideMark/>
          </w:tcPr>
          <w:p w14:paraId="503C811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-5.45%</w:t>
            </w:r>
          </w:p>
        </w:tc>
        <w:tc>
          <w:tcPr>
            <w:tcW w:w="827" w:type="dxa"/>
            <w:tcBorders>
              <w:top w:val="nil"/>
              <w:left w:val="nil"/>
              <w:bottom w:val="nil"/>
              <w:right w:val="single" w:sz="8" w:space="0" w:color="auto"/>
            </w:tcBorders>
            <w:shd w:val="clear" w:color="000000" w:fill="CCFFCC"/>
            <w:noWrap/>
            <w:vAlign w:val="bottom"/>
            <w:hideMark/>
          </w:tcPr>
          <w:p w14:paraId="3C31052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-5.29%</w:t>
            </w:r>
          </w:p>
        </w:tc>
      </w:tr>
      <w:tr w:rsidR="0098107B" w:rsidRPr="000F69B7" w14:paraId="1CA3FD73" w14:textId="77777777" w:rsidTr="0098107B">
        <w:trPr>
          <w:trHeight w:val="255"/>
        </w:trPr>
        <w:tc>
          <w:tcPr>
            <w:tcW w:w="1437" w:type="dxa"/>
            <w:tcBorders>
              <w:top w:val="nil"/>
              <w:left w:val="single" w:sz="8" w:space="0" w:color="auto"/>
              <w:bottom w:val="nil"/>
              <w:right w:val="single" w:sz="8" w:space="0" w:color="auto"/>
            </w:tcBorders>
            <w:shd w:val="clear" w:color="auto" w:fill="auto"/>
            <w:noWrap/>
            <w:vAlign w:val="bottom"/>
            <w:hideMark/>
          </w:tcPr>
          <w:p w14:paraId="21FA7DD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1447C43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203EEC8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29042D7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2050F9D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5D8D44C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0F9495C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5242ED6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6C9B4B4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5814294A" w14:textId="77777777" w:rsidTr="0098107B">
        <w:trPr>
          <w:trHeight w:val="240"/>
        </w:trPr>
        <w:tc>
          <w:tcPr>
            <w:tcW w:w="1437" w:type="dxa"/>
            <w:tcBorders>
              <w:top w:val="single" w:sz="8" w:space="0" w:color="auto"/>
              <w:left w:val="single" w:sz="8" w:space="0" w:color="auto"/>
              <w:bottom w:val="nil"/>
              <w:right w:val="single" w:sz="8" w:space="0" w:color="auto"/>
            </w:tcBorders>
            <w:shd w:val="clear" w:color="auto" w:fill="auto"/>
            <w:noWrap/>
            <w:vAlign w:val="bottom"/>
            <w:hideMark/>
          </w:tcPr>
          <w:p w14:paraId="5A3ED4A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Hurdles</w:t>
            </w:r>
          </w:p>
        </w:tc>
        <w:tc>
          <w:tcPr>
            <w:tcW w:w="767" w:type="dxa"/>
            <w:tcBorders>
              <w:top w:val="nil"/>
              <w:left w:val="single" w:sz="8" w:space="0" w:color="auto"/>
              <w:bottom w:val="nil"/>
              <w:right w:val="nil"/>
            </w:tcBorders>
            <w:shd w:val="clear" w:color="000000" w:fill="FFC7CE"/>
            <w:noWrap/>
            <w:vAlign w:val="bottom"/>
            <w:hideMark/>
          </w:tcPr>
          <w:p w14:paraId="6245CB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9.85%</w:t>
            </w:r>
          </w:p>
        </w:tc>
        <w:tc>
          <w:tcPr>
            <w:tcW w:w="1117" w:type="dxa"/>
            <w:tcBorders>
              <w:top w:val="nil"/>
              <w:left w:val="nil"/>
              <w:bottom w:val="nil"/>
              <w:right w:val="nil"/>
            </w:tcBorders>
            <w:shd w:val="clear" w:color="auto" w:fill="auto"/>
            <w:noWrap/>
            <w:vAlign w:val="bottom"/>
            <w:hideMark/>
          </w:tcPr>
          <w:p w14:paraId="2A90988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-0.52%</w:t>
            </w:r>
          </w:p>
        </w:tc>
        <w:tc>
          <w:tcPr>
            <w:tcW w:w="837" w:type="dxa"/>
            <w:tcBorders>
              <w:top w:val="nil"/>
              <w:left w:val="single" w:sz="4" w:space="0" w:color="auto"/>
              <w:bottom w:val="nil"/>
              <w:right w:val="nil"/>
            </w:tcBorders>
            <w:shd w:val="clear" w:color="auto" w:fill="auto"/>
            <w:noWrap/>
            <w:vAlign w:val="bottom"/>
            <w:hideMark/>
          </w:tcPr>
          <w:p w14:paraId="08382D5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-0.63%</w:t>
            </w:r>
          </w:p>
        </w:tc>
        <w:tc>
          <w:tcPr>
            <w:tcW w:w="847" w:type="dxa"/>
            <w:tcBorders>
              <w:top w:val="nil"/>
              <w:left w:val="nil"/>
              <w:bottom w:val="nil"/>
              <w:right w:val="nil"/>
            </w:tcBorders>
            <w:shd w:val="clear" w:color="000000" w:fill="FFC7CE"/>
            <w:noWrap/>
            <w:vAlign w:val="bottom"/>
            <w:hideMark/>
          </w:tcPr>
          <w:p w14:paraId="6E30223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16.33%</w:t>
            </w:r>
          </w:p>
        </w:tc>
        <w:tc>
          <w:tcPr>
            <w:tcW w:w="837" w:type="dxa"/>
            <w:tcBorders>
              <w:top w:val="nil"/>
              <w:left w:val="nil"/>
              <w:bottom w:val="nil"/>
              <w:right w:val="single" w:sz="4" w:space="0" w:color="auto"/>
            </w:tcBorders>
            <w:shd w:val="clear" w:color="000000" w:fill="FFC7CE"/>
            <w:noWrap/>
            <w:vAlign w:val="bottom"/>
            <w:hideMark/>
          </w:tcPr>
          <w:p w14:paraId="479DA05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14.35%</w:t>
            </w:r>
          </w:p>
        </w:tc>
        <w:tc>
          <w:tcPr>
            <w:tcW w:w="727" w:type="dxa"/>
            <w:tcBorders>
              <w:top w:val="nil"/>
              <w:left w:val="nil"/>
              <w:bottom w:val="nil"/>
              <w:right w:val="nil"/>
            </w:tcBorders>
            <w:shd w:val="clear" w:color="auto" w:fill="auto"/>
            <w:noWrap/>
            <w:vAlign w:val="bottom"/>
            <w:hideMark/>
          </w:tcPr>
          <w:p w14:paraId="051D66A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-0.73%</w:t>
            </w:r>
          </w:p>
        </w:tc>
        <w:tc>
          <w:tcPr>
            <w:tcW w:w="827" w:type="dxa"/>
            <w:tcBorders>
              <w:top w:val="nil"/>
              <w:left w:val="nil"/>
              <w:bottom w:val="nil"/>
              <w:right w:val="nil"/>
            </w:tcBorders>
            <w:shd w:val="clear" w:color="000000" w:fill="FFC7CE"/>
            <w:noWrap/>
            <w:vAlign w:val="bottom"/>
            <w:hideMark/>
          </w:tcPr>
          <w:p w14:paraId="53F7D2D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10.55%</w:t>
            </w:r>
          </w:p>
        </w:tc>
        <w:tc>
          <w:tcPr>
            <w:tcW w:w="827" w:type="dxa"/>
            <w:tcBorders>
              <w:top w:val="nil"/>
              <w:left w:val="nil"/>
              <w:bottom w:val="nil"/>
              <w:right w:val="single" w:sz="8" w:space="0" w:color="auto"/>
            </w:tcBorders>
            <w:shd w:val="clear" w:color="000000" w:fill="FFC7CE"/>
            <w:noWrap/>
            <w:vAlign w:val="bottom"/>
            <w:hideMark/>
          </w:tcPr>
          <w:p w14:paraId="6561129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9.93%</w:t>
            </w:r>
          </w:p>
        </w:tc>
      </w:tr>
      <w:tr w:rsidR="0098107B" w:rsidRPr="000F69B7" w14:paraId="6A80624B"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51CC97E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0816BD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6B643E7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7FBE24C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3C9547A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45EA7A0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4F59414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2E29301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7D275F4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3F362DFB" w14:textId="77777777" w:rsidTr="0098107B">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5A47B6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Starting</w:t>
            </w:r>
          </w:p>
        </w:tc>
        <w:tc>
          <w:tcPr>
            <w:tcW w:w="767" w:type="dxa"/>
            <w:tcBorders>
              <w:top w:val="single" w:sz="8" w:space="0" w:color="auto"/>
              <w:left w:val="single" w:sz="8" w:space="0" w:color="auto"/>
              <w:bottom w:val="nil"/>
              <w:right w:val="nil"/>
            </w:tcBorders>
            <w:shd w:val="clear" w:color="000000" w:fill="FFC7CE"/>
            <w:noWrap/>
            <w:vAlign w:val="bottom"/>
            <w:hideMark/>
          </w:tcPr>
          <w:p w14:paraId="233AA93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7.08%</w:t>
            </w:r>
          </w:p>
        </w:tc>
        <w:tc>
          <w:tcPr>
            <w:tcW w:w="1117" w:type="dxa"/>
            <w:tcBorders>
              <w:top w:val="nil"/>
              <w:left w:val="nil"/>
              <w:bottom w:val="nil"/>
              <w:right w:val="nil"/>
            </w:tcBorders>
            <w:shd w:val="clear" w:color="auto" w:fill="auto"/>
            <w:noWrap/>
            <w:vAlign w:val="bottom"/>
            <w:hideMark/>
          </w:tcPr>
          <w:p w14:paraId="1C79CB0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-0.70%</w:t>
            </w:r>
          </w:p>
        </w:tc>
        <w:tc>
          <w:tcPr>
            <w:tcW w:w="837" w:type="dxa"/>
            <w:tcBorders>
              <w:top w:val="nil"/>
              <w:left w:val="single" w:sz="4" w:space="0" w:color="auto"/>
              <w:bottom w:val="nil"/>
              <w:right w:val="nil"/>
            </w:tcBorders>
            <w:shd w:val="clear" w:color="auto" w:fill="auto"/>
            <w:noWrap/>
            <w:vAlign w:val="bottom"/>
            <w:hideMark/>
          </w:tcPr>
          <w:p w14:paraId="076E28D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-0.64%</w:t>
            </w:r>
          </w:p>
        </w:tc>
        <w:tc>
          <w:tcPr>
            <w:tcW w:w="847" w:type="dxa"/>
            <w:tcBorders>
              <w:top w:val="single" w:sz="8" w:space="0" w:color="auto"/>
              <w:left w:val="nil"/>
              <w:bottom w:val="nil"/>
              <w:right w:val="nil"/>
            </w:tcBorders>
            <w:shd w:val="clear" w:color="000000" w:fill="FFC7CE"/>
            <w:noWrap/>
            <w:vAlign w:val="bottom"/>
            <w:hideMark/>
          </w:tcPr>
          <w:p w14:paraId="2822093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7.29%</w:t>
            </w:r>
          </w:p>
        </w:tc>
        <w:tc>
          <w:tcPr>
            <w:tcW w:w="837" w:type="dxa"/>
            <w:tcBorders>
              <w:top w:val="single" w:sz="8" w:space="0" w:color="auto"/>
              <w:left w:val="nil"/>
              <w:bottom w:val="nil"/>
              <w:right w:val="single" w:sz="4" w:space="0" w:color="auto"/>
            </w:tcBorders>
            <w:shd w:val="clear" w:color="000000" w:fill="FFC7CE"/>
            <w:noWrap/>
            <w:vAlign w:val="bottom"/>
            <w:hideMark/>
          </w:tcPr>
          <w:p w14:paraId="3CC84A8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7.14%</w:t>
            </w:r>
          </w:p>
        </w:tc>
        <w:tc>
          <w:tcPr>
            <w:tcW w:w="727" w:type="dxa"/>
            <w:tcBorders>
              <w:top w:val="nil"/>
              <w:left w:val="nil"/>
              <w:bottom w:val="nil"/>
              <w:right w:val="nil"/>
            </w:tcBorders>
            <w:shd w:val="clear" w:color="auto" w:fill="auto"/>
            <w:noWrap/>
            <w:vAlign w:val="bottom"/>
            <w:hideMark/>
          </w:tcPr>
          <w:p w14:paraId="6AE0558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-0.67%</w:t>
            </w:r>
          </w:p>
        </w:tc>
        <w:tc>
          <w:tcPr>
            <w:tcW w:w="827" w:type="dxa"/>
            <w:tcBorders>
              <w:top w:val="nil"/>
              <w:left w:val="nil"/>
              <w:bottom w:val="nil"/>
              <w:right w:val="nil"/>
            </w:tcBorders>
            <w:shd w:val="clear" w:color="auto" w:fill="auto"/>
            <w:noWrap/>
            <w:vAlign w:val="bottom"/>
            <w:hideMark/>
          </w:tcPr>
          <w:p w14:paraId="3B3D8A6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0.17%</w:t>
            </w:r>
          </w:p>
        </w:tc>
        <w:tc>
          <w:tcPr>
            <w:tcW w:w="827" w:type="dxa"/>
            <w:tcBorders>
              <w:top w:val="nil"/>
              <w:left w:val="nil"/>
              <w:bottom w:val="nil"/>
              <w:right w:val="single" w:sz="8" w:space="0" w:color="auto"/>
            </w:tcBorders>
            <w:shd w:val="clear" w:color="auto" w:fill="auto"/>
            <w:noWrap/>
            <w:vAlign w:val="bottom"/>
            <w:hideMark/>
          </w:tcPr>
          <w:p w14:paraId="42F4AA4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-0.18%</w:t>
            </w:r>
          </w:p>
        </w:tc>
      </w:tr>
      <w:tr w:rsidR="0098107B" w:rsidRPr="000F69B7" w14:paraId="5DFC927C"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6E3A3A4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3A2F61C0"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46C5DCE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2FB7DE0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3BCCE1F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3E06C35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2481847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17C31C6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3326439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0CF29371" w14:textId="77777777" w:rsidTr="00B76C00">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3D8C7E9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Cosmos1</w:t>
            </w:r>
          </w:p>
        </w:tc>
        <w:tc>
          <w:tcPr>
            <w:tcW w:w="767" w:type="dxa"/>
            <w:tcBorders>
              <w:top w:val="nil"/>
              <w:left w:val="single" w:sz="8" w:space="0" w:color="auto"/>
              <w:bottom w:val="nil"/>
              <w:right w:val="nil"/>
            </w:tcBorders>
            <w:shd w:val="clear" w:color="000000" w:fill="CCFFCC"/>
            <w:noWrap/>
            <w:vAlign w:val="bottom"/>
            <w:hideMark/>
          </w:tcPr>
          <w:p w14:paraId="223D445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-4.21%</w:t>
            </w:r>
          </w:p>
        </w:tc>
        <w:tc>
          <w:tcPr>
            <w:tcW w:w="1117" w:type="dxa"/>
            <w:tcBorders>
              <w:top w:val="nil"/>
              <w:left w:val="nil"/>
              <w:bottom w:val="nil"/>
              <w:right w:val="nil"/>
            </w:tcBorders>
            <w:shd w:val="clear" w:color="auto" w:fill="auto"/>
            <w:noWrap/>
            <w:vAlign w:val="bottom"/>
            <w:hideMark/>
          </w:tcPr>
          <w:p w14:paraId="237373B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-0.43%</w:t>
            </w:r>
          </w:p>
        </w:tc>
        <w:tc>
          <w:tcPr>
            <w:tcW w:w="837" w:type="dxa"/>
            <w:tcBorders>
              <w:top w:val="nil"/>
              <w:left w:val="single" w:sz="4" w:space="0" w:color="auto"/>
              <w:bottom w:val="nil"/>
              <w:right w:val="nil"/>
            </w:tcBorders>
            <w:shd w:val="clear" w:color="auto" w:fill="auto"/>
            <w:noWrap/>
            <w:vAlign w:val="bottom"/>
            <w:hideMark/>
          </w:tcPr>
          <w:p w14:paraId="1F2A9FC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-0.40%</w:t>
            </w:r>
          </w:p>
        </w:tc>
        <w:tc>
          <w:tcPr>
            <w:tcW w:w="847" w:type="dxa"/>
            <w:tcBorders>
              <w:top w:val="nil"/>
              <w:left w:val="nil"/>
              <w:bottom w:val="nil"/>
              <w:right w:val="nil"/>
            </w:tcBorders>
            <w:shd w:val="clear" w:color="000000" w:fill="CCFFCC"/>
            <w:noWrap/>
            <w:vAlign w:val="bottom"/>
            <w:hideMark/>
          </w:tcPr>
          <w:p w14:paraId="4140518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-12.25%</w:t>
            </w:r>
          </w:p>
        </w:tc>
        <w:tc>
          <w:tcPr>
            <w:tcW w:w="837" w:type="dxa"/>
            <w:tcBorders>
              <w:top w:val="nil"/>
              <w:left w:val="nil"/>
              <w:bottom w:val="nil"/>
              <w:right w:val="single" w:sz="4" w:space="0" w:color="auto"/>
            </w:tcBorders>
            <w:shd w:val="clear" w:color="000000" w:fill="CCFFCC"/>
            <w:noWrap/>
            <w:vAlign w:val="bottom"/>
            <w:hideMark/>
          </w:tcPr>
          <w:p w14:paraId="5B84D01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-15.84%</w:t>
            </w:r>
          </w:p>
        </w:tc>
        <w:tc>
          <w:tcPr>
            <w:tcW w:w="727" w:type="dxa"/>
            <w:tcBorders>
              <w:top w:val="nil"/>
              <w:left w:val="nil"/>
              <w:bottom w:val="nil"/>
              <w:right w:val="nil"/>
            </w:tcBorders>
            <w:shd w:val="clear" w:color="auto" w:fill="auto"/>
            <w:noWrap/>
            <w:vAlign w:val="bottom"/>
            <w:hideMark/>
          </w:tcPr>
          <w:p w14:paraId="113085C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-0.38%</w:t>
            </w:r>
          </w:p>
        </w:tc>
        <w:tc>
          <w:tcPr>
            <w:tcW w:w="827" w:type="dxa"/>
            <w:tcBorders>
              <w:top w:val="nil"/>
              <w:left w:val="nil"/>
              <w:bottom w:val="nil"/>
              <w:right w:val="nil"/>
            </w:tcBorders>
            <w:shd w:val="clear" w:color="000000" w:fill="CCFFCC"/>
            <w:noWrap/>
            <w:vAlign w:val="bottom"/>
            <w:hideMark/>
          </w:tcPr>
          <w:p w14:paraId="0D88372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-13.32%</w:t>
            </w:r>
          </w:p>
        </w:tc>
        <w:tc>
          <w:tcPr>
            <w:tcW w:w="827" w:type="dxa"/>
            <w:tcBorders>
              <w:top w:val="nil"/>
              <w:left w:val="nil"/>
              <w:right w:val="single" w:sz="8" w:space="0" w:color="auto"/>
            </w:tcBorders>
            <w:shd w:val="clear" w:color="000000" w:fill="CCFFCC"/>
            <w:noWrap/>
            <w:vAlign w:val="bottom"/>
            <w:hideMark/>
          </w:tcPr>
          <w:p w14:paraId="3DB968B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-17.40%</w:t>
            </w:r>
          </w:p>
        </w:tc>
      </w:tr>
      <w:tr w:rsidR="0098107B" w:rsidRPr="000F69B7" w14:paraId="6751071F" w14:textId="77777777" w:rsidTr="00B76C00">
        <w:trPr>
          <w:trHeight w:val="270"/>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2DBBCC7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2638B28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6826DB3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35B56AF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0BD6056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2C99778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168AC08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64097A2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4" w:space="0" w:color="auto"/>
            </w:tcBorders>
            <w:shd w:val="clear" w:color="auto" w:fill="auto"/>
            <w:noWrap/>
            <w:vAlign w:val="bottom"/>
            <w:hideMark/>
          </w:tcPr>
          <w:p w14:paraId="5AA0D67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bl>
    <w:p w14:paraId="0F8C73AF" w14:textId="410129C7" w:rsidR="007E737B" w:rsidRPr="007E737B" w:rsidRDefault="007E737B" w:rsidP="007E737B">
      <w:pPr>
        <w:jc w:val="center"/>
        <w:rPr>
          <w:i/>
          <w:lang w:val="en-CA"/>
        </w:rPr>
      </w:pPr>
      <w:r w:rsidRPr="007E737B">
        <w:rPr>
          <w:i/>
          <w:lang w:val="en-CA"/>
        </w:rPr>
        <w:t>Figure 2.</w:t>
      </w:r>
      <w:r>
        <w:rPr>
          <w:i/>
          <w:lang w:val="en-CA"/>
        </w:rPr>
        <w:t xml:space="preserve">Per sequence </w:t>
      </w:r>
      <w:r w:rsidRPr="007E737B">
        <w:rPr>
          <w:i/>
          <w:lang w:val="en-CA"/>
        </w:rPr>
        <w:t xml:space="preserve"> VTM 17.0 vs VTM 16.0 for JVET-Z2011</w:t>
      </w:r>
      <w:r>
        <w:rPr>
          <w:i/>
          <w:lang w:val="en-CA"/>
        </w:rPr>
        <w:t xml:space="preserve"> (RA)</w:t>
      </w:r>
    </w:p>
    <w:p w14:paraId="2E6A0B38" w14:textId="453AB49C" w:rsidR="003A3162" w:rsidRDefault="008669B7" w:rsidP="00722233">
      <w:pPr>
        <w:rPr>
          <w:lang w:val="en-CA"/>
        </w:rPr>
      </w:pPr>
      <w:r>
        <w:rPr>
          <w:lang w:val="en-CA"/>
        </w:rPr>
        <w:t xml:space="preserve">These results indicate a combination of both gains and losses for both PSNR and wPSNR, but </w:t>
      </w:r>
      <w:r w:rsidR="007E737B">
        <w:rPr>
          <w:lang w:val="en-CA"/>
        </w:rPr>
        <w:t>in all cases</w:t>
      </w:r>
      <w:r>
        <w:rPr>
          <w:lang w:val="en-CA"/>
        </w:rPr>
        <w:t xml:space="preserve"> the PSNR result is better than the wPSNR result</w:t>
      </w:r>
      <w:r w:rsidR="007E737B">
        <w:rPr>
          <w:lang w:val="en-CA"/>
        </w:rPr>
        <w:t>.</w:t>
      </w:r>
      <w:r w:rsidR="000A2953">
        <w:rPr>
          <w:lang w:val="en-CA"/>
        </w:rPr>
        <w:t xml:space="preserve"> The DE100 and PSNR-L100 results match the relative importance of chroma within each metric.</w:t>
      </w:r>
    </w:p>
    <w:p w14:paraId="71CBA3A5" w14:textId="7E56CBB5" w:rsidR="007E737B" w:rsidRDefault="007E737B" w:rsidP="00722233">
      <w:pPr>
        <w:rPr>
          <w:lang w:val="en-CA"/>
        </w:rPr>
      </w:pPr>
      <w:r>
        <w:rPr>
          <w:lang w:val="en-CA"/>
        </w:rPr>
        <w:lastRenderedPageBreak/>
        <w:t>Equally noticeable is the fact the relative performance of VTM17.0 and VTM 16.0 for HDR content is unstable, with significant gains and losses reported for both metrics.</w:t>
      </w:r>
    </w:p>
    <w:p w14:paraId="62D1DEF4" w14:textId="46A64974" w:rsidR="007E737B" w:rsidRDefault="007E737B" w:rsidP="007E737B">
      <w:pPr>
        <w:pStyle w:val="Heading2"/>
        <w:rPr>
          <w:lang w:val="en-CA"/>
        </w:rPr>
      </w:pPr>
      <w:r>
        <w:rPr>
          <w:lang w:val="en-CA"/>
        </w:rPr>
        <w:t>High bit depth CTC</w:t>
      </w:r>
    </w:p>
    <w:tbl>
      <w:tblPr>
        <w:tblW w:w="9350" w:type="dxa"/>
        <w:tblLook w:val="04A0" w:firstRow="1" w:lastRow="0" w:firstColumn="1" w:lastColumn="0" w:noHBand="0" w:noVBand="1"/>
      </w:tblPr>
      <w:tblGrid>
        <w:gridCol w:w="1223"/>
        <w:gridCol w:w="823"/>
        <w:gridCol w:w="1359"/>
        <w:gridCol w:w="771"/>
        <w:gridCol w:w="771"/>
        <w:gridCol w:w="771"/>
        <w:gridCol w:w="771"/>
        <w:gridCol w:w="771"/>
        <w:gridCol w:w="771"/>
        <w:gridCol w:w="653"/>
        <w:gridCol w:w="666"/>
      </w:tblGrid>
      <w:tr w:rsidR="007E737B" w:rsidRPr="007E737B" w14:paraId="233373C7" w14:textId="77777777" w:rsidTr="007E737B">
        <w:trPr>
          <w:trHeight w:val="255"/>
        </w:trPr>
        <w:tc>
          <w:tcPr>
            <w:tcW w:w="1223" w:type="dxa"/>
            <w:tcBorders>
              <w:top w:val="nil"/>
              <w:left w:val="nil"/>
              <w:bottom w:val="nil"/>
              <w:right w:val="nil"/>
            </w:tcBorders>
            <w:shd w:val="clear" w:color="auto" w:fill="auto"/>
            <w:noWrap/>
            <w:vAlign w:val="center"/>
            <w:hideMark/>
          </w:tcPr>
          <w:p w14:paraId="62E6CC5B"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127"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3AA0B1"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All Intra</w:t>
            </w:r>
          </w:p>
        </w:tc>
      </w:tr>
      <w:tr w:rsidR="007E737B" w:rsidRPr="007E737B" w14:paraId="6FC72AD8" w14:textId="77777777" w:rsidTr="007E737B">
        <w:trPr>
          <w:trHeight w:val="255"/>
        </w:trPr>
        <w:tc>
          <w:tcPr>
            <w:tcW w:w="1223" w:type="dxa"/>
            <w:tcBorders>
              <w:top w:val="nil"/>
              <w:left w:val="nil"/>
              <w:bottom w:val="nil"/>
              <w:right w:val="nil"/>
            </w:tcBorders>
            <w:shd w:val="clear" w:color="auto" w:fill="auto"/>
            <w:noWrap/>
            <w:vAlign w:val="center"/>
            <w:hideMark/>
          </w:tcPr>
          <w:p w14:paraId="07ED6C1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2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587D2E" w14:textId="63E732DC" w:rsidR="007E737B" w:rsidRPr="007E737B" w:rsidRDefault="007E737B"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Over VTM16.0</w:t>
            </w:r>
          </w:p>
        </w:tc>
      </w:tr>
      <w:tr w:rsidR="007E737B" w:rsidRPr="007E737B" w14:paraId="3CCF9B84" w14:textId="77777777" w:rsidTr="007E737B">
        <w:trPr>
          <w:trHeight w:val="255"/>
        </w:trPr>
        <w:tc>
          <w:tcPr>
            <w:tcW w:w="1223" w:type="dxa"/>
            <w:tcBorders>
              <w:top w:val="nil"/>
              <w:left w:val="nil"/>
              <w:bottom w:val="nil"/>
              <w:right w:val="nil"/>
            </w:tcBorders>
            <w:shd w:val="clear" w:color="auto" w:fill="auto"/>
            <w:noWrap/>
            <w:vAlign w:val="center"/>
            <w:hideMark/>
          </w:tcPr>
          <w:p w14:paraId="46C3983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3" w:type="dxa"/>
            <w:tcBorders>
              <w:top w:val="nil"/>
              <w:left w:val="single" w:sz="8" w:space="0" w:color="auto"/>
              <w:bottom w:val="nil"/>
              <w:right w:val="nil"/>
            </w:tcBorders>
            <w:shd w:val="clear" w:color="auto" w:fill="auto"/>
            <w:noWrap/>
            <w:vAlign w:val="center"/>
            <w:hideMark/>
          </w:tcPr>
          <w:p w14:paraId="58B2E6EB"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 </w:t>
            </w:r>
          </w:p>
        </w:tc>
        <w:tc>
          <w:tcPr>
            <w:tcW w:w="1359" w:type="dxa"/>
            <w:tcBorders>
              <w:top w:val="nil"/>
              <w:left w:val="nil"/>
              <w:bottom w:val="nil"/>
              <w:right w:val="nil"/>
            </w:tcBorders>
            <w:shd w:val="clear" w:color="auto" w:fill="auto"/>
            <w:noWrap/>
            <w:vAlign w:val="center"/>
            <w:hideMark/>
          </w:tcPr>
          <w:p w14:paraId="6251B20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13" w:type="dxa"/>
            <w:gridSpan w:val="3"/>
            <w:tcBorders>
              <w:top w:val="nil"/>
              <w:left w:val="single" w:sz="4" w:space="0" w:color="auto"/>
              <w:bottom w:val="nil"/>
              <w:right w:val="single" w:sz="4" w:space="0" w:color="000000"/>
            </w:tcBorders>
            <w:shd w:val="clear" w:color="auto" w:fill="auto"/>
            <w:noWrap/>
            <w:vAlign w:val="center"/>
            <w:hideMark/>
          </w:tcPr>
          <w:p w14:paraId="73272BD3"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wPSNR</w:t>
            </w:r>
          </w:p>
        </w:tc>
        <w:tc>
          <w:tcPr>
            <w:tcW w:w="2313" w:type="dxa"/>
            <w:gridSpan w:val="3"/>
            <w:tcBorders>
              <w:top w:val="nil"/>
              <w:left w:val="nil"/>
              <w:bottom w:val="nil"/>
              <w:right w:val="single" w:sz="4" w:space="0" w:color="000000"/>
            </w:tcBorders>
            <w:shd w:val="clear" w:color="auto" w:fill="auto"/>
            <w:noWrap/>
            <w:vAlign w:val="center"/>
            <w:hideMark/>
          </w:tcPr>
          <w:p w14:paraId="40C93ED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PSNR</w:t>
            </w:r>
          </w:p>
        </w:tc>
        <w:tc>
          <w:tcPr>
            <w:tcW w:w="653" w:type="dxa"/>
            <w:tcBorders>
              <w:top w:val="nil"/>
              <w:left w:val="nil"/>
              <w:bottom w:val="nil"/>
              <w:right w:val="nil"/>
            </w:tcBorders>
            <w:shd w:val="clear" w:color="auto" w:fill="auto"/>
            <w:noWrap/>
            <w:vAlign w:val="center"/>
            <w:hideMark/>
          </w:tcPr>
          <w:p w14:paraId="037C2A8E"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66" w:type="dxa"/>
            <w:tcBorders>
              <w:top w:val="nil"/>
              <w:left w:val="nil"/>
              <w:bottom w:val="nil"/>
              <w:right w:val="single" w:sz="8" w:space="0" w:color="auto"/>
            </w:tcBorders>
            <w:shd w:val="clear" w:color="auto" w:fill="auto"/>
            <w:noWrap/>
            <w:vAlign w:val="center"/>
            <w:hideMark/>
          </w:tcPr>
          <w:p w14:paraId="4D792D6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 </w:t>
            </w:r>
          </w:p>
        </w:tc>
      </w:tr>
      <w:tr w:rsidR="007E737B" w:rsidRPr="007E737B" w14:paraId="104DC31B" w14:textId="77777777" w:rsidTr="007E737B">
        <w:trPr>
          <w:trHeight w:val="255"/>
        </w:trPr>
        <w:tc>
          <w:tcPr>
            <w:tcW w:w="1223" w:type="dxa"/>
            <w:tcBorders>
              <w:top w:val="nil"/>
              <w:left w:val="nil"/>
              <w:bottom w:val="nil"/>
              <w:right w:val="nil"/>
            </w:tcBorders>
            <w:shd w:val="clear" w:color="auto" w:fill="auto"/>
            <w:noWrap/>
            <w:vAlign w:val="center"/>
            <w:hideMark/>
          </w:tcPr>
          <w:p w14:paraId="038DDB4B"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3" w:type="dxa"/>
            <w:tcBorders>
              <w:top w:val="nil"/>
              <w:left w:val="single" w:sz="8" w:space="0" w:color="auto"/>
              <w:bottom w:val="single" w:sz="8" w:space="0" w:color="auto"/>
              <w:right w:val="nil"/>
            </w:tcBorders>
            <w:shd w:val="clear" w:color="auto" w:fill="auto"/>
            <w:noWrap/>
            <w:vAlign w:val="center"/>
            <w:hideMark/>
          </w:tcPr>
          <w:p w14:paraId="7422728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DE100</w:t>
            </w:r>
          </w:p>
        </w:tc>
        <w:tc>
          <w:tcPr>
            <w:tcW w:w="1359" w:type="dxa"/>
            <w:tcBorders>
              <w:top w:val="nil"/>
              <w:left w:val="nil"/>
              <w:bottom w:val="single" w:sz="8" w:space="0" w:color="auto"/>
              <w:right w:val="nil"/>
            </w:tcBorders>
            <w:shd w:val="clear" w:color="auto" w:fill="auto"/>
            <w:noWrap/>
            <w:vAlign w:val="center"/>
            <w:hideMark/>
          </w:tcPr>
          <w:p w14:paraId="6890C4A3"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PSNR-L100</w:t>
            </w:r>
          </w:p>
        </w:tc>
        <w:tc>
          <w:tcPr>
            <w:tcW w:w="771" w:type="dxa"/>
            <w:tcBorders>
              <w:top w:val="nil"/>
              <w:left w:val="single" w:sz="4" w:space="0" w:color="auto"/>
              <w:bottom w:val="single" w:sz="8" w:space="0" w:color="auto"/>
              <w:right w:val="nil"/>
            </w:tcBorders>
            <w:shd w:val="clear" w:color="auto" w:fill="auto"/>
            <w:noWrap/>
            <w:vAlign w:val="center"/>
            <w:hideMark/>
          </w:tcPr>
          <w:p w14:paraId="14D49D86"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Y</w:t>
            </w:r>
          </w:p>
        </w:tc>
        <w:tc>
          <w:tcPr>
            <w:tcW w:w="771" w:type="dxa"/>
            <w:tcBorders>
              <w:top w:val="nil"/>
              <w:left w:val="nil"/>
              <w:bottom w:val="single" w:sz="8" w:space="0" w:color="auto"/>
              <w:right w:val="nil"/>
            </w:tcBorders>
            <w:shd w:val="clear" w:color="auto" w:fill="auto"/>
            <w:noWrap/>
            <w:vAlign w:val="center"/>
            <w:hideMark/>
          </w:tcPr>
          <w:p w14:paraId="3BABDE45"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U</w:t>
            </w:r>
          </w:p>
        </w:tc>
        <w:tc>
          <w:tcPr>
            <w:tcW w:w="771" w:type="dxa"/>
            <w:tcBorders>
              <w:top w:val="nil"/>
              <w:left w:val="nil"/>
              <w:bottom w:val="single" w:sz="8" w:space="0" w:color="auto"/>
              <w:right w:val="single" w:sz="4" w:space="0" w:color="auto"/>
            </w:tcBorders>
            <w:shd w:val="clear" w:color="auto" w:fill="auto"/>
            <w:noWrap/>
            <w:vAlign w:val="center"/>
            <w:hideMark/>
          </w:tcPr>
          <w:p w14:paraId="4B7AC69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V</w:t>
            </w:r>
          </w:p>
        </w:tc>
        <w:tc>
          <w:tcPr>
            <w:tcW w:w="771" w:type="dxa"/>
            <w:tcBorders>
              <w:top w:val="nil"/>
              <w:left w:val="nil"/>
              <w:bottom w:val="single" w:sz="8" w:space="0" w:color="auto"/>
              <w:right w:val="nil"/>
            </w:tcBorders>
            <w:shd w:val="clear" w:color="auto" w:fill="auto"/>
            <w:noWrap/>
            <w:vAlign w:val="center"/>
            <w:hideMark/>
          </w:tcPr>
          <w:p w14:paraId="4020B025"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Y</w:t>
            </w:r>
          </w:p>
        </w:tc>
        <w:tc>
          <w:tcPr>
            <w:tcW w:w="771" w:type="dxa"/>
            <w:tcBorders>
              <w:top w:val="nil"/>
              <w:left w:val="nil"/>
              <w:bottom w:val="single" w:sz="8" w:space="0" w:color="auto"/>
              <w:right w:val="nil"/>
            </w:tcBorders>
            <w:shd w:val="clear" w:color="auto" w:fill="auto"/>
            <w:noWrap/>
            <w:vAlign w:val="center"/>
            <w:hideMark/>
          </w:tcPr>
          <w:p w14:paraId="411264DE"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U</w:t>
            </w:r>
          </w:p>
        </w:tc>
        <w:tc>
          <w:tcPr>
            <w:tcW w:w="771" w:type="dxa"/>
            <w:tcBorders>
              <w:top w:val="nil"/>
              <w:left w:val="nil"/>
              <w:bottom w:val="single" w:sz="8" w:space="0" w:color="auto"/>
              <w:right w:val="single" w:sz="4" w:space="0" w:color="auto"/>
            </w:tcBorders>
            <w:shd w:val="clear" w:color="auto" w:fill="auto"/>
            <w:noWrap/>
            <w:vAlign w:val="center"/>
            <w:hideMark/>
          </w:tcPr>
          <w:p w14:paraId="79B461ED"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V</w:t>
            </w:r>
          </w:p>
        </w:tc>
        <w:tc>
          <w:tcPr>
            <w:tcW w:w="653" w:type="dxa"/>
            <w:tcBorders>
              <w:top w:val="nil"/>
              <w:left w:val="nil"/>
              <w:bottom w:val="single" w:sz="8" w:space="0" w:color="auto"/>
              <w:right w:val="nil"/>
            </w:tcBorders>
            <w:shd w:val="clear" w:color="auto" w:fill="auto"/>
            <w:noWrap/>
            <w:vAlign w:val="center"/>
            <w:hideMark/>
          </w:tcPr>
          <w:p w14:paraId="181DB3A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EncT</w:t>
            </w:r>
          </w:p>
        </w:tc>
        <w:tc>
          <w:tcPr>
            <w:tcW w:w="666" w:type="dxa"/>
            <w:tcBorders>
              <w:top w:val="nil"/>
              <w:left w:val="nil"/>
              <w:bottom w:val="single" w:sz="8" w:space="0" w:color="auto"/>
              <w:right w:val="single" w:sz="8" w:space="0" w:color="auto"/>
            </w:tcBorders>
            <w:shd w:val="clear" w:color="auto" w:fill="auto"/>
            <w:noWrap/>
            <w:vAlign w:val="center"/>
            <w:hideMark/>
          </w:tcPr>
          <w:p w14:paraId="4682504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DecT</w:t>
            </w:r>
          </w:p>
        </w:tc>
      </w:tr>
      <w:tr w:rsidR="007E737B" w:rsidRPr="007E737B" w14:paraId="2C88E872" w14:textId="77777777" w:rsidTr="007E737B">
        <w:trPr>
          <w:trHeight w:val="255"/>
        </w:trPr>
        <w:tc>
          <w:tcPr>
            <w:tcW w:w="1223" w:type="dxa"/>
            <w:tcBorders>
              <w:top w:val="single" w:sz="8" w:space="0" w:color="auto"/>
              <w:left w:val="single" w:sz="8" w:space="0" w:color="auto"/>
              <w:bottom w:val="nil"/>
              <w:right w:val="single" w:sz="8" w:space="0" w:color="auto"/>
            </w:tcBorders>
            <w:shd w:val="clear" w:color="auto" w:fill="auto"/>
            <w:noWrap/>
            <w:vAlign w:val="center"/>
            <w:hideMark/>
          </w:tcPr>
          <w:p w14:paraId="12428F1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Class H1</w:t>
            </w:r>
          </w:p>
        </w:tc>
        <w:tc>
          <w:tcPr>
            <w:tcW w:w="823" w:type="dxa"/>
            <w:tcBorders>
              <w:top w:val="nil"/>
              <w:left w:val="nil"/>
              <w:bottom w:val="nil"/>
              <w:right w:val="nil"/>
            </w:tcBorders>
            <w:shd w:val="clear" w:color="auto" w:fill="auto"/>
            <w:noWrap/>
            <w:vAlign w:val="center"/>
            <w:hideMark/>
          </w:tcPr>
          <w:p w14:paraId="1E784C9C"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1359" w:type="dxa"/>
            <w:tcBorders>
              <w:top w:val="nil"/>
              <w:left w:val="nil"/>
              <w:bottom w:val="nil"/>
              <w:right w:val="nil"/>
            </w:tcBorders>
            <w:shd w:val="clear" w:color="auto" w:fill="auto"/>
            <w:noWrap/>
            <w:vAlign w:val="center"/>
            <w:hideMark/>
          </w:tcPr>
          <w:p w14:paraId="081FBBB1"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single" w:sz="4" w:space="0" w:color="auto"/>
              <w:bottom w:val="nil"/>
              <w:right w:val="nil"/>
            </w:tcBorders>
            <w:shd w:val="clear" w:color="auto" w:fill="auto"/>
            <w:noWrap/>
            <w:vAlign w:val="center"/>
            <w:hideMark/>
          </w:tcPr>
          <w:p w14:paraId="44701F8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1C779BE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single" w:sz="4" w:space="0" w:color="auto"/>
            </w:tcBorders>
            <w:shd w:val="clear" w:color="auto" w:fill="auto"/>
            <w:noWrap/>
            <w:vAlign w:val="center"/>
            <w:hideMark/>
          </w:tcPr>
          <w:p w14:paraId="33A39B9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2693F68C"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15662FC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single" w:sz="4" w:space="0" w:color="auto"/>
            </w:tcBorders>
            <w:shd w:val="clear" w:color="auto" w:fill="auto"/>
            <w:noWrap/>
            <w:vAlign w:val="center"/>
            <w:hideMark/>
          </w:tcPr>
          <w:p w14:paraId="0C43B3B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653" w:type="dxa"/>
            <w:tcBorders>
              <w:top w:val="nil"/>
              <w:left w:val="nil"/>
              <w:bottom w:val="nil"/>
              <w:right w:val="nil"/>
            </w:tcBorders>
            <w:shd w:val="clear" w:color="auto" w:fill="auto"/>
            <w:noWrap/>
            <w:vAlign w:val="center"/>
            <w:hideMark/>
          </w:tcPr>
          <w:p w14:paraId="1C5360A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c>
          <w:tcPr>
            <w:tcW w:w="666" w:type="dxa"/>
            <w:tcBorders>
              <w:top w:val="nil"/>
              <w:left w:val="nil"/>
              <w:bottom w:val="nil"/>
              <w:right w:val="single" w:sz="8" w:space="0" w:color="auto"/>
            </w:tcBorders>
            <w:shd w:val="clear" w:color="auto" w:fill="auto"/>
            <w:noWrap/>
            <w:vAlign w:val="center"/>
            <w:hideMark/>
          </w:tcPr>
          <w:p w14:paraId="45B0D93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r>
      <w:tr w:rsidR="007E737B" w:rsidRPr="007E737B" w14:paraId="39903B7C" w14:textId="77777777" w:rsidTr="007E737B">
        <w:trPr>
          <w:trHeight w:val="255"/>
        </w:trPr>
        <w:tc>
          <w:tcPr>
            <w:tcW w:w="1223" w:type="dxa"/>
            <w:tcBorders>
              <w:top w:val="nil"/>
              <w:left w:val="single" w:sz="8" w:space="0" w:color="auto"/>
              <w:bottom w:val="nil"/>
              <w:right w:val="single" w:sz="8" w:space="0" w:color="auto"/>
            </w:tcBorders>
            <w:shd w:val="clear" w:color="auto" w:fill="auto"/>
            <w:noWrap/>
            <w:vAlign w:val="center"/>
            <w:hideMark/>
          </w:tcPr>
          <w:p w14:paraId="1B4A275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Class H2</w:t>
            </w:r>
          </w:p>
        </w:tc>
        <w:tc>
          <w:tcPr>
            <w:tcW w:w="823" w:type="dxa"/>
            <w:tcBorders>
              <w:top w:val="nil"/>
              <w:left w:val="nil"/>
              <w:bottom w:val="nil"/>
              <w:right w:val="nil"/>
            </w:tcBorders>
            <w:shd w:val="clear" w:color="000000" w:fill="D9D9D9"/>
            <w:noWrap/>
            <w:vAlign w:val="center"/>
            <w:hideMark/>
          </w:tcPr>
          <w:p w14:paraId="06D525B5"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1359" w:type="dxa"/>
            <w:tcBorders>
              <w:top w:val="nil"/>
              <w:left w:val="nil"/>
              <w:bottom w:val="nil"/>
              <w:right w:val="nil"/>
            </w:tcBorders>
            <w:shd w:val="clear" w:color="000000" w:fill="D9D9D9"/>
            <w:noWrap/>
            <w:vAlign w:val="center"/>
            <w:hideMark/>
          </w:tcPr>
          <w:p w14:paraId="3A143B1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single" w:sz="4" w:space="0" w:color="auto"/>
              <w:bottom w:val="nil"/>
              <w:right w:val="nil"/>
            </w:tcBorders>
            <w:shd w:val="clear" w:color="000000" w:fill="D9D9D9"/>
            <w:noWrap/>
            <w:vAlign w:val="center"/>
            <w:hideMark/>
          </w:tcPr>
          <w:p w14:paraId="352BACE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nil"/>
              <w:bottom w:val="nil"/>
              <w:right w:val="nil"/>
            </w:tcBorders>
            <w:shd w:val="clear" w:color="000000" w:fill="D9D9D9"/>
            <w:noWrap/>
            <w:vAlign w:val="center"/>
            <w:hideMark/>
          </w:tcPr>
          <w:p w14:paraId="6794378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nil"/>
              <w:bottom w:val="nil"/>
              <w:right w:val="single" w:sz="4" w:space="0" w:color="auto"/>
            </w:tcBorders>
            <w:shd w:val="clear" w:color="000000" w:fill="D9D9D9"/>
            <w:noWrap/>
            <w:vAlign w:val="center"/>
            <w:hideMark/>
          </w:tcPr>
          <w:p w14:paraId="3C23700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nil"/>
              <w:bottom w:val="nil"/>
              <w:right w:val="nil"/>
            </w:tcBorders>
            <w:shd w:val="clear" w:color="auto" w:fill="auto"/>
            <w:noWrap/>
            <w:vAlign w:val="center"/>
            <w:hideMark/>
          </w:tcPr>
          <w:p w14:paraId="368D1CD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5E98910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single" w:sz="4" w:space="0" w:color="auto"/>
            </w:tcBorders>
            <w:shd w:val="clear" w:color="auto" w:fill="auto"/>
            <w:noWrap/>
            <w:vAlign w:val="center"/>
            <w:hideMark/>
          </w:tcPr>
          <w:p w14:paraId="1E010F2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653" w:type="dxa"/>
            <w:tcBorders>
              <w:top w:val="nil"/>
              <w:left w:val="nil"/>
              <w:bottom w:val="nil"/>
              <w:right w:val="nil"/>
            </w:tcBorders>
            <w:shd w:val="clear" w:color="auto" w:fill="auto"/>
            <w:noWrap/>
            <w:vAlign w:val="center"/>
            <w:hideMark/>
          </w:tcPr>
          <w:p w14:paraId="29AF92A1"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c>
          <w:tcPr>
            <w:tcW w:w="666" w:type="dxa"/>
            <w:tcBorders>
              <w:top w:val="nil"/>
              <w:left w:val="nil"/>
              <w:bottom w:val="nil"/>
              <w:right w:val="single" w:sz="8" w:space="0" w:color="auto"/>
            </w:tcBorders>
            <w:shd w:val="clear" w:color="auto" w:fill="auto"/>
            <w:noWrap/>
            <w:vAlign w:val="center"/>
            <w:hideMark/>
          </w:tcPr>
          <w:p w14:paraId="4F98F23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r>
      <w:tr w:rsidR="007E737B" w:rsidRPr="007E737B" w14:paraId="60DF7C3B" w14:textId="77777777" w:rsidTr="007E737B">
        <w:trPr>
          <w:trHeight w:val="255"/>
        </w:trPr>
        <w:tc>
          <w:tcPr>
            <w:tcW w:w="12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46DD4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 xml:space="preserve">Overall </w:t>
            </w:r>
          </w:p>
        </w:tc>
        <w:tc>
          <w:tcPr>
            <w:tcW w:w="823" w:type="dxa"/>
            <w:tcBorders>
              <w:top w:val="single" w:sz="8" w:space="0" w:color="auto"/>
              <w:left w:val="nil"/>
              <w:bottom w:val="single" w:sz="8" w:space="0" w:color="auto"/>
              <w:right w:val="nil"/>
            </w:tcBorders>
            <w:shd w:val="clear" w:color="auto" w:fill="auto"/>
            <w:noWrap/>
            <w:vAlign w:val="center"/>
            <w:hideMark/>
          </w:tcPr>
          <w:p w14:paraId="52A4202C"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1359" w:type="dxa"/>
            <w:tcBorders>
              <w:top w:val="single" w:sz="8" w:space="0" w:color="auto"/>
              <w:left w:val="nil"/>
              <w:bottom w:val="single" w:sz="8" w:space="0" w:color="auto"/>
              <w:right w:val="nil"/>
            </w:tcBorders>
            <w:shd w:val="clear" w:color="auto" w:fill="auto"/>
            <w:noWrap/>
            <w:vAlign w:val="center"/>
            <w:hideMark/>
          </w:tcPr>
          <w:p w14:paraId="7D730C2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single" w:sz="4" w:space="0" w:color="auto"/>
              <w:bottom w:val="single" w:sz="8" w:space="0" w:color="auto"/>
              <w:right w:val="nil"/>
            </w:tcBorders>
            <w:shd w:val="clear" w:color="auto" w:fill="auto"/>
            <w:noWrap/>
            <w:vAlign w:val="center"/>
            <w:hideMark/>
          </w:tcPr>
          <w:p w14:paraId="41A5272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nil"/>
            </w:tcBorders>
            <w:shd w:val="clear" w:color="auto" w:fill="auto"/>
            <w:noWrap/>
            <w:vAlign w:val="center"/>
            <w:hideMark/>
          </w:tcPr>
          <w:p w14:paraId="77DBE30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single" w:sz="4" w:space="0" w:color="auto"/>
            </w:tcBorders>
            <w:shd w:val="clear" w:color="auto" w:fill="auto"/>
            <w:noWrap/>
            <w:vAlign w:val="center"/>
            <w:hideMark/>
          </w:tcPr>
          <w:p w14:paraId="49A05D0D"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nil"/>
            </w:tcBorders>
            <w:shd w:val="clear" w:color="auto" w:fill="auto"/>
            <w:noWrap/>
            <w:vAlign w:val="center"/>
            <w:hideMark/>
          </w:tcPr>
          <w:p w14:paraId="281EA4D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nil"/>
            </w:tcBorders>
            <w:shd w:val="clear" w:color="auto" w:fill="auto"/>
            <w:noWrap/>
            <w:vAlign w:val="center"/>
            <w:hideMark/>
          </w:tcPr>
          <w:p w14:paraId="3AA6EC9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single" w:sz="4" w:space="0" w:color="auto"/>
            </w:tcBorders>
            <w:shd w:val="clear" w:color="auto" w:fill="auto"/>
            <w:noWrap/>
            <w:vAlign w:val="center"/>
            <w:hideMark/>
          </w:tcPr>
          <w:p w14:paraId="30CFACA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653" w:type="dxa"/>
            <w:tcBorders>
              <w:top w:val="single" w:sz="8" w:space="0" w:color="auto"/>
              <w:left w:val="nil"/>
              <w:bottom w:val="single" w:sz="8" w:space="0" w:color="auto"/>
              <w:right w:val="nil"/>
            </w:tcBorders>
            <w:shd w:val="clear" w:color="auto" w:fill="auto"/>
            <w:noWrap/>
            <w:vAlign w:val="center"/>
            <w:hideMark/>
          </w:tcPr>
          <w:p w14:paraId="2A1E90C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c>
          <w:tcPr>
            <w:tcW w:w="666" w:type="dxa"/>
            <w:tcBorders>
              <w:top w:val="single" w:sz="8" w:space="0" w:color="auto"/>
              <w:left w:val="nil"/>
              <w:bottom w:val="single" w:sz="8" w:space="0" w:color="auto"/>
              <w:right w:val="single" w:sz="8" w:space="0" w:color="auto"/>
            </w:tcBorders>
            <w:shd w:val="clear" w:color="auto" w:fill="auto"/>
            <w:noWrap/>
            <w:vAlign w:val="center"/>
            <w:hideMark/>
          </w:tcPr>
          <w:p w14:paraId="71A4F88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r>
    </w:tbl>
    <w:p w14:paraId="5D3F54FB" w14:textId="125EA128" w:rsidR="007E737B" w:rsidRPr="007E737B" w:rsidRDefault="007E737B" w:rsidP="007E737B">
      <w:pPr>
        <w:jc w:val="center"/>
        <w:rPr>
          <w:i/>
          <w:lang w:val="en-CA"/>
        </w:rPr>
      </w:pPr>
      <w:r w:rsidRPr="007E737B">
        <w:rPr>
          <w:i/>
          <w:lang w:val="en-CA"/>
        </w:rPr>
        <w:t xml:space="preserve">Figure </w:t>
      </w:r>
      <w:r w:rsidR="00DD44AE">
        <w:rPr>
          <w:i/>
          <w:lang w:val="en-CA"/>
        </w:rPr>
        <w:t>4</w:t>
      </w:r>
      <w:r w:rsidRPr="007E737B">
        <w:rPr>
          <w:i/>
          <w:lang w:val="en-CA"/>
        </w:rPr>
        <w:t xml:space="preserve">. VTM 17.0 vs VTM 16.0 for </w:t>
      </w:r>
      <w:r>
        <w:rPr>
          <w:i/>
          <w:lang w:val="en-CA"/>
        </w:rPr>
        <w:t>JVET-U2018 (Standard QP AI)</w:t>
      </w:r>
    </w:p>
    <w:p w14:paraId="745CD236" w14:textId="6D675DC3" w:rsidR="007E737B" w:rsidRDefault="007E737B" w:rsidP="007E737B">
      <w:pPr>
        <w:rPr>
          <w:lang w:val="en-CA"/>
        </w:rPr>
      </w:pPr>
      <w:r>
        <w:rPr>
          <w:lang w:val="en-CA"/>
        </w:rPr>
        <w:t>Again</w:t>
      </w:r>
      <w:r w:rsidR="00F42BAE">
        <w:rPr>
          <w:lang w:val="en-CA"/>
        </w:rPr>
        <w:t>,</w:t>
      </w:r>
      <w:r>
        <w:rPr>
          <w:lang w:val="en-CA"/>
        </w:rPr>
        <w:t xml:space="preserve"> as expected</w:t>
      </w:r>
      <w:r w:rsidR="00F42BAE">
        <w:rPr>
          <w:lang w:val="en-CA"/>
        </w:rPr>
        <w:t>,</w:t>
      </w:r>
      <w:r>
        <w:rPr>
          <w:lang w:val="en-CA"/>
        </w:rPr>
        <w:t xml:space="preserve"> no changes are </w:t>
      </w:r>
      <w:r w:rsidR="00DD44AE">
        <w:rPr>
          <w:lang w:val="en-CA"/>
        </w:rPr>
        <w:t>present for AI.</w:t>
      </w:r>
    </w:p>
    <w:p w14:paraId="379E39ED" w14:textId="77777777" w:rsidR="00DD44AE" w:rsidRDefault="00DD44AE" w:rsidP="007E737B">
      <w:pPr>
        <w:rPr>
          <w:lang w:val="en-CA"/>
        </w:rPr>
      </w:pPr>
    </w:p>
    <w:tbl>
      <w:tblPr>
        <w:tblW w:w="8505" w:type="dxa"/>
        <w:tblCellMar>
          <w:left w:w="0" w:type="dxa"/>
          <w:right w:w="0" w:type="dxa"/>
        </w:tblCellMar>
        <w:tblLook w:val="04A0" w:firstRow="1" w:lastRow="0" w:firstColumn="1" w:lastColumn="0" w:noHBand="0" w:noVBand="1"/>
      </w:tblPr>
      <w:tblGrid>
        <w:gridCol w:w="1250"/>
        <w:gridCol w:w="773"/>
        <w:gridCol w:w="1306"/>
        <w:gridCol w:w="887"/>
        <w:gridCol w:w="722"/>
        <w:gridCol w:w="717"/>
        <w:gridCol w:w="796"/>
        <w:gridCol w:w="800"/>
        <w:gridCol w:w="796"/>
        <w:gridCol w:w="651"/>
        <w:gridCol w:w="652"/>
      </w:tblGrid>
      <w:tr w:rsidR="00DD44AE" w:rsidRPr="00DD44AE" w14:paraId="4AAA4993" w14:textId="77777777" w:rsidTr="00F42BAE">
        <w:trPr>
          <w:trHeight w:val="255"/>
        </w:trPr>
        <w:tc>
          <w:tcPr>
            <w:tcW w:w="1640" w:type="dxa"/>
            <w:tcBorders>
              <w:top w:val="nil"/>
              <w:left w:val="nil"/>
              <w:bottom w:val="nil"/>
              <w:right w:val="nil"/>
            </w:tcBorders>
            <w:shd w:val="clear" w:color="auto" w:fill="auto"/>
            <w:noWrap/>
            <w:vAlign w:val="center"/>
            <w:hideMark/>
          </w:tcPr>
          <w:p w14:paraId="456F6004"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C347E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Random Access</w:t>
            </w:r>
          </w:p>
        </w:tc>
      </w:tr>
      <w:tr w:rsidR="00DD44AE" w:rsidRPr="00DD44AE" w14:paraId="19AE9BD9" w14:textId="77777777" w:rsidTr="00F42BAE">
        <w:trPr>
          <w:trHeight w:val="255"/>
        </w:trPr>
        <w:tc>
          <w:tcPr>
            <w:tcW w:w="1640" w:type="dxa"/>
            <w:tcBorders>
              <w:top w:val="nil"/>
              <w:left w:val="nil"/>
              <w:bottom w:val="nil"/>
              <w:right w:val="nil"/>
            </w:tcBorders>
            <w:shd w:val="clear" w:color="auto" w:fill="auto"/>
            <w:noWrap/>
            <w:vAlign w:val="center"/>
            <w:hideMark/>
          </w:tcPr>
          <w:p w14:paraId="01D5726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491D53E" w14:textId="58F71925"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Over VTM16.0</w:t>
            </w:r>
          </w:p>
        </w:tc>
      </w:tr>
      <w:tr w:rsidR="00DD44AE" w:rsidRPr="00DD44AE" w14:paraId="0C0744AC" w14:textId="77777777" w:rsidTr="00F42BAE">
        <w:trPr>
          <w:trHeight w:val="255"/>
        </w:trPr>
        <w:tc>
          <w:tcPr>
            <w:tcW w:w="1640" w:type="dxa"/>
            <w:tcBorders>
              <w:top w:val="nil"/>
              <w:left w:val="nil"/>
              <w:bottom w:val="nil"/>
              <w:right w:val="nil"/>
            </w:tcBorders>
            <w:shd w:val="clear" w:color="auto" w:fill="auto"/>
            <w:noWrap/>
            <w:vAlign w:val="center"/>
            <w:hideMark/>
          </w:tcPr>
          <w:p w14:paraId="5A9D82A9"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nil"/>
              <w:right w:val="nil"/>
            </w:tcBorders>
            <w:shd w:val="clear" w:color="auto" w:fill="auto"/>
            <w:noWrap/>
            <w:vAlign w:val="center"/>
            <w:hideMark/>
          </w:tcPr>
          <w:p w14:paraId="67AA7B6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c>
          <w:tcPr>
            <w:tcW w:w="1719" w:type="dxa"/>
            <w:tcBorders>
              <w:top w:val="nil"/>
              <w:left w:val="nil"/>
              <w:bottom w:val="nil"/>
              <w:right w:val="nil"/>
            </w:tcBorders>
            <w:shd w:val="clear" w:color="auto" w:fill="auto"/>
            <w:noWrap/>
            <w:vAlign w:val="center"/>
            <w:hideMark/>
          </w:tcPr>
          <w:p w14:paraId="124C77AF"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64" w:type="dxa"/>
            <w:tcBorders>
              <w:top w:val="nil"/>
              <w:left w:val="single" w:sz="4" w:space="0" w:color="auto"/>
              <w:bottom w:val="nil"/>
              <w:right w:val="nil"/>
            </w:tcBorders>
            <w:shd w:val="clear" w:color="auto" w:fill="auto"/>
            <w:noWrap/>
            <w:vAlign w:val="center"/>
            <w:hideMark/>
          </w:tcPr>
          <w:p w14:paraId="1A982B9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wPSNR</w:t>
            </w:r>
          </w:p>
        </w:tc>
        <w:tc>
          <w:tcPr>
            <w:tcW w:w="939" w:type="dxa"/>
            <w:tcBorders>
              <w:top w:val="nil"/>
              <w:left w:val="nil"/>
              <w:bottom w:val="nil"/>
              <w:right w:val="nil"/>
            </w:tcBorders>
            <w:shd w:val="clear" w:color="auto" w:fill="auto"/>
            <w:noWrap/>
            <w:vAlign w:val="center"/>
            <w:hideMark/>
          </w:tcPr>
          <w:p w14:paraId="5ACC665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39" w:type="dxa"/>
            <w:tcBorders>
              <w:top w:val="nil"/>
              <w:left w:val="nil"/>
              <w:bottom w:val="nil"/>
              <w:right w:val="single" w:sz="4" w:space="0" w:color="auto"/>
            </w:tcBorders>
            <w:shd w:val="clear" w:color="auto" w:fill="auto"/>
            <w:noWrap/>
            <w:vAlign w:val="center"/>
            <w:hideMark/>
          </w:tcPr>
          <w:p w14:paraId="6E7E08F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c>
          <w:tcPr>
            <w:tcW w:w="1043" w:type="dxa"/>
            <w:tcBorders>
              <w:top w:val="nil"/>
              <w:left w:val="nil"/>
              <w:bottom w:val="nil"/>
              <w:right w:val="nil"/>
            </w:tcBorders>
            <w:shd w:val="clear" w:color="auto" w:fill="auto"/>
            <w:noWrap/>
            <w:vAlign w:val="center"/>
            <w:hideMark/>
          </w:tcPr>
          <w:p w14:paraId="7429E56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PSNR</w:t>
            </w:r>
          </w:p>
        </w:tc>
        <w:tc>
          <w:tcPr>
            <w:tcW w:w="1043" w:type="dxa"/>
            <w:tcBorders>
              <w:top w:val="nil"/>
              <w:left w:val="nil"/>
              <w:bottom w:val="nil"/>
              <w:right w:val="nil"/>
            </w:tcBorders>
            <w:shd w:val="clear" w:color="auto" w:fill="auto"/>
            <w:noWrap/>
            <w:vAlign w:val="center"/>
            <w:hideMark/>
          </w:tcPr>
          <w:p w14:paraId="0651C6BC"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43" w:type="dxa"/>
            <w:tcBorders>
              <w:top w:val="nil"/>
              <w:left w:val="nil"/>
              <w:bottom w:val="nil"/>
              <w:right w:val="single" w:sz="4" w:space="0" w:color="auto"/>
            </w:tcBorders>
            <w:shd w:val="clear" w:color="auto" w:fill="auto"/>
            <w:noWrap/>
            <w:vAlign w:val="center"/>
            <w:hideMark/>
          </w:tcPr>
          <w:p w14:paraId="0A41BD9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c>
          <w:tcPr>
            <w:tcW w:w="852" w:type="dxa"/>
            <w:tcBorders>
              <w:top w:val="nil"/>
              <w:left w:val="nil"/>
              <w:bottom w:val="nil"/>
              <w:right w:val="nil"/>
            </w:tcBorders>
            <w:shd w:val="clear" w:color="auto" w:fill="auto"/>
            <w:noWrap/>
            <w:vAlign w:val="center"/>
            <w:hideMark/>
          </w:tcPr>
          <w:p w14:paraId="1713128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2" w:type="dxa"/>
            <w:tcBorders>
              <w:top w:val="nil"/>
              <w:left w:val="nil"/>
              <w:bottom w:val="nil"/>
              <w:right w:val="single" w:sz="8" w:space="0" w:color="auto"/>
            </w:tcBorders>
            <w:shd w:val="clear" w:color="auto" w:fill="auto"/>
            <w:noWrap/>
            <w:vAlign w:val="center"/>
            <w:hideMark/>
          </w:tcPr>
          <w:p w14:paraId="51BAF2F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r>
      <w:tr w:rsidR="00DD44AE" w:rsidRPr="00DD44AE" w14:paraId="3D0350C8" w14:textId="77777777" w:rsidTr="00F42BAE">
        <w:trPr>
          <w:trHeight w:val="255"/>
        </w:trPr>
        <w:tc>
          <w:tcPr>
            <w:tcW w:w="1640" w:type="dxa"/>
            <w:tcBorders>
              <w:top w:val="nil"/>
              <w:left w:val="nil"/>
              <w:bottom w:val="nil"/>
              <w:right w:val="nil"/>
            </w:tcBorders>
            <w:shd w:val="clear" w:color="auto" w:fill="auto"/>
            <w:noWrap/>
            <w:vAlign w:val="bottom"/>
            <w:hideMark/>
          </w:tcPr>
          <w:p w14:paraId="0DE23FA6"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single" w:sz="8" w:space="0" w:color="auto"/>
              <w:right w:val="nil"/>
            </w:tcBorders>
            <w:shd w:val="clear" w:color="auto" w:fill="auto"/>
            <w:noWrap/>
            <w:vAlign w:val="center"/>
            <w:hideMark/>
          </w:tcPr>
          <w:p w14:paraId="3BB0698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DE100</w:t>
            </w:r>
          </w:p>
        </w:tc>
        <w:tc>
          <w:tcPr>
            <w:tcW w:w="1719" w:type="dxa"/>
            <w:tcBorders>
              <w:top w:val="nil"/>
              <w:left w:val="nil"/>
              <w:bottom w:val="single" w:sz="8" w:space="0" w:color="auto"/>
              <w:right w:val="nil"/>
            </w:tcBorders>
            <w:shd w:val="clear" w:color="auto" w:fill="auto"/>
            <w:noWrap/>
            <w:vAlign w:val="center"/>
            <w:hideMark/>
          </w:tcPr>
          <w:p w14:paraId="79CCDF3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PSNR-L100</w:t>
            </w:r>
          </w:p>
        </w:tc>
        <w:tc>
          <w:tcPr>
            <w:tcW w:w="1164" w:type="dxa"/>
            <w:tcBorders>
              <w:top w:val="nil"/>
              <w:left w:val="single" w:sz="4" w:space="0" w:color="auto"/>
              <w:bottom w:val="single" w:sz="8" w:space="0" w:color="auto"/>
              <w:right w:val="nil"/>
            </w:tcBorders>
            <w:shd w:val="clear" w:color="auto" w:fill="auto"/>
            <w:noWrap/>
            <w:vAlign w:val="center"/>
            <w:hideMark/>
          </w:tcPr>
          <w:p w14:paraId="439C414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Y</w:t>
            </w:r>
          </w:p>
        </w:tc>
        <w:tc>
          <w:tcPr>
            <w:tcW w:w="939" w:type="dxa"/>
            <w:tcBorders>
              <w:top w:val="nil"/>
              <w:left w:val="nil"/>
              <w:bottom w:val="single" w:sz="8" w:space="0" w:color="auto"/>
              <w:right w:val="nil"/>
            </w:tcBorders>
            <w:shd w:val="clear" w:color="auto" w:fill="auto"/>
            <w:noWrap/>
            <w:vAlign w:val="center"/>
            <w:hideMark/>
          </w:tcPr>
          <w:p w14:paraId="5C80599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U</w:t>
            </w:r>
          </w:p>
        </w:tc>
        <w:tc>
          <w:tcPr>
            <w:tcW w:w="939" w:type="dxa"/>
            <w:tcBorders>
              <w:top w:val="nil"/>
              <w:left w:val="nil"/>
              <w:bottom w:val="single" w:sz="8" w:space="0" w:color="auto"/>
              <w:right w:val="single" w:sz="4" w:space="0" w:color="auto"/>
            </w:tcBorders>
            <w:shd w:val="clear" w:color="auto" w:fill="auto"/>
            <w:noWrap/>
            <w:vAlign w:val="center"/>
            <w:hideMark/>
          </w:tcPr>
          <w:p w14:paraId="42FAD7AB"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V</w:t>
            </w:r>
          </w:p>
        </w:tc>
        <w:tc>
          <w:tcPr>
            <w:tcW w:w="1043" w:type="dxa"/>
            <w:tcBorders>
              <w:top w:val="nil"/>
              <w:left w:val="nil"/>
              <w:bottom w:val="single" w:sz="8" w:space="0" w:color="auto"/>
              <w:right w:val="nil"/>
            </w:tcBorders>
            <w:shd w:val="clear" w:color="auto" w:fill="auto"/>
            <w:noWrap/>
            <w:vAlign w:val="center"/>
            <w:hideMark/>
          </w:tcPr>
          <w:p w14:paraId="2C3089B9"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Y</w:t>
            </w:r>
          </w:p>
        </w:tc>
        <w:tc>
          <w:tcPr>
            <w:tcW w:w="1043" w:type="dxa"/>
            <w:tcBorders>
              <w:top w:val="nil"/>
              <w:left w:val="nil"/>
              <w:bottom w:val="single" w:sz="8" w:space="0" w:color="auto"/>
              <w:right w:val="nil"/>
            </w:tcBorders>
            <w:shd w:val="clear" w:color="auto" w:fill="auto"/>
            <w:noWrap/>
            <w:vAlign w:val="center"/>
            <w:hideMark/>
          </w:tcPr>
          <w:p w14:paraId="5D20467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U</w:t>
            </w:r>
          </w:p>
        </w:tc>
        <w:tc>
          <w:tcPr>
            <w:tcW w:w="1043" w:type="dxa"/>
            <w:tcBorders>
              <w:top w:val="nil"/>
              <w:left w:val="nil"/>
              <w:bottom w:val="single" w:sz="8" w:space="0" w:color="auto"/>
              <w:right w:val="single" w:sz="4" w:space="0" w:color="auto"/>
            </w:tcBorders>
            <w:shd w:val="clear" w:color="auto" w:fill="auto"/>
            <w:noWrap/>
            <w:vAlign w:val="center"/>
            <w:hideMark/>
          </w:tcPr>
          <w:p w14:paraId="3A3B146C"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V</w:t>
            </w:r>
          </w:p>
        </w:tc>
        <w:tc>
          <w:tcPr>
            <w:tcW w:w="852" w:type="dxa"/>
            <w:tcBorders>
              <w:top w:val="nil"/>
              <w:left w:val="nil"/>
              <w:bottom w:val="single" w:sz="8" w:space="0" w:color="auto"/>
              <w:right w:val="nil"/>
            </w:tcBorders>
            <w:shd w:val="clear" w:color="auto" w:fill="auto"/>
            <w:noWrap/>
            <w:vAlign w:val="center"/>
            <w:hideMark/>
          </w:tcPr>
          <w:p w14:paraId="078B55F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EncT</w:t>
            </w:r>
          </w:p>
        </w:tc>
        <w:tc>
          <w:tcPr>
            <w:tcW w:w="852" w:type="dxa"/>
            <w:tcBorders>
              <w:top w:val="nil"/>
              <w:left w:val="nil"/>
              <w:bottom w:val="single" w:sz="8" w:space="0" w:color="auto"/>
              <w:right w:val="single" w:sz="8" w:space="0" w:color="auto"/>
            </w:tcBorders>
            <w:shd w:val="clear" w:color="auto" w:fill="auto"/>
            <w:noWrap/>
            <w:vAlign w:val="center"/>
            <w:hideMark/>
          </w:tcPr>
          <w:p w14:paraId="076EB43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DecT</w:t>
            </w:r>
          </w:p>
        </w:tc>
      </w:tr>
      <w:tr w:rsidR="00DD44AE" w:rsidRPr="00DD44AE" w14:paraId="2FB130ED" w14:textId="77777777" w:rsidTr="00F42B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EDD1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Class H1</w:t>
            </w:r>
          </w:p>
        </w:tc>
        <w:tc>
          <w:tcPr>
            <w:tcW w:w="1008" w:type="dxa"/>
            <w:tcBorders>
              <w:top w:val="single" w:sz="8" w:space="0" w:color="auto"/>
              <w:left w:val="single" w:sz="8" w:space="0" w:color="auto"/>
              <w:bottom w:val="nil"/>
              <w:right w:val="nil"/>
            </w:tcBorders>
            <w:shd w:val="clear" w:color="000000" w:fill="FFC7CE"/>
            <w:noWrap/>
            <w:vAlign w:val="center"/>
            <w:hideMark/>
          </w:tcPr>
          <w:p w14:paraId="5DB4FD1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4.51%</w:t>
            </w:r>
          </w:p>
        </w:tc>
        <w:tc>
          <w:tcPr>
            <w:tcW w:w="1719" w:type="dxa"/>
            <w:tcBorders>
              <w:top w:val="nil"/>
              <w:left w:val="nil"/>
              <w:bottom w:val="nil"/>
              <w:right w:val="nil"/>
            </w:tcBorders>
            <w:shd w:val="clear" w:color="auto" w:fill="auto"/>
            <w:noWrap/>
            <w:vAlign w:val="center"/>
            <w:hideMark/>
          </w:tcPr>
          <w:p w14:paraId="035F5D7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-0.60%</w:t>
            </w:r>
          </w:p>
        </w:tc>
        <w:tc>
          <w:tcPr>
            <w:tcW w:w="1164" w:type="dxa"/>
            <w:tcBorders>
              <w:top w:val="nil"/>
              <w:left w:val="single" w:sz="4" w:space="0" w:color="auto"/>
              <w:bottom w:val="nil"/>
              <w:right w:val="nil"/>
            </w:tcBorders>
            <w:shd w:val="clear" w:color="auto" w:fill="auto"/>
            <w:noWrap/>
            <w:vAlign w:val="center"/>
            <w:hideMark/>
          </w:tcPr>
          <w:p w14:paraId="7C91517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-0.52%</w:t>
            </w:r>
          </w:p>
        </w:tc>
        <w:tc>
          <w:tcPr>
            <w:tcW w:w="939" w:type="dxa"/>
            <w:tcBorders>
              <w:top w:val="single" w:sz="8" w:space="0" w:color="auto"/>
              <w:left w:val="nil"/>
              <w:bottom w:val="nil"/>
              <w:right w:val="nil"/>
            </w:tcBorders>
            <w:shd w:val="clear" w:color="000000" w:fill="FFC7CE"/>
            <w:noWrap/>
            <w:vAlign w:val="center"/>
            <w:hideMark/>
          </w:tcPr>
          <w:p w14:paraId="6DEFBED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8.24%</w:t>
            </w:r>
          </w:p>
        </w:tc>
        <w:tc>
          <w:tcPr>
            <w:tcW w:w="939" w:type="dxa"/>
            <w:tcBorders>
              <w:top w:val="single" w:sz="8" w:space="0" w:color="auto"/>
              <w:left w:val="nil"/>
              <w:bottom w:val="nil"/>
              <w:right w:val="single" w:sz="4" w:space="0" w:color="auto"/>
            </w:tcBorders>
            <w:shd w:val="clear" w:color="000000" w:fill="FFC7CE"/>
            <w:noWrap/>
            <w:vAlign w:val="center"/>
            <w:hideMark/>
          </w:tcPr>
          <w:p w14:paraId="21781764"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5.63%</w:t>
            </w:r>
          </w:p>
        </w:tc>
        <w:tc>
          <w:tcPr>
            <w:tcW w:w="1043" w:type="dxa"/>
            <w:tcBorders>
              <w:top w:val="nil"/>
              <w:left w:val="nil"/>
              <w:bottom w:val="nil"/>
              <w:right w:val="nil"/>
            </w:tcBorders>
            <w:shd w:val="clear" w:color="auto" w:fill="auto"/>
            <w:noWrap/>
            <w:vAlign w:val="center"/>
            <w:hideMark/>
          </w:tcPr>
          <w:p w14:paraId="17262B7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-0.57%</w:t>
            </w:r>
          </w:p>
        </w:tc>
        <w:tc>
          <w:tcPr>
            <w:tcW w:w="1043" w:type="dxa"/>
            <w:tcBorders>
              <w:top w:val="nil"/>
              <w:left w:val="nil"/>
              <w:bottom w:val="nil"/>
              <w:right w:val="nil"/>
            </w:tcBorders>
            <w:shd w:val="clear" w:color="auto" w:fill="auto"/>
            <w:noWrap/>
            <w:vAlign w:val="center"/>
            <w:hideMark/>
          </w:tcPr>
          <w:p w14:paraId="2E5E9A2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0.20%</w:t>
            </w:r>
          </w:p>
        </w:tc>
        <w:tc>
          <w:tcPr>
            <w:tcW w:w="1043" w:type="dxa"/>
            <w:tcBorders>
              <w:top w:val="nil"/>
              <w:left w:val="nil"/>
              <w:bottom w:val="nil"/>
              <w:right w:val="single" w:sz="4" w:space="0" w:color="auto"/>
            </w:tcBorders>
            <w:shd w:val="clear" w:color="auto" w:fill="auto"/>
            <w:noWrap/>
            <w:vAlign w:val="center"/>
            <w:hideMark/>
          </w:tcPr>
          <w:p w14:paraId="7E4B76F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-1.15%</w:t>
            </w:r>
          </w:p>
        </w:tc>
        <w:tc>
          <w:tcPr>
            <w:tcW w:w="852" w:type="dxa"/>
            <w:tcBorders>
              <w:top w:val="nil"/>
              <w:left w:val="nil"/>
              <w:bottom w:val="nil"/>
              <w:right w:val="nil"/>
            </w:tcBorders>
            <w:shd w:val="clear" w:color="auto" w:fill="auto"/>
            <w:noWrap/>
            <w:vAlign w:val="center"/>
            <w:hideMark/>
          </w:tcPr>
          <w:p w14:paraId="301EFA0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108%</w:t>
            </w:r>
          </w:p>
        </w:tc>
        <w:tc>
          <w:tcPr>
            <w:tcW w:w="852" w:type="dxa"/>
            <w:tcBorders>
              <w:top w:val="nil"/>
              <w:left w:val="nil"/>
              <w:bottom w:val="nil"/>
              <w:right w:val="single" w:sz="8" w:space="0" w:color="auto"/>
            </w:tcBorders>
            <w:shd w:val="clear" w:color="auto" w:fill="auto"/>
            <w:noWrap/>
            <w:vAlign w:val="center"/>
            <w:hideMark/>
          </w:tcPr>
          <w:p w14:paraId="2F6ACFC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101%</w:t>
            </w:r>
          </w:p>
        </w:tc>
      </w:tr>
      <w:tr w:rsidR="00DD44AE" w:rsidRPr="00DD44AE" w14:paraId="003B0D8C" w14:textId="77777777" w:rsidTr="00F42B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AEB9B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Class H2</w:t>
            </w:r>
          </w:p>
        </w:tc>
        <w:tc>
          <w:tcPr>
            <w:tcW w:w="1008" w:type="dxa"/>
            <w:tcBorders>
              <w:top w:val="nil"/>
              <w:left w:val="nil"/>
              <w:bottom w:val="nil"/>
              <w:right w:val="nil"/>
            </w:tcBorders>
            <w:shd w:val="clear" w:color="000000" w:fill="D9D9D9"/>
            <w:noWrap/>
            <w:vAlign w:val="center"/>
            <w:hideMark/>
          </w:tcPr>
          <w:p w14:paraId="391724C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1719" w:type="dxa"/>
            <w:tcBorders>
              <w:top w:val="nil"/>
              <w:left w:val="nil"/>
              <w:bottom w:val="nil"/>
              <w:right w:val="nil"/>
            </w:tcBorders>
            <w:shd w:val="clear" w:color="000000" w:fill="D9D9D9"/>
            <w:noWrap/>
            <w:vAlign w:val="center"/>
            <w:hideMark/>
          </w:tcPr>
          <w:p w14:paraId="47EABFD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1164" w:type="dxa"/>
            <w:tcBorders>
              <w:top w:val="nil"/>
              <w:left w:val="single" w:sz="4" w:space="0" w:color="auto"/>
              <w:bottom w:val="nil"/>
              <w:right w:val="nil"/>
            </w:tcBorders>
            <w:shd w:val="clear" w:color="000000" w:fill="D9D9D9"/>
            <w:noWrap/>
            <w:vAlign w:val="center"/>
            <w:hideMark/>
          </w:tcPr>
          <w:p w14:paraId="13CE2A8B"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939" w:type="dxa"/>
            <w:tcBorders>
              <w:top w:val="nil"/>
              <w:left w:val="nil"/>
              <w:bottom w:val="nil"/>
              <w:right w:val="nil"/>
            </w:tcBorders>
            <w:shd w:val="clear" w:color="000000" w:fill="D9D9D9"/>
            <w:noWrap/>
            <w:vAlign w:val="center"/>
            <w:hideMark/>
          </w:tcPr>
          <w:p w14:paraId="6742DA0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939" w:type="dxa"/>
            <w:tcBorders>
              <w:top w:val="nil"/>
              <w:left w:val="nil"/>
              <w:bottom w:val="nil"/>
              <w:right w:val="single" w:sz="4" w:space="0" w:color="auto"/>
            </w:tcBorders>
            <w:shd w:val="clear" w:color="000000" w:fill="D9D9D9"/>
            <w:noWrap/>
            <w:vAlign w:val="center"/>
            <w:hideMark/>
          </w:tcPr>
          <w:p w14:paraId="0AB24B7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1043" w:type="dxa"/>
            <w:tcBorders>
              <w:top w:val="nil"/>
              <w:left w:val="nil"/>
              <w:bottom w:val="nil"/>
              <w:right w:val="nil"/>
            </w:tcBorders>
            <w:shd w:val="clear" w:color="auto" w:fill="auto"/>
            <w:noWrap/>
            <w:vAlign w:val="center"/>
            <w:hideMark/>
          </w:tcPr>
          <w:p w14:paraId="75057AF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-0.78%</w:t>
            </w:r>
          </w:p>
        </w:tc>
        <w:tc>
          <w:tcPr>
            <w:tcW w:w="1043" w:type="dxa"/>
            <w:tcBorders>
              <w:top w:val="nil"/>
              <w:left w:val="nil"/>
              <w:bottom w:val="nil"/>
              <w:right w:val="nil"/>
            </w:tcBorders>
            <w:shd w:val="clear" w:color="auto" w:fill="auto"/>
            <w:noWrap/>
            <w:vAlign w:val="center"/>
            <w:hideMark/>
          </w:tcPr>
          <w:p w14:paraId="6E4BC0D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-1.12%</w:t>
            </w:r>
          </w:p>
        </w:tc>
        <w:tc>
          <w:tcPr>
            <w:tcW w:w="1043" w:type="dxa"/>
            <w:tcBorders>
              <w:top w:val="nil"/>
              <w:left w:val="nil"/>
              <w:bottom w:val="nil"/>
              <w:right w:val="single" w:sz="4" w:space="0" w:color="auto"/>
            </w:tcBorders>
            <w:shd w:val="clear" w:color="auto" w:fill="auto"/>
            <w:noWrap/>
            <w:vAlign w:val="center"/>
            <w:hideMark/>
          </w:tcPr>
          <w:p w14:paraId="6B326B1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-1.96%</w:t>
            </w:r>
          </w:p>
        </w:tc>
        <w:tc>
          <w:tcPr>
            <w:tcW w:w="852" w:type="dxa"/>
            <w:tcBorders>
              <w:top w:val="nil"/>
              <w:left w:val="nil"/>
              <w:bottom w:val="nil"/>
              <w:right w:val="nil"/>
            </w:tcBorders>
            <w:shd w:val="clear" w:color="auto" w:fill="auto"/>
            <w:noWrap/>
            <w:vAlign w:val="center"/>
            <w:hideMark/>
          </w:tcPr>
          <w:p w14:paraId="08437A5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108%</w:t>
            </w:r>
          </w:p>
        </w:tc>
        <w:tc>
          <w:tcPr>
            <w:tcW w:w="852" w:type="dxa"/>
            <w:tcBorders>
              <w:top w:val="nil"/>
              <w:left w:val="nil"/>
              <w:bottom w:val="nil"/>
              <w:right w:val="single" w:sz="8" w:space="0" w:color="auto"/>
            </w:tcBorders>
            <w:shd w:val="clear" w:color="auto" w:fill="auto"/>
            <w:noWrap/>
            <w:vAlign w:val="center"/>
            <w:hideMark/>
          </w:tcPr>
          <w:p w14:paraId="1FB8665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101%</w:t>
            </w:r>
          </w:p>
        </w:tc>
      </w:tr>
      <w:tr w:rsidR="00DD44AE" w:rsidRPr="00DD44AE" w14:paraId="5BB6F445" w14:textId="77777777" w:rsidTr="00F42B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836396"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Overall</w:t>
            </w:r>
          </w:p>
        </w:tc>
        <w:tc>
          <w:tcPr>
            <w:tcW w:w="1008" w:type="dxa"/>
            <w:tcBorders>
              <w:top w:val="single" w:sz="8" w:space="0" w:color="auto"/>
              <w:left w:val="single" w:sz="8" w:space="0" w:color="auto"/>
              <w:bottom w:val="single" w:sz="8" w:space="0" w:color="auto"/>
              <w:right w:val="nil"/>
            </w:tcBorders>
            <w:shd w:val="clear" w:color="000000" w:fill="FFC7CE"/>
            <w:noWrap/>
            <w:vAlign w:val="center"/>
            <w:hideMark/>
          </w:tcPr>
          <w:p w14:paraId="6F90666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4.51%</w:t>
            </w:r>
          </w:p>
        </w:tc>
        <w:tc>
          <w:tcPr>
            <w:tcW w:w="1719" w:type="dxa"/>
            <w:tcBorders>
              <w:top w:val="single" w:sz="8" w:space="0" w:color="auto"/>
              <w:left w:val="nil"/>
              <w:bottom w:val="single" w:sz="8" w:space="0" w:color="auto"/>
              <w:right w:val="nil"/>
            </w:tcBorders>
            <w:shd w:val="clear" w:color="auto" w:fill="auto"/>
            <w:noWrap/>
            <w:vAlign w:val="center"/>
            <w:hideMark/>
          </w:tcPr>
          <w:p w14:paraId="11B48D4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-0.60%</w:t>
            </w:r>
          </w:p>
        </w:tc>
        <w:tc>
          <w:tcPr>
            <w:tcW w:w="1164" w:type="dxa"/>
            <w:tcBorders>
              <w:top w:val="single" w:sz="8" w:space="0" w:color="auto"/>
              <w:left w:val="single" w:sz="4" w:space="0" w:color="auto"/>
              <w:bottom w:val="single" w:sz="8" w:space="0" w:color="auto"/>
              <w:right w:val="nil"/>
            </w:tcBorders>
            <w:shd w:val="clear" w:color="auto" w:fill="auto"/>
            <w:noWrap/>
            <w:vAlign w:val="center"/>
            <w:hideMark/>
          </w:tcPr>
          <w:p w14:paraId="569BAD6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-0.52%</w:t>
            </w:r>
          </w:p>
        </w:tc>
        <w:tc>
          <w:tcPr>
            <w:tcW w:w="939" w:type="dxa"/>
            <w:tcBorders>
              <w:top w:val="single" w:sz="8" w:space="0" w:color="auto"/>
              <w:left w:val="nil"/>
              <w:bottom w:val="single" w:sz="8" w:space="0" w:color="auto"/>
              <w:right w:val="nil"/>
            </w:tcBorders>
            <w:shd w:val="clear" w:color="000000" w:fill="FFC7CE"/>
            <w:noWrap/>
            <w:vAlign w:val="center"/>
            <w:hideMark/>
          </w:tcPr>
          <w:p w14:paraId="2D57805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8.24%</w:t>
            </w:r>
          </w:p>
        </w:tc>
        <w:tc>
          <w:tcPr>
            <w:tcW w:w="939" w:type="dxa"/>
            <w:tcBorders>
              <w:top w:val="single" w:sz="8" w:space="0" w:color="auto"/>
              <w:left w:val="nil"/>
              <w:bottom w:val="single" w:sz="8" w:space="0" w:color="auto"/>
              <w:right w:val="single" w:sz="4" w:space="0" w:color="auto"/>
            </w:tcBorders>
            <w:shd w:val="clear" w:color="000000" w:fill="FFC7CE"/>
            <w:noWrap/>
            <w:vAlign w:val="center"/>
            <w:hideMark/>
          </w:tcPr>
          <w:p w14:paraId="10E3472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5.63%</w:t>
            </w:r>
          </w:p>
        </w:tc>
        <w:tc>
          <w:tcPr>
            <w:tcW w:w="1043" w:type="dxa"/>
            <w:tcBorders>
              <w:top w:val="single" w:sz="8" w:space="0" w:color="auto"/>
              <w:left w:val="nil"/>
              <w:bottom w:val="single" w:sz="8" w:space="0" w:color="auto"/>
              <w:right w:val="nil"/>
            </w:tcBorders>
            <w:shd w:val="clear" w:color="auto" w:fill="auto"/>
            <w:noWrap/>
            <w:vAlign w:val="center"/>
            <w:hideMark/>
          </w:tcPr>
          <w:p w14:paraId="7A2C4EF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-0.67%</w:t>
            </w:r>
          </w:p>
        </w:tc>
        <w:tc>
          <w:tcPr>
            <w:tcW w:w="1043" w:type="dxa"/>
            <w:tcBorders>
              <w:top w:val="single" w:sz="8" w:space="0" w:color="auto"/>
              <w:left w:val="nil"/>
              <w:bottom w:val="single" w:sz="8" w:space="0" w:color="auto"/>
              <w:right w:val="nil"/>
            </w:tcBorders>
            <w:shd w:val="clear" w:color="auto" w:fill="auto"/>
            <w:noWrap/>
            <w:vAlign w:val="center"/>
            <w:hideMark/>
          </w:tcPr>
          <w:p w14:paraId="10DE70B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-0.46%</w:t>
            </w:r>
          </w:p>
        </w:tc>
        <w:tc>
          <w:tcPr>
            <w:tcW w:w="1043" w:type="dxa"/>
            <w:tcBorders>
              <w:top w:val="single" w:sz="8" w:space="0" w:color="auto"/>
              <w:left w:val="nil"/>
              <w:bottom w:val="single" w:sz="8" w:space="0" w:color="auto"/>
              <w:right w:val="single" w:sz="4" w:space="0" w:color="auto"/>
            </w:tcBorders>
            <w:shd w:val="clear" w:color="auto" w:fill="auto"/>
            <w:noWrap/>
            <w:vAlign w:val="center"/>
            <w:hideMark/>
          </w:tcPr>
          <w:p w14:paraId="4096D04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-1.56%</w:t>
            </w:r>
          </w:p>
        </w:tc>
        <w:tc>
          <w:tcPr>
            <w:tcW w:w="852" w:type="dxa"/>
            <w:tcBorders>
              <w:top w:val="single" w:sz="8" w:space="0" w:color="auto"/>
              <w:left w:val="nil"/>
              <w:bottom w:val="single" w:sz="8" w:space="0" w:color="auto"/>
              <w:right w:val="nil"/>
            </w:tcBorders>
            <w:shd w:val="clear" w:color="auto" w:fill="auto"/>
            <w:noWrap/>
            <w:vAlign w:val="center"/>
            <w:hideMark/>
          </w:tcPr>
          <w:p w14:paraId="74C03B2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108%</w:t>
            </w:r>
          </w:p>
        </w:tc>
        <w:tc>
          <w:tcPr>
            <w:tcW w:w="852" w:type="dxa"/>
            <w:tcBorders>
              <w:top w:val="single" w:sz="8" w:space="0" w:color="auto"/>
              <w:left w:val="nil"/>
              <w:bottom w:val="single" w:sz="8" w:space="0" w:color="auto"/>
              <w:right w:val="single" w:sz="8" w:space="0" w:color="auto"/>
            </w:tcBorders>
            <w:shd w:val="clear" w:color="auto" w:fill="auto"/>
            <w:noWrap/>
            <w:vAlign w:val="center"/>
            <w:hideMark/>
          </w:tcPr>
          <w:p w14:paraId="0DAA5CC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101%</w:t>
            </w:r>
          </w:p>
        </w:tc>
      </w:tr>
    </w:tbl>
    <w:p w14:paraId="5273E5B8" w14:textId="7622FB0F" w:rsidR="00DD44AE" w:rsidRPr="007E737B" w:rsidRDefault="00DD44AE" w:rsidP="00DD44AE">
      <w:pPr>
        <w:jc w:val="center"/>
        <w:rPr>
          <w:i/>
          <w:lang w:val="en-CA"/>
        </w:rPr>
      </w:pPr>
      <w:r w:rsidRPr="007E737B">
        <w:rPr>
          <w:i/>
          <w:lang w:val="en-CA"/>
        </w:rPr>
        <w:t xml:space="preserve">Figure </w:t>
      </w:r>
      <w:r w:rsidR="000A2953">
        <w:rPr>
          <w:i/>
          <w:lang w:val="en-CA"/>
        </w:rPr>
        <w:t>5</w:t>
      </w:r>
      <w:r w:rsidRPr="007E737B">
        <w:rPr>
          <w:i/>
          <w:lang w:val="en-CA"/>
        </w:rPr>
        <w:t xml:space="preserve">. VTM 17.0 vs VTM 16.0 for </w:t>
      </w:r>
      <w:r>
        <w:rPr>
          <w:i/>
          <w:lang w:val="en-CA"/>
        </w:rPr>
        <w:t>JVET-U2018 (Standard QP RA)</w:t>
      </w:r>
    </w:p>
    <w:p w14:paraId="2A55E00B" w14:textId="3094C981" w:rsidR="00DD44AE" w:rsidRDefault="00DD44AE" w:rsidP="007E737B">
      <w:pPr>
        <w:rPr>
          <w:lang w:val="en-CA"/>
        </w:rPr>
      </w:pPr>
      <w:r>
        <w:rPr>
          <w:lang w:val="en-CA"/>
        </w:rPr>
        <w:t xml:space="preserve">For </w:t>
      </w:r>
      <w:r w:rsidR="00A06107">
        <w:rPr>
          <w:lang w:val="en-CA"/>
        </w:rPr>
        <w:t>R</w:t>
      </w:r>
      <w:r>
        <w:rPr>
          <w:lang w:val="en-CA"/>
        </w:rPr>
        <w:t xml:space="preserve">andom </w:t>
      </w:r>
      <w:r w:rsidR="00A06107">
        <w:rPr>
          <w:lang w:val="en-CA"/>
        </w:rPr>
        <w:t>A</w:t>
      </w:r>
      <w:r>
        <w:rPr>
          <w:lang w:val="en-CA"/>
        </w:rPr>
        <w:t>ccess using the standard QP range (22-37) of the high bit depth CTC the results for 12 bit PQ shows a similar pattern to that observed in the 10 bit HDR CTC.</w:t>
      </w:r>
    </w:p>
    <w:p w14:paraId="32D971D3" w14:textId="2984CF1B" w:rsidR="00DD44AE" w:rsidRDefault="00DD44AE" w:rsidP="007E737B">
      <w:pPr>
        <w:rPr>
          <w:lang w:val="en-CA"/>
        </w:rPr>
      </w:pPr>
      <w:r>
        <w:rPr>
          <w:lang w:val="en-CA"/>
        </w:rPr>
        <w:t>Looking in more depth at each sequence</w:t>
      </w:r>
      <w:r w:rsidR="000A2953">
        <w:rPr>
          <w:lang w:val="en-CA"/>
        </w:rPr>
        <w:t>,</w:t>
      </w:r>
      <w:r>
        <w:rPr>
          <w:lang w:val="en-CA"/>
        </w:rPr>
        <w:t xml:space="preserve"> the following results are reported.</w:t>
      </w:r>
    </w:p>
    <w:p w14:paraId="6441B862" w14:textId="77777777" w:rsidR="000A2953" w:rsidRDefault="000A2953" w:rsidP="007E737B">
      <w:pPr>
        <w:rPr>
          <w:lang w:val="en-CA"/>
        </w:rPr>
      </w:pPr>
    </w:p>
    <w:tbl>
      <w:tblPr>
        <w:tblW w:w="8353" w:type="dxa"/>
        <w:tblLook w:val="04A0" w:firstRow="1" w:lastRow="0" w:firstColumn="1" w:lastColumn="0" w:noHBand="0" w:noVBand="1"/>
      </w:tblPr>
      <w:tblGrid>
        <w:gridCol w:w="1607"/>
        <w:gridCol w:w="827"/>
        <w:gridCol w:w="1117"/>
        <w:gridCol w:w="837"/>
        <w:gridCol w:w="847"/>
        <w:gridCol w:w="837"/>
        <w:gridCol w:w="727"/>
        <w:gridCol w:w="827"/>
        <w:gridCol w:w="727"/>
      </w:tblGrid>
      <w:tr w:rsidR="000A2953" w:rsidRPr="000A2953" w14:paraId="35BB85B2" w14:textId="77777777" w:rsidTr="000A2953">
        <w:trPr>
          <w:trHeight w:val="255"/>
        </w:trPr>
        <w:tc>
          <w:tcPr>
            <w:tcW w:w="1607" w:type="dxa"/>
            <w:tcBorders>
              <w:top w:val="single" w:sz="8" w:space="0" w:color="auto"/>
              <w:left w:val="nil"/>
              <w:bottom w:val="nil"/>
              <w:right w:val="nil"/>
            </w:tcBorders>
            <w:shd w:val="clear" w:color="auto" w:fill="auto"/>
            <w:noWrap/>
            <w:vAlign w:val="bottom"/>
            <w:hideMark/>
          </w:tcPr>
          <w:p w14:paraId="1869ED1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single" w:sz="8" w:space="0" w:color="auto"/>
              <w:left w:val="nil"/>
              <w:bottom w:val="nil"/>
              <w:right w:val="nil"/>
            </w:tcBorders>
            <w:shd w:val="clear" w:color="auto" w:fill="auto"/>
            <w:noWrap/>
            <w:vAlign w:val="bottom"/>
            <w:hideMark/>
          </w:tcPr>
          <w:p w14:paraId="632B0AD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DE100</w:t>
            </w:r>
          </w:p>
        </w:tc>
        <w:tc>
          <w:tcPr>
            <w:tcW w:w="1117" w:type="dxa"/>
            <w:tcBorders>
              <w:top w:val="single" w:sz="8" w:space="0" w:color="auto"/>
              <w:left w:val="nil"/>
              <w:bottom w:val="nil"/>
              <w:right w:val="nil"/>
            </w:tcBorders>
            <w:shd w:val="clear" w:color="auto" w:fill="auto"/>
            <w:noWrap/>
            <w:vAlign w:val="bottom"/>
            <w:hideMark/>
          </w:tcPr>
          <w:p w14:paraId="054C07B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PSNRL100</w:t>
            </w:r>
          </w:p>
        </w:tc>
        <w:tc>
          <w:tcPr>
            <w:tcW w:w="837" w:type="dxa"/>
            <w:tcBorders>
              <w:top w:val="single" w:sz="8" w:space="0" w:color="auto"/>
              <w:left w:val="single" w:sz="4" w:space="0" w:color="auto"/>
              <w:bottom w:val="nil"/>
              <w:right w:val="nil"/>
            </w:tcBorders>
            <w:shd w:val="clear" w:color="auto" w:fill="auto"/>
            <w:noWrap/>
            <w:vAlign w:val="bottom"/>
            <w:hideMark/>
          </w:tcPr>
          <w:p w14:paraId="50D0CC0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wPsnrY</w:t>
            </w:r>
          </w:p>
        </w:tc>
        <w:tc>
          <w:tcPr>
            <w:tcW w:w="847" w:type="dxa"/>
            <w:tcBorders>
              <w:top w:val="single" w:sz="8" w:space="0" w:color="auto"/>
              <w:left w:val="nil"/>
              <w:bottom w:val="nil"/>
              <w:right w:val="nil"/>
            </w:tcBorders>
            <w:shd w:val="clear" w:color="auto" w:fill="auto"/>
            <w:noWrap/>
            <w:vAlign w:val="bottom"/>
            <w:hideMark/>
          </w:tcPr>
          <w:p w14:paraId="752EF1A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wPsnrU</w:t>
            </w:r>
          </w:p>
        </w:tc>
        <w:tc>
          <w:tcPr>
            <w:tcW w:w="837" w:type="dxa"/>
            <w:tcBorders>
              <w:top w:val="single" w:sz="8" w:space="0" w:color="auto"/>
              <w:left w:val="nil"/>
              <w:bottom w:val="nil"/>
              <w:right w:val="single" w:sz="4" w:space="0" w:color="auto"/>
            </w:tcBorders>
            <w:shd w:val="clear" w:color="auto" w:fill="auto"/>
            <w:noWrap/>
            <w:vAlign w:val="bottom"/>
            <w:hideMark/>
          </w:tcPr>
          <w:p w14:paraId="24F9120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wPsnrV</w:t>
            </w:r>
          </w:p>
        </w:tc>
        <w:tc>
          <w:tcPr>
            <w:tcW w:w="727" w:type="dxa"/>
            <w:tcBorders>
              <w:top w:val="single" w:sz="8" w:space="0" w:color="auto"/>
              <w:left w:val="nil"/>
              <w:bottom w:val="nil"/>
              <w:right w:val="nil"/>
            </w:tcBorders>
            <w:shd w:val="clear" w:color="auto" w:fill="auto"/>
            <w:noWrap/>
            <w:vAlign w:val="bottom"/>
            <w:hideMark/>
          </w:tcPr>
          <w:p w14:paraId="023523F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psnrY</w:t>
            </w:r>
          </w:p>
        </w:tc>
        <w:tc>
          <w:tcPr>
            <w:tcW w:w="827" w:type="dxa"/>
            <w:tcBorders>
              <w:top w:val="single" w:sz="8" w:space="0" w:color="auto"/>
              <w:left w:val="nil"/>
              <w:bottom w:val="nil"/>
              <w:right w:val="nil"/>
            </w:tcBorders>
            <w:shd w:val="clear" w:color="auto" w:fill="auto"/>
            <w:noWrap/>
            <w:vAlign w:val="bottom"/>
            <w:hideMark/>
          </w:tcPr>
          <w:p w14:paraId="4BB1352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psnrU</w:t>
            </w:r>
          </w:p>
        </w:tc>
        <w:tc>
          <w:tcPr>
            <w:tcW w:w="727" w:type="dxa"/>
            <w:tcBorders>
              <w:top w:val="single" w:sz="8" w:space="0" w:color="auto"/>
              <w:left w:val="nil"/>
              <w:bottom w:val="nil"/>
              <w:right w:val="single" w:sz="8" w:space="0" w:color="auto"/>
            </w:tcBorders>
            <w:shd w:val="clear" w:color="auto" w:fill="auto"/>
            <w:noWrap/>
            <w:vAlign w:val="bottom"/>
            <w:hideMark/>
          </w:tcPr>
          <w:p w14:paraId="68523B5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psnrV</w:t>
            </w:r>
          </w:p>
        </w:tc>
      </w:tr>
      <w:tr w:rsidR="000A2953" w:rsidRPr="000A2953" w14:paraId="6EA9A46C" w14:textId="77777777" w:rsidTr="000A2953">
        <w:trPr>
          <w:trHeight w:val="240"/>
        </w:trPr>
        <w:tc>
          <w:tcPr>
            <w:tcW w:w="1607" w:type="dxa"/>
            <w:tcBorders>
              <w:top w:val="single" w:sz="8" w:space="0" w:color="auto"/>
              <w:left w:val="single" w:sz="8" w:space="0" w:color="auto"/>
              <w:bottom w:val="nil"/>
              <w:right w:val="single" w:sz="8" w:space="0" w:color="auto"/>
            </w:tcBorders>
            <w:shd w:val="clear" w:color="auto" w:fill="auto"/>
            <w:noWrap/>
            <w:vAlign w:val="bottom"/>
            <w:hideMark/>
          </w:tcPr>
          <w:p w14:paraId="7604D8A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BallonFestival</w:t>
            </w:r>
          </w:p>
        </w:tc>
        <w:tc>
          <w:tcPr>
            <w:tcW w:w="827" w:type="dxa"/>
            <w:tcBorders>
              <w:top w:val="single" w:sz="8" w:space="0" w:color="auto"/>
              <w:left w:val="single" w:sz="8" w:space="0" w:color="auto"/>
              <w:bottom w:val="nil"/>
              <w:right w:val="nil"/>
            </w:tcBorders>
            <w:shd w:val="clear" w:color="auto" w:fill="auto"/>
            <w:noWrap/>
            <w:vAlign w:val="bottom"/>
            <w:hideMark/>
          </w:tcPr>
          <w:p w14:paraId="5D48BCF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0.13%</w:t>
            </w:r>
          </w:p>
        </w:tc>
        <w:tc>
          <w:tcPr>
            <w:tcW w:w="1117" w:type="dxa"/>
            <w:tcBorders>
              <w:top w:val="single" w:sz="8" w:space="0" w:color="auto"/>
              <w:left w:val="nil"/>
              <w:bottom w:val="nil"/>
              <w:right w:val="nil"/>
            </w:tcBorders>
            <w:shd w:val="clear" w:color="auto" w:fill="auto"/>
            <w:noWrap/>
            <w:vAlign w:val="bottom"/>
            <w:hideMark/>
          </w:tcPr>
          <w:p w14:paraId="4A86A64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-0.71%</w:t>
            </w:r>
          </w:p>
        </w:tc>
        <w:tc>
          <w:tcPr>
            <w:tcW w:w="837" w:type="dxa"/>
            <w:tcBorders>
              <w:top w:val="single" w:sz="8" w:space="0" w:color="auto"/>
              <w:left w:val="single" w:sz="4" w:space="0" w:color="auto"/>
              <w:bottom w:val="nil"/>
              <w:right w:val="nil"/>
            </w:tcBorders>
            <w:shd w:val="clear" w:color="auto" w:fill="auto"/>
            <w:noWrap/>
            <w:vAlign w:val="bottom"/>
            <w:hideMark/>
          </w:tcPr>
          <w:p w14:paraId="2AA4C08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-0.35%</w:t>
            </w:r>
          </w:p>
        </w:tc>
        <w:tc>
          <w:tcPr>
            <w:tcW w:w="847" w:type="dxa"/>
            <w:tcBorders>
              <w:top w:val="single" w:sz="8" w:space="0" w:color="auto"/>
              <w:left w:val="nil"/>
              <w:bottom w:val="nil"/>
              <w:right w:val="nil"/>
            </w:tcBorders>
            <w:shd w:val="clear" w:color="auto" w:fill="auto"/>
            <w:noWrap/>
            <w:vAlign w:val="bottom"/>
            <w:hideMark/>
          </w:tcPr>
          <w:p w14:paraId="0D7A449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0.58%</w:t>
            </w:r>
          </w:p>
        </w:tc>
        <w:tc>
          <w:tcPr>
            <w:tcW w:w="837" w:type="dxa"/>
            <w:tcBorders>
              <w:top w:val="single" w:sz="8" w:space="0" w:color="auto"/>
              <w:left w:val="nil"/>
              <w:bottom w:val="nil"/>
              <w:right w:val="single" w:sz="4" w:space="0" w:color="auto"/>
            </w:tcBorders>
            <w:shd w:val="clear" w:color="auto" w:fill="auto"/>
            <w:noWrap/>
            <w:vAlign w:val="bottom"/>
            <w:hideMark/>
          </w:tcPr>
          <w:p w14:paraId="26A56CD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0.20%</w:t>
            </w:r>
          </w:p>
        </w:tc>
        <w:tc>
          <w:tcPr>
            <w:tcW w:w="727" w:type="dxa"/>
            <w:tcBorders>
              <w:top w:val="single" w:sz="8" w:space="0" w:color="auto"/>
              <w:left w:val="nil"/>
              <w:bottom w:val="nil"/>
              <w:right w:val="nil"/>
            </w:tcBorders>
            <w:shd w:val="clear" w:color="auto" w:fill="auto"/>
            <w:noWrap/>
            <w:vAlign w:val="bottom"/>
            <w:hideMark/>
          </w:tcPr>
          <w:p w14:paraId="334DE2E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-0.34%</w:t>
            </w:r>
          </w:p>
        </w:tc>
        <w:tc>
          <w:tcPr>
            <w:tcW w:w="827" w:type="dxa"/>
            <w:tcBorders>
              <w:top w:val="single" w:sz="8" w:space="0" w:color="auto"/>
              <w:left w:val="nil"/>
              <w:bottom w:val="nil"/>
              <w:right w:val="nil"/>
            </w:tcBorders>
            <w:shd w:val="clear" w:color="000000" w:fill="CCFFCC"/>
            <w:noWrap/>
            <w:vAlign w:val="bottom"/>
            <w:hideMark/>
          </w:tcPr>
          <w:p w14:paraId="4E068D7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-5.69%</w:t>
            </w:r>
          </w:p>
        </w:tc>
        <w:tc>
          <w:tcPr>
            <w:tcW w:w="727" w:type="dxa"/>
            <w:tcBorders>
              <w:top w:val="single" w:sz="8" w:space="0" w:color="auto"/>
              <w:left w:val="nil"/>
              <w:bottom w:val="nil"/>
              <w:right w:val="single" w:sz="8" w:space="0" w:color="auto"/>
            </w:tcBorders>
            <w:shd w:val="clear" w:color="000000" w:fill="CCFFCC"/>
            <w:noWrap/>
            <w:vAlign w:val="bottom"/>
            <w:hideMark/>
          </w:tcPr>
          <w:p w14:paraId="6C6EB885"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-5.82%</w:t>
            </w:r>
          </w:p>
        </w:tc>
      </w:tr>
      <w:tr w:rsidR="000A2953" w:rsidRPr="000A2953" w14:paraId="2D6BA592" w14:textId="77777777" w:rsidTr="000A2953">
        <w:trPr>
          <w:trHeight w:val="255"/>
        </w:trPr>
        <w:tc>
          <w:tcPr>
            <w:tcW w:w="1607" w:type="dxa"/>
            <w:tcBorders>
              <w:top w:val="nil"/>
              <w:left w:val="single" w:sz="8" w:space="0" w:color="auto"/>
              <w:bottom w:val="single" w:sz="8" w:space="0" w:color="auto"/>
              <w:right w:val="single" w:sz="8" w:space="0" w:color="auto"/>
            </w:tcBorders>
            <w:shd w:val="clear" w:color="auto" w:fill="auto"/>
            <w:noWrap/>
            <w:vAlign w:val="bottom"/>
            <w:hideMark/>
          </w:tcPr>
          <w:p w14:paraId="7938624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
          <w:p w14:paraId="4E223A5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12244AF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155D6E4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3C5D682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6670598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7F27A24D"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2E8A536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8" w:space="0" w:color="auto"/>
            </w:tcBorders>
            <w:shd w:val="clear" w:color="auto" w:fill="auto"/>
            <w:noWrap/>
            <w:vAlign w:val="bottom"/>
            <w:hideMark/>
          </w:tcPr>
          <w:p w14:paraId="0BAE011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r w:rsidR="000A2953" w:rsidRPr="000A2953" w14:paraId="44AED9E4" w14:textId="77777777" w:rsidTr="000A2953">
        <w:trPr>
          <w:trHeight w:val="240"/>
        </w:trPr>
        <w:tc>
          <w:tcPr>
            <w:tcW w:w="1607" w:type="dxa"/>
            <w:tcBorders>
              <w:top w:val="nil"/>
              <w:left w:val="single" w:sz="8" w:space="0" w:color="auto"/>
              <w:bottom w:val="nil"/>
              <w:right w:val="single" w:sz="8" w:space="0" w:color="auto"/>
            </w:tcBorders>
            <w:shd w:val="clear" w:color="auto" w:fill="auto"/>
            <w:noWrap/>
            <w:vAlign w:val="bottom"/>
            <w:hideMark/>
          </w:tcPr>
          <w:p w14:paraId="15BB94F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EBU_04_Hurdles</w:t>
            </w:r>
          </w:p>
        </w:tc>
        <w:tc>
          <w:tcPr>
            <w:tcW w:w="827" w:type="dxa"/>
            <w:tcBorders>
              <w:top w:val="single" w:sz="8" w:space="0" w:color="auto"/>
              <w:left w:val="single" w:sz="8" w:space="0" w:color="auto"/>
              <w:bottom w:val="nil"/>
              <w:right w:val="nil"/>
            </w:tcBorders>
            <w:shd w:val="clear" w:color="000000" w:fill="FFC7CE"/>
            <w:noWrap/>
            <w:vAlign w:val="bottom"/>
            <w:hideMark/>
          </w:tcPr>
          <w:p w14:paraId="3A0C7EB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10.21%</w:t>
            </w:r>
          </w:p>
        </w:tc>
        <w:tc>
          <w:tcPr>
            <w:tcW w:w="1117" w:type="dxa"/>
            <w:tcBorders>
              <w:top w:val="nil"/>
              <w:left w:val="nil"/>
              <w:bottom w:val="nil"/>
              <w:right w:val="nil"/>
            </w:tcBorders>
            <w:shd w:val="clear" w:color="auto" w:fill="auto"/>
            <w:noWrap/>
            <w:vAlign w:val="bottom"/>
            <w:hideMark/>
          </w:tcPr>
          <w:p w14:paraId="0C6724E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-0.40%</w:t>
            </w:r>
          </w:p>
        </w:tc>
        <w:tc>
          <w:tcPr>
            <w:tcW w:w="837" w:type="dxa"/>
            <w:tcBorders>
              <w:top w:val="nil"/>
              <w:left w:val="single" w:sz="4" w:space="0" w:color="auto"/>
              <w:bottom w:val="nil"/>
              <w:right w:val="nil"/>
            </w:tcBorders>
            <w:shd w:val="clear" w:color="auto" w:fill="auto"/>
            <w:noWrap/>
            <w:vAlign w:val="bottom"/>
            <w:hideMark/>
          </w:tcPr>
          <w:p w14:paraId="6C00732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-0.55%</w:t>
            </w:r>
          </w:p>
        </w:tc>
        <w:tc>
          <w:tcPr>
            <w:tcW w:w="847" w:type="dxa"/>
            <w:tcBorders>
              <w:top w:val="single" w:sz="8" w:space="0" w:color="auto"/>
              <w:left w:val="nil"/>
              <w:bottom w:val="nil"/>
              <w:right w:val="nil"/>
            </w:tcBorders>
            <w:shd w:val="clear" w:color="000000" w:fill="FFC7CE"/>
            <w:noWrap/>
            <w:vAlign w:val="bottom"/>
            <w:hideMark/>
          </w:tcPr>
          <w:p w14:paraId="684DD3C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16.26%</w:t>
            </w:r>
          </w:p>
        </w:tc>
        <w:tc>
          <w:tcPr>
            <w:tcW w:w="837" w:type="dxa"/>
            <w:tcBorders>
              <w:top w:val="single" w:sz="8" w:space="0" w:color="auto"/>
              <w:left w:val="nil"/>
              <w:bottom w:val="nil"/>
              <w:right w:val="single" w:sz="4" w:space="0" w:color="auto"/>
            </w:tcBorders>
            <w:shd w:val="clear" w:color="000000" w:fill="FFC7CE"/>
            <w:noWrap/>
            <w:vAlign w:val="bottom"/>
            <w:hideMark/>
          </w:tcPr>
          <w:p w14:paraId="0CC2D0B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13.92%</w:t>
            </w:r>
          </w:p>
        </w:tc>
        <w:tc>
          <w:tcPr>
            <w:tcW w:w="727" w:type="dxa"/>
            <w:tcBorders>
              <w:top w:val="nil"/>
              <w:left w:val="nil"/>
              <w:bottom w:val="nil"/>
              <w:right w:val="nil"/>
            </w:tcBorders>
            <w:shd w:val="clear" w:color="auto" w:fill="auto"/>
            <w:noWrap/>
            <w:vAlign w:val="bottom"/>
            <w:hideMark/>
          </w:tcPr>
          <w:p w14:paraId="28CDB84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-0.66%</w:t>
            </w:r>
          </w:p>
        </w:tc>
        <w:tc>
          <w:tcPr>
            <w:tcW w:w="827" w:type="dxa"/>
            <w:tcBorders>
              <w:top w:val="single" w:sz="8" w:space="0" w:color="auto"/>
              <w:left w:val="nil"/>
              <w:bottom w:val="nil"/>
              <w:right w:val="nil"/>
            </w:tcBorders>
            <w:shd w:val="clear" w:color="000000" w:fill="FFC7CE"/>
            <w:noWrap/>
            <w:vAlign w:val="bottom"/>
            <w:hideMark/>
          </w:tcPr>
          <w:p w14:paraId="77232D5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10.46%</w:t>
            </w:r>
          </w:p>
        </w:tc>
        <w:tc>
          <w:tcPr>
            <w:tcW w:w="727" w:type="dxa"/>
            <w:tcBorders>
              <w:top w:val="single" w:sz="8" w:space="0" w:color="auto"/>
              <w:left w:val="nil"/>
              <w:bottom w:val="nil"/>
              <w:right w:val="single" w:sz="8" w:space="0" w:color="auto"/>
            </w:tcBorders>
            <w:shd w:val="clear" w:color="000000" w:fill="FFC7CE"/>
            <w:noWrap/>
            <w:vAlign w:val="bottom"/>
            <w:hideMark/>
          </w:tcPr>
          <w:p w14:paraId="1B8E7F1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9.48%</w:t>
            </w:r>
          </w:p>
        </w:tc>
      </w:tr>
      <w:tr w:rsidR="000A2953" w:rsidRPr="000A2953" w14:paraId="2B3F2844" w14:textId="77777777" w:rsidTr="000A2953">
        <w:trPr>
          <w:trHeight w:val="255"/>
        </w:trPr>
        <w:tc>
          <w:tcPr>
            <w:tcW w:w="1607" w:type="dxa"/>
            <w:tcBorders>
              <w:top w:val="nil"/>
              <w:left w:val="single" w:sz="8" w:space="0" w:color="auto"/>
              <w:bottom w:val="nil"/>
              <w:right w:val="single" w:sz="8" w:space="0" w:color="auto"/>
            </w:tcBorders>
            <w:shd w:val="clear" w:color="auto" w:fill="auto"/>
            <w:noWrap/>
            <w:vAlign w:val="bottom"/>
            <w:hideMark/>
          </w:tcPr>
          <w:p w14:paraId="5A583CC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
          <w:p w14:paraId="7B536D5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4A961D9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7BF9D6E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3AB5A2A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652E830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446504D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7276DA5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8" w:space="0" w:color="auto"/>
            </w:tcBorders>
            <w:shd w:val="clear" w:color="auto" w:fill="auto"/>
            <w:noWrap/>
            <w:vAlign w:val="bottom"/>
            <w:hideMark/>
          </w:tcPr>
          <w:p w14:paraId="54A3CEB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r w:rsidR="000A2953" w:rsidRPr="000A2953" w14:paraId="5FC5963F" w14:textId="77777777" w:rsidTr="000A2953">
        <w:trPr>
          <w:trHeight w:val="240"/>
        </w:trPr>
        <w:tc>
          <w:tcPr>
            <w:tcW w:w="1607" w:type="dxa"/>
            <w:tcBorders>
              <w:top w:val="single" w:sz="8" w:space="0" w:color="auto"/>
              <w:left w:val="single" w:sz="8" w:space="0" w:color="auto"/>
              <w:bottom w:val="nil"/>
              <w:right w:val="single" w:sz="8" w:space="0" w:color="auto"/>
            </w:tcBorders>
            <w:shd w:val="clear" w:color="auto" w:fill="auto"/>
            <w:noWrap/>
            <w:vAlign w:val="bottom"/>
            <w:hideMark/>
          </w:tcPr>
          <w:p w14:paraId="30F878F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Market3Clip4000</w:t>
            </w:r>
          </w:p>
        </w:tc>
        <w:tc>
          <w:tcPr>
            <w:tcW w:w="827" w:type="dxa"/>
            <w:tcBorders>
              <w:top w:val="single" w:sz="8" w:space="0" w:color="auto"/>
              <w:left w:val="single" w:sz="8" w:space="0" w:color="auto"/>
              <w:bottom w:val="nil"/>
              <w:right w:val="nil"/>
            </w:tcBorders>
            <w:shd w:val="clear" w:color="000000" w:fill="FFC7CE"/>
            <w:noWrap/>
            <w:vAlign w:val="bottom"/>
            <w:hideMark/>
          </w:tcPr>
          <w:p w14:paraId="3E49C3B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3.47%</w:t>
            </w:r>
          </w:p>
        </w:tc>
        <w:tc>
          <w:tcPr>
            <w:tcW w:w="1117" w:type="dxa"/>
            <w:tcBorders>
              <w:top w:val="nil"/>
              <w:left w:val="nil"/>
              <w:bottom w:val="nil"/>
              <w:right w:val="nil"/>
            </w:tcBorders>
            <w:shd w:val="clear" w:color="auto" w:fill="auto"/>
            <w:noWrap/>
            <w:vAlign w:val="bottom"/>
            <w:hideMark/>
          </w:tcPr>
          <w:p w14:paraId="2EE6867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-0.60%</w:t>
            </w:r>
          </w:p>
        </w:tc>
        <w:tc>
          <w:tcPr>
            <w:tcW w:w="837" w:type="dxa"/>
            <w:tcBorders>
              <w:top w:val="nil"/>
              <w:left w:val="single" w:sz="4" w:space="0" w:color="auto"/>
              <w:bottom w:val="nil"/>
              <w:right w:val="nil"/>
            </w:tcBorders>
            <w:shd w:val="clear" w:color="auto" w:fill="auto"/>
            <w:noWrap/>
            <w:vAlign w:val="bottom"/>
            <w:hideMark/>
          </w:tcPr>
          <w:p w14:paraId="5CC08F0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-0.58%</w:t>
            </w:r>
          </w:p>
        </w:tc>
        <w:tc>
          <w:tcPr>
            <w:tcW w:w="847" w:type="dxa"/>
            <w:tcBorders>
              <w:top w:val="single" w:sz="8" w:space="0" w:color="auto"/>
              <w:left w:val="nil"/>
              <w:bottom w:val="nil"/>
              <w:right w:val="nil"/>
            </w:tcBorders>
            <w:shd w:val="clear" w:color="000000" w:fill="FFC7CE"/>
            <w:noWrap/>
            <w:vAlign w:val="bottom"/>
            <w:hideMark/>
          </w:tcPr>
          <w:p w14:paraId="623B70D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9.48%</w:t>
            </w:r>
          </w:p>
        </w:tc>
        <w:tc>
          <w:tcPr>
            <w:tcW w:w="837" w:type="dxa"/>
            <w:tcBorders>
              <w:top w:val="nil"/>
              <w:left w:val="nil"/>
              <w:bottom w:val="nil"/>
              <w:right w:val="single" w:sz="4" w:space="0" w:color="auto"/>
            </w:tcBorders>
            <w:shd w:val="clear" w:color="auto" w:fill="auto"/>
            <w:noWrap/>
            <w:vAlign w:val="bottom"/>
            <w:hideMark/>
          </w:tcPr>
          <w:p w14:paraId="1D656AA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2.01%</w:t>
            </w:r>
          </w:p>
        </w:tc>
        <w:tc>
          <w:tcPr>
            <w:tcW w:w="727" w:type="dxa"/>
            <w:tcBorders>
              <w:top w:val="nil"/>
              <w:left w:val="nil"/>
              <w:bottom w:val="nil"/>
              <w:right w:val="nil"/>
            </w:tcBorders>
            <w:shd w:val="clear" w:color="auto" w:fill="auto"/>
            <w:noWrap/>
            <w:vAlign w:val="bottom"/>
            <w:hideMark/>
          </w:tcPr>
          <w:p w14:paraId="56BA8F5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-0.59%</w:t>
            </w:r>
          </w:p>
        </w:tc>
        <w:tc>
          <w:tcPr>
            <w:tcW w:w="827" w:type="dxa"/>
            <w:tcBorders>
              <w:top w:val="single" w:sz="8" w:space="0" w:color="auto"/>
              <w:left w:val="nil"/>
              <w:bottom w:val="nil"/>
              <w:right w:val="nil"/>
            </w:tcBorders>
            <w:shd w:val="clear" w:color="000000" w:fill="CCFFCC"/>
            <w:noWrap/>
            <w:vAlign w:val="bottom"/>
            <w:hideMark/>
          </w:tcPr>
          <w:p w14:paraId="4E19FFA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-3.54%</w:t>
            </w:r>
          </w:p>
        </w:tc>
        <w:tc>
          <w:tcPr>
            <w:tcW w:w="727" w:type="dxa"/>
            <w:tcBorders>
              <w:top w:val="single" w:sz="8" w:space="0" w:color="auto"/>
              <w:left w:val="nil"/>
              <w:bottom w:val="nil"/>
              <w:right w:val="single" w:sz="8" w:space="0" w:color="auto"/>
            </w:tcBorders>
            <w:shd w:val="clear" w:color="000000" w:fill="CCFFCC"/>
            <w:noWrap/>
            <w:vAlign w:val="bottom"/>
            <w:hideMark/>
          </w:tcPr>
          <w:p w14:paraId="56719DF5"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-7.37%</w:t>
            </w:r>
          </w:p>
        </w:tc>
      </w:tr>
      <w:tr w:rsidR="000A2953" w:rsidRPr="000A2953" w14:paraId="7F176115" w14:textId="77777777" w:rsidTr="000A2953">
        <w:trPr>
          <w:trHeight w:val="255"/>
        </w:trPr>
        <w:tc>
          <w:tcPr>
            <w:tcW w:w="1607" w:type="dxa"/>
            <w:tcBorders>
              <w:top w:val="nil"/>
              <w:left w:val="single" w:sz="8" w:space="0" w:color="auto"/>
              <w:bottom w:val="single" w:sz="8" w:space="0" w:color="auto"/>
              <w:right w:val="single" w:sz="8" w:space="0" w:color="auto"/>
            </w:tcBorders>
            <w:shd w:val="clear" w:color="auto" w:fill="auto"/>
            <w:noWrap/>
            <w:vAlign w:val="bottom"/>
            <w:hideMark/>
          </w:tcPr>
          <w:p w14:paraId="0AF7093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
          <w:p w14:paraId="164D4D6D"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2EA002D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4B99234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4CEB57B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7B903FF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67F40EE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18EC71BD"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8" w:space="0" w:color="auto"/>
            </w:tcBorders>
            <w:shd w:val="clear" w:color="auto" w:fill="auto"/>
            <w:noWrap/>
            <w:vAlign w:val="bottom"/>
            <w:hideMark/>
          </w:tcPr>
          <w:p w14:paraId="41D40D8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r w:rsidR="000A2953" w:rsidRPr="000A2953" w14:paraId="1FB0005F" w14:textId="77777777" w:rsidTr="000A2953">
        <w:trPr>
          <w:trHeight w:val="240"/>
        </w:trPr>
        <w:tc>
          <w:tcPr>
            <w:tcW w:w="1607" w:type="dxa"/>
            <w:tcBorders>
              <w:top w:val="nil"/>
              <w:left w:val="single" w:sz="8" w:space="0" w:color="auto"/>
              <w:bottom w:val="nil"/>
              <w:right w:val="single" w:sz="8" w:space="0" w:color="auto"/>
            </w:tcBorders>
            <w:shd w:val="clear" w:color="auto" w:fill="auto"/>
            <w:noWrap/>
            <w:vAlign w:val="bottom"/>
            <w:hideMark/>
          </w:tcPr>
          <w:p w14:paraId="3EF4648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EBU_06_Starting</w:t>
            </w:r>
          </w:p>
        </w:tc>
        <w:tc>
          <w:tcPr>
            <w:tcW w:w="827" w:type="dxa"/>
            <w:tcBorders>
              <w:top w:val="nil"/>
              <w:left w:val="single" w:sz="8" w:space="0" w:color="auto"/>
              <w:bottom w:val="nil"/>
              <w:right w:val="nil"/>
            </w:tcBorders>
            <w:shd w:val="clear" w:color="000000" w:fill="FFC7CE"/>
            <w:noWrap/>
            <w:vAlign w:val="bottom"/>
            <w:hideMark/>
          </w:tcPr>
          <w:p w14:paraId="01593CB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4.23%</w:t>
            </w:r>
          </w:p>
        </w:tc>
        <w:tc>
          <w:tcPr>
            <w:tcW w:w="1117" w:type="dxa"/>
            <w:tcBorders>
              <w:top w:val="nil"/>
              <w:left w:val="nil"/>
              <w:bottom w:val="nil"/>
              <w:right w:val="nil"/>
            </w:tcBorders>
            <w:shd w:val="clear" w:color="auto" w:fill="auto"/>
            <w:noWrap/>
            <w:vAlign w:val="bottom"/>
            <w:hideMark/>
          </w:tcPr>
          <w:p w14:paraId="577B459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-0.70%</w:t>
            </w:r>
          </w:p>
        </w:tc>
        <w:tc>
          <w:tcPr>
            <w:tcW w:w="837" w:type="dxa"/>
            <w:tcBorders>
              <w:top w:val="nil"/>
              <w:left w:val="single" w:sz="4" w:space="0" w:color="auto"/>
              <w:bottom w:val="nil"/>
              <w:right w:val="nil"/>
            </w:tcBorders>
            <w:shd w:val="clear" w:color="auto" w:fill="auto"/>
            <w:noWrap/>
            <w:vAlign w:val="bottom"/>
            <w:hideMark/>
          </w:tcPr>
          <w:p w14:paraId="2F28CD0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-0.61%</w:t>
            </w:r>
          </w:p>
        </w:tc>
        <w:tc>
          <w:tcPr>
            <w:tcW w:w="847" w:type="dxa"/>
            <w:tcBorders>
              <w:top w:val="nil"/>
              <w:left w:val="nil"/>
              <w:bottom w:val="nil"/>
              <w:right w:val="nil"/>
            </w:tcBorders>
            <w:shd w:val="clear" w:color="000000" w:fill="FFC7CE"/>
            <w:noWrap/>
            <w:vAlign w:val="bottom"/>
            <w:hideMark/>
          </w:tcPr>
          <w:p w14:paraId="4B4D71E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6.63%</w:t>
            </w:r>
          </w:p>
        </w:tc>
        <w:tc>
          <w:tcPr>
            <w:tcW w:w="837" w:type="dxa"/>
            <w:tcBorders>
              <w:top w:val="nil"/>
              <w:left w:val="nil"/>
              <w:bottom w:val="nil"/>
              <w:right w:val="single" w:sz="4" w:space="0" w:color="auto"/>
            </w:tcBorders>
            <w:shd w:val="clear" w:color="000000" w:fill="FFC7CE"/>
            <w:noWrap/>
            <w:vAlign w:val="bottom"/>
            <w:hideMark/>
          </w:tcPr>
          <w:p w14:paraId="7518BE1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6.37%</w:t>
            </w:r>
          </w:p>
        </w:tc>
        <w:tc>
          <w:tcPr>
            <w:tcW w:w="727" w:type="dxa"/>
            <w:tcBorders>
              <w:top w:val="nil"/>
              <w:left w:val="nil"/>
              <w:bottom w:val="nil"/>
              <w:right w:val="nil"/>
            </w:tcBorders>
            <w:shd w:val="clear" w:color="auto" w:fill="auto"/>
            <w:noWrap/>
            <w:vAlign w:val="bottom"/>
            <w:hideMark/>
          </w:tcPr>
          <w:p w14:paraId="5141FB4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-0.68%</w:t>
            </w:r>
          </w:p>
        </w:tc>
        <w:tc>
          <w:tcPr>
            <w:tcW w:w="827" w:type="dxa"/>
            <w:tcBorders>
              <w:top w:val="nil"/>
              <w:left w:val="nil"/>
              <w:bottom w:val="nil"/>
              <w:right w:val="nil"/>
            </w:tcBorders>
            <w:shd w:val="clear" w:color="auto" w:fill="auto"/>
            <w:noWrap/>
            <w:vAlign w:val="bottom"/>
            <w:hideMark/>
          </w:tcPr>
          <w:p w14:paraId="6B52D5F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-0.42%</w:t>
            </w:r>
          </w:p>
        </w:tc>
        <w:tc>
          <w:tcPr>
            <w:tcW w:w="727" w:type="dxa"/>
            <w:tcBorders>
              <w:top w:val="nil"/>
              <w:left w:val="nil"/>
              <w:bottom w:val="nil"/>
              <w:right w:val="single" w:sz="8" w:space="0" w:color="auto"/>
            </w:tcBorders>
            <w:shd w:val="clear" w:color="auto" w:fill="auto"/>
            <w:noWrap/>
            <w:vAlign w:val="bottom"/>
            <w:hideMark/>
          </w:tcPr>
          <w:p w14:paraId="63E6935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-0.90%</w:t>
            </w:r>
          </w:p>
        </w:tc>
      </w:tr>
      <w:tr w:rsidR="000A2953" w:rsidRPr="000A2953" w14:paraId="7C0952B8" w14:textId="77777777" w:rsidTr="000A2953">
        <w:trPr>
          <w:trHeight w:val="270"/>
        </w:trPr>
        <w:tc>
          <w:tcPr>
            <w:tcW w:w="1607" w:type="dxa"/>
            <w:tcBorders>
              <w:top w:val="nil"/>
              <w:left w:val="single" w:sz="8" w:space="0" w:color="auto"/>
              <w:bottom w:val="single" w:sz="8" w:space="0" w:color="auto"/>
              <w:right w:val="single" w:sz="8" w:space="0" w:color="auto"/>
            </w:tcBorders>
            <w:shd w:val="clear" w:color="auto" w:fill="auto"/>
            <w:noWrap/>
            <w:vAlign w:val="bottom"/>
            <w:hideMark/>
          </w:tcPr>
          <w:p w14:paraId="164C12C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
          <w:p w14:paraId="53D4836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1AC1877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0D76CEE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21EC324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7D50EC9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2492065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1109562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2E39D76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bl>
    <w:p w14:paraId="7AF3EF06" w14:textId="5DC63698" w:rsidR="000A2953" w:rsidRPr="007E737B" w:rsidRDefault="000A2953" w:rsidP="000A2953">
      <w:pPr>
        <w:jc w:val="center"/>
        <w:rPr>
          <w:i/>
          <w:lang w:val="en-CA"/>
        </w:rPr>
      </w:pPr>
      <w:r w:rsidRPr="007E737B">
        <w:rPr>
          <w:i/>
          <w:lang w:val="en-CA"/>
        </w:rPr>
        <w:t xml:space="preserve">Figure </w:t>
      </w:r>
      <w:r>
        <w:rPr>
          <w:i/>
          <w:lang w:val="en-CA"/>
        </w:rPr>
        <w:t>6</w:t>
      </w:r>
      <w:r w:rsidRPr="007E737B">
        <w:rPr>
          <w:i/>
          <w:lang w:val="en-CA"/>
        </w:rPr>
        <w:t xml:space="preserve">. </w:t>
      </w:r>
      <w:r>
        <w:rPr>
          <w:i/>
          <w:lang w:val="en-CA"/>
        </w:rPr>
        <w:t xml:space="preserve">Per sequence </w:t>
      </w:r>
      <w:r w:rsidRPr="007E737B">
        <w:rPr>
          <w:i/>
          <w:lang w:val="en-CA"/>
        </w:rPr>
        <w:t xml:space="preserve">VTM 17.0 vs VTM 16.0 for </w:t>
      </w:r>
      <w:r>
        <w:rPr>
          <w:i/>
          <w:lang w:val="en-CA"/>
        </w:rPr>
        <w:t>JVET-U2018 (Standard QP RA)</w:t>
      </w:r>
    </w:p>
    <w:p w14:paraId="013114BD" w14:textId="18F30701" w:rsidR="00DD44AE" w:rsidRDefault="000A2953" w:rsidP="007E737B">
      <w:pPr>
        <w:rPr>
          <w:lang w:val="en-CA"/>
        </w:rPr>
      </w:pPr>
      <w:r>
        <w:rPr>
          <w:lang w:val="en-CA"/>
        </w:rPr>
        <w:t xml:space="preserve">The </w:t>
      </w:r>
      <w:r w:rsidR="00913E15">
        <w:rPr>
          <w:lang w:val="en-CA"/>
        </w:rPr>
        <w:t>i</w:t>
      </w:r>
      <w:r>
        <w:rPr>
          <w:lang w:val="en-CA"/>
        </w:rPr>
        <w:t>nstability of the PSNR results can again be identified in the PSNR results with the gains for Market and BalloonFestival contrasting with the loss for Hurdles. For wPSNR, chroma losses are reported for all sequences.</w:t>
      </w:r>
    </w:p>
    <w:p w14:paraId="3E607134" w14:textId="12335FE8" w:rsidR="00913E15" w:rsidRDefault="00913E15" w:rsidP="00913E15">
      <w:pPr>
        <w:pStyle w:val="Heading1"/>
        <w:rPr>
          <w:lang w:val="en-CA"/>
        </w:rPr>
      </w:pPr>
      <w:r>
        <w:rPr>
          <w:lang w:val="en-CA"/>
        </w:rPr>
        <w:lastRenderedPageBreak/>
        <w:t>Conclusions</w:t>
      </w:r>
    </w:p>
    <w:p w14:paraId="4D27F026" w14:textId="546C1C20" w:rsidR="00F4310D" w:rsidRPr="00913E15" w:rsidRDefault="00613ABF" w:rsidP="00913E15">
      <w:pPr>
        <w:rPr>
          <w:lang w:val="en-CA"/>
        </w:rPr>
      </w:pPr>
      <w:r>
        <w:rPr>
          <w:lang w:val="en-CA"/>
        </w:rPr>
        <w:t xml:space="preserve">Results from recent </w:t>
      </w:r>
      <w:r w:rsidR="002773B3">
        <w:rPr>
          <w:lang w:val="en-CA"/>
        </w:rPr>
        <w:t xml:space="preserve">CTC-related </w:t>
      </w:r>
      <w:r>
        <w:rPr>
          <w:lang w:val="en-CA"/>
        </w:rPr>
        <w:t>adoptions have been presented and show that the</w:t>
      </w:r>
      <w:r w:rsidR="00E47214">
        <w:rPr>
          <w:lang w:val="en-CA"/>
        </w:rPr>
        <w:t xml:space="preserve">re is variability between HDR and SDR CTCs. </w:t>
      </w:r>
      <w:r w:rsidR="00F4310D">
        <w:rPr>
          <w:lang w:val="en-CA"/>
        </w:rPr>
        <w:t>It i</w:t>
      </w:r>
      <w:r w:rsidR="008B1C4D">
        <w:rPr>
          <w:lang w:val="en-CA"/>
        </w:rPr>
        <w:t xml:space="preserve">s </w:t>
      </w:r>
      <w:r w:rsidR="005D4A5F">
        <w:rPr>
          <w:lang w:val="en-CA"/>
        </w:rPr>
        <w:t>proposed</w:t>
      </w:r>
      <w:r w:rsidR="008B1C4D">
        <w:rPr>
          <w:lang w:val="en-CA"/>
        </w:rPr>
        <w:t xml:space="preserve"> that further encouragement </w:t>
      </w:r>
      <w:r w:rsidR="00F656F8">
        <w:rPr>
          <w:lang w:val="en-CA"/>
        </w:rPr>
        <w:t>should be</w:t>
      </w:r>
      <w:r w:rsidR="008B1C4D">
        <w:rPr>
          <w:lang w:val="en-CA"/>
        </w:rPr>
        <w:t xml:space="preserve"> given </w:t>
      </w:r>
      <w:r w:rsidR="00F656F8">
        <w:rPr>
          <w:lang w:val="en-CA"/>
        </w:rPr>
        <w:t xml:space="preserve">to verify HDR </w:t>
      </w:r>
      <w:r>
        <w:rPr>
          <w:lang w:val="en-CA"/>
        </w:rPr>
        <w:t>CTCs</w:t>
      </w:r>
      <w:r w:rsidR="00F656F8">
        <w:rPr>
          <w:lang w:val="en-CA"/>
        </w:rPr>
        <w:t xml:space="preserve"> prior to adopting </w:t>
      </w:r>
      <w:r w:rsidR="00E47214">
        <w:rPr>
          <w:lang w:val="en-CA"/>
        </w:rPr>
        <w:t xml:space="preserve">changes that have been applied </w:t>
      </w:r>
      <w:r w:rsidR="000028D1">
        <w:rPr>
          <w:lang w:val="en-CA"/>
        </w:rPr>
        <w:t xml:space="preserve">solely </w:t>
      </w:r>
      <w:r w:rsidR="00E47214">
        <w:rPr>
          <w:lang w:val="en-CA"/>
        </w:rPr>
        <w:t xml:space="preserve">to </w:t>
      </w:r>
      <w:r w:rsidR="005D4A5F">
        <w:rPr>
          <w:lang w:val="en-CA"/>
        </w:rPr>
        <w:t>SDR</w:t>
      </w:r>
      <w:r w:rsidR="00F656F8">
        <w:rPr>
          <w:lang w:val="en-CA"/>
        </w:rPr>
        <w:t xml:space="preserve"> </w:t>
      </w:r>
      <w:r w:rsidR="00187741">
        <w:rPr>
          <w:lang w:val="en-CA"/>
        </w:rPr>
        <w:t>CTC</w:t>
      </w:r>
      <w:r w:rsidR="00E47214">
        <w:rPr>
          <w:lang w:val="en-CA"/>
        </w:rPr>
        <w:t>s</w:t>
      </w:r>
      <w:r w:rsidR="005D4A5F">
        <w:rPr>
          <w:lang w:val="en-CA"/>
        </w:rPr>
        <w:t>.</w:t>
      </w:r>
    </w:p>
    <w:p w14:paraId="1956A325" w14:textId="00330C93" w:rsidR="00F42BAE" w:rsidRDefault="00F42BAE" w:rsidP="00E11923">
      <w:pPr>
        <w:pStyle w:val="Heading1"/>
        <w:rPr>
          <w:lang w:val="en-CA"/>
        </w:rPr>
      </w:pPr>
      <w:r>
        <w:rPr>
          <w:lang w:val="en-CA"/>
        </w:rPr>
        <w:t>References</w:t>
      </w:r>
    </w:p>
    <w:p w14:paraId="2923714B" w14:textId="50DCBD28" w:rsidR="000028D1" w:rsidRPr="00B76C00" w:rsidRDefault="000028D1" w:rsidP="00F42BAE">
      <w:pPr>
        <w:rPr>
          <w:lang w:val="en-CA"/>
        </w:rPr>
      </w:pPr>
      <w:r w:rsidRPr="00B76C00">
        <w:rPr>
          <w:lang w:val="en-CA"/>
        </w:rPr>
        <w:t>[1] F. Bossen, X. Li, V. Seregin, K. Sharman, K. Sühring, “</w:t>
      </w:r>
      <w:r w:rsidRPr="00B76C00">
        <w:rPr>
          <w:rFonts w:cs="Arial"/>
          <w:color w:val="000000"/>
          <w:shd w:val="clear" w:color="auto" w:fill="FFFFFF"/>
        </w:rPr>
        <w:t>VTM and HM common test conditions and software reference configurations for SDR 4:2:0 10 bit video</w:t>
      </w:r>
      <w:r w:rsidRPr="00B76C00">
        <w:rPr>
          <w:lang w:val="en-CA"/>
        </w:rPr>
        <w:t>”, JVET-Y2010</w:t>
      </w:r>
    </w:p>
    <w:p w14:paraId="41760545" w14:textId="29062DD5" w:rsidR="00F42BAE" w:rsidRPr="00B76C00" w:rsidRDefault="000028D1" w:rsidP="00F42BAE">
      <w:pPr>
        <w:rPr>
          <w:lang w:val="en-CA"/>
        </w:rPr>
      </w:pPr>
      <w:r w:rsidRPr="00B76C00">
        <w:rPr>
          <w:lang w:val="en-CA"/>
        </w:rPr>
        <w:t>[2] A. Segall, E. François, W. Husak, S. Iwamura, D. Rusanovskyy, “</w:t>
      </w:r>
      <w:r w:rsidRPr="00B76C00">
        <w:rPr>
          <w:rFonts w:cs="Arial"/>
          <w:color w:val="000000"/>
          <w:shd w:val="clear" w:color="auto" w:fill="FFFFFF"/>
        </w:rPr>
        <w:t>VTM and HM common test conditions and evaluation procedures for HDR/WCG video</w:t>
      </w:r>
      <w:r w:rsidRPr="00B76C00">
        <w:rPr>
          <w:lang w:val="en-CA"/>
        </w:rPr>
        <w:t>”, JVET-Z2011</w:t>
      </w:r>
    </w:p>
    <w:p w14:paraId="50EA9FE5" w14:textId="558C1530" w:rsidR="000028D1" w:rsidRPr="00B76C00" w:rsidRDefault="000028D1" w:rsidP="00F42BAE">
      <w:pPr>
        <w:rPr>
          <w:highlight w:val="yellow"/>
          <w:lang w:val="en-CA"/>
        </w:rPr>
      </w:pPr>
      <w:r w:rsidRPr="00B76C00">
        <w:rPr>
          <w:lang w:val="en-CA"/>
        </w:rPr>
        <w:t xml:space="preserve">[3] </w:t>
      </w:r>
      <w:r w:rsidR="00B76C00" w:rsidRPr="00B76C00">
        <w:rPr>
          <w:lang w:val="en-CA"/>
        </w:rPr>
        <w:t>A. Browne, T. Ikai, D. Rusanovskyy, M. Sarwer, X. Xiu, “Common test conditions for high bit depth and high bit rate video coding”, JVET-U2018</w:t>
      </w:r>
    </w:p>
    <w:p w14:paraId="5F0CF8E4" w14:textId="743E693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716E4E2" w:rsidR="005801A2" w:rsidRDefault="00980801" w:rsidP="005801A2">
      <w:pPr>
        <w:rPr>
          <w:b/>
          <w:szCs w:val="22"/>
          <w:lang w:val="en-CA"/>
        </w:rPr>
      </w:pPr>
      <w:r>
        <w:rPr>
          <w:b/>
          <w:szCs w:val="22"/>
          <w:lang w:eastAsia="ja-JP"/>
        </w:rPr>
        <w:t>Sony</w:t>
      </w:r>
      <w:r>
        <w:rPr>
          <w:b/>
          <w:szCs w:val="22"/>
        </w:rPr>
        <w:t xml:space="preserve"> Corporation or Sony Group companies </w:t>
      </w:r>
      <w:r w:rsidR="005801A2" w:rsidRPr="005B217D">
        <w:rPr>
          <w:b/>
          <w:szCs w:val="22"/>
          <w:lang w:val="en-CA"/>
        </w:rPr>
        <w:t>do not have any current or pending patent rights relating to the technology described in this contribution.</w:t>
      </w:r>
    </w:p>
    <w:p w14:paraId="04578726" w14:textId="77777777" w:rsidR="00980801" w:rsidRPr="005B217D" w:rsidRDefault="00980801" w:rsidP="005801A2">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36BD" w16cex:dateUtc="2022-07-12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C05C0B" w16cid:durableId="267836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CB4CF" w14:textId="77777777" w:rsidR="000028D1" w:rsidRDefault="000028D1">
      <w:r>
        <w:separator/>
      </w:r>
    </w:p>
  </w:endnote>
  <w:endnote w:type="continuationSeparator" w:id="0">
    <w:p w14:paraId="7BE23559" w14:textId="77777777" w:rsidR="000028D1" w:rsidRDefault="0000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4E2A717" w:rsidR="000028D1" w:rsidRPr="00C00DDE" w:rsidRDefault="000028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28B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28B1">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3A7AD" w14:textId="77777777" w:rsidR="000028D1" w:rsidRDefault="000028D1">
      <w:r>
        <w:separator/>
      </w:r>
    </w:p>
  </w:footnote>
  <w:footnote w:type="continuationSeparator" w:id="0">
    <w:p w14:paraId="499F9286" w14:textId="77777777" w:rsidR="000028D1" w:rsidRDefault="00002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D1"/>
    <w:rsid w:val="0001780F"/>
    <w:rsid w:val="000308A3"/>
    <w:rsid w:val="0004543A"/>
    <w:rsid w:val="000458BC"/>
    <w:rsid w:val="00045C41"/>
    <w:rsid w:val="00046C03"/>
    <w:rsid w:val="00065039"/>
    <w:rsid w:val="0007614F"/>
    <w:rsid w:val="00081398"/>
    <w:rsid w:val="00084393"/>
    <w:rsid w:val="000865E1"/>
    <w:rsid w:val="00092AF4"/>
    <w:rsid w:val="00094479"/>
    <w:rsid w:val="000962AC"/>
    <w:rsid w:val="000A2953"/>
    <w:rsid w:val="000B0C0F"/>
    <w:rsid w:val="000B1C6B"/>
    <w:rsid w:val="000B4142"/>
    <w:rsid w:val="000B4FF9"/>
    <w:rsid w:val="000C09AC"/>
    <w:rsid w:val="000C1C52"/>
    <w:rsid w:val="000C228D"/>
    <w:rsid w:val="000C2BAA"/>
    <w:rsid w:val="000C5F4C"/>
    <w:rsid w:val="000E00F3"/>
    <w:rsid w:val="000F158C"/>
    <w:rsid w:val="000F69B7"/>
    <w:rsid w:val="00102F3D"/>
    <w:rsid w:val="00124E38"/>
    <w:rsid w:val="0012580B"/>
    <w:rsid w:val="00131F90"/>
    <w:rsid w:val="0013458C"/>
    <w:rsid w:val="0013526E"/>
    <w:rsid w:val="00146152"/>
    <w:rsid w:val="00155526"/>
    <w:rsid w:val="00171371"/>
    <w:rsid w:val="00175A24"/>
    <w:rsid w:val="00187741"/>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36C"/>
    <w:rsid w:val="00263398"/>
    <w:rsid w:val="00263B99"/>
    <w:rsid w:val="002647D8"/>
    <w:rsid w:val="00266F06"/>
    <w:rsid w:val="00275BCF"/>
    <w:rsid w:val="002773B3"/>
    <w:rsid w:val="00280613"/>
    <w:rsid w:val="00291E36"/>
    <w:rsid w:val="00292257"/>
    <w:rsid w:val="002A54E0"/>
    <w:rsid w:val="002B1595"/>
    <w:rsid w:val="002B191D"/>
    <w:rsid w:val="002B2E83"/>
    <w:rsid w:val="002B7B2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162"/>
    <w:rsid w:val="003A7CE6"/>
    <w:rsid w:val="003C20E4"/>
    <w:rsid w:val="003C2A5D"/>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4A5F"/>
    <w:rsid w:val="005E1AC6"/>
    <w:rsid w:val="005E3F2B"/>
    <w:rsid w:val="005F6F1B"/>
    <w:rsid w:val="00613ABF"/>
    <w:rsid w:val="00615995"/>
    <w:rsid w:val="00616155"/>
    <w:rsid w:val="00624B33"/>
    <w:rsid w:val="0063041A"/>
    <w:rsid w:val="00630AA2"/>
    <w:rsid w:val="00631D8B"/>
    <w:rsid w:val="00646707"/>
    <w:rsid w:val="00646F95"/>
    <w:rsid w:val="006569AB"/>
    <w:rsid w:val="00657F7E"/>
    <w:rsid w:val="00662E58"/>
    <w:rsid w:val="006637F2"/>
    <w:rsid w:val="006642A5"/>
    <w:rsid w:val="00664742"/>
    <w:rsid w:val="00664DCF"/>
    <w:rsid w:val="00686ED4"/>
    <w:rsid w:val="006934A0"/>
    <w:rsid w:val="006A0E5C"/>
    <w:rsid w:val="006A48E6"/>
    <w:rsid w:val="006C5D39"/>
    <w:rsid w:val="006D6D9B"/>
    <w:rsid w:val="006E2810"/>
    <w:rsid w:val="006E5417"/>
    <w:rsid w:val="006F0794"/>
    <w:rsid w:val="006F7528"/>
    <w:rsid w:val="007023DE"/>
    <w:rsid w:val="00712F60"/>
    <w:rsid w:val="00720E3B"/>
    <w:rsid w:val="00722233"/>
    <w:rsid w:val="0074393F"/>
    <w:rsid w:val="00745F6B"/>
    <w:rsid w:val="0075175B"/>
    <w:rsid w:val="0075585E"/>
    <w:rsid w:val="00770571"/>
    <w:rsid w:val="007768FF"/>
    <w:rsid w:val="007824D3"/>
    <w:rsid w:val="00796EE3"/>
    <w:rsid w:val="007A7D29"/>
    <w:rsid w:val="007B4AB8"/>
    <w:rsid w:val="007C081C"/>
    <w:rsid w:val="007D1181"/>
    <w:rsid w:val="007E01A3"/>
    <w:rsid w:val="007E737B"/>
    <w:rsid w:val="007F1F8B"/>
    <w:rsid w:val="007F6205"/>
    <w:rsid w:val="007F67A1"/>
    <w:rsid w:val="00801A7B"/>
    <w:rsid w:val="00811C05"/>
    <w:rsid w:val="008206C8"/>
    <w:rsid w:val="0086387C"/>
    <w:rsid w:val="008669B7"/>
    <w:rsid w:val="00874A6C"/>
    <w:rsid w:val="00876C65"/>
    <w:rsid w:val="00882F72"/>
    <w:rsid w:val="00890EF7"/>
    <w:rsid w:val="00893DC4"/>
    <w:rsid w:val="008A147E"/>
    <w:rsid w:val="008A4B4C"/>
    <w:rsid w:val="008B1C4D"/>
    <w:rsid w:val="008C239F"/>
    <w:rsid w:val="008E480C"/>
    <w:rsid w:val="009005E2"/>
    <w:rsid w:val="00907757"/>
    <w:rsid w:val="00913E15"/>
    <w:rsid w:val="009212B0"/>
    <w:rsid w:val="00921FA1"/>
    <w:rsid w:val="009234A5"/>
    <w:rsid w:val="00933453"/>
    <w:rsid w:val="009336F7"/>
    <w:rsid w:val="0093636C"/>
    <w:rsid w:val="009374A7"/>
    <w:rsid w:val="00937F03"/>
    <w:rsid w:val="00955F6D"/>
    <w:rsid w:val="00977C16"/>
    <w:rsid w:val="009802E6"/>
    <w:rsid w:val="00980801"/>
    <w:rsid w:val="0098107B"/>
    <w:rsid w:val="0098551D"/>
    <w:rsid w:val="00985DCB"/>
    <w:rsid w:val="0099518F"/>
    <w:rsid w:val="009A523D"/>
    <w:rsid w:val="009B02A1"/>
    <w:rsid w:val="009B3361"/>
    <w:rsid w:val="009B757B"/>
    <w:rsid w:val="009B7F3F"/>
    <w:rsid w:val="009C4F74"/>
    <w:rsid w:val="009D7CE6"/>
    <w:rsid w:val="009E448E"/>
    <w:rsid w:val="009E5DFA"/>
    <w:rsid w:val="009F496B"/>
    <w:rsid w:val="00A01439"/>
    <w:rsid w:val="00A02E61"/>
    <w:rsid w:val="00A05CFF"/>
    <w:rsid w:val="00A06107"/>
    <w:rsid w:val="00A13048"/>
    <w:rsid w:val="00A20F9E"/>
    <w:rsid w:val="00A46843"/>
    <w:rsid w:val="00A56B97"/>
    <w:rsid w:val="00A6093D"/>
    <w:rsid w:val="00A703CE"/>
    <w:rsid w:val="00A72017"/>
    <w:rsid w:val="00A767DC"/>
    <w:rsid w:val="00A76A6D"/>
    <w:rsid w:val="00A83253"/>
    <w:rsid w:val="00A96784"/>
    <w:rsid w:val="00AA6E84"/>
    <w:rsid w:val="00AB1A1C"/>
    <w:rsid w:val="00AB4721"/>
    <w:rsid w:val="00AB7405"/>
    <w:rsid w:val="00AD05A8"/>
    <w:rsid w:val="00AD5712"/>
    <w:rsid w:val="00AE341B"/>
    <w:rsid w:val="00AF51C5"/>
    <w:rsid w:val="00B01905"/>
    <w:rsid w:val="00B07CA7"/>
    <w:rsid w:val="00B1279A"/>
    <w:rsid w:val="00B3640F"/>
    <w:rsid w:val="00B4194A"/>
    <w:rsid w:val="00B42D2F"/>
    <w:rsid w:val="00B437E8"/>
    <w:rsid w:val="00B51F2C"/>
    <w:rsid w:val="00B5222E"/>
    <w:rsid w:val="00B53179"/>
    <w:rsid w:val="00B532EA"/>
    <w:rsid w:val="00B57A23"/>
    <w:rsid w:val="00B600CD"/>
    <w:rsid w:val="00B61C96"/>
    <w:rsid w:val="00B73A2A"/>
    <w:rsid w:val="00B75A51"/>
    <w:rsid w:val="00B76C00"/>
    <w:rsid w:val="00B827C6"/>
    <w:rsid w:val="00B94B06"/>
    <w:rsid w:val="00B94C28"/>
    <w:rsid w:val="00BC10BA"/>
    <w:rsid w:val="00BC5AFD"/>
    <w:rsid w:val="00BD4BC7"/>
    <w:rsid w:val="00BE26EB"/>
    <w:rsid w:val="00C00DDE"/>
    <w:rsid w:val="00C04F43"/>
    <w:rsid w:val="00C05271"/>
    <w:rsid w:val="00C0609D"/>
    <w:rsid w:val="00C115AB"/>
    <w:rsid w:val="00C26CCB"/>
    <w:rsid w:val="00C30249"/>
    <w:rsid w:val="00C35F74"/>
    <w:rsid w:val="00C3723B"/>
    <w:rsid w:val="00C40772"/>
    <w:rsid w:val="00C42466"/>
    <w:rsid w:val="00C51BBF"/>
    <w:rsid w:val="00C606C9"/>
    <w:rsid w:val="00C80288"/>
    <w:rsid w:val="00C836F0"/>
    <w:rsid w:val="00C84003"/>
    <w:rsid w:val="00C90650"/>
    <w:rsid w:val="00C97D78"/>
    <w:rsid w:val="00CA0CF1"/>
    <w:rsid w:val="00CC2AAE"/>
    <w:rsid w:val="00CC5A42"/>
    <w:rsid w:val="00CD0EAB"/>
    <w:rsid w:val="00CE5E02"/>
    <w:rsid w:val="00CF34DB"/>
    <w:rsid w:val="00CF3917"/>
    <w:rsid w:val="00CF558F"/>
    <w:rsid w:val="00D010C0"/>
    <w:rsid w:val="00D06B8B"/>
    <w:rsid w:val="00D073E2"/>
    <w:rsid w:val="00D10C34"/>
    <w:rsid w:val="00D1555A"/>
    <w:rsid w:val="00D1768D"/>
    <w:rsid w:val="00D446EC"/>
    <w:rsid w:val="00D51BF0"/>
    <w:rsid w:val="00D531DB"/>
    <w:rsid w:val="00D55942"/>
    <w:rsid w:val="00D807BF"/>
    <w:rsid w:val="00D828B1"/>
    <w:rsid w:val="00D82FCC"/>
    <w:rsid w:val="00D94514"/>
    <w:rsid w:val="00DA17FC"/>
    <w:rsid w:val="00DA7887"/>
    <w:rsid w:val="00DB2C26"/>
    <w:rsid w:val="00DB45C3"/>
    <w:rsid w:val="00DD02F4"/>
    <w:rsid w:val="00DD44AE"/>
    <w:rsid w:val="00DD6622"/>
    <w:rsid w:val="00DE1C7C"/>
    <w:rsid w:val="00DE6B43"/>
    <w:rsid w:val="00E041C6"/>
    <w:rsid w:val="00E11923"/>
    <w:rsid w:val="00E207D8"/>
    <w:rsid w:val="00E262D4"/>
    <w:rsid w:val="00E36250"/>
    <w:rsid w:val="00E47214"/>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2BAE"/>
    <w:rsid w:val="00F4310D"/>
    <w:rsid w:val="00F601A0"/>
    <w:rsid w:val="00F656F8"/>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96784"/>
    <w:rPr>
      <w:sz w:val="16"/>
      <w:szCs w:val="16"/>
    </w:rPr>
  </w:style>
  <w:style w:type="paragraph" w:styleId="CommentText">
    <w:name w:val="annotation text"/>
    <w:basedOn w:val="Normal"/>
    <w:link w:val="CommentTextChar"/>
    <w:rsid w:val="00A96784"/>
    <w:rPr>
      <w:sz w:val="20"/>
    </w:rPr>
  </w:style>
  <w:style w:type="character" w:customStyle="1" w:styleId="CommentTextChar">
    <w:name w:val="Comment Text Char"/>
    <w:basedOn w:val="DefaultParagraphFont"/>
    <w:link w:val="CommentText"/>
    <w:rsid w:val="00A96784"/>
  </w:style>
  <w:style w:type="paragraph" w:styleId="CommentSubject">
    <w:name w:val="annotation subject"/>
    <w:basedOn w:val="CommentText"/>
    <w:next w:val="CommentText"/>
    <w:link w:val="CommentSubjectChar"/>
    <w:semiHidden/>
    <w:unhideWhenUsed/>
    <w:rsid w:val="00A96784"/>
    <w:rPr>
      <w:b/>
      <w:bCs/>
    </w:rPr>
  </w:style>
  <w:style w:type="character" w:customStyle="1" w:styleId="CommentSubjectChar">
    <w:name w:val="Comment Subject Char"/>
    <w:basedOn w:val="CommentTextChar"/>
    <w:link w:val="CommentSubject"/>
    <w:semiHidden/>
    <w:rsid w:val="00A967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731848">
      <w:bodyDiv w:val="1"/>
      <w:marLeft w:val="0"/>
      <w:marRight w:val="0"/>
      <w:marTop w:val="0"/>
      <w:marBottom w:val="0"/>
      <w:divBdr>
        <w:top w:val="none" w:sz="0" w:space="0" w:color="auto"/>
        <w:left w:val="none" w:sz="0" w:space="0" w:color="auto"/>
        <w:bottom w:val="none" w:sz="0" w:space="0" w:color="auto"/>
        <w:right w:val="none" w:sz="0" w:space="0" w:color="auto"/>
      </w:divBdr>
    </w:div>
    <w:div w:id="607587370">
      <w:bodyDiv w:val="1"/>
      <w:marLeft w:val="0"/>
      <w:marRight w:val="0"/>
      <w:marTop w:val="0"/>
      <w:marBottom w:val="0"/>
      <w:divBdr>
        <w:top w:val="none" w:sz="0" w:space="0" w:color="auto"/>
        <w:left w:val="none" w:sz="0" w:space="0" w:color="auto"/>
        <w:bottom w:val="none" w:sz="0" w:space="0" w:color="auto"/>
        <w:right w:val="none" w:sz="0" w:space="0" w:color="auto"/>
      </w:divBdr>
    </w:div>
    <w:div w:id="673067241">
      <w:bodyDiv w:val="1"/>
      <w:marLeft w:val="0"/>
      <w:marRight w:val="0"/>
      <w:marTop w:val="0"/>
      <w:marBottom w:val="0"/>
      <w:divBdr>
        <w:top w:val="none" w:sz="0" w:space="0" w:color="auto"/>
        <w:left w:val="none" w:sz="0" w:space="0" w:color="auto"/>
        <w:bottom w:val="none" w:sz="0" w:space="0" w:color="auto"/>
        <w:right w:val="none" w:sz="0" w:space="0" w:color="auto"/>
      </w:divBdr>
    </w:div>
    <w:div w:id="1486319979">
      <w:bodyDiv w:val="1"/>
      <w:marLeft w:val="0"/>
      <w:marRight w:val="0"/>
      <w:marTop w:val="0"/>
      <w:marBottom w:val="0"/>
      <w:divBdr>
        <w:top w:val="none" w:sz="0" w:space="0" w:color="auto"/>
        <w:left w:val="none" w:sz="0" w:space="0" w:color="auto"/>
        <w:bottom w:val="none" w:sz="0" w:space="0" w:color="auto"/>
        <w:right w:val="none" w:sz="0" w:space="0" w:color="auto"/>
      </w:divBdr>
    </w:div>
    <w:div w:id="1508055684">
      <w:bodyDiv w:val="1"/>
      <w:marLeft w:val="0"/>
      <w:marRight w:val="0"/>
      <w:marTop w:val="0"/>
      <w:marBottom w:val="0"/>
      <w:divBdr>
        <w:top w:val="none" w:sz="0" w:space="0" w:color="auto"/>
        <w:left w:val="none" w:sz="0" w:space="0" w:color="auto"/>
        <w:bottom w:val="none" w:sz="0" w:space="0" w:color="auto"/>
        <w:right w:val="none" w:sz="0" w:space="0" w:color="auto"/>
      </w:divBdr>
    </w:div>
    <w:div w:id="17030207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9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2D71F-2380-4B32-A634-647F805257A3}">
  <ds:schemaRefs>
    <ds:schemaRef ds:uri="http://schemas.microsoft.com/sharepoint/v3/contenttype/forms"/>
  </ds:schemaRefs>
</ds:datastoreItem>
</file>

<file path=customXml/itemProps2.xml><?xml version="1.0" encoding="utf-8"?>
<ds:datastoreItem xmlns:ds="http://schemas.openxmlformats.org/officeDocument/2006/customXml" ds:itemID="{1D8E362A-175E-4DF4-8304-88DFBB5103AD}">
  <ds:schemaRefs>
    <ds:schemaRef ds:uri="http://purl.org/dc/elements/1.1/"/>
    <ds:schemaRef ds:uri="http://schemas.microsoft.com/office/2006/metadata/properties"/>
    <ds:schemaRef ds:uri="7b59c312-58c3-4ce3-9529-3c4467a6efef"/>
    <ds:schemaRef ds:uri="http://purl.org/dc/terms/"/>
    <ds:schemaRef ds:uri="http://schemas.microsoft.com/office/2006/documentManagement/types"/>
    <ds:schemaRef ds:uri="http://schemas.microsoft.com/office/infopath/2007/PartnerControls"/>
    <ds:schemaRef ds:uri="d0918fc3-219b-4555-953f-57c11515ad8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5E7C2B4-5C83-4489-BBC8-B14F6EC67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78EB0-8BE1-40A6-858C-B6A3BC681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1063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37</cp:revision>
  <cp:lastPrinted>1900-01-01T08:00:00Z</cp:lastPrinted>
  <dcterms:created xsi:type="dcterms:W3CDTF">2022-07-12T12:25:00Z</dcterms:created>
  <dcterms:modified xsi:type="dcterms:W3CDTF">2022-07-12T18:23:00Z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y fmtid="{D5CDD505-2E9C-101B-9397-08002B2CF9AE}" pid="3" name="MediaServiceImageTags">
    <vt:lpwstr/>
  </property>
</Properties>
</file>