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0B403D7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0349B4">
              <w:rPr>
                <w:lang w:val="en-CA"/>
              </w:rPr>
              <w:t>0207</w:t>
            </w:r>
            <w:r w:rsidR="006A0E5C" w:rsidRPr="006A0E5C">
              <w:rPr>
                <w:lang w:val="en-CA"/>
              </w:rPr>
              <w:t>-v</w:t>
            </w:r>
            <w:r w:rsidR="0017383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82D1B9" w:rsidR="00E61DAC" w:rsidRPr="005B217D" w:rsidRDefault="00D55B1A" w:rsidP="009D7CE6">
            <w:pPr>
              <w:spacing w:before="60" w:after="60"/>
              <w:rPr>
                <w:b/>
                <w:szCs w:val="22"/>
                <w:lang w:val="en-CA"/>
              </w:rPr>
            </w:pPr>
            <w:r>
              <w:rPr>
                <w:b/>
                <w:szCs w:val="22"/>
                <w:lang w:val="en-CA"/>
              </w:rPr>
              <w:t>Cross</w:t>
            </w:r>
            <w:r w:rsidR="005163F0">
              <w:rPr>
                <w:b/>
                <w:szCs w:val="22"/>
                <w:lang w:val="en-CA"/>
              </w:rPr>
              <w:t>-c</w:t>
            </w:r>
            <w:r>
              <w:rPr>
                <w:b/>
                <w:szCs w:val="22"/>
                <w:lang w:val="en-CA"/>
              </w:rPr>
              <w:t>heck</w:t>
            </w:r>
            <w:r w:rsidR="00B14582">
              <w:rPr>
                <w:b/>
                <w:szCs w:val="22"/>
                <w:lang w:val="en-CA"/>
              </w:rPr>
              <w:t xml:space="preserve"> of </w:t>
            </w:r>
            <w:r w:rsidR="00B14582" w:rsidRPr="00F83F4E">
              <w:rPr>
                <w:b/>
                <w:szCs w:val="22"/>
                <w:lang w:val="en-CA"/>
              </w:rPr>
              <w:t>JVET-Z</w:t>
            </w:r>
            <w:r w:rsidR="00F83F4E">
              <w:rPr>
                <w:b/>
                <w:szCs w:val="22"/>
                <w:lang w:val="en-CA"/>
              </w:rPr>
              <w:t>0165</w:t>
            </w:r>
            <w:r w:rsidR="00B14582" w:rsidRPr="000847D2">
              <w:rPr>
                <w:b/>
                <w:szCs w:val="22"/>
                <w:lang w:val="en-CA"/>
              </w:rPr>
              <w:t xml:space="preserve"> (</w:t>
            </w:r>
            <w:r w:rsidR="003947B4" w:rsidRPr="003947B4">
              <w:rPr>
                <w:b/>
                <w:szCs w:val="22"/>
                <w:lang w:val="en-CA"/>
              </w:rPr>
              <w:t>Combination tests of EE2-3.2+EE2-3.3+EE2-3.4+EE2-3.5</w:t>
            </w:r>
            <w:r w:rsidR="00013080" w:rsidRPr="000847D2">
              <w:rPr>
                <w:b/>
                <w:szCs w:val="22"/>
                <w:lang w:val="en-CA"/>
              </w:rPr>
              <w:t>)</w:t>
            </w:r>
            <w:r w:rsidR="00517389">
              <w:rPr>
                <w:b/>
                <w:szCs w:val="22"/>
                <w:lang w:val="en-CA"/>
              </w:rPr>
              <w:t>: test EE2-3.6i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0B2D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8ED03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6437A6" w:rsidR="00E61DAC" w:rsidRPr="005B217D" w:rsidRDefault="00570B1B">
            <w:pPr>
              <w:spacing w:before="60" w:after="60"/>
              <w:rPr>
                <w:szCs w:val="22"/>
                <w:lang w:val="en-CA"/>
              </w:rPr>
            </w:pPr>
            <w:r>
              <w:rPr>
                <w:szCs w:val="22"/>
                <w:lang w:val="en-CA"/>
              </w:rPr>
              <w:t>Antoi</w:t>
            </w:r>
            <w:r w:rsidR="00342ABB">
              <w:rPr>
                <w:szCs w:val="22"/>
                <w:lang w:val="en-CA"/>
              </w:rPr>
              <w:t>ne Robert</w:t>
            </w:r>
          </w:p>
        </w:tc>
        <w:tc>
          <w:tcPr>
            <w:tcW w:w="900" w:type="dxa"/>
          </w:tcPr>
          <w:p w14:paraId="0140ECA2" w14:textId="05C8E6AC" w:rsidR="00E61DAC" w:rsidRPr="005B217D" w:rsidRDefault="00E61DAC">
            <w:pPr>
              <w:spacing w:before="60" w:after="60"/>
              <w:rPr>
                <w:szCs w:val="22"/>
                <w:lang w:val="en-CA"/>
              </w:rPr>
            </w:pPr>
            <w:r w:rsidRPr="005B217D">
              <w:rPr>
                <w:szCs w:val="22"/>
                <w:lang w:val="en-CA"/>
              </w:rPr>
              <w:t>Email:</w:t>
            </w:r>
          </w:p>
        </w:tc>
        <w:tc>
          <w:tcPr>
            <w:tcW w:w="3060" w:type="dxa"/>
          </w:tcPr>
          <w:p w14:paraId="32C2ABFD" w14:textId="435E9057" w:rsidR="00E61DAC" w:rsidRPr="005B217D" w:rsidRDefault="002942AA" w:rsidP="005952A5">
            <w:pPr>
              <w:spacing w:before="60" w:after="60"/>
              <w:rPr>
                <w:szCs w:val="22"/>
                <w:lang w:val="en-CA"/>
              </w:rPr>
            </w:pPr>
            <w:hyperlink r:id="rId13" w:history="1">
              <w:r w:rsidR="00342ABB" w:rsidRPr="00207560">
                <w:rPr>
                  <w:rStyle w:val="Hyperlink"/>
                  <w:szCs w:val="22"/>
                  <w:lang w:val="en-CA"/>
                </w:rPr>
                <w:t>antoine.robert@interdigital.com</w:t>
              </w:r>
            </w:hyperlink>
            <w:r w:rsidR="00342ABB">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15270A" w:rsidR="00E61DAC" w:rsidRPr="005B217D" w:rsidRDefault="000060E7">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F67867" w14:textId="258EFA4E" w:rsidR="005A5220" w:rsidRDefault="005A5220" w:rsidP="006A32E1">
      <w:pPr>
        <w:rPr>
          <w:lang w:val="en-CA"/>
        </w:rPr>
      </w:pPr>
      <w:r>
        <w:rPr>
          <w:lang w:val="en-CA"/>
        </w:rPr>
        <w:t xml:space="preserve">This contribution reports the cross-checking of </w:t>
      </w:r>
      <w:r w:rsidR="00EA7659">
        <w:rPr>
          <w:lang w:val="en-CA"/>
        </w:rPr>
        <w:t xml:space="preserve">EE2-3.6i as </w:t>
      </w:r>
      <w:r w:rsidR="00132CAD" w:rsidRPr="001C015C">
        <w:rPr>
          <w:lang w:val="en-CA"/>
        </w:rPr>
        <w:t>the combination of</w:t>
      </w:r>
      <w:r w:rsidRPr="001C015C">
        <w:rPr>
          <w:lang w:val="en-CA"/>
        </w:rPr>
        <w:t xml:space="preserve"> EE2-</w:t>
      </w:r>
      <w:r w:rsidR="00132CAD" w:rsidRPr="001C015C">
        <w:rPr>
          <w:lang w:val="en-CA"/>
        </w:rPr>
        <w:t>3</w:t>
      </w:r>
      <w:r w:rsidRPr="001C015C">
        <w:rPr>
          <w:lang w:val="en-CA"/>
        </w:rPr>
        <w:t xml:space="preserve">.2: </w:t>
      </w:r>
      <w:r w:rsidR="001C015C" w:rsidRPr="001C015C">
        <w:rPr>
          <w:lang w:val="en-CA"/>
        </w:rPr>
        <w:t>IBC with extended reference area</w:t>
      </w:r>
      <w:r w:rsidR="00BC4D68">
        <w:rPr>
          <w:lang w:val="en-CA"/>
        </w:rPr>
        <w:t xml:space="preserve">, EE2-3.3: </w:t>
      </w:r>
      <w:r w:rsidR="00156611" w:rsidRPr="00156611">
        <w:rPr>
          <w:lang w:val="en-CA"/>
        </w:rPr>
        <w:t>Enlarged HMVP table for IBC</w:t>
      </w:r>
      <w:r w:rsidR="00156611">
        <w:rPr>
          <w:lang w:val="en-CA"/>
        </w:rPr>
        <w:t xml:space="preserve"> and EE2-3.5c: </w:t>
      </w:r>
      <w:r w:rsidR="006A32E1" w:rsidRPr="006A32E1">
        <w:rPr>
          <w:lang w:val="en-CA"/>
        </w:rPr>
        <w:t xml:space="preserve">Invalid BVP candidate adjustment based on IBC reference region </w:t>
      </w:r>
      <w:r w:rsidR="006A32E1">
        <w:rPr>
          <w:lang w:val="en-CA"/>
        </w:rPr>
        <w:t>and r</w:t>
      </w:r>
      <w:r w:rsidR="006A32E1" w:rsidRPr="006A32E1">
        <w:rPr>
          <w:lang w:val="en-CA"/>
        </w:rPr>
        <w:t>eplacement of zero-vector candidates in IBC Merge/AMVP list</w:t>
      </w:r>
      <w:r>
        <w:rPr>
          <w:lang w:val="en-CA"/>
        </w:rPr>
        <w:t>.</w:t>
      </w:r>
    </w:p>
    <w:p w14:paraId="2C75C2C3" w14:textId="77777777" w:rsidR="005A5220" w:rsidRDefault="005A5220" w:rsidP="005A5220">
      <w:pPr>
        <w:rPr>
          <w:szCs w:val="22"/>
        </w:rPr>
      </w:pPr>
      <w:r>
        <w:rPr>
          <w:lang w:val="en-CA"/>
        </w:rPr>
        <w:t>It is reported that the cross-check confirms the results.</w:t>
      </w:r>
    </w:p>
    <w:p w14:paraId="7D2AC1F0" w14:textId="45B57F52" w:rsidR="00745F6B" w:rsidRDefault="00745F6B" w:rsidP="00E11923">
      <w:pPr>
        <w:pStyle w:val="Heading1"/>
        <w:rPr>
          <w:lang w:val="en-CA"/>
        </w:rPr>
      </w:pPr>
      <w:r w:rsidRPr="005B217D">
        <w:rPr>
          <w:lang w:val="en-CA"/>
        </w:rPr>
        <w:t>Introduction</w:t>
      </w:r>
    </w:p>
    <w:p w14:paraId="24165FA3" w14:textId="0B6DD427" w:rsidR="004752DC" w:rsidRDefault="004752DC" w:rsidP="004752DC">
      <w:pPr>
        <w:rPr>
          <w:szCs w:val="22"/>
          <w:lang w:val="en-CA" w:eastAsia="zh-CN"/>
        </w:rPr>
      </w:pPr>
      <w:r>
        <w:rPr>
          <w:szCs w:val="22"/>
          <w:lang w:val="en-CA" w:eastAsia="zh-CN"/>
        </w:rPr>
        <w:t>In EE2, several tools have been proposed on IBC. Three</w:t>
      </w:r>
      <w:r w:rsidR="004B4E4E">
        <w:rPr>
          <w:szCs w:val="22"/>
          <w:lang w:val="en-CA" w:eastAsia="zh-CN"/>
        </w:rPr>
        <w:t xml:space="preserve"> of these </w:t>
      </w:r>
      <w:r>
        <w:rPr>
          <w:szCs w:val="22"/>
          <w:lang w:val="en-CA" w:eastAsia="zh-CN"/>
        </w:rPr>
        <w:t>tests are:</w:t>
      </w:r>
    </w:p>
    <w:p w14:paraId="095FC929" w14:textId="1969FFA2" w:rsidR="004752DC" w:rsidRDefault="004B4E4E" w:rsidP="004752DC">
      <w:pPr>
        <w:pStyle w:val="ListParagraph"/>
        <w:numPr>
          <w:ilvl w:val="0"/>
          <w:numId w:val="12"/>
        </w:numPr>
        <w:rPr>
          <w:szCs w:val="22"/>
          <w:lang w:val="en-CA" w:eastAsia="zh-CN"/>
        </w:rPr>
      </w:pPr>
      <w:r>
        <w:rPr>
          <w:szCs w:val="22"/>
          <w:lang w:val="en-CA" w:eastAsia="zh-CN"/>
        </w:rPr>
        <w:t>EE2-</w:t>
      </w:r>
      <w:r w:rsidR="004752DC">
        <w:rPr>
          <w:szCs w:val="22"/>
          <w:lang w:val="en-CA" w:eastAsia="zh-CN"/>
        </w:rPr>
        <w:t>3.2: it</w:t>
      </w:r>
      <w:r w:rsidR="004752DC" w:rsidRPr="00C16B53">
        <w:rPr>
          <w:szCs w:val="22"/>
          <w:lang w:val="en-CA" w:eastAsia="zh-CN"/>
        </w:rPr>
        <w:t xml:space="preserve"> extend</w:t>
      </w:r>
      <w:r w:rsidR="004752DC">
        <w:rPr>
          <w:szCs w:val="22"/>
          <w:lang w:val="en-CA" w:eastAsia="zh-CN"/>
        </w:rPr>
        <w:t>s the IBC</w:t>
      </w:r>
      <w:r w:rsidR="004752DC" w:rsidRPr="00C16B53">
        <w:rPr>
          <w:szCs w:val="22"/>
          <w:lang w:val="en-CA" w:eastAsia="zh-CN"/>
        </w:rPr>
        <w:t xml:space="preserve"> reference </w:t>
      </w:r>
      <w:r w:rsidR="004752DC">
        <w:rPr>
          <w:szCs w:val="22"/>
          <w:lang w:val="en-CA" w:eastAsia="zh-CN"/>
        </w:rPr>
        <w:t>region</w:t>
      </w:r>
      <w:r w:rsidR="004752DC" w:rsidRPr="00C16B53">
        <w:rPr>
          <w:szCs w:val="22"/>
          <w:lang w:val="en-CA" w:eastAsia="zh-CN"/>
        </w:rPr>
        <w:t xml:space="preserve"> to cover more CTUs that have been used by other coding modes in the current and above CTU rows.</w:t>
      </w:r>
    </w:p>
    <w:p w14:paraId="3AB4CE4F" w14:textId="34002CA3" w:rsidR="004752DC" w:rsidRPr="00C16B53" w:rsidRDefault="004B4E4E" w:rsidP="004752DC">
      <w:pPr>
        <w:pStyle w:val="ListParagraph"/>
        <w:numPr>
          <w:ilvl w:val="0"/>
          <w:numId w:val="12"/>
        </w:numPr>
        <w:rPr>
          <w:szCs w:val="22"/>
          <w:lang w:val="en-CA" w:eastAsia="zh-CN"/>
        </w:rPr>
      </w:pPr>
      <w:r>
        <w:rPr>
          <w:szCs w:val="22"/>
          <w:lang w:val="en-CA" w:eastAsia="zh-CN"/>
        </w:rPr>
        <w:t>EE2-</w:t>
      </w:r>
      <w:r w:rsidR="004752DC">
        <w:rPr>
          <w:szCs w:val="22"/>
          <w:lang w:val="en-CA" w:eastAsia="zh-CN"/>
        </w:rPr>
        <w:t>3.3: t</w:t>
      </w:r>
      <w:r w:rsidR="004752DC" w:rsidRPr="00C16B53">
        <w:rPr>
          <w:szCs w:val="22"/>
          <w:lang w:val="en-CA" w:eastAsia="zh-CN"/>
        </w:rPr>
        <w:t>he HMVP table size for IBC is increased to a number larger than 5 (such as 30). And the size of IBC merge list could be enlarged correspondingly.</w:t>
      </w:r>
      <w:r w:rsidR="004752DC">
        <w:rPr>
          <w:szCs w:val="22"/>
          <w:lang w:val="en-CA" w:eastAsia="zh-CN"/>
        </w:rPr>
        <w:t xml:space="preserve"> </w:t>
      </w:r>
      <w:r w:rsidR="004752DC" w:rsidRPr="00C16B53">
        <w:rPr>
          <w:szCs w:val="22"/>
          <w:lang w:val="en-CA" w:eastAsia="zh-CN"/>
        </w:rPr>
        <w:t>All the IBC merge candidates can be involved in the reordering process. After reordering, the first M candidates with the lowest costs can be selected as the final candidates in the IBC merge list.</w:t>
      </w:r>
    </w:p>
    <w:p w14:paraId="455B912E" w14:textId="01AF470B" w:rsidR="004752DC" w:rsidRDefault="004B4E4E" w:rsidP="004752DC">
      <w:pPr>
        <w:pStyle w:val="ListParagraph"/>
        <w:numPr>
          <w:ilvl w:val="0"/>
          <w:numId w:val="12"/>
        </w:numPr>
        <w:rPr>
          <w:szCs w:val="22"/>
          <w:lang w:val="en-CA" w:eastAsia="zh-CN"/>
        </w:rPr>
      </w:pPr>
      <w:r>
        <w:rPr>
          <w:szCs w:val="22"/>
          <w:lang w:val="en-CA" w:eastAsia="zh-CN"/>
        </w:rPr>
        <w:t>EE2-</w:t>
      </w:r>
      <w:r w:rsidR="004752DC">
        <w:rPr>
          <w:szCs w:val="22"/>
          <w:lang w:val="en-CA" w:eastAsia="zh-CN"/>
        </w:rPr>
        <w:t>3.5: t</w:t>
      </w:r>
      <w:r w:rsidR="004752DC" w:rsidRPr="001C6E25">
        <w:rPr>
          <w:szCs w:val="22"/>
          <w:lang w:val="en-CA" w:eastAsia="zh-CN"/>
        </w:rPr>
        <w:t>wo modifications to the IBC Merge/AMVP list construction are tested. First, before checking the validity of the BVP candidates, an adjustment of the candidates pointing outside of the reference region to the nearest boundary of the IBC reference region is applied. Second, a method is tested to replace the zero-padding candidates included to complete the candidate list when there are no sufficient valid candidates by a set of valid candidates distributed in the IBC reference region.</w:t>
      </w:r>
    </w:p>
    <w:p w14:paraId="21FEC958" w14:textId="4F4406FC" w:rsidR="005D39BD" w:rsidRPr="005B217D" w:rsidRDefault="005D39BD" w:rsidP="005D39BD">
      <w:pPr>
        <w:pStyle w:val="Heading1"/>
        <w:rPr>
          <w:lang w:val="en-CA"/>
        </w:rPr>
      </w:pPr>
      <w:r>
        <w:rPr>
          <w:lang w:val="en-CA"/>
        </w:rPr>
        <w:t>Simulation results</w:t>
      </w:r>
    </w:p>
    <w:p w14:paraId="4E892B23" w14:textId="4EE5D0A9" w:rsidR="00075E3B" w:rsidRDefault="00075E3B" w:rsidP="00075E3B">
      <w:pPr>
        <w:rPr>
          <w:lang w:val="en-CA"/>
        </w:rPr>
      </w:pPr>
      <w:r>
        <w:rPr>
          <w:lang w:val="en-CA"/>
        </w:rPr>
        <w:t>The propos</w:t>
      </w:r>
      <w:r w:rsidR="004B4E4E">
        <w:rPr>
          <w:lang w:val="en-CA"/>
        </w:rPr>
        <w:t xml:space="preserve">ed combination EE2-3.6i of </w:t>
      </w:r>
      <w:r w:rsidR="005E3151">
        <w:rPr>
          <w:lang w:val="en-CA"/>
        </w:rPr>
        <w:t xml:space="preserve">tests </w:t>
      </w:r>
      <w:r w:rsidR="004B4E4E">
        <w:rPr>
          <w:lang w:val="en-CA"/>
        </w:rPr>
        <w:t>3.2</w:t>
      </w:r>
      <w:r w:rsidR="00252641">
        <w:rPr>
          <w:lang w:val="en-CA"/>
        </w:rPr>
        <w:t>, 3.3 and 3.5</w:t>
      </w:r>
      <w:r w:rsidR="005E3151">
        <w:rPr>
          <w:lang w:val="en-CA"/>
        </w:rPr>
        <w:t>c</w:t>
      </w:r>
      <w:r w:rsidR="00F0743C">
        <w:rPr>
          <w:lang w:val="en-CA"/>
        </w:rPr>
        <w:t xml:space="preserve"> </w:t>
      </w:r>
      <w:r>
        <w:rPr>
          <w:lang w:val="en-CA"/>
        </w:rPr>
        <w:t>has been tested under ECM-</w:t>
      </w:r>
      <w:r w:rsidR="00F0743C">
        <w:rPr>
          <w:lang w:val="en-CA"/>
        </w:rPr>
        <w:t>4</w:t>
      </w:r>
      <w:r>
        <w:rPr>
          <w:lang w:val="en-CA"/>
        </w:rPr>
        <w:t>.</w:t>
      </w:r>
      <w:r w:rsidR="00F0743C">
        <w:rPr>
          <w:lang w:val="en-CA"/>
        </w:rPr>
        <w:t>0</w:t>
      </w:r>
      <w:r>
        <w:rPr>
          <w:lang w:val="en-CA"/>
        </w:rPr>
        <w:t xml:space="preserve"> CTCs</w:t>
      </w:r>
      <w:r w:rsidR="00252641">
        <w:rPr>
          <w:lang w:val="en-CA"/>
        </w:rPr>
        <w:t xml:space="preserve"> and SCC configuration. T</w:t>
      </w:r>
      <w:r w:rsidR="00656C7E">
        <w:rPr>
          <w:lang w:val="en-CA"/>
        </w:rPr>
        <w:t xml:space="preserve">he simulation results are presented in </w:t>
      </w:r>
      <w:r w:rsidR="007E600E">
        <w:rPr>
          <w:lang w:val="en-CA"/>
        </w:rPr>
        <w:fldChar w:fldCharType="begin"/>
      </w:r>
      <w:r w:rsidR="007E600E">
        <w:rPr>
          <w:lang w:val="en-CA"/>
        </w:rPr>
        <w:instrText xml:space="preserve"> REF _Ref90973387 \h </w:instrText>
      </w:r>
      <w:r w:rsidR="007E600E">
        <w:rPr>
          <w:lang w:val="en-CA"/>
        </w:rPr>
      </w:r>
      <w:r w:rsidR="007E600E">
        <w:rPr>
          <w:lang w:val="en-CA"/>
        </w:rPr>
        <w:fldChar w:fldCharType="separate"/>
      </w:r>
      <w:r w:rsidR="007E600E">
        <w:rPr>
          <w:szCs w:val="22"/>
        </w:rPr>
        <w:t xml:space="preserve">Table </w:t>
      </w:r>
      <w:r w:rsidR="007E600E">
        <w:rPr>
          <w:noProof/>
          <w:szCs w:val="22"/>
        </w:rPr>
        <w:t>1</w:t>
      </w:r>
      <w:r w:rsidR="007E600E">
        <w:rPr>
          <w:lang w:val="en-CA"/>
        </w:rPr>
        <w:fldChar w:fldCharType="end"/>
      </w:r>
      <w:r>
        <w:rPr>
          <w:lang w:val="en-CA"/>
        </w:rPr>
        <w:t>.</w:t>
      </w:r>
    </w:p>
    <w:p w14:paraId="55C21370" w14:textId="77777777" w:rsidR="00656C7E" w:rsidRDefault="00656C7E" w:rsidP="00075E3B">
      <w:pPr>
        <w:rPr>
          <w:lang w:val="en-CA"/>
        </w:rPr>
      </w:pPr>
    </w:p>
    <w:p w14:paraId="5C13271D" w14:textId="23EDC684" w:rsidR="007E600E" w:rsidRDefault="007E600E" w:rsidP="007E600E">
      <w:pPr>
        <w:pStyle w:val="Caption"/>
        <w:keepNext/>
        <w:jc w:val="center"/>
        <w:rPr>
          <w:color w:val="auto"/>
          <w:sz w:val="22"/>
          <w:szCs w:val="22"/>
        </w:rPr>
      </w:pPr>
      <w:bookmarkStart w:id="0" w:name="_Ref90973387"/>
      <w:r>
        <w:rPr>
          <w:color w:val="auto"/>
          <w:sz w:val="22"/>
          <w:szCs w:val="22"/>
        </w:rPr>
        <w:t xml:space="preserve">Table </w:t>
      </w:r>
      <w:r>
        <w:fldChar w:fldCharType="begin"/>
      </w:r>
      <w:r>
        <w:rPr>
          <w:color w:val="auto"/>
          <w:sz w:val="22"/>
          <w:szCs w:val="22"/>
        </w:rPr>
        <w:instrText xml:space="preserve"> SEQ Table \* ARABIC </w:instrText>
      </w:r>
      <w:r>
        <w:fldChar w:fldCharType="separate"/>
      </w:r>
      <w:r>
        <w:rPr>
          <w:noProof/>
          <w:color w:val="auto"/>
          <w:sz w:val="22"/>
          <w:szCs w:val="22"/>
        </w:rPr>
        <w:t>1</w:t>
      </w:r>
      <w:r>
        <w:fldChar w:fldCharType="end"/>
      </w:r>
      <w:bookmarkEnd w:id="0"/>
      <w:r>
        <w:rPr>
          <w:color w:val="auto"/>
          <w:sz w:val="22"/>
          <w:szCs w:val="22"/>
        </w:rPr>
        <w:t xml:space="preserve">: </w:t>
      </w:r>
      <w:r w:rsidR="00252641">
        <w:rPr>
          <w:color w:val="auto"/>
          <w:sz w:val="22"/>
          <w:szCs w:val="22"/>
        </w:rPr>
        <w:t>Combined EE2-3.6i</w:t>
      </w:r>
      <w:r>
        <w:rPr>
          <w:color w:val="auto"/>
          <w:sz w:val="22"/>
          <w:szCs w:val="22"/>
        </w:rPr>
        <w:t xml:space="preserve"> results on top of ECM-4.0</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684414" w14:paraId="795CFB0C" w14:textId="77777777" w:rsidTr="00DD5043">
        <w:trPr>
          <w:trHeight w:val="255"/>
          <w:jc w:val="center"/>
        </w:trPr>
        <w:tc>
          <w:tcPr>
            <w:tcW w:w="1300" w:type="dxa"/>
            <w:noWrap/>
            <w:vAlign w:val="center"/>
            <w:hideMark/>
          </w:tcPr>
          <w:p w14:paraId="0DD7B4BD" w14:textId="77777777" w:rsidR="00684414" w:rsidRDefault="00684414" w:rsidP="00DD5043">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273D651E" w14:textId="77777777" w:rsidR="00684414" w:rsidRDefault="00684414" w:rsidP="00DD5043">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684414" w14:paraId="40F96C5E" w14:textId="77777777" w:rsidTr="00DD5043">
        <w:trPr>
          <w:trHeight w:val="255"/>
          <w:jc w:val="center"/>
        </w:trPr>
        <w:tc>
          <w:tcPr>
            <w:tcW w:w="1300" w:type="dxa"/>
            <w:noWrap/>
            <w:vAlign w:val="center"/>
            <w:hideMark/>
          </w:tcPr>
          <w:p w14:paraId="7F1802AD" w14:textId="77777777" w:rsidR="00684414" w:rsidRDefault="00684414" w:rsidP="00DD5043">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572BA8D9" w14:textId="77777777" w:rsidR="00684414" w:rsidRDefault="00684414" w:rsidP="00DD5043">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684414" w14:paraId="4FBC03AC" w14:textId="77777777" w:rsidTr="00DD5043">
        <w:trPr>
          <w:trHeight w:val="255"/>
          <w:jc w:val="center"/>
        </w:trPr>
        <w:tc>
          <w:tcPr>
            <w:tcW w:w="1300" w:type="dxa"/>
            <w:noWrap/>
            <w:vAlign w:val="center"/>
            <w:hideMark/>
          </w:tcPr>
          <w:p w14:paraId="3BBF1C54" w14:textId="77777777" w:rsidR="00684414" w:rsidRDefault="00684414" w:rsidP="00DD5043">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2DAE959D"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1DAE6C5F"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4780452A"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1EEA2F21"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191EDAC9"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5777C5" w14:paraId="53D4FD68" w14:textId="77777777" w:rsidTr="005777C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7AE5AF3A" w14:textId="77777777"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shd w:val="clear" w:color="auto" w:fill="C5E0B3" w:themeFill="accent6" w:themeFillTint="66"/>
            <w:noWrap/>
            <w:vAlign w:val="bottom"/>
          </w:tcPr>
          <w:p w14:paraId="58804ACA" w14:textId="46C98585"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-4.14%</w:t>
            </w:r>
          </w:p>
        </w:tc>
        <w:tc>
          <w:tcPr>
            <w:tcW w:w="981" w:type="dxa"/>
            <w:shd w:val="clear" w:color="auto" w:fill="C5E0B3" w:themeFill="accent6" w:themeFillTint="66"/>
            <w:noWrap/>
            <w:vAlign w:val="bottom"/>
          </w:tcPr>
          <w:p w14:paraId="4CC21800" w14:textId="3C1424B2"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-3.89%</w:t>
            </w:r>
          </w:p>
        </w:tc>
        <w:tc>
          <w:tcPr>
            <w:tcW w:w="981" w:type="dxa"/>
            <w:tcBorders>
              <w:top w:val="nil"/>
              <w:left w:val="nil"/>
              <w:bottom w:val="nil"/>
              <w:right w:val="single" w:sz="4" w:space="0" w:color="auto"/>
            </w:tcBorders>
            <w:shd w:val="clear" w:color="auto" w:fill="C5E0B3" w:themeFill="accent6" w:themeFillTint="66"/>
            <w:noWrap/>
            <w:vAlign w:val="bottom"/>
          </w:tcPr>
          <w:p w14:paraId="4D1F9210" w14:textId="6BD09149"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-3.86%</w:t>
            </w:r>
          </w:p>
        </w:tc>
        <w:tc>
          <w:tcPr>
            <w:tcW w:w="801" w:type="dxa"/>
            <w:noWrap/>
            <w:vAlign w:val="center"/>
          </w:tcPr>
          <w:p w14:paraId="4F335664" w14:textId="3B628871"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7F86075A" w14:textId="4E1938AF"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r w:rsidR="005777C5" w14:paraId="6DCCF8A0" w14:textId="77777777" w:rsidTr="009A1598">
        <w:trPr>
          <w:trHeight w:val="255"/>
          <w:jc w:val="center"/>
        </w:trPr>
        <w:tc>
          <w:tcPr>
            <w:tcW w:w="1300" w:type="dxa"/>
            <w:tcBorders>
              <w:top w:val="nil"/>
              <w:left w:val="single" w:sz="8" w:space="0" w:color="auto"/>
              <w:bottom w:val="nil"/>
              <w:right w:val="single" w:sz="8" w:space="0" w:color="auto"/>
            </w:tcBorders>
            <w:noWrap/>
            <w:vAlign w:val="center"/>
            <w:hideMark/>
          </w:tcPr>
          <w:p w14:paraId="2D0A6669" w14:textId="77777777"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lastRenderedPageBreak/>
              <w:t>Class TGM</w:t>
            </w:r>
          </w:p>
        </w:tc>
        <w:tc>
          <w:tcPr>
            <w:tcW w:w="981" w:type="dxa"/>
            <w:shd w:val="clear" w:color="auto" w:fill="C5E0B3" w:themeFill="accent6" w:themeFillTint="66"/>
            <w:noWrap/>
            <w:vAlign w:val="bottom"/>
          </w:tcPr>
          <w:p w14:paraId="030785A4" w14:textId="7B6B4884"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-9.03%</w:t>
            </w:r>
          </w:p>
        </w:tc>
        <w:tc>
          <w:tcPr>
            <w:tcW w:w="981" w:type="dxa"/>
            <w:shd w:val="clear" w:color="auto" w:fill="C5E0B3" w:themeFill="accent6" w:themeFillTint="66"/>
            <w:noWrap/>
            <w:vAlign w:val="bottom"/>
          </w:tcPr>
          <w:p w14:paraId="529EA098" w14:textId="25687337"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-8.27%</w:t>
            </w:r>
          </w:p>
        </w:tc>
        <w:tc>
          <w:tcPr>
            <w:tcW w:w="981" w:type="dxa"/>
            <w:shd w:val="clear" w:color="auto" w:fill="C5E0B3" w:themeFill="accent6" w:themeFillTint="66"/>
            <w:noWrap/>
            <w:vAlign w:val="bottom"/>
          </w:tcPr>
          <w:p w14:paraId="2A83D405" w14:textId="5AE41E93"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-8.27%</w:t>
            </w:r>
          </w:p>
        </w:tc>
        <w:tc>
          <w:tcPr>
            <w:tcW w:w="801" w:type="dxa"/>
            <w:tcBorders>
              <w:top w:val="nil"/>
              <w:left w:val="single" w:sz="4" w:space="0" w:color="auto"/>
              <w:bottom w:val="single" w:sz="8" w:space="0" w:color="auto"/>
              <w:right w:val="nil"/>
            </w:tcBorders>
            <w:noWrap/>
            <w:vAlign w:val="center"/>
          </w:tcPr>
          <w:p w14:paraId="1E698468" w14:textId="4E243ECA"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nil"/>
              <w:left w:val="nil"/>
              <w:bottom w:val="single" w:sz="8" w:space="0" w:color="auto"/>
              <w:right w:val="single" w:sz="8" w:space="0" w:color="auto"/>
            </w:tcBorders>
            <w:noWrap/>
            <w:vAlign w:val="center"/>
          </w:tcPr>
          <w:p w14:paraId="51095349" w14:textId="3E9FCCDD"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r w:rsidR="005777C5" w14:paraId="02A3FA35" w14:textId="77777777" w:rsidTr="005777C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6B6AFB8C" w14:textId="77777777" w:rsidR="005777C5" w:rsidRDefault="005777C5" w:rsidP="005777C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02411995" w14:textId="13830332"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-6.59%</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167F1604" w14:textId="241E3E87"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-6.08%</w:t>
            </w:r>
          </w:p>
        </w:tc>
        <w:tc>
          <w:tcPr>
            <w:tcW w:w="981" w:type="dxa"/>
            <w:tcBorders>
              <w:top w:val="single" w:sz="8" w:space="0" w:color="auto"/>
              <w:left w:val="nil"/>
              <w:bottom w:val="single" w:sz="8" w:space="0" w:color="auto"/>
              <w:right w:val="single" w:sz="4" w:space="0" w:color="auto"/>
            </w:tcBorders>
            <w:shd w:val="clear" w:color="auto" w:fill="C5E0B3" w:themeFill="accent6" w:themeFillTint="66"/>
            <w:noWrap/>
            <w:vAlign w:val="bottom"/>
          </w:tcPr>
          <w:p w14:paraId="247C435E" w14:textId="37517EB6"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-6.06%</w:t>
            </w:r>
          </w:p>
        </w:tc>
        <w:tc>
          <w:tcPr>
            <w:tcW w:w="801" w:type="dxa"/>
            <w:tcBorders>
              <w:top w:val="single" w:sz="8" w:space="0" w:color="auto"/>
              <w:left w:val="nil"/>
              <w:bottom w:val="single" w:sz="8" w:space="0" w:color="auto"/>
              <w:right w:val="nil"/>
            </w:tcBorders>
            <w:noWrap/>
            <w:vAlign w:val="center"/>
          </w:tcPr>
          <w:p w14:paraId="4E312232" w14:textId="4C76D266"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nil"/>
              <w:left w:val="nil"/>
              <w:bottom w:val="single" w:sz="8" w:space="0" w:color="auto"/>
              <w:right w:val="single" w:sz="8" w:space="0" w:color="auto"/>
            </w:tcBorders>
            <w:noWrap/>
            <w:vAlign w:val="center"/>
          </w:tcPr>
          <w:p w14:paraId="4DF9C915" w14:textId="05727B6F" w:rsidR="005777C5" w:rsidRDefault="005777C5" w:rsidP="005777C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bl>
    <w:p w14:paraId="67C272FB" w14:textId="77777777" w:rsidR="00684414" w:rsidRDefault="00684414" w:rsidP="00684414">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684414" w14:paraId="48677369" w14:textId="77777777" w:rsidTr="00DD5043">
        <w:trPr>
          <w:trHeight w:val="255"/>
          <w:jc w:val="center"/>
        </w:trPr>
        <w:tc>
          <w:tcPr>
            <w:tcW w:w="1300" w:type="dxa"/>
            <w:noWrap/>
            <w:vAlign w:val="center"/>
            <w:hideMark/>
          </w:tcPr>
          <w:p w14:paraId="29C1FC13" w14:textId="77777777" w:rsidR="00684414" w:rsidRDefault="00684414" w:rsidP="00DD5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11F03D2C" w14:textId="77777777" w:rsidR="00684414" w:rsidRDefault="00684414" w:rsidP="00DD5043">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684414" w14:paraId="6A444F10" w14:textId="77777777" w:rsidTr="00DD5043">
        <w:trPr>
          <w:trHeight w:val="255"/>
          <w:jc w:val="center"/>
        </w:trPr>
        <w:tc>
          <w:tcPr>
            <w:tcW w:w="1300" w:type="dxa"/>
            <w:noWrap/>
            <w:vAlign w:val="center"/>
            <w:hideMark/>
          </w:tcPr>
          <w:p w14:paraId="43C3665A" w14:textId="77777777" w:rsidR="00684414" w:rsidRDefault="00684414" w:rsidP="00DD5043">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3A3A510E" w14:textId="77777777" w:rsidR="00684414" w:rsidRDefault="00684414" w:rsidP="00DD5043">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684414" w14:paraId="1DDF3327" w14:textId="77777777" w:rsidTr="00DD5043">
        <w:trPr>
          <w:trHeight w:val="255"/>
          <w:jc w:val="center"/>
        </w:trPr>
        <w:tc>
          <w:tcPr>
            <w:tcW w:w="1300" w:type="dxa"/>
            <w:noWrap/>
            <w:vAlign w:val="center"/>
            <w:hideMark/>
          </w:tcPr>
          <w:p w14:paraId="599A15DE" w14:textId="77777777" w:rsidR="00684414" w:rsidRDefault="00684414" w:rsidP="00DD5043">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0745C58F"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1AB8C59C"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3D81B02A"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33500177"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1F5513A4"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09557C" w14:paraId="619F3553" w14:textId="77777777" w:rsidTr="00DD5043">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16BA17F7" w14:textId="77777777" w:rsidR="0009557C" w:rsidRDefault="0009557C" w:rsidP="0009557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7C362C6E" w14:textId="6A5A0B9E" w:rsidR="0009557C" w:rsidRDefault="0009557C" w:rsidP="0009557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-2.67%</w:t>
            </w:r>
          </w:p>
        </w:tc>
        <w:tc>
          <w:tcPr>
            <w:tcW w:w="981" w:type="dxa"/>
            <w:noWrap/>
            <w:vAlign w:val="bottom"/>
          </w:tcPr>
          <w:p w14:paraId="45535FA9" w14:textId="1B7C8F02" w:rsidR="0009557C" w:rsidRDefault="0009557C" w:rsidP="0009557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-2.91%</w:t>
            </w:r>
          </w:p>
        </w:tc>
        <w:tc>
          <w:tcPr>
            <w:tcW w:w="981" w:type="dxa"/>
            <w:noWrap/>
            <w:vAlign w:val="bottom"/>
          </w:tcPr>
          <w:p w14:paraId="2A89BF39" w14:textId="1486F4B4" w:rsidR="0009557C" w:rsidRDefault="0009557C" w:rsidP="0009557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-2.81%</w:t>
            </w:r>
          </w:p>
        </w:tc>
        <w:tc>
          <w:tcPr>
            <w:tcW w:w="801" w:type="dxa"/>
            <w:tcBorders>
              <w:top w:val="nil"/>
              <w:left w:val="single" w:sz="4" w:space="0" w:color="auto"/>
              <w:bottom w:val="nil"/>
              <w:right w:val="nil"/>
            </w:tcBorders>
            <w:noWrap/>
            <w:vAlign w:val="center"/>
          </w:tcPr>
          <w:p w14:paraId="0179A59C" w14:textId="186660FB" w:rsidR="0009557C" w:rsidRDefault="0009557C" w:rsidP="0009557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c>
          <w:tcPr>
            <w:tcW w:w="801" w:type="dxa"/>
            <w:tcBorders>
              <w:top w:val="nil"/>
              <w:left w:val="nil"/>
              <w:bottom w:val="nil"/>
              <w:right w:val="single" w:sz="8" w:space="0" w:color="auto"/>
            </w:tcBorders>
            <w:noWrap/>
            <w:vAlign w:val="center"/>
          </w:tcPr>
          <w:p w14:paraId="32D2F21E" w14:textId="2AA32A84" w:rsidR="0009557C" w:rsidRDefault="0009557C" w:rsidP="0009557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1D7467" w14:paraId="1D93BA0B" w14:textId="77777777" w:rsidTr="001D7467">
        <w:trPr>
          <w:trHeight w:val="255"/>
          <w:jc w:val="center"/>
        </w:trPr>
        <w:tc>
          <w:tcPr>
            <w:tcW w:w="1300" w:type="dxa"/>
            <w:tcBorders>
              <w:top w:val="nil"/>
              <w:left w:val="single" w:sz="8" w:space="0" w:color="auto"/>
              <w:bottom w:val="nil"/>
              <w:right w:val="single" w:sz="8" w:space="0" w:color="auto"/>
            </w:tcBorders>
            <w:noWrap/>
            <w:vAlign w:val="center"/>
            <w:hideMark/>
          </w:tcPr>
          <w:p w14:paraId="33CDA0FC" w14:textId="77777777" w:rsidR="001D7467" w:rsidRDefault="001D7467" w:rsidP="001D74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72A5AE06" w14:textId="253A3C06" w:rsidR="001D7467" w:rsidRDefault="001D7467" w:rsidP="001D74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-6.35%</w:t>
            </w:r>
          </w:p>
        </w:tc>
        <w:tc>
          <w:tcPr>
            <w:tcW w:w="981" w:type="dxa"/>
            <w:shd w:val="clear" w:color="auto" w:fill="C5E0B3" w:themeFill="accent6" w:themeFillTint="66"/>
            <w:noWrap/>
            <w:vAlign w:val="bottom"/>
          </w:tcPr>
          <w:p w14:paraId="59120B26" w14:textId="461D7EFB" w:rsidR="001D7467" w:rsidRDefault="001D7467" w:rsidP="001D74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-6.08%</w:t>
            </w:r>
          </w:p>
        </w:tc>
        <w:tc>
          <w:tcPr>
            <w:tcW w:w="981" w:type="dxa"/>
            <w:shd w:val="clear" w:color="auto" w:fill="C5E0B3" w:themeFill="accent6" w:themeFillTint="66"/>
            <w:noWrap/>
            <w:vAlign w:val="bottom"/>
          </w:tcPr>
          <w:p w14:paraId="24428B18" w14:textId="749D43FD" w:rsidR="001D7467" w:rsidRDefault="001D7467" w:rsidP="001D74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-6.27%</w:t>
            </w:r>
          </w:p>
        </w:tc>
        <w:tc>
          <w:tcPr>
            <w:tcW w:w="801" w:type="dxa"/>
            <w:tcBorders>
              <w:top w:val="nil"/>
              <w:left w:val="single" w:sz="4" w:space="0" w:color="auto"/>
              <w:bottom w:val="nil"/>
              <w:right w:val="nil"/>
            </w:tcBorders>
            <w:noWrap/>
            <w:vAlign w:val="center"/>
          </w:tcPr>
          <w:p w14:paraId="27DEECD7" w14:textId="504634D3" w:rsidR="001D7467" w:rsidRDefault="001D7467" w:rsidP="001D74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nil"/>
              <w:left w:val="nil"/>
              <w:bottom w:val="nil"/>
              <w:right w:val="single" w:sz="8" w:space="0" w:color="auto"/>
            </w:tcBorders>
            <w:noWrap/>
            <w:vAlign w:val="center"/>
          </w:tcPr>
          <w:p w14:paraId="2E30B4C5" w14:textId="30655C7E" w:rsidR="001D7467" w:rsidRDefault="001D7467" w:rsidP="001D74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1D7467" w14:paraId="15B4DD8D" w14:textId="77777777" w:rsidTr="001D7467">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754EE9E" w14:textId="77777777" w:rsidR="001D7467" w:rsidRDefault="001D7467" w:rsidP="001D7467">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20530D33" w14:textId="3B9A1F72" w:rsidR="001D7467" w:rsidRDefault="001D7467" w:rsidP="001D74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-4.51%</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2D2E2349" w14:textId="22B531CE" w:rsidR="001D7467" w:rsidRDefault="001D7467" w:rsidP="001D74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-4.50%</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5E0C857A" w14:textId="1C447A10" w:rsidR="001D7467" w:rsidRDefault="001D7467" w:rsidP="001D74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-4.54%</w:t>
            </w:r>
          </w:p>
        </w:tc>
        <w:tc>
          <w:tcPr>
            <w:tcW w:w="801" w:type="dxa"/>
            <w:tcBorders>
              <w:top w:val="single" w:sz="8" w:space="0" w:color="auto"/>
              <w:left w:val="single" w:sz="4" w:space="0" w:color="auto"/>
              <w:bottom w:val="single" w:sz="8" w:space="0" w:color="auto"/>
              <w:right w:val="nil"/>
            </w:tcBorders>
            <w:noWrap/>
            <w:vAlign w:val="center"/>
          </w:tcPr>
          <w:p w14:paraId="216990FC" w14:textId="0A0B8392" w:rsidR="001D7467" w:rsidRDefault="001D7467" w:rsidP="001D74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c>
          <w:tcPr>
            <w:tcW w:w="801" w:type="dxa"/>
            <w:tcBorders>
              <w:top w:val="single" w:sz="8" w:space="0" w:color="auto"/>
              <w:left w:val="nil"/>
              <w:bottom w:val="single" w:sz="8" w:space="0" w:color="auto"/>
              <w:right w:val="single" w:sz="8" w:space="0" w:color="auto"/>
            </w:tcBorders>
            <w:noWrap/>
            <w:vAlign w:val="center"/>
          </w:tcPr>
          <w:p w14:paraId="69EBCA18" w14:textId="76C31DA6" w:rsidR="001D7467" w:rsidRDefault="001D7467" w:rsidP="001D74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bl>
    <w:p w14:paraId="56A4341A" w14:textId="77777777" w:rsidR="00684414" w:rsidRDefault="00684414" w:rsidP="00684414">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684414" w14:paraId="774054B8" w14:textId="77777777" w:rsidTr="00DD5043">
        <w:trPr>
          <w:trHeight w:val="255"/>
          <w:jc w:val="center"/>
        </w:trPr>
        <w:tc>
          <w:tcPr>
            <w:tcW w:w="1300" w:type="dxa"/>
            <w:noWrap/>
            <w:vAlign w:val="center"/>
            <w:hideMark/>
          </w:tcPr>
          <w:p w14:paraId="746FA707" w14:textId="77777777" w:rsidR="00684414" w:rsidRDefault="00684414" w:rsidP="00DD50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7A67B2B9" w14:textId="77777777" w:rsidR="00684414" w:rsidRDefault="00684414" w:rsidP="00DD5043">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684414" w14:paraId="3B8016BF" w14:textId="77777777" w:rsidTr="00DD5043">
        <w:trPr>
          <w:trHeight w:val="255"/>
          <w:jc w:val="center"/>
        </w:trPr>
        <w:tc>
          <w:tcPr>
            <w:tcW w:w="1300" w:type="dxa"/>
            <w:noWrap/>
            <w:vAlign w:val="center"/>
            <w:hideMark/>
          </w:tcPr>
          <w:p w14:paraId="79FF1E3C" w14:textId="77777777" w:rsidR="00684414" w:rsidRDefault="00684414" w:rsidP="00DD5043">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4B37ECB1" w14:textId="77777777" w:rsidR="00684414" w:rsidRDefault="00684414" w:rsidP="00DD5043">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684414" w14:paraId="7DB8F5F8" w14:textId="77777777" w:rsidTr="00DD5043">
        <w:trPr>
          <w:trHeight w:val="255"/>
          <w:jc w:val="center"/>
        </w:trPr>
        <w:tc>
          <w:tcPr>
            <w:tcW w:w="1300" w:type="dxa"/>
            <w:noWrap/>
            <w:vAlign w:val="center"/>
            <w:hideMark/>
          </w:tcPr>
          <w:p w14:paraId="3BF56C10" w14:textId="77777777" w:rsidR="00684414" w:rsidRDefault="00684414" w:rsidP="00DD5043">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513F7103"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09DF59B5"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58813185"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6F55A111"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4310FCA4" w14:textId="77777777" w:rsidR="00684414" w:rsidRDefault="00684414" w:rsidP="00DD5043">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044783" w14:paraId="215C3621" w14:textId="77777777" w:rsidTr="00DD5043">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3BC1157E" w14:textId="77777777"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796259E9" w14:textId="3D57096C"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-1.74%</w:t>
            </w:r>
          </w:p>
        </w:tc>
        <w:tc>
          <w:tcPr>
            <w:tcW w:w="981" w:type="dxa"/>
            <w:noWrap/>
            <w:vAlign w:val="bottom"/>
          </w:tcPr>
          <w:p w14:paraId="4D20495D" w14:textId="4F113E30"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-1.20%</w:t>
            </w:r>
          </w:p>
        </w:tc>
        <w:tc>
          <w:tcPr>
            <w:tcW w:w="981" w:type="dxa"/>
            <w:noWrap/>
            <w:vAlign w:val="bottom"/>
          </w:tcPr>
          <w:p w14:paraId="6AAB493A" w14:textId="638B9BFD"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-1.98%</w:t>
            </w:r>
          </w:p>
        </w:tc>
        <w:tc>
          <w:tcPr>
            <w:tcW w:w="801" w:type="dxa"/>
            <w:tcBorders>
              <w:top w:val="nil"/>
              <w:left w:val="single" w:sz="4" w:space="0" w:color="auto"/>
              <w:bottom w:val="nil"/>
              <w:right w:val="nil"/>
            </w:tcBorders>
            <w:noWrap/>
            <w:vAlign w:val="center"/>
          </w:tcPr>
          <w:p w14:paraId="48252B1C" w14:textId="7DEC2FF8"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nil"/>
              <w:left w:val="nil"/>
              <w:bottom w:val="nil"/>
              <w:right w:val="single" w:sz="8" w:space="0" w:color="auto"/>
            </w:tcBorders>
            <w:noWrap/>
            <w:vAlign w:val="center"/>
          </w:tcPr>
          <w:p w14:paraId="54F3A05F" w14:textId="68F92EFC"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044783" w14:paraId="4489DA51" w14:textId="77777777" w:rsidTr="00044783">
        <w:trPr>
          <w:trHeight w:val="255"/>
          <w:jc w:val="center"/>
        </w:trPr>
        <w:tc>
          <w:tcPr>
            <w:tcW w:w="1300" w:type="dxa"/>
            <w:tcBorders>
              <w:top w:val="nil"/>
              <w:left w:val="single" w:sz="8" w:space="0" w:color="auto"/>
              <w:bottom w:val="nil"/>
              <w:right w:val="single" w:sz="8" w:space="0" w:color="auto"/>
            </w:tcBorders>
            <w:noWrap/>
            <w:vAlign w:val="center"/>
            <w:hideMark/>
          </w:tcPr>
          <w:p w14:paraId="69954CC1" w14:textId="77777777"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1FAE6DDE" w14:textId="3A8C56FC"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-5.18%</w:t>
            </w:r>
          </w:p>
        </w:tc>
        <w:tc>
          <w:tcPr>
            <w:tcW w:w="981" w:type="dxa"/>
            <w:shd w:val="clear" w:color="auto" w:fill="C5E0B3" w:themeFill="accent6" w:themeFillTint="66"/>
            <w:noWrap/>
            <w:vAlign w:val="bottom"/>
          </w:tcPr>
          <w:p w14:paraId="01B9AAC1" w14:textId="34F1C86E"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-4.86%</w:t>
            </w:r>
          </w:p>
        </w:tc>
        <w:tc>
          <w:tcPr>
            <w:tcW w:w="981" w:type="dxa"/>
            <w:shd w:val="clear" w:color="auto" w:fill="C5E0B3" w:themeFill="accent6" w:themeFillTint="66"/>
            <w:noWrap/>
            <w:vAlign w:val="bottom"/>
          </w:tcPr>
          <w:p w14:paraId="4AD85E11" w14:textId="3AA2F75B"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-5.29%</w:t>
            </w:r>
          </w:p>
        </w:tc>
        <w:tc>
          <w:tcPr>
            <w:tcW w:w="801" w:type="dxa"/>
            <w:tcBorders>
              <w:top w:val="nil"/>
              <w:left w:val="single" w:sz="4" w:space="0" w:color="auto"/>
              <w:bottom w:val="nil"/>
              <w:right w:val="nil"/>
            </w:tcBorders>
            <w:noWrap/>
            <w:vAlign w:val="center"/>
          </w:tcPr>
          <w:p w14:paraId="699D959B" w14:textId="18F83E45"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nil"/>
              <w:left w:val="nil"/>
              <w:bottom w:val="nil"/>
              <w:right w:val="single" w:sz="8" w:space="0" w:color="auto"/>
            </w:tcBorders>
            <w:noWrap/>
            <w:vAlign w:val="center"/>
          </w:tcPr>
          <w:p w14:paraId="5D814D93" w14:textId="0679993D"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044783" w14:paraId="68E99227" w14:textId="77777777" w:rsidTr="00044783">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77892E10" w14:textId="77777777" w:rsidR="00044783" w:rsidRDefault="00044783" w:rsidP="00044783">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64B91771" w14:textId="01F8672C"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-3.46%</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2BC53F2A" w14:textId="319AA454"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-3.03%</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4915046D" w14:textId="149EFDD7"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-3.64%</w:t>
            </w:r>
          </w:p>
        </w:tc>
        <w:tc>
          <w:tcPr>
            <w:tcW w:w="801" w:type="dxa"/>
            <w:tcBorders>
              <w:top w:val="single" w:sz="8" w:space="0" w:color="auto"/>
              <w:left w:val="single" w:sz="4" w:space="0" w:color="auto"/>
              <w:bottom w:val="single" w:sz="8" w:space="0" w:color="auto"/>
              <w:right w:val="nil"/>
            </w:tcBorders>
            <w:noWrap/>
            <w:vAlign w:val="center"/>
          </w:tcPr>
          <w:p w14:paraId="46579F17" w14:textId="327CEAFC"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single" w:sz="8" w:space="0" w:color="auto"/>
              <w:left w:val="nil"/>
              <w:bottom w:val="single" w:sz="8" w:space="0" w:color="auto"/>
              <w:right w:val="single" w:sz="8" w:space="0" w:color="auto"/>
            </w:tcBorders>
            <w:noWrap/>
            <w:vAlign w:val="center"/>
          </w:tcPr>
          <w:p w14:paraId="2A7F18DD" w14:textId="7D4FA321" w:rsidR="00044783" w:rsidRDefault="00044783" w:rsidP="0004478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bl>
    <w:p w14:paraId="2510F4F3" w14:textId="77777777" w:rsidR="00656C7E" w:rsidRDefault="00656C7E" w:rsidP="00075E3B">
      <w:pPr>
        <w:rPr>
          <w:lang w:val="en-CA"/>
        </w:rPr>
      </w:pPr>
    </w:p>
    <w:p w14:paraId="7F48B6F3" w14:textId="21B0F806" w:rsidR="00075E3B" w:rsidRDefault="00075E3B" w:rsidP="00075E3B">
      <w:pPr>
        <w:rPr>
          <w:lang w:val="en-CA"/>
        </w:rPr>
      </w:pPr>
      <w:r>
        <w:rPr>
          <w:lang w:val="en-CA"/>
        </w:rPr>
        <w:t>It is confirmed that the obtained results perfectly match the BD-rate gains reported in</w:t>
      </w:r>
      <w:r w:rsidR="00575371">
        <w:rPr>
          <w:lang w:val="en-CA"/>
        </w:rPr>
        <w:t xml:space="preserve"> EE2</w:t>
      </w:r>
      <w:r w:rsidRPr="00575371">
        <w:rPr>
          <w:lang w:val="en-CA"/>
        </w:rPr>
        <w:t>.</w:t>
      </w:r>
      <w:r>
        <w:rPr>
          <w:lang w:val="en-CA"/>
        </w:rPr>
        <w:t xml:space="preserve"> Obtained runtimes relative to anchor are </w:t>
      </w:r>
      <w:r w:rsidR="00633692">
        <w:rPr>
          <w:lang w:val="en-CA"/>
        </w:rPr>
        <w:t>in the same range</w:t>
      </w:r>
      <w:r>
        <w:rPr>
          <w:lang w:val="en-CA"/>
        </w:rPr>
        <w:t xml:space="preserve"> to those reported in </w:t>
      </w:r>
      <w:r w:rsidR="00F9574D">
        <w:rPr>
          <w:lang w:val="en-CA"/>
        </w:rPr>
        <w:t>EE2</w:t>
      </w:r>
      <w:r>
        <w:rPr>
          <w:lang w:val="en-CA"/>
        </w:rPr>
        <w:t>.</w:t>
      </w:r>
    </w:p>
    <w:p w14:paraId="70D10D8B" w14:textId="395D67D5" w:rsidR="005D39BD" w:rsidRPr="005B217D" w:rsidRDefault="005D39BD" w:rsidP="005D39BD">
      <w:pPr>
        <w:pStyle w:val="Heading1"/>
        <w:rPr>
          <w:lang w:val="en-CA"/>
        </w:rPr>
      </w:pPr>
      <w:r>
        <w:rPr>
          <w:lang w:val="en-CA"/>
        </w:rPr>
        <w:t>Conclusion</w:t>
      </w:r>
    </w:p>
    <w:p w14:paraId="1539A21D" w14:textId="52582F4E" w:rsidR="001F2594" w:rsidRPr="00747468" w:rsidRDefault="00747468" w:rsidP="009234A5">
      <w:pPr>
        <w:rPr>
          <w:lang w:val="en-CA"/>
        </w:rPr>
      </w:pPr>
      <w:r>
        <w:rPr>
          <w:lang w:val="en-CA"/>
        </w:rPr>
        <w:t>R</w:t>
      </w:r>
      <w:r w:rsidRPr="00F67B08">
        <w:rPr>
          <w:lang w:val="en-CA"/>
        </w:rPr>
        <w:t xml:space="preserve">esults of </w:t>
      </w:r>
      <w:r w:rsidR="00575371">
        <w:rPr>
          <w:lang w:val="en-CA"/>
        </w:rPr>
        <w:t>EE2 test 3.6i</w:t>
      </w:r>
      <w:r w:rsidRPr="00F67B08">
        <w:rPr>
          <w:lang w:val="en-CA"/>
        </w:rPr>
        <w:t xml:space="preserve"> ha</w:t>
      </w:r>
      <w:r>
        <w:rPr>
          <w:lang w:val="en-CA"/>
        </w:rPr>
        <w:t>ve</w:t>
      </w:r>
      <w:r w:rsidRPr="00F67B08">
        <w:rPr>
          <w:lang w:val="en-CA"/>
        </w:rPr>
        <w:t xml:space="preserve"> been confirmed.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4538A19" w:rsidR="007F1F8B" w:rsidRPr="005B217D" w:rsidRDefault="005D39BD" w:rsidP="009234A5">
      <w:pPr>
        <w:rPr>
          <w:szCs w:val="22"/>
          <w:lang w:val="en-CA"/>
        </w:rPr>
      </w:pPr>
      <w:proofErr w:type="spellStart"/>
      <w:r>
        <w:rPr>
          <w:b/>
          <w:szCs w:val="22"/>
          <w:lang w:val="en-CA"/>
        </w:rPr>
        <w:t>InterDigital</w:t>
      </w:r>
      <w:proofErr w:type="spellEnd"/>
      <w:r w:rsidR="005801A2" w:rsidRPr="005B217D">
        <w:rPr>
          <w:b/>
          <w:szCs w:val="22"/>
          <w:lang w:val="en-CA"/>
        </w:rPr>
        <w:t xml:space="preserve"> does not have any current or pending patent rights relating to the technology described in this contribution.</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F6852" w14:textId="77777777" w:rsidR="002942AA" w:rsidRDefault="002942AA">
      <w:r>
        <w:separator/>
      </w:r>
    </w:p>
  </w:endnote>
  <w:endnote w:type="continuationSeparator" w:id="0">
    <w:p w14:paraId="57213854" w14:textId="77777777" w:rsidR="002942AA" w:rsidRDefault="0029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665DF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83F4E">
      <w:rPr>
        <w:rStyle w:val="PageNumber"/>
        <w:noProof/>
      </w:rPr>
      <w:t>2022-04-12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A7833" w14:textId="77777777" w:rsidR="002942AA" w:rsidRDefault="002942AA">
      <w:r>
        <w:separator/>
      </w:r>
    </w:p>
  </w:footnote>
  <w:footnote w:type="continuationSeparator" w:id="0">
    <w:p w14:paraId="001970A2" w14:textId="77777777" w:rsidR="002942AA" w:rsidRDefault="00294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2F7"/>
    <w:multiLevelType w:val="hybridMultilevel"/>
    <w:tmpl w:val="42DE926C"/>
    <w:lvl w:ilvl="0" w:tplc="29E49C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776442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9627559">
    <w:abstractNumId w:val="10"/>
  </w:num>
  <w:num w:numId="3" w16cid:durableId="2071612641">
    <w:abstractNumId w:val="9"/>
  </w:num>
  <w:num w:numId="4" w16cid:durableId="1087076384">
    <w:abstractNumId w:val="7"/>
  </w:num>
  <w:num w:numId="5" w16cid:durableId="1186208565">
    <w:abstractNumId w:val="8"/>
  </w:num>
  <w:num w:numId="6" w16cid:durableId="1424107940">
    <w:abstractNumId w:val="5"/>
  </w:num>
  <w:num w:numId="7" w16cid:durableId="980844274">
    <w:abstractNumId w:val="6"/>
  </w:num>
  <w:num w:numId="8" w16cid:durableId="1075005761">
    <w:abstractNumId w:val="5"/>
  </w:num>
  <w:num w:numId="9" w16cid:durableId="1322810689">
    <w:abstractNumId w:val="1"/>
  </w:num>
  <w:num w:numId="10" w16cid:durableId="201746889">
    <w:abstractNumId w:val="4"/>
  </w:num>
  <w:num w:numId="11" w16cid:durableId="1235898630">
    <w:abstractNumId w:val="3"/>
  </w:num>
  <w:num w:numId="12" w16cid:durableId="265574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0E7"/>
    <w:rsid w:val="00013080"/>
    <w:rsid w:val="00014F4D"/>
    <w:rsid w:val="000308A3"/>
    <w:rsid w:val="000349B4"/>
    <w:rsid w:val="00044783"/>
    <w:rsid w:val="0004543A"/>
    <w:rsid w:val="000458BC"/>
    <w:rsid w:val="00045C41"/>
    <w:rsid w:val="00046C03"/>
    <w:rsid w:val="00065039"/>
    <w:rsid w:val="00075E3B"/>
    <w:rsid w:val="0007614F"/>
    <w:rsid w:val="00081398"/>
    <w:rsid w:val="00084393"/>
    <w:rsid w:val="000847D2"/>
    <w:rsid w:val="000865E1"/>
    <w:rsid w:val="00092AF4"/>
    <w:rsid w:val="00094479"/>
    <w:rsid w:val="0009557C"/>
    <w:rsid w:val="000962AC"/>
    <w:rsid w:val="000B0C0F"/>
    <w:rsid w:val="000B1C6B"/>
    <w:rsid w:val="000B4142"/>
    <w:rsid w:val="000B4FF9"/>
    <w:rsid w:val="000C09AC"/>
    <w:rsid w:val="000C2BAA"/>
    <w:rsid w:val="000E00F3"/>
    <w:rsid w:val="000F158C"/>
    <w:rsid w:val="00102F3D"/>
    <w:rsid w:val="00124E38"/>
    <w:rsid w:val="0012580B"/>
    <w:rsid w:val="00131F90"/>
    <w:rsid w:val="00132CAD"/>
    <w:rsid w:val="0013458C"/>
    <w:rsid w:val="0013526E"/>
    <w:rsid w:val="00146152"/>
    <w:rsid w:val="00155526"/>
    <w:rsid w:val="00156611"/>
    <w:rsid w:val="00171371"/>
    <w:rsid w:val="00173838"/>
    <w:rsid w:val="00175A24"/>
    <w:rsid w:val="00187E58"/>
    <w:rsid w:val="001A297E"/>
    <w:rsid w:val="001A368E"/>
    <w:rsid w:val="001A7329"/>
    <w:rsid w:val="001A792F"/>
    <w:rsid w:val="001B088A"/>
    <w:rsid w:val="001B4E28"/>
    <w:rsid w:val="001C015C"/>
    <w:rsid w:val="001C3525"/>
    <w:rsid w:val="001C3AFB"/>
    <w:rsid w:val="001D07F0"/>
    <w:rsid w:val="001D1BD2"/>
    <w:rsid w:val="001D7467"/>
    <w:rsid w:val="001E0248"/>
    <w:rsid w:val="001E02BE"/>
    <w:rsid w:val="001E3B37"/>
    <w:rsid w:val="001F2594"/>
    <w:rsid w:val="001F6A5E"/>
    <w:rsid w:val="002055A6"/>
    <w:rsid w:val="00206460"/>
    <w:rsid w:val="002069B4"/>
    <w:rsid w:val="00215DFC"/>
    <w:rsid w:val="002212DF"/>
    <w:rsid w:val="00222CD4"/>
    <w:rsid w:val="00223FB7"/>
    <w:rsid w:val="00225016"/>
    <w:rsid w:val="002253CA"/>
    <w:rsid w:val="002264A6"/>
    <w:rsid w:val="00227BA7"/>
    <w:rsid w:val="0023011C"/>
    <w:rsid w:val="002375C1"/>
    <w:rsid w:val="00247E1E"/>
    <w:rsid w:val="002514DB"/>
    <w:rsid w:val="00252641"/>
    <w:rsid w:val="00252AA1"/>
    <w:rsid w:val="00263398"/>
    <w:rsid w:val="00263B99"/>
    <w:rsid w:val="002647D8"/>
    <w:rsid w:val="00266F06"/>
    <w:rsid w:val="00275BCF"/>
    <w:rsid w:val="00280613"/>
    <w:rsid w:val="00291E36"/>
    <w:rsid w:val="00292257"/>
    <w:rsid w:val="002942AA"/>
    <w:rsid w:val="002A54E0"/>
    <w:rsid w:val="002B1595"/>
    <w:rsid w:val="002B191D"/>
    <w:rsid w:val="002B2E83"/>
    <w:rsid w:val="002D0AF6"/>
    <w:rsid w:val="002F164D"/>
    <w:rsid w:val="003021BC"/>
    <w:rsid w:val="00306206"/>
    <w:rsid w:val="00317D85"/>
    <w:rsid w:val="00327C56"/>
    <w:rsid w:val="003315A1"/>
    <w:rsid w:val="00335278"/>
    <w:rsid w:val="003373EC"/>
    <w:rsid w:val="00340DC2"/>
    <w:rsid w:val="00342ABB"/>
    <w:rsid w:val="00342FF4"/>
    <w:rsid w:val="00344E5A"/>
    <w:rsid w:val="00346148"/>
    <w:rsid w:val="003669EA"/>
    <w:rsid w:val="003706CC"/>
    <w:rsid w:val="00377710"/>
    <w:rsid w:val="003947B4"/>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752DC"/>
    <w:rsid w:val="0049445A"/>
    <w:rsid w:val="004957D9"/>
    <w:rsid w:val="004A2A63"/>
    <w:rsid w:val="004B210C"/>
    <w:rsid w:val="004B4E4E"/>
    <w:rsid w:val="004B6170"/>
    <w:rsid w:val="004D405F"/>
    <w:rsid w:val="004E4F4F"/>
    <w:rsid w:val="004E6789"/>
    <w:rsid w:val="004F61E3"/>
    <w:rsid w:val="00502E10"/>
    <w:rsid w:val="0050354E"/>
    <w:rsid w:val="0051015C"/>
    <w:rsid w:val="005163F0"/>
    <w:rsid w:val="00516CF1"/>
    <w:rsid w:val="00517389"/>
    <w:rsid w:val="00531AE9"/>
    <w:rsid w:val="00536188"/>
    <w:rsid w:val="00550A66"/>
    <w:rsid w:val="00567EC7"/>
    <w:rsid w:val="00570013"/>
    <w:rsid w:val="00570B1B"/>
    <w:rsid w:val="00575371"/>
    <w:rsid w:val="005753EC"/>
    <w:rsid w:val="005777C5"/>
    <w:rsid w:val="005801A2"/>
    <w:rsid w:val="005952A5"/>
    <w:rsid w:val="005A33A1"/>
    <w:rsid w:val="005A5220"/>
    <w:rsid w:val="005B217D"/>
    <w:rsid w:val="005B67A8"/>
    <w:rsid w:val="005C385F"/>
    <w:rsid w:val="005C7C26"/>
    <w:rsid w:val="005D39BD"/>
    <w:rsid w:val="005E1AC6"/>
    <w:rsid w:val="005E3151"/>
    <w:rsid w:val="005E3F2B"/>
    <w:rsid w:val="005F5559"/>
    <w:rsid w:val="005F6F1B"/>
    <w:rsid w:val="00615995"/>
    <w:rsid w:val="00616155"/>
    <w:rsid w:val="00624B33"/>
    <w:rsid w:val="006263F3"/>
    <w:rsid w:val="0063041A"/>
    <w:rsid w:val="00630AA2"/>
    <w:rsid w:val="00631D8B"/>
    <w:rsid w:val="00633692"/>
    <w:rsid w:val="00646707"/>
    <w:rsid w:val="00656C7E"/>
    <w:rsid w:val="00657F7E"/>
    <w:rsid w:val="00662E58"/>
    <w:rsid w:val="006637F2"/>
    <w:rsid w:val="006642A5"/>
    <w:rsid w:val="00664DCF"/>
    <w:rsid w:val="00684414"/>
    <w:rsid w:val="006A0E5C"/>
    <w:rsid w:val="006A32E1"/>
    <w:rsid w:val="006A48E6"/>
    <w:rsid w:val="006C5D39"/>
    <w:rsid w:val="006D6D9B"/>
    <w:rsid w:val="006E2810"/>
    <w:rsid w:val="006E5417"/>
    <w:rsid w:val="006F0794"/>
    <w:rsid w:val="006F7528"/>
    <w:rsid w:val="007023DE"/>
    <w:rsid w:val="00712F60"/>
    <w:rsid w:val="00720E3B"/>
    <w:rsid w:val="0074393F"/>
    <w:rsid w:val="00745F6B"/>
    <w:rsid w:val="00747468"/>
    <w:rsid w:val="0075175B"/>
    <w:rsid w:val="0075585E"/>
    <w:rsid w:val="00770571"/>
    <w:rsid w:val="007768FF"/>
    <w:rsid w:val="007824D3"/>
    <w:rsid w:val="00796EE3"/>
    <w:rsid w:val="007A7D29"/>
    <w:rsid w:val="007B4AB8"/>
    <w:rsid w:val="007C081C"/>
    <w:rsid w:val="007D1181"/>
    <w:rsid w:val="007E01A3"/>
    <w:rsid w:val="007E600E"/>
    <w:rsid w:val="007F1F8B"/>
    <w:rsid w:val="007F431A"/>
    <w:rsid w:val="007F6205"/>
    <w:rsid w:val="007F67A1"/>
    <w:rsid w:val="00801A7B"/>
    <w:rsid w:val="00811C05"/>
    <w:rsid w:val="008206C8"/>
    <w:rsid w:val="00851C75"/>
    <w:rsid w:val="0086387C"/>
    <w:rsid w:val="00874A6C"/>
    <w:rsid w:val="00876C65"/>
    <w:rsid w:val="00882F72"/>
    <w:rsid w:val="00893DC4"/>
    <w:rsid w:val="008A13B1"/>
    <w:rsid w:val="008A147E"/>
    <w:rsid w:val="008A4B4C"/>
    <w:rsid w:val="008C239F"/>
    <w:rsid w:val="008D6942"/>
    <w:rsid w:val="008E480C"/>
    <w:rsid w:val="00907757"/>
    <w:rsid w:val="009212B0"/>
    <w:rsid w:val="00921FA1"/>
    <w:rsid w:val="009234A5"/>
    <w:rsid w:val="009317CA"/>
    <w:rsid w:val="00933453"/>
    <w:rsid w:val="009336F7"/>
    <w:rsid w:val="0093636C"/>
    <w:rsid w:val="009374A7"/>
    <w:rsid w:val="00937F03"/>
    <w:rsid w:val="00955F6D"/>
    <w:rsid w:val="00960924"/>
    <w:rsid w:val="00977C16"/>
    <w:rsid w:val="0098551D"/>
    <w:rsid w:val="00985DCB"/>
    <w:rsid w:val="0099267D"/>
    <w:rsid w:val="0099518F"/>
    <w:rsid w:val="009A0F01"/>
    <w:rsid w:val="009A1598"/>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51D"/>
    <w:rsid w:val="00AA6E84"/>
    <w:rsid w:val="00AB1A1C"/>
    <w:rsid w:val="00AB4721"/>
    <w:rsid w:val="00AB7405"/>
    <w:rsid w:val="00AD05A8"/>
    <w:rsid w:val="00AE341B"/>
    <w:rsid w:val="00AF51C5"/>
    <w:rsid w:val="00B01905"/>
    <w:rsid w:val="00B07CA7"/>
    <w:rsid w:val="00B1279A"/>
    <w:rsid w:val="00B14582"/>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4D68"/>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00FA"/>
    <w:rsid w:val="00CA5A5A"/>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55B1A"/>
    <w:rsid w:val="00D807BF"/>
    <w:rsid w:val="00D82FCC"/>
    <w:rsid w:val="00DA17FC"/>
    <w:rsid w:val="00DA44C7"/>
    <w:rsid w:val="00DA7887"/>
    <w:rsid w:val="00DB2C26"/>
    <w:rsid w:val="00DB45C3"/>
    <w:rsid w:val="00DD02F4"/>
    <w:rsid w:val="00DD6622"/>
    <w:rsid w:val="00DE1C7C"/>
    <w:rsid w:val="00DE6B43"/>
    <w:rsid w:val="00E11923"/>
    <w:rsid w:val="00E207D8"/>
    <w:rsid w:val="00E262D4"/>
    <w:rsid w:val="00E3423C"/>
    <w:rsid w:val="00E36250"/>
    <w:rsid w:val="00E47F2D"/>
    <w:rsid w:val="00E54511"/>
    <w:rsid w:val="00E60EDC"/>
    <w:rsid w:val="00E61DAC"/>
    <w:rsid w:val="00E72B80"/>
    <w:rsid w:val="00E75FE3"/>
    <w:rsid w:val="00E86C4C"/>
    <w:rsid w:val="00E907A3"/>
    <w:rsid w:val="00EA5AE0"/>
    <w:rsid w:val="00EA7659"/>
    <w:rsid w:val="00EB56E1"/>
    <w:rsid w:val="00EB7AB1"/>
    <w:rsid w:val="00EC32BD"/>
    <w:rsid w:val="00EE7CD8"/>
    <w:rsid w:val="00EF03C7"/>
    <w:rsid w:val="00EF37F6"/>
    <w:rsid w:val="00EF48CC"/>
    <w:rsid w:val="00F00801"/>
    <w:rsid w:val="00F0743C"/>
    <w:rsid w:val="00F2488D"/>
    <w:rsid w:val="00F448C9"/>
    <w:rsid w:val="00F601A0"/>
    <w:rsid w:val="00F712E9"/>
    <w:rsid w:val="00F73032"/>
    <w:rsid w:val="00F83F4E"/>
    <w:rsid w:val="00F848FC"/>
    <w:rsid w:val="00F906F6"/>
    <w:rsid w:val="00F9282A"/>
    <w:rsid w:val="00F9574D"/>
    <w:rsid w:val="00F96BAD"/>
    <w:rsid w:val="00FA139D"/>
    <w:rsid w:val="00FA60F5"/>
    <w:rsid w:val="00FB0E84"/>
    <w:rsid w:val="00FC2405"/>
    <w:rsid w:val="00FD01C2"/>
    <w:rsid w:val="00FE595C"/>
    <w:rsid w:val="00FF0CE3"/>
    <w:rsid w:val="00FF13D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42ABB"/>
    <w:rPr>
      <w:color w:val="605E5C"/>
      <w:shd w:val="clear" w:color="auto" w:fill="E1DFDD"/>
    </w:rPr>
  </w:style>
  <w:style w:type="paragraph" w:styleId="Caption">
    <w:name w:val="caption"/>
    <w:basedOn w:val="Normal"/>
    <w:next w:val="Normal"/>
    <w:uiPriority w:val="99"/>
    <w:semiHidden/>
    <w:unhideWhenUsed/>
    <w:qFormat/>
    <w:rsid w:val="007E600E"/>
    <w:pPr>
      <w:spacing w:before="0" w:after="200"/>
      <w:textAlignment w:val="auto"/>
    </w:pPr>
    <w:rPr>
      <w:i/>
      <w:iCs/>
      <w:color w:val="44546A" w:themeColor="text2"/>
      <w:sz w:val="18"/>
      <w:szCs w:val="18"/>
    </w:rPr>
  </w:style>
  <w:style w:type="paragraph" w:styleId="ListParagraph">
    <w:name w:val="List Paragraph"/>
    <w:basedOn w:val="Normal"/>
    <w:uiPriority w:val="34"/>
    <w:qFormat/>
    <w:rsid w:val="004752DC"/>
    <w:pPr>
      <w:ind w:left="720"/>
      <w:contextualSpacing/>
      <w:textAlignment w:val="auto"/>
    </w:pPr>
  </w:style>
  <w:style w:type="character" w:styleId="CommentReference">
    <w:name w:val="annotation reference"/>
    <w:basedOn w:val="DefaultParagraphFont"/>
    <w:rsid w:val="004752DC"/>
    <w:rPr>
      <w:sz w:val="16"/>
      <w:szCs w:val="16"/>
    </w:rPr>
  </w:style>
  <w:style w:type="paragraph" w:styleId="CommentText">
    <w:name w:val="annotation text"/>
    <w:basedOn w:val="Normal"/>
    <w:link w:val="CommentTextChar"/>
    <w:rsid w:val="004752DC"/>
    <w:rPr>
      <w:sz w:val="20"/>
    </w:rPr>
  </w:style>
  <w:style w:type="character" w:customStyle="1" w:styleId="CommentTextChar">
    <w:name w:val="Comment Text Char"/>
    <w:basedOn w:val="DefaultParagraphFont"/>
    <w:link w:val="CommentText"/>
    <w:rsid w:val="00475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230572">
      <w:bodyDiv w:val="1"/>
      <w:marLeft w:val="0"/>
      <w:marRight w:val="0"/>
      <w:marTop w:val="0"/>
      <w:marBottom w:val="0"/>
      <w:divBdr>
        <w:top w:val="none" w:sz="0" w:space="0" w:color="auto"/>
        <w:left w:val="none" w:sz="0" w:space="0" w:color="auto"/>
        <w:bottom w:val="none" w:sz="0" w:space="0" w:color="auto"/>
        <w:right w:val="none" w:sz="0" w:space="0" w:color="auto"/>
      </w:divBdr>
    </w:div>
    <w:div w:id="10980631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toine.robert@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1" ma:contentTypeDescription="Crée un document." ma:contentTypeScope="" ma:versionID="e1bfe9daf5343896436c9d63d9e92c57">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cc1f68a5dbaec13d31b89068135efd4b"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ECC6E-9FBB-4B39-B275-13264536E1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A548BD-50CB-490E-A999-2E941F3C8F08}">
  <ds:schemaRefs>
    <ds:schemaRef ds:uri="http://schemas.openxmlformats.org/officeDocument/2006/bibliography"/>
  </ds:schemaRefs>
</ds:datastoreItem>
</file>

<file path=customXml/itemProps3.xml><?xml version="1.0" encoding="utf-8"?>
<ds:datastoreItem xmlns:ds="http://schemas.openxmlformats.org/officeDocument/2006/customXml" ds:itemID="{CF579A5F-C637-4E3C-91E6-9C0FC8A4E71B}">
  <ds:schemaRefs>
    <ds:schemaRef ds:uri="http://schemas.microsoft.com/sharepoint/v3/contenttype/forms"/>
  </ds:schemaRefs>
</ds:datastoreItem>
</file>

<file path=customXml/itemProps4.xml><?xml version="1.0" encoding="utf-8"?>
<ds:datastoreItem xmlns:ds="http://schemas.openxmlformats.org/officeDocument/2006/customXml" ds:itemID="{64642441-E836-4EBD-9DD9-94B97E41B950}"/>
</file>

<file path=docProps/app.xml><?xml version="1.0" encoding="utf-8"?>
<Properties xmlns="http://schemas.openxmlformats.org/officeDocument/2006/extended-properties" xmlns:vt="http://schemas.openxmlformats.org/officeDocument/2006/docPropsVTypes">
  <Template>Normal.dotm</Template>
  <TotalTime>52</TotalTime>
  <Pages>2</Pages>
  <Words>485</Words>
  <Characters>2671</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65</cp:revision>
  <cp:lastPrinted>1900-01-01T08:00:00Z</cp:lastPrinted>
  <dcterms:created xsi:type="dcterms:W3CDTF">2022-02-08T08:21:00Z</dcterms:created>
  <dcterms:modified xsi:type="dcterms:W3CDTF">2022-04-20T12:57:00Z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Order">
    <vt:r8>100</vt:r8>
  </property>
</Properties>
</file>