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314E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02D672D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D636EF">
              <w:rPr>
                <w:lang w:val="en-CA"/>
              </w:rPr>
              <w:t>JVET</w:t>
            </w:r>
            <w:r w:rsidRPr="00D636EF">
              <w:rPr>
                <w:lang w:val="en-CA"/>
              </w:rPr>
              <w:t>-</w:t>
            </w:r>
            <w:r w:rsidR="008A147E" w:rsidRPr="00D636EF">
              <w:rPr>
                <w:lang w:val="en-CA"/>
              </w:rPr>
              <w:t>Z</w:t>
            </w:r>
            <w:r w:rsidR="00B50E5D" w:rsidRPr="00D636EF">
              <w:rPr>
                <w:lang w:val="en-CA"/>
              </w:rPr>
              <w:t>0070</w:t>
            </w:r>
            <w:r w:rsidR="006A0E5C" w:rsidRPr="00D636EF">
              <w:rPr>
                <w:lang w:val="en-CA"/>
              </w:rPr>
              <w:t>-v</w:t>
            </w:r>
            <w:r w:rsidR="00B50E5D" w:rsidRPr="00D636E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83F5D4" w:rsidR="00E61DAC" w:rsidRPr="005B217D" w:rsidRDefault="003D5CF6" w:rsidP="009D7CE6">
            <w:pPr>
              <w:spacing w:before="60" w:after="60"/>
              <w:rPr>
                <w:b/>
                <w:szCs w:val="22"/>
                <w:lang w:val="en-CA"/>
              </w:rPr>
            </w:pPr>
            <w:r>
              <w:rPr>
                <w:b/>
                <w:szCs w:val="22"/>
                <w:lang w:val="en-CA"/>
              </w:rPr>
              <w:t>EE1-1.3: Combination of deblocking and NN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5C731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F12C0A" w:rsidR="00E61DAC" w:rsidRPr="005B217D" w:rsidRDefault="00E61DAC" w:rsidP="005E1AC6">
            <w:pPr>
              <w:spacing w:before="60" w:after="60"/>
              <w:rPr>
                <w:szCs w:val="22"/>
                <w:lang w:val="en-CA"/>
              </w:rPr>
            </w:pPr>
            <w:r w:rsidRPr="005B217D">
              <w:rPr>
                <w:szCs w:val="22"/>
                <w:lang w:val="en-CA"/>
              </w:rPr>
              <w:t>Proposal</w:t>
            </w:r>
          </w:p>
        </w:tc>
      </w:tr>
      <w:tr w:rsidR="00C63854" w:rsidRPr="005B217D" w14:paraId="714CD808" w14:textId="77777777" w:rsidTr="000962AC">
        <w:tc>
          <w:tcPr>
            <w:tcW w:w="1458" w:type="dxa"/>
          </w:tcPr>
          <w:p w14:paraId="4DB59313" w14:textId="77777777" w:rsidR="00C63854" w:rsidRPr="005B217D" w:rsidRDefault="00C63854" w:rsidP="00C6385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AD1310" w:rsidR="00C63854" w:rsidRPr="00C63854" w:rsidRDefault="00C63854" w:rsidP="00C63854">
            <w:pPr>
              <w:spacing w:before="60" w:after="60"/>
              <w:rPr>
                <w:szCs w:val="22"/>
                <w:lang w:val="sv-SE"/>
              </w:rPr>
            </w:pPr>
            <w:r w:rsidRPr="009F48EA">
              <w:rPr>
                <w:szCs w:val="22"/>
                <w:lang w:val="sv-SE"/>
              </w:rPr>
              <w:t>K. Andersson, J. Ström, D</w:t>
            </w:r>
            <w:r>
              <w:rPr>
                <w:szCs w:val="22"/>
                <w:lang w:val="sv-SE"/>
              </w:rPr>
              <w:t>. Liu, R. Sjöberg</w:t>
            </w:r>
          </w:p>
        </w:tc>
        <w:tc>
          <w:tcPr>
            <w:tcW w:w="900" w:type="dxa"/>
          </w:tcPr>
          <w:p w14:paraId="0140ECA2" w14:textId="78018CE8" w:rsidR="00C63854" w:rsidRPr="005B217D" w:rsidRDefault="00C63854" w:rsidP="00C63854">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6E878D74" w:rsidR="00C63854" w:rsidRPr="005B217D" w:rsidRDefault="00C63854" w:rsidP="00C63854">
            <w:pPr>
              <w:spacing w:before="60" w:after="60"/>
              <w:rPr>
                <w:szCs w:val="22"/>
                <w:lang w:val="en-CA"/>
              </w:rPr>
            </w:pPr>
            <w:r>
              <w:rPr>
                <w:szCs w:val="22"/>
                <w:lang w:val="en-CA"/>
              </w:rPr>
              <w:t>+46730371390</w:t>
            </w:r>
            <w:r w:rsidRPr="005B217D">
              <w:rPr>
                <w:szCs w:val="22"/>
                <w:lang w:val="en-CA"/>
              </w:rPr>
              <w:br/>
            </w:r>
            <w:r>
              <w:rPr>
                <w:szCs w:val="22"/>
                <w:lang w:val="en-CA"/>
              </w:rPr>
              <w:t>kenneth.r.andersson@ericsson .com</w:t>
            </w:r>
          </w:p>
        </w:tc>
      </w:tr>
      <w:tr w:rsidR="00C63854" w:rsidRPr="005B217D" w14:paraId="49AFAA61" w14:textId="77777777" w:rsidTr="000962AC">
        <w:tc>
          <w:tcPr>
            <w:tcW w:w="1458" w:type="dxa"/>
          </w:tcPr>
          <w:p w14:paraId="2C08AF6B" w14:textId="77777777" w:rsidR="00C63854" w:rsidRPr="005B217D" w:rsidRDefault="00C63854" w:rsidP="00C63854">
            <w:pPr>
              <w:spacing w:before="60" w:after="60"/>
              <w:rPr>
                <w:i/>
                <w:szCs w:val="22"/>
                <w:lang w:val="en-CA"/>
              </w:rPr>
            </w:pPr>
            <w:r w:rsidRPr="005B217D">
              <w:rPr>
                <w:i/>
                <w:szCs w:val="22"/>
                <w:lang w:val="en-CA"/>
              </w:rPr>
              <w:t>Source:</w:t>
            </w:r>
          </w:p>
        </w:tc>
        <w:tc>
          <w:tcPr>
            <w:tcW w:w="7902" w:type="dxa"/>
            <w:gridSpan w:val="3"/>
          </w:tcPr>
          <w:p w14:paraId="643E6B85" w14:textId="2922A685" w:rsidR="00C63854" w:rsidRPr="005B217D" w:rsidRDefault="00C63854" w:rsidP="00C63854">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6B2D116" w14:textId="2B55205A" w:rsidR="00727F8E" w:rsidRDefault="00727F8E" w:rsidP="00727F8E">
      <w:pPr>
        <w:rPr>
          <w:lang w:val="en-CA"/>
        </w:rPr>
      </w:pPr>
      <w:r>
        <w:rPr>
          <w:lang w:val="en-CA"/>
        </w:rPr>
        <w:t xml:space="preserve">This contribution </w:t>
      </w:r>
      <w:r w:rsidR="007F2E04">
        <w:rPr>
          <w:lang w:val="en-CA"/>
        </w:rPr>
        <w:t xml:space="preserve">proposes to </w:t>
      </w:r>
      <w:r>
        <w:rPr>
          <w:lang w:val="en-CA"/>
        </w:rPr>
        <w:t xml:space="preserve">enable use of VVC </w:t>
      </w:r>
      <w:r w:rsidRPr="0012384B">
        <w:rPr>
          <w:lang w:val="en-CA"/>
        </w:rPr>
        <w:t xml:space="preserve">deblocking </w:t>
      </w:r>
      <w:r w:rsidRPr="00FC503F">
        <w:rPr>
          <w:lang w:val="en-CA"/>
        </w:rPr>
        <w:t>in combination</w:t>
      </w:r>
      <w:r>
        <w:rPr>
          <w:lang w:val="en-CA"/>
        </w:rPr>
        <w:t xml:space="preserve"> with NN loop filtering. The NN loop filtering is from </w:t>
      </w:r>
      <w:r w:rsidR="00AF62B8">
        <w:rPr>
          <w:lang w:val="en-CA"/>
        </w:rPr>
        <w:t xml:space="preserve">EE1-1.6 </w:t>
      </w:r>
      <w:r w:rsidR="0056013C">
        <w:rPr>
          <w:lang w:val="en-CA"/>
        </w:rPr>
        <w:t>(JVET-X0066)</w:t>
      </w:r>
      <w:r w:rsidR="00EE7D22">
        <w:rPr>
          <w:lang w:val="en-CA"/>
        </w:rPr>
        <w:t xml:space="preserve"> </w:t>
      </w:r>
      <w:r>
        <w:rPr>
          <w:lang w:val="en-CA"/>
        </w:rPr>
        <w:t xml:space="preserve">but with some notable differences. Instead of signalling which QP to use for the model from a fixed set of QPs, only one QP is used. Also, the maximum block size (excluding border extension for input) for luma is restricted to 128x128 for inter pictures for resolutions below 4K. The output is a convex combination of the VVC deblocked samples and the NN-processed samples. </w:t>
      </w:r>
      <w:r w:rsidR="00FB7898">
        <w:rPr>
          <w:lang w:val="en-CA"/>
        </w:rPr>
        <w:t xml:space="preserve">The proponents claim that </w:t>
      </w:r>
      <w:r>
        <w:rPr>
          <w:lang w:val="en-CA"/>
        </w:rPr>
        <w:t xml:space="preserve">both VVC deblocking and NN loop filtering provide a deblocking effect, </w:t>
      </w:r>
      <w:r w:rsidR="00FB7898">
        <w:rPr>
          <w:lang w:val="en-CA"/>
        </w:rPr>
        <w:t xml:space="preserve">and therefore </w:t>
      </w:r>
      <w:r>
        <w:rPr>
          <w:lang w:val="en-CA"/>
        </w:rPr>
        <w:t xml:space="preserve">the output samples will always have seen some form of deblocking. The VVC deblocking </w:t>
      </w:r>
      <w:r w:rsidR="008F0167">
        <w:rPr>
          <w:lang w:val="en-CA"/>
        </w:rPr>
        <w:t xml:space="preserve">in this proposal </w:t>
      </w:r>
      <w:r>
        <w:rPr>
          <w:lang w:val="en-CA"/>
        </w:rPr>
        <w:t>is performed in RDO and a deblocking beta offset of -2 is also used.</w:t>
      </w:r>
    </w:p>
    <w:p w14:paraId="350BF29D" w14:textId="37E5AA28" w:rsidR="00727F8E" w:rsidRDefault="00727F8E" w:rsidP="00727F8E">
      <w:pPr>
        <w:rPr>
          <w:lang w:val="en-CA"/>
        </w:rPr>
      </w:pPr>
      <w:r>
        <w:rPr>
          <w:lang w:val="en-CA"/>
        </w:rPr>
        <w:t>The BDR effect and the impact on encoding and decoding time of the proposal compared to the NN</w:t>
      </w:r>
      <w:r w:rsidR="00F344C5">
        <w:rPr>
          <w:lang w:val="en-CA"/>
        </w:rPr>
        <w:t>VC anchor</w:t>
      </w:r>
      <w:r w:rsidR="00D71650">
        <w:rPr>
          <w:lang w:val="en-CA"/>
        </w:rPr>
        <w:t xml:space="preserve"> </w:t>
      </w:r>
      <w:r>
        <w:rPr>
          <w:lang w:val="en-CA"/>
        </w:rPr>
        <w:t>is as follows:</w:t>
      </w:r>
    </w:p>
    <w:p w14:paraId="39963DD1" w14:textId="7FDDC745" w:rsidR="00F344C5" w:rsidRDefault="00F344C5" w:rsidP="00F344C5">
      <w:pPr>
        <w:rPr>
          <w:lang w:val="en-CA"/>
        </w:rPr>
      </w:pPr>
      <w:r>
        <w:rPr>
          <w:lang w:val="en-CA"/>
        </w:rPr>
        <w:t xml:space="preserve">AI:   </w:t>
      </w:r>
      <w:r w:rsidRPr="00CB7EA3">
        <w:rPr>
          <w:lang w:val="en-CA"/>
        </w:rPr>
        <w:t>-7</w:t>
      </w:r>
      <w:r w:rsidR="008F0167">
        <w:rPr>
          <w:lang w:val="en-CA"/>
        </w:rPr>
        <w:t>.</w:t>
      </w:r>
      <w:r w:rsidRPr="00CB7EA3">
        <w:rPr>
          <w:lang w:val="en-CA"/>
        </w:rPr>
        <w:t>27%</w:t>
      </w:r>
      <w:r>
        <w:rPr>
          <w:lang w:val="en-CA"/>
        </w:rPr>
        <w:t xml:space="preserve">Y, </w:t>
      </w:r>
      <w:r w:rsidRPr="00CB7EA3">
        <w:rPr>
          <w:lang w:val="en-CA"/>
        </w:rPr>
        <w:t>-19</w:t>
      </w:r>
      <w:r w:rsidR="008F0167">
        <w:rPr>
          <w:lang w:val="en-CA"/>
        </w:rPr>
        <w:t>.</w:t>
      </w:r>
      <w:r w:rsidRPr="00CB7EA3">
        <w:rPr>
          <w:lang w:val="en-CA"/>
        </w:rPr>
        <w:t>80%</w:t>
      </w:r>
      <w:r>
        <w:rPr>
          <w:lang w:val="en-CA"/>
        </w:rPr>
        <w:t xml:space="preserve">U, </w:t>
      </w:r>
      <w:r w:rsidRPr="00CB7EA3">
        <w:rPr>
          <w:lang w:val="en-CA"/>
        </w:rPr>
        <w:t>-20</w:t>
      </w:r>
      <w:r w:rsidR="008F0167">
        <w:rPr>
          <w:lang w:val="en-CA"/>
        </w:rPr>
        <w:t>.</w:t>
      </w:r>
      <w:r w:rsidRPr="00CB7EA3">
        <w:rPr>
          <w:lang w:val="en-CA"/>
        </w:rPr>
        <w:t>12%</w:t>
      </w:r>
      <w:r>
        <w:rPr>
          <w:lang w:val="en-CA"/>
        </w:rPr>
        <w:t>V, EncTime:</w:t>
      </w:r>
      <w:r w:rsidRPr="004B341A">
        <w:rPr>
          <w:lang w:val="en-CA"/>
        </w:rPr>
        <w:t xml:space="preserve"> 15</w:t>
      </w:r>
      <w:r>
        <w:rPr>
          <w:lang w:val="en-CA"/>
        </w:rPr>
        <w:t>8</w:t>
      </w:r>
      <w:r w:rsidRPr="004B341A">
        <w:rPr>
          <w:lang w:val="en-CA"/>
        </w:rPr>
        <w:t>%</w:t>
      </w:r>
      <w:r>
        <w:rPr>
          <w:lang w:val="en-CA"/>
        </w:rPr>
        <w:t>, DecTime:</w:t>
      </w:r>
      <w:r w:rsidRPr="004B341A">
        <w:rPr>
          <w:lang w:val="en-CA"/>
        </w:rPr>
        <w:t xml:space="preserve"> </w:t>
      </w:r>
      <w:r>
        <w:rPr>
          <w:lang w:val="en-CA"/>
        </w:rPr>
        <w:t>16345</w:t>
      </w:r>
      <w:r w:rsidRPr="004B341A">
        <w:rPr>
          <w:lang w:val="en-CA"/>
        </w:rPr>
        <w:t>%</w:t>
      </w:r>
    </w:p>
    <w:p w14:paraId="53CE5FB4" w14:textId="7E1E0D69" w:rsidR="00F344C5" w:rsidRDefault="00F344C5" w:rsidP="00F344C5">
      <w:pPr>
        <w:rPr>
          <w:lang w:val="en-CA"/>
        </w:rPr>
      </w:pPr>
      <w:r>
        <w:rPr>
          <w:lang w:val="en-CA"/>
        </w:rPr>
        <w:t xml:space="preserve">RA: </w:t>
      </w:r>
      <w:r w:rsidRPr="00082C36">
        <w:rPr>
          <w:lang w:val="en-CA"/>
        </w:rPr>
        <w:t>-10</w:t>
      </w:r>
      <w:r w:rsidR="008F0167">
        <w:rPr>
          <w:lang w:val="en-CA"/>
        </w:rPr>
        <w:t>.</w:t>
      </w:r>
      <w:r w:rsidRPr="00082C36">
        <w:rPr>
          <w:lang w:val="en-CA"/>
        </w:rPr>
        <w:t>04%</w:t>
      </w:r>
      <w:r>
        <w:rPr>
          <w:lang w:val="en-CA"/>
        </w:rPr>
        <w:t xml:space="preserve">Y, </w:t>
      </w:r>
      <w:r w:rsidRPr="00082C36">
        <w:rPr>
          <w:lang w:val="en-CA"/>
        </w:rPr>
        <w:t>-21</w:t>
      </w:r>
      <w:r w:rsidR="008F0167">
        <w:rPr>
          <w:lang w:val="en-CA"/>
        </w:rPr>
        <w:t>.</w:t>
      </w:r>
      <w:r w:rsidRPr="00082C36">
        <w:rPr>
          <w:lang w:val="en-CA"/>
        </w:rPr>
        <w:t>63%</w:t>
      </w:r>
      <w:r>
        <w:rPr>
          <w:lang w:val="en-CA"/>
        </w:rPr>
        <w:t xml:space="preserve">U, </w:t>
      </w:r>
      <w:r w:rsidRPr="00082C36">
        <w:rPr>
          <w:lang w:val="en-CA"/>
        </w:rPr>
        <w:t>-21</w:t>
      </w:r>
      <w:r w:rsidR="008F0167">
        <w:rPr>
          <w:lang w:val="en-CA"/>
        </w:rPr>
        <w:t>.</w:t>
      </w:r>
      <w:r w:rsidRPr="00082C36">
        <w:rPr>
          <w:lang w:val="en-CA"/>
        </w:rPr>
        <w:t>39%</w:t>
      </w:r>
      <w:r>
        <w:rPr>
          <w:lang w:val="en-CA"/>
        </w:rPr>
        <w:t>V, EncTime: 132%, DecTime: 28001%</w:t>
      </w:r>
    </w:p>
    <w:p w14:paraId="723883F2" w14:textId="3D72050C" w:rsidR="00263398" w:rsidRPr="00DD4B41" w:rsidRDefault="00F344C5" w:rsidP="009234A5">
      <w:pPr>
        <w:rPr>
          <w:lang w:val="en-CA"/>
        </w:rPr>
      </w:pPr>
      <w:r>
        <w:rPr>
          <w:lang w:val="en-CA"/>
        </w:rPr>
        <w:t xml:space="preserve">LDB: </w:t>
      </w:r>
      <w:r w:rsidRPr="00C83FBF">
        <w:rPr>
          <w:lang w:val="en-CA"/>
        </w:rPr>
        <w:t>-9</w:t>
      </w:r>
      <w:r w:rsidR="008F0167">
        <w:rPr>
          <w:lang w:val="en-CA"/>
        </w:rPr>
        <w:t>.</w:t>
      </w:r>
      <w:r w:rsidRPr="00C83FBF">
        <w:rPr>
          <w:lang w:val="en-CA"/>
        </w:rPr>
        <w:t>15%</w:t>
      </w:r>
      <w:r>
        <w:rPr>
          <w:lang w:val="en-CA"/>
        </w:rPr>
        <w:t xml:space="preserve">Y, </w:t>
      </w:r>
      <w:r w:rsidRPr="00C83FBF">
        <w:rPr>
          <w:lang w:val="en-CA"/>
        </w:rPr>
        <w:t>-15</w:t>
      </w:r>
      <w:r w:rsidR="008F0167">
        <w:rPr>
          <w:lang w:val="en-CA"/>
        </w:rPr>
        <w:t>.</w:t>
      </w:r>
      <w:r w:rsidRPr="00C83FBF">
        <w:rPr>
          <w:lang w:val="en-CA"/>
        </w:rPr>
        <w:t>92%</w:t>
      </w:r>
      <w:r>
        <w:rPr>
          <w:lang w:val="en-CA"/>
        </w:rPr>
        <w:t xml:space="preserve">U, </w:t>
      </w:r>
      <w:r w:rsidRPr="00C83FBF">
        <w:rPr>
          <w:lang w:val="en-CA"/>
        </w:rPr>
        <w:t>-16</w:t>
      </w:r>
      <w:r w:rsidR="008F0167">
        <w:rPr>
          <w:lang w:val="en-CA"/>
        </w:rPr>
        <w:t>.</w:t>
      </w:r>
      <w:r w:rsidRPr="00C83FBF">
        <w:rPr>
          <w:lang w:val="en-CA"/>
        </w:rPr>
        <w:t>03%</w:t>
      </w:r>
      <w:r>
        <w:rPr>
          <w:lang w:val="en-CA"/>
        </w:rPr>
        <w:t>V, EncTime: 139% DecTime:</w:t>
      </w:r>
      <w:r w:rsidRPr="00BF122A">
        <w:rPr>
          <w:lang w:val="en-CA"/>
        </w:rPr>
        <w:t xml:space="preserve"> </w:t>
      </w:r>
      <w:r>
        <w:rPr>
          <w:lang w:val="en-CA"/>
        </w:rPr>
        <w:t>25044%</w:t>
      </w:r>
    </w:p>
    <w:p w14:paraId="7D2AC1F0" w14:textId="03F60E50" w:rsidR="00745F6B" w:rsidRPr="005B217D" w:rsidRDefault="00745F6B" w:rsidP="00E11923">
      <w:pPr>
        <w:pStyle w:val="Heading1"/>
        <w:rPr>
          <w:lang w:val="en-CA"/>
        </w:rPr>
      </w:pPr>
      <w:r w:rsidRPr="005B217D">
        <w:rPr>
          <w:lang w:val="en-CA"/>
        </w:rPr>
        <w:t>Introduction</w:t>
      </w:r>
    </w:p>
    <w:p w14:paraId="1539A21D" w14:textId="1B4FE5F4" w:rsidR="001F2594" w:rsidRPr="005B217D" w:rsidRDefault="005527EC" w:rsidP="009234A5">
      <w:pPr>
        <w:rPr>
          <w:szCs w:val="22"/>
          <w:lang w:val="en-CA"/>
        </w:rPr>
      </w:pPr>
      <w:r>
        <w:rPr>
          <w:szCs w:val="22"/>
          <w:lang w:val="en-CA"/>
        </w:rPr>
        <w:t>This contribution is identical with JVET-Y0098</w:t>
      </w:r>
      <w:r w:rsidR="006E7E84">
        <w:rPr>
          <w:szCs w:val="22"/>
          <w:lang w:val="en-CA"/>
        </w:rPr>
        <w:t xml:space="preserve"> [1]</w:t>
      </w:r>
      <w:r>
        <w:rPr>
          <w:szCs w:val="22"/>
          <w:lang w:val="en-CA"/>
        </w:rPr>
        <w:t>.</w:t>
      </w:r>
      <w:r w:rsidR="001415D7">
        <w:rPr>
          <w:szCs w:val="22"/>
          <w:lang w:val="en-CA"/>
        </w:rPr>
        <w:t xml:space="preserve"> The software was uploaded </w:t>
      </w:r>
      <w:r w:rsidR="008F0167">
        <w:rPr>
          <w:szCs w:val="22"/>
          <w:lang w:val="en-CA"/>
        </w:rPr>
        <w:t xml:space="preserve">on </w:t>
      </w:r>
      <w:r w:rsidR="00BB7221">
        <w:rPr>
          <w:szCs w:val="22"/>
          <w:lang w:val="en-CA"/>
        </w:rPr>
        <w:t>February 11.</w:t>
      </w:r>
      <w:r w:rsidR="006E7E84">
        <w:rPr>
          <w:szCs w:val="22"/>
          <w:lang w:val="en-CA"/>
        </w:rPr>
        <w:t xml:space="preserve"> The proposal is repeated here.</w:t>
      </w:r>
      <w:r w:rsidR="008C6701">
        <w:rPr>
          <w:szCs w:val="22"/>
          <w:lang w:val="en-CA"/>
        </w:rPr>
        <w:t xml:space="preserve"> </w:t>
      </w:r>
    </w:p>
    <w:p w14:paraId="44BBF947" w14:textId="7E2D2D85" w:rsidR="008C6701" w:rsidRDefault="008C6701" w:rsidP="00E11923">
      <w:pPr>
        <w:pStyle w:val="Heading1"/>
        <w:rPr>
          <w:lang w:val="en-CA"/>
        </w:rPr>
      </w:pPr>
      <w:r>
        <w:rPr>
          <w:lang w:val="en-CA"/>
        </w:rPr>
        <w:t>Proposal</w:t>
      </w:r>
    </w:p>
    <w:p w14:paraId="7E455AE3" w14:textId="77777777" w:rsidR="00446BA6" w:rsidRDefault="00446BA6" w:rsidP="00446BA6">
      <w:pPr>
        <w:rPr>
          <w:lang w:val="en-CA"/>
        </w:rPr>
      </w:pPr>
      <w:r>
        <w:rPr>
          <w:lang w:val="en-CA"/>
        </w:rPr>
        <w:t>In this proposal we only use a single QP input to the NN model but instead make NN filtering with reduced strength available by using a weighted combination of NN filtering and VVC deblocking filtering:</w:t>
      </w:r>
    </w:p>
    <w:p w14:paraId="45BCBFF5" w14:textId="77777777" w:rsidR="00446BA6" w:rsidRPr="003216D4" w:rsidRDefault="00446BA6" w:rsidP="00446BA6">
      <w:pPr>
        <w:rPr>
          <w:lang w:val="sv-SE"/>
        </w:rPr>
      </w:pPr>
      <w:r w:rsidRPr="003216D4">
        <w:rPr>
          <w:lang w:val="sv-SE"/>
        </w:rPr>
        <w:t xml:space="preserve">dfnn=df+w*(nn-df) </w:t>
      </w:r>
    </w:p>
    <w:p w14:paraId="751CFFD4" w14:textId="5A386B0F" w:rsidR="00446BA6" w:rsidRDefault="00446BA6" w:rsidP="00446BA6">
      <w:pPr>
        <w:rPr>
          <w:lang w:val="en-CA"/>
        </w:rPr>
      </w:pPr>
      <w:r>
        <w:rPr>
          <w:lang w:val="en-CA"/>
        </w:rPr>
        <w:t>where df is a deblocked sample, w is a weight between 0 and 1, and nn is an NN</w:t>
      </w:r>
      <w:r w:rsidR="009659DC">
        <w:rPr>
          <w:lang w:val="en-CA"/>
        </w:rPr>
        <w:t>-</w:t>
      </w:r>
      <w:r>
        <w:rPr>
          <w:lang w:val="en-CA"/>
        </w:rPr>
        <w:t xml:space="preserve">filtered sample. This can be written as a convex combination </w:t>
      </w:r>
    </w:p>
    <w:p w14:paraId="748F6272" w14:textId="41700626" w:rsidR="00446BA6" w:rsidRDefault="00446BA6" w:rsidP="00446BA6">
      <w:pPr>
        <w:rPr>
          <w:lang w:val="en-CA"/>
        </w:rPr>
      </w:pPr>
      <w:r>
        <w:rPr>
          <w:lang w:val="en-CA"/>
        </w:rPr>
        <w:t>dfnn=(1-w)*df + w*nn</w:t>
      </w:r>
    </w:p>
    <w:p w14:paraId="3BC0A820" w14:textId="4325A6C0" w:rsidR="00446BA6" w:rsidRDefault="00446BA6" w:rsidP="00446BA6">
      <w:pPr>
        <w:rPr>
          <w:lang w:val="en-CA"/>
        </w:rPr>
      </w:pPr>
      <w:r>
        <w:rPr>
          <w:lang w:val="en-CA"/>
        </w:rPr>
        <w:t xml:space="preserve">which means that an output sample dfnn will always be somewhere between the deblocked samples (df) and the NN filtered sample (nn). </w:t>
      </w:r>
    </w:p>
    <w:p w14:paraId="68FE9F13" w14:textId="2ABE54AC" w:rsidR="00446BA6" w:rsidRDefault="00446BA6" w:rsidP="00446BA6">
      <w:pPr>
        <w:rPr>
          <w:lang w:val="en-CA"/>
        </w:rPr>
      </w:pPr>
      <w:r>
        <w:rPr>
          <w:lang w:val="en-CA"/>
        </w:rPr>
        <w:lastRenderedPageBreak/>
        <w:t>Instead of mode 1 (QP+offset1) and mode 2 (QP+offset2) in EE</w:t>
      </w:r>
      <w:r w:rsidR="00923AC4">
        <w:rPr>
          <w:lang w:val="en-CA"/>
        </w:rPr>
        <w:t>1</w:t>
      </w:r>
      <w:r>
        <w:rPr>
          <w:lang w:val="en-CA"/>
        </w:rPr>
        <w:t xml:space="preserve">-1.6 </w:t>
      </w:r>
      <w:r w:rsidR="005F771D">
        <w:rPr>
          <w:lang w:val="en-CA"/>
        </w:rPr>
        <w:t xml:space="preserve">[2] </w:t>
      </w:r>
      <w:r>
        <w:rPr>
          <w:lang w:val="en-CA"/>
        </w:rPr>
        <w:t>we use a default weighted combination of NN filtering and VVC deblocking filtering with weight 0.75 and 0.5 respectively. In the block-based slice mode we use either VVC deblocking only or a weighted combination of NN filtering and VVC deblocking filtering. We also add two additional block-based slice modes for the case of weighted combination of NN filtering and VVC deblocking filtering based on default weight of 0.75 and 0.5 respectively.</w:t>
      </w:r>
    </w:p>
    <w:p w14:paraId="26384160" w14:textId="69C94700" w:rsidR="008C6701" w:rsidRPr="008C6701" w:rsidRDefault="00446BA6" w:rsidP="00446BA6">
      <w:pPr>
        <w:rPr>
          <w:lang w:val="en-CA"/>
        </w:rPr>
      </w:pPr>
      <w:r>
        <w:rPr>
          <w:lang w:val="en-CA"/>
        </w:rPr>
        <w:t>We also reduce the max block size to 128x128 for luma in inter coded pictures for resolutions below 4K to enable more local control of the NN filtering in inter coded pictures.</w:t>
      </w:r>
      <w:r w:rsidR="00CD0305">
        <w:rPr>
          <w:lang w:val="en-CA"/>
        </w:rPr>
        <w:t xml:space="preserve"> </w:t>
      </w:r>
    </w:p>
    <w:p w14:paraId="0AD3B428" w14:textId="77777777" w:rsidR="00690342" w:rsidRDefault="00690342" w:rsidP="00690342">
      <w:pPr>
        <w:pStyle w:val="Heading1"/>
        <w:rPr>
          <w:lang w:val="en-CA"/>
        </w:rPr>
      </w:pPr>
      <w:r>
        <w:rPr>
          <w:lang w:val="en-CA"/>
        </w:rPr>
        <w:t>Complexity</w:t>
      </w:r>
    </w:p>
    <w:p w14:paraId="76B32058" w14:textId="01CBBAC1" w:rsidR="00690342" w:rsidRPr="00676281" w:rsidRDefault="00690342" w:rsidP="00690342">
      <w:pPr>
        <w:rPr>
          <w:lang w:val="en-CA"/>
        </w:rPr>
      </w:pPr>
      <w:r>
        <w:rPr>
          <w:lang w:val="en-CA"/>
        </w:rPr>
        <w:t>The decoder complexity of the proposal is similar as in EE1-1.6 [2] since we use the unchanged NN model. The complexity of VVC deblocking is marginal compared to NN filtering. The encoder complexity is reduced for inter pictures since we only apply the NN model once per picture instead of 3 times as in EE1-1.6. In addition to EE1-1.6 we apply VVC deblocking in RDO but the complexity of that is relatively small compared to NN loop filtering.</w:t>
      </w:r>
    </w:p>
    <w:p w14:paraId="0B953123" w14:textId="7FC83B8D" w:rsidR="005F4D90" w:rsidRDefault="005F4D90" w:rsidP="00E11923">
      <w:pPr>
        <w:pStyle w:val="Heading1"/>
        <w:rPr>
          <w:lang w:val="en-CA"/>
        </w:rPr>
      </w:pPr>
      <w:r>
        <w:rPr>
          <w:lang w:val="en-CA"/>
        </w:rPr>
        <w:t>Results</w:t>
      </w:r>
    </w:p>
    <w:p w14:paraId="3FA18E54" w14:textId="1F7DEA40" w:rsidR="00690342" w:rsidRDefault="00F62707" w:rsidP="00690342">
      <w:pPr>
        <w:rPr>
          <w:lang w:val="en-CA"/>
        </w:rPr>
      </w:pPr>
      <w:r>
        <w:rPr>
          <w:lang w:val="en-CA"/>
        </w:rPr>
        <w:t>We provide results for EE1 CTC [</w:t>
      </w:r>
      <w:r w:rsidR="001E5E64">
        <w:rPr>
          <w:lang w:val="en-CA"/>
        </w:rPr>
        <w:t>4</w:t>
      </w:r>
      <w:r>
        <w:rPr>
          <w:lang w:val="en-CA"/>
        </w:rPr>
        <w:t>]. The encoding and decoding time numbers indicate a speedup of the proposed method for RA and LDB mainly due to the use of a single QP mode. Only Class C and Class D in random access configuration have been run with anchor and test on same machine, so reported numbers for other classes and configurations are not completely reliable. It can also be noted an improvement of BDR for RA and LDB. Visual assessment reveals a significant improvement on class E in LDB and mainly similar visual quality for other cases.</w:t>
      </w:r>
    </w:p>
    <w:p w14:paraId="0BABB3DA" w14:textId="77777777" w:rsidR="00B33126" w:rsidRDefault="00B33126" w:rsidP="00B33126">
      <w:pPr>
        <w:rPr>
          <w:lang w:val="en-CA"/>
        </w:rPr>
      </w:pPr>
      <w:r>
        <w:rPr>
          <w:lang w:val="en-CA"/>
        </w:rPr>
        <w:t>Results in comparison to the NNVC anchor:</w:t>
      </w:r>
    </w:p>
    <w:tbl>
      <w:tblPr>
        <w:tblW w:w="10840" w:type="dxa"/>
        <w:tblCellMar>
          <w:left w:w="70" w:type="dxa"/>
          <w:right w:w="70" w:type="dxa"/>
        </w:tblCellMar>
        <w:tblLook w:val="04A0" w:firstRow="1" w:lastRow="0" w:firstColumn="1" w:lastColumn="0" w:noHBand="0" w:noVBand="1"/>
      </w:tblPr>
      <w:tblGrid>
        <w:gridCol w:w="1660"/>
        <w:gridCol w:w="1022"/>
        <w:gridCol w:w="1022"/>
        <w:gridCol w:w="1022"/>
        <w:gridCol w:w="1021"/>
        <w:gridCol w:w="1021"/>
        <w:gridCol w:w="1021"/>
        <w:gridCol w:w="836"/>
        <w:gridCol w:w="915"/>
        <w:gridCol w:w="1300"/>
      </w:tblGrid>
      <w:tr w:rsidR="00B33126" w:rsidRPr="00C3682C" w14:paraId="6290EF7B" w14:textId="77777777" w:rsidTr="00347681">
        <w:trPr>
          <w:trHeight w:val="255"/>
        </w:trPr>
        <w:tc>
          <w:tcPr>
            <w:tcW w:w="1660" w:type="dxa"/>
            <w:tcBorders>
              <w:top w:val="nil"/>
              <w:left w:val="nil"/>
              <w:bottom w:val="nil"/>
              <w:right w:val="nil"/>
            </w:tcBorders>
            <w:shd w:val="clear" w:color="auto" w:fill="auto"/>
            <w:noWrap/>
            <w:vAlign w:val="center"/>
            <w:hideMark/>
          </w:tcPr>
          <w:p w14:paraId="551F6E5D"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7880" w:type="dxa"/>
            <w:gridSpan w:val="8"/>
            <w:tcBorders>
              <w:top w:val="nil"/>
              <w:left w:val="nil"/>
              <w:bottom w:val="single" w:sz="8" w:space="0" w:color="auto"/>
              <w:right w:val="nil"/>
            </w:tcBorders>
            <w:shd w:val="clear" w:color="auto" w:fill="auto"/>
            <w:noWrap/>
            <w:vAlign w:val="center"/>
            <w:hideMark/>
          </w:tcPr>
          <w:p w14:paraId="31D9BA28"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3682C">
              <w:rPr>
                <w:rFonts w:ascii="Arial" w:hAnsi="Arial" w:cs="Arial"/>
                <w:b/>
                <w:bCs/>
                <w:color w:val="000000"/>
                <w:sz w:val="18"/>
                <w:szCs w:val="18"/>
                <w:lang w:val="sv-SE" w:eastAsia="sv-SE"/>
              </w:rPr>
              <w:t xml:space="preserve">Random access Main10 </w:t>
            </w:r>
          </w:p>
        </w:tc>
        <w:tc>
          <w:tcPr>
            <w:tcW w:w="1300" w:type="dxa"/>
            <w:tcBorders>
              <w:top w:val="nil"/>
              <w:left w:val="single" w:sz="4" w:space="0" w:color="auto"/>
              <w:bottom w:val="single" w:sz="8" w:space="0" w:color="auto"/>
              <w:right w:val="nil"/>
            </w:tcBorders>
            <w:shd w:val="clear" w:color="auto" w:fill="auto"/>
            <w:noWrap/>
            <w:vAlign w:val="bottom"/>
            <w:hideMark/>
          </w:tcPr>
          <w:p w14:paraId="08C7583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 </w:t>
            </w:r>
          </w:p>
        </w:tc>
      </w:tr>
      <w:tr w:rsidR="00B33126" w:rsidRPr="00C3682C" w14:paraId="6B03B356" w14:textId="77777777" w:rsidTr="00347681">
        <w:trPr>
          <w:trHeight w:val="255"/>
        </w:trPr>
        <w:tc>
          <w:tcPr>
            <w:tcW w:w="1660" w:type="dxa"/>
            <w:tcBorders>
              <w:top w:val="nil"/>
              <w:left w:val="nil"/>
              <w:bottom w:val="nil"/>
              <w:right w:val="nil"/>
            </w:tcBorders>
            <w:shd w:val="clear" w:color="auto" w:fill="auto"/>
            <w:noWrap/>
            <w:vAlign w:val="center"/>
            <w:hideMark/>
          </w:tcPr>
          <w:p w14:paraId="6D401AEC"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4F55B663"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347681">
              <w:rPr>
                <w:rFonts w:ascii="Arial" w:hAnsi="Arial" w:cs="Arial"/>
                <w:b/>
                <w:bCs/>
                <w:color w:val="000000"/>
                <w:sz w:val="18"/>
                <w:szCs w:val="18"/>
                <w:lang w:eastAsia="sv-SE"/>
              </w:rPr>
              <w:t xml:space="preserve">BD-rate Over </w:t>
            </w:r>
            <w:r>
              <w:rPr>
                <w:rFonts w:ascii="Arial" w:hAnsi="Arial" w:cs="Arial"/>
                <w:b/>
                <w:bCs/>
                <w:color w:val="000000"/>
                <w:sz w:val="18"/>
                <w:szCs w:val="18"/>
                <w:lang w:eastAsia="sv-SE"/>
              </w:rPr>
              <w:t>NNVC</w:t>
            </w:r>
          </w:p>
        </w:tc>
        <w:tc>
          <w:tcPr>
            <w:tcW w:w="1300" w:type="dxa"/>
            <w:tcBorders>
              <w:top w:val="nil"/>
              <w:left w:val="nil"/>
              <w:bottom w:val="single" w:sz="8" w:space="0" w:color="auto"/>
              <w:right w:val="single" w:sz="8" w:space="0" w:color="auto"/>
            </w:tcBorders>
            <w:shd w:val="clear" w:color="auto" w:fill="auto"/>
            <w:noWrap/>
            <w:vAlign w:val="center"/>
            <w:hideMark/>
          </w:tcPr>
          <w:p w14:paraId="2642C81C"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47681">
              <w:rPr>
                <w:rFonts w:ascii="Arial" w:hAnsi="Arial" w:cs="Arial"/>
                <w:color w:val="000000"/>
                <w:sz w:val="18"/>
                <w:szCs w:val="18"/>
                <w:lang w:eastAsia="sv-SE"/>
              </w:rPr>
              <w:t> </w:t>
            </w:r>
          </w:p>
        </w:tc>
      </w:tr>
      <w:tr w:rsidR="00B33126" w:rsidRPr="00C3682C" w14:paraId="4F141737" w14:textId="77777777" w:rsidTr="00347681">
        <w:trPr>
          <w:trHeight w:val="255"/>
        </w:trPr>
        <w:tc>
          <w:tcPr>
            <w:tcW w:w="1660" w:type="dxa"/>
            <w:tcBorders>
              <w:top w:val="nil"/>
              <w:left w:val="nil"/>
              <w:bottom w:val="nil"/>
              <w:right w:val="nil"/>
            </w:tcBorders>
            <w:shd w:val="clear" w:color="auto" w:fill="auto"/>
            <w:noWrap/>
            <w:vAlign w:val="center"/>
            <w:hideMark/>
          </w:tcPr>
          <w:p w14:paraId="0803C9EE"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22" w:type="dxa"/>
            <w:tcBorders>
              <w:top w:val="nil"/>
              <w:left w:val="single" w:sz="8" w:space="0" w:color="auto"/>
              <w:bottom w:val="single" w:sz="8" w:space="0" w:color="auto"/>
              <w:right w:val="nil"/>
            </w:tcBorders>
            <w:shd w:val="clear" w:color="auto" w:fill="auto"/>
            <w:noWrap/>
            <w:vAlign w:val="center"/>
            <w:hideMark/>
          </w:tcPr>
          <w:p w14:paraId="1466614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Y-PSNR</w:t>
            </w:r>
          </w:p>
        </w:tc>
        <w:tc>
          <w:tcPr>
            <w:tcW w:w="1022" w:type="dxa"/>
            <w:tcBorders>
              <w:top w:val="nil"/>
              <w:left w:val="nil"/>
              <w:bottom w:val="single" w:sz="8" w:space="0" w:color="auto"/>
              <w:right w:val="nil"/>
            </w:tcBorders>
            <w:shd w:val="clear" w:color="auto" w:fill="auto"/>
            <w:noWrap/>
            <w:vAlign w:val="center"/>
            <w:hideMark/>
          </w:tcPr>
          <w:p w14:paraId="36AF25B5"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U-PSNR</w:t>
            </w:r>
          </w:p>
        </w:tc>
        <w:tc>
          <w:tcPr>
            <w:tcW w:w="1022" w:type="dxa"/>
            <w:tcBorders>
              <w:top w:val="nil"/>
              <w:left w:val="nil"/>
              <w:bottom w:val="single" w:sz="8" w:space="0" w:color="auto"/>
              <w:right w:val="single" w:sz="4" w:space="0" w:color="auto"/>
            </w:tcBorders>
            <w:shd w:val="clear" w:color="auto" w:fill="auto"/>
            <w:noWrap/>
            <w:vAlign w:val="center"/>
            <w:hideMark/>
          </w:tcPr>
          <w:p w14:paraId="784651B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V-PSNR</w:t>
            </w:r>
          </w:p>
        </w:tc>
        <w:tc>
          <w:tcPr>
            <w:tcW w:w="1021" w:type="dxa"/>
            <w:tcBorders>
              <w:top w:val="nil"/>
              <w:left w:val="single" w:sz="8" w:space="0" w:color="auto"/>
              <w:bottom w:val="single" w:sz="8" w:space="0" w:color="auto"/>
              <w:right w:val="nil"/>
            </w:tcBorders>
            <w:shd w:val="clear" w:color="auto" w:fill="auto"/>
            <w:noWrap/>
            <w:vAlign w:val="center"/>
            <w:hideMark/>
          </w:tcPr>
          <w:p w14:paraId="3CB9C5D4"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Y-MSIM</w:t>
            </w:r>
          </w:p>
        </w:tc>
        <w:tc>
          <w:tcPr>
            <w:tcW w:w="1021" w:type="dxa"/>
            <w:tcBorders>
              <w:top w:val="nil"/>
              <w:left w:val="nil"/>
              <w:bottom w:val="single" w:sz="8" w:space="0" w:color="auto"/>
              <w:right w:val="nil"/>
            </w:tcBorders>
            <w:shd w:val="clear" w:color="auto" w:fill="auto"/>
            <w:noWrap/>
            <w:vAlign w:val="center"/>
            <w:hideMark/>
          </w:tcPr>
          <w:p w14:paraId="3DE722A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U-MSIM</w:t>
            </w:r>
          </w:p>
        </w:tc>
        <w:tc>
          <w:tcPr>
            <w:tcW w:w="1021" w:type="dxa"/>
            <w:tcBorders>
              <w:top w:val="nil"/>
              <w:left w:val="nil"/>
              <w:bottom w:val="single" w:sz="8" w:space="0" w:color="auto"/>
              <w:right w:val="single" w:sz="4" w:space="0" w:color="auto"/>
            </w:tcBorders>
            <w:shd w:val="clear" w:color="auto" w:fill="auto"/>
            <w:noWrap/>
            <w:vAlign w:val="center"/>
            <w:hideMark/>
          </w:tcPr>
          <w:p w14:paraId="6729CCF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V-MSIM</w:t>
            </w:r>
          </w:p>
        </w:tc>
        <w:tc>
          <w:tcPr>
            <w:tcW w:w="836" w:type="dxa"/>
            <w:tcBorders>
              <w:top w:val="nil"/>
              <w:left w:val="nil"/>
              <w:bottom w:val="single" w:sz="8" w:space="0" w:color="auto"/>
              <w:right w:val="nil"/>
            </w:tcBorders>
            <w:shd w:val="clear" w:color="auto" w:fill="auto"/>
            <w:noWrap/>
            <w:vAlign w:val="center"/>
            <w:hideMark/>
          </w:tcPr>
          <w:p w14:paraId="49AA021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EncT</w:t>
            </w:r>
          </w:p>
        </w:tc>
        <w:tc>
          <w:tcPr>
            <w:tcW w:w="915" w:type="dxa"/>
            <w:tcBorders>
              <w:top w:val="nil"/>
              <w:left w:val="nil"/>
              <w:bottom w:val="single" w:sz="8" w:space="0" w:color="auto"/>
              <w:right w:val="single" w:sz="8" w:space="0" w:color="auto"/>
            </w:tcBorders>
            <w:shd w:val="clear" w:color="auto" w:fill="auto"/>
            <w:noWrap/>
            <w:vAlign w:val="center"/>
            <w:hideMark/>
          </w:tcPr>
          <w:p w14:paraId="1A1E1F3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109F6C8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bit DIFF</w:t>
            </w:r>
          </w:p>
        </w:tc>
      </w:tr>
      <w:tr w:rsidR="00B33126" w:rsidRPr="00C3682C" w14:paraId="2755B8D3" w14:textId="77777777" w:rsidTr="0034768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0CB897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A1</w:t>
            </w:r>
          </w:p>
        </w:tc>
        <w:tc>
          <w:tcPr>
            <w:tcW w:w="1022" w:type="dxa"/>
            <w:tcBorders>
              <w:top w:val="single" w:sz="8" w:space="0" w:color="auto"/>
              <w:left w:val="single" w:sz="8" w:space="0" w:color="auto"/>
              <w:bottom w:val="nil"/>
              <w:right w:val="nil"/>
            </w:tcBorders>
            <w:shd w:val="clear" w:color="000000" w:fill="CCFFCC"/>
            <w:noWrap/>
            <w:vAlign w:val="center"/>
            <w:hideMark/>
          </w:tcPr>
          <w:p w14:paraId="2B64CCE8" w14:textId="387175B3"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-9</w:t>
            </w:r>
            <w:r w:rsidR="00611F06">
              <w:rPr>
                <w:rFonts w:ascii="Arial" w:hAnsi="Arial" w:cs="Arial"/>
                <w:sz w:val="18"/>
                <w:szCs w:val="18"/>
                <w:lang w:val="sv-SE" w:eastAsia="sv-SE"/>
              </w:rPr>
              <w:t>.</w:t>
            </w:r>
            <w:r w:rsidRPr="00C3682C">
              <w:rPr>
                <w:rFonts w:ascii="Arial" w:hAnsi="Arial" w:cs="Arial"/>
                <w:sz w:val="18"/>
                <w:szCs w:val="18"/>
                <w:lang w:val="sv-SE" w:eastAsia="sv-SE"/>
              </w:rPr>
              <w:t>73%</w:t>
            </w:r>
          </w:p>
        </w:tc>
        <w:tc>
          <w:tcPr>
            <w:tcW w:w="1022" w:type="dxa"/>
            <w:tcBorders>
              <w:top w:val="single" w:sz="8" w:space="0" w:color="auto"/>
              <w:left w:val="nil"/>
              <w:bottom w:val="nil"/>
              <w:right w:val="nil"/>
            </w:tcBorders>
            <w:shd w:val="clear" w:color="000000" w:fill="CCFFCC"/>
            <w:noWrap/>
            <w:vAlign w:val="center"/>
            <w:hideMark/>
          </w:tcPr>
          <w:p w14:paraId="5515A8BC" w14:textId="3B591209"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-17</w:t>
            </w:r>
            <w:r w:rsidR="00611F06">
              <w:rPr>
                <w:rFonts w:ascii="Arial" w:hAnsi="Arial" w:cs="Arial"/>
                <w:sz w:val="18"/>
                <w:szCs w:val="18"/>
                <w:lang w:val="sv-SE" w:eastAsia="sv-SE"/>
              </w:rPr>
              <w:t>.</w:t>
            </w:r>
            <w:r w:rsidRPr="00C3682C">
              <w:rPr>
                <w:rFonts w:ascii="Arial" w:hAnsi="Arial" w:cs="Arial"/>
                <w:sz w:val="18"/>
                <w:szCs w:val="18"/>
                <w:lang w:val="sv-SE" w:eastAsia="sv-SE"/>
              </w:rPr>
              <w:t>69%</w:t>
            </w:r>
          </w:p>
        </w:tc>
        <w:tc>
          <w:tcPr>
            <w:tcW w:w="1022" w:type="dxa"/>
            <w:tcBorders>
              <w:top w:val="single" w:sz="8" w:space="0" w:color="auto"/>
              <w:left w:val="nil"/>
              <w:bottom w:val="nil"/>
              <w:right w:val="single" w:sz="4" w:space="0" w:color="auto"/>
            </w:tcBorders>
            <w:shd w:val="clear" w:color="000000" w:fill="CCFFCC"/>
            <w:noWrap/>
            <w:vAlign w:val="center"/>
            <w:hideMark/>
          </w:tcPr>
          <w:p w14:paraId="3AF726F0" w14:textId="556EDC8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15%</w:t>
            </w:r>
          </w:p>
        </w:tc>
        <w:tc>
          <w:tcPr>
            <w:tcW w:w="1021" w:type="dxa"/>
            <w:tcBorders>
              <w:top w:val="single" w:sz="8" w:space="0" w:color="auto"/>
              <w:left w:val="single" w:sz="8" w:space="0" w:color="auto"/>
              <w:bottom w:val="nil"/>
              <w:right w:val="nil"/>
            </w:tcBorders>
            <w:shd w:val="clear" w:color="000000" w:fill="CCFFCC"/>
            <w:noWrap/>
            <w:vAlign w:val="center"/>
            <w:hideMark/>
          </w:tcPr>
          <w:p w14:paraId="369D9B95" w14:textId="0EFB46B3"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07%</w:t>
            </w:r>
          </w:p>
        </w:tc>
        <w:tc>
          <w:tcPr>
            <w:tcW w:w="1021" w:type="dxa"/>
            <w:tcBorders>
              <w:top w:val="single" w:sz="8" w:space="0" w:color="auto"/>
              <w:left w:val="nil"/>
              <w:bottom w:val="nil"/>
              <w:right w:val="nil"/>
            </w:tcBorders>
            <w:shd w:val="clear" w:color="000000" w:fill="CCFFCC"/>
            <w:noWrap/>
            <w:vAlign w:val="center"/>
            <w:hideMark/>
          </w:tcPr>
          <w:p w14:paraId="5766672A" w14:textId="56B98623"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24%</w:t>
            </w:r>
          </w:p>
        </w:tc>
        <w:tc>
          <w:tcPr>
            <w:tcW w:w="1021" w:type="dxa"/>
            <w:tcBorders>
              <w:top w:val="single" w:sz="8" w:space="0" w:color="auto"/>
              <w:left w:val="nil"/>
              <w:bottom w:val="nil"/>
              <w:right w:val="single" w:sz="4" w:space="0" w:color="auto"/>
            </w:tcBorders>
            <w:shd w:val="clear" w:color="000000" w:fill="CCFFCC"/>
            <w:noWrap/>
            <w:vAlign w:val="center"/>
            <w:hideMark/>
          </w:tcPr>
          <w:p w14:paraId="0E908D67" w14:textId="2BCB7104"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94%</w:t>
            </w:r>
          </w:p>
        </w:tc>
        <w:tc>
          <w:tcPr>
            <w:tcW w:w="836" w:type="dxa"/>
            <w:tcBorders>
              <w:top w:val="nil"/>
              <w:left w:val="nil"/>
              <w:bottom w:val="nil"/>
              <w:right w:val="nil"/>
            </w:tcBorders>
            <w:shd w:val="clear" w:color="auto" w:fill="auto"/>
            <w:noWrap/>
            <w:vAlign w:val="center"/>
            <w:hideMark/>
          </w:tcPr>
          <w:p w14:paraId="5A8D656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142%</w:t>
            </w:r>
          </w:p>
        </w:tc>
        <w:tc>
          <w:tcPr>
            <w:tcW w:w="915" w:type="dxa"/>
            <w:tcBorders>
              <w:top w:val="nil"/>
              <w:left w:val="nil"/>
              <w:bottom w:val="nil"/>
              <w:right w:val="single" w:sz="8" w:space="0" w:color="auto"/>
            </w:tcBorders>
            <w:shd w:val="clear" w:color="auto" w:fill="auto"/>
            <w:noWrap/>
            <w:vAlign w:val="center"/>
            <w:hideMark/>
          </w:tcPr>
          <w:p w14:paraId="7D78416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31005%</w:t>
            </w:r>
          </w:p>
        </w:tc>
        <w:tc>
          <w:tcPr>
            <w:tcW w:w="1300" w:type="dxa"/>
            <w:tcBorders>
              <w:top w:val="nil"/>
              <w:left w:val="nil"/>
              <w:bottom w:val="nil"/>
              <w:right w:val="single" w:sz="8" w:space="0" w:color="auto"/>
            </w:tcBorders>
            <w:shd w:val="clear" w:color="auto" w:fill="auto"/>
            <w:noWrap/>
            <w:vAlign w:val="center"/>
            <w:hideMark/>
          </w:tcPr>
          <w:p w14:paraId="09734CC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78062340"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EA04F85"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A2</w:t>
            </w:r>
          </w:p>
        </w:tc>
        <w:tc>
          <w:tcPr>
            <w:tcW w:w="1022" w:type="dxa"/>
            <w:tcBorders>
              <w:top w:val="nil"/>
              <w:left w:val="single" w:sz="8" w:space="0" w:color="auto"/>
              <w:bottom w:val="nil"/>
              <w:right w:val="nil"/>
            </w:tcBorders>
            <w:shd w:val="clear" w:color="000000" w:fill="CCFFCC"/>
            <w:noWrap/>
            <w:vAlign w:val="center"/>
            <w:hideMark/>
          </w:tcPr>
          <w:p w14:paraId="07176521" w14:textId="4F66EF4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90%</w:t>
            </w:r>
          </w:p>
        </w:tc>
        <w:tc>
          <w:tcPr>
            <w:tcW w:w="1022" w:type="dxa"/>
            <w:tcBorders>
              <w:top w:val="nil"/>
              <w:left w:val="nil"/>
              <w:bottom w:val="nil"/>
              <w:right w:val="nil"/>
            </w:tcBorders>
            <w:shd w:val="clear" w:color="000000" w:fill="CCFFCC"/>
            <w:noWrap/>
            <w:vAlign w:val="center"/>
            <w:hideMark/>
          </w:tcPr>
          <w:p w14:paraId="278F653A" w14:textId="6D5C025F"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64%</w:t>
            </w:r>
          </w:p>
        </w:tc>
        <w:tc>
          <w:tcPr>
            <w:tcW w:w="1022" w:type="dxa"/>
            <w:tcBorders>
              <w:top w:val="nil"/>
              <w:left w:val="nil"/>
              <w:bottom w:val="nil"/>
              <w:right w:val="single" w:sz="4" w:space="0" w:color="auto"/>
            </w:tcBorders>
            <w:shd w:val="clear" w:color="000000" w:fill="CCFFCC"/>
            <w:noWrap/>
            <w:vAlign w:val="center"/>
            <w:hideMark/>
          </w:tcPr>
          <w:p w14:paraId="432B2B6D" w14:textId="454577E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-17</w:t>
            </w:r>
            <w:r w:rsidR="00611F06">
              <w:rPr>
                <w:rFonts w:ascii="Arial" w:hAnsi="Arial" w:cs="Arial"/>
                <w:sz w:val="18"/>
                <w:szCs w:val="18"/>
                <w:lang w:val="sv-SE" w:eastAsia="sv-SE"/>
              </w:rPr>
              <w:t>.</w:t>
            </w:r>
            <w:r w:rsidRPr="00C3682C">
              <w:rPr>
                <w:rFonts w:ascii="Arial" w:hAnsi="Arial" w:cs="Arial"/>
                <w:sz w:val="18"/>
                <w:szCs w:val="18"/>
                <w:lang w:val="sv-SE" w:eastAsia="sv-SE"/>
              </w:rPr>
              <w:t>57%</w:t>
            </w:r>
          </w:p>
        </w:tc>
        <w:tc>
          <w:tcPr>
            <w:tcW w:w="1021" w:type="dxa"/>
            <w:tcBorders>
              <w:top w:val="nil"/>
              <w:left w:val="single" w:sz="8" w:space="0" w:color="auto"/>
              <w:bottom w:val="nil"/>
              <w:right w:val="nil"/>
            </w:tcBorders>
            <w:shd w:val="clear" w:color="000000" w:fill="CCFFCC"/>
            <w:noWrap/>
            <w:vAlign w:val="center"/>
            <w:hideMark/>
          </w:tcPr>
          <w:p w14:paraId="6A2DC7C4" w14:textId="7D63438A"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66%</w:t>
            </w:r>
          </w:p>
        </w:tc>
        <w:tc>
          <w:tcPr>
            <w:tcW w:w="1021" w:type="dxa"/>
            <w:tcBorders>
              <w:top w:val="nil"/>
              <w:left w:val="nil"/>
              <w:bottom w:val="nil"/>
              <w:right w:val="nil"/>
            </w:tcBorders>
            <w:shd w:val="clear" w:color="000000" w:fill="CCFFCC"/>
            <w:noWrap/>
            <w:vAlign w:val="center"/>
            <w:hideMark/>
          </w:tcPr>
          <w:p w14:paraId="79559BDE" w14:textId="2F98FA18"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99%</w:t>
            </w:r>
          </w:p>
        </w:tc>
        <w:tc>
          <w:tcPr>
            <w:tcW w:w="1021" w:type="dxa"/>
            <w:tcBorders>
              <w:top w:val="nil"/>
              <w:left w:val="nil"/>
              <w:bottom w:val="nil"/>
              <w:right w:val="single" w:sz="4" w:space="0" w:color="auto"/>
            </w:tcBorders>
            <w:shd w:val="clear" w:color="000000" w:fill="CCFFCC"/>
            <w:noWrap/>
            <w:vAlign w:val="center"/>
            <w:hideMark/>
          </w:tcPr>
          <w:p w14:paraId="6449828A" w14:textId="329CC2D3"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-16</w:t>
            </w:r>
            <w:r w:rsidR="00611F06">
              <w:rPr>
                <w:rFonts w:ascii="Arial" w:hAnsi="Arial" w:cs="Arial"/>
                <w:sz w:val="18"/>
                <w:szCs w:val="18"/>
                <w:lang w:val="sv-SE" w:eastAsia="sv-SE"/>
              </w:rPr>
              <w:t>.</w:t>
            </w:r>
            <w:r w:rsidRPr="00C3682C">
              <w:rPr>
                <w:rFonts w:ascii="Arial" w:hAnsi="Arial" w:cs="Arial"/>
                <w:sz w:val="18"/>
                <w:szCs w:val="18"/>
                <w:lang w:val="sv-SE" w:eastAsia="sv-SE"/>
              </w:rPr>
              <w:t>83%</w:t>
            </w:r>
          </w:p>
        </w:tc>
        <w:tc>
          <w:tcPr>
            <w:tcW w:w="836" w:type="dxa"/>
            <w:tcBorders>
              <w:top w:val="nil"/>
              <w:left w:val="nil"/>
              <w:bottom w:val="nil"/>
              <w:right w:val="nil"/>
            </w:tcBorders>
            <w:shd w:val="clear" w:color="auto" w:fill="auto"/>
            <w:noWrap/>
            <w:vAlign w:val="center"/>
            <w:hideMark/>
          </w:tcPr>
          <w:p w14:paraId="7321E1B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139%</w:t>
            </w:r>
          </w:p>
        </w:tc>
        <w:tc>
          <w:tcPr>
            <w:tcW w:w="915" w:type="dxa"/>
            <w:tcBorders>
              <w:top w:val="nil"/>
              <w:left w:val="nil"/>
              <w:bottom w:val="nil"/>
              <w:right w:val="single" w:sz="8" w:space="0" w:color="auto"/>
            </w:tcBorders>
            <w:shd w:val="clear" w:color="auto" w:fill="auto"/>
            <w:noWrap/>
            <w:vAlign w:val="center"/>
            <w:hideMark/>
          </w:tcPr>
          <w:p w14:paraId="75DE084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28209%</w:t>
            </w:r>
          </w:p>
        </w:tc>
        <w:tc>
          <w:tcPr>
            <w:tcW w:w="1300" w:type="dxa"/>
            <w:tcBorders>
              <w:top w:val="nil"/>
              <w:left w:val="nil"/>
              <w:bottom w:val="nil"/>
              <w:right w:val="single" w:sz="8" w:space="0" w:color="auto"/>
            </w:tcBorders>
            <w:shd w:val="clear" w:color="auto" w:fill="auto"/>
            <w:noWrap/>
            <w:vAlign w:val="center"/>
            <w:hideMark/>
          </w:tcPr>
          <w:p w14:paraId="61F1102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038A8F83"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E83421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B</w:t>
            </w:r>
          </w:p>
        </w:tc>
        <w:tc>
          <w:tcPr>
            <w:tcW w:w="1022" w:type="dxa"/>
            <w:tcBorders>
              <w:top w:val="nil"/>
              <w:left w:val="single" w:sz="8" w:space="0" w:color="auto"/>
              <w:bottom w:val="nil"/>
              <w:right w:val="nil"/>
            </w:tcBorders>
            <w:shd w:val="clear" w:color="000000" w:fill="CCFFCC"/>
            <w:noWrap/>
            <w:vAlign w:val="center"/>
            <w:hideMark/>
          </w:tcPr>
          <w:p w14:paraId="2C8B3F4D" w14:textId="4B87F06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-9</w:t>
            </w:r>
            <w:r w:rsidR="00611F06">
              <w:rPr>
                <w:rFonts w:ascii="Arial" w:hAnsi="Arial" w:cs="Arial"/>
                <w:sz w:val="18"/>
                <w:szCs w:val="18"/>
                <w:lang w:val="sv-SE" w:eastAsia="sv-SE"/>
              </w:rPr>
              <w:t>.</w:t>
            </w:r>
            <w:r w:rsidRPr="00C3682C">
              <w:rPr>
                <w:rFonts w:ascii="Arial" w:hAnsi="Arial" w:cs="Arial"/>
                <w:sz w:val="18"/>
                <w:szCs w:val="18"/>
                <w:lang w:val="sv-SE" w:eastAsia="sv-SE"/>
              </w:rPr>
              <w:t>57%</w:t>
            </w:r>
          </w:p>
        </w:tc>
        <w:tc>
          <w:tcPr>
            <w:tcW w:w="1022" w:type="dxa"/>
            <w:tcBorders>
              <w:top w:val="nil"/>
              <w:left w:val="nil"/>
              <w:bottom w:val="nil"/>
              <w:right w:val="nil"/>
            </w:tcBorders>
            <w:shd w:val="clear" w:color="000000" w:fill="CCFFCC"/>
            <w:noWrap/>
            <w:vAlign w:val="center"/>
            <w:hideMark/>
          </w:tcPr>
          <w:p w14:paraId="750849BB" w14:textId="452C0C8A"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55%</w:t>
            </w:r>
          </w:p>
        </w:tc>
        <w:tc>
          <w:tcPr>
            <w:tcW w:w="1022" w:type="dxa"/>
            <w:tcBorders>
              <w:top w:val="nil"/>
              <w:left w:val="nil"/>
              <w:bottom w:val="nil"/>
              <w:right w:val="single" w:sz="4" w:space="0" w:color="auto"/>
            </w:tcBorders>
            <w:shd w:val="clear" w:color="000000" w:fill="CCFFCC"/>
            <w:noWrap/>
            <w:vAlign w:val="center"/>
            <w:hideMark/>
          </w:tcPr>
          <w:p w14:paraId="5A018630" w14:textId="3AEF6134"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-22</w:t>
            </w:r>
            <w:r w:rsidR="00611F06">
              <w:rPr>
                <w:rFonts w:ascii="Arial" w:hAnsi="Arial" w:cs="Arial"/>
                <w:sz w:val="18"/>
                <w:szCs w:val="18"/>
                <w:lang w:val="sv-SE" w:eastAsia="sv-SE"/>
              </w:rPr>
              <w:t>.</w:t>
            </w:r>
            <w:r w:rsidRPr="00C3682C">
              <w:rPr>
                <w:rFonts w:ascii="Arial" w:hAnsi="Arial" w:cs="Arial"/>
                <w:sz w:val="18"/>
                <w:szCs w:val="18"/>
                <w:lang w:val="sv-SE" w:eastAsia="sv-SE"/>
              </w:rPr>
              <w:t>94%</w:t>
            </w:r>
          </w:p>
        </w:tc>
        <w:tc>
          <w:tcPr>
            <w:tcW w:w="1021" w:type="dxa"/>
            <w:tcBorders>
              <w:top w:val="nil"/>
              <w:left w:val="single" w:sz="8" w:space="0" w:color="auto"/>
              <w:bottom w:val="nil"/>
              <w:right w:val="nil"/>
            </w:tcBorders>
            <w:shd w:val="clear" w:color="000000" w:fill="CCFFCC"/>
            <w:noWrap/>
            <w:vAlign w:val="center"/>
            <w:hideMark/>
          </w:tcPr>
          <w:p w14:paraId="0785D800" w14:textId="623A2CF9"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-9</w:t>
            </w:r>
            <w:r w:rsidR="00611F06">
              <w:rPr>
                <w:rFonts w:ascii="Arial" w:hAnsi="Arial" w:cs="Arial"/>
                <w:sz w:val="18"/>
                <w:szCs w:val="18"/>
                <w:lang w:val="sv-SE" w:eastAsia="sv-SE"/>
              </w:rPr>
              <w:t>.</w:t>
            </w:r>
            <w:r w:rsidRPr="00C3682C">
              <w:rPr>
                <w:rFonts w:ascii="Arial" w:hAnsi="Arial" w:cs="Arial"/>
                <w:sz w:val="18"/>
                <w:szCs w:val="18"/>
                <w:lang w:val="sv-SE" w:eastAsia="sv-SE"/>
              </w:rPr>
              <w:t>57%</w:t>
            </w:r>
          </w:p>
        </w:tc>
        <w:tc>
          <w:tcPr>
            <w:tcW w:w="1021" w:type="dxa"/>
            <w:tcBorders>
              <w:top w:val="nil"/>
              <w:left w:val="nil"/>
              <w:bottom w:val="nil"/>
              <w:right w:val="nil"/>
            </w:tcBorders>
            <w:shd w:val="clear" w:color="000000" w:fill="CCFFCC"/>
            <w:noWrap/>
            <w:vAlign w:val="center"/>
            <w:hideMark/>
          </w:tcPr>
          <w:p w14:paraId="34BC3571" w14:textId="5873383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54%</w:t>
            </w:r>
          </w:p>
        </w:tc>
        <w:tc>
          <w:tcPr>
            <w:tcW w:w="1021" w:type="dxa"/>
            <w:tcBorders>
              <w:top w:val="nil"/>
              <w:left w:val="nil"/>
              <w:bottom w:val="nil"/>
              <w:right w:val="single" w:sz="4" w:space="0" w:color="auto"/>
            </w:tcBorders>
            <w:shd w:val="clear" w:color="000000" w:fill="CCFFCC"/>
            <w:noWrap/>
            <w:vAlign w:val="center"/>
            <w:hideMark/>
          </w:tcPr>
          <w:p w14:paraId="335B07CB" w14:textId="5F508E7A"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58%</w:t>
            </w:r>
          </w:p>
        </w:tc>
        <w:tc>
          <w:tcPr>
            <w:tcW w:w="836" w:type="dxa"/>
            <w:tcBorders>
              <w:top w:val="nil"/>
              <w:left w:val="nil"/>
              <w:bottom w:val="nil"/>
              <w:right w:val="nil"/>
            </w:tcBorders>
            <w:shd w:val="clear" w:color="auto" w:fill="auto"/>
            <w:noWrap/>
            <w:vAlign w:val="center"/>
            <w:hideMark/>
          </w:tcPr>
          <w:p w14:paraId="4646C51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139%</w:t>
            </w:r>
          </w:p>
        </w:tc>
        <w:tc>
          <w:tcPr>
            <w:tcW w:w="915" w:type="dxa"/>
            <w:tcBorders>
              <w:top w:val="nil"/>
              <w:left w:val="nil"/>
              <w:bottom w:val="nil"/>
              <w:right w:val="single" w:sz="8" w:space="0" w:color="auto"/>
            </w:tcBorders>
            <w:shd w:val="clear" w:color="auto" w:fill="auto"/>
            <w:noWrap/>
            <w:vAlign w:val="center"/>
            <w:hideMark/>
          </w:tcPr>
          <w:p w14:paraId="24050FF4"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30875%</w:t>
            </w:r>
          </w:p>
        </w:tc>
        <w:tc>
          <w:tcPr>
            <w:tcW w:w="1300" w:type="dxa"/>
            <w:tcBorders>
              <w:top w:val="nil"/>
              <w:left w:val="nil"/>
              <w:bottom w:val="nil"/>
              <w:right w:val="single" w:sz="8" w:space="0" w:color="auto"/>
            </w:tcBorders>
            <w:shd w:val="clear" w:color="auto" w:fill="auto"/>
            <w:noWrap/>
            <w:vAlign w:val="center"/>
            <w:hideMark/>
          </w:tcPr>
          <w:p w14:paraId="7141C760"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43AC064E"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5B03BC6"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C</w:t>
            </w:r>
          </w:p>
        </w:tc>
        <w:tc>
          <w:tcPr>
            <w:tcW w:w="1022" w:type="dxa"/>
            <w:tcBorders>
              <w:top w:val="nil"/>
              <w:left w:val="single" w:sz="8" w:space="0" w:color="auto"/>
              <w:bottom w:val="nil"/>
              <w:right w:val="nil"/>
            </w:tcBorders>
            <w:shd w:val="clear" w:color="000000" w:fill="CCFFCC"/>
            <w:noWrap/>
            <w:vAlign w:val="center"/>
            <w:hideMark/>
          </w:tcPr>
          <w:p w14:paraId="04F21B10" w14:textId="55449169"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21%</w:t>
            </w:r>
          </w:p>
        </w:tc>
        <w:tc>
          <w:tcPr>
            <w:tcW w:w="1022" w:type="dxa"/>
            <w:tcBorders>
              <w:top w:val="nil"/>
              <w:left w:val="nil"/>
              <w:bottom w:val="nil"/>
              <w:right w:val="nil"/>
            </w:tcBorders>
            <w:shd w:val="clear" w:color="000000" w:fill="CCFFCC"/>
            <w:noWrap/>
            <w:vAlign w:val="center"/>
            <w:hideMark/>
          </w:tcPr>
          <w:p w14:paraId="5704D94D" w14:textId="759AF7F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-22</w:t>
            </w:r>
            <w:r w:rsidR="00611F06">
              <w:rPr>
                <w:rFonts w:ascii="Arial" w:hAnsi="Arial" w:cs="Arial"/>
                <w:sz w:val="18"/>
                <w:szCs w:val="18"/>
                <w:lang w:val="sv-SE" w:eastAsia="sv-SE"/>
              </w:rPr>
              <w:t>.</w:t>
            </w:r>
            <w:r w:rsidRPr="00C3682C">
              <w:rPr>
                <w:rFonts w:ascii="Arial" w:hAnsi="Arial" w:cs="Arial"/>
                <w:sz w:val="18"/>
                <w:szCs w:val="18"/>
                <w:lang w:val="sv-SE" w:eastAsia="sv-SE"/>
              </w:rPr>
              <w:t>94%</w:t>
            </w:r>
          </w:p>
        </w:tc>
        <w:tc>
          <w:tcPr>
            <w:tcW w:w="1022" w:type="dxa"/>
            <w:tcBorders>
              <w:top w:val="nil"/>
              <w:left w:val="nil"/>
              <w:bottom w:val="nil"/>
              <w:right w:val="single" w:sz="4" w:space="0" w:color="auto"/>
            </w:tcBorders>
            <w:shd w:val="clear" w:color="000000" w:fill="CCFFCC"/>
            <w:noWrap/>
            <w:vAlign w:val="center"/>
            <w:hideMark/>
          </w:tcPr>
          <w:p w14:paraId="70114A6B" w14:textId="4696CF18"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24%</w:t>
            </w:r>
          </w:p>
        </w:tc>
        <w:tc>
          <w:tcPr>
            <w:tcW w:w="1021" w:type="dxa"/>
            <w:tcBorders>
              <w:top w:val="nil"/>
              <w:left w:val="single" w:sz="8" w:space="0" w:color="auto"/>
              <w:bottom w:val="nil"/>
              <w:right w:val="nil"/>
            </w:tcBorders>
            <w:shd w:val="clear" w:color="000000" w:fill="CCFFCC"/>
            <w:noWrap/>
            <w:vAlign w:val="center"/>
            <w:hideMark/>
          </w:tcPr>
          <w:p w14:paraId="6260D6D7" w14:textId="16EF7D5B"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29%</w:t>
            </w:r>
          </w:p>
        </w:tc>
        <w:tc>
          <w:tcPr>
            <w:tcW w:w="1021" w:type="dxa"/>
            <w:tcBorders>
              <w:top w:val="nil"/>
              <w:left w:val="nil"/>
              <w:bottom w:val="nil"/>
              <w:right w:val="nil"/>
            </w:tcBorders>
            <w:shd w:val="clear" w:color="000000" w:fill="CCFFCC"/>
            <w:noWrap/>
            <w:vAlign w:val="center"/>
            <w:hideMark/>
          </w:tcPr>
          <w:p w14:paraId="381EEC91" w14:textId="70AEDD9A"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04%</w:t>
            </w:r>
          </w:p>
        </w:tc>
        <w:tc>
          <w:tcPr>
            <w:tcW w:w="1021" w:type="dxa"/>
            <w:tcBorders>
              <w:top w:val="nil"/>
              <w:left w:val="nil"/>
              <w:bottom w:val="nil"/>
              <w:right w:val="single" w:sz="4" w:space="0" w:color="auto"/>
            </w:tcBorders>
            <w:shd w:val="clear" w:color="000000" w:fill="CCFFCC"/>
            <w:noWrap/>
            <w:vAlign w:val="center"/>
            <w:hideMark/>
          </w:tcPr>
          <w:p w14:paraId="15665730" w14:textId="475B0F66"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-22</w:t>
            </w:r>
            <w:r w:rsidR="00611F06">
              <w:rPr>
                <w:rFonts w:ascii="Arial" w:hAnsi="Arial" w:cs="Arial"/>
                <w:sz w:val="18"/>
                <w:szCs w:val="18"/>
                <w:lang w:val="sv-SE" w:eastAsia="sv-SE"/>
              </w:rPr>
              <w:t>.</w:t>
            </w:r>
            <w:r w:rsidRPr="00C3682C">
              <w:rPr>
                <w:rFonts w:ascii="Arial" w:hAnsi="Arial" w:cs="Arial"/>
                <w:sz w:val="18"/>
                <w:szCs w:val="18"/>
                <w:lang w:val="sv-SE" w:eastAsia="sv-SE"/>
              </w:rPr>
              <w:t>30%</w:t>
            </w:r>
          </w:p>
        </w:tc>
        <w:tc>
          <w:tcPr>
            <w:tcW w:w="836" w:type="dxa"/>
            <w:tcBorders>
              <w:top w:val="nil"/>
              <w:left w:val="nil"/>
              <w:bottom w:val="nil"/>
              <w:right w:val="nil"/>
            </w:tcBorders>
            <w:shd w:val="clear" w:color="auto" w:fill="auto"/>
            <w:noWrap/>
            <w:vAlign w:val="center"/>
            <w:hideMark/>
          </w:tcPr>
          <w:p w14:paraId="122B7E1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112%</w:t>
            </w:r>
          </w:p>
        </w:tc>
        <w:tc>
          <w:tcPr>
            <w:tcW w:w="915" w:type="dxa"/>
            <w:tcBorders>
              <w:top w:val="nil"/>
              <w:left w:val="nil"/>
              <w:bottom w:val="nil"/>
              <w:right w:val="single" w:sz="8" w:space="0" w:color="auto"/>
            </w:tcBorders>
            <w:shd w:val="clear" w:color="auto" w:fill="auto"/>
            <w:noWrap/>
            <w:vAlign w:val="center"/>
            <w:hideMark/>
          </w:tcPr>
          <w:p w14:paraId="299208C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22831%</w:t>
            </w:r>
          </w:p>
        </w:tc>
        <w:tc>
          <w:tcPr>
            <w:tcW w:w="1300" w:type="dxa"/>
            <w:tcBorders>
              <w:top w:val="nil"/>
              <w:left w:val="nil"/>
              <w:bottom w:val="nil"/>
              <w:right w:val="single" w:sz="8" w:space="0" w:color="auto"/>
            </w:tcBorders>
            <w:shd w:val="clear" w:color="auto" w:fill="auto"/>
            <w:noWrap/>
            <w:vAlign w:val="center"/>
            <w:hideMark/>
          </w:tcPr>
          <w:p w14:paraId="6267D03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15AA57C8"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97AB1E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E</w:t>
            </w:r>
          </w:p>
        </w:tc>
        <w:tc>
          <w:tcPr>
            <w:tcW w:w="1022" w:type="dxa"/>
            <w:tcBorders>
              <w:top w:val="nil"/>
              <w:left w:val="nil"/>
              <w:bottom w:val="nil"/>
              <w:right w:val="nil"/>
            </w:tcBorders>
            <w:shd w:val="clear" w:color="auto" w:fill="auto"/>
            <w:noWrap/>
            <w:vAlign w:val="center"/>
            <w:hideMark/>
          </w:tcPr>
          <w:p w14:paraId="3306F2E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 </w:t>
            </w:r>
          </w:p>
        </w:tc>
        <w:tc>
          <w:tcPr>
            <w:tcW w:w="1022" w:type="dxa"/>
            <w:tcBorders>
              <w:top w:val="nil"/>
              <w:left w:val="nil"/>
              <w:bottom w:val="nil"/>
              <w:right w:val="nil"/>
            </w:tcBorders>
            <w:shd w:val="clear" w:color="auto" w:fill="auto"/>
            <w:noWrap/>
            <w:vAlign w:val="center"/>
            <w:hideMark/>
          </w:tcPr>
          <w:p w14:paraId="2CA0A264"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22" w:type="dxa"/>
            <w:tcBorders>
              <w:top w:val="nil"/>
              <w:left w:val="nil"/>
              <w:bottom w:val="nil"/>
              <w:right w:val="single" w:sz="4" w:space="0" w:color="auto"/>
            </w:tcBorders>
            <w:shd w:val="clear" w:color="auto" w:fill="auto"/>
            <w:noWrap/>
            <w:vAlign w:val="center"/>
            <w:hideMark/>
          </w:tcPr>
          <w:p w14:paraId="2982AB73"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 </w:t>
            </w:r>
          </w:p>
        </w:tc>
        <w:tc>
          <w:tcPr>
            <w:tcW w:w="1021" w:type="dxa"/>
            <w:tcBorders>
              <w:top w:val="nil"/>
              <w:left w:val="single" w:sz="8" w:space="0" w:color="auto"/>
              <w:bottom w:val="nil"/>
              <w:right w:val="nil"/>
            </w:tcBorders>
            <w:shd w:val="clear" w:color="auto" w:fill="auto"/>
            <w:noWrap/>
            <w:vAlign w:val="center"/>
            <w:hideMark/>
          </w:tcPr>
          <w:p w14:paraId="14F81B7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 </w:t>
            </w:r>
          </w:p>
        </w:tc>
        <w:tc>
          <w:tcPr>
            <w:tcW w:w="1021" w:type="dxa"/>
            <w:tcBorders>
              <w:top w:val="nil"/>
              <w:left w:val="nil"/>
              <w:bottom w:val="nil"/>
              <w:right w:val="nil"/>
            </w:tcBorders>
            <w:shd w:val="clear" w:color="auto" w:fill="auto"/>
            <w:noWrap/>
            <w:vAlign w:val="center"/>
            <w:hideMark/>
          </w:tcPr>
          <w:p w14:paraId="0D418E8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21" w:type="dxa"/>
            <w:tcBorders>
              <w:top w:val="nil"/>
              <w:left w:val="nil"/>
              <w:bottom w:val="nil"/>
              <w:right w:val="single" w:sz="4" w:space="0" w:color="auto"/>
            </w:tcBorders>
            <w:shd w:val="clear" w:color="auto" w:fill="auto"/>
            <w:noWrap/>
            <w:vAlign w:val="center"/>
            <w:hideMark/>
          </w:tcPr>
          <w:p w14:paraId="270587A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C3682C">
              <w:rPr>
                <w:rFonts w:ascii="Arial" w:hAnsi="Arial" w:cs="Arial"/>
                <w:color w:val="BFBFBF"/>
                <w:sz w:val="18"/>
                <w:szCs w:val="18"/>
                <w:lang w:val="sv-SE" w:eastAsia="sv-SE"/>
              </w:rPr>
              <w:t> </w:t>
            </w:r>
          </w:p>
        </w:tc>
        <w:tc>
          <w:tcPr>
            <w:tcW w:w="836" w:type="dxa"/>
            <w:tcBorders>
              <w:top w:val="nil"/>
              <w:left w:val="nil"/>
              <w:bottom w:val="nil"/>
              <w:right w:val="nil"/>
            </w:tcBorders>
            <w:shd w:val="clear" w:color="auto" w:fill="auto"/>
            <w:noWrap/>
            <w:vAlign w:val="center"/>
            <w:hideMark/>
          </w:tcPr>
          <w:p w14:paraId="1A326E8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 </w:t>
            </w:r>
          </w:p>
        </w:tc>
        <w:tc>
          <w:tcPr>
            <w:tcW w:w="915" w:type="dxa"/>
            <w:tcBorders>
              <w:top w:val="nil"/>
              <w:left w:val="nil"/>
              <w:bottom w:val="nil"/>
              <w:right w:val="single" w:sz="8" w:space="0" w:color="auto"/>
            </w:tcBorders>
            <w:shd w:val="clear" w:color="auto" w:fill="auto"/>
            <w:noWrap/>
            <w:vAlign w:val="center"/>
            <w:hideMark/>
          </w:tcPr>
          <w:p w14:paraId="1BC829B6"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 </w:t>
            </w:r>
          </w:p>
        </w:tc>
        <w:tc>
          <w:tcPr>
            <w:tcW w:w="1300" w:type="dxa"/>
            <w:tcBorders>
              <w:top w:val="nil"/>
              <w:left w:val="nil"/>
              <w:bottom w:val="nil"/>
              <w:right w:val="single" w:sz="8" w:space="0" w:color="auto"/>
            </w:tcBorders>
            <w:shd w:val="clear" w:color="auto" w:fill="auto"/>
            <w:noWrap/>
            <w:vAlign w:val="center"/>
            <w:hideMark/>
          </w:tcPr>
          <w:p w14:paraId="68F4E2B6"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 </w:t>
            </w:r>
          </w:p>
        </w:tc>
      </w:tr>
      <w:tr w:rsidR="00B33126" w:rsidRPr="00C3682C" w14:paraId="00BA18A0" w14:textId="77777777" w:rsidTr="0034768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2F64A34"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3682C">
              <w:rPr>
                <w:rFonts w:ascii="Arial" w:hAnsi="Arial" w:cs="Arial"/>
                <w:b/>
                <w:bCs/>
                <w:color w:val="000000"/>
                <w:sz w:val="18"/>
                <w:szCs w:val="18"/>
                <w:lang w:val="sv-SE" w:eastAsia="sv-SE"/>
              </w:rPr>
              <w:t>Overall</w:t>
            </w:r>
          </w:p>
        </w:tc>
        <w:tc>
          <w:tcPr>
            <w:tcW w:w="1022" w:type="dxa"/>
            <w:tcBorders>
              <w:top w:val="single" w:sz="8" w:space="0" w:color="auto"/>
              <w:left w:val="single" w:sz="8" w:space="0" w:color="auto"/>
              <w:bottom w:val="nil"/>
              <w:right w:val="nil"/>
            </w:tcBorders>
            <w:shd w:val="clear" w:color="000000" w:fill="CCFFCC"/>
            <w:noWrap/>
            <w:vAlign w:val="center"/>
            <w:hideMark/>
          </w:tcPr>
          <w:p w14:paraId="7D898FB8" w14:textId="105922A5"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04%</w:t>
            </w:r>
          </w:p>
        </w:tc>
        <w:tc>
          <w:tcPr>
            <w:tcW w:w="1022" w:type="dxa"/>
            <w:tcBorders>
              <w:top w:val="single" w:sz="8" w:space="0" w:color="auto"/>
              <w:left w:val="nil"/>
              <w:bottom w:val="nil"/>
              <w:right w:val="nil"/>
            </w:tcBorders>
            <w:shd w:val="clear" w:color="000000" w:fill="CCFFCC"/>
            <w:noWrap/>
            <w:vAlign w:val="center"/>
            <w:hideMark/>
          </w:tcPr>
          <w:p w14:paraId="215B7617" w14:textId="0B2980D1"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63%</w:t>
            </w:r>
          </w:p>
        </w:tc>
        <w:tc>
          <w:tcPr>
            <w:tcW w:w="1022" w:type="dxa"/>
            <w:tcBorders>
              <w:top w:val="single" w:sz="8" w:space="0" w:color="auto"/>
              <w:left w:val="nil"/>
              <w:bottom w:val="nil"/>
              <w:right w:val="single" w:sz="4" w:space="0" w:color="auto"/>
            </w:tcBorders>
            <w:shd w:val="clear" w:color="000000" w:fill="CCFFCC"/>
            <w:noWrap/>
            <w:vAlign w:val="center"/>
            <w:hideMark/>
          </w:tcPr>
          <w:p w14:paraId="4CCE07BA" w14:textId="6CB0B246"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39%</w:t>
            </w:r>
          </w:p>
        </w:tc>
        <w:tc>
          <w:tcPr>
            <w:tcW w:w="1021" w:type="dxa"/>
            <w:tcBorders>
              <w:top w:val="single" w:sz="8" w:space="0" w:color="auto"/>
              <w:left w:val="single" w:sz="8" w:space="0" w:color="auto"/>
              <w:bottom w:val="nil"/>
              <w:right w:val="nil"/>
            </w:tcBorders>
            <w:shd w:val="clear" w:color="000000" w:fill="CCFFCC"/>
            <w:noWrap/>
            <w:vAlign w:val="center"/>
            <w:hideMark/>
          </w:tcPr>
          <w:p w14:paraId="170B4D54" w14:textId="04DD609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08%</w:t>
            </w:r>
          </w:p>
        </w:tc>
        <w:tc>
          <w:tcPr>
            <w:tcW w:w="1021" w:type="dxa"/>
            <w:tcBorders>
              <w:top w:val="single" w:sz="8" w:space="0" w:color="auto"/>
              <w:left w:val="nil"/>
              <w:bottom w:val="nil"/>
              <w:right w:val="nil"/>
            </w:tcBorders>
            <w:shd w:val="clear" w:color="000000" w:fill="CCFFCC"/>
            <w:noWrap/>
            <w:vAlign w:val="center"/>
            <w:hideMark/>
          </w:tcPr>
          <w:p w14:paraId="27A2526E" w14:textId="7BAECE3B"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70%</w:t>
            </w:r>
          </w:p>
        </w:tc>
        <w:tc>
          <w:tcPr>
            <w:tcW w:w="1021" w:type="dxa"/>
            <w:tcBorders>
              <w:top w:val="single" w:sz="8" w:space="0" w:color="auto"/>
              <w:left w:val="nil"/>
              <w:bottom w:val="nil"/>
              <w:right w:val="single" w:sz="4" w:space="0" w:color="auto"/>
            </w:tcBorders>
            <w:shd w:val="clear" w:color="000000" w:fill="CCFFCC"/>
            <w:noWrap/>
            <w:vAlign w:val="center"/>
            <w:hideMark/>
          </w:tcPr>
          <w:p w14:paraId="1941014F" w14:textId="0D81EA5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56%</w:t>
            </w:r>
          </w:p>
        </w:tc>
        <w:tc>
          <w:tcPr>
            <w:tcW w:w="836" w:type="dxa"/>
            <w:tcBorders>
              <w:top w:val="single" w:sz="8" w:space="0" w:color="auto"/>
              <w:left w:val="nil"/>
              <w:bottom w:val="nil"/>
              <w:right w:val="nil"/>
            </w:tcBorders>
            <w:shd w:val="clear" w:color="auto" w:fill="auto"/>
            <w:noWrap/>
            <w:vAlign w:val="center"/>
            <w:hideMark/>
          </w:tcPr>
          <w:p w14:paraId="6DDBE1C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132%</w:t>
            </w:r>
          </w:p>
        </w:tc>
        <w:tc>
          <w:tcPr>
            <w:tcW w:w="915" w:type="dxa"/>
            <w:tcBorders>
              <w:top w:val="single" w:sz="8" w:space="0" w:color="auto"/>
              <w:left w:val="nil"/>
              <w:bottom w:val="nil"/>
              <w:right w:val="single" w:sz="8" w:space="0" w:color="auto"/>
            </w:tcBorders>
            <w:shd w:val="clear" w:color="auto" w:fill="auto"/>
            <w:noWrap/>
            <w:vAlign w:val="center"/>
            <w:hideMark/>
          </w:tcPr>
          <w:p w14:paraId="27718455"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28001%</w:t>
            </w:r>
          </w:p>
        </w:tc>
        <w:tc>
          <w:tcPr>
            <w:tcW w:w="1300" w:type="dxa"/>
            <w:tcBorders>
              <w:top w:val="single" w:sz="8" w:space="0" w:color="auto"/>
              <w:left w:val="nil"/>
              <w:bottom w:val="nil"/>
              <w:right w:val="single" w:sz="8" w:space="0" w:color="auto"/>
            </w:tcBorders>
            <w:shd w:val="clear" w:color="auto" w:fill="auto"/>
            <w:noWrap/>
            <w:vAlign w:val="center"/>
            <w:hideMark/>
          </w:tcPr>
          <w:p w14:paraId="48EE803A"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072C82DD" w14:textId="77777777" w:rsidTr="00347681">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7E4F66A5"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D</w:t>
            </w:r>
          </w:p>
        </w:tc>
        <w:tc>
          <w:tcPr>
            <w:tcW w:w="1022" w:type="dxa"/>
            <w:tcBorders>
              <w:top w:val="single" w:sz="8" w:space="0" w:color="auto"/>
              <w:left w:val="single" w:sz="8" w:space="0" w:color="auto"/>
              <w:bottom w:val="nil"/>
              <w:right w:val="nil"/>
            </w:tcBorders>
            <w:shd w:val="clear" w:color="000000" w:fill="CCFFCC"/>
            <w:noWrap/>
            <w:vAlign w:val="center"/>
            <w:hideMark/>
          </w:tcPr>
          <w:p w14:paraId="4721D4CF" w14:textId="3652BCF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-11</w:t>
            </w:r>
            <w:r w:rsidR="00611F06">
              <w:rPr>
                <w:rFonts w:ascii="Arial" w:hAnsi="Arial" w:cs="Arial"/>
                <w:sz w:val="18"/>
                <w:szCs w:val="18"/>
                <w:lang w:val="sv-SE" w:eastAsia="sv-SE"/>
              </w:rPr>
              <w:t>.</w:t>
            </w:r>
            <w:r w:rsidRPr="00C3682C">
              <w:rPr>
                <w:rFonts w:ascii="Arial" w:hAnsi="Arial" w:cs="Arial"/>
                <w:sz w:val="18"/>
                <w:szCs w:val="18"/>
                <w:lang w:val="sv-SE" w:eastAsia="sv-SE"/>
              </w:rPr>
              <w:t>82%</w:t>
            </w:r>
          </w:p>
        </w:tc>
        <w:tc>
          <w:tcPr>
            <w:tcW w:w="1022" w:type="dxa"/>
            <w:tcBorders>
              <w:top w:val="single" w:sz="8" w:space="0" w:color="auto"/>
              <w:left w:val="nil"/>
              <w:bottom w:val="nil"/>
              <w:right w:val="nil"/>
            </w:tcBorders>
            <w:shd w:val="clear" w:color="000000" w:fill="CCFFCC"/>
            <w:noWrap/>
            <w:vAlign w:val="center"/>
            <w:hideMark/>
          </w:tcPr>
          <w:p w14:paraId="77EDDACB" w14:textId="456A2A49"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-24</w:t>
            </w:r>
            <w:r w:rsidR="00611F06">
              <w:rPr>
                <w:rFonts w:ascii="Arial" w:hAnsi="Arial" w:cs="Arial"/>
                <w:sz w:val="18"/>
                <w:szCs w:val="18"/>
                <w:lang w:val="sv-SE" w:eastAsia="sv-SE"/>
              </w:rPr>
              <w:t>.</w:t>
            </w:r>
            <w:r w:rsidRPr="00C3682C">
              <w:rPr>
                <w:rFonts w:ascii="Arial" w:hAnsi="Arial" w:cs="Arial"/>
                <w:sz w:val="18"/>
                <w:szCs w:val="18"/>
                <w:lang w:val="sv-SE" w:eastAsia="sv-SE"/>
              </w:rPr>
              <w:t>34%</w:t>
            </w:r>
          </w:p>
        </w:tc>
        <w:tc>
          <w:tcPr>
            <w:tcW w:w="1022" w:type="dxa"/>
            <w:tcBorders>
              <w:top w:val="single" w:sz="8" w:space="0" w:color="auto"/>
              <w:left w:val="nil"/>
              <w:bottom w:val="nil"/>
              <w:right w:val="single" w:sz="4" w:space="0" w:color="auto"/>
            </w:tcBorders>
            <w:shd w:val="clear" w:color="000000" w:fill="CCFFCC"/>
            <w:noWrap/>
            <w:vAlign w:val="center"/>
            <w:hideMark/>
          </w:tcPr>
          <w:p w14:paraId="7AEF9687" w14:textId="3359E89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-24</w:t>
            </w:r>
            <w:r w:rsidR="00611F06">
              <w:rPr>
                <w:rFonts w:ascii="Arial" w:hAnsi="Arial" w:cs="Arial"/>
                <w:sz w:val="18"/>
                <w:szCs w:val="18"/>
                <w:lang w:val="sv-SE" w:eastAsia="sv-SE"/>
              </w:rPr>
              <w:t>.</w:t>
            </w:r>
            <w:r w:rsidRPr="00C3682C">
              <w:rPr>
                <w:rFonts w:ascii="Arial" w:hAnsi="Arial" w:cs="Arial"/>
                <w:sz w:val="18"/>
                <w:szCs w:val="18"/>
                <w:lang w:val="sv-SE" w:eastAsia="sv-SE"/>
              </w:rPr>
              <w:t>62%</w:t>
            </w:r>
          </w:p>
        </w:tc>
        <w:tc>
          <w:tcPr>
            <w:tcW w:w="1021" w:type="dxa"/>
            <w:tcBorders>
              <w:top w:val="single" w:sz="8" w:space="0" w:color="auto"/>
              <w:left w:val="single" w:sz="8" w:space="0" w:color="auto"/>
              <w:bottom w:val="nil"/>
              <w:right w:val="nil"/>
            </w:tcBorders>
            <w:shd w:val="clear" w:color="000000" w:fill="CCFFCC"/>
            <w:noWrap/>
            <w:vAlign w:val="center"/>
            <w:hideMark/>
          </w:tcPr>
          <w:p w14:paraId="546EB1C0" w14:textId="2185701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-9</w:t>
            </w:r>
            <w:r w:rsidR="00611F06">
              <w:rPr>
                <w:rFonts w:ascii="Arial" w:hAnsi="Arial" w:cs="Arial"/>
                <w:sz w:val="18"/>
                <w:szCs w:val="18"/>
                <w:lang w:val="sv-SE" w:eastAsia="sv-SE"/>
              </w:rPr>
              <w:t>.</w:t>
            </w:r>
            <w:r w:rsidRPr="00C3682C">
              <w:rPr>
                <w:rFonts w:ascii="Arial" w:hAnsi="Arial" w:cs="Arial"/>
                <w:sz w:val="18"/>
                <w:szCs w:val="18"/>
                <w:lang w:val="sv-SE" w:eastAsia="sv-SE"/>
              </w:rPr>
              <w:t>56%</w:t>
            </w:r>
          </w:p>
        </w:tc>
        <w:tc>
          <w:tcPr>
            <w:tcW w:w="1021" w:type="dxa"/>
            <w:tcBorders>
              <w:top w:val="single" w:sz="8" w:space="0" w:color="auto"/>
              <w:left w:val="nil"/>
              <w:bottom w:val="nil"/>
              <w:right w:val="nil"/>
            </w:tcBorders>
            <w:shd w:val="clear" w:color="000000" w:fill="CCFFCC"/>
            <w:noWrap/>
            <w:vAlign w:val="center"/>
            <w:hideMark/>
          </w:tcPr>
          <w:p w14:paraId="35A60491" w14:textId="59C13BB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52%</w:t>
            </w:r>
          </w:p>
        </w:tc>
        <w:tc>
          <w:tcPr>
            <w:tcW w:w="1021" w:type="dxa"/>
            <w:tcBorders>
              <w:top w:val="single" w:sz="8" w:space="0" w:color="auto"/>
              <w:left w:val="nil"/>
              <w:bottom w:val="nil"/>
              <w:right w:val="single" w:sz="4" w:space="0" w:color="auto"/>
            </w:tcBorders>
            <w:shd w:val="clear" w:color="000000" w:fill="CCFFCC"/>
            <w:noWrap/>
            <w:vAlign w:val="center"/>
            <w:hideMark/>
          </w:tcPr>
          <w:p w14:paraId="3D0A0525" w14:textId="00663C58"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99%</w:t>
            </w:r>
          </w:p>
        </w:tc>
        <w:tc>
          <w:tcPr>
            <w:tcW w:w="836" w:type="dxa"/>
            <w:tcBorders>
              <w:top w:val="single" w:sz="8" w:space="0" w:color="auto"/>
              <w:left w:val="nil"/>
              <w:bottom w:val="nil"/>
              <w:right w:val="nil"/>
            </w:tcBorders>
            <w:shd w:val="clear" w:color="auto" w:fill="auto"/>
            <w:noWrap/>
            <w:vAlign w:val="center"/>
            <w:hideMark/>
          </w:tcPr>
          <w:p w14:paraId="4474277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112%</w:t>
            </w:r>
          </w:p>
        </w:tc>
        <w:tc>
          <w:tcPr>
            <w:tcW w:w="915" w:type="dxa"/>
            <w:tcBorders>
              <w:top w:val="single" w:sz="8" w:space="0" w:color="auto"/>
              <w:left w:val="nil"/>
              <w:bottom w:val="nil"/>
              <w:right w:val="single" w:sz="8" w:space="0" w:color="auto"/>
            </w:tcBorders>
            <w:shd w:val="clear" w:color="auto" w:fill="auto"/>
            <w:noWrap/>
            <w:vAlign w:val="center"/>
            <w:hideMark/>
          </w:tcPr>
          <w:p w14:paraId="371A136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21508%</w:t>
            </w:r>
          </w:p>
        </w:tc>
        <w:tc>
          <w:tcPr>
            <w:tcW w:w="1300" w:type="dxa"/>
            <w:tcBorders>
              <w:top w:val="single" w:sz="8" w:space="0" w:color="auto"/>
              <w:left w:val="nil"/>
              <w:bottom w:val="nil"/>
              <w:right w:val="single" w:sz="8" w:space="0" w:color="auto"/>
            </w:tcBorders>
            <w:shd w:val="clear" w:color="auto" w:fill="auto"/>
            <w:noWrap/>
            <w:vAlign w:val="center"/>
            <w:hideMark/>
          </w:tcPr>
          <w:p w14:paraId="7E686D0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37DD1591"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1A5049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F</w:t>
            </w:r>
          </w:p>
        </w:tc>
        <w:tc>
          <w:tcPr>
            <w:tcW w:w="1022" w:type="dxa"/>
            <w:tcBorders>
              <w:top w:val="nil"/>
              <w:left w:val="single" w:sz="8" w:space="0" w:color="auto"/>
              <w:bottom w:val="nil"/>
              <w:right w:val="nil"/>
            </w:tcBorders>
            <w:shd w:val="clear" w:color="000000" w:fill="CCFFCC"/>
            <w:noWrap/>
            <w:vAlign w:val="center"/>
            <w:hideMark/>
          </w:tcPr>
          <w:p w14:paraId="42AD15ED" w14:textId="5A6972D8"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-4</w:t>
            </w:r>
            <w:r w:rsidR="00611F06">
              <w:rPr>
                <w:rFonts w:ascii="Arial" w:hAnsi="Arial" w:cs="Arial"/>
                <w:sz w:val="18"/>
                <w:szCs w:val="18"/>
                <w:lang w:val="sv-SE" w:eastAsia="sv-SE"/>
              </w:rPr>
              <w:t>.</w:t>
            </w:r>
            <w:r w:rsidRPr="00C3682C">
              <w:rPr>
                <w:rFonts w:ascii="Arial" w:hAnsi="Arial" w:cs="Arial"/>
                <w:sz w:val="18"/>
                <w:szCs w:val="18"/>
                <w:lang w:val="sv-SE" w:eastAsia="sv-SE"/>
              </w:rPr>
              <w:t>88%</w:t>
            </w:r>
          </w:p>
        </w:tc>
        <w:tc>
          <w:tcPr>
            <w:tcW w:w="1022" w:type="dxa"/>
            <w:tcBorders>
              <w:top w:val="nil"/>
              <w:left w:val="nil"/>
              <w:bottom w:val="nil"/>
              <w:right w:val="nil"/>
            </w:tcBorders>
            <w:shd w:val="clear" w:color="000000" w:fill="CCFFCC"/>
            <w:noWrap/>
            <w:vAlign w:val="center"/>
            <w:hideMark/>
          </w:tcPr>
          <w:p w14:paraId="052F0A7B" w14:textId="16CA2B5B"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-12</w:t>
            </w:r>
            <w:r w:rsidR="00611F06">
              <w:rPr>
                <w:rFonts w:ascii="Arial" w:hAnsi="Arial" w:cs="Arial"/>
                <w:sz w:val="18"/>
                <w:szCs w:val="18"/>
                <w:lang w:val="sv-SE" w:eastAsia="sv-SE"/>
              </w:rPr>
              <w:t>.</w:t>
            </w:r>
            <w:r w:rsidRPr="00C3682C">
              <w:rPr>
                <w:rFonts w:ascii="Arial" w:hAnsi="Arial" w:cs="Arial"/>
                <w:sz w:val="18"/>
                <w:szCs w:val="18"/>
                <w:lang w:val="sv-SE" w:eastAsia="sv-SE"/>
              </w:rPr>
              <w:t>79%</w:t>
            </w:r>
          </w:p>
        </w:tc>
        <w:tc>
          <w:tcPr>
            <w:tcW w:w="1022" w:type="dxa"/>
            <w:tcBorders>
              <w:top w:val="nil"/>
              <w:left w:val="nil"/>
              <w:bottom w:val="nil"/>
              <w:right w:val="single" w:sz="4" w:space="0" w:color="auto"/>
            </w:tcBorders>
            <w:shd w:val="clear" w:color="000000" w:fill="CCFFCC"/>
            <w:noWrap/>
            <w:vAlign w:val="center"/>
            <w:hideMark/>
          </w:tcPr>
          <w:p w14:paraId="78B1BAF1" w14:textId="172DE33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-12</w:t>
            </w:r>
            <w:r w:rsidR="00611F06">
              <w:rPr>
                <w:rFonts w:ascii="Arial" w:hAnsi="Arial" w:cs="Arial"/>
                <w:sz w:val="18"/>
                <w:szCs w:val="18"/>
                <w:lang w:val="sv-SE" w:eastAsia="sv-SE"/>
              </w:rPr>
              <w:t>.</w:t>
            </w:r>
            <w:r w:rsidRPr="00C3682C">
              <w:rPr>
                <w:rFonts w:ascii="Arial" w:hAnsi="Arial" w:cs="Arial"/>
                <w:sz w:val="18"/>
                <w:szCs w:val="18"/>
                <w:lang w:val="sv-SE" w:eastAsia="sv-SE"/>
              </w:rPr>
              <w:t>30%</w:t>
            </w:r>
          </w:p>
        </w:tc>
        <w:tc>
          <w:tcPr>
            <w:tcW w:w="1021" w:type="dxa"/>
            <w:tcBorders>
              <w:top w:val="nil"/>
              <w:left w:val="single" w:sz="8" w:space="0" w:color="auto"/>
              <w:bottom w:val="nil"/>
              <w:right w:val="nil"/>
            </w:tcBorders>
            <w:shd w:val="clear" w:color="000000" w:fill="CCFFCC"/>
            <w:noWrap/>
            <w:vAlign w:val="center"/>
            <w:hideMark/>
          </w:tcPr>
          <w:p w14:paraId="555D9A79" w14:textId="224BC17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14%</w:t>
            </w:r>
          </w:p>
        </w:tc>
        <w:tc>
          <w:tcPr>
            <w:tcW w:w="1021" w:type="dxa"/>
            <w:tcBorders>
              <w:top w:val="nil"/>
              <w:left w:val="nil"/>
              <w:bottom w:val="nil"/>
              <w:right w:val="nil"/>
            </w:tcBorders>
            <w:shd w:val="clear" w:color="000000" w:fill="CCFFCC"/>
            <w:noWrap/>
            <w:vAlign w:val="center"/>
            <w:hideMark/>
          </w:tcPr>
          <w:p w14:paraId="02FBF598" w14:textId="7EED1B3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-13</w:t>
            </w:r>
            <w:r w:rsidR="00611F06">
              <w:rPr>
                <w:rFonts w:ascii="Arial" w:hAnsi="Arial" w:cs="Arial"/>
                <w:sz w:val="18"/>
                <w:szCs w:val="18"/>
                <w:lang w:val="sv-SE" w:eastAsia="sv-SE"/>
              </w:rPr>
              <w:t>.</w:t>
            </w:r>
            <w:r w:rsidRPr="00C3682C">
              <w:rPr>
                <w:rFonts w:ascii="Arial" w:hAnsi="Arial" w:cs="Arial"/>
                <w:sz w:val="18"/>
                <w:szCs w:val="18"/>
                <w:lang w:val="sv-SE" w:eastAsia="sv-SE"/>
              </w:rPr>
              <w:t>85%</w:t>
            </w:r>
          </w:p>
        </w:tc>
        <w:tc>
          <w:tcPr>
            <w:tcW w:w="1021" w:type="dxa"/>
            <w:tcBorders>
              <w:top w:val="nil"/>
              <w:left w:val="nil"/>
              <w:bottom w:val="nil"/>
              <w:right w:val="single" w:sz="4" w:space="0" w:color="auto"/>
            </w:tcBorders>
            <w:shd w:val="clear" w:color="000000" w:fill="CCFFCC"/>
            <w:noWrap/>
            <w:vAlign w:val="center"/>
            <w:hideMark/>
          </w:tcPr>
          <w:p w14:paraId="17096F56" w14:textId="5590A9F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-14</w:t>
            </w:r>
            <w:r w:rsidR="00611F06">
              <w:rPr>
                <w:rFonts w:ascii="Arial" w:hAnsi="Arial" w:cs="Arial"/>
                <w:sz w:val="18"/>
                <w:szCs w:val="18"/>
                <w:lang w:val="sv-SE" w:eastAsia="sv-SE"/>
              </w:rPr>
              <w:t>.</w:t>
            </w:r>
            <w:r w:rsidRPr="00C3682C">
              <w:rPr>
                <w:rFonts w:ascii="Arial" w:hAnsi="Arial" w:cs="Arial"/>
                <w:sz w:val="18"/>
                <w:szCs w:val="18"/>
                <w:lang w:val="sv-SE" w:eastAsia="sv-SE"/>
              </w:rPr>
              <w:t>86%</w:t>
            </w:r>
          </w:p>
        </w:tc>
        <w:tc>
          <w:tcPr>
            <w:tcW w:w="836" w:type="dxa"/>
            <w:tcBorders>
              <w:top w:val="nil"/>
              <w:left w:val="nil"/>
              <w:bottom w:val="nil"/>
              <w:right w:val="nil"/>
            </w:tcBorders>
            <w:shd w:val="clear" w:color="auto" w:fill="auto"/>
            <w:noWrap/>
            <w:vAlign w:val="center"/>
            <w:hideMark/>
          </w:tcPr>
          <w:p w14:paraId="6000E2A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155%</w:t>
            </w:r>
          </w:p>
        </w:tc>
        <w:tc>
          <w:tcPr>
            <w:tcW w:w="915" w:type="dxa"/>
            <w:tcBorders>
              <w:top w:val="nil"/>
              <w:left w:val="nil"/>
              <w:bottom w:val="nil"/>
              <w:right w:val="single" w:sz="8" w:space="0" w:color="auto"/>
            </w:tcBorders>
            <w:shd w:val="clear" w:color="auto" w:fill="auto"/>
            <w:noWrap/>
            <w:vAlign w:val="center"/>
            <w:hideMark/>
          </w:tcPr>
          <w:p w14:paraId="1D04ECA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12940%</w:t>
            </w:r>
          </w:p>
        </w:tc>
        <w:tc>
          <w:tcPr>
            <w:tcW w:w="1300" w:type="dxa"/>
            <w:tcBorders>
              <w:top w:val="nil"/>
              <w:left w:val="nil"/>
              <w:bottom w:val="nil"/>
              <w:right w:val="single" w:sz="8" w:space="0" w:color="auto"/>
            </w:tcBorders>
            <w:shd w:val="clear" w:color="auto" w:fill="auto"/>
            <w:noWrap/>
            <w:vAlign w:val="center"/>
            <w:hideMark/>
          </w:tcPr>
          <w:p w14:paraId="60F87CEA"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0%</w:t>
            </w:r>
          </w:p>
        </w:tc>
      </w:tr>
      <w:tr w:rsidR="00B33126" w:rsidRPr="00C3682C" w14:paraId="69B3420A" w14:textId="77777777" w:rsidTr="00347681">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37913F7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H</w:t>
            </w:r>
          </w:p>
        </w:tc>
        <w:tc>
          <w:tcPr>
            <w:tcW w:w="1022" w:type="dxa"/>
            <w:tcBorders>
              <w:top w:val="nil"/>
              <w:left w:val="single" w:sz="8" w:space="0" w:color="auto"/>
              <w:bottom w:val="single" w:sz="8" w:space="0" w:color="auto"/>
              <w:right w:val="nil"/>
            </w:tcBorders>
            <w:shd w:val="clear" w:color="auto" w:fill="auto"/>
            <w:noWrap/>
            <w:vAlign w:val="center"/>
            <w:hideMark/>
          </w:tcPr>
          <w:p w14:paraId="5A3D296C"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2" w:type="dxa"/>
            <w:tcBorders>
              <w:top w:val="nil"/>
              <w:left w:val="nil"/>
              <w:bottom w:val="single" w:sz="8" w:space="0" w:color="auto"/>
              <w:right w:val="nil"/>
            </w:tcBorders>
            <w:shd w:val="clear" w:color="auto" w:fill="auto"/>
            <w:noWrap/>
            <w:vAlign w:val="center"/>
            <w:hideMark/>
          </w:tcPr>
          <w:p w14:paraId="776B08F8"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2" w:type="dxa"/>
            <w:tcBorders>
              <w:top w:val="nil"/>
              <w:left w:val="nil"/>
              <w:bottom w:val="single" w:sz="8" w:space="0" w:color="auto"/>
              <w:right w:val="single" w:sz="4" w:space="0" w:color="auto"/>
            </w:tcBorders>
            <w:shd w:val="clear" w:color="auto" w:fill="auto"/>
            <w:noWrap/>
            <w:vAlign w:val="center"/>
            <w:hideMark/>
          </w:tcPr>
          <w:p w14:paraId="60441225"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1" w:type="dxa"/>
            <w:tcBorders>
              <w:top w:val="nil"/>
              <w:left w:val="single" w:sz="8" w:space="0" w:color="auto"/>
              <w:bottom w:val="single" w:sz="8" w:space="0" w:color="auto"/>
              <w:right w:val="nil"/>
            </w:tcBorders>
            <w:shd w:val="clear" w:color="auto" w:fill="auto"/>
            <w:noWrap/>
            <w:vAlign w:val="center"/>
            <w:hideMark/>
          </w:tcPr>
          <w:p w14:paraId="2E78FF9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1" w:type="dxa"/>
            <w:tcBorders>
              <w:top w:val="nil"/>
              <w:left w:val="nil"/>
              <w:bottom w:val="single" w:sz="8" w:space="0" w:color="auto"/>
              <w:right w:val="nil"/>
            </w:tcBorders>
            <w:shd w:val="clear" w:color="auto" w:fill="auto"/>
            <w:noWrap/>
            <w:vAlign w:val="center"/>
            <w:hideMark/>
          </w:tcPr>
          <w:p w14:paraId="72F312A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C3682C">
              <w:rPr>
                <w:rFonts w:ascii="Arial" w:hAnsi="Arial" w:cs="Arial"/>
                <w:color w:val="BFBFBF"/>
                <w:sz w:val="18"/>
                <w:szCs w:val="18"/>
                <w:lang w:val="sv-SE" w:eastAsia="sv-SE"/>
              </w:rPr>
              <w:t>#VALUE!</w:t>
            </w:r>
          </w:p>
        </w:tc>
        <w:tc>
          <w:tcPr>
            <w:tcW w:w="1021" w:type="dxa"/>
            <w:tcBorders>
              <w:top w:val="nil"/>
              <w:left w:val="nil"/>
              <w:bottom w:val="single" w:sz="8" w:space="0" w:color="auto"/>
              <w:right w:val="single" w:sz="4" w:space="0" w:color="auto"/>
            </w:tcBorders>
            <w:shd w:val="clear" w:color="auto" w:fill="auto"/>
            <w:noWrap/>
            <w:vAlign w:val="center"/>
            <w:hideMark/>
          </w:tcPr>
          <w:p w14:paraId="721EC09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C3682C">
              <w:rPr>
                <w:rFonts w:ascii="Arial" w:hAnsi="Arial" w:cs="Arial"/>
                <w:color w:val="BFBFBF"/>
                <w:sz w:val="18"/>
                <w:szCs w:val="18"/>
                <w:lang w:val="sv-SE" w:eastAsia="sv-SE"/>
              </w:rPr>
              <w:t>#VALUE!</w:t>
            </w:r>
          </w:p>
        </w:tc>
        <w:tc>
          <w:tcPr>
            <w:tcW w:w="836" w:type="dxa"/>
            <w:tcBorders>
              <w:top w:val="nil"/>
              <w:left w:val="nil"/>
              <w:bottom w:val="single" w:sz="8" w:space="0" w:color="auto"/>
              <w:right w:val="nil"/>
            </w:tcBorders>
            <w:shd w:val="clear" w:color="auto" w:fill="auto"/>
            <w:noWrap/>
            <w:vAlign w:val="center"/>
            <w:hideMark/>
          </w:tcPr>
          <w:p w14:paraId="20CE744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#DIV/0!</w:t>
            </w:r>
          </w:p>
        </w:tc>
        <w:tc>
          <w:tcPr>
            <w:tcW w:w="915" w:type="dxa"/>
            <w:tcBorders>
              <w:top w:val="nil"/>
              <w:left w:val="nil"/>
              <w:bottom w:val="single" w:sz="8" w:space="0" w:color="auto"/>
              <w:right w:val="single" w:sz="8" w:space="0" w:color="auto"/>
            </w:tcBorders>
            <w:shd w:val="clear" w:color="auto" w:fill="auto"/>
            <w:noWrap/>
            <w:vAlign w:val="center"/>
            <w:hideMark/>
          </w:tcPr>
          <w:p w14:paraId="2B4FE6D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#DIV/0!</w:t>
            </w:r>
          </w:p>
        </w:tc>
        <w:tc>
          <w:tcPr>
            <w:tcW w:w="1300" w:type="dxa"/>
            <w:tcBorders>
              <w:top w:val="nil"/>
              <w:left w:val="nil"/>
              <w:bottom w:val="single" w:sz="8" w:space="0" w:color="auto"/>
              <w:right w:val="single" w:sz="8" w:space="0" w:color="auto"/>
            </w:tcBorders>
            <w:shd w:val="clear" w:color="auto" w:fill="auto"/>
            <w:noWrap/>
            <w:vAlign w:val="center"/>
            <w:hideMark/>
          </w:tcPr>
          <w:p w14:paraId="33589E0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#DIV/0!</w:t>
            </w:r>
          </w:p>
        </w:tc>
      </w:tr>
    </w:tbl>
    <w:p w14:paraId="1CF96F1F" w14:textId="77777777" w:rsidR="00B33126" w:rsidRDefault="00B33126" w:rsidP="00B33126">
      <w:pPr>
        <w:rPr>
          <w:lang w:val="en-CA"/>
        </w:rPr>
      </w:pPr>
    </w:p>
    <w:p w14:paraId="2828CAE9" w14:textId="77777777" w:rsidR="00B33126" w:rsidRDefault="00B33126" w:rsidP="00B33126">
      <w:pPr>
        <w:rPr>
          <w:lang w:val="en-CA"/>
        </w:rPr>
      </w:pPr>
    </w:p>
    <w:tbl>
      <w:tblPr>
        <w:tblW w:w="10840" w:type="dxa"/>
        <w:tblCellMar>
          <w:left w:w="70" w:type="dxa"/>
          <w:right w:w="70" w:type="dxa"/>
        </w:tblCellMar>
        <w:tblLook w:val="04A0" w:firstRow="1" w:lastRow="0" w:firstColumn="1" w:lastColumn="0" w:noHBand="0" w:noVBand="1"/>
      </w:tblPr>
      <w:tblGrid>
        <w:gridCol w:w="1660"/>
        <w:gridCol w:w="1022"/>
        <w:gridCol w:w="1022"/>
        <w:gridCol w:w="1022"/>
        <w:gridCol w:w="1021"/>
        <w:gridCol w:w="1021"/>
        <w:gridCol w:w="1021"/>
        <w:gridCol w:w="836"/>
        <w:gridCol w:w="915"/>
        <w:gridCol w:w="1300"/>
      </w:tblGrid>
      <w:tr w:rsidR="00B33126" w:rsidRPr="00434795" w14:paraId="1A1F8881" w14:textId="77777777" w:rsidTr="00347681">
        <w:trPr>
          <w:trHeight w:val="255"/>
        </w:trPr>
        <w:tc>
          <w:tcPr>
            <w:tcW w:w="1660" w:type="dxa"/>
            <w:tcBorders>
              <w:top w:val="nil"/>
              <w:left w:val="nil"/>
              <w:bottom w:val="nil"/>
              <w:right w:val="nil"/>
            </w:tcBorders>
            <w:shd w:val="clear" w:color="auto" w:fill="auto"/>
            <w:noWrap/>
            <w:vAlign w:val="center"/>
            <w:hideMark/>
          </w:tcPr>
          <w:p w14:paraId="3FFD0D88"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8"/>
            <w:tcBorders>
              <w:top w:val="nil"/>
              <w:left w:val="nil"/>
              <w:bottom w:val="single" w:sz="8" w:space="0" w:color="auto"/>
              <w:right w:val="nil"/>
            </w:tcBorders>
            <w:shd w:val="clear" w:color="auto" w:fill="auto"/>
            <w:noWrap/>
            <w:vAlign w:val="center"/>
            <w:hideMark/>
          </w:tcPr>
          <w:p w14:paraId="69FCFFC8"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4795">
              <w:rPr>
                <w:rFonts w:ascii="Arial" w:hAnsi="Arial" w:cs="Arial"/>
                <w:b/>
                <w:bCs/>
                <w:color w:val="000000"/>
                <w:sz w:val="18"/>
                <w:szCs w:val="18"/>
                <w:lang w:val="sv-SE" w:eastAsia="sv-SE"/>
              </w:rPr>
              <w:t xml:space="preserve">Low delay B Main10 </w:t>
            </w:r>
          </w:p>
        </w:tc>
        <w:tc>
          <w:tcPr>
            <w:tcW w:w="1300" w:type="dxa"/>
            <w:tcBorders>
              <w:top w:val="nil"/>
              <w:left w:val="nil"/>
              <w:bottom w:val="nil"/>
              <w:right w:val="nil"/>
            </w:tcBorders>
            <w:shd w:val="clear" w:color="auto" w:fill="auto"/>
            <w:noWrap/>
            <w:vAlign w:val="bottom"/>
            <w:hideMark/>
          </w:tcPr>
          <w:p w14:paraId="29ED92A5"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r>
      <w:tr w:rsidR="00B33126" w:rsidRPr="00434795" w14:paraId="2F30AA30" w14:textId="77777777" w:rsidTr="00347681">
        <w:trPr>
          <w:trHeight w:val="255"/>
        </w:trPr>
        <w:tc>
          <w:tcPr>
            <w:tcW w:w="1660" w:type="dxa"/>
            <w:tcBorders>
              <w:top w:val="nil"/>
              <w:left w:val="nil"/>
              <w:bottom w:val="nil"/>
              <w:right w:val="nil"/>
            </w:tcBorders>
            <w:shd w:val="clear" w:color="auto" w:fill="auto"/>
            <w:noWrap/>
            <w:vAlign w:val="center"/>
            <w:hideMark/>
          </w:tcPr>
          <w:p w14:paraId="46C4780E"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7A3E9DF4"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347681">
              <w:rPr>
                <w:rFonts w:ascii="Arial" w:hAnsi="Arial" w:cs="Arial"/>
                <w:b/>
                <w:bCs/>
                <w:color w:val="000000"/>
                <w:sz w:val="18"/>
                <w:szCs w:val="18"/>
                <w:lang w:eastAsia="sv-SE"/>
              </w:rPr>
              <w:t xml:space="preserve">BD-rate Over </w:t>
            </w:r>
            <w:r>
              <w:rPr>
                <w:rFonts w:ascii="Arial" w:hAnsi="Arial" w:cs="Arial"/>
                <w:b/>
                <w:bCs/>
                <w:color w:val="000000"/>
                <w:sz w:val="18"/>
                <w:szCs w:val="18"/>
                <w:lang w:eastAsia="sv-SE"/>
              </w:rPr>
              <w:t>NNVC</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F3E96EC"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47681">
              <w:rPr>
                <w:rFonts w:ascii="Arial" w:hAnsi="Arial" w:cs="Arial"/>
                <w:color w:val="000000"/>
                <w:sz w:val="18"/>
                <w:szCs w:val="18"/>
                <w:lang w:eastAsia="sv-SE"/>
              </w:rPr>
              <w:t> </w:t>
            </w:r>
          </w:p>
        </w:tc>
      </w:tr>
      <w:tr w:rsidR="00B33126" w:rsidRPr="00434795" w14:paraId="23465732" w14:textId="77777777" w:rsidTr="00347681">
        <w:trPr>
          <w:trHeight w:val="255"/>
        </w:trPr>
        <w:tc>
          <w:tcPr>
            <w:tcW w:w="1660" w:type="dxa"/>
            <w:tcBorders>
              <w:top w:val="nil"/>
              <w:left w:val="nil"/>
              <w:bottom w:val="nil"/>
              <w:right w:val="nil"/>
            </w:tcBorders>
            <w:shd w:val="clear" w:color="auto" w:fill="auto"/>
            <w:noWrap/>
            <w:vAlign w:val="center"/>
            <w:hideMark/>
          </w:tcPr>
          <w:p w14:paraId="78FDADBB"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22" w:type="dxa"/>
            <w:tcBorders>
              <w:top w:val="nil"/>
              <w:left w:val="single" w:sz="8" w:space="0" w:color="auto"/>
              <w:bottom w:val="single" w:sz="8" w:space="0" w:color="auto"/>
              <w:right w:val="nil"/>
            </w:tcBorders>
            <w:shd w:val="clear" w:color="auto" w:fill="auto"/>
            <w:noWrap/>
            <w:vAlign w:val="center"/>
            <w:hideMark/>
          </w:tcPr>
          <w:p w14:paraId="36FEC4E9"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Y-PSNR</w:t>
            </w:r>
          </w:p>
        </w:tc>
        <w:tc>
          <w:tcPr>
            <w:tcW w:w="1022" w:type="dxa"/>
            <w:tcBorders>
              <w:top w:val="nil"/>
              <w:left w:val="nil"/>
              <w:bottom w:val="single" w:sz="8" w:space="0" w:color="auto"/>
              <w:right w:val="nil"/>
            </w:tcBorders>
            <w:shd w:val="clear" w:color="auto" w:fill="auto"/>
            <w:noWrap/>
            <w:vAlign w:val="center"/>
            <w:hideMark/>
          </w:tcPr>
          <w:p w14:paraId="66D500B9"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U-PSNR</w:t>
            </w:r>
          </w:p>
        </w:tc>
        <w:tc>
          <w:tcPr>
            <w:tcW w:w="1022" w:type="dxa"/>
            <w:tcBorders>
              <w:top w:val="nil"/>
              <w:left w:val="nil"/>
              <w:bottom w:val="single" w:sz="8" w:space="0" w:color="auto"/>
              <w:right w:val="single" w:sz="4" w:space="0" w:color="auto"/>
            </w:tcBorders>
            <w:shd w:val="clear" w:color="auto" w:fill="auto"/>
            <w:noWrap/>
            <w:vAlign w:val="center"/>
            <w:hideMark/>
          </w:tcPr>
          <w:p w14:paraId="1489B07F"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V-PSNR</w:t>
            </w:r>
          </w:p>
        </w:tc>
        <w:tc>
          <w:tcPr>
            <w:tcW w:w="1021" w:type="dxa"/>
            <w:tcBorders>
              <w:top w:val="nil"/>
              <w:left w:val="single" w:sz="8" w:space="0" w:color="auto"/>
              <w:bottom w:val="single" w:sz="8" w:space="0" w:color="auto"/>
              <w:right w:val="nil"/>
            </w:tcBorders>
            <w:shd w:val="clear" w:color="auto" w:fill="auto"/>
            <w:noWrap/>
            <w:vAlign w:val="center"/>
            <w:hideMark/>
          </w:tcPr>
          <w:p w14:paraId="0144B236"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Y-MSIM</w:t>
            </w:r>
          </w:p>
        </w:tc>
        <w:tc>
          <w:tcPr>
            <w:tcW w:w="1021" w:type="dxa"/>
            <w:tcBorders>
              <w:top w:val="nil"/>
              <w:left w:val="nil"/>
              <w:bottom w:val="single" w:sz="8" w:space="0" w:color="auto"/>
              <w:right w:val="nil"/>
            </w:tcBorders>
            <w:shd w:val="clear" w:color="auto" w:fill="auto"/>
            <w:noWrap/>
            <w:vAlign w:val="center"/>
            <w:hideMark/>
          </w:tcPr>
          <w:p w14:paraId="43756C54"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U-MSIM</w:t>
            </w:r>
          </w:p>
        </w:tc>
        <w:tc>
          <w:tcPr>
            <w:tcW w:w="1021" w:type="dxa"/>
            <w:tcBorders>
              <w:top w:val="nil"/>
              <w:left w:val="nil"/>
              <w:bottom w:val="single" w:sz="8" w:space="0" w:color="auto"/>
              <w:right w:val="single" w:sz="4" w:space="0" w:color="auto"/>
            </w:tcBorders>
            <w:shd w:val="clear" w:color="auto" w:fill="auto"/>
            <w:noWrap/>
            <w:vAlign w:val="center"/>
            <w:hideMark/>
          </w:tcPr>
          <w:p w14:paraId="0AC99A87"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V-MSIM</w:t>
            </w:r>
          </w:p>
        </w:tc>
        <w:tc>
          <w:tcPr>
            <w:tcW w:w="836" w:type="dxa"/>
            <w:tcBorders>
              <w:top w:val="nil"/>
              <w:left w:val="nil"/>
              <w:bottom w:val="single" w:sz="8" w:space="0" w:color="auto"/>
              <w:right w:val="nil"/>
            </w:tcBorders>
            <w:shd w:val="clear" w:color="auto" w:fill="auto"/>
            <w:noWrap/>
            <w:vAlign w:val="center"/>
            <w:hideMark/>
          </w:tcPr>
          <w:p w14:paraId="7339DAF9"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EncT</w:t>
            </w:r>
          </w:p>
        </w:tc>
        <w:tc>
          <w:tcPr>
            <w:tcW w:w="915" w:type="dxa"/>
            <w:tcBorders>
              <w:top w:val="nil"/>
              <w:left w:val="nil"/>
              <w:bottom w:val="single" w:sz="8" w:space="0" w:color="auto"/>
              <w:right w:val="single" w:sz="8" w:space="0" w:color="auto"/>
            </w:tcBorders>
            <w:shd w:val="clear" w:color="auto" w:fill="auto"/>
            <w:noWrap/>
            <w:vAlign w:val="center"/>
            <w:hideMark/>
          </w:tcPr>
          <w:p w14:paraId="0D926990"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44E86A64"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bit DIFF</w:t>
            </w:r>
          </w:p>
        </w:tc>
      </w:tr>
      <w:tr w:rsidR="00B33126" w:rsidRPr="00434795" w14:paraId="504BEA63"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1736C6D"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Class B</w:t>
            </w:r>
          </w:p>
        </w:tc>
        <w:tc>
          <w:tcPr>
            <w:tcW w:w="1022" w:type="dxa"/>
            <w:tcBorders>
              <w:top w:val="nil"/>
              <w:left w:val="single" w:sz="8" w:space="0" w:color="auto"/>
              <w:bottom w:val="nil"/>
              <w:right w:val="nil"/>
            </w:tcBorders>
            <w:shd w:val="clear" w:color="000000" w:fill="CCFFCC"/>
            <w:noWrap/>
            <w:vAlign w:val="center"/>
            <w:hideMark/>
          </w:tcPr>
          <w:p w14:paraId="04136B71" w14:textId="5C9FAA22"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-8</w:t>
            </w:r>
            <w:r w:rsidR="00611F06">
              <w:rPr>
                <w:rFonts w:ascii="Arial" w:hAnsi="Arial" w:cs="Arial"/>
                <w:sz w:val="18"/>
                <w:szCs w:val="18"/>
                <w:lang w:val="sv-SE" w:eastAsia="sv-SE"/>
              </w:rPr>
              <w:t>.</w:t>
            </w:r>
            <w:r w:rsidRPr="00434795">
              <w:rPr>
                <w:rFonts w:ascii="Arial" w:hAnsi="Arial" w:cs="Arial"/>
                <w:sz w:val="18"/>
                <w:szCs w:val="18"/>
                <w:lang w:val="sv-SE" w:eastAsia="sv-SE"/>
              </w:rPr>
              <w:t>42%</w:t>
            </w:r>
          </w:p>
        </w:tc>
        <w:tc>
          <w:tcPr>
            <w:tcW w:w="1022" w:type="dxa"/>
            <w:tcBorders>
              <w:top w:val="nil"/>
              <w:left w:val="nil"/>
              <w:bottom w:val="nil"/>
              <w:right w:val="nil"/>
            </w:tcBorders>
            <w:shd w:val="clear" w:color="000000" w:fill="CCFFCC"/>
            <w:noWrap/>
            <w:vAlign w:val="center"/>
            <w:hideMark/>
          </w:tcPr>
          <w:p w14:paraId="780D795B" w14:textId="0AC828F3"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-16</w:t>
            </w:r>
            <w:r w:rsidR="00611F06">
              <w:rPr>
                <w:rFonts w:ascii="Arial" w:hAnsi="Arial" w:cs="Arial"/>
                <w:sz w:val="18"/>
                <w:szCs w:val="18"/>
                <w:lang w:val="sv-SE" w:eastAsia="sv-SE"/>
              </w:rPr>
              <w:t>.</w:t>
            </w:r>
            <w:r w:rsidRPr="00434795">
              <w:rPr>
                <w:rFonts w:ascii="Arial" w:hAnsi="Arial" w:cs="Arial"/>
                <w:sz w:val="18"/>
                <w:szCs w:val="18"/>
                <w:lang w:val="sv-SE" w:eastAsia="sv-SE"/>
              </w:rPr>
              <w:t>28%</w:t>
            </w:r>
          </w:p>
        </w:tc>
        <w:tc>
          <w:tcPr>
            <w:tcW w:w="1022" w:type="dxa"/>
            <w:tcBorders>
              <w:top w:val="nil"/>
              <w:left w:val="nil"/>
              <w:bottom w:val="nil"/>
              <w:right w:val="single" w:sz="4" w:space="0" w:color="auto"/>
            </w:tcBorders>
            <w:shd w:val="clear" w:color="000000" w:fill="CCFFCC"/>
            <w:noWrap/>
            <w:vAlign w:val="center"/>
            <w:hideMark/>
          </w:tcPr>
          <w:p w14:paraId="37F597D0" w14:textId="5C51DF86"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-16</w:t>
            </w:r>
            <w:r w:rsidR="00611F06">
              <w:rPr>
                <w:rFonts w:ascii="Arial" w:hAnsi="Arial" w:cs="Arial"/>
                <w:sz w:val="18"/>
                <w:szCs w:val="18"/>
                <w:lang w:val="sv-SE" w:eastAsia="sv-SE"/>
              </w:rPr>
              <w:t>.</w:t>
            </w:r>
            <w:r w:rsidRPr="00434795">
              <w:rPr>
                <w:rFonts w:ascii="Arial" w:hAnsi="Arial" w:cs="Arial"/>
                <w:sz w:val="18"/>
                <w:szCs w:val="18"/>
                <w:lang w:val="sv-SE" w:eastAsia="sv-SE"/>
              </w:rPr>
              <w:t>67%</w:t>
            </w:r>
          </w:p>
        </w:tc>
        <w:tc>
          <w:tcPr>
            <w:tcW w:w="1021" w:type="dxa"/>
            <w:tcBorders>
              <w:top w:val="nil"/>
              <w:left w:val="single" w:sz="8" w:space="0" w:color="auto"/>
              <w:bottom w:val="nil"/>
              <w:right w:val="nil"/>
            </w:tcBorders>
            <w:shd w:val="clear" w:color="000000" w:fill="CCFFCC"/>
            <w:noWrap/>
            <w:vAlign w:val="center"/>
            <w:hideMark/>
          </w:tcPr>
          <w:p w14:paraId="63CDD4DC" w14:textId="2A22384C"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-8</w:t>
            </w:r>
            <w:r w:rsidR="00611F06">
              <w:rPr>
                <w:rFonts w:ascii="Arial" w:hAnsi="Arial" w:cs="Arial"/>
                <w:sz w:val="18"/>
                <w:szCs w:val="18"/>
                <w:lang w:val="sv-SE" w:eastAsia="sv-SE"/>
              </w:rPr>
              <w:t>.</w:t>
            </w:r>
            <w:r w:rsidRPr="00434795">
              <w:rPr>
                <w:rFonts w:ascii="Arial" w:hAnsi="Arial" w:cs="Arial"/>
                <w:sz w:val="18"/>
                <w:szCs w:val="18"/>
                <w:lang w:val="sv-SE" w:eastAsia="sv-SE"/>
              </w:rPr>
              <w:t>54%</w:t>
            </w:r>
          </w:p>
        </w:tc>
        <w:tc>
          <w:tcPr>
            <w:tcW w:w="1021" w:type="dxa"/>
            <w:tcBorders>
              <w:top w:val="nil"/>
              <w:left w:val="nil"/>
              <w:bottom w:val="nil"/>
              <w:right w:val="nil"/>
            </w:tcBorders>
            <w:shd w:val="clear" w:color="000000" w:fill="CCFFCC"/>
            <w:noWrap/>
            <w:vAlign w:val="center"/>
            <w:hideMark/>
          </w:tcPr>
          <w:p w14:paraId="6A6BF501" w14:textId="2B0AFBA4"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-16</w:t>
            </w:r>
            <w:r w:rsidR="00611F06">
              <w:rPr>
                <w:rFonts w:ascii="Arial" w:hAnsi="Arial" w:cs="Arial"/>
                <w:sz w:val="18"/>
                <w:szCs w:val="18"/>
                <w:lang w:val="sv-SE" w:eastAsia="sv-SE"/>
              </w:rPr>
              <w:t>.</w:t>
            </w:r>
            <w:r w:rsidRPr="00434795">
              <w:rPr>
                <w:rFonts w:ascii="Arial" w:hAnsi="Arial" w:cs="Arial"/>
                <w:sz w:val="18"/>
                <w:szCs w:val="18"/>
                <w:lang w:val="sv-SE" w:eastAsia="sv-SE"/>
              </w:rPr>
              <w:t>70%</w:t>
            </w:r>
          </w:p>
        </w:tc>
        <w:tc>
          <w:tcPr>
            <w:tcW w:w="1021" w:type="dxa"/>
            <w:tcBorders>
              <w:top w:val="nil"/>
              <w:left w:val="nil"/>
              <w:bottom w:val="nil"/>
              <w:right w:val="single" w:sz="4" w:space="0" w:color="auto"/>
            </w:tcBorders>
            <w:shd w:val="clear" w:color="000000" w:fill="CCFFCC"/>
            <w:noWrap/>
            <w:vAlign w:val="center"/>
            <w:hideMark/>
          </w:tcPr>
          <w:p w14:paraId="4AA31595" w14:textId="31810A2A"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-17</w:t>
            </w:r>
            <w:r w:rsidR="00611F06">
              <w:rPr>
                <w:rFonts w:ascii="Arial" w:hAnsi="Arial" w:cs="Arial"/>
                <w:sz w:val="18"/>
                <w:szCs w:val="18"/>
                <w:lang w:val="sv-SE" w:eastAsia="sv-SE"/>
              </w:rPr>
              <w:t>.</w:t>
            </w:r>
            <w:r w:rsidRPr="00434795">
              <w:rPr>
                <w:rFonts w:ascii="Arial" w:hAnsi="Arial" w:cs="Arial"/>
                <w:sz w:val="18"/>
                <w:szCs w:val="18"/>
                <w:lang w:val="sv-SE" w:eastAsia="sv-SE"/>
              </w:rPr>
              <w:t>56%</w:t>
            </w:r>
          </w:p>
        </w:tc>
        <w:tc>
          <w:tcPr>
            <w:tcW w:w="836" w:type="dxa"/>
            <w:tcBorders>
              <w:top w:val="nil"/>
              <w:left w:val="nil"/>
              <w:bottom w:val="nil"/>
              <w:right w:val="nil"/>
            </w:tcBorders>
            <w:shd w:val="clear" w:color="auto" w:fill="auto"/>
            <w:noWrap/>
            <w:vAlign w:val="center"/>
            <w:hideMark/>
          </w:tcPr>
          <w:p w14:paraId="6D7FD662"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135%</w:t>
            </w:r>
          </w:p>
        </w:tc>
        <w:tc>
          <w:tcPr>
            <w:tcW w:w="915" w:type="dxa"/>
            <w:tcBorders>
              <w:top w:val="nil"/>
              <w:left w:val="nil"/>
              <w:bottom w:val="nil"/>
              <w:right w:val="single" w:sz="8" w:space="0" w:color="auto"/>
            </w:tcBorders>
            <w:shd w:val="clear" w:color="auto" w:fill="auto"/>
            <w:noWrap/>
            <w:vAlign w:val="center"/>
            <w:hideMark/>
          </w:tcPr>
          <w:p w14:paraId="5C5064F6"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27668%</w:t>
            </w:r>
          </w:p>
        </w:tc>
        <w:tc>
          <w:tcPr>
            <w:tcW w:w="1300" w:type="dxa"/>
            <w:tcBorders>
              <w:top w:val="nil"/>
              <w:left w:val="nil"/>
              <w:bottom w:val="nil"/>
              <w:right w:val="single" w:sz="8" w:space="0" w:color="auto"/>
            </w:tcBorders>
            <w:shd w:val="clear" w:color="auto" w:fill="auto"/>
            <w:noWrap/>
            <w:vAlign w:val="center"/>
            <w:hideMark/>
          </w:tcPr>
          <w:p w14:paraId="133E18D9"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w:t>
            </w:r>
          </w:p>
        </w:tc>
      </w:tr>
      <w:tr w:rsidR="00B33126" w:rsidRPr="00434795" w14:paraId="66D3A3B4"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B6BC297"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Class C</w:t>
            </w:r>
          </w:p>
        </w:tc>
        <w:tc>
          <w:tcPr>
            <w:tcW w:w="1022" w:type="dxa"/>
            <w:tcBorders>
              <w:top w:val="nil"/>
              <w:left w:val="single" w:sz="8" w:space="0" w:color="auto"/>
              <w:bottom w:val="nil"/>
              <w:right w:val="nil"/>
            </w:tcBorders>
            <w:shd w:val="clear" w:color="000000" w:fill="CCFFCC"/>
            <w:noWrap/>
            <w:vAlign w:val="center"/>
            <w:hideMark/>
          </w:tcPr>
          <w:p w14:paraId="4014E08A" w14:textId="61301C03"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-9</w:t>
            </w:r>
            <w:r w:rsidR="00611F06">
              <w:rPr>
                <w:rFonts w:ascii="Arial" w:hAnsi="Arial" w:cs="Arial"/>
                <w:sz w:val="18"/>
                <w:szCs w:val="18"/>
                <w:lang w:val="sv-SE" w:eastAsia="sv-SE"/>
              </w:rPr>
              <w:t>.</w:t>
            </w:r>
            <w:r w:rsidRPr="00434795">
              <w:rPr>
                <w:rFonts w:ascii="Arial" w:hAnsi="Arial" w:cs="Arial"/>
                <w:sz w:val="18"/>
                <w:szCs w:val="18"/>
                <w:lang w:val="sv-SE" w:eastAsia="sv-SE"/>
              </w:rPr>
              <w:t>63%</w:t>
            </w:r>
          </w:p>
        </w:tc>
        <w:tc>
          <w:tcPr>
            <w:tcW w:w="1022" w:type="dxa"/>
            <w:tcBorders>
              <w:top w:val="nil"/>
              <w:left w:val="nil"/>
              <w:bottom w:val="nil"/>
              <w:right w:val="nil"/>
            </w:tcBorders>
            <w:shd w:val="clear" w:color="000000" w:fill="CCFFCC"/>
            <w:noWrap/>
            <w:vAlign w:val="center"/>
            <w:hideMark/>
          </w:tcPr>
          <w:p w14:paraId="7BF6E51F" w14:textId="20EA06AF"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-15</w:t>
            </w:r>
            <w:r w:rsidR="00611F06">
              <w:rPr>
                <w:rFonts w:ascii="Arial" w:hAnsi="Arial" w:cs="Arial"/>
                <w:sz w:val="18"/>
                <w:szCs w:val="18"/>
                <w:lang w:val="sv-SE" w:eastAsia="sv-SE"/>
              </w:rPr>
              <w:t>.</w:t>
            </w:r>
            <w:r w:rsidRPr="00434795">
              <w:rPr>
                <w:rFonts w:ascii="Arial" w:hAnsi="Arial" w:cs="Arial"/>
                <w:sz w:val="18"/>
                <w:szCs w:val="18"/>
                <w:lang w:val="sv-SE" w:eastAsia="sv-SE"/>
              </w:rPr>
              <w:t>46%</w:t>
            </w:r>
          </w:p>
        </w:tc>
        <w:tc>
          <w:tcPr>
            <w:tcW w:w="1022" w:type="dxa"/>
            <w:tcBorders>
              <w:top w:val="nil"/>
              <w:left w:val="nil"/>
              <w:bottom w:val="nil"/>
              <w:right w:val="single" w:sz="4" w:space="0" w:color="auto"/>
            </w:tcBorders>
            <w:shd w:val="clear" w:color="000000" w:fill="CCFFCC"/>
            <w:noWrap/>
            <w:vAlign w:val="center"/>
            <w:hideMark/>
          </w:tcPr>
          <w:p w14:paraId="49C0D20B" w14:textId="5C3F1D56"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-15</w:t>
            </w:r>
            <w:r w:rsidR="00611F06">
              <w:rPr>
                <w:rFonts w:ascii="Arial" w:hAnsi="Arial" w:cs="Arial"/>
                <w:sz w:val="18"/>
                <w:szCs w:val="18"/>
                <w:lang w:val="sv-SE" w:eastAsia="sv-SE"/>
              </w:rPr>
              <w:t>.</w:t>
            </w:r>
            <w:r w:rsidRPr="00434795">
              <w:rPr>
                <w:rFonts w:ascii="Arial" w:hAnsi="Arial" w:cs="Arial"/>
                <w:sz w:val="18"/>
                <w:szCs w:val="18"/>
                <w:lang w:val="sv-SE" w:eastAsia="sv-SE"/>
              </w:rPr>
              <w:t>22%</w:t>
            </w:r>
          </w:p>
        </w:tc>
        <w:tc>
          <w:tcPr>
            <w:tcW w:w="1021" w:type="dxa"/>
            <w:tcBorders>
              <w:top w:val="nil"/>
              <w:left w:val="single" w:sz="8" w:space="0" w:color="auto"/>
              <w:bottom w:val="nil"/>
              <w:right w:val="nil"/>
            </w:tcBorders>
            <w:shd w:val="clear" w:color="000000" w:fill="CCFFCC"/>
            <w:noWrap/>
            <w:vAlign w:val="center"/>
            <w:hideMark/>
          </w:tcPr>
          <w:p w14:paraId="0546CC89" w14:textId="6EECDF9C"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-10</w:t>
            </w:r>
            <w:r w:rsidR="00611F06">
              <w:rPr>
                <w:rFonts w:ascii="Arial" w:hAnsi="Arial" w:cs="Arial"/>
                <w:sz w:val="18"/>
                <w:szCs w:val="18"/>
                <w:lang w:val="sv-SE" w:eastAsia="sv-SE"/>
              </w:rPr>
              <w:t>.</w:t>
            </w:r>
            <w:r w:rsidRPr="00434795">
              <w:rPr>
                <w:rFonts w:ascii="Arial" w:hAnsi="Arial" w:cs="Arial"/>
                <w:sz w:val="18"/>
                <w:szCs w:val="18"/>
                <w:lang w:val="sv-SE" w:eastAsia="sv-SE"/>
              </w:rPr>
              <w:t>25%</w:t>
            </w:r>
          </w:p>
        </w:tc>
        <w:tc>
          <w:tcPr>
            <w:tcW w:w="1021" w:type="dxa"/>
            <w:tcBorders>
              <w:top w:val="nil"/>
              <w:left w:val="nil"/>
              <w:bottom w:val="nil"/>
              <w:right w:val="nil"/>
            </w:tcBorders>
            <w:shd w:val="clear" w:color="000000" w:fill="CCFFCC"/>
            <w:noWrap/>
            <w:vAlign w:val="center"/>
            <w:hideMark/>
          </w:tcPr>
          <w:p w14:paraId="082163C3" w14:textId="330A8AC0"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-11</w:t>
            </w:r>
            <w:r w:rsidR="00611F06">
              <w:rPr>
                <w:rFonts w:ascii="Arial" w:hAnsi="Arial" w:cs="Arial"/>
                <w:sz w:val="18"/>
                <w:szCs w:val="18"/>
                <w:lang w:val="sv-SE" w:eastAsia="sv-SE"/>
              </w:rPr>
              <w:t>.</w:t>
            </w:r>
            <w:r w:rsidRPr="00434795">
              <w:rPr>
                <w:rFonts w:ascii="Arial" w:hAnsi="Arial" w:cs="Arial"/>
                <w:sz w:val="18"/>
                <w:szCs w:val="18"/>
                <w:lang w:val="sv-SE" w:eastAsia="sv-SE"/>
              </w:rPr>
              <w:t>59%</w:t>
            </w:r>
          </w:p>
        </w:tc>
        <w:tc>
          <w:tcPr>
            <w:tcW w:w="1021" w:type="dxa"/>
            <w:tcBorders>
              <w:top w:val="nil"/>
              <w:left w:val="nil"/>
              <w:bottom w:val="nil"/>
              <w:right w:val="single" w:sz="4" w:space="0" w:color="auto"/>
            </w:tcBorders>
            <w:shd w:val="clear" w:color="000000" w:fill="CCFFCC"/>
            <w:noWrap/>
            <w:vAlign w:val="center"/>
            <w:hideMark/>
          </w:tcPr>
          <w:p w14:paraId="03FCE7F7" w14:textId="757DCC9F"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-11</w:t>
            </w:r>
            <w:r w:rsidR="00611F06">
              <w:rPr>
                <w:rFonts w:ascii="Arial" w:hAnsi="Arial" w:cs="Arial"/>
                <w:sz w:val="18"/>
                <w:szCs w:val="18"/>
                <w:lang w:val="sv-SE" w:eastAsia="sv-SE"/>
              </w:rPr>
              <w:t>.</w:t>
            </w:r>
            <w:r w:rsidRPr="00434795">
              <w:rPr>
                <w:rFonts w:ascii="Arial" w:hAnsi="Arial" w:cs="Arial"/>
                <w:sz w:val="18"/>
                <w:szCs w:val="18"/>
                <w:lang w:val="sv-SE" w:eastAsia="sv-SE"/>
              </w:rPr>
              <w:t>39%</w:t>
            </w:r>
          </w:p>
        </w:tc>
        <w:tc>
          <w:tcPr>
            <w:tcW w:w="836" w:type="dxa"/>
            <w:tcBorders>
              <w:top w:val="nil"/>
              <w:left w:val="nil"/>
              <w:bottom w:val="nil"/>
              <w:right w:val="nil"/>
            </w:tcBorders>
            <w:shd w:val="clear" w:color="auto" w:fill="auto"/>
            <w:noWrap/>
            <w:vAlign w:val="center"/>
            <w:hideMark/>
          </w:tcPr>
          <w:p w14:paraId="185BA415"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125%</w:t>
            </w:r>
          </w:p>
        </w:tc>
        <w:tc>
          <w:tcPr>
            <w:tcW w:w="915" w:type="dxa"/>
            <w:tcBorders>
              <w:top w:val="nil"/>
              <w:left w:val="nil"/>
              <w:bottom w:val="nil"/>
              <w:right w:val="single" w:sz="8" w:space="0" w:color="auto"/>
            </w:tcBorders>
            <w:shd w:val="clear" w:color="auto" w:fill="auto"/>
            <w:noWrap/>
            <w:vAlign w:val="center"/>
            <w:hideMark/>
          </w:tcPr>
          <w:p w14:paraId="0EB279B2"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23330%</w:t>
            </w:r>
          </w:p>
        </w:tc>
        <w:tc>
          <w:tcPr>
            <w:tcW w:w="1300" w:type="dxa"/>
            <w:tcBorders>
              <w:top w:val="nil"/>
              <w:left w:val="nil"/>
              <w:bottom w:val="nil"/>
              <w:right w:val="single" w:sz="8" w:space="0" w:color="auto"/>
            </w:tcBorders>
            <w:shd w:val="clear" w:color="auto" w:fill="auto"/>
            <w:noWrap/>
            <w:vAlign w:val="center"/>
            <w:hideMark/>
          </w:tcPr>
          <w:p w14:paraId="6FF360C0"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3%</w:t>
            </w:r>
          </w:p>
        </w:tc>
      </w:tr>
      <w:tr w:rsidR="00B33126" w:rsidRPr="00434795" w14:paraId="7E0C6A2E"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03C1744"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Class E</w:t>
            </w:r>
          </w:p>
        </w:tc>
        <w:tc>
          <w:tcPr>
            <w:tcW w:w="1022" w:type="dxa"/>
            <w:tcBorders>
              <w:top w:val="nil"/>
              <w:left w:val="single" w:sz="8" w:space="0" w:color="auto"/>
              <w:bottom w:val="nil"/>
              <w:right w:val="nil"/>
            </w:tcBorders>
            <w:shd w:val="clear" w:color="000000" w:fill="CCFFCC"/>
            <w:noWrap/>
            <w:vAlign w:val="center"/>
            <w:hideMark/>
          </w:tcPr>
          <w:p w14:paraId="7C557499" w14:textId="432E7DED"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-9</w:t>
            </w:r>
            <w:r w:rsidR="00611F06">
              <w:rPr>
                <w:rFonts w:ascii="Arial" w:hAnsi="Arial" w:cs="Arial"/>
                <w:sz w:val="18"/>
                <w:szCs w:val="18"/>
                <w:lang w:val="sv-SE" w:eastAsia="sv-SE"/>
              </w:rPr>
              <w:t>.</w:t>
            </w:r>
            <w:r w:rsidRPr="00434795">
              <w:rPr>
                <w:rFonts w:ascii="Arial" w:hAnsi="Arial" w:cs="Arial"/>
                <w:sz w:val="18"/>
                <w:szCs w:val="18"/>
                <w:lang w:val="sv-SE" w:eastAsia="sv-SE"/>
              </w:rPr>
              <w:t>72%</w:t>
            </w:r>
          </w:p>
        </w:tc>
        <w:tc>
          <w:tcPr>
            <w:tcW w:w="1022" w:type="dxa"/>
            <w:tcBorders>
              <w:top w:val="nil"/>
              <w:left w:val="nil"/>
              <w:bottom w:val="nil"/>
              <w:right w:val="nil"/>
            </w:tcBorders>
            <w:shd w:val="clear" w:color="000000" w:fill="CCFFCC"/>
            <w:noWrap/>
            <w:vAlign w:val="center"/>
            <w:hideMark/>
          </w:tcPr>
          <w:p w14:paraId="75671D2C" w14:textId="000323B9"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-18</w:t>
            </w:r>
            <w:r w:rsidR="00611F06">
              <w:rPr>
                <w:rFonts w:ascii="Arial" w:hAnsi="Arial" w:cs="Arial"/>
                <w:sz w:val="18"/>
                <w:szCs w:val="18"/>
                <w:lang w:val="sv-SE" w:eastAsia="sv-SE"/>
              </w:rPr>
              <w:t>.</w:t>
            </w:r>
            <w:r w:rsidRPr="00434795">
              <w:rPr>
                <w:rFonts w:ascii="Arial" w:hAnsi="Arial" w:cs="Arial"/>
                <w:sz w:val="18"/>
                <w:szCs w:val="18"/>
                <w:lang w:val="sv-SE" w:eastAsia="sv-SE"/>
              </w:rPr>
              <w:t>87%</w:t>
            </w:r>
          </w:p>
        </w:tc>
        <w:tc>
          <w:tcPr>
            <w:tcW w:w="1022" w:type="dxa"/>
            <w:tcBorders>
              <w:top w:val="nil"/>
              <w:left w:val="nil"/>
              <w:bottom w:val="nil"/>
              <w:right w:val="single" w:sz="4" w:space="0" w:color="auto"/>
            </w:tcBorders>
            <w:shd w:val="clear" w:color="000000" w:fill="CCFFCC"/>
            <w:noWrap/>
            <w:vAlign w:val="center"/>
            <w:hideMark/>
          </w:tcPr>
          <w:p w14:paraId="0FD70A1D" w14:textId="69AFFC4C"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-17</w:t>
            </w:r>
            <w:r w:rsidR="00611F06">
              <w:rPr>
                <w:rFonts w:ascii="Arial" w:hAnsi="Arial" w:cs="Arial"/>
                <w:sz w:val="18"/>
                <w:szCs w:val="18"/>
                <w:lang w:val="sv-SE" w:eastAsia="sv-SE"/>
              </w:rPr>
              <w:t>.</w:t>
            </w:r>
            <w:r w:rsidRPr="00434795">
              <w:rPr>
                <w:rFonts w:ascii="Arial" w:hAnsi="Arial" w:cs="Arial"/>
                <w:sz w:val="18"/>
                <w:szCs w:val="18"/>
                <w:lang w:val="sv-SE" w:eastAsia="sv-SE"/>
              </w:rPr>
              <w:t>28%</w:t>
            </w:r>
          </w:p>
        </w:tc>
        <w:tc>
          <w:tcPr>
            <w:tcW w:w="1021" w:type="dxa"/>
            <w:tcBorders>
              <w:top w:val="nil"/>
              <w:left w:val="single" w:sz="8" w:space="0" w:color="auto"/>
              <w:bottom w:val="nil"/>
              <w:right w:val="nil"/>
            </w:tcBorders>
            <w:shd w:val="clear" w:color="000000" w:fill="CCFFCC"/>
            <w:noWrap/>
            <w:vAlign w:val="center"/>
            <w:hideMark/>
          </w:tcPr>
          <w:p w14:paraId="47ABA804" w14:textId="7A8A6772"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-10</w:t>
            </w:r>
            <w:r w:rsidR="00611F06">
              <w:rPr>
                <w:rFonts w:ascii="Arial" w:hAnsi="Arial" w:cs="Arial"/>
                <w:sz w:val="18"/>
                <w:szCs w:val="18"/>
                <w:lang w:val="sv-SE" w:eastAsia="sv-SE"/>
              </w:rPr>
              <w:t>.</w:t>
            </w:r>
            <w:r w:rsidRPr="00434795">
              <w:rPr>
                <w:rFonts w:ascii="Arial" w:hAnsi="Arial" w:cs="Arial"/>
                <w:sz w:val="18"/>
                <w:szCs w:val="18"/>
                <w:lang w:val="sv-SE" w:eastAsia="sv-SE"/>
              </w:rPr>
              <w:t>09%</w:t>
            </w:r>
          </w:p>
        </w:tc>
        <w:tc>
          <w:tcPr>
            <w:tcW w:w="1021" w:type="dxa"/>
            <w:tcBorders>
              <w:top w:val="nil"/>
              <w:left w:val="nil"/>
              <w:bottom w:val="nil"/>
              <w:right w:val="nil"/>
            </w:tcBorders>
            <w:shd w:val="clear" w:color="000000" w:fill="CCFFCC"/>
            <w:noWrap/>
            <w:vAlign w:val="center"/>
            <w:hideMark/>
          </w:tcPr>
          <w:p w14:paraId="1F59851C" w14:textId="27062041"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-19</w:t>
            </w:r>
            <w:r w:rsidR="00611F06">
              <w:rPr>
                <w:rFonts w:ascii="Arial" w:hAnsi="Arial" w:cs="Arial"/>
                <w:sz w:val="18"/>
                <w:szCs w:val="18"/>
                <w:lang w:val="sv-SE" w:eastAsia="sv-SE"/>
              </w:rPr>
              <w:t>.</w:t>
            </w:r>
            <w:r w:rsidRPr="00434795">
              <w:rPr>
                <w:rFonts w:ascii="Arial" w:hAnsi="Arial" w:cs="Arial"/>
                <w:sz w:val="18"/>
                <w:szCs w:val="18"/>
                <w:lang w:val="sv-SE" w:eastAsia="sv-SE"/>
              </w:rPr>
              <w:t>85%</w:t>
            </w:r>
          </w:p>
        </w:tc>
        <w:tc>
          <w:tcPr>
            <w:tcW w:w="1021" w:type="dxa"/>
            <w:tcBorders>
              <w:top w:val="nil"/>
              <w:left w:val="nil"/>
              <w:bottom w:val="nil"/>
              <w:right w:val="single" w:sz="4" w:space="0" w:color="auto"/>
            </w:tcBorders>
            <w:shd w:val="clear" w:color="000000" w:fill="CCFFCC"/>
            <w:noWrap/>
            <w:vAlign w:val="center"/>
            <w:hideMark/>
          </w:tcPr>
          <w:p w14:paraId="48544CFA" w14:textId="544664AB"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-20</w:t>
            </w:r>
            <w:r w:rsidR="00611F06">
              <w:rPr>
                <w:rFonts w:ascii="Arial" w:hAnsi="Arial" w:cs="Arial"/>
                <w:sz w:val="18"/>
                <w:szCs w:val="18"/>
                <w:lang w:val="sv-SE" w:eastAsia="sv-SE"/>
              </w:rPr>
              <w:t>.</w:t>
            </w:r>
            <w:r w:rsidRPr="00434795">
              <w:rPr>
                <w:rFonts w:ascii="Arial" w:hAnsi="Arial" w:cs="Arial"/>
                <w:sz w:val="18"/>
                <w:szCs w:val="18"/>
                <w:lang w:val="sv-SE" w:eastAsia="sv-SE"/>
              </w:rPr>
              <w:t>21%</w:t>
            </w:r>
          </w:p>
        </w:tc>
        <w:tc>
          <w:tcPr>
            <w:tcW w:w="836" w:type="dxa"/>
            <w:tcBorders>
              <w:top w:val="nil"/>
              <w:left w:val="nil"/>
              <w:bottom w:val="nil"/>
              <w:right w:val="nil"/>
            </w:tcBorders>
            <w:shd w:val="clear" w:color="auto" w:fill="auto"/>
            <w:noWrap/>
            <w:vAlign w:val="center"/>
            <w:hideMark/>
          </w:tcPr>
          <w:p w14:paraId="6519E96F"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170%</w:t>
            </w:r>
          </w:p>
        </w:tc>
        <w:tc>
          <w:tcPr>
            <w:tcW w:w="915" w:type="dxa"/>
            <w:tcBorders>
              <w:top w:val="nil"/>
              <w:left w:val="nil"/>
              <w:bottom w:val="nil"/>
              <w:right w:val="single" w:sz="8" w:space="0" w:color="auto"/>
            </w:tcBorders>
            <w:shd w:val="clear" w:color="auto" w:fill="auto"/>
            <w:noWrap/>
            <w:vAlign w:val="center"/>
            <w:hideMark/>
          </w:tcPr>
          <w:p w14:paraId="2E1D46A1"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23317%</w:t>
            </w:r>
          </w:p>
        </w:tc>
        <w:tc>
          <w:tcPr>
            <w:tcW w:w="1300" w:type="dxa"/>
            <w:tcBorders>
              <w:top w:val="nil"/>
              <w:left w:val="nil"/>
              <w:bottom w:val="nil"/>
              <w:right w:val="single" w:sz="8" w:space="0" w:color="auto"/>
            </w:tcBorders>
            <w:shd w:val="clear" w:color="auto" w:fill="auto"/>
            <w:noWrap/>
            <w:vAlign w:val="center"/>
            <w:hideMark/>
          </w:tcPr>
          <w:p w14:paraId="342B5945"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w:t>
            </w:r>
          </w:p>
        </w:tc>
      </w:tr>
      <w:tr w:rsidR="00B33126" w:rsidRPr="00434795" w14:paraId="2FEFDE7E" w14:textId="77777777" w:rsidTr="0034768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D5256CE"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434795">
              <w:rPr>
                <w:rFonts w:ascii="Arial" w:hAnsi="Arial" w:cs="Arial"/>
                <w:b/>
                <w:bCs/>
                <w:color w:val="000000"/>
                <w:sz w:val="18"/>
                <w:szCs w:val="18"/>
                <w:lang w:val="sv-SE" w:eastAsia="sv-SE"/>
              </w:rPr>
              <w:t>Overall</w:t>
            </w:r>
          </w:p>
        </w:tc>
        <w:tc>
          <w:tcPr>
            <w:tcW w:w="1022" w:type="dxa"/>
            <w:tcBorders>
              <w:top w:val="single" w:sz="8" w:space="0" w:color="auto"/>
              <w:left w:val="single" w:sz="8" w:space="0" w:color="auto"/>
              <w:bottom w:val="nil"/>
              <w:right w:val="nil"/>
            </w:tcBorders>
            <w:shd w:val="clear" w:color="000000" w:fill="CCFFCC"/>
            <w:noWrap/>
            <w:vAlign w:val="center"/>
            <w:hideMark/>
          </w:tcPr>
          <w:p w14:paraId="1AD8EC7D" w14:textId="6E0BFE99"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-9</w:t>
            </w:r>
            <w:r w:rsidR="00611F06">
              <w:rPr>
                <w:rFonts w:ascii="Arial" w:hAnsi="Arial" w:cs="Arial"/>
                <w:sz w:val="18"/>
                <w:szCs w:val="18"/>
                <w:lang w:val="sv-SE" w:eastAsia="sv-SE"/>
              </w:rPr>
              <w:t>.</w:t>
            </w:r>
            <w:r w:rsidRPr="00434795">
              <w:rPr>
                <w:rFonts w:ascii="Arial" w:hAnsi="Arial" w:cs="Arial"/>
                <w:sz w:val="18"/>
                <w:szCs w:val="18"/>
                <w:lang w:val="sv-SE" w:eastAsia="sv-SE"/>
              </w:rPr>
              <w:t>15%</w:t>
            </w:r>
          </w:p>
        </w:tc>
        <w:tc>
          <w:tcPr>
            <w:tcW w:w="1022" w:type="dxa"/>
            <w:tcBorders>
              <w:top w:val="single" w:sz="8" w:space="0" w:color="auto"/>
              <w:left w:val="nil"/>
              <w:bottom w:val="nil"/>
              <w:right w:val="nil"/>
            </w:tcBorders>
            <w:shd w:val="clear" w:color="000000" w:fill="CCFFCC"/>
            <w:noWrap/>
            <w:vAlign w:val="center"/>
            <w:hideMark/>
          </w:tcPr>
          <w:p w14:paraId="0EF52E1C" w14:textId="0B6E505C"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-15</w:t>
            </w:r>
            <w:r w:rsidR="00611F06">
              <w:rPr>
                <w:rFonts w:ascii="Arial" w:hAnsi="Arial" w:cs="Arial"/>
                <w:sz w:val="18"/>
                <w:szCs w:val="18"/>
                <w:lang w:val="sv-SE" w:eastAsia="sv-SE"/>
              </w:rPr>
              <w:t>.</w:t>
            </w:r>
            <w:r w:rsidRPr="00434795">
              <w:rPr>
                <w:rFonts w:ascii="Arial" w:hAnsi="Arial" w:cs="Arial"/>
                <w:sz w:val="18"/>
                <w:szCs w:val="18"/>
                <w:lang w:val="sv-SE" w:eastAsia="sv-SE"/>
              </w:rPr>
              <w:t>92%</w:t>
            </w:r>
          </w:p>
        </w:tc>
        <w:tc>
          <w:tcPr>
            <w:tcW w:w="1022" w:type="dxa"/>
            <w:tcBorders>
              <w:top w:val="single" w:sz="8" w:space="0" w:color="auto"/>
              <w:left w:val="nil"/>
              <w:bottom w:val="nil"/>
              <w:right w:val="single" w:sz="4" w:space="0" w:color="auto"/>
            </w:tcBorders>
            <w:shd w:val="clear" w:color="000000" w:fill="CCFFCC"/>
            <w:noWrap/>
            <w:vAlign w:val="center"/>
            <w:hideMark/>
          </w:tcPr>
          <w:p w14:paraId="6EF6B293" w14:textId="7E9531B2"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-16</w:t>
            </w:r>
            <w:r w:rsidR="00611F06">
              <w:rPr>
                <w:rFonts w:ascii="Arial" w:hAnsi="Arial" w:cs="Arial"/>
                <w:sz w:val="18"/>
                <w:szCs w:val="18"/>
                <w:lang w:val="sv-SE" w:eastAsia="sv-SE"/>
              </w:rPr>
              <w:t>.</w:t>
            </w:r>
            <w:r w:rsidRPr="00434795">
              <w:rPr>
                <w:rFonts w:ascii="Arial" w:hAnsi="Arial" w:cs="Arial"/>
                <w:sz w:val="18"/>
                <w:szCs w:val="18"/>
                <w:lang w:val="sv-SE" w:eastAsia="sv-SE"/>
              </w:rPr>
              <w:t>03%</w:t>
            </w:r>
          </w:p>
        </w:tc>
        <w:tc>
          <w:tcPr>
            <w:tcW w:w="1021" w:type="dxa"/>
            <w:tcBorders>
              <w:top w:val="single" w:sz="8" w:space="0" w:color="auto"/>
              <w:left w:val="single" w:sz="8" w:space="0" w:color="auto"/>
              <w:bottom w:val="nil"/>
              <w:right w:val="nil"/>
            </w:tcBorders>
            <w:shd w:val="clear" w:color="000000" w:fill="CCFFCC"/>
            <w:noWrap/>
            <w:vAlign w:val="center"/>
            <w:hideMark/>
          </w:tcPr>
          <w:p w14:paraId="092D9968" w14:textId="7219FAB5"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-9</w:t>
            </w:r>
            <w:r w:rsidR="00611F06">
              <w:rPr>
                <w:rFonts w:ascii="Arial" w:hAnsi="Arial" w:cs="Arial"/>
                <w:sz w:val="18"/>
                <w:szCs w:val="18"/>
                <w:lang w:val="sv-SE" w:eastAsia="sv-SE"/>
              </w:rPr>
              <w:t>.</w:t>
            </w:r>
            <w:r w:rsidRPr="00434795">
              <w:rPr>
                <w:rFonts w:ascii="Arial" w:hAnsi="Arial" w:cs="Arial"/>
                <w:sz w:val="18"/>
                <w:szCs w:val="18"/>
                <w:lang w:val="sv-SE" w:eastAsia="sv-SE"/>
              </w:rPr>
              <w:t>49%</w:t>
            </w:r>
          </w:p>
        </w:tc>
        <w:tc>
          <w:tcPr>
            <w:tcW w:w="1021" w:type="dxa"/>
            <w:tcBorders>
              <w:top w:val="single" w:sz="8" w:space="0" w:color="auto"/>
              <w:left w:val="nil"/>
              <w:bottom w:val="nil"/>
              <w:right w:val="nil"/>
            </w:tcBorders>
            <w:shd w:val="clear" w:color="000000" w:fill="CCFFCC"/>
            <w:noWrap/>
            <w:vAlign w:val="center"/>
            <w:hideMark/>
          </w:tcPr>
          <w:p w14:paraId="3562E2C1" w14:textId="3605C4F5"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-14</w:t>
            </w:r>
            <w:r w:rsidR="00611F06">
              <w:rPr>
                <w:rFonts w:ascii="Arial" w:hAnsi="Arial" w:cs="Arial"/>
                <w:sz w:val="18"/>
                <w:szCs w:val="18"/>
                <w:lang w:val="sv-SE" w:eastAsia="sv-SE"/>
              </w:rPr>
              <w:t>.</w:t>
            </w:r>
            <w:r w:rsidRPr="00434795">
              <w:rPr>
                <w:rFonts w:ascii="Arial" w:hAnsi="Arial" w:cs="Arial"/>
                <w:sz w:val="18"/>
                <w:szCs w:val="18"/>
                <w:lang w:val="sv-SE" w:eastAsia="sv-SE"/>
              </w:rPr>
              <w:t>43%</w:t>
            </w:r>
          </w:p>
        </w:tc>
        <w:tc>
          <w:tcPr>
            <w:tcW w:w="1021" w:type="dxa"/>
            <w:tcBorders>
              <w:top w:val="single" w:sz="8" w:space="0" w:color="auto"/>
              <w:left w:val="nil"/>
              <w:bottom w:val="nil"/>
              <w:right w:val="single" w:sz="4" w:space="0" w:color="auto"/>
            </w:tcBorders>
            <w:shd w:val="clear" w:color="000000" w:fill="CCFFCC"/>
            <w:noWrap/>
            <w:vAlign w:val="center"/>
            <w:hideMark/>
          </w:tcPr>
          <w:p w14:paraId="2DA1D3E4" w14:textId="3F538971"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-14</w:t>
            </w:r>
            <w:r w:rsidR="00611F06">
              <w:rPr>
                <w:rFonts w:ascii="Arial" w:hAnsi="Arial" w:cs="Arial"/>
                <w:sz w:val="18"/>
                <w:szCs w:val="18"/>
                <w:lang w:val="sv-SE" w:eastAsia="sv-SE"/>
              </w:rPr>
              <w:t>.</w:t>
            </w:r>
            <w:r w:rsidRPr="00434795">
              <w:rPr>
                <w:rFonts w:ascii="Arial" w:hAnsi="Arial" w:cs="Arial"/>
                <w:sz w:val="18"/>
                <w:szCs w:val="18"/>
                <w:lang w:val="sv-SE" w:eastAsia="sv-SE"/>
              </w:rPr>
              <w:t>82%</w:t>
            </w:r>
          </w:p>
        </w:tc>
        <w:tc>
          <w:tcPr>
            <w:tcW w:w="836" w:type="dxa"/>
            <w:tcBorders>
              <w:top w:val="single" w:sz="8" w:space="0" w:color="auto"/>
              <w:left w:val="nil"/>
              <w:bottom w:val="nil"/>
              <w:right w:val="nil"/>
            </w:tcBorders>
            <w:shd w:val="clear" w:color="auto" w:fill="auto"/>
            <w:noWrap/>
            <w:vAlign w:val="center"/>
            <w:hideMark/>
          </w:tcPr>
          <w:p w14:paraId="344A9A23"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139%</w:t>
            </w:r>
          </w:p>
        </w:tc>
        <w:tc>
          <w:tcPr>
            <w:tcW w:w="915" w:type="dxa"/>
            <w:tcBorders>
              <w:top w:val="single" w:sz="8" w:space="0" w:color="auto"/>
              <w:left w:val="nil"/>
              <w:bottom w:val="nil"/>
              <w:right w:val="single" w:sz="8" w:space="0" w:color="auto"/>
            </w:tcBorders>
            <w:shd w:val="clear" w:color="auto" w:fill="auto"/>
            <w:noWrap/>
            <w:vAlign w:val="center"/>
            <w:hideMark/>
          </w:tcPr>
          <w:p w14:paraId="2D07EF0F"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25044%</w:t>
            </w:r>
          </w:p>
        </w:tc>
        <w:tc>
          <w:tcPr>
            <w:tcW w:w="1300" w:type="dxa"/>
            <w:tcBorders>
              <w:top w:val="single" w:sz="8" w:space="0" w:color="auto"/>
              <w:left w:val="nil"/>
              <w:bottom w:val="nil"/>
              <w:right w:val="single" w:sz="8" w:space="0" w:color="auto"/>
            </w:tcBorders>
            <w:shd w:val="clear" w:color="auto" w:fill="auto"/>
            <w:noWrap/>
            <w:vAlign w:val="center"/>
            <w:hideMark/>
          </w:tcPr>
          <w:p w14:paraId="246ACAB9"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w:t>
            </w:r>
          </w:p>
        </w:tc>
      </w:tr>
      <w:tr w:rsidR="00B33126" w:rsidRPr="00434795" w14:paraId="3A28D5CA" w14:textId="77777777" w:rsidTr="00347681">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03765F6"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Class D</w:t>
            </w:r>
          </w:p>
        </w:tc>
        <w:tc>
          <w:tcPr>
            <w:tcW w:w="1022" w:type="dxa"/>
            <w:tcBorders>
              <w:top w:val="single" w:sz="8" w:space="0" w:color="auto"/>
              <w:left w:val="single" w:sz="8" w:space="0" w:color="auto"/>
              <w:bottom w:val="nil"/>
              <w:right w:val="nil"/>
            </w:tcBorders>
            <w:shd w:val="clear" w:color="000000" w:fill="CCFFCC"/>
            <w:noWrap/>
            <w:vAlign w:val="center"/>
            <w:hideMark/>
          </w:tcPr>
          <w:p w14:paraId="084F4E36" w14:textId="7EADFB81"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-11</w:t>
            </w:r>
            <w:r w:rsidR="00611F06">
              <w:rPr>
                <w:rFonts w:ascii="Arial" w:hAnsi="Arial" w:cs="Arial"/>
                <w:sz w:val="18"/>
                <w:szCs w:val="18"/>
                <w:lang w:val="sv-SE" w:eastAsia="sv-SE"/>
              </w:rPr>
              <w:t>.</w:t>
            </w:r>
            <w:r w:rsidRPr="00434795">
              <w:rPr>
                <w:rFonts w:ascii="Arial" w:hAnsi="Arial" w:cs="Arial"/>
                <w:sz w:val="18"/>
                <w:szCs w:val="18"/>
                <w:lang w:val="sv-SE" w:eastAsia="sv-SE"/>
              </w:rPr>
              <w:t>00%</w:t>
            </w:r>
          </w:p>
        </w:tc>
        <w:tc>
          <w:tcPr>
            <w:tcW w:w="1022" w:type="dxa"/>
            <w:tcBorders>
              <w:top w:val="single" w:sz="8" w:space="0" w:color="auto"/>
              <w:left w:val="nil"/>
              <w:bottom w:val="nil"/>
              <w:right w:val="nil"/>
            </w:tcBorders>
            <w:shd w:val="clear" w:color="000000" w:fill="CCFFCC"/>
            <w:noWrap/>
            <w:vAlign w:val="center"/>
            <w:hideMark/>
          </w:tcPr>
          <w:p w14:paraId="657817CD" w14:textId="6CDD30E3"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-19</w:t>
            </w:r>
            <w:r w:rsidR="00611F06">
              <w:rPr>
                <w:rFonts w:ascii="Arial" w:hAnsi="Arial" w:cs="Arial"/>
                <w:sz w:val="18"/>
                <w:szCs w:val="18"/>
                <w:lang w:val="sv-SE" w:eastAsia="sv-SE"/>
              </w:rPr>
              <w:t>.</w:t>
            </w:r>
            <w:r w:rsidRPr="00434795">
              <w:rPr>
                <w:rFonts w:ascii="Arial" w:hAnsi="Arial" w:cs="Arial"/>
                <w:sz w:val="18"/>
                <w:szCs w:val="18"/>
                <w:lang w:val="sv-SE" w:eastAsia="sv-SE"/>
              </w:rPr>
              <w:t>74%</w:t>
            </w:r>
          </w:p>
        </w:tc>
        <w:tc>
          <w:tcPr>
            <w:tcW w:w="1022" w:type="dxa"/>
            <w:tcBorders>
              <w:top w:val="single" w:sz="8" w:space="0" w:color="auto"/>
              <w:left w:val="nil"/>
              <w:bottom w:val="nil"/>
              <w:right w:val="single" w:sz="4" w:space="0" w:color="auto"/>
            </w:tcBorders>
            <w:shd w:val="clear" w:color="000000" w:fill="CCFFCC"/>
            <w:noWrap/>
            <w:vAlign w:val="center"/>
            <w:hideMark/>
          </w:tcPr>
          <w:p w14:paraId="4B35F76D" w14:textId="06EB8F8D"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-18</w:t>
            </w:r>
            <w:r w:rsidR="00611F06">
              <w:rPr>
                <w:rFonts w:ascii="Arial" w:hAnsi="Arial" w:cs="Arial"/>
                <w:sz w:val="18"/>
                <w:szCs w:val="18"/>
                <w:lang w:val="sv-SE" w:eastAsia="sv-SE"/>
              </w:rPr>
              <w:t>.</w:t>
            </w:r>
            <w:r w:rsidRPr="00434795">
              <w:rPr>
                <w:rFonts w:ascii="Arial" w:hAnsi="Arial" w:cs="Arial"/>
                <w:sz w:val="18"/>
                <w:szCs w:val="18"/>
                <w:lang w:val="sv-SE" w:eastAsia="sv-SE"/>
              </w:rPr>
              <w:t>97%</w:t>
            </w:r>
          </w:p>
        </w:tc>
        <w:tc>
          <w:tcPr>
            <w:tcW w:w="1021" w:type="dxa"/>
            <w:tcBorders>
              <w:top w:val="single" w:sz="8" w:space="0" w:color="auto"/>
              <w:left w:val="single" w:sz="8" w:space="0" w:color="auto"/>
              <w:bottom w:val="nil"/>
              <w:right w:val="nil"/>
            </w:tcBorders>
            <w:shd w:val="clear" w:color="000000" w:fill="CCFFCC"/>
            <w:noWrap/>
            <w:vAlign w:val="center"/>
            <w:hideMark/>
          </w:tcPr>
          <w:p w14:paraId="7061F646" w14:textId="04E8AA45"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-10</w:t>
            </w:r>
            <w:r w:rsidR="00611F06">
              <w:rPr>
                <w:rFonts w:ascii="Arial" w:hAnsi="Arial" w:cs="Arial"/>
                <w:sz w:val="18"/>
                <w:szCs w:val="18"/>
                <w:lang w:val="sv-SE" w:eastAsia="sv-SE"/>
              </w:rPr>
              <w:t>.</w:t>
            </w:r>
            <w:r w:rsidRPr="00434795">
              <w:rPr>
                <w:rFonts w:ascii="Arial" w:hAnsi="Arial" w:cs="Arial"/>
                <w:sz w:val="18"/>
                <w:szCs w:val="18"/>
                <w:lang w:val="sv-SE" w:eastAsia="sv-SE"/>
              </w:rPr>
              <w:t>47%</w:t>
            </w:r>
          </w:p>
        </w:tc>
        <w:tc>
          <w:tcPr>
            <w:tcW w:w="1021" w:type="dxa"/>
            <w:tcBorders>
              <w:top w:val="single" w:sz="8" w:space="0" w:color="auto"/>
              <w:left w:val="nil"/>
              <w:bottom w:val="nil"/>
              <w:right w:val="nil"/>
            </w:tcBorders>
            <w:shd w:val="clear" w:color="000000" w:fill="CCFFCC"/>
            <w:noWrap/>
            <w:vAlign w:val="center"/>
            <w:hideMark/>
          </w:tcPr>
          <w:p w14:paraId="7931C7EC" w14:textId="56E9229D"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-18</w:t>
            </w:r>
            <w:r w:rsidR="00611F06">
              <w:rPr>
                <w:rFonts w:ascii="Arial" w:hAnsi="Arial" w:cs="Arial"/>
                <w:sz w:val="18"/>
                <w:szCs w:val="18"/>
                <w:lang w:val="sv-SE" w:eastAsia="sv-SE"/>
              </w:rPr>
              <w:t>.</w:t>
            </w:r>
            <w:r w:rsidRPr="00434795">
              <w:rPr>
                <w:rFonts w:ascii="Arial" w:hAnsi="Arial" w:cs="Arial"/>
                <w:sz w:val="18"/>
                <w:szCs w:val="18"/>
                <w:lang w:val="sv-SE" w:eastAsia="sv-SE"/>
              </w:rPr>
              <w:t>47%</w:t>
            </w:r>
          </w:p>
        </w:tc>
        <w:tc>
          <w:tcPr>
            <w:tcW w:w="1021" w:type="dxa"/>
            <w:tcBorders>
              <w:top w:val="single" w:sz="8" w:space="0" w:color="auto"/>
              <w:left w:val="nil"/>
              <w:bottom w:val="nil"/>
              <w:right w:val="single" w:sz="4" w:space="0" w:color="auto"/>
            </w:tcBorders>
            <w:shd w:val="clear" w:color="000000" w:fill="CCFFCC"/>
            <w:noWrap/>
            <w:vAlign w:val="center"/>
            <w:hideMark/>
          </w:tcPr>
          <w:p w14:paraId="05CFA98A" w14:textId="15890389"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-16</w:t>
            </w:r>
            <w:r w:rsidR="00611F06">
              <w:rPr>
                <w:rFonts w:ascii="Arial" w:hAnsi="Arial" w:cs="Arial"/>
                <w:sz w:val="18"/>
                <w:szCs w:val="18"/>
                <w:lang w:val="sv-SE" w:eastAsia="sv-SE"/>
              </w:rPr>
              <w:t>.</w:t>
            </w:r>
            <w:r w:rsidRPr="00434795">
              <w:rPr>
                <w:rFonts w:ascii="Arial" w:hAnsi="Arial" w:cs="Arial"/>
                <w:sz w:val="18"/>
                <w:szCs w:val="18"/>
                <w:lang w:val="sv-SE" w:eastAsia="sv-SE"/>
              </w:rPr>
              <w:t>91%</w:t>
            </w:r>
          </w:p>
        </w:tc>
        <w:tc>
          <w:tcPr>
            <w:tcW w:w="836" w:type="dxa"/>
            <w:tcBorders>
              <w:top w:val="single" w:sz="8" w:space="0" w:color="auto"/>
              <w:left w:val="nil"/>
              <w:bottom w:val="nil"/>
              <w:right w:val="nil"/>
            </w:tcBorders>
            <w:shd w:val="clear" w:color="auto" w:fill="auto"/>
            <w:noWrap/>
            <w:vAlign w:val="center"/>
            <w:hideMark/>
          </w:tcPr>
          <w:p w14:paraId="0AA7CFE7"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119%</w:t>
            </w:r>
          </w:p>
        </w:tc>
        <w:tc>
          <w:tcPr>
            <w:tcW w:w="915" w:type="dxa"/>
            <w:tcBorders>
              <w:top w:val="single" w:sz="8" w:space="0" w:color="auto"/>
              <w:left w:val="nil"/>
              <w:bottom w:val="nil"/>
              <w:right w:val="single" w:sz="8" w:space="0" w:color="auto"/>
            </w:tcBorders>
            <w:shd w:val="clear" w:color="auto" w:fill="auto"/>
            <w:noWrap/>
            <w:vAlign w:val="center"/>
            <w:hideMark/>
          </w:tcPr>
          <w:p w14:paraId="62DF904E"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21136%</w:t>
            </w:r>
          </w:p>
        </w:tc>
        <w:tc>
          <w:tcPr>
            <w:tcW w:w="1300" w:type="dxa"/>
            <w:tcBorders>
              <w:top w:val="single" w:sz="8" w:space="0" w:color="auto"/>
              <w:left w:val="nil"/>
              <w:bottom w:val="nil"/>
              <w:right w:val="single" w:sz="8" w:space="0" w:color="auto"/>
            </w:tcBorders>
            <w:shd w:val="clear" w:color="auto" w:fill="auto"/>
            <w:noWrap/>
            <w:vAlign w:val="center"/>
            <w:hideMark/>
          </w:tcPr>
          <w:p w14:paraId="35AFF3CD"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3%</w:t>
            </w:r>
          </w:p>
        </w:tc>
      </w:tr>
      <w:tr w:rsidR="00B33126" w:rsidRPr="00434795" w14:paraId="5C222CBD"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B9E89D0"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Class F</w:t>
            </w:r>
          </w:p>
        </w:tc>
        <w:tc>
          <w:tcPr>
            <w:tcW w:w="1022" w:type="dxa"/>
            <w:tcBorders>
              <w:top w:val="nil"/>
              <w:left w:val="single" w:sz="8" w:space="0" w:color="auto"/>
              <w:bottom w:val="nil"/>
              <w:right w:val="nil"/>
            </w:tcBorders>
            <w:shd w:val="clear" w:color="000000" w:fill="CCFFCC"/>
            <w:noWrap/>
            <w:vAlign w:val="center"/>
            <w:hideMark/>
          </w:tcPr>
          <w:p w14:paraId="1C19CBD4" w14:textId="31D1CB44"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-5</w:t>
            </w:r>
            <w:r w:rsidR="00611F06">
              <w:rPr>
                <w:rFonts w:ascii="Arial" w:hAnsi="Arial" w:cs="Arial"/>
                <w:sz w:val="18"/>
                <w:szCs w:val="18"/>
                <w:lang w:val="sv-SE" w:eastAsia="sv-SE"/>
              </w:rPr>
              <w:t>.</w:t>
            </w:r>
            <w:r w:rsidRPr="00434795">
              <w:rPr>
                <w:rFonts w:ascii="Arial" w:hAnsi="Arial" w:cs="Arial"/>
                <w:sz w:val="18"/>
                <w:szCs w:val="18"/>
                <w:lang w:val="sv-SE" w:eastAsia="sv-SE"/>
              </w:rPr>
              <w:t>62%</w:t>
            </w:r>
          </w:p>
        </w:tc>
        <w:tc>
          <w:tcPr>
            <w:tcW w:w="1022" w:type="dxa"/>
            <w:tcBorders>
              <w:top w:val="nil"/>
              <w:left w:val="nil"/>
              <w:bottom w:val="nil"/>
              <w:right w:val="nil"/>
            </w:tcBorders>
            <w:shd w:val="clear" w:color="000000" w:fill="CCFFCC"/>
            <w:noWrap/>
            <w:vAlign w:val="center"/>
            <w:hideMark/>
          </w:tcPr>
          <w:p w14:paraId="24AD40A2" w14:textId="531530DC"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-9</w:t>
            </w:r>
            <w:r w:rsidR="00611F06">
              <w:rPr>
                <w:rFonts w:ascii="Arial" w:hAnsi="Arial" w:cs="Arial"/>
                <w:sz w:val="18"/>
                <w:szCs w:val="18"/>
                <w:lang w:val="sv-SE" w:eastAsia="sv-SE"/>
              </w:rPr>
              <w:t>.</w:t>
            </w:r>
            <w:r w:rsidRPr="00434795">
              <w:rPr>
                <w:rFonts w:ascii="Arial" w:hAnsi="Arial" w:cs="Arial"/>
                <w:sz w:val="18"/>
                <w:szCs w:val="18"/>
                <w:lang w:val="sv-SE" w:eastAsia="sv-SE"/>
              </w:rPr>
              <w:t>56%</w:t>
            </w:r>
          </w:p>
        </w:tc>
        <w:tc>
          <w:tcPr>
            <w:tcW w:w="1022" w:type="dxa"/>
            <w:tcBorders>
              <w:top w:val="nil"/>
              <w:left w:val="nil"/>
              <w:bottom w:val="nil"/>
              <w:right w:val="single" w:sz="4" w:space="0" w:color="auto"/>
            </w:tcBorders>
            <w:shd w:val="clear" w:color="000000" w:fill="CCFFCC"/>
            <w:noWrap/>
            <w:vAlign w:val="center"/>
            <w:hideMark/>
          </w:tcPr>
          <w:p w14:paraId="25955EAB" w14:textId="7643FA64"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-6</w:t>
            </w:r>
            <w:r w:rsidR="00611F06">
              <w:rPr>
                <w:rFonts w:ascii="Arial" w:hAnsi="Arial" w:cs="Arial"/>
                <w:sz w:val="18"/>
                <w:szCs w:val="18"/>
                <w:lang w:val="sv-SE" w:eastAsia="sv-SE"/>
              </w:rPr>
              <w:t>.</w:t>
            </w:r>
            <w:r w:rsidRPr="00434795">
              <w:rPr>
                <w:rFonts w:ascii="Arial" w:hAnsi="Arial" w:cs="Arial"/>
                <w:sz w:val="18"/>
                <w:szCs w:val="18"/>
                <w:lang w:val="sv-SE" w:eastAsia="sv-SE"/>
              </w:rPr>
              <w:t>87%</w:t>
            </w:r>
          </w:p>
        </w:tc>
        <w:tc>
          <w:tcPr>
            <w:tcW w:w="1021" w:type="dxa"/>
            <w:tcBorders>
              <w:top w:val="nil"/>
              <w:left w:val="single" w:sz="8" w:space="0" w:color="auto"/>
              <w:bottom w:val="nil"/>
              <w:right w:val="nil"/>
            </w:tcBorders>
            <w:shd w:val="clear" w:color="000000" w:fill="CCFFCC"/>
            <w:noWrap/>
            <w:vAlign w:val="center"/>
            <w:hideMark/>
          </w:tcPr>
          <w:p w14:paraId="6E5D9B76" w14:textId="2AC21EE2"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-7</w:t>
            </w:r>
            <w:r w:rsidR="00611F06">
              <w:rPr>
                <w:rFonts w:ascii="Arial" w:hAnsi="Arial" w:cs="Arial"/>
                <w:sz w:val="18"/>
                <w:szCs w:val="18"/>
                <w:lang w:val="sv-SE" w:eastAsia="sv-SE"/>
              </w:rPr>
              <w:t>.</w:t>
            </w:r>
            <w:r w:rsidRPr="00434795">
              <w:rPr>
                <w:rFonts w:ascii="Arial" w:hAnsi="Arial" w:cs="Arial"/>
                <w:sz w:val="18"/>
                <w:szCs w:val="18"/>
                <w:lang w:val="sv-SE" w:eastAsia="sv-SE"/>
              </w:rPr>
              <w:t>32%</w:t>
            </w:r>
          </w:p>
        </w:tc>
        <w:tc>
          <w:tcPr>
            <w:tcW w:w="1021" w:type="dxa"/>
            <w:tcBorders>
              <w:top w:val="nil"/>
              <w:left w:val="nil"/>
              <w:bottom w:val="nil"/>
              <w:right w:val="nil"/>
            </w:tcBorders>
            <w:shd w:val="clear" w:color="000000" w:fill="CCFFCC"/>
            <w:noWrap/>
            <w:vAlign w:val="center"/>
            <w:hideMark/>
          </w:tcPr>
          <w:p w14:paraId="1821F9CD" w14:textId="2A624C15"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-8</w:t>
            </w:r>
            <w:r w:rsidR="00611F06">
              <w:rPr>
                <w:rFonts w:ascii="Arial" w:hAnsi="Arial" w:cs="Arial"/>
                <w:sz w:val="18"/>
                <w:szCs w:val="18"/>
                <w:lang w:val="sv-SE" w:eastAsia="sv-SE"/>
              </w:rPr>
              <w:t>.</w:t>
            </w:r>
            <w:r w:rsidRPr="00434795">
              <w:rPr>
                <w:rFonts w:ascii="Arial" w:hAnsi="Arial" w:cs="Arial"/>
                <w:sz w:val="18"/>
                <w:szCs w:val="18"/>
                <w:lang w:val="sv-SE" w:eastAsia="sv-SE"/>
              </w:rPr>
              <w:t>64%</w:t>
            </w:r>
          </w:p>
        </w:tc>
        <w:tc>
          <w:tcPr>
            <w:tcW w:w="1021" w:type="dxa"/>
            <w:tcBorders>
              <w:top w:val="nil"/>
              <w:left w:val="nil"/>
              <w:bottom w:val="nil"/>
              <w:right w:val="single" w:sz="4" w:space="0" w:color="auto"/>
            </w:tcBorders>
            <w:shd w:val="clear" w:color="000000" w:fill="CCFFCC"/>
            <w:noWrap/>
            <w:vAlign w:val="center"/>
            <w:hideMark/>
          </w:tcPr>
          <w:p w14:paraId="6A78F1BB" w14:textId="5D73D7DE"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434795">
              <w:rPr>
                <w:rFonts w:ascii="Arial" w:hAnsi="Arial" w:cs="Arial"/>
                <w:sz w:val="18"/>
                <w:szCs w:val="18"/>
                <w:lang w:val="sv-SE" w:eastAsia="sv-SE"/>
              </w:rPr>
              <w:t>-8</w:t>
            </w:r>
            <w:r w:rsidR="00611F06">
              <w:rPr>
                <w:rFonts w:ascii="Arial" w:hAnsi="Arial" w:cs="Arial"/>
                <w:sz w:val="18"/>
                <w:szCs w:val="18"/>
                <w:lang w:val="sv-SE" w:eastAsia="sv-SE"/>
              </w:rPr>
              <w:t>.</w:t>
            </w:r>
            <w:r w:rsidRPr="00434795">
              <w:rPr>
                <w:rFonts w:ascii="Arial" w:hAnsi="Arial" w:cs="Arial"/>
                <w:sz w:val="18"/>
                <w:szCs w:val="18"/>
                <w:lang w:val="sv-SE" w:eastAsia="sv-SE"/>
              </w:rPr>
              <w:t>37%</w:t>
            </w:r>
          </w:p>
        </w:tc>
        <w:tc>
          <w:tcPr>
            <w:tcW w:w="836" w:type="dxa"/>
            <w:tcBorders>
              <w:top w:val="nil"/>
              <w:left w:val="nil"/>
              <w:bottom w:val="nil"/>
              <w:right w:val="nil"/>
            </w:tcBorders>
            <w:shd w:val="clear" w:color="auto" w:fill="auto"/>
            <w:noWrap/>
            <w:vAlign w:val="center"/>
            <w:hideMark/>
          </w:tcPr>
          <w:p w14:paraId="3CDE7EFB"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148%</w:t>
            </w:r>
          </w:p>
        </w:tc>
        <w:tc>
          <w:tcPr>
            <w:tcW w:w="915" w:type="dxa"/>
            <w:tcBorders>
              <w:top w:val="nil"/>
              <w:left w:val="nil"/>
              <w:bottom w:val="nil"/>
              <w:right w:val="single" w:sz="8" w:space="0" w:color="auto"/>
            </w:tcBorders>
            <w:shd w:val="clear" w:color="auto" w:fill="auto"/>
            <w:noWrap/>
            <w:vAlign w:val="center"/>
            <w:hideMark/>
          </w:tcPr>
          <w:p w14:paraId="3EBA3A2D"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10880%</w:t>
            </w:r>
          </w:p>
        </w:tc>
        <w:tc>
          <w:tcPr>
            <w:tcW w:w="1300" w:type="dxa"/>
            <w:tcBorders>
              <w:top w:val="nil"/>
              <w:left w:val="nil"/>
              <w:bottom w:val="nil"/>
              <w:right w:val="single" w:sz="8" w:space="0" w:color="auto"/>
            </w:tcBorders>
            <w:shd w:val="clear" w:color="auto" w:fill="auto"/>
            <w:noWrap/>
            <w:vAlign w:val="center"/>
            <w:hideMark/>
          </w:tcPr>
          <w:p w14:paraId="0956A5C5"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2%</w:t>
            </w:r>
          </w:p>
        </w:tc>
      </w:tr>
      <w:tr w:rsidR="00B33126" w:rsidRPr="00434795" w14:paraId="5ECC3784" w14:textId="77777777" w:rsidTr="00347681">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261B3504"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Class H</w:t>
            </w:r>
          </w:p>
        </w:tc>
        <w:tc>
          <w:tcPr>
            <w:tcW w:w="1022" w:type="dxa"/>
            <w:tcBorders>
              <w:top w:val="nil"/>
              <w:left w:val="single" w:sz="8" w:space="0" w:color="auto"/>
              <w:bottom w:val="single" w:sz="8" w:space="0" w:color="auto"/>
              <w:right w:val="nil"/>
            </w:tcBorders>
            <w:shd w:val="clear" w:color="auto" w:fill="auto"/>
            <w:noWrap/>
            <w:vAlign w:val="center"/>
            <w:hideMark/>
          </w:tcPr>
          <w:p w14:paraId="7CCD9292"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#VALUE!</w:t>
            </w:r>
          </w:p>
        </w:tc>
        <w:tc>
          <w:tcPr>
            <w:tcW w:w="1022" w:type="dxa"/>
            <w:tcBorders>
              <w:top w:val="nil"/>
              <w:left w:val="nil"/>
              <w:bottom w:val="single" w:sz="8" w:space="0" w:color="auto"/>
              <w:right w:val="nil"/>
            </w:tcBorders>
            <w:shd w:val="clear" w:color="auto" w:fill="auto"/>
            <w:noWrap/>
            <w:vAlign w:val="center"/>
            <w:hideMark/>
          </w:tcPr>
          <w:p w14:paraId="757CED1D"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#VALUE!</w:t>
            </w:r>
          </w:p>
        </w:tc>
        <w:tc>
          <w:tcPr>
            <w:tcW w:w="1022" w:type="dxa"/>
            <w:tcBorders>
              <w:top w:val="nil"/>
              <w:left w:val="nil"/>
              <w:bottom w:val="single" w:sz="8" w:space="0" w:color="auto"/>
              <w:right w:val="single" w:sz="4" w:space="0" w:color="auto"/>
            </w:tcBorders>
            <w:shd w:val="clear" w:color="auto" w:fill="auto"/>
            <w:noWrap/>
            <w:vAlign w:val="center"/>
            <w:hideMark/>
          </w:tcPr>
          <w:p w14:paraId="54A157F6"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#VALUE!</w:t>
            </w:r>
          </w:p>
        </w:tc>
        <w:tc>
          <w:tcPr>
            <w:tcW w:w="1021" w:type="dxa"/>
            <w:tcBorders>
              <w:top w:val="nil"/>
              <w:left w:val="single" w:sz="8" w:space="0" w:color="auto"/>
              <w:bottom w:val="single" w:sz="8" w:space="0" w:color="auto"/>
              <w:right w:val="nil"/>
            </w:tcBorders>
            <w:shd w:val="clear" w:color="auto" w:fill="auto"/>
            <w:noWrap/>
            <w:vAlign w:val="center"/>
            <w:hideMark/>
          </w:tcPr>
          <w:p w14:paraId="4CB85DE5"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#VALUE!</w:t>
            </w:r>
          </w:p>
        </w:tc>
        <w:tc>
          <w:tcPr>
            <w:tcW w:w="1021" w:type="dxa"/>
            <w:tcBorders>
              <w:top w:val="nil"/>
              <w:left w:val="nil"/>
              <w:bottom w:val="single" w:sz="8" w:space="0" w:color="auto"/>
              <w:right w:val="nil"/>
            </w:tcBorders>
            <w:shd w:val="clear" w:color="auto" w:fill="auto"/>
            <w:noWrap/>
            <w:vAlign w:val="center"/>
            <w:hideMark/>
          </w:tcPr>
          <w:p w14:paraId="57F6F8C0"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434795">
              <w:rPr>
                <w:rFonts w:ascii="Arial" w:hAnsi="Arial" w:cs="Arial"/>
                <w:color w:val="BFBFBF"/>
                <w:sz w:val="18"/>
                <w:szCs w:val="18"/>
                <w:lang w:val="sv-SE" w:eastAsia="sv-SE"/>
              </w:rPr>
              <w:t>#VALUE!</w:t>
            </w:r>
          </w:p>
        </w:tc>
        <w:tc>
          <w:tcPr>
            <w:tcW w:w="1021" w:type="dxa"/>
            <w:tcBorders>
              <w:top w:val="nil"/>
              <w:left w:val="nil"/>
              <w:bottom w:val="single" w:sz="8" w:space="0" w:color="auto"/>
              <w:right w:val="single" w:sz="4" w:space="0" w:color="auto"/>
            </w:tcBorders>
            <w:shd w:val="clear" w:color="auto" w:fill="auto"/>
            <w:noWrap/>
            <w:vAlign w:val="center"/>
            <w:hideMark/>
          </w:tcPr>
          <w:p w14:paraId="38B1C06E"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434795">
              <w:rPr>
                <w:rFonts w:ascii="Arial" w:hAnsi="Arial" w:cs="Arial"/>
                <w:color w:val="BFBFBF"/>
                <w:sz w:val="18"/>
                <w:szCs w:val="18"/>
                <w:lang w:val="sv-SE" w:eastAsia="sv-SE"/>
              </w:rPr>
              <w:t>#VALUE!</w:t>
            </w:r>
          </w:p>
        </w:tc>
        <w:tc>
          <w:tcPr>
            <w:tcW w:w="836" w:type="dxa"/>
            <w:tcBorders>
              <w:top w:val="nil"/>
              <w:left w:val="nil"/>
              <w:bottom w:val="single" w:sz="8" w:space="0" w:color="auto"/>
              <w:right w:val="nil"/>
            </w:tcBorders>
            <w:shd w:val="clear" w:color="auto" w:fill="auto"/>
            <w:noWrap/>
            <w:vAlign w:val="center"/>
            <w:hideMark/>
          </w:tcPr>
          <w:p w14:paraId="16301E45"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#DIV/0!</w:t>
            </w:r>
          </w:p>
        </w:tc>
        <w:tc>
          <w:tcPr>
            <w:tcW w:w="915" w:type="dxa"/>
            <w:tcBorders>
              <w:top w:val="nil"/>
              <w:left w:val="nil"/>
              <w:bottom w:val="single" w:sz="8" w:space="0" w:color="auto"/>
              <w:right w:val="single" w:sz="8" w:space="0" w:color="auto"/>
            </w:tcBorders>
            <w:shd w:val="clear" w:color="auto" w:fill="auto"/>
            <w:noWrap/>
            <w:vAlign w:val="center"/>
            <w:hideMark/>
          </w:tcPr>
          <w:p w14:paraId="4F05FC88"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#DIV/0!</w:t>
            </w:r>
          </w:p>
        </w:tc>
        <w:tc>
          <w:tcPr>
            <w:tcW w:w="1300" w:type="dxa"/>
            <w:tcBorders>
              <w:top w:val="nil"/>
              <w:left w:val="nil"/>
              <w:bottom w:val="single" w:sz="8" w:space="0" w:color="auto"/>
              <w:right w:val="single" w:sz="8" w:space="0" w:color="auto"/>
            </w:tcBorders>
            <w:shd w:val="clear" w:color="auto" w:fill="auto"/>
            <w:noWrap/>
            <w:vAlign w:val="center"/>
            <w:hideMark/>
          </w:tcPr>
          <w:p w14:paraId="33B5C17A" w14:textId="77777777" w:rsidR="00B33126" w:rsidRPr="00434795"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434795">
              <w:rPr>
                <w:rFonts w:ascii="Arial" w:hAnsi="Arial" w:cs="Arial"/>
                <w:color w:val="000000"/>
                <w:sz w:val="18"/>
                <w:szCs w:val="18"/>
                <w:lang w:val="sv-SE" w:eastAsia="sv-SE"/>
              </w:rPr>
              <w:t>#DIV/0!</w:t>
            </w:r>
          </w:p>
        </w:tc>
      </w:tr>
    </w:tbl>
    <w:p w14:paraId="5B7AA6C2" w14:textId="77777777" w:rsidR="00B33126" w:rsidRDefault="00B33126" w:rsidP="00B33126">
      <w:pPr>
        <w:rPr>
          <w:lang w:val="en-CA"/>
        </w:rPr>
      </w:pPr>
    </w:p>
    <w:tbl>
      <w:tblPr>
        <w:tblW w:w="10840" w:type="dxa"/>
        <w:tblCellMar>
          <w:left w:w="70" w:type="dxa"/>
          <w:right w:w="70" w:type="dxa"/>
        </w:tblCellMar>
        <w:tblLook w:val="04A0" w:firstRow="1" w:lastRow="0" w:firstColumn="1" w:lastColumn="0" w:noHBand="0" w:noVBand="1"/>
      </w:tblPr>
      <w:tblGrid>
        <w:gridCol w:w="1660"/>
        <w:gridCol w:w="1022"/>
        <w:gridCol w:w="1022"/>
        <w:gridCol w:w="1022"/>
        <w:gridCol w:w="1021"/>
        <w:gridCol w:w="1021"/>
        <w:gridCol w:w="1021"/>
        <w:gridCol w:w="836"/>
        <w:gridCol w:w="915"/>
        <w:gridCol w:w="1300"/>
      </w:tblGrid>
      <w:tr w:rsidR="00B33126" w:rsidRPr="00C3682C" w14:paraId="1CF3E195" w14:textId="77777777" w:rsidTr="00347681">
        <w:trPr>
          <w:trHeight w:val="255"/>
        </w:trPr>
        <w:tc>
          <w:tcPr>
            <w:tcW w:w="1660" w:type="dxa"/>
            <w:tcBorders>
              <w:top w:val="nil"/>
              <w:left w:val="nil"/>
              <w:bottom w:val="nil"/>
              <w:right w:val="nil"/>
            </w:tcBorders>
            <w:shd w:val="clear" w:color="auto" w:fill="auto"/>
            <w:noWrap/>
            <w:vAlign w:val="center"/>
            <w:hideMark/>
          </w:tcPr>
          <w:p w14:paraId="0B5C383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8"/>
            <w:tcBorders>
              <w:top w:val="nil"/>
              <w:left w:val="nil"/>
              <w:bottom w:val="single" w:sz="8" w:space="0" w:color="auto"/>
              <w:right w:val="nil"/>
            </w:tcBorders>
            <w:shd w:val="clear" w:color="auto" w:fill="auto"/>
            <w:noWrap/>
            <w:vAlign w:val="center"/>
            <w:hideMark/>
          </w:tcPr>
          <w:p w14:paraId="6BE58AB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3682C">
              <w:rPr>
                <w:rFonts w:ascii="Arial" w:hAnsi="Arial" w:cs="Arial"/>
                <w:b/>
                <w:bCs/>
                <w:color w:val="000000"/>
                <w:sz w:val="18"/>
                <w:szCs w:val="18"/>
                <w:lang w:val="sv-SE" w:eastAsia="sv-SE"/>
              </w:rPr>
              <w:t xml:space="preserve">All Intra Main10 </w:t>
            </w:r>
          </w:p>
        </w:tc>
        <w:tc>
          <w:tcPr>
            <w:tcW w:w="1300" w:type="dxa"/>
            <w:tcBorders>
              <w:top w:val="nil"/>
              <w:left w:val="nil"/>
              <w:bottom w:val="nil"/>
              <w:right w:val="nil"/>
            </w:tcBorders>
            <w:shd w:val="clear" w:color="auto" w:fill="auto"/>
            <w:noWrap/>
            <w:vAlign w:val="bottom"/>
            <w:hideMark/>
          </w:tcPr>
          <w:p w14:paraId="60078E88"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r>
      <w:tr w:rsidR="00B33126" w:rsidRPr="00C3682C" w14:paraId="30E9E293" w14:textId="77777777" w:rsidTr="00347681">
        <w:trPr>
          <w:trHeight w:val="255"/>
        </w:trPr>
        <w:tc>
          <w:tcPr>
            <w:tcW w:w="1660" w:type="dxa"/>
            <w:tcBorders>
              <w:top w:val="nil"/>
              <w:left w:val="nil"/>
              <w:bottom w:val="nil"/>
              <w:right w:val="nil"/>
            </w:tcBorders>
            <w:shd w:val="clear" w:color="auto" w:fill="auto"/>
            <w:noWrap/>
            <w:vAlign w:val="center"/>
            <w:hideMark/>
          </w:tcPr>
          <w:p w14:paraId="5321D35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53B68681"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347681">
              <w:rPr>
                <w:rFonts w:ascii="Arial" w:hAnsi="Arial" w:cs="Arial"/>
                <w:b/>
                <w:bCs/>
                <w:color w:val="000000"/>
                <w:sz w:val="18"/>
                <w:szCs w:val="18"/>
                <w:lang w:eastAsia="sv-SE"/>
              </w:rPr>
              <w:t xml:space="preserve">BD-rate Over </w:t>
            </w:r>
            <w:r>
              <w:rPr>
                <w:rFonts w:ascii="Arial" w:hAnsi="Arial" w:cs="Arial"/>
                <w:b/>
                <w:bCs/>
                <w:color w:val="000000"/>
                <w:sz w:val="18"/>
                <w:szCs w:val="18"/>
                <w:lang w:eastAsia="sv-SE"/>
              </w:rPr>
              <w:t>NNVC</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1C52D609"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347681">
              <w:rPr>
                <w:rFonts w:ascii="Arial" w:hAnsi="Arial" w:cs="Arial"/>
                <w:color w:val="000000"/>
                <w:sz w:val="18"/>
                <w:szCs w:val="18"/>
                <w:lang w:eastAsia="sv-SE"/>
              </w:rPr>
              <w:t> </w:t>
            </w:r>
          </w:p>
        </w:tc>
      </w:tr>
      <w:tr w:rsidR="00B33126" w:rsidRPr="00C3682C" w14:paraId="3CADE0D9" w14:textId="77777777" w:rsidTr="00347681">
        <w:trPr>
          <w:trHeight w:val="255"/>
        </w:trPr>
        <w:tc>
          <w:tcPr>
            <w:tcW w:w="1660" w:type="dxa"/>
            <w:tcBorders>
              <w:top w:val="nil"/>
              <w:left w:val="nil"/>
              <w:bottom w:val="nil"/>
              <w:right w:val="nil"/>
            </w:tcBorders>
            <w:shd w:val="clear" w:color="auto" w:fill="auto"/>
            <w:noWrap/>
            <w:vAlign w:val="center"/>
            <w:hideMark/>
          </w:tcPr>
          <w:p w14:paraId="17A5E9F0" w14:textId="77777777" w:rsidR="00B33126" w:rsidRPr="00347681"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022" w:type="dxa"/>
            <w:tcBorders>
              <w:top w:val="nil"/>
              <w:left w:val="single" w:sz="8" w:space="0" w:color="auto"/>
              <w:bottom w:val="single" w:sz="8" w:space="0" w:color="auto"/>
              <w:right w:val="nil"/>
            </w:tcBorders>
            <w:shd w:val="clear" w:color="auto" w:fill="auto"/>
            <w:noWrap/>
            <w:vAlign w:val="center"/>
            <w:hideMark/>
          </w:tcPr>
          <w:p w14:paraId="530C491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Y-PSNR</w:t>
            </w:r>
          </w:p>
        </w:tc>
        <w:tc>
          <w:tcPr>
            <w:tcW w:w="1022" w:type="dxa"/>
            <w:tcBorders>
              <w:top w:val="nil"/>
              <w:left w:val="nil"/>
              <w:bottom w:val="single" w:sz="8" w:space="0" w:color="auto"/>
              <w:right w:val="nil"/>
            </w:tcBorders>
            <w:shd w:val="clear" w:color="auto" w:fill="auto"/>
            <w:noWrap/>
            <w:vAlign w:val="center"/>
            <w:hideMark/>
          </w:tcPr>
          <w:p w14:paraId="195C09D0"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U-PSNR</w:t>
            </w:r>
          </w:p>
        </w:tc>
        <w:tc>
          <w:tcPr>
            <w:tcW w:w="1022" w:type="dxa"/>
            <w:tcBorders>
              <w:top w:val="nil"/>
              <w:left w:val="nil"/>
              <w:bottom w:val="single" w:sz="8" w:space="0" w:color="auto"/>
              <w:right w:val="single" w:sz="4" w:space="0" w:color="auto"/>
            </w:tcBorders>
            <w:shd w:val="clear" w:color="auto" w:fill="auto"/>
            <w:noWrap/>
            <w:vAlign w:val="center"/>
            <w:hideMark/>
          </w:tcPr>
          <w:p w14:paraId="7AF134F8"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V-PSNR</w:t>
            </w:r>
          </w:p>
        </w:tc>
        <w:tc>
          <w:tcPr>
            <w:tcW w:w="1021" w:type="dxa"/>
            <w:tcBorders>
              <w:top w:val="nil"/>
              <w:left w:val="single" w:sz="8" w:space="0" w:color="auto"/>
              <w:bottom w:val="single" w:sz="8" w:space="0" w:color="auto"/>
              <w:right w:val="nil"/>
            </w:tcBorders>
            <w:shd w:val="clear" w:color="auto" w:fill="auto"/>
            <w:noWrap/>
            <w:vAlign w:val="center"/>
            <w:hideMark/>
          </w:tcPr>
          <w:p w14:paraId="128A0815"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Y-MSIM</w:t>
            </w:r>
          </w:p>
        </w:tc>
        <w:tc>
          <w:tcPr>
            <w:tcW w:w="1021" w:type="dxa"/>
            <w:tcBorders>
              <w:top w:val="nil"/>
              <w:left w:val="nil"/>
              <w:bottom w:val="single" w:sz="8" w:space="0" w:color="auto"/>
              <w:right w:val="nil"/>
            </w:tcBorders>
            <w:shd w:val="clear" w:color="auto" w:fill="auto"/>
            <w:noWrap/>
            <w:vAlign w:val="center"/>
            <w:hideMark/>
          </w:tcPr>
          <w:p w14:paraId="5464B604"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U-MSIM</w:t>
            </w:r>
          </w:p>
        </w:tc>
        <w:tc>
          <w:tcPr>
            <w:tcW w:w="1021" w:type="dxa"/>
            <w:tcBorders>
              <w:top w:val="nil"/>
              <w:left w:val="nil"/>
              <w:bottom w:val="single" w:sz="8" w:space="0" w:color="auto"/>
              <w:right w:val="single" w:sz="4" w:space="0" w:color="auto"/>
            </w:tcBorders>
            <w:shd w:val="clear" w:color="auto" w:fill="auto"/>
            <w:noWrap/>
            <w:vAlign w:val="center"/>
            <w:hideMark/>
          </w:tcPr>
          <w:p w14:paraId="36A78D9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V-MSIM</w:t>
            </w:r>
          </w:p>
        </w:tc>
        <w:tc>
          <w:tcPr>
            <w:tcW w:w="836" w:type="dxa"/>
            <w:tcBorders>
              <w:top w:val="nil"/>
              <w:left w:val="nil"/>
              <w:bottom w:val="single" w:sz="8" w:space="0" w:color="auto"/>
              <w:right w:val="nil"/>
            </w:tcBorders>
            <w:shd w:val="clear" w:color="auto" w:fill="auto"/>
            <w:noWrap/>
            <w:vAlign w:val="center"/>
            <w:hideMark/>
          </w:tcPr>
          <w:p w14:paraId="54F0E24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EncT</w:t>
            </w:r>
          </w:p>
        </w:tc>
        <w:tc>
          <w:tcPr>
            <w:tcW w:w="915" w:type="dxa"/>
            <w:tcBorders>
              <w:top w:val="nil"/>
              <w:left w:val="nil"/>
              <w:bottom w:val="single" w:sz="8" w:space="0" w:color="auto"/>
              <w:right w:val="single" w:sz="8" w:space="0" w:color="auto"/>
            </w:tcBorders>
            <w:shd w:val="clear" w:color="auto" w:fill="auto"/>
            <w:noWrap/>
            <w:vAlign w:val="center"/>
            <w:hideMark/>
          </w:tcPr>
          <w:p w14:paraId="3824BB1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742B5020"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bit DIFF</w:t>
            </w:r>
          </w:p>
        </w:tc>
      </w:tr>
      <w:tr w:rsidR="00B33126" w:rsidRPr="00C3682C" w14:paraId="6E6C6711" w14:textId="77777777" w:rsidTr="0034768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597BD2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A1</w:t>
            </w:r>
          </w:p>
        </w:tc>
        <w:tc>
          <w:tcPr>
            <w:tcW w:w="1022" w:type="dxa"/>
            <w:tcBorders>
              <w:top w:val="single" w:sz="8" w:space="0" w:color="auto"/>
              <w:left w:val="single" w:sz="8" w:space="0" w:color="auto"/>
              <w:bottom w:val="nil"/>
              <w:right w:val="nil"/>
            </w:tcBorders>
            <w:shd w:val="clear" w:color="000000" w:fill="CCFFCC"/>
            <w:noWrap/>
            <w:vAlign w:val="center"/>
            <w:hideMark/>
          </w:tcPr>
          <w:p w14:paraId="594120BE" w14:textId="23F1ABD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45%</w:t>
            </w:r>
          </w:p>
        </w:tc>
        <w:tc>
          <w:tcPr>
            <w:tcW w:w="1022" w:type="dxa"/>
            <w:tcBorders>
              <w:top w:val="single" w:sz="8" w:space="0" w:color="auto"/>
              <w:left w:val="nil"/>
              <w:bottom w:val="nil"/>
              <w:right w:val="nil"/>
            </w:tcBorders>
            <w:shd w:val="clear" w:color="000000" w:fill="CCFFCC"/>
            <w:noWrap/>
            <w:vAlign w:val="center"/>
            <w:hideMark/>
          </w:tcPr>
          <w:p w14:paraId="3291F842" w14:textId="6145E5EA"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-17</w:t>
            </w:r>
            <w:r w:rsidR="00611F06">
              <w:rPr>
                <w:rFonts w:ascii="Arial" w:hAnsi="Arial" w:cs="Arial"/>
                <w:sz w:val="18"/>
                <w:szCs w:val="18"/>
                <w:lang w:val="sv-SE" w:eastAsia="sv-SE"/>
              </w:rPr>
              <w:t>.</w:t>
            </w:r>
            <w:r w:rsidRPr="00C3682C">
              <w:rPr>
                <w:rFonts w:ascii="Arial" w:hAnsi="Arial" w:cs="Arial"/>
                <w:sz w:val="18"/>
                <w:szCs w:val="18"/>
                <w:lang w:val="sv-SE" w:eastAsia="sv-SE"/>
              </w:rPr>
              <w:t>58%</w:t>
            </w:r>
          </w:p>
        </w:tc>
        <w:tc>
          <w:tcPr>
            <w:tcW w:w="1022" w:type="dxa"/>
            <w:tcBorders>
              <w:top w:val="single" w:sz="8" w:space="0" w:color="auto"/>
              <w:left w:val="nil"/>
              <w:bottom w:val="nil"/>
              <w:right w:val="single" w:sz="4" w:space="0" w:color="auto"/>
            </w:tcBorders>
            <w:shd w:val="clear" w:color="000000" w:fill="CCFFCC"/>
            <w:noWrap/>
            <w:vAlign w:val="center"/>
            <w:hideMark/>
          </w:tcPr>
          <w:p w14:paraId="24EDD0A6" w14:textId="721CEDA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-18</w:t>
            </w:r>
            <w:r w:rsidR="00611F06">
              <w:rPr>
                <w:rFonts w:ascii="Arial" w:hAnsi="Arial" w:cs="Arial"/>
                <w:sz w:val="18"/>
                <w:szCs w:val="18"/>
                <w:lang w:val="sv-SE" w:eastAsia="sv-SE"/>
              </w:rPr>
              <w:t>.</w:t>
            </w:r>
            <w:r w:rsidRPr="00C3682C">
              <w:rPr>
                <w:rFonts w:ascii="Arial" w:hAnsi="Arial" w:cs="Arial"/>
                <w:sz w:val="18"/>
                <w:szCs w:val="18"/>
                <w:lang w:val="sv-SE" w:eastAsia="sv-SE"/>
              </w:rPr>
              <w:t>54%</w:t>
            </w:r>
          </w:p>
        </w:tc>
        <w:tc>
          <w:tcPr>
            <w:tcW w:w="1021" w:type="dxa"/>
            <w:tcBorders>
              <w:top w:val="single" w:sz="8" w:space="0" w:color="auto"/>
              <w:left w:val="single" w:sz="8" w:space="0" w:color="auto"/>
              <w:bottom w:val="nil"/>
              <w:right w:val="nil"/>
            </w:tcBorders>
            <w:shd w:val="clear" w:color="000000" w:fill="CCFFCC"/>
            <w:noWrap/>
            <w:vAlign w:val="center"/>
            <w:hideMark/>
          </w:tcPr>
          <w:p w14:paraId="526A2D85" w14:textId="446BA682"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25%</w:t>
            </w:r>
          </w:p>
        </w:tc>
        <w:tc>
          <w:tcPr>
            <w:tcW w:w="1021" w:type="dxa"/>
            <w:tcBorders>
              <w:top w:val="single" w:sz="8" w:space="0" w:color="auto"/>
              <w:left w:val="nil"/>
              <w:bottom w:val="nil"/>
              <w:right w:val="nil"/>
            </w:tcBorders>
            <w:shd w:val="clear" w:color="000000" w:fill="CCFFCC"/>
            <w:noWrap/>
            <w:vAlign w:val="center"/>
            <w:hideMark/>
          </w:tcPr>
          <w:p w14:paraId="4E613084" w14:textId="4F686A5F"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73%</w:t>
            </w:r>
          </w:p>
        </w:tc>
        <w:tc>
          <w:tcPr>
            <w:tcW w:w="1021" w:type="dxa"/>
            <w:tcBorders>
              <w:top w:val="single" w:sz="8" w:space="0" w:color="auto"/>
              <w:left w:val="nil"/>
              <w:bottom w:val="nil"/>
              <w:right w:val="single" w:sz="4" w:space="0" w:color="auto"/>
            </w:tcBorders>
            <w:shd w:val="clear" w:color="000000" w:fill="CCFFCC"/>
            <w:noWrap/>
            <w:vAlign w:val="center"/>
            <w:hideMark/>
          </w:tcPr>
          <w:p w14:paraId="018F12B2" w14:textId="001BF33B"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47%</w:t>
            </w:r>
          </w:p>
        </w:tc>
        <w:tc>
          <w:tcPr>
            <w:tcW w:w="836" w:type="dxa"/>
            <w:tcBorders>
              <w:top w:val="nil"/>
              <w:left w:val="nil"/>
              <w:bottom w:val="nil"/>
              <w:right w:val="nil"/>
            </w:tcBorders>
            <w:shd w:val="clear" w:color="auto" w:fill="auto"/>
            <w:noWrap/>
            <w:vAlign w:val="center"/>
            <w:hideMark/>
          </w:tcPr>
          <w:p w14:paraId="68CCE8D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188%</w:t>
            </w:r>
          </w:p>
        </w:tc>
        <w:tc>
          <w:tcPr>
            <w:tcW w:w="915" w:type="dxa"/>
            <w:tcBorders>
              <w:top w:val="nil"/>
              <w:left w:val="nil"/>
              <w:bottom w:val="nil"/>
              <w:right w:val="single" w:sz="8" w:space="0" w:color="auto"/>
            </w:tcBorders>
            <w:shd w:val="clear" w:color="auto" w:fill="auto"/>
            <w:noWrap/>
            <w:vAlign w:val="center"/>
            <w:hideMark/>
          </w:tcPr>
          <w:p w14:paraId="180E5AF4"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25249%</w:t>
            </w:r>
          </w:p>
        </w:tc>
        <w:tc>
          <w:tcPr>
            <w:tcW w:w="1300" w:type="dxa"/>
            <w:tcBorders>
              <w:top w:val="nil"/>
              <w:left w:val="nil"/>
              <w:bottom w:val="nil"/>
              <w:right w:val="single" w:sz="8" w:space="0" w:color="auto"/>
            </w:tcBorders>
            <w:shd w:val="clear" w:color="auto" w:fill="auto"/>
            <w:noWrap/>
            <w:vAlign w:val="center"/>
            <w:hideMark/>
          </w:tcPr>
          <w:p w14:paraId="79C3FA76"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6F5C3BA6"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FBAEE16"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A2</w:t>
            </w:r>
          </w:p>
        </w:tc>
        <w:tc>
          <w:tcPr>
            <w:tcW w:w="1022" w:type="dxa"/>
            <w:tcBorders>
              <w:top w:val="nil"/>
              <w:left w:val="single" w:sz="8" w:space="0" w:color="auto"/>
              <w:bottom w:val="nil"/>
              <w:right w:val="nil"/>
            </w:tcBorders>
            <w:shd w:val="clear" w:color="000000" w:fill="CCFFCC"/>
            <w:noWrap/>
            <w:vAlign w:val="center"/>
            <w:hideMark/>
          </w:tcPr>
          <w:p w14:paraId="514CA605" w14:textId="2A61A31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47%</w:t>
            </w:r>
          </w:p>
        </w:tc>
        <w:tc>
          <w:tcPr>
            <w:tcW w:w="1022" w:type="dxa"/>
            <w:tcBorders>
              <w:top w:val="nil"/>
              <w:left w:val="nil"/>
              <w:bottom w:val="nil"/>
              <w:right w:val="nil"/>
            </w:tcBorders>
            <w:shd w:val="clear" w:color="000000" w:fill="CCFFCC"/>
            <w:noWrap/>
            <w:vAlign w:val="center"/>
            <w:hideMark/>
          </w:tcPr>
          <w:p w14:paraId="0489FA77" w14:textId="72374E0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-19</w:t>
            </w:r>
            <w:r w:rsidR="00611F06">
              <w:rPr>
                <w:rFonts w:ascii="Arial" w:hAnsi="Arial" w:cs="Arial"/>
                <w:sz w:val="18"/>
                <w:szCs w:val="18"/>
                <w:lang w:val="sv-SE" w:eastAsia="sv-SE"/>
              </w:rPr>
              <w:t>.</w:t>
            </w:r>
            <w:r w:rsidRPr="00C3682C">
              <w:rPr>
                <w:rFonts w:ascii="Arial" w:hAnsi="Arial" w:cs="Arial"/>
                <w:sz w:val="18"/>
                <w:szCs w:val="18"/>
                <w:lang w:val="sv-SE" w:eastAsia="sv-SE"/>
              </w:rPr>
              <w:t>87%</w:t>
            </w:r>
          </w:p>
        </w:tc>
        <w:tc>
          <w:tcPr>
            <w:tcW w:w="1022" w:type="dxa"/>
            <w:tcBorders>
              <w:top w:val="nil"/>
              <w:left w:val="nil"/>
              <w:bottom w:val="nil"/>
              <w:right w:val="single" w:sz="4" w:space="0" w:color="auto"/>
            </w:tcBorders>
            <w:shd w:val="clear" w:color="000000" w:fill="CCFFCC"/>
            <w:noWrap/>
            <w:vAlign w:val="center"/>
            <w:hideMark/>
          </w:tcPr>
          <w:p w14:paraId="3C5A693E" w14:textId="5942183A"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-17</w:t>
            </w:r>
            <w:r w:rsidR="00611F06">
              <w:rPr>
                <w:rFonts w:ascii="Arial" w:hAnsi="Arial" w:cs="Arial"/>
                <w:sz w:val="18"/>
                <w:szCs w:val="18"/>
                <w:lang w:val="sv-SE" w:eastAsia="sv-SE"/>
              </w:rPr>
              <w:t>.</w:t>
            </w:r>
            <w:r w:rsidRPr="00C3682C">
              <w:rPr>
                <w:rFonts w:ascii="Arial" w:hAnsi="Arial" w:cs="Arial"/>
                <w:sz w:val="18"/>
                <w:szCs w:val="18"/>
                <w:lang w:val="sv-SE" w:eastAsia="sv-SE"/>
              </w:rPr>
              <w:t>48%</w:t>
            </w:r>
          </w:p>
        </w:tc>
        <w:tc>
          <w:tcPr>
            <w:tcW w:w="1021" w:type="dxa"/>
            <w:tcBorders>
              <w:top w:val="nil"/>
              <w:left w:val="single" w:sz="8" w:space="0" w:color="auto"/>
              <w:bottom w:val="nil"/>
              <w:right w:val="nil"/>
            </w:tcBorders>
            <w:shd w:val="clear" w:color="000000" w:fill="CCFFCC"/>
            <w:noWrap/>
            <w:vAlign w:val="center"/>
            <w:hideMark/>
          </w:tcPr>
          <w:p w14:paraId="73844A55" w14:textId="6D9750C1"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87%</w:t>
            </w:r>
          </w:p>
        </w:tc>
        <w:tc>
          <w:tcPr>
            <w:tcW w:w="1021" w:type="dxa"/>
            <w:tcBorders>
              <w:top w:val="nil"/>
              <w:left w:val="nil"/>
              <w:bottom w:val="nil"/>
              <w:right w:val="nil"/>
            </w:tcBorders>
            <w:shd w:val="clear" w:color="000000" w:fill="CCFFCC"/>
            <w:noWrap/>
            <w:vAlign w:val="center"/>
            <w:hideMark/>
          </w:tcPr>
          <w:p w14:paraId="3524A4C7" w14:textId="20990ADF"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58%</w:t>
            </w:r>
          </w:p>
        </w:tc>
        <w:tc>
          <w:tcPr>
            <w:tcW w:w="1021" w:type="dxa"/>
            <w:tcBorders>
              <w:top w:val="nil"/>
              <w:left w:val="nil"/>
              <w:bottom w:val="nil"/>
              <w:right w:val="single" w:sz="4" w:space="0" w:color="auto"/>
            </w:tcBorders>
            <w:shd w:val="clear" w:color="000000" w:fill="CCFFCC"/>
            <w:noWrap/>
            <w:vAlign w:val="center"/>
            <w:hideMark/>
          </w:tcPr>
          <w:p w14:paraId="59D2308C" w14:textId="61D03FB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-17</w:t>
            </w:r>
            <w:r w:rsidR="00611F06">
              <w:rPr>
                <w:rFonts w:ascii="Arial" w:hAnsi="Arial" w:cs="Arial"/>
                <w:sz w:val="18"/>
                <w:szCs w:val="18"/>
                <w:lang w:val="sv-SE" w:eastAsia="sv-SE"/>
              </w:rPr>
              <w:t>.</w:t>
            </w:r>
            <w:r w:rsidRPr="00C3682C">
              <w:rPr>
                <w:rFonts w:ascii="Arial" w:hAnsi="Arial" w:cs="Arial"/>
                <w:sz w:val="18"/>
                <w:szCs w:val="18"/>
                <w:lang w:val="sv-SE" w:eastAsia="sv-SE"/>
              </w:rPr>
              <w:t>16%</w:t>
            </w:r>
          </w:p>
        </w:tc>
        <w:tc>
          <w:tcPr>
            <w:tcW w:w="836" w:type="dxa"/>
            <w:tcBorders>
              <w:top w:val="nil"/>
              <w:left w:val="nil"/>
              <w:bottom w:val="nil"/>
              <w:right w:val="nil"/>
            </w:tcBorders>
            <w:shd w:val="clear" w:color="auto" w:fill="auto"/>
            <w:noWrap/>
            <w:vAlign w:val="center"/>
            <w:hideMark/>
          </w:tcPr>
          <w:p w14:paraId="6F9D44EC"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161%</w:t>
            </w:r>
          </w:p>
        </w:tc>
        <w:tc>
          <w:tcPr>
            <w:tcW w:w="915" w:type="dxa"/>
            <w:tcBorders>
              <w:top w:val="nil"/>
              <w:left w:val="nil"/>
              <w:bottom w:val="nil"/>
              <w:right w:val="single" w:sz="8" w:space="0" w:color="auto"/>
            </w:tcBorders>
            <w:shd w:val="clear" w:color="auto" w:fill="auto"/>
            <w:noWrap/>
            <w:vAlign w:val="center"/>
            <w:hideMark/>
          </w:tcPr>
          <w:p w14:paraId="7F69F84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19562%</w:t>
            </w:r>
          </w:p>
        </w:tc>
        <w:tc>
          <w:tcPr>
            <w:tcW w:w="1300" w:type="dxa"/>
            <w:tcBorders>
              <w:top w:val="nil"/>
              <w:left w:val="nil"/>
              <w:bottom w:val="nil"/>
              <w:right w:val="single" w:sz="8" w:space="0" w:color="auto"/>
            </w:tcBorders>
            <w:shd w:val="clear" w:color="auto" w:fill="auto"/>
            <w:noWrap/>
            <w:vAlign w:val="center"/>
            <w:hideMark/>
          </w:tcPr>
          <w:p w14:paraId="1F67E22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58BFF7BD"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06939B4"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B</w:t>
            </w:r>
          </w:p>
        </w:tc>
        <w:tc>
          <w:tcPr>
            <w:tcW w:w="1022" w:type="dxa"/>
            <w:tcBorders>
              <w:top w:val="nil"/>
              <w:left w:val="single" w:sz="8" w:space="0" w:color="auto"/>
              <w:bottom w:val="nil"/>
              <w:right w:val="nil"/>
            </w:tcBorders>
            <w:shd w:val="clear" w:color="000000" w:fill="CCFFCC"/>
            <w:noWrap/>
            <w:vAlign w:val="center"/>
            <w:hideMark/>
          </w:tcPr>
          <w:p w14:paraId="1FD78589" w14:textId="58859D36"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53%</w:t>
            </w:r>
          </w:p>
        </w:tc>
        <w:tc>
          <w:tcPr>
            <w:tcW w:w="1022" w:type="dxa"/>
            <w:tcBorders>
              <w:top w:val="nil"/>
              <w:left w:val="nil"/>
              <w:bottom w:val="nil"/>
              <w:right w:val="nil"/>
            </w:tcBorders>
            <w:shd w:val="clear" w:color="000000" w:fill="CCFFCC"/>
            <w:noWrap/>
            <w:vAlign w:val="center"/>
            <w:hideMark/>
          </w:tcPr>
          <w:p w14:paraId="2A2A95C3" w14:textId="58AFB0E3"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36%</w:t>
            </w:r>
          </w:p>
        </w:tc>
        <w:tc>
          <w:tcPr>
            <w:tcW w:w="1022" w:type="dxa"/>
            <w:tcBorders>
              <w:top w:val="nil"/>
              <w:left w:val="nil"/>
              <w:bottom w:val="nil"/>
              <w:right w:val="single" w:sz="4" w:space="0" w:color="auto"/>
            </w:tcBorders>
            <w:shd w:val="clear" w:color="000000" w:fill="CCFFCC"/>
            <w:noWrap/>
            <w:vAlign w:val="center"/>
            <w:hideMark/>
          </w:tcPr>
          <w:p w14:paraId="3EC02E22" w14:textId="18CEA2A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31%</w:t>
            </w:r>
          </w:p>
        </w:tc>
        <w:tc>
          <w:tcPr>
            <w:tcW w:w="1021" w:type="dxa"/>
            <w:tcBorders>
              <w:top w:val="nil"/>
              <w:left w:val="single" w:sz="8" w:space="0" w:color="auto"/>
              <w:bottom w:val="nil"/>
              <w:right w:val="nil"/>
            </w:tcBorders>
            <w:shd w:val="clear" w:color="000000" w:fill="CCFFCC"/>
            <w:noWrap/>
            <w:vAlign w:val="center"/>
            <w:hideMark/>
          </w:tcPr>
          <w:p w14:paraId="6DB6B573" w14:textId="157CE495"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41%</w:t>
            </w:r>
          </w:p>
        </w:tc>
        <w:tc>
          <w:tcPr>
            <w:tcW w:w="1021" w:type="dxa"/>
            <w:tcBorders>
              <w:top w:val="nil"/>
              <w:left w:val="nil"/>
              <w:bottom w:val="nil"/>
              <w:right w:val="nil"/>
            </w:tcBorders>
            <w:shd w:val="clear" w:color="000000" w:fill="CCFFCC"/>
            <w:noWrap/>
            <w:vAlign w:val="center"/>
            <w:hideMark/>
          </w:tcPr>
          <w:p w14:paraId="155BFA96" w14:textId="5C165AC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13%</w:t>
            </w:r>
          </w:p>
        </w:tc>
        <w:tc>
          <w:tcPr>
            <w:tcW w:w="1021" w:type="dxa"/>
            <w:tcBorders>
              <w:top w:val="nil"/>
              <w:left w:val="nil"/>
              <w:bottom w:val="nil"/>
              <w:right w:val="single" w:sz="4" w:space="0" w:color="auto"/>
            </w:tcBorders>
            <w:shd w:val="clear" w:color="000000" w:fill="CCFFCC"/>
            <w:noWrap/>
            <w:vAlign w:val="center"/>
            <w:hideMark/>
          </w:tcPr>
          <w:p w14:paraId="04A8FF13" w14:textId="447D7FF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21%</w:t>
            </w:r>
          </w:p>
        </w:tc>
        <w:tc>
          <w:tcPr>
            <w:tcW w:w="836" w:type="dxa"/>
            <w:tcBorders>
              <w:top w:val="nil"/>
              <w:left w:val="nil"/>
              <w:bottom w:val="nil"/>
              <w:right w:val="nil"/>
            </w:tcBorders>
            <w:shd w:val="clear" w:color="auto" w:fill="auto"/>
            <w:noWrap/>
            <w:vAlign w:val="center"/>
            <w:hideMark/>
          </w:tcPr>
          <w:p w14:paraId="624E205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154%</w:t>
            </w:r>
          </w:p>
        </w:tc>
        <w:tc>
          <w:tcPr>
            <w:tcW w:w="915" w:type="dxa"/>
            <w:tcBorders>
              <w:top w:val="nil"/>
              <w:left w:val="nil"/>
              <w:bottom w:val="nil"/>
              <w:right w:val="single" w:sz="8" w:space="0" w:color="auto"/>
            </w:tcBorders>
            <w:shd w:val="clear" w:color="auto" w:fill="auto"/>
            <w:noWrap/>
            <w:vAlign w:val="center"/>
            <w:hideMark/>
          </w:tcPr>
          <w:p w14:paraId="6A3AA7E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18585%</w:t>
            </w:r>
          </w:p>
        </w:tc>
        <w:tc>
          <w:tcPr>
            <w:tcW w:w="1300" w:type="dxa"/>
            <w:tcBorders>
              <w:top w:val="nil"/>
              <w:left w:val="nil"/>
              <w:bottom w:val="nil"/>
              <w:right w:val="single" w:sz="8" w:space="0" w:color="auto"/>
            </w:tcBorders>
            <w:shd w:val="clear" w:color="auto" w:fill="auto"/>
            <w:noWrap/>
            <w:vAlign w:val="center"/>
            <w:hideMark/>
          </w:tcPr>
          <w:p w14:paraId="67483902"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6907B1AC"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78FEAB8"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C</w:t>
            </w:r>
          </w:p>
        </w:tc>
        <w:tc>
          <w:tcPr>
            <w:tcW w:w="1022" w:type="dxa"/>
            <w:tcBorders>
              <w:top w:val="nil"/>
              <w:left w:val="single" w:sz="8" w:space="0" w:color="auto"/>
              <w:bottom w:val="nil"/>
              <w:right w:val="nil"/>
            </w:tcBorders>
            <w:shd w:val="clear" w:color="000000" w:fill="CCFFCC"/>
            <w:noWrap/>
            <w:vAlign w:val="center"/>
            <w:hideMark/>
          </w:tcPr>
          <w:p w14:paraId="472C859C" w14:textId="31EF7B69"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-7</w:t>
            </w:r>
            <w:r w:rsidR="00611F06">
              <w:rPr>
                <w:rFonts w:ascii="Arial" w:hAnsi="Arial" w:cs="Arial"/>
                <w:sz w:val="18"/>
                <w:szCs w:val="18"/>
                <w:lang w:val="sv-SE" w:eastAsia="sv-SE"/>
              </w:rPr>
              <w:t>.</w:t>
            </w:r>
            <w:r w:rsidRPr="00C3682C">
              <w:rPr>
                <w:rFonts w:ascii="Arial" w:hAnsi="Arial" w:cs="Arial"/>
                <w:sz w:val="18"/>
                <w:szCs w:val="18"/>
                <w:lang w:val="sv-SE" w:eastAsia="sv-SE"/>
              </w:rPr>
              <w:t>48%</w:t>
            </w:r>
          </w:p>
        </w:tc>
        <w:tc>
          <w:tcPr>
            <w:tcW w:w="1022" w:type="dxa"/>
            <w:tcBorders>
              <w:top w:val="nil"/>
              <w:left w:val="nil"/>
              <w:bottom w:val="nil"/>
              <w:right w:val="nil"/>
            </w:tcBorders>
            <w:shd w:val="clear" w:color="000000" w:fill="CCFFCC"/>
            <w:noWrap/>
            <w:vAlign w:val="center"/>
            <w:hideMark/>
          </w:tcPr>
          <w:p w14:paraId="120E99AD" w14:textId="76397AE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-18</w:t>
            </w:r>
            <w:r w:rsidR="00611F06">
              <w:rPr>
                <w:rFonts w:ascii="Arial" w:hAnsi="Arial" w:cs="Arial"/>
                <w:sz w:val="18"/>
                <w:szCs w:val="18"/>
                <w:lang w:val="sv-SE" w:eastAsia="sv-SE"/>
              </w:rPr>
              <w:t>.</w:t>
            </w:r>
            <w:r w:rsidRPr="00C3682C">
              <w:rPr>
                <w:rFonts w:ascii="Arial" w:hAnsi="Arial" w:cs="Arial"/>
                <w:sz w:val="18"/>
                <w:szCs w:val="18"/>
                <w:lang w:val="sv-SE" w:eastAsia="sv-SE"/>
              </w:rPr>
              <w:t>89%</w:t>
            </w:r>
          </w:p>
        </w:tc>
        <w:tc>
          <w:tcPr>
            <w:tcW w:w="1022" w:type="dxa"/>
            <w:tcBorders>
              <w:top w:val="nil"/>
              <w:left w:val="nil"/>
              <w:bottom w:val="nil"/>
              <w:right w:val="single" w:sz="4" w:space="0" w:color="auto"/>
            </w:tcBorders>
            <w:shd w:val="clear" w:color="000000" w:fill="CCFFCC"/>
            <w:noWrap/>
            <w:vAlign w:val="center"/>
            <w:hideMark/>
          </w:tcPr>
          <w:p w14:paraId="552A39D1" w14:textId="2E2526B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31%</w:t>
            </w:r>
          </w:p>
        </w:tc>
        <w:tc>
          <w:tcPr>
            <w:tcW w:w="1021" w:type="dxa"/>
            <w:tcBorders>
              <w:top w:val="nil"/>
              <w:left w:val="single" w:sz="8" w:space="0" w:color="auto"/>
              <w:bottom w:val="nil"/>
              <w:right w:val="nil"/>
            </w:tcBorders>
            <w:shd w:val="clear" w:color="000000" w:fill="CCFFCC"/>
            <w:noWrap/>
            <w:vAlign w:val="center"/>
            <w:hideMark/>
          </w:tcPr>
          <w:p w14:paraId="4FF8FB10" w14:textId="1274F01F"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-7</w:t>
            </w:r>
            <w:r w:rsidR="00611F06">
              <w:rPr>
                <w:rFonts w:ascii="Arial" w:hAnsi="Arial" w:cs="Arial"/>
                <w:sz w:val="18"/>
                <w:szCs w:val="18"/>
                <w:lang w:val="sv-SE" w:eastAsia="sv-SE"/>
              </w:rPr>
              <w:t>.</w:t>
            </w:r>
            <w:r w:rsidRPr="00C3682C">
              <w:rPr>
                <w:rFonts w:ascii="Arial" w:hAnsi="Arial" w:cs="Arial"/>
                <w:sz w:val="18"/>
                <w:szCs w:val="18"/>
                <w:lang w:val="sv-SE" w:eastAsia="sv-SE"/>
              </w:rPr>
              <w:t>41%</w:t>
            </w:r>
          </w:p>
        </w:tc>
        <w:tc>
          <w:tcPr>
            <w:tcW w:w="1021" w:type="dxa"/>
            <w:tcBorders>
              <w:top w:val="nil"/>
              <w:left w:val="nil"/>
              <w:bottom w:val="nil"/>
              <w:right w:val="nil"/>
            </w:tcBorders>
            <w:shd w:val="clear" w:color="000000" w:fill="CCFFCC"/>
            <w:noWrap/>
            <w:vAlign w:val="center"/>
            <w:hideMark/>
          </w:tcPr>
          <w:p w14:paraId="1DC4837C" w14:textId="69130EF9"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95%</w:t>
            </w:r>
          </w:p>
        </w:tc>
        <w:tc>
          <w:tcPr>
            <w:tcW w:w="1021" w:type="dxa"/>
            <w:tcBorders>
              <w:top w:val="nil"/>
              <w:left w:val="nil"/>
              <w:bottom w:val="nil"/>
              <w:right w:val="single" w:sz="4" w:space="0" w:color="auto"/>
            </w:tcBorders>
            <w:shd w:val="clear" w:color="000000" w:fill="CCFFCC"/>
            <w:noWrap/>
            <w:vAlign w:val="center"/>
            <w:hideMark/>
          </w:tcPr>
          <w:p w14:paraId="16F4EA64" w14:textId="7551AD51"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-24</w:t>
            </w:r>
            <w:r w:rsidR="00611F06">
              <w:rPr>
                <w:rFonts w:ascii="Arial" w:hAnsi="Arial" w:cs="Arial"/>
                <w:sz w:val="18"/>
                <w:szCs w:val="18"/>
                <w:lang w:val="sv-SE" w:eastAsia="sv-SE"/>
              </w:rPr>
              <w:t>.</w:t>
            </w:r>
            <w:r w:rsidRPr="00C3682C">
              <w:rPr>
                <w:rFonts w:ascii="Arial" w:hAnsi="Arial" w:cs="Arial"/>
                <w:sz w:val="18"/>
                <w:szCs w:val="18"/>
                <w:lang w:val="sv-SE" w:eastAsia="sv-SE"/>
              </w:rPr>
              <w:t>23%</w:t>
            </w:r>
          </w:p>
        </w:tc>
        <w:tc>
          <w:tcPr>
            <w:tcW w:w="836" w:type="dxa"/>
            <w:tcBorders>
              <w:top w:val="nil"/>
              <w:left w:val="nil"/>
              <w:bottom w:val="nil"/>
              <w:right w:val="nil"/>
            </w:tcBorders>
            <w:shd w:val="clear" w:color="auto" w:fill="auto"/>
            <w:noWrap/>
            <w:vAlign w:val="center"/>
            <w:hideMark/>
          </w:tcPr>
          <w:p w14:paraId="4CD0B69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142%</w:t>
            </w:r>
          </w:p>
        </w:tc>
        <w:tc>
          <w:tcPr>
            <w:tcW w:w="915" w:type="dxa"/>
            <w:tcBorders>
              <w:top w:val="nil"/>
              <w:left w:val="nil"/>
              <w:bottom w:val="nil"/>
              <w:right w:val="single" w:sz="8" w:space="0" w:color="auto"/>
            </w:tcBorders>
            <w:shd w:val="clear" w:color="auto" w:fill="auto"/>
            <w:noWrap/>
            <w:vAlign w:val="center"/>
            <w:hideMark/>
          </w:tcPr>
          <w:p w14:paraId="7DF9F53A"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11905%</w:t>
            </w:r>
          </w:p>
        </w:tc>
        <w:tc>
          <w:tcPr>
            <w:tcW w:w="1300" w:type="dxa"/>
            <w:tcBorders>
              <w:top w:val="nil"/>
              <w:left w:val="nil"/>
              <w:bottom w:val="nil"/>
              <w:right w:val="single" w:sz="8" w:space="0" w:color="auto"/>
            </w:tcBorders>
            <w:shd w:val="clear" w:color="auto" w:fill="auto"/>
            <w:noWrap/>
            <w:vAlign w:val="center"/>
            <w:hideMark/>
          </w:tcPr>
          <w:p w14:paraId="7941B69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0%</w:t>
            </w:r>
          </w:p>
        </w:tc>
      </w:tr>
      <w:tr w:rsidR="00B33126" w:rsidRPr="00C3682C" w14:paraId="29351BA8"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7381170"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E</w:t>
            </w:r>
          </w:p>
        </w:tc>
        <w:tc>
          <w:tcPr>
            <w:tcW w:w="1022" w:type="dxa"/>
            <w:tcBorders>
              <w:top w:val="nil"/>
              <w:left w:val="single" w:sz="8" w:space="0" w:color="auto"/>
              <w:bottom w:val="nil"/>
              <w:right w:val="nil"/>
            </w:tcBorders>
            <w:shd w:val="clear" w:color="000000" w:fill="CCFFCC"/>
            <w:noWrap/>
            <w:vAlign w:val="center"/>
            <w:hideMark/>
          </w:tcPr>
          <w:p w14:paraId="6D01DC7D" w14:textId="2A24ABE4"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-9</w:t>
            </w:r>
            <w:r w:rsidR="00611F06">
              <w:rPr>
                <w:rFonts w:ascii="Arial" w:hAnsi="Arial" w:cs="Arial"/>
                <w:sz w:val="18"/>
                <w:szCs w:val="18"/>
                <w:lang w:val="sv-SE" w:eastAsia="sv-SE"/>
              </w:rPr>
              <w:t>.</w:t>
            </w:r>
            <w:r w:rsidRPr="00C3682C">
              <w:rPr>
                <w:rFonts w:ascii="Arial" w:hAnsi="Arial" w:cs="Arial"/>
                <w:sz w:val="18"/>
                <w:szCs w:val="18"/>
                <w:lang w:val="sv-SE" w:eastAsia="sv-SE"/>
              </w:rPr>
              <w:t>81%</w:t>
            </w:r>
          </w:p>
        </w:tc>
        <w:tc>
          <w:tcPr>
            <w:tcW w:w="1022" w:type="dxa"/>
            <w:tcBorders>
              <w:top w:val="nil"/>
              <w:left w:val="nil"/>
              <w:bottom w:val="nil"/>
              <w:right w:val="nil"/>
            </w:tcBorders>
            <w:shd w:val="clear" w:color="000000" w:fill="CCFFCC"/>
            <w:noWrap/>
            <w:vAlign w:val="center"/>
            <w:hideMark/>
          </w:tcPr>
          <w:p w14:paraId="7B748957" w14:textId="31BCE13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59%</w:t>
            </w:r>
          </w:p>
        </w:tc>
        <w:tc>
          <w:tcPr>
            <w:tcW w:w="1022" w:type="dxa"/>
            <w:tcBorders>
              <w:top w:val="nil"/>
              <w:left w:val="nil"/>
              <w:bottom w:val="nil"/>
              <w:right w:val="single" w:sz="4" w:space="0" w:color="auto"/>
            </w:tcBorders>
            <w:shd w:val="clear" w:color="000000" w:fill="CCFFCC"/>
            <w:noWrap/>
            <w:vAlign w:val="center"/>
            <w:hideMark/>
          </w:tcPr>
          <w:p w14:paraId="40C5B808" w14:textId="10144F9F"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77%</w:t>
            </w:r>
          </w:p>
        </w:tc>
        <w:tc>
          <w:tcPr>
            <w:tcW w:w="1021" w:type="dxa"/>
            <w:tcBorders>
              <w:top w:val="nil"/>
              <w:left w:val="single" w:sz="8" w:space="0" w:color="auto"/>
              <w:bottom w:val="nil"/>
              <w:right w:val="nil"/>
            </w:tcBorders>
            <w:shd w:val="clear" w:color="000000" w:fill="CCFFCC"/>
            <w:noWrap/>
            <w:vAlign w:val="center"/>
            <w:hideMark/>
          </w:tcPr>
          <w:p w14:paraId="7C31D442" w14:textId="729028FE"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-10</w:t>
            </w:r>
            <w:r w:rsidR="00611F06">
              <w:rPr>
                <w:rFonts w:ascii="Arial" w:hAnsi="Arial" w:cs="Arial"/>
                <w:sz w:val="18"/>
                <w:szCs w:val="18"/>
                <w:lang w:val="sv-SE" w:eastAsia="sv-SE"/>
              </w:rPr>
              <w:t>.</w:t>
            </w:r>
            <w:r w:rsidRPr="00C3682C">
              <w:rPr>
                <w:rFonts w:ascii="Arial" w:hAnsi="Arial" w:cs="Arial"/>
                <w:sz w:val="18"/>
                <w:szCs w:val="18"/>
                <w:lang w:val="sv-SE" w:eastAsia="sv-SE"/>
              </w:rPr>
              <w:t>05%</w:t>
            </w:r>
          </w:p>
        </w:tc>
        <w:tc>
          <w:tcPr>
            <w:tcW w:w="1021" w:type="dxa"/>
            <w:tcBorders>
              <w:top w:val="nil"/>
              <w:left w:val="nil"/>
              <w:bottom w:val="nil"/>
              <w:right w:val="nil"/>
            </w:tcBorders>
            <w:shd w:val="clear" w:color="000000" w:fill="CCFFCC"/>
            <w:noWrap/>
            <w:vAlign w:val="center"/>
            <w:hideMark/>
          </w:tcPr>
          <w:p w14:paraId="1EA8E183" w14:textId="498414E9"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52%</w:t>
            </w:r>
          </w:p>
        </w:tc>
        <w:tc>
          <w:tcPr>
            <w:tcW w:w="1021" w:type="dxa"/>
            <w:tcBorders>
              <w:top w:val="nil"/>
              <w:left w:val="nil"/>
              <w:bottom w:val="nil"/>
              <w:right w:val="single" w:sz="4" w:space="0" w:color="auto"/>
            </w:tcBorders>
            <w:shd w:val="clear" w:color="000000" w:fill="CCFFCC"/>
            <w:noWrap/>
            <w:vAlign w:val="center"/>
            <w:hideMark/>
          </w:tcPr>
          <w:p w14:paraId="4FE02A0B" w14:textId="3D1A0B6A"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24%</w:t>
            </w:r>
          </w:p>
        </w:tc>
        <w:tc>
          <w:tcPr>
            <w:tcW w:w="836" w:type="dxa"/>
            <w:tcBorders>
              <w:top w:val="nil"/>
              <w:left w:val="nil"/>
              <w:bottom w:val="nil"/>
              <w:right w:val="nil"/>
            </w:tcBorders>
            <w:shd w:val="clear" w:color="auto" w:fill="auto"/>
            <w:noWrap/>
            <w:vAlign w:val="center"/>
            <w:hideMark/>
          </w:tcPr>
          <w:p w14:paraId="65B9BE76"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157%</w:t>
            </w:r>
          </w:p>
        </w:tc>
        <w:tc>
          <w:tcPr>
            <w:tcW w:w="915" w:type="dxa"/>
            <w:tcBorders>
              <w:top w:val="nil"/>
              <w:left w:val="nil"/>
              <w:bottom w:val="nil"/>
              <w:right w:val="single" w:sz="8" w:space="0" w:color="auto"/>
            </w:tcBorders>
            <w:shd w:val="clear" w:color="auto" w:fill="auto"/>
            <w:noWrap/>
            <w:vAlign w:val="center"/>
            <w:hideMark/>
          </w:tcPr>
          <w:p w14:paraId="21CCA63C"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20386%</w:t>
            </w:r>
          </w:p>
        </w:tc>
        <w:tc>
          <w:tcPr>
            <w:tcW w:w="1300" w:type="dxa"/>
            <w:tcBorders>
              <w:top w:val="nil"/>
              <w:left w:val="nil"/>
              <w:bottom w:val="nil"/>
              <w:right w:val="single" w:sz="8" w:space="0" w:color="auto"/>
            </w:tcBorders>
            <w:shd w:val="clear" w:color="auto" w:fill="auto"/>
            <w:noWrap/>
            <w:vAlign w:val="center"/>
            <w:hideMark/>
          </w:tcPr>
          <w:p w14:paraId="43121ED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0%</w:t>
            </w:r>
          </w:p>
        </w:tc>
      </w:tr>
      <w:tr w:rsidR="00B33126" w:rsidRPr="00C3682C" w14:paraId="003F845D" w14:textId="77777777" w:rsidTr="00347681">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572CCC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3682C">
              <w:rPr>
                <w:rFonts w:ascii="Arial" w:hAnsi="Arial" w:cs="Arial"/>
                <w:b/>
                <w:bCs/>
                <w:color w:val="000000"/>
                <w:sz w:val="18"/>
                <w:szCs w:val="18"/>
                <w:lang w:val="sv-SE" w:eastAsia="sv-SE"/>
              </w:rPr>
              <w:t xml:space="preserve">Overall </w:t>
            </w:r>
          </w:p>
        </w:tc>
        <w:tc>
          <w:tcPr>
            <w:tcW w:w="1022" w:type="dxa"/>
            <w:tcBorders>
              <w:top w:val="single" w:sz="8" w:space="0" w:color="auto"/>
              <w:left w:val="single" w:sz="8" w:space="0" w:color="auto"/>
              <w:bottom w:val="nil"/>
              <w:right w:val="nil"/>
            </w:tcBorders>
            <w:shd w:val="clear" w:color="000000" w:fill="CCFFCC"/>
            <w:noWrap/>
            <w:vAlign w:val="center"/>
            <w:hideMark/>
          </w:tcPr>
          <w:p w14:paraId="5027CD55" w14:textId="1F15AD4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-7</w:t>
            </w:r>
            <w:r w:rsidR="00611F06">
              <w:rPr>
                <w:rFonts w:ascii="Arial" w:hAnsi="Arial" w:cs="Arial"/>
                <w:sz w:val="18"/>
                <w:szCs w:val="18"/>
                <w:lang w:val="sv-SE" w:eastAsia="sv-SE"/>
              </w:rPr>
              <w:t>.</w:t>
            </w:r>
            <w:r w:rsidRPr="00C3682C">
              <w:rPr>
                <w:rFonts w:ascii="Arial" w:hAnsi="Arial" w:cs="Arial"/>
                <w:sz w:val="18"/>
                <w:szCs w:val="18"/>
                <w:lang w:val="sv-SE" w:eastAsia="sv-SE"/>
              </w:rPr>
              <w:t>27%</w:t>
            </w:r>
          </w:p>
        </w:tc>
        <w:tc>
          <w:tcPr>
            <w:tcW w:w="1022" w:type="dxa"/>
            <w:tcBorders>
              <w:top w:val="single" w:sz="8" w:space="0" w:color="auto"/>
              <w:left w:val="nil"/>
              <w:bottom w:val="nil"/>
              <w:right w:val="nil"/>
            </w:tcBorders>
            <w:shd w:val="clear" w:color="000000" w:fill="CCFFCC"/>
            <w:noWrap/>
            <w:vAlign w:val="center"/>
            <w:hideMark/>
          </w:tcPr>
          <w:p w14:paraId="21FD0F45" w14:textId="3FA789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-19</w:t>
            </w:r>
            <w:r w:rsidR="00611F06">
              <w:rPr>
                <w:rFonts w:ascii="Arial" w:hAnsi="Arial" w:cs="Arial"/>
                <w:sz w:val="18"/>
                <w:szCs w:val="18"/>
                <w:lang w:val="sv-SE" w:eastAsia="sv-SE"/>
              </w:rPr>
              <w:t>.</w:t>
            </w:r>
            <w:r w:rsidRPr="00C3682C">
              <w:rPr>
                <w:rFonts w:ascii="Arial" w:hAnsi="Arial" w:cs="Arial"/>
                <w:sz w:val="18"/>
                <w:szCs w:val="18"/>
                <w:lang w:val="sv-SE" w:eastAsia="sv-SE"/>
              </w:rPr>
              <w:t>80%</w:t>
            </w:r>
          </w:p>
        </w:tc>
        <w:tc>
          <w:tcPr>
            <w:tcW w:w="1022" w:type="dxa"/>
            <w:tcBorders>
              <w:top w:val="single" w:sz="8" w:space="0" w:color="auto"/>
              <w:left w:val="nil"/>
              <w:bottom w:val="nil"/>
              <w:right w:val="single" w:sz="4" w:space="0" w:color="auto"/>
            </w:tcBorders>
            <w:shd w:val="clear" w:color="000000" w:fill="CCFFCC"/>
            <w:noWrap/>
            <w:vAlign w:val="center"/>
            <w:hideMark/>
          </w:tcPr>
          <w:p w14:paraId="043F984C" w14:textId="618BCE7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-20</w:t>
            </w:r>
            <w:r w:rsidR="00611F06">
              <w:rPr>
                <w:rFonts w:ascii="Arial" w:hAnsi="Arial" w:cs="Arial"/>
                <w:sz w:val="18"/>
                <w:szCs w:val="18"/>
                <w:lang w:val="sv-SE" w:eastAsia="sv-SE"/>
              </w:rPr>
              <w:t>.</w:t>
            </w:r>
            <w:r w:rsidRPr="00C3682C">
              <w:rPr>
                <w:rFonts w:ascii="Arial" w:hAnsi="Arial" w:cs="Arial"/>
                <w:sz w:val="18"/>
                <w:szCs w:val="18"/>
                <w:lang w:val="sv-SE" w:eastAsia="sv-SE"/>
              </w:rPr>
              <w:t>12%</w:t>
            </w:r>
          </w:p>
        </w:tc>
        <w:tc>
          <w:tcPr>
            <w:tcW w:w="1021" w:type="dxa"/>
            <w:tcBorders>
              <w:top w:val="single" w:sz="8" w:space="0" w:color="auto"/>
              <w:left w:val="single" w:sz="8" w:space="0" w:color="auto"/>
              <w:bottom w:val="nil"/>
              <w:right w:val="nil"/>
            </w:tcBorders>
            <w:shd w:val="clear" w:color="000000" w:fill="CCFFCC"/>
            <w:noWrap/>
            <w:vAlign w:val="center"/>
            <w:hideMark/>
          </w:tcPr>
          <w:p w14:paraId="16C24100" w14:textId="2A0BD3EF"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-7</w:t>
            </w:r>
            <w:r w:rsidR="00611F06">
              <w:rPr>
                <w:rFonts w:ascii="Arial" w:hAnsi="Arial" w:cs="Arial"/>
                <w:sz w:val="18"/>
                <w:szCs w:val="18"/>
                <w:lang w:val="sv-SE" w:eastAsia="sv-SE"/>
              </w:rPr>
              <w:t>.</w:t>
            </w:r>
            <w:r w:rsidRPr="00C3682C">
              <w:rPr>
                <w:rFonts w:ascii="Arial" w:hAnsi="Arial" w:cs="Arial"/>
                <w:sz w:val="18"/>
                <w:szCs w:val="18"/>
                <w:lang w:val="sv-SE" w:eastAsia="sv-SE"/>
              </w:rPr>
              <w:t>29%</w:t>
            </w:r>
          </w:p>
        </w:tc>
        <w:tc>
          <w:tcPr>
            <w:tcW w:w="1021" w:type="dxa"/>
            <w:tcBorders>
              <w:top w:val="single" w:sz="8" w:space="0" w:color="auto"/>
              <w:left w:val="nil"/>
              <w:bottom w:val="nil"/>
              <w:right w:val="nil"/>
            </w:tcBorders>
            <w:shd w:val="clear" w:color="000000" w:fill="CCFFCC"/>
            <w:noWrap/>
            <w:vAlign w:val="center"/>
            <w:hideMark/>
          </w:tcPr>
          <w:p w14:paraId="354468FA" w14:textId="5F00455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77%</w:t>
            </w:r>
          </w:p>
        </w:tc>
        <w:tc>
          <w:tcPr>
            <w:tcW w:w="1021" w:type="dxa"/>
            <w:tcBorders>
              <w:top w:val="single" w:sz="8" w:space="0" w:color="auto"/>
              <w:left w:val="nil"/>
              <w:bottom w:val="nil"/>
              <w:right w:val="single" w:sz="4" w:space="0" w:color="auto"/>
            </w:tcBorders>
            <w:shd w:val="clear" w:color="000000" w:fill="CCFFCC"/>
            <w:noWrap/>
            <w:vAlign w:val="center"/>
            <w:hideMark/>
          </w:tcPr>
          <w:p w14:paraId="1C7C1FB5" w14:textId="31504FA5"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-22</w:t>
            </w:r>
            <w:r w:rsidR="00611F06">
              <w:rPr>
                <w:rFonts w:ascii="Arial" w:hAnsi="Arial" w:cs="Arial"/>
                <w:sz w:val="18"/>
                <w:szCs w:val="18"/>
                <w:lang w:val="sv-SE" w:eastAsia="sv-SE"/>
              </w:rPr>
              <w:t>.</w:t>
            </w:r>
            <w:r w:rsidRPr="00C3682C">
              <w:rPr>
                <w:rFonts w:ascii="Arial" w:hAnsi="Arial" w:cs="Arial"/>
                <w:sz w:val="18"/>
                <w:szCs w:val="18"/>
                <w:lang w:val="sv-SE" w:eastAsia="sv-SE"/>
              </w:rPr>
              <w:t>14%</w:t>
            </w:r>
          </w:p>
        </w:tc>
        <w:tc>
          <w:tcPr>
            <w:tcW w:w="836" w:type="dxa"/>
            <w:tcBorders>
              <w:top w:val="single" w:sz="8" w:space="0" w:color="auto"/>
              <w:left w:val="nil"/>
              <w:bottom w:val="nil"/>
              <w:right w:val="nil"/>
            </w:tcBorders>
            <w:shd w:val="clear" w:color="auto" w:fill="auto"/>
            <w:noWrap/>
            <w:vAlign w:val="center"/>
            <w:hideMark/>
          </w:tcPr>
          <w:p w14:paraId="60D910E8"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158%</w:t>
            </w:r>
          </w:p>
        </w:tc>
        <w:tc>
          <w:tcPr>
            <w:tcW w:w="915" w:type="dxa"/>
            <w:tcBorders>
              <w:top w:val="single" w:sz="8" w:space="0" w:color="auto"/>
              <w:left w:val="nil"/>
              <w:bottom w:val="nil"/>
              <w:right w:val="single" w:sz="8" w:space="0" w:color="auto"/>
            </w:tcBorders>
            <w:shd w:val="clear" w:color="auto" w:fill="auto"/>
            <w:noWrap/>
            <w:vAlign w:val="center"/>
            <w:hideMark/>
          </w:tcPr>
          <w:p w14:paraId="026A904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16345%</w:t>
            </w:r>
          </w:p>
        </w:tc>
        <w:tc>
          <w:tcPr>
            <w:tcW w:w="1300" w:type="dxa"/>
            <w:tcBorders>
              <w:top w:val="single" w:sz="8" w:space="0" w:color="auto"/>
              <w:left w:val="nil"/>
              <w:bottom w:val="nil"/>
              <w:right w:val="single" w:sz="8" w:space="0" w:color="auto"/>
            </w:tcBorders>
            <w:shd w:val="clear" w:color="auto" w:fill="auto"/>
            <w:noWrap/>
            <w:vAlign w:val="center"/>
            <w:hideMark/>
          </w:tcPr>
          <w:p w14:paraId="4D2E31F6"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w:t>
            </w:r>
          </w:p>
        </w:tc>
      </w:tr>
      <w:tr w:rsidR="00B33126" w:rsidRPr="00C3682C" w14:paraId="1F1A73A4" w14:textId="77777777" w:rsidTr="00347681">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FC58DAC"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D</w:t>
            </w:r>
          </w:p>
        </w:tc>
        <w:tc>
          <w:tcPr>
            <w:tcW w:w="1022" w:type="dxa"/>
            <w:tcBorders>
              <w:top w:val="single" w:sz="8" w:space="0" w:color="auto"/>
              <w:left w:val="single" w:sz="8" w:space="0" w:color="auto"/>
              <w:bottom w:val="nil"/>
              <w:right w:val="nil"/>
            </w:tcBorders>
            <w:shd w:val="clear" w:color="000000" w:fill="CCFFCC"/>
            <w:noWrap/>
            <w:vAlign w:val="center"/>
            <w:hideMark/>
          </w:tcPr>
          <w:p w14:paraId="78D8C790" w14:textId="7DF044B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-7</w:t>
            </w:r>
            <w:r w:rsidR="00611F06">
              <w:rPr>
                <w:rFonts w:ascii="Arial" w:hAnsi="Arial" w:cs="Arial"/>
                <w:sz w:val="18"/>
                <w:szCs w:val="18"/>
                <w:lang w:val="sv-SE" w:eastAsia="sv-SE"/>
              </w:rPr>
              <w:t>.</w:t>
            </w:r>
            <w:r w:rsidRPr="00C3682C">
              <w:rPr>
                <w:rFonts w:ascii="Arial" w:hAnsi="Arial" w:cs="Arial"/>
                <w:sz w:val="18"/>
                <w:szCs w:val="18"/>
                <w:lang w:val="sv-SE" w:eastAsia="sv-SE"/>
              </w:rPr>
              <w:t>42%</w:t>
            </w:r>
          </w:p>
        </w:tc>
        <w:tc>
          <w:tcPr>
            <w:tcW w:w="1022" w:type="dxa"/>
            <w:tcBorders>
              <w:top w:val="single" w:sz="8" w:space="0" w:color="auto"/>
              <w:left w:val="nil"/>
              <w:bottom w:val="nil"/>
              <w:right w:val="nil"/>
            </w:tcBorders>
            <w:shd w:val="clear" w:color="000000" w:fill="CCFFCC"/>
            <w:noWrap/>
            <w:vAlign w:val="center"/>
            <w:hideMark/>
          </w:tcPr>
          <w:p w14:paraId="2F6CE3DD" w14:textId="1CF689D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-19</w:t>
            </w:r>
            <w:r w:rsidR="00611F06">
              <w:rPr>
                <w:rFonts w:ascii="Arial" w:hAnsi="Arial" w:cs="Arial"/>
                <w:sz w:val="18"/>
                <w:szCs w:val="18"/>
                <w:lang w:val="sv-SE" w:eastAsia="sv-SE"/>
              </w:rPr>
              <w:t>.</w:t>
            </w:r>
            <w:r w:rsidRPr="00C3682C">
              <w:rPr>
                <w:rFonts w:ascii="Arial" w:hAnsi="Arial" w:cs="Arial"/>
                <w:sz w:val="18"/>
                <w:szCs w:val="18"/>
                <w:lang w:val="sv-SE" w:eastAsia="sv-SE"/>
              </w:rPr>
              <w:t>33%</w:t>
            </w:r>
          </w:p>
        </w:tc>
        <w:tc>
          <w:tcPr>
            <w:tcW w:w="1022" w:type="dxa"/>
            <w:tcBorders>
              <w:top w:val="single" w:sz="8" w:space="0" w:color="auto"/>
              <w:left w:val="nil"/>
              <w:bottom w:val="nil"/>
              <w:right w:val="single" w:sz="4" w:space="0" w:color="auto"/>
            </w:tcBorders>
            <w:shd w:val="clear" w:color="000000" w:fill="CCFFCC"/>
            <w:noWrap/>
            <w:vAlign w:val="center"/>
            <w:hideMark/>
          </w:tcPr>
          <w:p w14:paraId="7F6E5532" w14:textId="3C2A4F7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-21</w:t>
            </w:r>
            <w:r w:rsidR="00611F06">
              <w:rPr>
                <w:rFonts w:ascii="Arial" w:hAnsi="Arial" w:cs="Arial"/>
                <w:sz w:val="18"/>
                <w:szCs w:val="18"/>
                <w:lang w:val="sv-SE" w:eastAsia="sv-SE"/>
              </w:rPr>
              <w:t>.</w:t>
            </w:r>
            <w:r w:rsidRPr="00C3682C">
              <w:rPr>
                <w:rFonts w:ascii="Arial" w:hAnsi="Arial" w:cs="Arial"/>
                <w:sz w:val="18"/>
                <w:szCs w:val="18"/>
                <w:lang w:val="sv-SE" w:eastAsia="sv-SE"/>
              </w:rPr>
              <w:t>27%</w:t>
            </w:r>
          </w:p>
        </w:tc>
        <w:tc>
          <w:tcPr>
            <w:tcW w:w="1021" w:type="dxa"/>
            <w:tcBorders>
              <w:top w:val="single" w:sz="8" w:space="0" w:color="auto"/>
              <w:left w:val="single" w:sz="8" w:space="0" w:color="auto"/>
              <w:bottom w:val="nil"/>
              <w:right w:val="nil"/>
            </w:tcBorders>
            <w:shd w:val="clear" w:color="000000" w:fill="CCFFCC"/>
            <w:noWrap/>
            <w:vAlign w:val="center"/>
            <w:hideMark/>
          </w:tcPr>
          <w:p w14:paraId="46C75D0B" w14:textId="4756386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-6</w:t>
            </w:r>
            <w:r w:rsidR="00611F06">
              <w:rPr>
                <w:rFonts w:ascii="Arial" w:hAnsi="Arial" w:cs="Arial"/>
                <w:sz w:val="18"/>
                <w:szCs w:val="18"/>
                <w:lang w:val="sv-SE" w:eastAsia="sv-SE"/>
              </w:rPr>
              <w:t>.</w:t>
            </w:r>
            <w:r w:rsidRPr="00C3682C">
              <w:rPr>
                <w:rFonts w:ascii="Arial" w:hAnsi="Arial" w:cs="Arial"/>
                <w:sz w:val="18"/>
                <w:szCs w:val="18"/>
                <w:lang w:val="sv-SE" w:eastAsia="sv-SE"/>
              </w:rPr>
              <w:t>61%</w:t>
            </w:r>
          </w:p>
        </w:tc>
        <w:tc>
          <w:tcPr>
            <w:tcW w:w="1021" w:type="dxa"/>
            <w:tcBorders>
              <w:top w:val="single" w:sz="8" w:space="0" w:color="auto"/>
              <w:left w:val="nil"/>
              <w:bottom w:val="nil"/>
              <w:right w:val="nil"/>
            </w:tcBorders>
            <w:shd w:val="clear" w:color="000000" w:fill="CCFFCC"/>
            <w:noWrap/>
            <w:vAlign w:val="center"/>
            <w:hideMark/>
          </w:tcPr>
          <w:p w14:paraId="69494ED4" w14:textId="728310B1"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-23</w:t>
            </w:r>
            <w:r w:rsidR="00611F06">
              <w:rPr>
                <w:rFonts w:ascii="Arial" w:hAnsi="Arial" w:cs="Arial"/>
                <w:sz w:val="18"/>
                <w:szCs w:val="18"/>
                <w:lang w:val="sv-SE" w:eastAsia="sv-SE"/>
              </w:rPr>
              <w:t>.</w:t>
            </w:r>
            <w:r w:rsidRPr="00C3682C">
              <w:rPr>
                <w:rFonts w:ascii="Arial" w:hAnsi="Arial" w:cs="Arial"/>
                <w:sz w:val="18"/>
                <w:szCs w:val="18"/>
                <w:lang w:val="sv-SE" w:eastAsia="sv-SE"/>
              </w:rPr>
              <w:t>96%</w:t>
            </w:r>
          </w:p>
        </w:tc>
        <w:tc>
          <w:tcPr>
            <w:tcW w:w="1021" w:type="dxa"/>
            <w:tcBorders>
              <w:top w:val="single" w:sz="8" w:space="0" w:color="auto"/>
              <w:left w:val="nil"/>
              <w:bottom w:val="nil"/>
              <w:right w:val="single" w:sz="4" w:space="0" w:color="auto"/>
            </w:tcBorders>
            <w:shd w:val="clear" w:color="000000" w:fill="CCFFCC"/>
            <w:noWrap/>
            <w:vAlign w:val="center"/>
            <w:hideMark/>
          </w:tcPr>
          <w:p w14:paraId="3C620112" w14:textId="6F23668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-24</w:t>
            </w:r>
            <w:r w:rsidR="00611F06">
              <w:rPr>
                <w:rFonts w:ascii="Arial" w:hAnsi="Arial" w:cs="Arial"/>
                <w:sz w:val="18"/>
                <w:szCs w:val="18"/>
                <w:lang w:val="sv-SE" w:eastAsia="sv-SE"/>
              </w:rPr>
              <w:t>.</w:t>
            </w:r>
            <w:r w:rsidRPr="00C3682C">
              <w:rPr>
                <w:rFonts w:ascii="Arial" w:hAnsi="Arial" w:cs="Arial"/>
                <w:sz w:val="18"/>
                <w:szCs w:val="18"/>
                <w:lang w:val="sv-SE" w:eastAsia="sv-SE"/>
              </w:rPr>
              <w:t>50%</w:t>
            </w:r>
          </w:p>
        </w:tc>
        <w:tc>
          <w:tcPr>
            <w:tcW w:w="836" w:type="dxa"/>
            <w:tcBorders>
              <w:top w:val="single" w:sz="8" w:space="0" w:color="auto"/>
              <w:left w:val="nil"/>
              <w:bottom w:val="nil"/>
              <w:right w:val="nil"/>
            </w:tcBorders>
            <w:shd w:val="clear" w:color="auto" w:fill="auto"/>
            <w:noWrap/>
            <w:vAlign w:val="center"/>
            <w:hideMark/>
          </w:tcPr>
          <w:p w14:paraId="16CFD22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133%</w:t>
            </w:r>
          </w:p>
        </w:tc>
        <w:tc>
          <w:tcPr>
            <w:tcW w:w="915" w:type="dxa"/>
            <w:tcBorders>
              <w:top w:val="single" w:sz="8" w:space="0" w:color="auto"/>
              <w:left w:val="nil"/>
              <w:bottom w:val="nil"/>
              <w:right w:val="single" w:sz="8" w:space="0" w:color="auto"/>
            </w:tcBorders>
            <w:shd w:val="clear" w:color="auto" w:fill="auto"/>
            <w:noWrap/>
            <w:vAlign w:val="center"/>
            <w:hideMark/>
          </w:tcPr>
          <w:p w14:paraId="3DBDE800"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10214%</w:t>
            </w:r>
          </w:p>
        </w:tc>
        <w:tc>
          <w:tcPr>
            <w:tcW w:w="1300" w:type="dxa"/>
            <w:tcBorders>
              <w:top w:val="single" w:sz="8" w:space="0" w:color="auto"/>
              <w:left w:val="nil"/>
              <w:bottom w:val="nil"/>
              <w:right w:val="single" w:sz="8" w:space="0" w:color="auto"/>
            </w:tcBorders>
            <w:shd w:val="clear" w:color="auto" w:fill="auto"/>
            <w:noWrap/>
            <w:vAlign w:val="center"/>
            <w:hideMark/>
          </w:tcPr>
          <w:p w14:paraId="397A2CE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0%</w:t>
            </w:r>
          </w:p>
        </w:tc>
      </w:tr>
      <w:tr w:rsidR="00B33126" w:rsidRPr="00C3682C" w14:paraId="7EDB5CD1" w14:textId="77777777" w:rsidTr="00347681">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4D31180"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F</w:t>
            </w:r>
          </w:p>
        </w:tc>
        <w:tc>
          <w:tcPr>
            <w:tcW w:w="1022" w:type="dxa"/>
            <w:tcBorders>
              <w:top w:val="nil"/>
              <w:left w:val="single" w:sz="8" w:space="0" w:color="auto"/>
              <w:bottom w:val="nil"/>
              <w:right w:val="nil"/>
            </w:tcBorders>
            <w:shd w:val="clear" w:color="000000" w:fill="CCFFCC"/>
            <w:noWrap/>
            <w:vAlign w:val="center"/>
            <w:hideMark/>
          </w:tcPr>
          <w:p w14:paraId="40533ACF" w14:textId="7C644EF0"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-4</w:t>
            </w:r>
            <w:r w:rsidR="00611F06">
              <w:rPr>
                <w:rFonts w:ascii="Arial" w:hAnsi="Arial" w:cs="Arial"/>
                <w:sz w:val="18"/>
                <w:szCs w:val="18"/>
                <w:lang w:val="sv-SE" w:eastAsia="sv-SE"/>
              </w:rPr>
              <w:t>.</w:t>
            </w:r>
            <w:r w:rsidRPr="00C3682C">
              <w:rPr>
                <w:rFonts w:ascii="Arial" w:hAnsi="Arial" w:cs="Arial"/>
                <w:sz w:val="18"/>
                <w:szCs w:val="18"/>
                <w:lang w:val="sv-SE" w:eastAsia="sv-SE"/>
              </w:rPr>
              <w:t>10%</w:t>
            </w:r>
          </w:p>
        </w:tc>
        <w:tc>
          <w:tcPr>
            <w:tcW w:w="1022" w:type="dxa"/>
            <w:tcBorders>
              <w:top w:val="nil"/>
              <w:left w:val="nil"/>
              <w:bottom w:val="nil"/>
              <w:right w:val="nil"/>
            </w:tcBorders>
            <w:shd w:val="clear" w:color="000000" w:fill="CCFFCC"/>
            <w:noWrap/>
            <w:vAlign w:val="center"/>
            <w:hideMark/>
          </w:tcPr>
          <w:p w14:paraId="5403F2D6" w14:textId="2BB2DDF8"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-12</w:t>
            </w:r>
            <w:r w:rsidR="00611F06">
              <w:rPr>
                <w:rFonts w:ascii="Arial" w:hAnsi="Arial" w:cs="Arial"/>
                <w:sz w:val="18"/>
                <w:szCs w:val="18"/>
                <w:lang w:val="sv-SE" w:eastAsia="sv-SE"/>
              </w:rPr>
              <w:t>.</w:t>
            </w:r>
            <w:r w:rsidRPr="00C3682C">
              <w:rPr>
                <w:rFonts w:ascii="Arial" w:hAnsi="Arial" w:cs="Arial"/>
                <w:sz w:val="18"/>
                <w:szCs w:val="18"/>
                <w:lang w:val="sv-SE" w:eastAsia="sv-SE"/>
              </w:rPr>
              <w:t>32%</w:t>
            </w:r>
          </w:p>
        </w:tc>
        <w:tc>
          <w:tcPr>
            <w:tcW w:w="1022" w:type="dxa"/>
            <w:tcBorders>
              <w:top w:val="nil"/>
              <w:left w:val="nil"/>
              <w:bottom w:val="nil"/>
              <w:right w:val="single" w:sz="4" w:space="0" w:color="auto"/>
            </w:tcBorders>
            <w:shd w:val="clear" w:color="000000" w:fill="CCFFCC"/>
            <w:noWrap/>
            <w:vAlign w:val="center"/>
            <w:hideMark/>
          </w:tcPr>
          <w:p w14:paraId="3687DB34" w14:textId="26D0F0BC"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-11</w:t>
            </w:r>
            <w:r w:rsidR="00611F06">
              <w:rPr>
                <w:rFonts w:ascii="Arial" w:hAnsi="Arial" w:cs="Arial"/>
                <w:sz w:val="18"/>
                <w:szCs w:val="18"/>
                <w:lang w:val="sv-SE" w:eastAsia="sv-SE"/>
              </w:rPr>
              <w:t>.</w:t>
            </w:r>
            <w:r w:rsidRPr="00C3682C">
              <w:rPr>
                <w:rFonts w:ascii="Arial" w:hAnsi="Arial" w:cs="Arial"/>
                <w:sz w:val="18"/>
                <w:szCs w:val="18"/>
                <w:lang w:val="sv-SE" w:eastAsia="sv-SE"/>
              </w:rPr>
              <w:t>67%</w:t>
            </w:r>
          </w:p>
        </w:tc>
        <w:tc>
          <w:tcPr>
            <w:tcW w:w="1021" w:type="dxa"/>
            <w:tcBorders>
              <w:top w:val="nil"/>
              <w:left w:val="single" w:sz="8" w:space="0" w:color="auto"/>
              <w:bottom w:val="nil"/>
              <w:right w:val="nil"/>
            </w:tcBorders>
            <w:shd w:val="clear" w:color="000000" w:fill="CCFFCC"/>
            <w:noWrap/>
            <w:vAlign w:val="center"/>
            <w:hideMark/>
          </w:tcPr>
          <w:p w14:paraId="14F11D1B" w14:textId="562047AD"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-4</w:t>
            </w:r>
            <w:r w:rsidR="00611F06">
              <w:rPr>
                <w:rFonts w:ascii="Arial" w:hAnsi="Arial" w:cs="Arial"/>
                <w:sz w:val="18"/>
                <w:szCs w:val="18"/>
                <w:lang w:val="sv-SE" w:eastAsia="sv-SE"/>
              </w:rPr>
              <w:t>.</w:t>
            </w:r>
            <w:r w:rsidRPr="00C3682C">
              <w:rPr>
                <w:rFonts w:ascii="Arial" w:hAnsi="Arial" w:cs="Arial"/>
                <w:sz w:val="18"/>
                <w:szCs w:val="18"/>
                <w:lang w:val="sv-SE" w:eastAsia="sv-SE"/>
              </w:rPr>
              <w:t>25%</w:t>
            </w:r>
          </w:p>
        </w:tc>
        <w:tc>
          <w:tcPr>
            <w:tcW w:w="1021" w:type="dxa"/>
            <w:tcBorders>
              <w:top w:val="nil"/>
              <w:left w:val="nil"/>
              <w:bottom w:val="nil"/>
              <w:right w:val="nil"/>
            </w:tcBorders>
            <w:shd w:val="clear" w:color="000000" w:fill="CCFFCC"/>
            <w:noWrap/>
            <w:vAlign w:val="center"/>
            <w:hideMark/>
          </w:tcPr>
          <w:p w14:paraId="00F645AB" w14:textId="29B3D876"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-15</w:t>
            </w:r>
            <w:r w:rsidR="00611F06">
              <w:rPr>
                <w:rFonts w:ascii="Arial" w:hAnsi="Arial" w:cs="Arial"/>
                <w:sz w:val="18"/>
                <w:szCs w:val="18"/>
                <w:lang w:val="sv-SE" w:eastAsia="sv-SE"/>
              </w:rPr>
              <w:t>.</w:t>
            </w:r>
            <w:r w:rsidRPr="00C3682C">
              <w:rPr>
                <w:rFonts w:ascii="Arial" w:hAnsi="Arial" w:cs="Arial"/>
                <w:sz w:val="18"/>
                <w:szCs w:val="18"/>
                <w:lang w:val="sv-SE" w:eastAsia="sv-SE"/>
              </w:rPr>
              <w:t>46%</w:t>
            </w:r>
          </w:p>
        </w:tc>
        <w:tc>
          <w:tcPr>
            <w:tcW w:w="1021" w:type="dxa"/>
            <w:tcBorders>
              <w:top w:val="nil"/>
              <w:left w:val="nil"/>
              <w:bottom w:val="nil"/>
              <w:right w:val="single" w:sz="4" w:space="0" w:color="auto"/>
            </w:tcBorders>
            <w:shd w:val="clear" w:color="000000" w:fill="CCFFCC"/>
            <w:noWrap/>
            <w:vAlign w:val="center"/>
            <w:hideMark/>
          </w:tcPr>
          <w:p w14:paraId="02DB4EB9" w14:textId="2613FFDB"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C3682C">
              <w:rPr>
                <w:rFonts w:ascii="Arial" w:hAnsi="Arial" w:cs="Arial"/>
                <w:sz w:val="18"/>
                <w:szCs w:val="18"/>
                <w:lang w:val="sv-SE" w:eastAsia="sv-SE"/>
              </w:rPr>
              <w:t>-16</w:t>
            </w:r>
            <w:r w:rsidR="00611F06">
              <w:rPr>
                <w:rFonts w:ascii="Arial" w:hAnsi="Arial" w:cs="Arial"/>
                <w:sz w:val="18"/>
                <w:szCs w:val="18"/>
                <w:lang w:val="sv-SE" w:eastAsia="sv-SE"/>
              </w:rPr>
              <w:t>.</w:t>
            </w:r>
            <w:r w:rsidRPr="00C3682C">
              <w:rPr>
                <w:rFonts w:ascii="Arial" w:hAnsi="Arial" w:cs="Arial"/>
                <w:sz w:val="18"/>
                <w:szCs w:val="18"/>
                <w:lang w:val="sv-SE" w:eastAsia="sv-SE"/>
              </w:rPr>
              <w:t>45%</w:t>
            </w:r>
          </w:p>
        </w:tc>
        <w:tc>
          <w:tcPr>
            <w:tcW w:w="836" w:type="dxa"/>
            <w:tcBorders>
              <w:top w:val="nil"/>
              <w:left w:val="nil"/>
              <w:bottom w:val="nil"/>
              <w:right w:val="nil"/>
            </w:tcBorders>
            <w:shd w:val="clear" w:color="auto" w:fill="auto"/>
            <w:noWrap/>
            <w:vAlign w:val="center"/>
            <w:hideMark/>
          </w:tcPr>
          <w:p w14:paraId="3267B905"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135%</w:t>
            </w:r>
          </w:p>
        </w:tc>
        <w:tc>
          <w:tcPr>
            <w:tcW w:w="915" w:type="dxa"/>
            <w:tcBorders>
              <w:top w:val="nil"/>
              <w:left w:val="nil"/>
              <w:bottom w:val="nil"/>
              <w:right w:val="single" w:sz="8" w:space="0" w:color="auto"/>
            </w:tcBorders>
            <w:shd w:val="clear" w:color="auto" w:fill="auto"/>
            <w:noWrap/>
            <w:vAlign w:val="center"/>
            <w:hideMark/>
          </w:tcPr>
          <w:p w14:paraId="5031C16D"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12862%</w:t>
            </w:r>
          </w:p>
        </w:tc>
        <w:tc>
          <w:tcPr>
            <w:tcW w:w="1300" w:type="dxa"/>
            <w:tcBorders>
              <w:top w:val="nil"/>
              <w:left w:val="nil"/>
              <w:bottom w:val="nil"/>
              <w:right w:val="single" w:sz="8" w:space="0" w:color="auto"/>
            </w:tcBorders>
            <w:shd w:val="clear" w:color="auto" w:fill="auto"/>
            <w:noWrap/>
            <w:vAlign w:val="center"/>
            <w:hideMark/>
          </w:tcPr>
          <w:p w14:paraId="1FD66487"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0%</w:t>
            </w:r>
          </w:p>
        </w:tc>
      </w:tr>
      <w:tr w:rsidR="00B33126" w:rsidRPr="00C3682C" w14:paraId="2DDF9039" w14:textId="77777777" w:rsidTr="00347681">
        <w:trPr>
          <w:trHeight w:val="240"/>
        </w:trPr>
        <w:tc>
          <w:tcPr>
            <w:tcW w:w="1660" w:type="dxa"/>
            <w:tcBorders>
              <w:top w:val="nil"/>
              <w:left w:val="single" w:sz="8" w:space="0" w:color="auto"/>
              <w:bottom w:val="single" w:sz="8" w:space="0" w:color="auto"/>
              <w:right w:val="nil"/>
            </w:tcBorders>
            <w:shd w:val="clear" w:color="auto" w:fill="auto"/>
            <w:noWrap/>
            <w:vAlign w:val="center"/>
            <w:hideMark/>
          </w:tcPr>
          <w:p w14:paraId="4084AC98"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Class H</w:t>
            </w:r>
          </w:p>
        </w:tc>
        <w:tc>
          <w:tcPr>
            <w:tcW w:w="1022" w:type="dxa"/>
            <w:tcBorders>
              <w:top w:val="nil"/>
              <w:left w:val="single" w:sz="8" w:space="0" w:color="auto"/>
              <w:bottom w:val="single" w:sz="8" w:space="0" w:color="auto"/>
              <w:right w:val="nil"/>
            </w:tcBorders>
            <w:shd w:val="clear" w:color="auto" w:fill="auto"/>
            <w:noWrap/>
            <w:vAlign w:val="center"/>
            <w:hideMark/>
          </w:tcPr>
          <w:p w14:paraId="3CDE27F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2" w:type="dxa"/>
            <w:tcBorders>
              <w:top w:val="nil"/>
              <w:left w:val="nil"/>
              <w:bottom w:val="single" w:sz="8" w:space="0" w:color="auto"/>
              <w:right w:val="nil"/>
            </w:tcBorders>
            <w:shd w:val="clear" w:color="auto" w:fill="auto"/>
            <w:noWrap/>
            <w:vAlign w:val="center"/>
            <w:hideMark/>
          </w:tcPr>
          <w:p w14:paraId="31B1473E"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2" w:type="dxa"/>
            <w:tcBorders>
              <w:top w:val="nil"/>
              <w:left w:val="nil"/>
              <w:bottom w:val="single" w:sz="8" w:space="0" w:color="auto"/>
              <w:right w:val="single" w:sz="4" w:space="0" w:color="auto"/>
            </w:tcBorders>
            <w:shd w:val="clear" w:color="auto" w:fill="auto"/>
            <w:noWrap/>
            <w:vAlign w:val="center"/>
            <w:hideMark/>
          </w:tcPr>
          <w:p w14:paraId="7906D4AF"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1" w:type="dxa"/>
            <w:tcBorders>
              <w:top w:val="nil"/>
              <w:left w:val="single" w:sz="8" w:space="0" w:color="auto"/>
              <w:bottom w:val="single" w:sz="8" w:space="0" w:color="auto"/>
              <w:right w:val="nil"/>
            </w:tcBorders>
            <w:shd w:val="clear" w:color="auto" w:fill="auto"/>
            <w:noWrap/>
            <w:vAlign w:val="center"/>
            <w:hideMark/>
          </w:tcPr>
          <w:p w14:paraId="161A4280"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#VALUE!</w:t>
            </w:r>
          </w:p>
        </w:tc>
        <w:tc>
          <w:tcPr>
            <w:tcW w:w="1021" w:type="dxa"/>
            <w:tcBorders>
              <w:top w:val="nil"/>
              <w:left w:val="nil"/>
              <w:bottom w:val="single" w:sz="8" w:space="0" w:color="auto"/>
              <w:right w:val="nil"/>
            </w:tcBorders>
            <w:shd w:val="clear" w:color="auto" w:fill="auto"/>
            <w:noWrap/>
            <w:vAlign w:val="center"/>
            <w:hideMark/>
          </w:tcPr>
          <w:p w14:paraId="0875E4F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C3682C">
              <w:rPr>
                <w:rFonts w:ascii="Arial" w:hAnsi="Arial" w:cs="Arial"/>
                <w:color w:val="BFBFBF"/>
                <w:sz w:val="18"/>
                <w:szCs w:val="18"/>
                <w:lang w:val="sv-SE" w:eastAsia="sv-SE"/>
              </w:rPr>
              <w:t>#VALUE!</w:t>
            </w:r>
          </w:p>
        </w:tc>
        <w:tc>
          <w:tcPr>
            <w:tcW w:w="1021" w:type="dxa"/>
            <w:tcBorders>
              <w:top w:val="nil"/>
              <w:left w:val="nil"/>
              <w:bottom w:val="single" w:sz="8" w:space="0" w:color="auto"/>
              <w:right w:val="single" w:sz="4" w:space="0" w:color="auto"/>
            </w:tcBorders>
            <w:shd w:val="clear" w:color="auto" w:fill="auto"/>
            <w:noWrap/>
            <w:vAlign w:val="center"/>
            <w:hideMark/>
          </w:tcPr>
          <w:p w14:paraId="2DDDC7F9"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C3682C">
              <w:rPr>
                <w:rFonts w:ascii="Arial" w:hAnsi="Arial" w:cs="Arial"/>
                <w:color w:val="BFBFBF"/>
                <w:sz w:val="18"/>
                <w:szCs w:val="18"/>
                <w:lang w:val="sv-SE" w:eastAsia="sv-SE"/>
              </w:rPr>
              <w:t>#VALUE!</w:t>
            </w:r>
          </w:p>
        </w:tc>
        <w:tc>
          <w:tcPr>
            <w:tcW w:w="836" w:type="dxa"/>
            <w:tcBorders>
              <w:top w:val="nil"/>
              <w:left w:val="nil"/>
              <w:bottom w:val="single" w:sz="8" w:space="0" w:color="auto"/>
              <w:right w:val="nil"/>
            </w:tcBorders>
            <w:shd w:val="clear" w:color="auto" w:fill="auto"/>
            <w:noWrap/>
            <w:vAlign w:val="center"/>
            <w:hideMark/>
          </w:tcPr>
          <w:p w14:paraId="304D790B"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#DIV/0!</w:t>
            </w:r>
          </w:p>
        </w:tc>
        <w:tc>
          <w:tcPr>
            <w:tcW w:w="915" w:type="dxa"/>
            <w:tcBorders>
              <w:top w:val="nil"/>
              <w:left w:val="nil"/>
              <w:bottom w:val="single" w:sz="8" w:space="0" w:color="auto"/>
              <w:right w:val="single" w:sz="8" w:space="0" w:color="auto"/>
            </w:tcBorders>
            <w:shd w:val="clear" w:color="auto" w:fill="auto"/>
            <w:noWrap/>
            <w:vAlign w:val="center"/>
            <w:hideMark/>
          </w:tcPr>
          <w:p w14:paraId="27296FD1"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#DIV/0!</w:t>
            </w:r>
          </w:p>
        </w:tc>
        <w:tc>
          <w:tcPr>
            <w:tcW w:w="1300" w:type="dxa"/>
            <w:tcBorders>
              <w:top w:val="nil"/>
              <w:left w:val="nil"/>
              <w:bottom w:val="single" w:sz="8" w:space="0" w:color="auto"/>
              <w:right w:val="single" w:sz="8" w:space="0" w:color="auto"/>
            </w:tcBorders>
            <w:shd w:val="clear" w:color="auto" w:fill="auto"/>
            <w:noWrap/>
            <w:vAlign w:val="center"/>
            <w:hideMark/>
          </w:tcPr>
          <w:p w14:paraId="7BB37013" w14:textId="77777777" w:rsidR="00B33126" w:rsidRPr="00C3682C" w:rsidRDefault="00B33126" w:rsidP="003476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3682C">
              <w:rPr>
                <w:rFonts w:ascii="Arial" w:hAnsi="Arial" w:cs="Arial"/>
                <w:color w:val="000000"/>
                <w:sz w:val="18"/>
                <w:szCs w:val="18"/>
                <w:lang w:val="sv-SE" w:eastAsia="sv-SE"/>
              </w:rPr>
              <w:t>#DIV/0!</w:t>
            </w:r>
          </w:p>
        </w:tc>
      </w:tr>
    </w:tbl>
    <w:p w14:paraId="3C904A54" w14:textId="77777777" w:rsidR="001E5E64" w:rsidRPr="00690342" w:rsidRDefault="001E5E64" w:rsidP="00690342">
      <w:pPr>
        <w:rPr>
          <w:lang w:val="en-CA"/>
        </w:rPr>
      </w:pPr>
    </w:p>
    <w:p w14:paraId="1E45EA7C" w14:textId="58452385" w:rsidR="00596FEE" w:rsidRDefault="00596FEE" w:rsidP="00E11923">
      <w:pPr>
        <w:pStyle w:val="Heading1"/>
        <w:rPr>
          <w:lang w:val="en-CA"/>
        </w:rPr>
      </w:pPr>
      <w:r>
        <w:rPr>
          <w:lang w:val="en-CA"/>
        </w:rPr>
        <w:t>Conclusions</w:t>
      </w:r>
    </w:p>
    <w:p w14:paraId="494C78E5" w14:textId="77777777" w:rsidR="00596FEE" w:rsidRDefault="00596FEE" w:rsidP="00596FEE">
      <w:pPr>
        <w:rPr>
          <w:lang w:val="en-CA"/>
        </w:rPr>
      </w:pPr>
      <w:r>
        <w:rPr>
          <w:lang w:val="en-CA"/>
        </w:rPr>
        <w:t>The contribution indicates:</w:t>
      </w:r>
    </w:p>
    <w:p w14:paraId="15C6B83E" w14:textId="77777777" w:rsidR="00596FEE" w:rsidRDefault="00596FEE" w:rsidP="00596FEE">
      <w:pPr>
        <w:pStyle w:val="ListParagraph"/>
        <w:numPr>
          <w:ilvl w:val="0"/>
          <w:numId w:val="12"/>
        </w:numPr>
        <w:rPr>
          <w:lang w:val="en-CA"/>
        </w:rPr>
      </w:pPr>
      <w:r>
        <w:rPr>
          <w:lang w:val="en-CA"/>
        </w:rPr>
        <w:t>I</w:t>
      </w:r>
      <w:r w:rsidRPr="00334C7C">
        <w:rPr>
          <w:lang w:val="en-CA"/>
        </w:rPr>
        <w:t xml:space="preserve">t can be beneficial to combine VVC deblocking with NN loop filtering to make sure that </w:t>
      </w:r>
      <w:r>
        <w:rPr>
          <w:lang w:val="en-CA"/>
        </w:rPr>
        <w:t xml:space="preserve">some form of </w:t>
      </w:r>
      <w:r w:rsidRPr="00334C7C">
        <w:rPr>
          <w:lang w:val="en-CA"/>
        </w:rPr>
        <w:t xml:space="preserve">deblocking </w:t>
      </w:r>
      <w:r>
        <w:rPr>
          <w:lang w:val="en-CA"/>
        </w:rPr>
        <w:t xml:space="preserve">processing (VVC deblocking or NN loop filtering) is </w:t>
      </w:r>
      <w:r w:rsidRPr="00334C7C">
        <w:rPr>
          <w:lang w:val="en-CA"/>
        </w:rPr>
        <w:t xml:space="preserve">always </w:t>
      </w:r>
      <w:r>
        <w:rPr>
          <w:lang w:val="en-CA"/>
        </w:rPr>
        <w:t>used</w:t>
      </w:r>
      <w:r w:rsidRPr="00334C7C">
        <w:rPr>
          <w:lang w:val="en-CA"/>
        </w:rPr>
        <w:t xml:space="preserve"> to ensure robust visual quality.</w:t>
      </w:r>
    </w:p>
    <w:p w14:paraId="0396EE34" w14:textId="77777777" w:rsidR="00596FEE" w:rsidRDefault="00596FEE" w:rsidP="00596FEE">
      <w:pPr>
        <w:pStyle w:val="ListParagraph"/>
        <w:numPr>
          <w:ilvl w:val="0"/>
          <w:numId w:val="12"/>
        </w:numPr>
        <w:rPr>
          <w:lang w:val="en-CA"/>
        </w:rPr>
      </w:pPr>
      <w:r>
        <w:rPr>
          <w:lang w:val="en-CA"/>
        </w:rPr>
        <w:t>I</w:t>
      </w:r>
      <w:r w:rsidRPr="00334C7C">
        <w:rPr>
          <w:lang w:val="en-CA"/>
        </w:rPr>
        <w:t>nstead of multiple QP mode</w:t>
      </w:r>
      <w:r>
        <w:rPr>
          <w:lang w:val="en-CA"/>
        </w:rPr>
        <w:t>s</w:t>
      </w:r>
      <w:r w:rsidRPr="00334C7C">
        <w:rPr>
          <w:lang w:val="en-CA"/>
        </w:rPr>
        <w:t xml:space="preserve"> a </w:t>
      </w:r>
      <w:r>
        <w:rPr>
          <w:lang w:val="en-CA"/>
        </w:rPr>
        <w:t>default</w:t>
      </w:r>
      <w:r w:rsidRPr="00334C7C">
        <w:rPr>
          <w:lang w:val="en-CA"/>
        </w:rPr>
        <w:t xml:space="preserve"> weighted combination of NN filtering and </w:t>
      </w:r>
      <w:r>
        <w:rPr>
          <w:lang w:val="en-CA"/>
        </w:rPr>
        <w:t xml:space="preserve">VVC </w:t>
      </w:r>
      <w:r w:rsidRPr="00334C7C">
        <w:rPr>
          <w:lang w:val="en-CA"/>
        </w:rPr>
        <w:t>deblocking can be used.</w:t>
      </w:r>
    </w:p>
    <w:p w14:paraId="6F707BDB" w14:textId="050E38C6" w:rsidR="00596FEE" w:rsidRPr="000162A6" w:rsidRDefault="00596FEE" w:rsidP="00596FEE">
      <w:pPr>
        <w:pStyle w:val="ListParagraph"/>
        <w:numPr>
          <w:ilvl w:val="0"/>
          <w:numId w:val="12"/>
        </w:numPr>
        <w:rPr>
          <w:lang w:val="en-CA"/>
        </w:rPr>
      </w:pPr>
      <w:r>
        <w:rPr>
          <w:lang w:val="en-CA"/>
        </w:rPr>
        <w:t>It can be good to have the max block size of the NN filtering controllable.</w:t>
      </w:r>
    </w:p>
    <w:p w14:paraId="074165DF" w14:textId="0320D988" w:rsidR="006E7E84" w:rsidRDefault="006E7E84" w:rsidP="00E11923">
      <w:pPr>
        <w:pStyle w:val="Heading1"/>
        <w:rPr>
          <w:lang w:val="en-CA"/>
        </w:rPr>
      </w:pPr>
      <w:r>
        <w:rPr>
          <w:lang w:val="en-CA"/>
        </w:rPr>
        <w:t>References</w:t>
      </w:r>
    </w:p>
    <w:p w14:paraId="52E8FB19" w14:textId="7A0C2886" w:rsidR="005F4D90" w:rsidRDefault="00FC3350" w:rsidP="00FC3350">
      <w:pPr>
        <w:rPr>
          <w:lang w:val="en-CA"/>
        </w:rPr>
      </w:pPr>
      <w:r>
        <w:rPr>
          <w:lang w:val="en-CA"/>
        </w:rPr>
        <w:t xml:space="preserve">[1] </w:t>
      </w:r>
      <w:r w:rsidR="00235FC9" w:rsidRPr="00235FC9">
        <w:rPr>
          <w:lang w:val="en-CA"/>
        </w:rPr>
        <w:t>K.Andersson, J. Ström, D. Liu, R. Sjöberg</w:t>
      </w:r>
      <w:r w:rsidR="00235FC9">
        <w:rPr>
          <w:lang w:val="en-CA"/>
        </w:rPr>
        <w:t xml:space="preserve">, </w:t>
      </w:r>
      <w:r w:rsidR="00047E21">
        <w:rPr>
          <w:lang w:val="en-CA"/>
        </w:rPr>
        <w:t>“</w:t>
      </w:r>
      <w:r w:rsidR="00047E21" w:rsidRPr="00047E21">
        <w:rPr>
          <w:lang w:val="en-CA"/>
        </w:rPr>
        <w:t>EE1-related: Combination of VVC deblocking and NN loop filtering</w:t>
      </w:r>
      <w:r w:rsidR="00047E21">
        <w:rPr>
          <w:lang w:val="en-CA"/>
        </w:rPr>
        <w:t>”</w:t>
      </w:r>
      <w:r w:rsidR="00235FC9">
        <w:rPr>
          <w:lang w:val="en-CA"/>
        </w:rPr>
        <w:t xml:space="preserve">, JVET-Y0098, January 2022 </w:t>
      </w:r>
    </w:p>
    <w:p w14:paraId="1562D1B6" w14:textId="5DF49F30" w:rsidR="00FC3350" w:rsidRDefault="005F4D90" w:rsidP="00FC3350">
      <w:pPr>
        <w:rPr>
          <w:lang w:val="en-CA"/>
        </w:rPr>
      </w:pPr>
      <w:r>
        <w:rPr>
          <w:lang w:val="en-CA"/>
        </w:rPr>
        <w:t xml:space="preserve">[2] </w:t>
      </w:r>
      <w:r w:rsidR="00047E21" w:rsidRPr="00270852">
        <w:rPr>
          <w:lang w:val="en-CA"/>
        </w:rPr>
        <w:t>Y. Li, K. Zhang, L. Zhang, H. Wang, J. Chen, K. Reuze, A.M. Kotra, M. Karczewicz</w:t>
      </w:r>
      <w:r w:rsidR="00932B85">
        <w:rPr>
          <w:lang w:val="en-CA"/>
        </w:rPr>
        <w:t xml:space="preserve">, </w:t>
      </w:r>
      <w:r w:rsidR="00FC3350">
        <w:rPr>
          <w:lang w:val="en-CA"/>
        </w:rPr>
        <w:t>EE1-1.6</w:t>
      </w:r>
      <w:r w:rsidR="00FC3350" w:rsidRPr="00270852">
        <w:rPr>
          <w:lang w:val="en-CA"/>
        </w:rPr>
        <w:t>: Combined Test of EE1-1.2 and EE1-1.4, JVET-X0066, October 2021</w:t>
      </w:r>
    </w:p>
    <w:p w14:paraId="61224986" w14:textId="6AFF4541" w:rsidR="00404D94" w:rsidRDefault="00404D94" w:rsidP="00FC3350">
      <w:pPr>
        <w:rPr>
          <w:lang w:val="en-CA"/>
        </w:rPr>
      </w:pPr>
      <w:r>
        <w:rPr>
          <w:lang w:val="en-CA"/>
        </w:rPr>
        <w:t>[</w:t>
      </w:r>
      <w:r w:rsidR="00932B85">
        <w:rPr>
          <w:lang w:val="en-CA"/>
        </w:rPr>
        <w:t>3</w:t>
      </w:r>
      <w:r>
        <w:rPr>
          <w:lang w:val="en-CA"/>
        </w:rPr>
        <w:t>] E</w:t>
      </w:r>
      <w:r w:rsidRPr="00F85DF7">
        <w:rPr>
          <w:lang w:val="en-CA"/>
        </w:rPr>
        <w:t xml:space="preserve">. Alshina, S. Liu, W. Chen, F. Galpin, Y. Li, Z. Ma, H. Wang </w:t>
      </w:r>
      <w:r>
        <w:rPr>
          <w:lang w:val="en-CA"/>
        </w:rPr>
        <w:t>, “</w:t>
      </w:r>
      <w:r w:rsidRPr="00F85DF7">
        <w:rPr>
          <w:lang w:val="en-CA"/>
        </w:rPr>
        <w:t>Exploration Experiments on Neural Network-based Video Coding (EE1)</w:t>
      </w:r>
      <w:r>
        <w:rPr>
          <w:lang w:val="en-CA"/>
        </w:rPr>
        <w:t>”</w:t>
      </w:r>
      <w:r w:rsidRPr="00F85DF7">
        <w:rPr>
          <w:lang w:val="en-CA"/>
        </w:rPr>
        <w:t>, JVET-</w:t>
      </w:r>
      <w:r>
        <w:rPr>
          <w:lang w:val="en-CA"/>
        </w:rPr>
        <w:t>Y</w:t>
      </w:r>
      <w:r w:rsidRPr="00F85DF7">
        <w:rPr>
          <w:lang w:val="en-CA"/>
        </w:rPr>
        <w:t xml:space="preserve">2023, </w:t>
      </w:r>
      <w:bookmarkStart w:id="0" w:name="_Hlk92872647"/>
      <w:r>
        <w:rPr>
          <w:lang w:val="en-CA"/>
        </w:rPr>
        <w:t>on-line meeting, January 2022</w:t>
      </w:r>
      <w:bookmarkEnd w:id="0"/>
    </w:p>
    <w:p w14:paraId="0B13F20F" w14:textId="44E3C4CB" w:rsidR="00FC3350" w:rsidRDefault="00FC3350" w:rsidP="00FC3350">
      <w:pPr>
        <w:rPr>
          <w:lang w:val="en-CA"/>
        </w:rPr>
      </w:pPr>
      <w:r>
        <w:rPr>
          <w:lang w:val="en-CA"/>
        </w:rPr>
        <w:t>[</w:t>
      </w:r>
      <w:r w:rsidR="00932B85">
        <w:rPr>
          <w:lang w:val="en-CA"/>
        </w:rPr>
        <w:t>4</w:t>
      </w:r>
      <w:r>
        <w:rPr>
          <w:lang w:val="en-CA"/>
        </w:rPr>
        <w:t xml:space="preserve">] </w:t>
      </w:r>
      <w:r w:rsidRPr="001D7DE9">
        <w:rPr>
          <w:lang w:val="en-CA"/>
        </w:rPr>
        <w:t>Common Test Conditions and evaluation procedures for neural network-based video coding technology</w:t>
      </w:r>
      <w:r>
        <w:rPr>
          <w:lang w:val="en-CA"/>
        </w:rPr>
        <w:t xml:space="preserve">, </w:t>
      </w:r>
      <w:r w:rsidRPr="001D7DE9">
        <w:rPr>
          <w:lang w:val="en-CA"/>
        </w:rPr>
        <w:t>E. Alshina, R.-L. Liao, S. Liu, A. Segall</w:t>
      </w:r>
      <w:r>
        <w:rPr>
          <w:lang w:val="en-CA"/>
        </w:rPr>
        <w:t>, JVET-X2016, October 2021</w:t>
      </w:r>
    </w:p>
    <w:p w14:paraId="1C4B720B" w14:textId="77777777" w:rsidR="00FC3350" w:rsidRPr="00FC3350" w:rsidRDefault="00FC3350" w:rsidP="00FC3350">
      <w:pPr>
        <w:rPr>
          <w:lang w:val="en-CA"/>
        </w:rPr>
      </w:pPr>
    </w:p>
    <w:p w14:paraId="0FB5322D" w14:textId="718F372B" w:rsidR="00712F60" w:rsidRPr="00106E4D" w:rsidRDefault="001F2594" w:rsidP="00A83253">
      <w:pPr>
        <w:pStyle w:val="Heading1"/>
        <w:rPr>
          <w:lang w:val="en-CA"/>
        </w:rPr>
      </w:pPr>
      <w:r w:rsidRPr="005B217D">
        <w:rPr>
          <w:lang w:val="en-CA"/>
        </w:rPr>
        <w:t>Patent rights declaration</w:t>
      </w:r>
      <w:r w:rsidR="00B94B06" w:rsidRPr="005B217D">
        <w:rPr>
          <w:lang w:val="en-CA"/>
        </w:rPr>
        <w:t>(s)</w:t>
      </w:r>
    </w:p>
    <w:p w14:paraId="7A9B4D21" w14:textId="31E9886D" w:rsidR="00342FF4" w:rsidRPr="005B217D" w:rsidRDefault="00D215F3"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C83C" w14:textId="77777777" w:rsidR="00201C24" w:rsidRDefault="00201C24">
      <w:r>
        <w:separator/>
      </w:r>
    </w:p>
  </w:endnote>
  <w:endnote w:type="continuationSeparator" w:id="0">
    <w:p w14:paraId="621EB19B" w14:textId="77777777" w:rsidR="00201C24" w:rsidRDefault="00201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67ADA9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0E5D">
      <w:rPr>
        <w:rStyle w:val="PageNumber"/>
        <w:noProof/>
      </w:rPr>
      <w:t>2022-04-12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56B0B" w14:textId="77777777" w:rsidR="00201C24" w:rsidRDefault="00201C24">
      <w:r>
        <w:separator/>
      </w:r>
    </w:p>
  </w:footnote>
  <w:footnote w:type="continuationSeparator" w:id="0">
    <w:p w14:paraId="27C09DA6" w14:textId="77777777" w:rsidR="00201C24" w:rsidRDefault="00201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AC09D2"/>
    <w:multiLevelType w:val="hybridMultilevel"/>
    <w:tmpl w:val="1186C5DE"/>
    <w:lvl w:ilvl="0" w:tplc="39D4C81A">
      <w:start w:val="2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2A6"/>
    <w:rsid w:val="000308A3"/>
    <w:rsid w:val="000432BF"/>
    <w:rsid w:val="0004543A"/>
    <w:rsid w:val="000458BC"/>
    <w:rsid w:val="00045C41"/>
    <w:rsid w:val="00046C03"/>
    <w:rsid w:val="00047E21"/>
    <w:rsid w:val="00065039"/>
    <w:rsid w:val="000745D2"/>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E13AB"/>
    <w:rsid w:val="000F158C"/>
    <w:rsid w:val="00102F3D"/>
    <w:rsid w:val="00106E4D"/>
    <w:rsid w:val="00124E38"/>
    <w:rsid w:val="0012580B"/>
    <w:rsid w:val="00131F90"/>
    <w:rsid w:val="0013458C"/>
    <w:rsid w:val="0013526E"/>
    <w:rsid w:val="001415D7"/>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5E64"/>
    <w:rsid w:val="001F2594"/>
    <w:rsid w:val="001F6A5E"/>
    <w:rsid w:val="00201C24"/>
    <w:rsid w:val="002055A6"/>
    <w:rsid w:val="00206460"/>
    <w:rsid w:val="002069B4"/>
    <w:rsid w:val="002134CE"/>
    <w:rsid w:val="00215DFC"/>
    <w:rsid w:val="002212DF"/>
    <w:rsid w:val="00222CD4"/>
    <w:rsid w:val="00225016"/>
    <w:rsid w:val="002253CA"/>
    <w:rsid w:val="002264A6"/>
    <w:rsid w:val="00227BA7"/>
    <w:rsid w:val="0023011C"/>
    <w:rsid w:val="00235FC9"/>
    <w:rsid w:val="002375C1"/>
    <w:rsid w:val="00247E1E"/>
    <w:rsid w:val="00263398"/>
    <w:rsid w:val="00263B99"/>
    <w:rsid w:val="002647D8"/>
    <w:rsid w:val="00266F06"/>
    <w:rsid w:val="00275BCF"/>
    <w:rsid w:val="00280613"/>
    <w:rsid w:val="00291E36"/>
    <w:rsid w:val="00292257"/>
    <w:rsid w:val="002A162A"/>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5F97"/>
    <w:rsid w:val="00377710"/>
    <w:rsid w:val="003A2D8E"/>
    <w:rsid w:val="003A7CE6"/>
    <w:rsid w:val="003C20E4"/>
    <w:rsid w:val="003D5CF6"/>
    <w:rsid w:val="003D6342"/>
    <w:rsid w:val="003E6F90"/>
    <w:rsid w:val="003E73ED"/>
    <w:rsid w:val="003F5D0F"/>
    <w:rsid w:val="00404D94"/>
    <w:rsid w:val="00414101"/>
    <w:rsid w:val="004219CF"/>
    <w:rsid w:val="004234F0"/>
    <w:rsid w:val="00427EEC"/>
    <w:rsid w:val="00433DDB"/>
    <w:rsid w:val="00435A29"/>
    <w:rsid w:val="00437619"/>
    <w:rsid w:val="00446BA6"/>
    <w:rsid w:val="00465A1E"/>
    <w:rsid w:val="00480CE6"/>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27EC"/>
    <w:rsid w:val="0056013C"/>
    <w:rsid w:val="00567EC7"/>
    <w:rsid w:val="00570013"/>
    <w:rsid w:val="005753EC"/>
    <w:rsid w:val="005801A2"/>
    <w:rsid w:val="005952A5"/>
    <w:rsid w:val="00596FEE"/>
    <w:rsid w:val="005A33A1"/>
    <w:rsid w:val="005B217D"/>
    <w:rsid w:val="005C385F"/>
    <w:rsid w:val="005C7C26"/>
    <w:rsid w:val="005E1AC6"/>
    <w:rsid w:val="005E3F2B"/>
    <w:rsid w:val="005F4D90"/>
    <w:rsid w:val="005F6F1B"/>
    <w:rsid w:val="005F771D"/>
    <w:rsid w:val="00611F06"/>
    <w:rsid w:val="00615995"/>
    <w:rsid w:val="00616155"/>
    <w:rsid w:val="00624B33"/>
    <w:rsid w:val="0063041A"/>
    <w:rsid w:val="00630AA2"/>
    <w:rsid w:val="00631D8B"/>
    <w:rsid w:val="00646707"/>
    <w:rsid w:val="00657F7E"/>
    <w:rsid w:val="00662E58"/>
    <w:rsid w:val="006637F2"/>
    <w:rsid w:val="006642A5"/>
    <w:rsid w:val="00664DCF"/>
    <w:rsid w:val="00690342"/>
    <w:rsid w:val="006A0E5C"/>
    <w:rsid w:val="006A48E6"/>
    <w:rsid w:val="006C5D39"/>
    <w:rsid w:val="006D6D9B"/>
    <w:rsid w:val="006E2810"/>
    <w:rsid w:val="006E5417"/>
    <w:rsid w:val="006E7E84"/>
    <w:rsid w:val="006F0794"/>
    <w:rsid w:val="006F7528"/>
    <w:rsid w:val="007023DE"/>
    <w:rsid w:val="00712F60"/>
    <w:rsid w:val="00720E3B"/>
    <w:rsid w:val="00727F8E"/>
    <w:rsid w:val="0074393F"/>
    <w:rsid w:val="00745F6B"/>
    <w:rsid w:val="0075175B"/>
    <w:rsid w:val="0075585E"/>
    <w:rsid w:val="00770571"/>
    <w:rsid w:val="0077196B"/>
    <w:rsid w:val="007768FF"/>
    <w:rsid w:val="007824D3"/>
    <w:rsid w:val="00796EE3"/>
    <w:rsid w:val="007A7D29"/>
    <w:rsid w:val="007B4AB8"/>
    <w:rsid w:val="007C081C"/>
    <w:rsid w:val="007D1181"/>
    <w:rsid w:val="007E01A3"/>
    <w:rsid w:val="007F1F8B"/>
    <w:rsid w:val="007F2E04"/>
    <w:rsid w:val="007F6205"/>
    <w:rsid w:val="007F67A1"/>
    <w:rsid w:val="00801A7B"/>
    <w:rsid w:val="00811C05"/>
    <w:rsid w:val="008206C8"/>
    <w:rsid w:val="0086387C"/>
    <w:rsid w:val="00874A6C"/>
    <w:rsid w:val="00876C65"/>
    <w:rsid w:val="00882F72"/>
    <w:rsid w:val="00893DC4"/>
    <w:rsid w:val="008A147E"/>
    <w:rsid w:val="008A4B4C"/>
    <w:rsid w:val="008C239F"/>
    <w:rsid w:val="008C6701"/>
    <w:rsid w:val="008E480C"/>
    <w:rsid w:val="008F0167"/>
    <w:rsid w:val="009045C0"/>
    <w:rsid w:val="00907757"/>
    <w:rsid w:val="009212B0"/>
    <w:rsid w:val="00921FA1"/>
    <w:rsid w:val="009234A5"/>
    <w:rsid w:val="00923AC4"/>
    <w:rsid w:val="00932B85"/>
    <w:rsid w:val="00933453"/>
    <w:rsid w:val="009336F7"/>
    <w:rsid w:val="0093636C"/>
    <w:rsid w:val="009374A7"/>
    <w:rsid w:val="00937F03"/>
    <w:rsid w:val="00955F6D"/>
    <w:rsid w:val="009659DC"/>
    <w:rsid w:val="00977C16"/>
    <w:rsid w:val="0098551D"/>
    <w:rsid w:val="00985DCB"/>
    <w:rsid w:val="0099518F"/>
    <w:rsid w:val="009954C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62B8"/>
    <w:rsid w:val="00B01905"/>
    <w:rsid w:val="00B07CA7"/>
    <w:rsid w:val="00B1279A"/>
    <w:rsid w:val="00B2294B"/>
    <w:rsid w:val="00B33126"/>
    <w:rsid w:val="00B3640F"/>
    <w:rsid w:val="00B4194A"/>
    <w:rsid w:val="00B437E8"/>
    <w:rsid w:val="00B50E5D"/>
    <w:rsid w:val="00B51F2C"/>
    <w:rsid w:val="00B5222E"/>
    <w:rsid w:val="00B53179"/>
    <w:rsid w:val="00B532EA"/>
    <w:rsid w:val="00B57A23"/>
    <w:rsid w:val="00B600CD"/>
    <w:rsid w:val="00B61C96"/>
    <w:rsid w:val="00B73A2A"/>
    <w:rsid w:val="00B75A51"/>
    <w:rsid w:val="00B827C6"/>
    <w:rsid w:val="00B94B06"/>
    <w:rsid w:val="00B94C28"/>
    <w:rsid w:val="00BB7221"/>
    <w:rsid w:val="00BC10BA"/>
    <w:rsid w:val="00BC5AFD"/>
    <w:rsid w:val="00C00DDE"/>
    <w:rsid w:val="00C04F43"/>
    <w:rsid w:val="00C05271"/>
    <w:rsid w:val="00C0609D"/>
    <w:rsid w:val="00C115AB"/>
    <w:rsid w:val="00C26CCB"/>
    <w:rsid w:val="00C30249"/>
    <w:rsid w:val="00C35F74"/>
    <w:rsid w:val="00C3723B"/>
    <w:rsid w:val="00C42466"/>
    <w:rsid w:val="00C606C9"/>
    <w:rsid w:val="00C63854"/>
    <w:rsid w:val="00C80288"/>
    <w:rsid w:val="00C836F0"/>
    <w:rsid w:val="00C84003"/>
    <w:rsid w:val="00C90650"/>
    <w:rsid w:val="00C97D78"/>
    <w:rsid w:val="00CC2AAE"/>
    <w:rsid w:val="00CC5A42"/>
    <w:rsid w:val="00CC655B"/>
    <w:rsid w:val="00CD0305"/>
    <w:rsid w:val="00CD0EAB"/>
    <w:rsid w:val="00CE5E02"/>
    <w:rsid w:val="00CF34DB"/>
    <w:rsid w:val="00CF3917"/>
    <w:rsid w:val="00CF558F"/>
    <w:rsid w:val="00D010C0"/>
    <w:rsid w:val="00D06B8B"/>
    <w:rsid w:val="00D073E2"/>
    <w:rsid w:val="00D1555A"/>
    <w:rsid w:val="00D215F3"/>
    <w:rsid w:val="00D446EC"/>
    <w:rsid w:val="00D51BF0"/>
    <w:rsid w:val="00D531DB"/>
    <w:rsid w:val="00D55942"/>
    <w:rsid w:val="00D567B6"/>
    <w:rsid w:val="00D636EF"/>
    <w:rsid w:val="00D71650"/>
    <w:rsid w:val="00D807BF"/>
    <w:rsid w:val="00D82FCC"/>
    <w:rsid w:val="00DA17FC"/>
    <w:rsid w:val="00DA7887"/>
    <w:rsid w:val="00DB2C26"/>
    <w:rsid w:val="00DB45C3"/>
    <w:rsid w:val="00DD02F4"/>
    <w:rsid w:val="00DD4B41"/>
    <w:rsid w:val="00DD6622"/>
    <w:rsid w:val="00DE1C7C"/>
    <w:rsid w:val="00DE6B43"/>
    <w:rsid w:val="00DF0A39"/>
    <w:rsid w:val="00E11923"/>
    <w:rsid w:val="00E207D8"/>
    <w:rsid w:val="00E262D4"/>
    <w:rsid w:val="00E36250"/>
    <w:rsid w:val="00E47F2D"/>
    <w:rsid w:val="00E54511"/>
    <w:rsid w:val="00E60EDC"/>
    <w:rsid w:val="00E61DAC"/>
    <w:rsid w:val="00E72B80"/>
    <w:rsid w:val="00E75FE3"/>
    <w:rsid w:val="00E86C4C"/>
    <w:rsid w:val="00E907A3"/>
    <w:rsid w:val="00EA4A35"/>
    <w:rsid w:val="00EA5AE0"/>
    <w:rsid w:val="00EB56E1"/>
    <w:rsid w:val="00EB7AB1"/>
    <w:rsid w:val="00EC32BD"/>
    <w:rsid w:val="00EE7CD8"/>
    <w:rsid w:val="00EE7D22"/>
    <w:rsid w:val="00EF37F6"/>
    <w:rsid w:val="00EF48CC"/>
    <w:rsid w:val="00F00801"/>
    <w:rsid w:val="00F2488D"/>
    <w:rsid w:val="00F344C5"/>
    <w:rsid w:val="00F601A0"/>
    <w:rsid w:val="00F61149"/>
    <w:rsid w:val="00F62707"/>
    <w:rsid w:val="00F712E9"/>
    <w:rsid w:val="00F73032"/>
    <w:rsid w:val="00F848FC"/>
    <w:rsid w:val="00F906F6"/>
    <w:rsid w:val="00F9282A"/>
    <w:rsid w:val="00F96BAD"/>
    <w:rsid w:val="00FA139D"/>
    <w:rsid w:val="00FA60F5"/>
    <w:rsid w:val="00FB0E84"/>
    <w:rsid w:val="00FB7898"/>
    <w:rsid w:val="00FC2405"/>
    <w:rsid w:val="00FC3350"/>
    <w:rsid w:val="00FC65A3"/>
    <w:rsid w:val="00FD01C2"/>
    <w:rsid w:val="00FE595C"/>
    <w:rsid w:val="00FF0CE3"/>
    <w:rsid w:val="00FF1BA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596FEE"/>
    <w:pPr>
      <w:ind w:left="720"/>
      <w:contextualSpacing/>
    </w:pPr>
  </w:style>
  <w:style w:type="character" w:styleId="CommentReference">
    <w:name w:val="annotation reference"/>
    <w:basedOn w:val="DefaultParagraphFont"/>
    <w:rsid w:val="008F0167"/>
    <w:rPr>
      <w:sz w:val="16"/>
      <w:szCs w:val="16"/>
    </w:rPr>
  </w:style>
  <w:style w:type="paragraph" w:styleId="CommentText">
    <w:name w:val="annotation text"/>
    <w:basedOn w:val="Normal"/>
    <w:link w:val="CommentTextChar"/>
    <w:rsid w:val="008F0167"/>
    <w:rPr>
      <w:sz w:val="20"/>
    </w:rPr>
  </w:style>
  <w:style w:type="character" w:customStyle="1" w:styleId="CommentTextChar">
    <w:name w:val="Comment Text Char"/>
    <w:basedOn w:val="DefaultParagraphFont"/>
    <w:link w:val="CommentText"/>
    <w:rsid w:val="008F0167"/>
  </w:style>
  <w:style w:type="paragraph" w:styleId="CommentSubject">
    <w:name w:val="annotation subject"/>
    <w:basedOn w:val="CommentText"/>
    <w:next w:val="CommentText"/>
    <w:link w:val="CommentSubjectChar"/>
    <w:semiHidden/>
    <w:unhideWhenUsed/>
    <w:rsid w:val="008F0167"/>
    <w:rPr>
      <w:b/>
      <w:bCs/>
    </w:rPr>
  </w:style>
  <w:style w:type="character" w:customStyle="1" w:styleId="CommentSubjectChar">
    <w:name w:val="Comment Subject Char"/>
    <w:basedOn w:val="CommentTextChar"/>
    <w:link w:val="CommentSubject"/>
    <w:semiHidden/>
    <w:rsid w:val="008F01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1205</Words>
  <Characters>6386</Characters>
  <Application>Microsoft Office Word</Application>
  <DocSecurity>0</DocSecurity>
  <Lines>53</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19</cp:revision>
  <cp:lastPrinted>1900-01-01T08:00:00Z</cp:lastPrinted>
  <dcterms:created xsi:type="dcterms:W3CDTF">2022-04-11T13:20:00Z</dcterms:created>
  <dcterms:modified xsi:type="dcterms:W3CDTF">2022-04-13T18:21:00Z</dcterms:modified>
</cp:coreProperties>
</file>